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EC20" w14:textId="77777777" w:rsidR="00674977" w:rsidRPr="00674977" w:rsidRDefault="00E0099A" w:rsidP="00674977">
      <w:pPr>
        <w:pStyle w:val="Nvrh"/>
        <w:jc w:val="right"/>
        <w:rPr>
          <w:sz w:val="22"/>
          <w:szCs w:val="22"/>
          <w:rFonts w:ascii="Arial" w:hAnsi="Arial" w:cs="Arial"/>
        </w:rPr>
      </w:pPr>
      <w:r>
        <w:rPr>
          <w:sz w:val="22"/>
          <w:rFonts w:ascii="Arial" w:hAnsi="Arial"/>
        </w:rPr>
        <w:t xml:space="preserve">                                    </w:t>
      </w:r>
    </w:p>
    <w:p w14:paraId="577156AC" w14:textId="656991C7" w:rsidR="002818CB" w:rsidRPr="00E86B8F" w:rsidRDefault="002818CB" w:rsidP="004B3B3E">
      <w:pPr>
        <w:pStyle w:val="Nvrh"/>
        <w:jc w:val="both"/>
        <w:rPr>
          <w:rFonts w:ascii="Arial" w:hAnsi="Arial" w:cs="Arial"/>
          <w:sz w:val="22"/>
          <w:szCs w:val="22"/>
        </w:rPr>
      </w:pPr>
    </w:p>
    <w:p w14:paraId="3216F687" w14:textId="77777777" w:rsidR="002818CB" w:rsidRPr="000A4D02" w:rsidRDefault="002818CB" w:rsidP="002818CB">
      <w:pPr>
        <w:pStyle w:val="VYHLKA"/>
        <w:rPr>
          <w:sz w:val="22"/>
          <w:szCs w:val="22"/>
          <w:rFonts w:ascii="Arial" w:hAnsi="Arial" w:cs="Arial"/>
        </w:rPr>
      </w:pPr>
      <w:r>
        <w:rPr>
          <w:sz w:val="22"/>
          <w:rFonts w:ascii="Arial" w:hAnsi="Arial"/>
        </w:rPr>
        <w:t xml:space="preserve">VYHLÁŠKA</w:t>
      </w:r>
    </w:p>
    <w:p w14:paraId="35FC5E0E" w14:textId="40415744" w:rsidR="002818CB" w:rsidRPr="000A4D02" w:rsidRDefault="002818CB" w:rsidP="002818CB">
      <w:pPr>
        <w:pStyle w:val="nadpisvyhlky"/>
        <w:rPr>
          <w:b w:val="0"/>
          <w:sz w:val="22"/>
          <w:szCs w:val="22"/>
          <w:rFonts w:ascii="Arial" w:hAnsi="Arial" w:cs="Arial"/>
        </w:rPr>
      </w:pPr>
      <w:r>
        <w:rPr>
          <w:b w:val="0"/>
          <w:sz w:val="22"/>
          <w:rFonts w:ascii="Arial" w:hAnsi="Arial"/>
        </w:rPr>
        <w:t xml:space="preserve">z ...........</w:t>
      </w:r>
    </w:p>
    <w:p w14:paraId="2DB0FDBA" w14:textId="77777777" w:rsidR="002818CB" w:rsidRPr="000A4D02" w:rsidRDefault="002818CB" w:rsidP="002818CB">
      <w:pPr>
        <w:pStyle w:val="nadpisvyhlky"/>
        <w:rPr>
          <w:color w:val="FF0000"/>
          <w:sz w:val="22"/>
          <w:szCs w:val="22"/>
          <w:rFonts w:ascii="Arial" w:hAnsi="Arial" w:cs="Arial"/>
        </w:rPr>
      </w:pPr>
      <w:r>
        <w:rPr>
          <w:sz w:val="22"/>
          <w:rFonts w:ascii="Arial" w:hAnsi="Arial"/>
        </w:rPr>
        <w:t xml:space="preserve">o nikotínových vrecúškach bez obsahu tabaku</w:t>
      </w:r>
      <w:r>
        <w:rPr>
          <w:sz w:val="22"/>
          <w:rFonts w:ascii="Arial" w:hAnsi="Arial"/>
        </w:rPr>
        <w:t xml:space="preserve"> </w:t>
      </w:r>
    </w:p>
    <w:p w14:paraId="7A029CB6" w14:textId="77777777" w:rsidR="002818CB" w:rsidRPr="000A4D02" w:rsidRDefault="002818CB" w:rsidP="002818CB">
      <w:pPr>
        <w:pStyle w:val="Ministerstvo"/>
        <w:jc w:val="both"/>
        <w:rPr>
          <w:sz w:val="22"/>
          <w:szCs w:val="22"/>
          <w:rFonts w:ascii="Arial" w:hAnsi="Arial" w:cs="Arial"/>
        </w:rPr>
      </w:pPr>
      <w:r>
        <w:rPr>
          <w:sz w:val="22"/>
          <w:rFonts w:ascii="Arial" w:hAnsi="Arial"/>
        </w:rPr>
        <w:t xml:space="preserve">Podľa § 19 ods. 4 zákona č. 110/1997 Sb. o potravinách a tabakových výrobkoch a o zmene a doplnení niektorých súvisiacich zákonov, v znení zákona č. 174/2021 Sb. (ďalej len „zákon“), ministerstvo zdravotníctva stanovuje:</w:t>
      </w:r>
    </w:p>
    <w:p w14:paraId="5142F1A5" w14:textId="77777777" w:rsidR="002818CB" w:rsidRPr="000A4D02" w:rsidRDefault="002818CB" w:rsidP="002818CB">
      <w:pPr>
        <w:keepNext/>
        <w:keepLines/>
        <w:spacing w:after="200"/>
        <w:jc w:val="center"/>
        <w:outlineLvl w:val="5"/>
        <w:rPr>
          <w:szCs w:val="22"/>
          <w:rFonts w:cs="Arial"/>
        </w:rPr>
      </w:pPr>
      <w:r>
        <w:t xml:space="preserve">§ </w:t>
      </w:r>
      <w:r w:rsidRPr="000A4D02">
        <w:rPr>
          <w:color w:val="2B579A"/>
          <w:shd w:val="clear" w:color="auto" w:fill="E6E6E6"/>
          <w:rFonts w:cs="Arial"/>
        </w:rPr>
        <w:fldChar w:fldCharType="begin" w:dirty="true"/>
      </w:r>
      <w:r w:rsidRPr="000A4D02">
        <w:rPr>
          <w:rFonts w:cs="Arial"/>
        </w:rPr>
        <w:instrText xml:space="preserve"> SEQ § \* ARABIC </w:instrText>
      </w:r>
      <w:r w:rsidRPr="000A4D02">
        <w:rPr>
          <w:color w:val="2B579A"/>
          <w:shd w:val="clear" w:color="auto" w:fill="E6E6E6"/>
          <w:rFonts w:cs="Arial"/>
        </w:rPr>
        <w:fldChar w:fldCharType="separate"/>
      </w:r>
      <w:r w:rsidR="001E421B">
        <w:rPr>
          <w:rFonts w:cs="Arial"/>
        </w:rPr>
        <w:t>1</w:t>
      </w:r>
      <w:r w:rsidRPr="000A4D02">
        <w:rPr>
          <w:color w:val="2B579A"/>
          <w:shd w:val="clear" w:color="auto" w:fill="E6E6E6"/>
          <w:rFonts w:cs="Arial"/>
        </w:rPr>
        <w:fldChar w:fldCharType="end"/>
      </w:r>
    </w:p>
    <w:p w14:paraId="103D26C7" w14:textId="77777777" w:rsidR="002818CB" w:rsidRPr="000A4D02" w:rsidRDefault="002818CB" w:rsidP="002818CB">
      <w:pPr>
        <w:keepNext/>
        <w:keepLines/>
        <w:spacing w:after="200"/>
        <w:jc w:val="center"/>
        <w:outlineLvl w:val="4"/>
        <w:rPr>
          <w:b/>
          <w:szCs w:val="22"/>
          <w:rFonts w:cs="Arial"/>
        </w:rPr>
      </w:pPr>
      <w:r>
        <w:rPr>
          <w:b/>
        </w:rPr>
        <w:t xml:space="preserve">Predmet úpravy</w:t>
      </w:r>
    </w:p>
    <w:p w14:paraId="15055FFC" w14:textId="77777777" w:rsidR="002818CB" w:rsidRPr="000A4D02" w:rsidRDefault="002818CB" w:rsidP="002818CB">
      <w:pPr>
        <w:spacing w:before="240"/>
        <w:ind w:firstLine="425"/>
        <w:outlineLvl w:val="5"/>
        <w:rPr>
          <w:szCs w:val="22"/>
          <w:rFonts w:cs="Arial"/>
        </w:rPr>
      </w:pPr>
      <w:r>
        <w:t xml:space="preserve">Touto vyhláškou sa upravuje</w:t>
      </w:r>
      <w:r>
        <w:t xml:space="preserve"> </w:t>
      </w:r>
    </w:p>
    <w:p w14:paraId="0A400929" w14:textId="1FACD743" w:rsidR="002818CB" w:rsidRPr="000A4D02" w:rsidRDefault="002818CB" w:rsidP="37434F36">
      <w:pPr>
        <w:numPr>
          <w:ilvl w:val="1"/>
          <w:numId w:val="5"/>
        </w:numPr>
        <w:overflowPunct w:val="0"/>
        <w:autoSpaceDE w:val="0"/>
        <w:autoSpaceDN w:val="0"/>
        <w:adjustRightInd w:val="0"/>
        <w:spacing w:after="60"/>
        <w:textAlignment w:val="baseline"/>
        <w:outlineLvl w:val="7"/>
        <w:rPr>
          <w:rFonts w:cs="Arial"/>
        </w:rPr>
      </w:pPr>
      <w:r>
        <w:t xml:space="preserve">požiadavky na zloženie, vzhľad, kvalitu a vlastnosti nikotínových vrecúšok bez obsahu tabaku (ďalej len „nikotínové vrecúško“),</w:t>
      </w:r>
    </w:p>
    <w:p w14:paraId="55AC2FBA" w14:textId="611E962B" w:rsidR="002818CB" w:rsidRPr="002A2897" w:rsidRDefault="002818CB" w:rsidP="37434F36">
      <w:pPr>
        <w:numPr>
          <w:ilvl w:val="1"/>
          <w:numId w:val="5"/>
        </w:numPr>
        <w:overflowPunct w:val="0"/>
        <w:autoSpaceDE w:val="0"/>
        <w:autoSpaceDN w:val="0"/>
        <w:adjustRightInd w:val="0"/>
        <w:spacing w:after="60"/>
        <w:textAlignment w:val="baseline"/>
        <w:outlineLvl w:val="7"/>
        <w:rPr>
          <w:rFonts w:cs="Arial"/>
        </w:rPr>
      </w:pPr>
      <w:r>
        <w:t xml:space="preserve">označovanie nikotínových vrecúšok vrátane zakázaných prvkov a vlastností</w:t>
      </w:r>
      <w:r>
        <w:t xml:space="preserve"> </w:t>
      </w:r>
      <w:r>
        <w:t xml:space="preserve">a</w:t>
      </w:r>
    </w:p>
    <w:p w14:paraId="49AFD780" w14:textId="77777777" w:rsidR="004B23FB" w:rsidRDefault="002818CB" w:rsidP="0065366F">
      <w:pPr>
        <w:numPr>
          <w:ilvl w:val="1"/>
          <w:numId w:val="5"/>
        </w:numPr>
        <w:overflowPunct w:val="0"/>
        <w:autoSpaceDE w:val="0"/>
        <w:autoSpaceDN w:val="0"/>
        <w:adjustRightInd w:val="0"/>
        <w:spacing w:after="60"/>
        <w:textAlignment w:val="baseline"/>
        <w:outlineLvl w:val="7"/>
        <w:rPr>
          <w:szCs w:val="22"/>
          <w:rFonts w:cs="Arial"/>
        </w:rPr>
      </w:pPr>
      <w:r>
        <w:t xml:space="preserve">metóda, lehoty a rozsah oznamovacej povinnosti výrobcov a dovozcov nikotínových vrecúšok.</w:t>
      </w:r>
    </w:p>
    <w:p w14:paraId="79EB16AC" w14:textId="77777777" w:rsidR="0065366F" w:rsidRPr="0065366F" w:rsidRDefault="0065366F" w:rsidP="0065366F">
      <w:pPr>
        <w:keepNext/>
        <w:keepLines/>
        <w:spacing w:after="200"/>
        <w:outlineLvl w:val="4"/>
        <w:rPr>
          <w:szCs w:val="22"/>
        </w:rPr>
      </w:pPr>
    </w:p>
    <w:p w14:paraId="2646743E" w14:textId="244490DE" w:rsidR="4A77F215" w:rsidRDefault="4A77F215" w:rsidP="37434F36">
      <w:pPr>
        <w:keepNext/>
        <w:spacing w:after="200"/>
        <w:jc w:val="center"/>
        <w:outlineLvl w:val="4"/>
      </w:pPr>
      <w:r>
        <w:t xml:space="preserve">§ 2</w:t>
      </w:r>
    </w:p>
    <w:p w14:paraId="6CF79FBC" w14:textId="77777777" w:rsidR="004B23FB" w:rsidRDefault="004B23FB" w:rsidP="002818CB">
      <w:pPr>
        <w:keepNext/>
        <w:keepLines/>
        <w:spacing w:after="200"/>
        <w:jc w:val="center"/>
        <w:outlineLvl w:val="4"/>
        <w:rPr>
          <w:b/>
          <w:bCs/>
          <w:szCs w:val="22"/>
        </w:rPr>
      </w:pPr>
      <w:r>
        <w:rPr>
          <w:b/>
        </w:rPr>
        <w:t xml:space="preserve">Požiadavky na kvalitu a zloženie nikotínových vrecúšok</w:t>
      </w:r>
      <w:r>
        <w:rPr>
          <w:b/>
        </w:rPr>
        <w:t xml:space="preserve"> </w:t>
      </w:r>
    </w:p>
    <w:p w14:paraId="72B7D1E6" w14:textId="77777777" w:rsidR="00DA015B" w:rsidRPr="00DA015B" w:rsidRDefault="00DA015B" w:rsidP="00DA015B">
      <w:pPr>
        <w:keepNext/>
        <w:keepLines/>
        <w:spacing w:after="200"/>
        <w:outlineLvl w:val="4"/>
        <w:rPr>
          <w:szCs w:val="22"/>
        </w:rPr>
      </w:pPr>
      <w:r>
        <w:t xml:space="preserve">(1)</w:t>
      </w:r>
      <w:r>
        <w:t xml:space="preserve"> </w:t>
      </w:r>
      <w:r>
        <w:t xml:space="preserve">Nikotínové vrecúška môžu obsahovať iba nikotín alebo nikotínovú soľ a látky, ktoré pri použití podľa návodu na použitie v orálnej, dermálnej alebo inhalačnej forme nepredstavujú pri použitej koncentrácii riziko pre ľudské zdravie.</w:t>
      </w:r>
      <w:r>
        <w:t xml:space="preserve"> </w:t>
      </w:r>
    </w:p>
    <w:p w14:paraId="10FC6642" w14:textId="73BC7B4D" w:rsidR="002818CB" w:rsidRPr="004B23FB" w:rsidRDefault="002818CB" w:rsidP="0A8B8956">
      <w:pPr>
        <w:tabs>
          <w:tab w:val="left" w:pos="567"/>
        </w:tabs>
        <w:spacing w:before="120"/>
        <w:outlineLvl w:val="6"/>
      </w:pPr>
      <w:bookmarkStart w:id="0" w:name="_Hlk116284105"/>
      <w:r>
        <w:t xml:space="preserve">(2)</w:t>
      </w:r>
      <w:r>
        <w:t xml:space="preserve"> </w:t>
      </w:r>
      <w:r>
        <w:t xml:space="preserve">Ako prídavné látky do nikotínových vrecúšok sa môžu používať len prídavné látky uvedené v časti B prílohy II k nariadeniu Európskeho parlamentu a Rady (ES) č. 1333/2008 zo 16. decembra 2008 o prídavných látkach v potravinách, v znení zmien.</w:t>
      </w:r>
      <w:r>
        <w:t xml:space="preserve">  </w:t>
      </w:r>
      <w:bookmarkStart w:id="1" w:name="_Hlk121297090"/>
      <w:r>
        <w:t xml:space="preserve">Iné zložky ako tie, ktoré sú uvedené v zozname podľa § 5 ods. 2, môžu byť obsiahnuté v nikotínových vrecúškach v stopových množstvách len vtedy, ak je technicky nemožné vyhnúť sa prítomnosti tohto stopového množstva počas výroby nikotínových vrecúšok.</w:t>
      </w:r>
      <w:bookmarkEnd w:id="0"/>
      <w:bookmarkEnd w:id="1"/>
      <w:r>
        <w:t xml:space="preserve">  </w:t>
      </w:r>
    </w:p>
    <w:p w14:paraId="3DEBB5A3" w14:textId="62616507" w:rsidR="002818CB" w:rsidRPr="004B23FB" w:rsidRDefault="002818CB" w:rsidP="002818CB">
      <w:pPr>
        <w:tabs>
          <w:tab w:val="left" w:pos="426"/>
          <w:tab w:val="left" w:pos="567"/>
        </w:tabs>
        <w:spacing w:before="120"/>
        <w:ind w:firstLine="142"/>
        <w:outlineLvl w:val="6"/>
        <w:rPr>
          <w:szCs w:val="22"/>
        </w:rPr>
      </w:pPr>
      <w:r>
        <w:t xml:space="preserve">(3)</w:t>
      </w:r>
      <w:r>
        <w:t xml:space="preserve"> </w:t>
      </w:r>
      <w:r>
        <w:t xml:space="preserve">Do nikotínových vrecúšok sa ako samostatné látky nesmú pridávať:</w:t>
      </w:r>
      <w:r>
        <w:t xml:space="preserve">  </w:t>
      </w:r>
    </w:p>
    <w:p w14:paraId="16A408E2" w14:textId="77777777" w:rsidR="002818CB" w:rsidRPr="004B23FB" w:rsidRDefault="002818CB" w:rsidP="00E33088">
      <w:pPr>
        <w:spacing w:after="60"/>
        <w:ind w:left="284"/>
        <w:outlineLvl w:val="8"/>
        <w:rPr>
          <w:szCs w:val="22"/>
        </w:rPr>
      </w:pPr>
      <w:r>
        <w:t xml:space="preserve">a) vitamíny</w:t>
      </w:r>
      <w:r w:rsidR="008573B0" w:rsidRPr="00D1692B">
        <w:rPr>
          <w:rStyle w:val="Znakapoznpodarou"/>
          <w:szCs w:val="22"/>
        </w:rPr>
        <w:footnoteReference w:id="1"/>
      </w:r>
      <w:r>
        <w:rPr>
          <w:vertAlign w:val="superscript"/>
        </w:rPr>
        <w:t xml:space="preserve">)</w:t>
      </w:r>
      <w:r>
        <w:t xml:space="preserve">, minerálne látky</w:t>
      </w:r>
      <w:r>
        <w:rPr>
          <w:vertAlign w:val="superscript"/>
        </w:rPr>
        <w:t xml:space="preserve">1)</w:t>
      </w:r>
      <w:r>
        <w:t xml:space="preserve"> alebo iné zložky, ktoré vyvolávajú dojem, že sú prospešné pre zdravie alebo predstavujú znížené zdravotné riziko,</w:t>
      </w:r>
    </w:p>
    <w:p w14:paraId="2DF57156" w14:textId="77777777" w:rsidR="002818CB" w:rsidRPr="004B23FB" w:rsidRDefault="008573B0" w:rsidP="002818CB">
      <w:pPr>
        <w:tabs>
          <w:tab w:val="left" w:pos="709"/>
        </w:tabs>
        <w:spacing w:after="60"/>
        <w:ind w:left="709" w:hanging="425"/>
        <w:outlineLvl w:val="8"/>
        <w:rPr>
          <w:szCs w:val="22"/>
        </w:rPr>
      </w:pPr>
      <w:r>
        <w:t xml:space="preserve">b) návykové látky</w:t>
      </w:r>
      <w:r w:rsidR="00CA5379" w:rsidRPr="00C573D2">
        <w:rPr>
          <w:rStyle w:val="Znakapoznpodarou"/>
          <w:szCs w:val="22"/>
        </w:rPr>
        <w:footnoteReference w:id="2"/>
      </w:r>
      <w:r>
        <w:rPr>
          <w:vertAlign w:val="superscript"/>
        </w:rPr>
        <w:t xml:space="preserve">)</w:t>
      </w:r>
      <w:r>
        <w:t xml:space="preserve"> s výnimkou nikotínu a nikotínových solí,</w:t>
      </w:r>
    </w:p>
    <w:p w14:paraId="3C09C2AA" w14:textId="77777777" w:rsidR="002818CB" w:rsidRPr="004B23FB" w:rsidRDefault="008573B0" w:rsidP="002818CB">
      <w:pPr>
        <w:tabs>
          <w:tab w:val="left" w:pos="709"/>
        </w:tabs>
        <w:spacing w:after="60"/>
        <w:ind w:left="709" w:hanging="425"/>
        <w:outlineLvl w:val="8"/>
        <w:rPr>
          <w:szCs w:val="22"/>
        </w:rPr>
      </w:pPr>
      <w:r>
        <w:t xml:space="preserve">c) kofeín, taurín alebo iné stimulujúce zložky, ktoré sa spájajú s energiou a vitalitou,</w:t>
      </w:r>
    </w:p>
    <w:p w14:paraId="5D7DC61A" w14:textId="77777777" w:rsidR="002818CB" w:rsidRPr="004B23FB" w:rsidRDefault="008573B0" w:rsidP="00E33088">
      <w:pPr>
        <w:spacing w:after="60"/>
        <w:ind w:left="284"/>
        <w:outlineLvl w:val="8"/>
        <w:rPr>
          <w:szCs w:val="22"/>
        </w:rPr>
      </w:pPr>
      <w:r>
        <w:t xml:space="preserve">d) zložky, ktoré sú karcinogénne, mutagénne alebo poškodzujúce reprodukciu, s výnimkou nikotínu a nikotínových solí</w:t>
      </w:r>
      <w:r>
        <w:t xml:space="preserve"> </w:t>
      </w:r>
      <w:r>
        <w:t xml:space="preserve">a</w:t>
      </w:r>
    </w:p>
    <w:p w14:paraId="3D25C530" w14:textId="77777777" w:rsidR="002818CB" w:rsidRPr="004B23FB" w:rsidRDefault="008573B0" w:rsidP="002818CB">
      <w:pPr>
        <w:tabs>
          <w:tab w:val="left" w:pos="709"/>
        </w:tabs>
        <w:spacing w:after="200"/>
        <w:ind w:left="709" w:hanging="425"/>
        <w:outlineLvl w:val="8"/>
        <w:rPr>
          <w:szCs w:val="22"/>
        </w:rPr>
      </w:pPr>
      <w:r>
        <w:t xml:space="preserve">e) látky uvedené v prílohe 1 k tejto vyhláške.</w:t>
      </w:r>
      <w:r>
        <w:t xml:space="preserve"> </w:t>
      </w:r>
    </w:p>
    <w:p w14:paraId="6D0A91EF" w14:textId="6018FA44" w:rsidR="004B23FB" w:rsidRDefault="004B23FB" w:rsidP="655105DF">
      <w:pPr>
        <w:overflowPunct w:val="0"/>
        <w:autoSpaceDE w:val="0"/>
        <w:autoSpaceDN w:val="0"/>
        <w:adjustRightInd w:val="0"/>
        <w:spacing w:after="60"/>
        <w:textAlignment w:val="baseline"/>
        <w:outlineLvl w:val="7"/>
      </w:pPr>
      <w:r>
        <w:t xml:space="preserve">(4)</w:t>
      </w:r>
      <w:r>
        <w:t xml:space="preserve"> </w:t>
      </w:r>
      <w:r>
        <w:t xml:space="preserve">Jednotkové balenie nesmie obsahovať viac ako 240 mg nikotínu a musí obsahovať najmenej 20 dávok nikotínových vrecúšok.</w:t>
      </w:r>
      <w:r>
        <w:t xml:space="preserve">  </w:t>
      </w:r>
      <w:r>
        <w:t xml:space="preserve">Podľa § 12k ods. 2 písm. c) zákona sa celkový obsah nikotínu vo výrobku uvádza v miligramoch.</w:t>
      </w:r>
      <w:r>
        <w:t xml:space="preserve"> </w:t>
      </w:r>
    </w:p>
    <w:p w14:paraId="498D7350" w14:textId="77777777" w:rsidR="00CF18E4" w:rsidRDefault="00CF18E4" w:rsidP="00F073A0">
      <w:pPr>
        <w:overflowPunct w:val="0"/>
        <w:autoSpaceDE w:val="0"/>
        <w:autoSpaceDN w:val="0"/>
        <w:adjustRightInd w:val="0"/>
        <w:spacing w:after="60"/>
        <w:textAlignment w:val="baseline"/>
        <w:outlineLvl w:val="7"/>
      </w:pPr>
    </w:p>
    <w:p w14:paraId="592E2FC8" w14:textId="3216084C" w:rsidR="00AF277F" w:rsidRDefault="00CF18E4" w:rsidP="0A8B8956">
      <w:pPr>
        <w:overflowPunct w:val="0"/>
        <w:autoSpaceDE w:val="0"/>
        <w:autoSpaceDN w:val="0"/>
        <w:adjustRightInd w:val="0"/>
        <w:spacing w:after="60"/>
        <w:textAlignment w:val="baseline"/>
        <w:outlineLvl w:val="7"/>
      </w:pPr>
      <w:r>
        <w:t xml:space="preserve">(5)</w:t>
      </w:r>
      <w:r>
        <w:t xml:space="preserve">  </w:t>
      </w:r>
      <w:r>
        <w:t xml:space="preserve">Jedna dávka nikotínového vrecúška môže obsahovať maximálne 12 mg nikotínu.</w:t>
      </w:r>
      <w:r>
        <w:t xml:space="preserve"> </w:t>
      </w:r>
    </w:p>
    <w:p w14:paraId="12491737" w14:textId="77777777" w:rsidR="00161C74" w:rsidRPr="005F74CD" w:rsidRDefault="00161C74" w:rsidP="0A8B8956">
      <w:pPr>
        <w:overflowPunct w:val="0"/>
        <w:autoSpaceDE w:val="0"/>
        <w:autoSpaceDN w:val="0"/>
        <w:adjustRightInd w:val="0"/>
        <w:spacing w:after="60"/>
        <w:textAlignment w:val="baseline"/>
        <w:outlineLvl w:val="7"/>
      </w:pPr>
    </w:p>
    <w:p w14:paraId="7F5A9269" w14:textId="54E65457" w:rsidR="00AF277F" w:rsidRDefault="0E7F4BA9" w:rsidP="0A8B8956">
      <w:pPr>
        <w:overflowPunct w:val="0"/>
        <w:autoSpaceDE w:val="0"/>
        <w:autoSpaceDN w:val="0"/>
        <w:adjustRightInd w:val="0"/>
        <w:spacing w:after="60"/>
        <w:textAlignment w:val="baseline"/>
        <w:outlineLvl w:val="7"/>
      </w:pPr>
      <w:r>
        <w:t xml:space="preserve">(6)</w:t>
      </w:r>
      <w:r>
        <w:t xml:space="preserve"> </w:t>
      </w:r>
      <w:r>
        <w:t xml:space="preserve">Dávku nikotínového vrecúška podľa § 12k ods. 2 písm. d) zákona tvorí:</w:t>
      </w:r>
      <w:r>
        <w:t xml:space="preserve"> </w:t>
      </w:r>
    </w:p>
    <w:p w14:paraId="191B7F03" w14:textId="4662BC80" w:rsidR="00AF277F" w:rsidRPr="006233C2" w:rsidRDefault="778C34B6" w:rsidP="655105DF">
      <w:pPr>
        <w:overflowPunct w:val="0"/>
        <w:autoSpaceDE w:val="0"/>
        <w:autoSpaceDN w:val="0"/>
        <w:adjustRightInd w:val="0"/>
        <w:spacing w:after="60"/>
        <w:textAlignment w:val="baseline"/>
        <w:outlineLvl w:val="7"/>
      </w:pPr>
      <w:r>
        <w:t xml:space="preserve">a) jednotlivo balené nikotínové vrecúško obsiahnuté v jednotkovom balení, ktoré nepredstavuje vážne riziko</w:t>
      </w:r>
      <w:r w:rsidR="00CF18E4" w:rsidRPr="006233C2">
        <w:rPr>
          <w:rStyle w:val="Znakapoznpodarou"/>
        </w:rPr>
        <w:footnoteReference w:id="3"/>
      </w:r>
      <w:r>
        <w:rPr>
          <w:vertAlign w:val="superscript"/>
        </w:rPr>
        <w:t xml:space="preserve">)</w:t>
      </w:r>
      <w:r>
        <w:t xml:space="preserve"> pre ľudské zdravie,</w:t>
      </w:r>
      <w:r>
        <w:t xml:space="preserve"> </w:t>
      </w:r>
      <w:r>
        <w:t xml:space="preserve">a</w:t>
      </w:r>
    </w:p>
    <w:p w14:paraId="31A0356F" w14:textId="4948D6A7" w:rsidR="00AF277F" w:rsidRPr="006233C2" w:rsidRDefault="38BF9E19" w:rsidP="655105DF">
      <w:pPr>
        <w:overflowPunct w:val="0"/>
        <w:autoSpaceDE w:val="0"/>
        <w:autoSpaceDN w:val="0"/>
        <w:adjustRightInd w:val="0"/>
        <w:spacing w:after="60"/>
        <w:textAlignment w:val="baseline"/>
        <w:outlineLvl w:val="7"/>
      </w:pPr>
      <w:r>
        <w:t xml:space="preserve">b) požívateľný alebo nepožívateľný obal, ktorý je bezpečný pre zdravie ľudí v súlade s požiadavkami článku 3 ods. 1 nariadenia Európskeho parlamentu a Rady (ES) č. 1935/2004 z 27. októbra 2004 o materiáloch a predmetoch určených na styk s potravinami a o zrušení smerníc 80/590/EHS a 89/109/EHS, a požiadavkami článku 4 písm. a) a e) v časti týkajúcej sa požiadaviek na zloženie podľa nariadenia Komisie (EÚ) č. 10/2011 zo 14. januára 2011 o plastových materiáloch a predmetoch určených na styk s potravinami a požiadavkami § 3 ods. 1 vyhlášky č. 38/2001 Sb. o hygienických požiadavkách na výrobky určené na styk s potravinami, v znení zmien,</w:t>
      </w:r>
      <w:r>
        <w:t xml:space="preserve"> </w:t>
      </w:r>
      <w:r>
        <w:t xml:space="preserve">a</w:t>
      </w:r>
    </w:p>
    <w:p w14:paraId="528D96B5" w14:textId="6F547ACA" w:rsidR="00AF277F" w:rsidRDefault="32C614C4" w:rsidP="655105DF">
      <w:pPr>
        <w:overflowPunct w:val="0"/>
        <w:autoSpaceDE w:val="0"/>
        <w:autoSpaceDN w:val="0"/>
        <w:adjustRightInd w:val="0"/>
        <w:spacing w:after="60"/>
        <w:textAlignment w:val="baseline"/>
        <w:outlineLvl w:val="7"/>
        <w:rPr>
          <w:highlight w:val="yellow"/>
        </w:rPr>
      </w:pPr>
      <w:r>
        <w:t xml:space="preserve">c) uzavretá chemická zmes obsahujúca nikotín alebo nikotínovú soľ v súlade s príslušnými právnymi predpismi Európskej únie</w:t>
      </w:r>
      <w:r w:rsidR="00CF18E4" w:rsidRPr="006233C2">
        <w:rPr>
          <w:rStyle w:val="Znakapoznpodarou"/>
        </w:rPr>
        <w:footnoteReference w:id="4"/>
      </w:r>
      <w:r>
        <w:rPr>
          <w:vertAlign w:val="superscript"/>
        </w:rPr>
        <w:t xml:space="preserve">)</w:t>
      </w:r>
      <w:r>
        <w:t xml:space="preserve">.</w:t>
      </w:r>
    </w:p>
    <w:p w14:paraId="67E8A9A6" w14:textId="77777777" w:rsidR="000C2050" w:rsidRDefault="000C2050" w:rsidP="00AD4BC5">
      <w:pPr>
        <w:tabs>
          <w:tab w:val="left" w:pos="709"/>
        </w:tabs>
        <w:spacing w:after="200"/>
        <w:outlineLvl w:val="8"/>
      </w:pPr>
    </w:p>
    <w:p w14:paraId="2C8A5CBE" w14:textId="587725BD" w:rsidR="004B23FB" w:rsidRDefault="004B23FB" w:rsidP="004B23FB">
      <w:pPr>
        <w:tabs>
          <w:tab w:val="left" w:pos="709"/>
        </w:tabs>
        <w:spacing w:after="200"/>
        <w:ind w:left="709" w:hanging="425"/>
        <w:jc w:val="center"/>
        <w:outlineLvl w:val="8"/>
      </w:pPr>
      <w:r>
        <w:t xml:space="preserve">§ 3</w:t>
      </w:r>
    </w:p>
    <w:p w14:paraId="5314B5A5" w14:textId="77777777" w:rsidR="004B23FB" w:rsidRPr="004B23FB" w:rsidRDefault="004B23FB" w:rsidP="004B23FB">
      <w:pPr>
        <w:tabs>
          <w:tab w:val="left" w:pos="709"/>
        </w:tabs>
        <w:spacing w:after="200"/>
        <w:ind w:left="709" w:hanging="425"/>
        <w:jc w:val="center"/>
        <w:outlineLvl w:val="8"/>
        <w:rPr>
          <w:b/>
          <w:bCs/>
          <w:color w:val="auto"/>
          <w:szCs w:val="22"/>
        </w:rPr>
      </w:pPr>
      <w:r>
        <w:rPr>
          <w:b/>
          <w:color w:val="auto"/>
        </w:rPr>
        <w:t xml:space="preserve">Vzhľad a vlastnosti nikotínových vrecúšok</w:t>
      </w:r>
      <w:r>
        <w:rPr>
          <w:b/>
          <w:color w:val="auto"/>
        </w:rPr>
        <w:t xml:space="preserve"> </w:t>
      </w:r>
    </w:p>
    <w:p w14:paraId="5C8965DD" w14:textId="7323FD1E" w:rsidR="00942728" w:rsidRDefault="002818CB" w:rsidP="0A8B8956">
      <w:pPr>
        <w:numPr>
          <w:ilvl w:val="3"/>
          <w:numId w:val="5"/>
        </w:numPr>
        <w:tabs>
          <w:tab w:val="clear" w:pos="1440"/>
          <w:tab w:val="left" w:pos="426"/>
        </w:tabs>
        <w:spacing w:after="200"/>
        <w:ind w:left="0" w:firstLine="0"/>
        <w:outlineLvl w:val="8"/>
      </w:pPr>
      <w:r>
        <w:t xml:space="preserve">Samotné jednotkové balenie a akýkoľvek vonkajší obal nikotínového vrecúška nesmú svojím tvarom, veľkosťou, farbou, kresbou na ňom, polepom alebo opisom pripomínať potravinu, kozmetický výrobok alebo hračku.</w:t>
      </w:r>
      <w:r>
        <w:t xml:space="preserve"> </w:t>
      </w:r>
      <w:r>
        <w:t xml:space="preserve">Vonkajší obal nikotínového vrecúška je obal, v ktorom sa nikotínové vrecúška uvádzajú na trh a ktorý obsahuje jednotkové balenie alebo súbor jednotkových balení;</w:t>
      </w:r>
      <w:r>
        <w:t xml:space="preserve">  </w:t>
      </w:r>
      <w:r>
        <w:t xml:space="preserve">priehľadné obaly sa nepovažujú za vonkajší obal.</w:t>
      </w:r>
      <w:r>
        <w:t xml:space="preserve">  </w:t>
      </w:r>
    </w:p>
    <w:p w14:paraId="1E15B0D8" w14:textId="6EC2B344" w:rsidR="00CF18E4" w:rsidRDefault="00CF18E4" w:rsidP="0085060D">
      <w:pPr>
        <w:tabs>
          <w:tab w:val="left" w:pos="0"/>
          <w:tab w:val="left" w:pos="567"/>
        </w:tabs>
        <w:spacing w:after="200"/>
        <w:outlineLvl w:val="8"/>
        <w:rPr>
          <w:szCs w:val="22"/>
        </w:rPr>
      </w:pPr>
      <w:r>
        <w:t xml:space="preserve">(2)</w:t>
      </w:r>
      <w:r>
        <w:t xml:space="preserve"> </w:t>
      </w:r>
      <w:r>
        <w:t xml:space="preserve">Jednotkové balenie nikotínového vrecúška, čo znamená najmenšie jednotlivé balenie uvedené na trh, musí byť zabezpečené pred akoukoľvek nežiaducou manipuláciou, ktorá by narušovala najmä integritu výrobku a bola v rozpore s účelom, na ktorý sú nikotínové vrecúška určené, najmä proti manipulácii s jednotkovými baleniami deťmi.</w:t>
      </w:r>
      <w:r>
        <w:t xml:space="preserve"> </w:t>
      </w:r>
    </w:p>
    <w:p w14:paraId="412E14FA" w14:textId="20F7D572" w:rsidR="00B2014F" w:rsidRPr="004B23FB" w:rsidRDefault="004B23FB" w:rsidP="002818CB">
      <w:pPr>
        <w:keepNext/>
        <w:keepLines/>
        <w:spacing w:before="240" w:after="200"/>
        <w:jc w:val="center"/>
        <w:outlineLvl w:val="5"/>
      </w:pPr>
      <w:r>
        <w:t xml:space="preserve">§ 4</w:t>
      </w:r>
    </w:p>
    <w:p w14:paraId="1FE791BD" w14:textId="77777777" w:rsidR="002818CB" w:rsidRPr="00F435B9" w:rsidRDefault="002818CB" w:rsidP="00F435B9">
      <w:pPr>
        <w:keepNext/>
        <w:keepLines/>
        <w:spacing w:before="240" w:after="200"/>
        <w:jc w:val="center"/>
        <w:outlineLvl w:val="5"/>
        <w:rPr>
          <w:szCs w:val="22"/>
        </w:rPr>
      </w:pPr>
      <w:r>
        <w:rPr>
          <w:b/>
        </w:rPr>
        <w:t xml:space="preserve">Označovanie jednotkových balení a vonkajšieho obalu</w:t>
      </w:r>
    </w:p>
    <w:p w14:paraId="11CECE1D" w14:textId="77777777" w:rsidR="002818CB" w:rsidRPr="000A4D02" w:rsidRDefault="002818CB" w:rsidP="00567800">
      <w:pPr>
        <w:numPr>
          <w:ilvl w:val="0"/>
          <w:numId w:val="7"/>
        </w:numPr>
        <w:tabs>
          <w:tab w:val="clear" w:pos="785"/>
          <w:tab w:val="left" w:pos="567"/>
        </w:tabs>
        <w:overflowPunct w:val="0"/>
        <w:autoSpaceDE w:val="0"/>
        <w:autoSpaceDN w:val="0"/>
        <w:adjustRightInd w:val="0"/>
        <w:spacing w:before="120" w:after="60"/>
        <w:ind w:firstLine="142"/>
        <w:textAlignment w:val="baseline"/>
        <w:outlineLvl w:val="6"/>
        <w:rPr>
          <w:szCs w:val="22"/>
        </w:rPr>
      </w:pPr>
      <w:r>
        <w:t xml:space="preserve">Informácie podľa § 12k ods. 2 zákona</w:t>
      </w:r>
      <w:r>
        <w:t xml:space="preserve"> </w:t>
      </w:r>
    </w:p>
    <w:p w14:paraId="45C5E8D4"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 xml:space="preserve">sú vytlačené nezmazateľne,</w:t>
      </w:r>
    </w:p>
    <w:p w14:paraId="5481F2FE"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 xml:space="preserve">sú viditeľné</w:t>
      </w:r>
      <w:r>
        <w:t xml:space="preserve"> </w:t>
      </w:r>
      <w:r>
        <w:t xml:space="preserve">a</w:t>
      </w:r>
    </w:p>
    <w:p w14:paraId="1853DC48" w14:textId="77777777" w:rsidR="002818CB" w:rsidRPr="000173C2" w:rsidRDefault="002818CB" w:rsidP="000173C2">
      <w:pPr>
        <w:numPr>
          <w:ilvl w:val="1"/>
          <w:numId w:val="7"/>
        </w:numPr>
        <w:tabs>
          <w:tab w:val="clear" w:pos="425"/>
          <w:tab w:val="num" w:pos="709"/>
        </w:tabs>
        <w:overflowPunct w:val="0"/>
        <w:autoSpaceDE w:val="0"/>
        <w:autoSpaceDN w:val="0"/>
        <w:adjustRightInd w:val="0"/>
        <w:spacing w:after="200"/>
        <w:ind w:left="709"/>
        <w:jc w:val="left"/>
        <w:textAlignment w:val="baseline"/>
        <w:outlineLvl w:val="7"/>
        <w:rPr>
          <w:szCs w:val="22"/>
        </w:rPr>
      </w:pPr>
      <w:r>
        <w:t xml:space="preserve">nesmú byť prekryté pri uvádzaní na trh.</w:t>
      </w:r>
    </w:p>
    <w:p w14:paraId="6436801C" w14:textId="77777777" w:rsidR="004B7BA7" w:rsidRPr="00B2014F" w:rsidRDefault="002818CB" w:rsidP="00B2014F">
      <w:pPr>
        <w:tabs>
          <w:tab w:val="left" w:pos="567"/>
        </w:tabs>
        <w:spacing w:after="200"/>
        <w:ind w:firstLine="142"/>
        <w:outlineLvl w:val="7"/>
        <w:rPr>
          <w:szCs w:val="22"/>
        </w:rPr>
      </w:pPr>
      <w:r>
        <w:t xml:space="preserve">(2)</w:t>
      </w:r>
      <w:r>
        <w:t xml:space="preserve"> </w:t>
      </w:r>
      <w:r>
        <w:t xml:space="preserve">Obal jednotkového balenia a vonkajšieho obalu musí byť označený názvom značky, ako aj názvom podtypu</w:t>
      </w:r>
      <w:r w:rsidR="00876A49">
        <w:rPr>
          <w:rStyle w:val="Znakapoznpodarou"/>
          <w:szCs w:val="22"/>
        </w:rPr>
        <w:footnoteReference w:id="5"/>
      </w:r>
      <w:r>
        <w:rPr>
          <w:vertAlign w:val="superscript"/>
        </w:rPr>
        <w:t xml:space="preserve">)</w:t>
      </w:r>
      <w:r>
        <w:t xml:space="preserve">, ak existuje pre daný výrobok.</w:t>
      </w:r>
      <w:r>
        <w:t xml:space="preserve">  </w:t>
      </w:r>
      <w:r>
        <w:t xml:space="preserve">Názov značky môže vypĺňať len jeden riadok.</w:t>
      </w:r>
      <w:r>
        <w:t xml:space="preserve">  </w:t>
      </w:r>
      <w:r>
        <w:t xml:space="preserve">Názov podtypu musí vypĺňať len jeden riadok a musí byť uvedený priamo pod názvom značky.</w:t>
      </w:r>
      <w:r>
        <w:t xml:space="preserve">  </w:t>
      </w:r>
      <w:r>
        <w:t xml:space="preserve">Vpísaný text musí byť rovnobežný s textom zdravotného varovania.</w:t>
      </w:r>
      <w:r>
        <w:t xml:space="preserve">  </w:t>
      </w:r>
      <w:r>
        <w:t xml:space="preserve">Názov podtypu nikotínového vrecúška znamená názov používaný na rozlíšenie rôznych nikotínových vrecúšok rovnakého názvu značky.</w:t>
      </w:r>
      <w:r>
        <w:t xml:space="preserve">  </w:t>
      </w:r>
    </w:p>
    <w:p w14:paraId="19DD96BA" w14:textId="77777777" w:rsidR="004B7BA7" w:rsidRPr="000A4D02" w:rsidRDefault="00695116" w:rsidP="00695116">
      <w:pPr>
        <w:tabs>
          <w:tab w:val="left" w:pos="567"/>
        </w:tabs>
        <w:spacing w:after="200"/>
        <w:ind w:firstLine="142"/>
        <w:outlineLvl w:val="7"/>
        <w:rPr>
          <w:szCs w:val="22"/>
        </w:rPr>
      </w:pPr>
      <w:r>
        <w:t xml:space="preserve">(3)</w:t>
      </w:r>
      <w:r>
        <w:t xml:space="preserve"> </w:t>
      </w:r>
      <w:r>
        <w:t xml:space="preserve">Na vonkajšom obale obsahujúcom viac ako jedno jednotkové balenie musí byť raz uvedená informácia „Nikotínové vrecúško bez obsahu tabaku“ a počet jednotkových balení obsiahnutých vo vonkajšom obale.</w:t>
      </w:r>
      <w:r>
        <w:t xml:space="preserve"> </w:t>
      </w:r>
    </w:p>
    <w:p w14:paraId="64EC2E44" w14:textId="77777777" w:rsidR="002818CB" w:rsidRPr="000A4D02" w:rsidRDefault="002818CB" w:rsidP="002818CB">
      <w:pPr>
        <w:tabs>
          <w:tab w:val="left" w:pos="567"/>
        </w:tabs>
        <w:spacing w:after="60"/>
        <w:ind w:firstLine="142"/>
        <w:outlineLvl w:val="7"/>
        <w:rPr>
          <w:szCs w:val="22"/>
          <w:rFonts w:eastAsia="MS Mincho" w:cs="Arial"/>
        </w:rPr>
      </w:pPr>
      <w:r>
        <w:t xml:space="preserve">(4)</w:t>
      </w:r>
      <w:r>
        <w:t xml:space="preserve"> </w:t>
      </w:r>
      <w:r>
        <w:t xml:space="preserve">Na obale jednotkového balenia a vonkajšom obale nikotínového vrecúška sa uvádza:</w:t>
      </w:r>
      <w:r>
        <w:t xml:space="preserve">  </w:t>
      </w:r>
    </w:p>
    <w:p w14:paraId="53B7D898" w14:textId="6BC554D7" w:rsidR="002818CB" w:rsidRPr="00876A49"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identifikačné číslo výrobku, pod ktorým je výrobok oznámený prostredníctvom elektronickej spoločnej vstupnej brány</w:t>
      </w:r>
      <w:r>
        <w:rPr>
          <w:sz w:val="22"/>
          <w:vertAlign w:val="superscript"/>
          <w:rFonts w:ascii="Arial" w:hAnsi="Arial"/>
        </w:rPr>
        <w:t xml:space="preserve">4)</w:t>
      </w:r>
      <w:r>
        <w:rPr>
          <w:sz w:val="22"/>
          <w:rFonts w:ascii="Arial" w:hAnsi="Arial"/>
        </w:rPr>
        <w:t xml:space="preserve">,</w:t>
      </w:r>
      <w:r>
        <w:rPr>
          <w:sz w:val="22"/>
          <w:rFonts w:ascii="Arial" w:hAnsi="Arial"/>
        </w:rPr>
        <w:t xml:space="preserve"> </w:t>
      </w:r>
    </w:p>
    <w:p w14:paraId="4EFD1CA7"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obsah nikotínu v mg na jednu dávku nikotínového vrecúška,</w:t>
      </w:r>
    </w:p>
    <w:p w14:paraId="5F411FE9"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hAnsi="Arial" w:cs="Arial"/>
        </w:rPr>
      </w:pPr>
      <w:r>
        <w:rPr>
          <w:sz w:val="22"/>
          <w:rFonts w:ascii="Arial" w:hAnsi="Arial"/>
        </w:rPr>
        <w:t xml:space="preserve">počet dávok nikotínového vrecúška v jednotkovom balení,</w:t>
      </w:r>
    </w:p>
    <w:p w14:paraId="60722767"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dátum minimálnej trvanlivosti,</w:t>
      </w:r>
    </w:p>
    <w:p w14:paraId="165E7AA1"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grafická značka spolu s textom „Tento výrobok nie je určený pre osoby mladšie ako 18 rokov“ a tieto vety:</w:t>
      </w:r>
      <w:r>
        <w:rPr>
          <w:sz w:val="22"/>
          <w:rFonts w:ascii="Arial" w:hAnsi="Arial"/>
        </w:rPr>
        <w:t xml:space="preserve"> </w:t>
      </w:r>
      <w:r>
        <w:rPr>
          <w:sz w:val="22"/>
          <w:rFonts w:ascii="Arial" w:hAnsi="Arial"/>
        </w:rPr>
        <w:t xml:space="preserve">„Tento výrobok nie je určený pre tehotné ženy.“, „Tento výrobok nie je určený pre dojčiace ženy.“ a „Uchovávajte mimo dosahu detí.“;</w:t>
      </w:r>
      <w:r>
        <w:rPr>
          <w:sz w:val="22"/>
          <w:rFonts w:ascii="Arial" w:hAnsi="Arial"/>
        </w:rPr>
        <w:t xml:space="preserve">  </w:t>
      </w:r>
      <w:r>
        <w:rPr>
          <w:sz w:val="22"/>
          <w:rFonts w:ascii="Arial" w:hAnsi="Arial"/>
        </w:rPr>
        <w:t xml:space="preserve">vzhľad grafickej značky „Tento výrobok nie je určený pre osoby mladšie ako 18 rokov“ je uvedený v prílohe 2 k tejto vyhláške,</w:t>
      </w:r>
      <w:r>
        <w:rPr>
          <w:sz w:val="22"/>
          <w:rFonts w:ascii="Arial" w:hAnsi="Arial"/>
        </w:rPr>
        <w:t xml:space="preserve"> </w:t>
      </w:r>
      <w:r>
        <w:rPr>
          <w:sz w:val="22"/>
          <w:rFonts w:ascii="Arial" w:hAnsi="Arial"/>
        </w:rPr>
        <w:t xml:space="preserve">a</w:t>
      </w:r>
      <w:r>
        <w:rPr>
          <w:sz w:val="22"/>
          <w:rFonts w:ascii="Arial" w:hAnsi="Arial"/>
        </w:rPr>
        <w:t xml:space="preserve"> </w:t>
      </w:r>
    </w:p>
    <w:p w14:paraId="41932EA8" w14:textId="5305C532" w:rsidR="002818CB" w:rsidRPr="00730B4D" w:rsidRDefault="002818CB" w:rsidP="002E2249">
      <w:pPr>
        <w:pStyle w:val="Odstavecseseznamem"/>
        <w:numPr>
          <w:ilvl w:val="0"/>
          <w:numId w:val="9"/>
        </w:numPr>
        <w:spacing w:before="240" w:after="200" w:line="276" w:lineRule="auto"/>
        <w:ind w:left="714" w:hanging="357"/>
        <w:jc w:val="both"/>
        <w:outlineLvl w:val="5"/>
        <w:rPr>
          <w:szCs w:val="22"/>
          <w:rFonts w:cs="Arial"/>
        </w:rPr>
      </w:pPr>
      <w:r>
        <w:rPr>
          <w:sz w:val="22"/>
          <w:rFonts w:ascii="Arial" w:hAnsi="Arial"/>
        </w:rPr>
        <w:t xml:space="preserve">informácie podľa článku 9 ods. 1 písm. c) nariadenia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w:t>
      </w:r>
    </w:p>
    <w:p w14:paraId="4671B767" w14:textId="26AA5FF3" w:rsidR="00730B4D" w:rsidRPr="00807A3E" w:rsidRDefault="00730B4D" w:rsidP="77232BB3">
      <w:pPr>
        <w:pStyle w:val="Odstavecseseznamem"/>
        <w:keepNext/>
        <w:keepLines/>
        <w:spacing w:before="240" w:after="200" w:line="276" w:lineRule="auto"/>
        <w:ind w:left="720"/>
        <w:jc w:val="center"/>
        <w:outlineLvl w:val="5"/>
        <w:rPr>
          <w:rFonts w:cs="Arial"/>
        </w:rPr>
      </w:pPr>
      <w:r>
        <w:rPr>
          <w:sz w:val="22"/>
          <w:rFonts w:ascii="Arial" w:hAnsi="Arial"/>
        </w:rPr>
        <w:t xml:space="preserve">§ 5</w:t>
      </w:r>
    </w:p>
    <w:p w14:paraId="1395B221" w14:textId="1F6ADE11" w:rsidR="00592E6D" w:rsidRPr="00592E6D" w:rsidRDefault="476B43A1" w:rsidP="60B80179">
      <w:pPr>
        <w:tabs>
          <w:tab w:val="left" w:pos="567"/>
        </w:tabs>
        <w:spacing w:after="60"/>
        <w:ind w:firstLine="142"/>
        <w:outlineLvl w:val="7"/>
        <w:rPr>
          <w:rFonts w:cs="Arial"/>
        </w:rPr>
      </w:pPr>
      <w:r>
        <w:t xml:space="preserve">(1)</w:t>
      </w:r>
      <w:r>
        <w:t xml:space="preserve"> </w:t>
      </w:r>
      <w:r>
        <w:t xml:space="preserve">Na obale jednotkového balenia a vonkajšom obale nikotínového vrecúška sa môže nachádzať jeden čierny čiarový kód na bielom pozadí.</w:t>
      </w:r>
      <w:r>
        <w:t xml:space="preserve">  </w:t>
      </w:r>
      <w:r>
        <w:t xml:space="preserve">Čiarový kód nesmie predstavovať obrázok, vzor ani symbol, ktorý by sa podobal niečomu inému ako čiarovému kódu.</w:t>
      </w:r>
      <w:r>
        <w:t xml:space="preserve"> </w:t>
      </w:r>
    </w:p>
    <w:p w14:paraId="70DF48F1" w14:textId="11C4E3B0" w:rsidR="002818CB" w:rsidRPr="000A4D02" w:rsidRDefault="476B43A1" w:rsidP="37434F36">
      <w:pPr>
        <w:tabs>
          <w:tab w:val="left" w:pos="567"/>
        </w:tabs>
        <w:spacing w:after="200"/>
        <w:ind w:firstLine="142"/>
        <w:outlineLvl w:val="7"/>
        <w:rPr>
          <w:rFonts w:cs="Arial"/>
        </w:rPr>
      </w:pPr>
      <w:r>
        <w:t xml:space="preserve">(2)</w:t>
      </w:r>
      <w:r>
        <w:t xml:space="preserve"> </w:t>
      </w:r>
      <w:r>
        <w:t xml:space="preserve">Zložky obsiahnuté v nikotínových vrecúškach musia byť uvedené v zostupnom poradí podľa hmotnosti.</w:t>
      </w:r>
      <w:r>
        <w:t xml:space="preserve">  </w:t>
      </w:r>
      <w:r>
        <w:t xml:space="preserve">Ak je jednou zo zložiek nikotínová soľ, množstvo nikotínovej soli obsiahnuté v dávke sa uvedie v mg.</w:t>
      </w:r>
      <w:r>
        <w:t xml:space="preserve">  </w:t>
      </w:r>
    </w:p>
    <w:p w14:paraId="40FE4527" w14:textId="77777777" w:rsidR="00127ACE" w:rsidRPr="00B2014F" w:rsidRDefault="002818CB" w:rsidP="00B2014F">
      <w:pPr>
        <w:tabs>
          <w:tab w:val="left" w:pos="567"/>
          <w:tab w:val="left" w:pos="851"/>
        </w:tabs>
        <w:spacing w:before="120"/>
        <w:ind w:firstLine="142"/>
        <w:outlineLvl w:val="6"/>
        <w:rPr>
          <w:szCs w:val="22"/>
          <w:rFonts w:cs="Arial"/>
        </w:rPr>
      </w:pPr>
      <w:r>
        <w:t xml:space="preserve">(3)</w:t>
      </w:r>
      <w:r>
        <w:t xml:space="preserve"> </w:t>
      </w:r>
      <w:r>
        <w:t xml:space="preserve">Zdravotné varovanie znamená varovanie týkajúce sa nepriaznivých účinkov nikotínových vrecúšok na ľudské zdravie.</w:t>
      </w:r>
      <w:r>
        <w:t xml:space="preserve">  </w:t>
      </w:r>
      <w:r>
        <w:t xml:space="preserve">Zdravotné varovania na každom jednotkovom balení a na akomkoľvek vonkajšom obale nikotínového vrecúška majú toto znenie:</w:t>
      </w:r>
      <w:r>
        <w:t xml:space="preserve">  </w:t>
      </w:r>
      <w:r>
        <w:t xml:space="preserve">„Tento výrobok obsahuje nikotín a je vysoko návykový.“</w:t>
      </w:r>
      <w:r>
        <w:t xml:space="preserve">  </w:t>
      </w:r>
      <w:r>
        <w:t xml:space="preserve">Na obale podľa druhej vety sa nesmie uvádzať žiadny dodatočný text, ktorý by toto zdravotné varovanie akýmkoľvek spôsobom komentoval, parafrázoval, alebo naň odkazoval.</w:t>
      </w:r>
      <w:r>
        <w:t xml:space="preserve">  </w:t>
      </w:r>
    </w:p>
    <w:p w14:paraId="75AFCFE4" w14:textId="77777777" w:rsidR="002818CB" w:rsidRPr="000A4D02" w:rsidRDefault="002818CB" w:rsidP="002818CB">
      <w:pPr>
        <w:tabs>
          <w:tab w:val="left" w:pos="567"/>
          <w:tab w:val="left" w:pos="851"/>
        </w:tabs>
        <w:spacing w:after="60"/>
        <w:ind w:firstLine="142"/>
        <w:outlineLvl w:val="6"/>
        <w:rPr>
          <w:szCs w:val="22"/>
        </w:rPr>
      </w:pPr>
      <w:r>
        <w:t xml:space="preserve">(4)</w:t>
      </w:r>
      <w:r>
        <w:t xml:space="preserve"> </w:t>
      </w:r>
      <w:r>
        <w:t xml:space="preserve">Zdravotné varovanie uvedené v odseku 3 musí:</w:t>
      </w:r>
      <w:r>
        <w:t xml:space="preserve"> </w:t>
      </w:r>
    </w:p>
    <w:p w14:paraId="74C75F27"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byť umiestnené rovnobežne s hlavným textom na ploche vyhradenej pre toto varovanie,</w:t>
      </w:r>
    </w:p>
    <w:p w14:paraId="1F9A48CA"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byť vytlačené čiernym tučným písmom Helvetica pri zachovaní predvoleného rozstupu znakov, ktorý je 100 %, a normálnych medzier na bielom pozadí;</w:t>
      </w:r>
      <w:r>
        <w:rPr>
          <w:sz w:val="22"/>
          <w:rFonts w:ascii="Arial" w:hAnsi="Arial"/>
        </w:rPr>
        <w:t xml:space="preserve"> </w:t>
      </w:r>
      <w:r>
        <w:rPr>
          <w:sz w:val="22"/>
          <w:rFonts w:ascii="Arial" w:hAnsi="Arial"/>
        </w:rPr>
        <w:t xml:space="preserve">bodová veľkosť písma musí byť taká, aby príslušný text zaberal čo najväčšiu časť povrchu, ktorý je preň vyhradený,</w:t>
      </w:r>
      <w:r>
        <w:rPr>
          <w:sz w:val="22"/>
          <w:rFonts w:ascii="Arial" w:hAnsi="Arial"/>
        </w:rPr>
        <w:t xml:space="preserve"> </w:t>
      </w:r>
    </w:p>
    <w:p w14:paraId="7CE73D54"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byť umiestnené v strede povrchu, ktorá je preň vyhradená,</w:t>
      </w:r>
    </w:p>
    <w:p w14:paraId="4E28B873"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byť rovnobežné s bočným okrajom jednotkového balenia alebo vonkajšieho obalu v prípade balení kvádrového a podobného tvaru,</w:t>
      </w:r>
      <w:r>
        <w:rPr>
          <w:sz w:val="22"/>
          <w:rFonts w:ascii="Arial" w:hAnsi="Arial"/>
        </w:rPr>
        <w:t xml:space="preserve"> </w:t>
      </w:r>
    </w:p>
    <w:p w14:paraId="0B38F437" w14:textId="77777777" w:rsidR="002818CB" w:rsidRPr="000A4D02" w:rsidRDefault="002818CB"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pokrývať 30 % plochy povrchu jednotkového balenia a akéhokoľvek vonkajšieho obalu, na ktorom je zdravotné varovanie vytlačené,</w:t>
      </w:r>
    </w:p>
    <w:p w14:paraId="22FD8CB1"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byť uvedené na ploche spolu s názvom značky a názvom podtypu</w:t>
      </w:r>
      <w:r>
        <w:rPr>
          <w:sz w:val="22"/>
          <w:rFonts w:ascii="Arial" w:hAnsi="Arial"/>
        </w:rPr>
        <w:t xml:space="preserve"> </w:t>
      </w:r>
      <w:r>
        <w:rPr>
          <w:sz w:val="22"/>
          <w:rFonts w:ascii="Arial" w:hAnsi="Arial"/>
        </w:rPr>
        <w:t xml:space="preserve">a</w:t>
      </w:r>
    </w:p>
    <w:p w14:paraId="740B2A4E" w14:textId="77777777" w:rsidR="002818CB" w:rsidRPr="000A4D02" w:rsidRDefault="002818CB" w:rsidP="00567800">
      <w:pPr>
        <w:pStyle w:val="Odstavecseseznamem"/>
        <w:numPr>
          <w:ilvl w:val="0"/>
          <w:numId w:val="12"/>
        </w:numPr>
        <w:spacing w:after="200" w:line="276" w:lineRule="auto"/>
        <w:jc w:val="both"/>
        <w:outlineLvl w:val="7"/>
        <w:rPr>
          <w:sz w:val="22"/>
          <w:szCs w:val="22"/>
          <w:rFonts w:ascii="Arial" w:hAnsi="Arial" w:cs="Arial"/>
        </w:rPr>
      </w:pPr>
      <w:r>
        <w:rPr>
          <w:sz w:val="22"/>
          <w:rFonts w:ascii="Arial" w:hAnsi="Arial"/>
        </w:rPr>
        <w:t xml:space="preserve">zostať neporušené pri obvyklom spôsobe otvorenia jednotkového balenia.</w:t>
      </w:r>
    </w:p>
    <w:p w14:paraId="6B62E187" w14:textId="77777777" w:rsidR="002818CB" w:rsidRPr="000A4D02" w:rsidRDefault="002818CB" w:rsidP="002818CB">
      <w:pPr>
        <w:tabs>
          <w:tab w:val="left" w:pos="567"/>
        </w:tabs>
        <w:spacing w:before="120" w:after="60"/>
        <w:ind w:firstLine="142"/>
        <w:outlineLvl w:val="6"/>
        <w:rPr>
          <w:szCs w:val="22"/>
          <w:rFonts w:cs="Arial"/>
        </w:rPr>
      </w:pPr>
      <w:r>
        <w:t xml:space="preserve">(5)</w:t>
      </w:r>
      <w:r>
        <w:t xml:space="preserve"> </w:t>
      </w:r>
      <w:r>
        <w:t xml:space="preserve">Označenie samotného jednotkového balenia a akéhokoľvek vonkajšieho obalu nikotínového vrecúška nesmie obsahovať žiadny prvok alebo rys, ktorý</w:t>
      </w:r>
      <w:r>
        <w:t xml:space="preserve"> </w:t>
      </w:r>
    </w:p>
    <w:p w14:paraId="4B72E729" w14:textId="77777777" w:rsidR="002818CB" w:rsidRPr="000A4D02" w:rsidRDefault="002818CB" w:rsidP="00567800">
      <w:pPr>
        <w:pStyle w:val="Odstavecseseznamem"/>
        <w:numPr>
          <w:ilvl w:val="0"/>
          <w:numId w:val="13"/>
        </w:numPr>
        <w:spacing w:after="60" w:line="276" w:lineRule="auto"/>
        <w:jc w:val="both"/>
        <w:outlineLvl w:val="7"/>
        <w:rPr>
          <w:sz w:val="22"/>
          <w:szCs w:val="22"/>
          <w:rFonts w:ascii="Arial" w:hAnsi="Arial" w:cs="Arial"/>
        </w:rPr>
      </w:pPr>
      <w:r>
        <w:rPr>
          <w:sz w:val="22"/>
          <w:rFonts w:ascii="Arial" w:hAnsi="Arial"/>
        </w:rPr>
        <w:t xml:space="preserve">propaguje nikotínové vrecúško alebo podporuje jeho spotrebu vytváraním falošného dojmu, pokiaľ ide o vlastnosti výrobku, jeho účinky na zdravie, riziká a emisie,</w:t>
      </w:r>
    </w:p>
    <w:p w14:paraId="121AF81F" w14:textId="77777777" w:rsidR="002818CB" w:rsidRPr="000A4D02" w:rsidRDefault="002818CB" w:rsidP="006A66EC">
      <w:pPr>
        <w:pStyle w:val="Odstavecseseznamem"/>
        <w:numPr>
          <w:ilvl w:val="0"/>
          <w:numId w:val="13"/>
        </w:numPr>
        <w:tabs>
          <w:tab w:val="left" w:pos="993"/>
        </w:tabs>
        <w:spacing w:after="60" w:line="276" w:lineRule="auto"/>
        <w:jc w:val="both"/>
        <w:outlineLvl w:val="7"/>
        <w:rPr>
          <w:sz w:val="22"/>
          <w:szCs w:val="22"/>
          <w:rFonts w:ascii="Arial" w:hAnsi="Arial" w:cs="Arial"/>
        </w:rPr>
      </w:pPr>
      <w:r>
        <w:rPr>
          <w:sz w:val="22"/>
          <w:rFonts w:ascii="Arial" w:hAnsi="Arial"/>
        </w:rPr>
        <w:t xml:space="preserve">naznačuje, že nikotínové vrecúško je menej škodlivé ako iné výrobky, má vitalizujúce, energizujúce, liečebné alebo omladzujúce účinky alebo vlastnosti výrobku ekologického poľnohospodárstva, je prírodného pôvodu, má iné prínosy pre zdravie alebo životný štýl,</w:t>
      </w:r>
    </w:p>
    <w:p w14:paraId="2FAD8A24" w14:textId="77777777" w:rsidR="002818CB" w:rsidRPr="000A4D02" w:rsidRDefault="002818CB" w:rsidP="00567800">
      <w:pPr>
        <w:pStyle w:val="Odstavecseseznamem"/>
        <w:numPr>
          <w:ilvl w:val="0"/>
          <w:numId w:val="13"/>
        </w:numPr>
        <w:spacing w:after="60" w:line="276" w:lineRule="auto"/>
        <w:jc w:val="both"/>
        <w:outlineLvl w:val="7"/>
        <w:rPr>
          <w:sz w:val="22"/>
          <w:szCs w:val="22"/>
          <w:rFonts w:ascii="Arial" w:hAnsi="Arial" w:cs="Arial"/>
        </w:rPr>
      </w:pPr>
      <w:r>
        <w:rPr>
          <w:sz w:val="22"/>
          <w:rFonts w:ascii="Arial" w:hAnsi="Arial"/>
        </w:rPr>
        <w:t xml:space="preserve">pripomína potravinu alebo kozmetický výrobok alebo hračku,</w:t>
      </w:r>
      <w:r>
        <w:rPr>
          <w:sz w:val="22"/>
          <w:rFonts w:ascii="Arial" w:hAnsi="Arial"/>
        </w:rPr>
        <w:t xml:space="preserve"> </w:t>
      </w:r>
      <w:r>
        <w:rPr>
          <w:sz w:val="22"/>
          <w:rFonts w:ascii="Arial" w:hAnsi="Arial"/>
        </w:rPr>
        <w:t xml:space="preserve">alebo</w:t>
      </w:r>
    </w:p>
    <w:p w14:paraId="2F99487E" w14:textId="77777777" w:rsidR="002818CB" w:rsidRPr="000A4D02" w:rsidRDefault="002818CB" w:rsidP="00567800">
      <w:pPr>
        <w:pStyle w:val="Odstavecseseznamem"/>
        <w:numPr>
          <w:ilvl w:val="0"/>
          <w:numId w:val="13"/>
        </w:numPr>
        <w:spacing w:after="200" w:line="276" w:lineRule="auto"/>
        <w:jc w:val="both"/>
        <w:outlineLvl w:val="7"/>
        <w:rPr>
          <w:sz w:val="22"/>
          <w:szCs w:val="22"/>
          <w:rFonts w:ascii="Arial" w:hAnsi="Arial" w:cs="Arial"/>
        </w:rPr>
      </w:pPr>
      <w:r>
        <w:rPr>
          <w:sz w:val="22"/>
          <w:rFonts w:ascii="Arial" w:hAnsi="Arial"/>
        </w:rPr>
        <w:t xml:space="preserve">naznačuje, že nikotínové vrecúško má zvýšenú biologickú odbúrateľnosť alebo iné prínosy z hľadiska životného prostredia.</w:t>
      </w:r>
      <w:r>
        <w:rPr>
          <w:sz w:val="22"/>
          <w:rFonts w:ascii="Arial" w:hAnsi="Arial"/>
        </w:rPr>
        <w:t xml:space="preserve"> </w:t>
      </w:r>
    </w:p>
    <w:p w14:paraId="267ED334" w14:textId="77777777" w:rsidR="000173C2" w:rsidRDefault="002818CB" w:rsidP="002818CB">
      <w:pPr>
        <w:tabs>
          <w:tab w:val="left" w:pos="567"/>
        </w:tabs>
        <w:spacing w:before="120"/>
        <w:ind w:firstLine="142"/>
        <w:outlineLvl w:val="6"/>
        <w:rPr>
          <w:szCs w:val="22"/>
          <w:rFonts w:cs="Arial"/>
        </w:rPr>
      </w:pPr>
      <w:r>
        <w:t xml:space="preserve">(6)</w:t>
      </w:r>
      <w:r>
        <w:t xml:space="preserve"> </w:t>
      </w:r>
      <w:r>
        <w:t xml:space="preserve">Jednotkové balenie a akýkoľvek vonkajší obal nikotínového vrecúška nesmú</w:t>
      </w:r>
      <w:r>
        <w:t xml:space="preserve"> </w:t>
      </w:r>
    </w:p>
    <w:p w14:paraId="6A794C07" w14:textId="77777777" w:rsidR="000173C2" w:rsidRPr="000173C2" w:rsidRDefault="000173C2" w:rsidP="000173C2">
      <w:pPr>
        <w:pStyle w:val="Odstavecseseznamem"/>
        <w:spacing w:after="200" w:line="276" w:lineRule="auto"/>
        <w:ind w:left="720"/>
        <w:jc w:val="both"/>
        <w:outlineLvl w:val="7"/>
        <w:rPr>
          <w:sz w:val="22"/>
          <w:szCs w:val="22"/>
          <w:rFonts w:ascii="Arial" w:hAnsi="Arial" w:cs="Arial"/>
        </w:rPr>
      </w:pPr>
      <w:r>
        <w:rPr>
          <w:sz w:val="22"/>
          <w:rFonts w:ascii="Arial" w:hAnsi="Arial"/>
        </w:rPr>
        <w:t xml:space="preserve">a) naznačovať finančné prínosy, a to aj prostredníctvom tlačených poukážok, zľavových ponúk, bezplatnej distribúcie, ponúk „dva za cenu jedného“ ani iných podobných ponúk,</w:t>
      </w:r>
    </w:p>
    <w:p w14:paraId="4A669616" w14:textId="77777777" w:rsidR="000173C2"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b)</w:t>
      </w:r>
      <w:r>
        <w:rPr>
          <w:sz w:val="22"/>
          <w:rFonts w:ascii="Arial" w:hAnsi="Arial"/>
        </w:rPr>
        <w:tab/>
      </w:r>
      <w:r>
        <w:rPr>
          <w:sz w:val="22"/>
          <w:rFonts w:ascii="Arial" w:hAnsi="Arial"/>
        </w:rPr>
        <w:t xml:space="preserve">obsahovať akékoľvek prvky spojené s nezákonnými alebo nebezpečnými látkami alebo podporujúce spoločensky nežiaduce správanie alebo naznačujúce zvýšenú možnosť dosiahnutia spoločenského úspechu,</w:t>
      </w:r>
      <w:r>
        <w:rPr>
          <w:sz w:val="22"/>
          <w:rFonts w:ascii="Arial" w:hAnsi="Arial"/>
        </w:rPr>
        <w:t xml:space="preserve"> </w:t>
      </w:r>
    </w:p>
    <w:p w14:paraId="5C98B942" w14:textId="77777777" w:rsidR="000173C2"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c)</w:t>
      </w:r>
      <w:r>
        <w:rPr>
          <w:sz w:val="22"/>
          <w:rFonts w:ascii="Arial" w:hAnsi="Arial"/>
        </w:rPr>
        <w:tab/>
      </w:r>
      <w:r>
        <w:rPr>
          <w:sz w:val="22"/>
          <w:rFonts w:ascii="Arial" w:hAnsi="Arial"/>
        </w:rPr>
        <w:t xml:space="preserve">obsahovať žiadne prvky, ktoré sa priamo alebo nepriamo zameriavajú na maloleté osoby na základe kultúry maloletých osôb,</w:t>
      </w:r>
      <w:r>
        <w:rPr>
          <w:sz w:val="22"/>
          <w:rFonts w:ascii="Arial" w:hAnsi="Arial"/>
        </w:rPr>
        <w:t xml:space="preserve">  </w:t>
      </w:r>
    </w:p>
    <w:p w14:paraId="6A080F10" w14:textId="77777777" w:rsidR="002818CB"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d)</w:t>
      </w:r>
      <w:r>
        <w:rPr>
          <w:sz w:val="22"/>
          <w:rFonts w:ascii="Arial" w:hAnsi="Arial"/>
        </w:rPr>
        <w:tab/>
      </w:r>
      <w:r>
        <w:rPr>
          <w:sz w:val="22"/>
          <w:rFonts w:ascii="Arial" w:hAnsi="Arial"/>
        </w:rPr>
        <w:t xml:space="preserve">obsahovať akékoľvek prvky súvisiace s príchuťami a arómami, ktoré evokujú cukríky alebo cukrárske výrobky, ktoré môžu byť obzvlášť atraktívne pre maloleté osoby.</w:t>
      </w:r>
      <w:r>
        <w:rPr>
          <w:sz w:val="22"/>
          <w:rFonts w:ascii="Arial" w:hAnsi="Arial"/>
        </w:rPr>
        <w:t xml:space="preserve"> </w:t>
      </w:r>
    </w:p>
    <w:p w14:paraId="5236BCD7" w14:textId="243D0800" w:rsidR="002818CB" w:rsidRPr="00AC6882" w:rsidRDefault="476B43A1" w:rsidP="0A8B8956">
      <w:pPr>
        <w:tabs>
          <w:tab w:val="left" w:pos="567"/>
        </w:tabs>
        <w:spacing w:before="120"/>
        <w:ind w:firstLine="142"/>
        <w:outlineLvl w:val="6"/>
        <w:rPr>
          <w:rFonts w:cs="Arial"/>
        </w:rPr>
      </w:pPr>
      <w:r>
        <w:t xml:space="preserve">(7)</w:t>
      </w:r>
      <w:r>
        <w:t xml:space="preserve"> </w:t>
      </w:r>
      <w:bookmarkStart w:id="2" w:name="_Hlk121298846"/>
      <w:r>
        <w:t xml:space="preserve">Prvkom alebo rysom, ktorý je zakázaný podľa odsekov 5 alebo 6, môže byť text, symbol, meno, názov značky, obrazová alebo iná značka.</w:t>
      </w:r>
      <w:r>
        <w:t xml:space="preserve">  </w:t>
      </w:r>
      <w:r>
        <w:t xml:space="preserve">Prvky súvisiace s príchuťou výrobku sa môžu uvádzať na výrobku len vo forme textu</w:t>
      </w:r>
      <w:bookmarkEnd w:id="2"/>
      <w:r>
        <w:t xml:space="preserve">.</w:t>
      </w:r>
      <w:r>
        <w:t xml:space="preserve"> </w:t>
      </w:r>
    </w:p>
    <w:p w14:paraId="18F770C1" w14:textId="4F3BEF7C" w:rsidR="002818CB" w:rsidRPr="000A4D02" w:rsidRDefault="002818CB" w:rsidP="77232BB3">
      <w:pPr>
        <w:keepNext/>
        <w:tabs>
          <w:tab w:val="left" w:pos="851"/>
        </w:tabs>
        <w:spacing w:before="120"/>
        <w:jc w:val="center"/>
        <w:outlineLvl w:val="6"/>
        <w:rPr>
          <w:rFonts w:cs="Arial"/>
        </w:rPr>
      </w:pPr>
      <w:r>
        <w:t xml:space="preserve">§ 6</w:t>
      </w:r>
    </w:p>
    <w:p w14:paraId="67AD5E1F" w14:textId="5468A6CA" w:rsidR="002818CB" w:rsidRPr="000A4D02" w:rsidRDefault="002818CB" w:rsidP="37434F36">
      <w:pPr>
        <w:keepNext/>
        <w:tabs>
          <w:tab w:val="left" w:pos="851"/>
        </w:tabs>
        <w:spacing w:before="120"/>
        <w:jc w:val="center"/>
        <w:outlineLvl w:val="6"/>
        <w:rPr>
          <w:b/>
          <w:bCs/>
          <w:rFonts w:cs="Arial"/>
        </w:rPr>
      </w:pPr>
      <w:bookmarkStart w:id="3" w:name="_Hlk93930811"/>
      <w:r>
        <w:rPr>
          <w:b/>
        </w:rPr>
        <w:t xml:space="preserve">Spôsob a rozsah oznamovacej povinnosti pri uvádzaní nikotínových vrecúšok na trh</w:t>
      </w:r>
      <w:r>
        <w:rPr>
          <w:b/>
        </w:rPr>
        <w:t xml:space="preserve"> </w:t>
      </w:r>
    </w:p>
    <w:p w14:paraId="0100CC71" w14:textId="7517F511" w:rsidR="002818CB" w:rsidRPr="002D40BC" w:rsidRDefault="476B43A1" w:rsidP="002D40BC">
      <w:pPr>
        <w:numPr>
          <w:ilvl w:val="3"/>
          <w:numId w:val="8"/>
        </w:numPr>
        <w:tabs>
          <w:tab w:val="left" w:pos="567"/>
        </w:tabs>
        <w:overflowPunct w:val="0"/>
        <w:autoSpaceDE w:val="0"/>
        <w:autoSpaceDN w:val="0"/>
        <w:adjustRightInd w:val="0"/>
        <w:spacing w:before="120" w:after="60"/>
        <w:ind w:left="0" w:firstLine="142"/>
        <w:textAlignment w:val="baseline"/>
        <w:outlineLvl w:val="6"/>
        <w:rPr>
          <w:rFonts w:cs="Arial"/>
        </w:rPr>
      </w:pPr>
      <w:bookmarkStart w:id="4" w:name="_Hlk114731565"/>
      <w:r>
        <w:t xml:space="preserve">Oznámenia podľa § 12k ods. 4 písm. a) zákona sa podávajú prostredníctvom spoločnej vstupnej brány EÚ (ďalej len „EU-CEG“) podľa vykonávacieho rozhodnutia, ktorým sa stanovuje formát odosielania a sprístupňovania informácií o tabakových výrobkoch.</w:t>
      </w:r>
      <w:r>
        <w:t xml:space="preserve"> </w:t>
      </w:r>
      <w:r>
        <w:t xml:space="preserve">Oznámenie je podobné oznámeniu pre tabakové výrobky na orálne použitie</w:t>
      </w:r>
      <w:r w:rsidR="002D40BC" w:rsidRPr="002D40BC">
        <w:rPr>
          <w:rStyle w:val="Znakapoznpodarou"/>
        </w:rPr>
        <w:footnoteReference w:id="6"/>
      </w:r>
      <w:r>
        <w:rPr>
          <w:vertAlign w:val="superscript"/>
        </w:rPr>
        <w:t xml:space="preserve">)</w:t>
      </w:r>
      <w:r>
        <w:t xml:space="preserve">, podľa značky a typu tabaku na orálne použitie.</w:t>
      </w:r>
      <w:r>
        <w:t xml:space="preserve">  </w:t>
      </w:r>
      <w:r>
        <w:t xml:space="preserve">Toto oznámenie obsahuje aspoň:</w:t>
      </w:r>
      <w:r>
        <w:t xml:space="preserve"> </w:t>
      </w:r>
    </w:p>
    <w:bookmarkEnd w:id="4"/>
    <w:p w14:paraId="16AFC439"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zoznam všetkých zložiek obsiahnutých v nikotínových vrecúškach podľa názvu značky a typu vrátane ich množstva,</w:t>
      </w:r>
    </w:p>
    <w:p w14:paraId="700788E2"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toxikologické údaje o zložkách uvedených v písmene a), najmä pokiaľ ide o ich orálne, dermálne a inhalačné účinky na zdravie spotrebiteľov a akýkoľvek ich návykový účinok, v českom jazyku,</w:t>
      </w:r>
    </w:p>
    <w:p w14:paraId="6C1B4B0F" w14:textId="6E00507E"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kartu bezpečnostných údajov vypracovanú v súlade s priamo uplatniteľnými právnymi predpismi Európskej únie upravujúcimi chemické látky</w:t>
      </w:r>
      <w:r w:rsidR="002D40BC">
        <w:rPr>
          <w:rStyle w:val="Znakapoznpodarou"/>
          <w:rFonts w:ascii="Arial" w:hAnsi="Arial"/>
          <w:sz w:val="22"/>
          <w:szCs w:val="22"/>
        </w:rPr>
        <w:footnoteReference w:id="7"/>
      </w:r>
      <w:r>
        <w:rPr>
          <w:sz w:val="22"/>
          <w:vertAlign w:val="superscript"/>
          <w:rFonts w:ascii="Arial" w:hAnsi="Arial"/>
        </w:rPr>
        <w:t xml:space="preserve">)</w:t>
      </w:r>
      <w:r>
        <w:rPr>
          <w:sz w:val="22"/>
          <w:rFonts w:ascii="Arial" w:hAnsi="Arial"/>
        </w:rPr>
        <w:t xml:space="preserve">,</w:t>
      </w:r>
      <w:r>
        <w:rPr>
          <w:sz w:val="22"/>
          <w:rFonts w:ascii="Arial" w:hAnsi="Arial"/>
        </w:rPr>
        <w:t xml:space="preserve"> </w:t>
      </w:r>
    </w:p>
    <w:p w14:paraId="6E1B77E8"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informácie o dávkach a príjme nikotínu, ak sa používajú za normálnych alebo predvídateľných podmienok,</w:t>
      </w:r>
      <w:r>
        <w:rPr>
          <w:sz w:val="22"/>
          <w:rFonts w:ascii="Arial" w:hAnsi="Arial"/>
        </w:rPr>
        <w:t xml:space="preserve"> </w:t>
      </w:r>
      <w:r>
        <w:rPr>
          <w:sz w:val="22"/>
          <w:rFonts w:ascii="Arial" w:hAnsi="Arial"/>
        </w:rPr>
        <w:t xml:space="preserve">a</w:t>
      </w:r>
    </w:p>
    <w:p w14:paraId="2ED3EA0E" w14:textId="77777777" w:rsidR="002818CB" w:rsidRPr="000A4D02" w:rsidRDefault="002818CB" w:rsidP="00567800">
      <w:pPr>
        <w:pStyle w:val="Odstavecseseznamem"/>
        <w:numPr>
          <w:ilvl w:val="0"/>
          <w:numId w:val="15"/>
        </w:numPr>
        <w:spacing w:after="200" w:line="276" w:lineRule="auto"/>
        <w:jc w:val="both"/>
        <w:outlineLvl w:val="7"/>
        <w:rPr>
          <w:sz w:val="22"/>
          <w:szCs w:val="22"/>
          <w:rFonts w:ascii="Arial" w:hAnsi="Arial" w:cs="Arial"/>
        </w:rPr>
      </w:pPr>
      <w:r>
        <w:rPr>
          <w:sz w:val="22"/>
          <w:rFonts w:ascii="Arial" w:hAnsi="Arial"/>
        </w:rPr>
        <w:t xml:space="preserve">meno a kontaktné údaje výrobcu, zodpovednej právnickej alebo fyzickej osoby v Európskej únii a prípadne dovozcu do Európskej únie.</w:t>
      </w:r>
    </w:p>
    <w:p w14:paraId="12C6EEC9" w14:textId="09873A23" w:rsidR="002818CB" w:rsidRPr="000A4D02" w:rsidRDefault="476B43A1" w:rsidP="00567800">
      <w:pPr>
        <w:numPr>
          <w:ilvl w:val="3"/>
          <w:numId w:val="8"/>
        </w:numPr>
        <w:tabs>
          <w:tab w:val="clear" w:pos="1440"/>
          <w:tab w:val="left" w:pos="567"/>
          <w:tab w:val="num" w:pos="709"/>
        </w:tabs>
        <w:overflowPunct w:val="0"/>
        <w:autoSpaceDE w:val="0"/>
        <w:autoSpaceDN w:val="0"/>
        <w:adjustRightInd w:val="0"/>
        <w:spacing w:before="120"/>
        <w:ind w:left="0" w:firstLine="142"/>
        <w:textAlignment w:val="baseline"/>
        <w:outlineLvl w:val="6"/>
      </w:pPr>
      <w:r>
        <w:t xml:space="preserve">Pred prvým oznámením podľa § 12k ods. 4 písm. a) zákona výrobca alebo dovozca požiada prevádzkovateľa EU-CEG o identifikačné číslo odosielateľa.</w:t>
      </w:r>
      <w:r>
        <w:t xml:space="preserve"> </w:t>
      </w:r>
      <w:r>
        <w:t xml:space="preserve">Výrobca alebo dovozca na požiadanie predloží informácie obsahujúce jeho identifikačné údaje a overenie činností v súlade s vnútroštátnymi právnymi predpismi členského štátu, v ktorom je usadený.</w:t>
      </w:r>
      <w:r>
        <w:t xml:space="preserve"> </w:t>
      </w:r>
      <w:r>
        <w:rPr>
          <w:color w:val="444444"/>
        </w:rPr>
        <w:t xml:space="preserve"> </w:t>
      </w:r>
      <w:r>
        <w:t xml:space="preserve">Identifikačné číslo odosielateľa sa použije pri všetkých následných oznámeniach, ktoré sa podávajú prostredníctvom EU-CEG, a pri každej následnej korešpondencii s ministerstvom zdravotníctva.</w:t>
      </w:r>
      <w:r>
        <w:t xml:space="preserve">  </w:t>
      </w:r>
    </w:p>
    <w:p w14:paraId="74C3445F" w14:textId="77777777" w:rsidR="002764F7" w:rsidRPr="00B2014F" w:rsidRDefault="002818CB" w:rsidP="002764F7">
      <w:pPr>
        <w:numPr>
          <w:ilvl w:val="3"/>
          <w:numId w:val="8"/>
        </w:numPr>
        <w:tabs>
          <w:tab w:val="left" w:pos="567"/>
          <w:tab w:val="left" w:pos="709"/>
        </w:tabs>
        <w:overflowPunct w:val="0"/>
        <w:autoSpaceDE w:val="0"/>
        <w:autoSpaceDN w:val="0"/>
        <w:adjustRightInd w:val="0"/>
        <w:spacing w:before="120"/>
        <w:ind w:left="0" w:firstLine="142"/>
        <w:textAlignment w:val="baseline"/>
        <w:outlineLvl w:val="6"/>
        <w:rPr>
          <w:szCs w:val="22"/>
        </w:rPr>
      </w:pPr>
      <w:r>
        <w:t xml:space="preserve">Na základe identifikačného čísla odosielateľa pridelí výrobca alebo dovozca každému výrobku, ktorý má byť oznámený, identifikačné číslo nikotínového vrecúška.</w:t>
      </w:r>
      <w:r>
        <w:t xml:space="preserve"> </w:t>
      </w:r>
      <w:r>
        <w:t xml:space="preserve">Pri predkladaní oznámení o výrobkoch rovnakého zloženia a vzhľadu výrobca a dovozca používajú rovnaké identifikačné číslo nikotínového vrecúška, pokiaľ nie je v tejto vyhláške uvedené inak.</w:t>
      </w:r>
      <w:r>
        <w:t xml:space="preserve">  </w:t>
      </w:r>
    </w:p>
    <w:p w14:paraId="0222E8ED" w14:textId="77777777" w:rsidR="002764F7" w:rsidRPr="002764F7" w:rsidRDefault="006E162B" w:rsidP="00E51F17">
      <w:pPr>
        <w:numPr>
          <w:ilvl w:val="3"/>
          <w:numId w:val="8"/>
        </w:numPr>
        <w:tabs>
          <w:tab w:val="clear" w:pos="1440"/>
          <w:tab w:val="left" w:pos="0"/>
          <w:tab w:val="left" w:pos="567"/>
        </w:tabs>
        <w:overflowPunct w:val="0"/>
        <w:autoSpaceDE w:val="0"/>
        <w:autoSpaceDN w:val="0"/>
        <w:adjustRightInd w:val="0"/>
        <w:spacing w:before="120"/>
        <w:ind w:left="0" w:firstLine="142"/>
        <w:textAlignment w:val="baseline"/>
        <w:outlineLvl w:val="6"/>
        <w:rPr>
          <w:sz w:val="20"/>
          <w:szCs w:val="20"/>
        </w:rPr>
      </w:pPr>
      <w:r>
        <w:t xml:space="preserve">Postup podľa odseku 3 sa uplatňuje bez ohľadu na značku a podtyp výrobku a počet trhov, na ktorých sa výrobky uvádzajú na trh.</w:t>
      </w:r>
      <w:r>
        <w:t xml:space="preserve"> </w:t>
      </w:r>
      <w:r>
        <w:t xml:space="preserve">Ak nie je možné zabezpečiť, aby sa pre výrobky, ktoré majú rovnaké zloženie a vzhľad, používalo rovnaké identifikačné číslo nikotínového vrecúška, musia sa uviesť rôzne identifikačné čísla nikotínového vrecúška, ako boli pridelené týmto výrobkom</w:t>
      </w:r>
      <w:r>
        <w:rPr>
          <w:sz w:val="20"/>
        </w:rPr>
        <w:t xml:space="preserve">.</w:t>
      </w:r>
      <w:r>
        <w:t xml:space="preserve"> </w:t>
      </w:r>
    </w:p>
    <w:p w14:paraId="104E7BAE" w14:textId="77777777" w:rsidR="002818CB" w:rsidRPr="000A4D02" w:rsidRDefault="002818CB" w:rsidP="00282503">
      <w:pPr>
        <w:numPr>
          <w:ilvl w:val="3"/>
          <w:numId w:val="8"/>
        </w:numPr>
        <w:tabs>
          <w:tab w:val="left" w:pos="567"/>
        </w:tabs>
        <w:overflowPunct w:val="0"/>
        <w:autoSpaceDE w:val="0"/>
        <w:autoSpaceDN w:val="0"/>
        <w:adjustRightInd w:val="0"/>
        <w:spacing w:before="120"/>
        <w:ind w:left="0" w:firstLine="142"/>
        <w:textAlignment w:val="baseline"/>
        <w:outlineLvl w:val="6"/>
        <w:rPr>
          <w:szCs w:val="22"/>
        </w:rPr>
      </w:pPr>
      <w:r>
        <w:t xml:space="preserve">Oznámenia podľa § 12k ods. 4 písm. a) a ods. 5 zákona sa predkladajú pred uvedením nikotínových vrecúšok na trh.</w:t>
      </w:r>
      <w:r>
        <w:t xml:space="preserve"> </w:t>
      </w:r>
    </w:p>
    <w:p w14:paraId="2DEB82CE" w14:textId="38B8A076" w:rsidR="002818CB" w:rsidRPr="004B3B3E" w:rsidRDefault="002818CB" w:rsidP="00567800">
      <w:pPr>
        <w:numPr>
          <w:ilvl w:val="3"/>
          <w:numId w:val="8"/>
        </w:numPr>
        <w:tabs>
          <w:tab w:val="left" w:pos="567"/>
        </w:tabs>
        <w:overflowPunct w:val="0"/>
        <w:autoSpaceDE w:val="0"/>
        <w:autoSpaceDN w:val="0"/>
        <w:adjustRightInd w:val="0"/>
        <w:spacing w:before="120"/>
        <w:ind w:left="0" w:firstLine="142"/>
        <w:textAlignment w:val="baseline"/>
        <w:outlineLvl w:val="6"/>
      </w:pPr>
      <w:bookmarkStart w:id="5" w:name="_Hlk121301704"/>
      <w:r>
        <w:t xml:space="preserve">Pri predkladaní oznámenia sa označia všetky informácie, ktoré výrobca alebo dovozca považujú za obchodné tajomstvo alebo za inak dôverné.</w:t>
      </w:r>
      <w:r>
        <w:t xml:space="preserve"> </w:t>
      </w:r>
      <w:r>
        <w:t xml:space="preserve">Za obchodné tajomstvo sa nepovažuje názov odosielateľa, krajina, v ktorej má odosielateľ sídlo alebo bydlisko, typ odosielateľa podľa prílohy k vykonávaciemu rozhodnutiu Komisie (EÚ) 2015/2186 z 25. novembra 2015, ktorým sa stanovuje formát odosielania a sprístupňovania informácií o tabakových výrobkoch, identifikačné číslo nikotínového vrecúška, názov značky, názov podtypu, typ výrobku, dátum prvého podania, dátum poslednej aktualizácie podania, dátum, kedy odosielateľ uviedol alebo plánuje uviesť výrobok na trh</w:t>
      </w:r>
      <w:bookmarkEnd w:id="5"/>
      <w:r>
        <w:t xml:space="preserve">.</w:t>
      </w:r>
      <w:r>
        <w:t xml:space="preserve"> </w:t>
      </w:r>
    </w:p>
    <w:p w14:paraId="3F05D2FB" w14:textId="697D4FF5" w:rsidR="002818CB" w:rsidRPr="000A4D02" w:rsidRDefault="002818CB" w:rsidP="002818CB">
      <w:pPr>
        <w:keepNext/>
        <w:keepLines/>
        <w:spacing w:before="240" w:after="200"/>
        <w:jc w:val="center"/>
        <w:outlineLvl w:val="5"/>
      </w:pPr>
      <w:r>
        <w:t xml:space="preserve">§ 7</w:t>
      </w:r>
    </w:p>
    <w:p w14:paraId="5D7BBF39" w14:textId="77777777" w:rsidR="002818CB" w:rsidRPr="000A4D02" w:rsidRDefault="002818CB" w:rsidP="002818CB">
      <w:pPr>
        <w:keepNext/>
        <w:keepLines/>
        <w:spacing w:after="200"/>
        <w:jc w:val="center"/>
        <w:outlineLvl w:val="4"/>
        <w:rPr>
          <w:b/>
          <w:szCs w:val="22"/>
        </w:rPr>
      </w:pPr>
      <w:r>
        <w:rPr>
          <w:b/>
        </w:rPr>
        <w:t xml:space="preserve">Oznamovanie informácií o trhu s nikotínovými vrecúškami</w:t>
      </w:r>
      <w:r>
        <w:rPr>
          <w:b/>
        </w:rPr>
        <w:t xml:space="preserve"> </w:t>
      </w:r>
    </w:p>
    <w:p w14:paraId="6F63D7F4" w14:textId="77777777" w:rsidR="002818CB" w:rsidRPr="000A4D02" w:rsidRDefault="002818CB" w:rsidP="00567800">
      <w:pPr>
        <w:numPr>
          <w:ilvl w:val="0"/>
          <w:numId w:val="14"/>
        </w:numPr>
        <w:tabs>
          <w:tab w:val="clear" w:pos="785"/>
          <w:tab w:val="num" w:pos="567"/>
          <w:tab w:val="left" w:pos="709"/>
        </w:tabs>
        <w:overflowPunct w:val="0"/>
        <w:autoSpaceDE w:val="0"/>
        <w:autoSpaceDN w:val="0"/>
        <w:adjustRightInd w:val="0"/>
        <w:spacing w:before="120" w:after="60"/>
        <w:ind w:firstLine="142"/>
        <w:jc w:val="left"/>
        <w:textAlignment w:val="baseline"/>
        <w:outlineLvl w:val="6"/>
        <w:rPr>
          <w:szCs w:val="22"/>
        </w:rPr>
      </w:pPr>
      <w:r>
        <w:t xml:space="preserve">Oznámenie podľa § 12k ods. 4 písm. b) zákona obsahuje:</w:t>
      </w:r>
    </w:p>
    <w:p w14:paraId="64609B35" w14:textId="77777777" w:rsidR="002818CB" w:rsidRPr="000A4D02" w:rsidRDefault="002818CB" w:rsidP="00567800">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súhrnné informácie o objeme predaja podľa názvu značky a typu výrobku,</w:t>
      </w:r>
    </w:p>
    <w:p w14:paraId="692F2BEC" w14:textId="77777777" w:rsidR="002818CB" w:rsidRPr="009560E1" w:rsidRDefault="005D2DCC" w:rsidP="0083433F">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všetky informácie </w:t>
      </w:r>
      <w:bookmarkStart w:id="6" w:name="_Hlk113964644"/>
      <w:r>
        <w:t xml:space="preserve">o preferenciách rôznych spotrebiteľských skupín vrátane mladých ľudí, nefajčiarov a hlavných typov súčasných užívateľov</w:t>
      </w:r>
      <w:bookmarkEnd w:id="6"/>
      <w:r>
        <w:t xml:space="preserve">.</w:t>
      </w:r>
    </w:p>
    <w:p w14:paraId="51B4FD9C" w14:textId="5467C938" w:rsidR="002818CB" w:rsidRPr="005B0A5F" w:rsidRDefault="476B43A1" w:rsidP="005B0A5F">
      <w:pPr>
        <w:tabs>
          <w:tab w:val="num" w:pos="567"/>
          <w:tab w:val="left" w:pos="851"/>
        </w:tabs>
        <w:spacing w:before="120"/>
        <w:ind w:firstLine="142"/>
        <w:outlineLvl w:val="6"/>
      </w:pPr>
      <w:r>
        <w:t xml:space="preserve">(2)</w:t>
      </w:r>
      <w:r>
        <w:t xml:space="preserve"> </w:t>
      </w:r>
      <w:r>
        <w:t xml:space="preserve">Informácie podľa odseku 1 písm. a) predkladá výrobca alebo dovozca prostredníctvom príslušnej časti EU-CEG vždy vo forme novo doplneného číselného údaja za každý kalendárny rok.</w:t>
      </w:r>
      <w:r>
        <w:t xml:space="preserve">  </w:t>
      </w:r>
      <w:r>
        <w:t xml:space="preserve">Informácie podľa odseku 1 písm. a) predkladá výrobca alebo dovozca do 31. mája kalendárneho roka nasledujúceho po skončení kalendárneho roka, v ktorom sa predaj uskutočnil.</w:t>
      </w:r>
      <w:r>
        <w:t xml:space="preserve">  </w:t>
      </w:r>
      <w:r>
        <w:t xml:space="preserve">Informácie podľa odseku 1 písm. b) predkladá výrobca alebo dovozca do 31. decembra kalendárneho roka nasledujúceho po skončení kalendárneho roka, v ktorom sa predaj uskutočnil.</w:t>
      </w:r>
      <w:r>
        <w:t xml:space="preserve">  </w:t>
      </w:r>
    </w:p>
    <w:p w14:paraId="277233B2" w14:textId="23B11430" w:rsidR="002818CB" w:rsidRPr="000A4D02" w:rsidRDefault="002818CB" w:rsidP="002818CB">
      <w:pPr>
        <w:keepNext/>
        <w:keepLines/>
        <w:spacing w:before="240" w:after="200"/>
        <w:jc w:val="center"/>
        <w:outlineLvl w:val="5"/>
      </w:pPr>
      <w:r>
        <w:t xml:space="preserve">§ 8</w:t>
      </w:r>
    </w:p>
    <w:p w14:paraId="63360E53" w14:textId="77777777" w:rsidR="002818CB" w:rsidRPr="000A4D02" w:rsidRDefault="002818CB" w:rsidP="002818CB">
      <w:pPr>
        <w:keepNext/>
        <w:keepLines/>
        <w:spacing w:after="200"/>
        <w:jc w:val="center"/>
        <w:outlineLvl w:val="4"/>
        <w:rPr>
          <w:b/>
          <w:szCs w:val="22"/>
        </w:rPr>
      </w:pPr>
      <w:r>
        <w:rPr>
          <w:b/>
        </w:rPr>
        <w:t xml:space="preserve">Prechodné ustanovenia</w:t>
      </w:r>
    </w:p>
    <w:p w14:paraId="2BD07E1D" w14:textId="77777777" w:rsidR="00CF18E4" w:rsidRDefault="002818CB" w:rsidP="00CF18E4">
      <w:pPr>
        <w:spacing w:before="240" w:after="200"/>
        <w:rPr>
          <w:szCs w:val="22"/>
        </w:rPr>
      </w:pPr>
      <w:r>
        <w:t xml:space="preserve">Nikotínové vrecúška, ktoré nespĺňajú požiadavky stanovené v tejto vyhláške a ktoré boli vyrobené alebo uvedené na trh a označené pred dátumom nadobudnutia účinnosti tejto vyhlášky, sa môžu ponúkať na predaj a predávať najviac 12 mesiacov po dátume nadobudnutia účinnosti tejto vyhlášky.</w:t>
      </w:r>
      <w:r>
        <w:t xml:space="preserve"> </w:t>
      </w:r>
    </w:p>
    <w:p w14:paraId="4972252E" w14:textId="77777777" w:rsidR="00F0726C" w:rsidRDefault="00F0726C" w:rsidP="002818CB">
      <w:pPr>
        <w:spacing w:after="200"/>
        <w:jc w:val="center"/>
        <w:outlineLvl w:val="4"/>
      </w:pPr>
    </w:p>
    <w:p w14:paraId="7882F0F4" w14:textId="6CAD2505" w:rsidR="002818CB" w:rsidRPr="000A4D02" w:rsidRDefault="002818CB" w:rsidP="002818CB">
      <w:pPr>
        <w:spacing w:after="200"/>
        <w:jc w:val="center"/>
        <w:outlineLvl w:val="4"/>
      </w:pPr>
      <w:r>
        <w:t xml:space="preserve">§ 9</w:t>
      </w:r>
    </w:p>
    <w:p w14:paraId="5262B959" w14:textId="77777777" w:rsidR="002818CB" w:rsidRPr="000A4D02" w:rsidRDefault="002818CB" w:rsidP="002818CB">
      <w:pPr>
        <w:keepNext/>
        <w:keepLines/>
        <w:spacing w:after="200"/>
        <w:jc w:val="center"/>
        <w:outlineLvl w:val="4"/>
        <w:rPr>
          <w:b/>
          <w:szCs w:val="22"/>
        </w:rPr>
      </w:pPr>
      <w:r>
        <w:rPr>
          <w:b/>
        </w:rPr>
        <w:t xml:space="preserve">Záverečné ustanovenia</w:t>
      </w:r>
    </w:p>
    <w:p w14:paraId="306D7D26" w14:textId="77777777" w:rsidR="002818CB" w:rsidRDefault="002818CB" w:rsidP="002818CB">
      <w:pPr>
        <w:tabs>
          <w:tab w:val="left" w:pos="851"/>
        </w:tabs>
        <w:spacing w:before="120"/>
        <w:outlineLvl w:val="6"/>
        <w:rPr>
          <w:szCs w:val="22"/>
        </w:rPr>
      </w:pPr>
      <w:r>
        <w:t xml:space="preserve">Táto vyhláška bola oznámená v súlade so smernicou Európskeho parlamentu a Rady (EÚ) 2015/1535 z 9. septembra 2015, ktorou sa stanovuje postup pri poskytovaní informácií v oblasti technických predpisov a pravidiel vzťahujúcich sa na služby informačnej spoločnosti.</w:t>
      </w:r>
    </w:p>
    <w:p w14:paraId="7366F145" w14:textId="77777777" w:rsidR="0085060D" w:rsidRPr="000A4D02" w:rsidRDefault="0085060D" w:rsidP="002818CB">
      <w:pPr>
        <w:tabs>
          <w:tab w:val="left" w:pos="851"/>
        </w:tabs>
        <w:spacing w:before="120"/>
        <w:outlineLvl w:val="6"/>
        <w:rPr>
          <w:szCs w:val="22"/>
        </w:rPr>
      </w:pPr>
    </w:p>
    <w:p w14:paraId="4F42D56F" w14:textId="513D5D1C" w:rsidR="002818CB" w:rsidRPr="000A4D02" w:rsidRDefault="002818CB" w:rsidP="002818CB">
      <w:pPr>
        <w:keepNext/>
        <w:keepLines/>
        <w:spacing w:before="240" w:after="200"/>
        <w:jc w:val="center"/>
        <w:outlineLvl w:val="5"/>
      </w:pPr>
      <w:r>
        <w:t xml:space="preserve">§ 10</w:t>
      </w:r>
    </w:p>
    <w:p w14:paraId="5202D66B" w14:textId="77777777" w:rsidR="002818CB" w:rsidRPr="000A4D02" w:rsidRDefault="002818CB" w:rsidP="002818CB">
      <w:pPr>
        <w:keepNext/>
        <w:keepLines/>
        <w:spacing w:after="200"/>
        <w:jc w:val="center"/>
        <w:outlineLvl w:val="4"/>
        <w:rPr>
          <w:b/>
          <w:szCs w:val="22"/>
        </w:rPr>
      </w:pPr>
      <w:r>
        <w:rPr>
          <w:b/>
        </w:rPr>
        <w:t xml:space="preserve">Účinnosť</w:t>
      </w:r>
    </w:p>
    <w:p w14:paraId="51E8B191" w14:textId="2C6BA679" w:rsidR="002818CB" w:rsidRPr="000A4D02" w:rsidRDefault="002818CB" w:rsidP="002818CB">
      <w:pPr>
        <w:tabs>
          <w:tab w:val="left" w:pos="851"/>
        </w:tabs>
        <w:spacing w:before="120"/>
        <w:outlineLvl w:val="6"/>
        <w:rPr>
          <w:szCs w:val="22"/>
        </w:rPr>
      </w:pPr>
      <w:r>
        <w:t xml:space="preserve">Táto vyhláška nadobúda účinnosť dňom………………………...</w:t>
      </w:r>
    </w:p>
    <w:p w14:paraId="66F0FAB0" w14:textId="77777777" w:rsidR="00AC1750" w:rsidRDefault="00AC1750" w:rsidP="002818CB">
      <w:pPr>
        <w:spacing w:before="120"/>
        <w:jc w:val="center"/>
        <w:rPr>
          <w:szCs w:val="22"/>
        </w:rPr>
      </w:pPr>
    </w:p>
    <w:p w14:paraId="45CE2B2C" w14:textId="77777777" w:rsidR="00AC1750" w:rsidRDefault="00AC1750" w:rsidP="002818CB">
      <w:pPr>
        <w:spacing w:before="120"/>
        <w:jc w:val="center"/>
        <w:rPr>
          <w:szCs w:val="22"/>
        </w:rPr>
      </w:pPr>
    </w:p>
    <w:p w14:paraId="115B0CC8" w14:textId="77777777" w:rsidR="002818CB" w:rsidRDefault="00D21DFC" w:rsidP="002818CB">
      <w:pPr>
        <w:spacing w:before="120"/>
        <w:jc w:val="center"/>
        <w:rPr>
          <w:szCs w:val="22"/>
        </w:rPr>
      </w:pPr>
      <w:r>
        <w:t xml:space="preserve">Minister:</w:t>
      </w:r>
    </w:p>
    <w:p w14:paraId="6D06074E" w14:textId="77777777" w:rsidR="000C32F7" w:rsidRDefault="000C32F7" w:rsidP="002818CB">
      <w:pPr>
        <w:spacing w:before="120"/>
        <w:jc w:val="right"/>
        <w:rPr>
          <w:szCs w:val="22"/>
        </w:rPr>
        <w:sectPr w:rsidR="000C32F7" w:rsidSect="006F4688">
          <w:headerReference w:type="default" r:id="rId11"/>
          <w:footerReference w:type="default" r:id="rId12"/>
          <w:headerReference w:type="first" r:id="rId13"/>
          <w:footerReference w:type="first" r:id="rId14"/>
          <w:pgSz w:w="11906" w:h="16838" w:code="9"/>
          <w:pgMar w:top="1814" w:right="1418" w:bottom="1560" w:left="1418" w:header="1077" w:footer="669" w:gutter="0"/>
          <w:cols w:space="708"/>
          <w:titlePg/>
          <w:docGrid w:linePitch="360"/>
        </w:sectPr>
      </w:pPr>
    </w:p>
    <w:p w14:paraId="1B533373" w14:textId="62FE390A" w:rsidR="002818CB" w:rsidRPr="000A4D02" w:rsidRDefault="002818CB" w:rsidP="002818CB">
      <w:pPr>
        <w:spacing w:before="120"/>
        <w:jc w:val="right"/>
        <w:rPr>
          <w:szCs w:val="22"/>
        </w:rPr>
      </w:pPr>
      <w:r>
        <w:t xml:space="preserve">Príloha č. 1 k vyhláške č..../......</w:t>
      </w:r>
      <w:r>
        <w:t xml:space="preserve"> </w:t>
      </w:r>
      <w:r>
        <w:t xml:space="preserve">Sb.</w:t>
      </w:r>
    </w:p>
    <w:p w14:paraId="61E97CD8" w14:textId="77777777" w:rsidR="002818CB" w:rsidRPr="000A4D02" w:rsidRDefault="002818CB" w:rsidP="002818CB">
      <w:pPr>
        <w:spacing w:before="120"/>
        <w:jc w:val="right"/>
        <w:rPr>
          <w:szCs w:val="22"/>
        </w:rPr>
      </w:pPr>
    </w:p>
    <w:p w14:paraId="556761E7" w14:textId="6BC4BE67" w:rsidR="002818CB" w:rsidRPr="000A4D02" w:rsidRDefault="476B43A1" w:rsidP="37434F36">
      <w:pPr>
        <w:spacing w:before="120"/>
        <w:jc w:val="center"/>
        <w:rPr>
          <w:b/>
          <w:bCs/>
        </w:rPr>
      </w:pPr>
      <w:bookmarkStart w:id="7" w:name="_Hlk93930919"/>
      <w:r>
        <w:rPr>
          <w:b/>
        </w:rPr>
        <w:t xml:space="preserve">Zoznam zakázaných látok, ktoré sa nemôžu pridávať do nikotínových vrecúšok ako samostatné zložky</w:t>
      </w:r>
      <w:r>
        <w:rPr>
          <w:b/>
        </w:rPr>
        <w:t xml:space="preserve"> </w:t>
      </w:r>
    </w:p>
    <w:bookmarkEnd w:id="3"/>
    <w:p w14:paraId="7A23C949" w14:textId="77777777" w:rsidR="002818CB" w:rsidRPr="00BF7F30" w:rsidRDefault="002818CB" w:rsidP="002818CB">
      <w:pPr>
        <w:spacing w:before="120"/>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3"/>
        <w:gridCol w:w="3327"/>
      </w:tblGrid>
      <w:tr w:rsidR="002818CB" w14:paraId="39AB2AF3" w14:textId="77777777" w:rsidTr="00536DAC">
        <w:trPr>
          <w:trHeight w:val="390"/>
          <w:tblHeader/>
        </w:trPr>
        <w:tc>
          <w:tcPr>
            <w:tcW w:w="5733" w:type="dxa"/>
            <w:shd w:val="clear" w:color="auto" w:fill="FFFFFF"/>
            <w:vAlign w:val="bottom"/>
          </w:tcPr>
          <w:p w14:paraId="49EDE4B6" w14:textId="77777777" w:rsidR="002818CB" w:rsidRPr="000A4D02" w:rsidRDefault="002818CB" w:rsidP="00536DAC">
            <w:pPr>
              <w:rPr>
                <w:b/>
                <w:bCs/>
                <w:szCs w:val="22"/>
              </w:rPr>
            </w:pPr>
            <w:r>
              <w:rPr>
                <w:b/>
              </w:rPr>
              <w:t xml:space="preserve">Názov látky</w:t>
            </w:r>
          </w:p>
        </w:tc>
        <w:tc>
          <w:tcPr>
            <w:tcW w:w="3327" w:type="dxa"/>
            <w:shd w:val="clear" w:color="auto" w:fill="FFFFFF"/>
            <w:vAlign w:val="bottom"/>
          </w:tcPr>
          <w:p w14:paraId="466C093C" w14:textId="77777777" w:rsidR="002818CB" w:rsidRPr="000A4D02" w:rsidRDefault="002818CB" w:rsidP="00536DAC">
            <w:pPr>
              <w:rPr>
                <w:b/>
                <w:bCs/>
                <w:szCs w:val="22"/>
              </w:rPr>
            </w:pPr>
            <w:r>
              <w:rPr>
                <w:b/>
              </w:rPr>
              <w:t xml:space="preserve">Číslo (čísla) CAS</w:t>
            </w:r>
          </w:p>
        </w:tc>
      </w:tr>
      <w:tr w:rsidR="002818CB" w14:paraId="592CF983" w14:textId="77777777" w:rsidTr="00536DAC">
        <w:trPr>
          <w:trHeight w:val="360"/>
        </w:trPr>
        <w:tc>
          <w:tcPr>
            <w:tcW w:w="5733" w:type="dxa"/>
            <w:shd w:val="clear" w:color="auto" w:fill="FFFFFF"/>
            <w:vAlign w:val="bottom"/>
          </w:tcPr>
          <w:p w14:paraId="769B722F" w14:textId="77777777" w:rsidR="002818CB" w:rsidRPr="000A4D02" w:rsidRDefault="002818CB" w:rsidP="00536DAC">
            <w:pPr>
              <w:rPr>
                <w:szCs w:val="22"/>
              </w:rPr>
            </w:pPr>
            <w:r>
              <w:t xml:space="preserve">kyselina agaricínová</w:t>
            </w:r>
          </w:p>
        </w:tc>
        <w:tc>
          <w:tcPr>
            <w:tcW w:w="3327" w:type="dxa"/>
            <w:shd w:val="clear" w:color="auto" w:fill="FFFFFF"/>
            <w:vAlign w:val="bottom"/>
          </w:tcPr>
          <w:p w14:paraId="447860F9" w14:textId="77777777" w:rsidR="002818CB" w:rsidRPr="000A4D02" w:rsidRDefault="002818CB" w:rsidP="00536DAC">
            <w:pPr>
              <w:rPr>
                <w:szCs w:val="22"/>
              </w:rPr>
            </w:pPr>
            <w:r>
              <w:t xml:space="preserve">666-99-9</w:t>
            </w:r>
          </w:p>
        </w:tc>
      </w:tr>
      <w:tr w:rsidR="002818CB" w14:paraId="6DF7A1AA" w14:textId="77777777" w:rsidTr="00536DAC">
        <w:trPr>
          <w:trHeight w:val="360"/>
        </w:trPr>
        <w:tc>
          <w:tcPr>
            <w:tcW w:w="5733" w:type="dxa"/>
            <w:shd w:val="clear" w:color="auto" w:fill="FFFFFF"/>
            <w:vAlign w:val="bottom"/>
          </w:tcPr>
          <w:p w14:paraId="2D6CF440" w14:textId="77777777" w:rsidR="002818CB" w:rsidRPr="000A4D02" w:rsidRDefault="002818CB" w:rsidP="00536DAC">
            <w:pPr>
              <w:rPr>
                <w:szCs w:val="22"/>
              </w:rPr>
            </w:pPr>
            <w:r>
              <w:t xml:space="preserve">aloín</w:t>
            </w:r>
          </w:p>
        </w:tc>
        <w:tc>
          <w:tcPr>
            <w:tcW w:w="3327" w:type="dxa"/>
            <w:shd w:val="clear" w:color="auto" w:fill="FFFFFF"/>
            <w:vAlign w:val="bottom"/>
          </w:tcPr>
          <w:p w14:paraId="47E31709" w14:textId="77777777" w:rsidR="002818CB" w:rsidRPr="000A4D02" w:rsidRDefault="002818CB" w:rsidP="00536DAC">
            <w:pPr>
              <w:rPr>
                <w:szCs w:val="22"/>
              </w:rPr>
            </w:pPr>
            <w:r>
              <w:t xml:space="preserve">1415-73-2</w:t>
            </w:r>
          </w:p>
        </w:tc>
      </w:tr>
      <w:tr w:rsidR="002818CB" w14:paraId="30ED86F1" w14:textId="77777777" w:rsidTr="00536DAC">
        <w:trPr>
          <w:trHeight w:val="360"/>
        </w:trPr>
        <w:tc>
          <w:tcPr>
            <w:tcW w:w="5733" w:type="dxa"/>
            <w:shd w:val="clear" w:color="auto" w:fill="FFFFFF"/>
            <w:vAlign w:val="bottom"/>
          </w:tcPr>
          <w:p w14:paraId="5001D817" w14:textId="77777777" w:rsidR="002818CB" w:rsidRPr="000A4D02" w:rsidRDefault="002818CB" w:rsidP="00536DAC">
            <w:pPr>
              <w:rPr>
                <w:szCs w:val="22"/>
              </w:rPr>
            </w:pPr>
            <w:r>
              <w:t xml:space="preserve">kapsaicín</w:t>
            </w:r>
          </w:p>
        </w:tc>
        <w:tc>
          <w:tcPr>
            <w:tcW w:w="3327" w:type="dxa"/>
            <w:shd w:val="clear" w:color="auto" w:fill="FFFFFF"/>
            <w:vAlign w:val="bottom"/>
          </w:tcPr>
          <w:p w14:paraId="71CBC265" w14:textId="77777777" w:rsidR="002818CB" w:rsidRPr="000A4D02" w:rsidRDefault="002818CB" w:rsidP="00536DAC">
            <w:pPr>
              <w:rPr>
                <w:szCs w:val="22"/>
              </w:rPr>
            </w:pPr>
            <w:r>
              <w:t xml:space="preserve">404-86-4</w:t>
            </w:r>
          </w:p>
        </w:tc>
      </w:tr>
      <w:tr w:rsidR="002818CB" w14:paraId="10583C72" w14:textId="77777777" w:rsidTr="00536DAC">
        <w:trPr>
          <w:trHeight w:val="360"/>
        </w:trPr>
        <w:tc>
          <w:tcPr>
            <w:tcW w:w="5733" w:type="dxa"/>
            <w:shd w:val="clear" w:color="auto" w:fill="FFFFFF"/>
            <w:vAlign w:val="bottom"/>
          </w:tcPr>
          <w:p w14:paraId="235E94E8" w14:textId="77777777" w:rsidR="002818CB" w:rsidRPr="000A4D02" w:rsidRDefault="002818CB" w:rsidP="00536DAC">
            <w:pPr>
              <w:rPr>
                <w:szCs w:val="22"/>
              </w:rPr>
            </w:pPr>
            <w:r>
              <w:t xml:space="preserve">hypericín</w:t>
            </w:r>
          </w:p>
        </w:tc>
        <w:tc>
          <w:tcPr>
            <w:tcW w:w="3327" w:type="dxa"/>
            <w:shd w:val="clear" w:color="auto" w:fill="FFFFFF"/>
            <w:vAlign w:val="bottom"/>
          </w:tcPr>
          <w:p w14:paraId="7E835B73" w14:textId="77777777" w:rsidR="002818CB" w:rsidRPr="000A4D02" w:rsidRDefault="002818CB" w:rsidP="00536DAC">
            <w:pPr>
              <w:rPr>
                <w:szCs w:val="22"/>
              </w:rPr>
            </w:pPr>
            <w:r>
              <w:t xml:space="preserve">548-04-9</w:t>
            </w:r>
          </w:p>
        </w:tc>
      </w:tr>
      <w:tr w:rsidR="002818CB" w14:paraId="21CD6D0F" w14:textId="77777777" w:rsidTr="00536DAC">
        <w:trPr>
          <w:trHeight w:val="360"/>
        </w:trPr>
        <w:tc>
          <w:tcPr>
            <w:tcW w:w="5733" w:type="dxa"/>
            <w:shd w:val="clear" w:color="auto" w:fill="FFFFFF"/>
            <w:vAlign w:val="center"/>
          </w:tcPr>
          <w:p w14:paraId="2413AA06" w14:textId="77777777" w:rsidR="002818CB" w:rsidRPr="000A4D02" w:rsidRDefault="002818CB" w:rsidP="00536DAC">
            <w:pPr>
              <w:rPr>
                <w:szCs w:val="22"/>
              </w:rPr>
            </w:pPr>
            <w:r>
              <w:t xml:space="preserve">beta-asaron</w:t>
            </w:r>
          </w:p>
        </w:tc>
        <w:tc>
          <w:tcPr>
            <w:tcW w:w="3327" w:type="dxa"/>
            <w:shd w:val="clear" w:color="auto" w:fill="FFFFFF"/>
            <w:vAlign w:val="center"/>
          </w:tcPr>
          <w:p w14:paraId="216E5C08" w14:textId="77777777" w:rsidR="002818CB" w:rsidRPr="000A4D02" w:rsidRDefault="002818CB" w:rsidP="00536DAC">
            <w:pPr>
              <w:rPr>
                <w:szCs w:val="22"/>
              </w:rPr>
            </w:pPr>
            <w:r>
              <w:t xml:space="preserve">5273-86-9</w:t>
            </w:r>
          </w:p>
        </w:tc>
      </w:tr>
      <w:tr w:rsidR="002818CB" w14:paraId="7C71EFB2" w14:textId="77777777" w:rsidTr="00536DAC">
        <w:trPr>
          <w:trHeight w:val="360"/>
        </w:trPr>
        <w:tc>
          <w:tcPr>
            <w:tcW w:w="5733" w:type="dxa"/>
            <w:shd w:val="clear" w:color="auto" w:fill="FFFFFF"/>
            <w:vAlign w:val="bottom"/>
          </w:tcPr>
          <w:p w14:paraId="60DD9D3B" w14:textId="77777777" w:rsidR="002818CB" w:rsidRPr="000A4D02" w:rsidRDefault="002818CB" w:rsidP="00536DAC">
            <w:pPr>
              <w:rPr>
                <w:szCs w:val="22"/>
              </w:rPr>
            </w:pPr>
            <w:r>
              <w:t xml:space="preserve">estragol</w:t>
            </w:r>
          </w:p>
        </w:tc>
        <w:tc>
          <w:tcPr>
            <w:tcW w:w="3327" w:type="dxa"/>
            <w:shd w:val="clear" w:color="auto" w:fill="FFFFFF"/>
            <w:vAlign w:val="bottom"/>
          </w:tcPr>
          <w:p w14:paraId="30E5D6E5" w14:textId="77777777" w:rsidR="002818CB" w:rsidRPr="000A4D02" w:rsidRDefault="002818CB" w:rsidP="00536DAC">
            <w:pPr>
              <w:rPr>
                <w:szCs w:val="22"/>
              </w:rPr>
            </w:pPr>
            <w:r>
              <w:t xml:space="preserve">140-67-0</w:t>
            </w:r>
          </w:p>
        </w:tc>
      </w:tr>
      <w:tr w:rsidR="002818CB" w14:paraId="5997CAAC" w14:textId="77777777" w:rsidTr="00536DAC">
        <w:trPr>
          <w:trHeight w:val="360"/>
        </w:trPr>
        <w:tc>
          <w:tcPr>
            <w:tcW w:w="5733" w:type="dxa"/>
            <w:shd w:val="clear" w:color="auto" w:fill="FFFFFF"/>
            <w:vAlign w:val="bottom"/>
          </w:tcPr>
          <w:p w14:paraId="3A057E12" w14:textId="77777777" w:rsidR="002818CB" w:rsidRPr="000A4D02" w:rsidRDefault="002818CB" w:rsidP="00536DAC">
            <w:pPr>
              <w:rPr>
                <w:szCs w:val="22"/>
              </w:rPr>
            </w:pPr>
            <w:r>
              <w:t xml:space="preserve">kyanovodík</w:t>
            </w:r>
          </w:p>
        </w:tc>
        <w:tc>
          <w:tcPr>
            <w:tcW w:w="3327" w:type="dxa"/>
            <w:shd w:val="clear" w:color="auto" w:fill="FFFFFF"/>
            <w:vAlign w:val="bottom"/>
          </w:tcPr>
          <w:p w14:paraId="7FC23C7F" w14:textId="77777777" w:rsidR="002818CB" w:rsidRPr="000A4D02" w:rsidRDefault="002818CB" w:rsidP="00536DAC">
            <w:pPr>
              <w:rPr>
                <w:szCs w:val="22"/>
              </w:rPr>
            </w:pPr>
            <w:r>
              <w:t xml:space="preserve">3017-23-0</w:t>
            </w:r>
          </w:p>
        </w:tc>
      </w:tr>
      <w:tr w:rsidR="002818CB" w14:paraId="7ED5C2EC" w14:textId="77777777" w:rsidTr="00536DAC">
        <w:trPr>
          <w:trHeight w:val="360"/>
        </w:trPr>
        <w:tc>
          <w:tcPr>
            <w:tcW w:w="5733" w:type="dxa"/>
            <w:shd w:val="clear" w:color="auto" w:fill="FFFFFF"/>
            <w:vAlign w:val="center"/>
          </w:tcPr>
          <w:p w14:paraId="2F47101D" w14:textId="77777777" w:rsidR="002818CB" w:rsidRPr="000A4D02" w:rsidRDefault="002818CB" w:rsidP="00536DAC">
            <w:pPr>
              <w:rPr>
                <w:szCs w:val="22"/>
              </w:rPr>
            </w:pPr>
            <w:r>
              <w:t xml:space="preserve">mentofurán</w:t>
            </w:r>
          </w:p>
        </w:tc>
        <w:tc>
          <w:tcPr>
            <w:tcW w:w="3327" w:type="dxa"/>
            <w:shd w:val="clear" w:color="auto" w:fill="FFFFFF"/>
            <w:vAlign w:val="center"/>
          </w:tcPr>
          <w:p w14:paraId="5441E407" w14:textId="77777777" w:rsidR="002818CB" w:rsidRPr="000A4D02" w:rsidRDefault="002818CB" w:rsidP="00536DAC">
            <w:pPr>
              <w:rPr>
                <w:szCs w:val="22"/>
              </w:rPr>
            </w:pPr>
            <w:r>
              <w:t xml:space="preserve">494-90-6</w:t>
            </w:r>
          </w:p>
        </w:tc>
      </w:tr>
      <w:tr w:rsidR="002818CB" w14:paraId="78B826A0" w14:textId="77777777" w:rsidTr="00536DAC">
        <w:trPr>
          <w:trHeight w:val="360"/>
        </w:trPr>
        <w:tc>
          <w:tcPr>
            <w:tcW w:w="5733" w:type="dxa"/>
            <w:shd w:val="clear" w:color="auto" w:fill="FFFFFF"/>
            <w:vAlign w:val="bottom"/>
          </w:tcPr>
          <w:p w14:paraId="69A3C487" w14:textId="77777777" w:rsidR="002818CB" w:rsidRPr="000A4D02" w:rsidRDefault="002818CB" w:rsidP="00536DAC">
            <w:pPr>
              <w:rPr>
                <w:szCs w:val="22"/>
              </w:rPr>
            </w:pPr>
            <w:r>
              <w:t xml:space="preserve">metyleugenol</w:t>
            </w:r>
          </w:p>
        </w:tc>
        <w:tc>
          <w:tcPr>
            <w:tcW w:w="3327" w:type="dxa"/>
            <w:shd w:val="clear" w:color="auto" w:fill="FFFFFF"/>
            <w:vAlign w:val="bottom"/>
          </w:tcPr>
          <w:p w14:paraId="4AB7655B" w14:textId="77777777" w:rsidR="002818CB" w:rsidRPr="000A4D02" w:rsidRDefault="002818CB" w:rsidP="00536DAC">
            <w:pPr>
              <w:rPr>
                <w:szCs w:val="22"/>
              </w:rPr>
            </w:pPr>
            <w:r>
              <w:t xml:space="preserve">93-15-2</w:t>
            </w:r>
          </w:p>
        </w:tc>
      </w:tr>
      <w:tr w:rsidR="002818CB" w14:paraId="724C4D4B" w14:textId="77777777" w:rsidTr="00536DAC">
        <w:trPr>
          <w:trHeight w:val="360"/>
        </w:trPr>
        <w:tc>
          <w:tcPr>
            <w:tcW w:w="5733" w:type="dxa"/>
            <w:shd w:val="clear" w:color="auto" w:fill="FFFFFF"/>
            <w:vAlign w:val="bottom"/>
          </w:tcPr>
          <w:p w14:paraId="4BAECEC5" w14:textId="77777777" w:rsidR="002818CB" w:rsidRPr="000A4D02" w:rsidRDefault="002818CB" w:rsidP="00536DAC">
            <w:pPr>
              <w:rPr>
                <w:szCs w:val="22"/>
              </w:rPr>
            </w:pPr>
            <w:r>
              <w:t xml:space="preserve">pulegon</w:t>
            </w:r>
          </w:p>
        </w:tc>
        <w:tc>
          <w:tcPr>
            <w:tcW w:w="3327" w:type="dxa"/>
            <w:shd w:val="clear" w:color="auto" w:fill="FFFFFF"/>
            <w:vAlign w:val="bottom"/>
          </w:tcPr>
          <w:p w14:paraId="0C3F4525" w14:textId="77777777" w:rsidR="002818CB" w:rsidRPr="000A4D02" w:rsidRDefault="002818CB" w:rsidP="00536DAC">
            <w:pPr>
              <w:rPr>
                <w:szCs w:val="22"/>
              </w:rPr>
            </w:pPr>
            <w:r>
              <w:t xml:space="preserve">89-82-7,</w:t>
            </w:r>
            <w:r>
              <w:t xml:space="preserve"> </w:t>
            </w:r>
            <w:r>
              <w:t xml:space="preserve">15932-80-6</w:t>
            </w:r>
            <w:r>
              <w:t xml:space="preserve"> </w:t>
            </w:r>
          </w:p>
        </w:tc>
      </w:tr>
      <w:tr w:rsidR="002818CB" w14:paraId="1F5F4C0B" w14:textId="77777777" w:rsidTr="00536DAC">
        <w:trPr>
          <w:trHeight w:val="360"/>
        </w:trPr>
        <w:tc>
          <w:tcPr>
            <w:tcW w:w="5733" w:type="dxa"/>
            <w:shd w:val="clear" w:color="auto" w:fill="FFFFFF"/>
            <w:vAlign w:val="bottom"/>
          </w:tcPr>
          <w:p w14:paraId="743E2091" w14:textId="77777777" w:rsidR="002818CB" w:rsidRPr="000A4D02" w:rsidRDefault="002818CB" w:rsidP="00536DAC">
            <w:pPr>
              <w:rPr>
                <w:szCs w:val="22"/>
              </w:rPr>
            </w:pPr>
            <w:r>
              <w:t xml:space="preserve">quassin</w:t>
            </w:r>
          </w:p>
        </w:tc>
        <w:tc>
          <w:tcPr>
            <w:tcW w:w="3327" w:type="dxa"/>
            <w:shd w:val="clear" w:color="auto" w:fill="FFFFFF"/>
            <w:vAlign w:val="bottom"/>
          </w:tcPr>
          <w:p w14:paraId="0E74514A" w14:textId="77777777" w:rsidR="002818CB" w:rsidRPr="000A4D02" w:rsidRDefault="002818CB" w:rsidP="00536DAC">
            <w:pPr>
              <w:rPr>
                <w:szCs w:val="22"/>
              </w:rPr>
            </w:pPr>
            <w:r>
              <w:t xml:space="preserve">76-78-8</w:t>
            </w:r>
          </w:p>
        </w:tc>
      </w:tr>
      <w:tr w:rsidR="002818CB" w14:paraId="5563A85C" w14:textId="77777777" w:rsidTr="00536DAC">
        <w:trPr>
          <w:trHeight w:val="360"/>
        </w:trPr>
        <w:tc>
          <w:tcPr>
            <w:tcW w:w="5733" w:type="dxa"/>
            <w:shd w:val="clear" w:color="auto" w:fill="FFFFFF"/>
            <w:vAlign w:val="bottom"/>
          </w:tcPr>
          <w:p w14:paraId="25F4F267" w14:textId="77777777" w:rsidR="002818CB" w:rsidRPr="000A4D02" w:rsidRDefault="002818CB" w:rsidP="00536DAC">
            <w:pPr>
              <w:rPr>
                <w:szCs w:val="22"/>
              </w:rPr>
            </w:pPr>
            <w:r>
              <w:t xml:space="preserve">safrol</w:t>
            </w:r>
          </w:p>
        </w:tc>
        <w:tc>
          <w:tcPr>
            <w:tcW w:w="3327" w:type="dxa"/>
            <w:shd w:val="clear" w:color="auto" w:fill="FFFFFF"/>
            <w:vAlign w:val="bottom"/>
          </w:tcPr>
          <w:p w14:paraId="410419EE" w14:textId="77777777" w:rsidR="002818CB" w:rsidRPr="000A4D02" w:rsidRDefault="002818CB" w:rsidP="00536DAC">
            <w:pPr>
              <w:rPr>
                <w:szCs w:val="22"/>
              </w:rPr>
            </w:pPr>
            <w:r>
              <w:t xml:space="preserve">94-59-7</w:t>
            </w:r>
          </w:p>
        </w:tc>
      </w:tr>
      <w:tr w:rsidR="002818CB" w14:paraId="5E455B02" w14:textId="77777777" w:rsidTr="00536DAC">
        <w:trPr>
          <w:trHeight w:val="360"/>
        </w:trPr>
        <w:tc>
          <w:tcPr>
            <w:tcW w:w="5733" w:type="dxa"/>
            <w:shd w:val="clear" w:color="auto" w:fill="FFFFFF"/>
            <w:vAlign w:val="center"/>
          </w:tcPr>
          <w:p w14:paraId="6B3EB6A6" w14:textId="77777777" w:rsidR="002818CB" w:rsidRPr="000A4D02" w:rsidRDefault="002818CB" w:rsidP="00536DAC">
            <w:pPr>
              <w:rPr>
                <w:szCs w:val="22"/>
              </w:rPr>
            </w:pPr>
            <w:r>
              <w:t xml:space="preserve">teucrin A</w:t>
            </w:r>
          </w:p>
        </w:tc>
        <w:tc>
          <w:tcPr>
            <w:tcW w:w="3327" w:type="dxa"/>
            <w:shd w:val="clear" w:color="auto" w:fill="FFFFFF"/>
            <w:vAlign w:val="center"/>
          </w:tcPr>
          <w:p w14:paraId="5FF1E75A" w14:textId="77777777" w:rsidR="002818CB" w:rsidRPr="000A4D02" w:rsidRDefault="002818CB" w:rsidP="00536DAC">
            <w:pPr>
              <w:rPr>
                <w:szCs w:val="22"/>
              </w:rPr>
            </w:pPr>
            <w:r>
              <w:t xml:space="preserve">12798-51-5</w:t>
            </w:r>
          </w:p>
        </w:tc>
      </w:tr>
      <w:tr w:rsidR="002818CB" w14:paraId="1A001038" w14:textId="77777777" w:rsidTr="00536DAC">
        <w:trPr>
          <w:trHeight w:val="360"/>
        </w:trPr>
        <w:tc>
          <w:tcPr>
            <w:tcW w:w="5733" w:type="dxa"/>
            <w:shd w:val="clear" w:color="auto" w:fill="FFFFFF"/>
            <w:vAlign w:val="bottom"/>
          </w:tcPr>
          <w:p w14:paraId="25C14A79" w14:textId="77777777" w:rsidR="002818CB" w:rsidRPr="000A4D02" w:rsidRDefault="002818CB" w:rsidP="00536DAC">
            <w:pPr>
              <w:rPr>
                <w:szCs w:val="22"/>
              </w:rPr>
            </w:pPr>
            <w:r>
              <w:t xml:space="preserve">tujon (alfa a beta)</w:t>
            </w:r>
          </w:p>
        </w:tc>
        <w:tc>
          <w:tcPr>
            <w:tcW w:w="3327" w:type="dxa"/>
            <w:shd w:val="clear" w:color="auto" w:fill="FFFFFF"/>
            <w:vAlign w:val="bottom"/>
          </w:tcPr>
          <w:p w14:paraId="0352C945" w14:textId="77777777" w:rsidR="002818CB" w:rsidRPr="000A4D02" w:rsidRDefault="002818CB" w:rsidP="00536DAC">
            <w:pPr>
              <w:rPr>
                <w:szCs w:val="22"/>
              </w:rPr>
            </w:pPr>
            <w:r>
              <w:t xml:space="preserve">546-80-5,</w:t>
            </w:r>
            <w:r>
              <w:t xml:space="preserve"> </w:t>
            </w:r>
            <w:r>
              <w:t xml:space="preserve">76231-76-0</w:t>
            </w:r>
            <w:r>
              <w:t xml:space="preserve"> </w:t>
            </w:r>
          </w:p>
        </w:tc>
      </w:tr>
      <w:tr w:rsidR="002818CB" w14:paraId="59046B70" w14:textId="77777777" w:rsidTr="00536DAC">
        <w:trPr>
          <w:trHeight w:val="390"/>
        </w:trPr>
        <w:tc>
          <w:tcPr>
            <w:tcW w:w="5733" w:type="dxa"/>
            <w:shd w:val="clear" w:color="auto" w:fill="FFFFFF"/>
            <w:vAlign w:val="center"/>
          </w:tcPr>
          <w:p w14:paraId="0F7AF802" w14:textId="77777777" w:rsidR="002818CB" w:rsidRPr="000A4D02" w:rsidRDefault="002818CB" w:rsidP="00536DAC">
            <w:pPr>
              <w:rPr>
                <w:szCs w:val="22"/>
              </w:rPr>
            </w:pPr>
            <w:r>
              <w:t xml:space="preserve">kumarín</w:t>
            </w:r>
          </w:p>
        </w:tc>
        <w:tc>
          <w:tcPr>
            <w:tcW w:w="3327" w:type="dxa"/>
            <w:shd w:val="clear" w:color="auto" w:fill="FFFFFF"/>
            <w:vAlign w:val="center"/>
          </w:tcPr>
          <w:p w14:paraId="7B893007" w14:textId="77777777" w:rsidR="002818CB" w:rsidRPr="000A4D02" w:rsidRDefault="002818CB" w:rsidP="00536DAC">
            <w:pPr>
              <w:rPr>
                <w:szCs w:val="22"/>
              </w:rPr>
            </w:pPr>
            <w:r>
              <w:t xml:space="preserve">91-64-5</w:t>
            </w:r>
          </w:p>
        </w:tc>
      </w:tr>
      <w:tr w:rsidR="002818CB" w14:paraId="6049847D" w14:textId="77777777" w:rsidTr="00536DAC">
        <w:trPr>
          <w:trHeight w:val="390"/>
        </w:trPr>
        <w:tc>
          <w:tcPr>
            <w:tcW w:w="5733" w:type="dxa"/>
            <w:shd w:val="clear" w:color="auto" w:fill="FFFFFF"/>
            <w:vAlign w:val="center"/>
          </w:tcPr>
          <w:p w14:paraId="199A7AEF" w14:textId="77777777" w:rsidR="002818CB" w:rsidRPr="000A4D02" w:rsidRDefault="002818CB" w:rsidP="00536DAC">
            <w:pPr>
              <w:rPr>
                <w:szCs w:val="22"/>
              </w:rPr>
            </w:pPr>
            <w:r>
              <w:t xml:space="preserve">kolchicín</w:t>
            </w:r>
          </w:p>
        </w:tc>
        <w:tc>
          <w:tcPr>
            <w:tcW w:w="3327" w:type="dxa"/>
            <w:shd w:val="clear" w:color="auto" w:fill="FFFFFF"/>
            <w:vAlign w:val="center"/>
          </w:tcPr>
          <w:p w14:paraId="566AF518" w14:textId="77777777" w:rsidR="002818CB" w:rsidRPr="000A4D02" w:rsidRDefault="002818CB" w:rsidP="00536DAC">
            <w:pPr>
              <w:rPr>
                <w:szCs w:val="22"/>
              </w:rPr>
            </w:pPr>
            <w:r>
              <w:t xml:space="preserve">64-86-8</w:t>
            </w:r>
          </w:p>
        </w:tc>
      </w:tr>
      <w:tr w:rsidR="002818CB" w14:paraId="7620034A" w14:textId="77777777" w:rsidTr="00536DAC">
        <w:trPr>
          <w:trHeight w:val="390"/>
        </w:trPr>
        <w:tc>
          <w:tcPr>
            <w:tcW w:w="5733" w:type="dxa"/>
            <w:shd w:val="clear" w:color="auto" w:fill="FFFFFF"/>
            <w:vAlign w:val="center"/>
          </w:tcPr>
          <w:p w14:paraId="7F6CA964" w14:textId="77777777" w:rsidR="002818CB" w:rsidRPr="000A4D02" w:rsidRDefault="002818CB" w:rsidP="00536DAC">
            <w:pPr>
              <w:rPr>
                <w:szCs w:val="22"/>
              </w:rPr>
            </w:pPr>
            <w:r>
              <w:t xml:space="preserve">bergamotín (furanokumarín)</w:t>
            </w:r>
          </w:p>
        </w:tc>
        <w:tc>
          <w:tcPr>
            <w:tcW w:w="3327" w:type="dxa"/>
            <w:shd w:val="clear" w:color="auto" w:fill="FFFFFF"/>
            <w:vAlign w:val="center"/>
          </w:tcPr>
          <w:p w14:paraId="06AB5672" w14:textId="77777777" w:rsidR="002818CB" w:rsidRPr="000A4D02" w:rsidRDefault="002818CB" w:rsidP="00536DAC">
            <w:pPr>
              <w:rPr>
                <w:szCs w:val="22"/>
              </w:rPr>
            </w:pPr>
            <w:r>
              <w:t xml:space="preserve">7380-40-7</w:t>
            </w:r>
          </w:p>
        </w:tc>
      </w:tr>
      <w:tr w:rsidR="002818CB" w14:paraId="69D2340F" w14:textId="77777777" w:rsidTr="00536DAC">
        <w:trPr>
          <w:trHeight w:val="390"/>
        </w:trPr>
        <w:tc>
          <w:tcPr>
            <w:tcW w:w="5733" w:type="dxa"/>
            <w:shd w:val="clear" w:color="auto" w:fill="FFFFFF"/>
            <w:vAlign w:val="center"/>
          </w:tcPr>
          <w:p w14:paraId="452B30B5" w14:textId="77777777" w:rsidR="002818CB" w:rsidRPr="000A4D02" w:rsidRDefault="002818CB" w:rsidP="00536DAC">
            <w:pPr>
              <w:rPr>
                <w:szCs w:val="22"/>
              </w:rPr>
            </w:pPr>
            <w:r>
              <w:t xml:space="preserve">6,7 – dihydroxibergamotín (furanokumarín)</w:t>
            </w:r>
          </w:p>
        </w:tc>
        <w:tc>
          <w:tcPr>
            <w:tcW w:w="3327" w:type="dxa"/>
            <w:shd w:val="clear" w:color="auto" w:fill="FFFFFF"/>
            <w:vAlign w:val="center"/>
          </w:tcPr>
          <w:p w14:paraId="24F86F4A" w14:textId="77777777" w:rsidR="002818CB" w:rsidRPr="000A4D02" w:rsidRDefault="002818CB" w:rsidP="00536DAC">
            <w:pPr>
              <w:rPr>
                <w:szCs w:val="22"/>
              </w:rPr>
            </w:pPr>
            <w:r>
              <w:t xml:space="preserve">145414-76-2</w:t>
            </w:r>
          </w:p>
        </w:tc>
      </w:tr>
    </w:tbl>
    <w:p w14:paraId="40241CE9" w14:textId="77777777" w:rsidR="000C32F7" w:rsidRDefault="000C32F7" w:rsidP="004E593B">
      <w:pPr>
        <w:spacing w:before="120"/>
        <w:rPr>
          <w:rFonts w:cs="Arial"/>
          <w:szCs w:val="22"/>
        </w:rPr>
        <w:sectPr w:rsidR="000C32F7" w:rsidSect="006F4688">
          <w:footerReference w:type="first" r:id="rId15"/>
          <w:pgSz w:w="11906" w:h="16838" w:code="9"/>
          <w:pgMar w:top="1814" w:right="1418" w:bottom="1560" w:left="1418" w:header="1077" w:footer="669" w:gutter="0"/>
          <w:cols w:space="708"/>
          <w:titlePg/>
          <w:docGrid w:linePitch="360"/>
        </w:sectPr>
      </w:pPr>
    </w:p>
    <w:p w14:paraId="4475DAFB" w14:textId="77777777" w:rsidR="00F958E5" w:rsidRDefault="00F958E5" w:rsidP="002764F7">
      <w:pPr>
        <w:spacing w:before="120"/>
        <w:rPr>
          <w:rFonts w:cs="Arial"/>
          <w:szCs w:val="22"/>
        </w:rPr>
      </w:pPr>
    </w:p>
    <w:p w14:paraId="785E9BD5" w14:textId="2A47E59A" w:rsidR="002818CB" w:rsidRPr="00083BA7" w:rsidRDefault="002818CB" w:rsidP="002818CB">
      <w:pPr>
        <w:spacing w:before="120"/>
        <w:jc w:val="right"/>
        <w:rPr>
          <w:szCs w:val="22"/>
          <w:rFonts w:cs="Arial"/>
        </w:rPr>
      </w:pPr>
      <w:r>
        <w:t xml:space="preserve">Príloha č. 2 k vyhláške č..../2023 Sb.</w:t>
      </w:r>
    </w:p>
    <w:p w14:paraId="608D339C" w14:textId="77777777" w:rsidR="002818CB" w:rsidRPr="00083BA7" w:rsidRDefault="002818CB" w:rsidP="002818CB">
      <w:pPr>
        <w:spacing w:before="120"/>
        <w:jc w:val="center"/>
        <w:rPr>
          <w:rFonts w:cs="Arial"/>
          <w:b/>
          <w:bCs/>
          <w:szCs w:val="22"/>
        </w:rPr>
      </w:pPr>
    </w:p>
    <w:p w14:paraId="2401E3FB" w14:textId="77777777" w:rsidR="002818CB" w:rsidRPr="00083BA7" w:rsidRDefault="002818CB" w:rsidP="002818CB">
      <w:pPr>
        <w:spacing w:before="120"/>
        <w:jc w:val="center"/>
        <w:rPr>
          <w:b/>
          <w:bCs/>
          <w:szCs w:val="22"/>
          <w:rFonts w:cs="Arial"/>
        </w:rPr>
      </w:pPr>
      <w:r>
        <w:rPr>
          <w:b/>
        </w:rPr>
        <w:t xml:space="preserve">Grafická značka</w:t>
      </w:r>
    </w:p>
    <w:p w14:paraId="7793D4C5" w14:textId="7CEC8EB8" w:rsidR="002818CB" w:rsidRPr="00083BA7" w:rsidRDefault="002818CB" w:rsidP="002818CB">
      <w:pPr>
        <w:pStyle w:val="Odstavecseseznamem"/>
        <w:spacing w:before="120"/>
        <w:ind w:left="0"/>
        <w:jc w:val="both"/>
        <w:rPr>
          <w:sz w:val="22"/>
          <w:szCs w:val="22"/>
          <w:rFonts w:ascii="Arial" w:hAnsi="Arial" w:cs="Arial"/>
        </w:rPr>
      </w:pPr>
      <w:r>
        <w:rPr>
          <w:sz w:val="22"/>
          <w:rFonts w:ascii="Arial" w:hAnsi="Arial"/>
        </w:rPr>
        <w:t xml:space="preserve">Grafická značka „Tento výrobok nie je určený pre osoby mladšie ako 18 rokov.“ s charakterom zákazového symbolu (obrázok 1) má kruhový tvar s priemerom najmenej 1 cm na bielom pozadí a kruh s červeným hrubším okrajom, červeným diagonálnym pruhom cez čierny text 18 na bielom pozadí.</w:t>
      </w:r>
    </w:p>
    <w:p w14:paraId="7D56796E" w14:textId="77777777" w:rsidR="00807A3E" w:rsidRDefault="00807A3E" w:rsidP="002818CB">
      <w:pPr>
        <w:spacing w:before="120"/>
        <w:ind w:firstLine="708"/>
        <w:rPr>
          <w:rFonts w:cs="Arial"/>
          <w:szCs w:val="22"/>
        </w:rPr>
      </w:pPr>
    </w:p>
    <w:p w14:paraId="797D7881" w14:textId="77777777" w:rsidR="002818CB" w:rsidRPr="00083BA7" w:rsidRDefault="44243302" w:rsidP="002818CB">
      <w:pPr>
        <w:spacing w:before="120"/>
        <w:ind w:firstLine="708"/>
        <w:rPr>
          <w:szCs w:val="22"/>
          <w:rFonts w:cs="Arial"/>
        </w:rPr>
      </w:pPr>
      <w:r>
        <w:t xml:space="preserve">Obrázok 1</w:t>
      </w:r>
    </w:p>
    <w:bookmarkEnd w:id="7"/>
    <w:p w14:paraId="5D84DD54" w14:textId="11BA8B8D" w:rsidR="00D84729" w:rsidRPr="00D21DFC" w:rsidRDefault="1D66DE60" w:rsidP="6E92D854">
      <w:pPr>
        <w:spacing w:before="120"/>
      </w:pPr>
      <w:r>
        <w:rPr>
          <w:color w:val="2B579A"/>
          <w:shd w:val="clear" w:color="auto" w:fill="E6E6E6"/>
        </w:rPr>
        <w:drawing>
          <wp:inline distT="0" distB="0" distL="0" distR="0" wp14:anchorId="6AAD9D25" wp14:editId="1636E04A">
            <wp:extent cx="1438275" cy="1438275"/>
            <wp:effectExtent l="0" t="0" r="0" b="0"/>
            <wp:docPr id="1637642706" name="Obrázek 163764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sectPr w:rsidR="00D84729" w:rsidRPr="00D21DFC" w:rsidSect="006F4688">
      <w:footerReference w:type="first" r:id="rId17"/>
      <w:pgSz w:w="11906" w:h="16838" w:code="9"/>
      <w:pgMar w:top="1814" w:right="1418" w:bottom="1560" w:left="1418" w:header="1077"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1407" w14:textId="77777777" w:rsidR="00FB7FFB" w:rsidRDefault="00FB7FFB">
      <w:r>
        <w:separator/>
      </w:r>
    </w:p>
  </w:endnote>
  <w:endnote w:type="continuationSeparator" w:id="0">
    <w:p w14:paraId="1AE07AA1" w14:textId="77777777" w:rsidR="00FB7FFB" w:rsidRDefault="00FB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AT*Palm Spring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E">
    <w:panose1 w:val="00000000000000000000"/>
    <w:charset w:val="02"/>
    <w:family w:val="auto"/>
    <w:notTrueType/>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5B0D" w14:textId="77777777" w:rsidR="00536DAC" w:rsidRPr="00A62492" w:rsidRDefault="00536DAC" w:rsidP="00A62492">
    <w:pPr>
      <w:pStyle w:val="Zpat"/>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62918698" w14:textId="77777777" w:rsidTr="005F74CD">
      <w:trPr>
        <w:trHeight w:val="300"/>
      </w:trPr>
      <w:tc>
        <w:tcPr>
          <w:tcW w:w="3020" w:type="dxa"/>
        </w:tcPr>
        <w:p w14:paraId="704A0DFD" w14:textId="11995407" w:rsidR="010941D5" w:rsidRDefault="010941D5" w:rsidP="005F74CD">
          <w:pPr>
            <w:pStyle w:val="Zhlav"/>
            <w:ind w:left="-115"/>
            <w:jc w:val="left"/>
          </w:pPr>
        </w:p>
      </w:tc>
      <w:tc>
        <w:tcPr>
          <w:tcW w:w="3020" w:type="dxa"/>
        </w:tcPr>
        <w:p w14:paraId="629A05BE" w14:textId="3D8436E7" w:rsidR="010941D5" w:rsidRDefault="010941D5" w:rsidP="005F74CD">
          <w:pPr>
            <w:pStyle w:val="Zhlav"/>
          </w:pPr>
        </w:p>
      </w:tc>
      <w:tc>
        <w:tcPr>
          <w:tcW w:w="3020" w:type="dxa"/>
        </w:tcPr>
        <w:p w14:paraId="087A1FB7" w14:textId="3A50C3BA" w:rsidR="010941D5" w:rsidRDefault="010941D5" w:rsidP="005F74CD">
          <w:pPr>
            <w:pStyle w:val="Zhlav"/>
            <w:ind w:right="-115"/>
            <w:jc w:val="right"/>
          </w:pPr>
        </w:p>
      </w:tc>
    </w:tr>
  </w:tbl>
  <w:p w14:paraId="60E77D1C" w14:textId="11EA494C" w:rsidR="010941D5" w:rsidRDefault="010941D5" w:rsidP="005F74C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04C6D2F3" w14:textId="77777777" w:rsidTr="005F74CD">
      <w:trPr>
        <w:trHeight w:val="300"/>
      </w:trPr>
      <w:tc>
        <w:tcPr>
          <w:tcW w:w="3020" w:type="dxa"/>
        </w:tcPr>
        <w:p w14:paraId="1CFC81E9" w14:textId="16E7AD1E" w:rsidR="010941D5" w:rsidRDefault="010941D5" w:rsidP="005F74CD">
          <w:pPr>
            <w:pStyle w:val="Zhlav"/>
            <w:ind w:left="-115"/>
            <w:jc w:val="left"/>
          </w:pPr>
        </w:p>
      </w:tc>
      <w:tc>
        <w:tcPr>
          <w:tcW w:w="3020" w:type="dxa"/>
        </w:tcPr>
        <w:p w14:paraId="726D65A4" w14:textId="610C574C" w:rsidR="010941D5" w:rsidRDefault="010941D5" w:rsidP="005F74CD">
          <w:pPr>
            <w:pStyle w:val="Zhlav"/>
          </w:pPr>
        </w:p>
      </w:tc>
      <w:tc>
        <w:tcPr>
          <w:tcW w:w="3020" w:type="dxa"/>
        </w:tcPr>
        <w:p w14:paraId="68A2795B" w14:textId="09A8DD8B" w:rsidR="010941D5" w:rsidRDefault="010941D5" w:rsidP="005F74CD">
          <w:pPr>
            <w:pStyle w:val="Zhlav"/>
            <w:ind w:right="-115"/>
            <w:jc w:val="right"/>
          </w:pPr>
        </w:p>
      </w:tc>
    </w:tr>
  </w:tbl>
  <w:p w14:paraId="099FB2BB" w14:textId="5968AD1C" w:rsidR="010941D5" w:rsidRDefault="010941D5" w:rsidP="005F74C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18C159C2" w14:textId="77777777" w:rsidTr="005F74CD">
      <w:trPr>
        <w:trHeight w:val="300"/>
      </w:trPr>
      <w:tc>
        <w:tcPr>
          <w:tcW w:w="3020" w:type="dxa"/>
        </w:tcPr>
        <w:p w14:paraId="1B65D646" w14:textId="1CA5FB3E" w:rsidR="010941D5" w:rsidRDefault="010941D5" w:rsidP="005F74CD">
          <w:pPr>
            <w:pStyle w:val="Zhlav"/>
            <w:ind w:left="-115"/>
            <w:jc w:val="left"/>
          </w:pPr>
        </w:p>
      </w:tc>
      <w:tc>
        <w:tcPr>
          <w:tcW w:w="3020" w:type="dxa"/>
        </w:tcPr>
        <w:p w14:paraId="611156FE" w14:textId="6E230318" w:rsidR="010941D5" w:rsidRDefault="010941D5" w:rsidP="005F74CD">
          <w:pPr>
            <w:pStyle w:val="Zhlav"/>
          </w:pPr>
        </w:p>
      </w:tc>
      <w:tc>
        <w:tcPr>
          <w:tcW w:w="3020" w:type="dxa"/>
        </w:tcPr>
        <w:p w14:paraId="557CFAFD" w14:textId="313D1BA1" w:rsidR="010941D5" w:rsidRDefault="010941D5" w:rsidP="005F74CD">
          <w:pPr>
            <w:pStyle w:val="Zhlav"/>
            <w:ind w:right="-115"/>
            <w:jc w:val="right"/>
          </w:pPr>
        </w:p>
      </w:tc>
    </w:tr>
  </w:tbl>
  <w:p w14:paraId="46D9495D" w14:textId="1EDB1204" w:rsidR="010941D5" w:rsidRDefault="010941D5" w:rsidP="005F74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460C" w14:textId="77777777" w:rsidR="00FB7FFB" w:rsidRDefault="00FB7FFB">
      <w:r>
        <w:separator/>
      </w:r>
    </w:p>
  </w:footnote>
  <w:footnote w:type="continuationSeparator" w:id="0">
    <w:p w14:paraId="0755FA59" w14:textId="77777777" w:rsidR="00FB7FFB" w:rsidRDefault="00FB7FFB">
      <w:r>
        <w:continuationSeparator/>
      </w:r>
    </w:p>
  </w:footnote>
  <w:footnote w:id="1">
    <w:p w14:paraId="4D818A8B" w14:textId="77777777" w:rsidR="0063265A" w:rsidRDefault="008573B0" w:rsidP="000C2050">
      <w:pPr>
        <w:pStyle w:val="Textpoznpodarou"/>
        <w:tabs>
          <w:tab w:val="clear" w:pos="425"/>
        </w:tabs>
        <w:ind w:left="0" w:hanging="142"/>
        <w:jc w:val="both"/>
      </w:pPr>
      <w:r>
        <w:rPr>
          <w:rStyle w:val="Znakapoznpodarou"/>
        </w:rPr>
        <w:footnoteRef/>
      </w:r>
      <w:r>
        <w:rPr>
          <w:vertAlign w:val="superscript"/>
        </w:rPr>
        <w:t xml:space="preserve">)</w:t>
      </w:r>
      <w:r>
        <w:t xml:space="preserve"> </w:t>
      </w:r>
      <w:r>
        <w:t xml:space="preserve">Nariadenie Európskeho parlamentu a Rady (ES) č. 1925/2006 z 20. decembra 2006 o pridávaní vitamínov a minerálnych látok a niektorých ďalších látok do potravín, v znení zmien.</w:t>
      </w:r>
      <w:r>
        <w:t xml:space="preserve"> </w:t>
      </w:r>
    </w:p>
  </w:footnote>
  <w:footnote w:id="2">
    <w:p w14:paraId="7DACE623" w14:textId="77777777" w:rsidR="0063265A" w:rsidRDefault="00CA5379" w:rsidP="000C2050">
      <w:pPr>
        <w:pStyle w:val="Textpoznpodarou"/>
        <w:tabs>
          <w:tab w:val="clear" w:pos="425"/>
        </w:tabs>
        <w:ind w:left="-142" w:firstLine="0"/>
        <w:jc w:val="both"/>
      </w:pPr>
      <w:r>
        <w:rPr>
          <w:rStyle w:val="Znakapoznpodarou"/>
        </w:rPr>
        <w:footnoteRef/>
      </w:r>
      <w:r>
        <w:rPr>
          <w:vertAlign w:val="superscript"/>
        </w:rPr>
        <w:t xml:space="preserve">)</w:t>
      </w:r>
      <w:r>
        <w:t xml:space="preserve"> </w:t>
      </w:r>
      <w:r>
        <w:t xml:space="preserve">Zákon č. 167/1998 Sb. o návykových látkach a o zmene niektorých ďalších zákonov, v znení zmien.</w:t>
      </w:r>
      <w:r>
        <w:t xml:space="preserve"> </w:t>
      </w:r>
    </w:p>
  </w:footnote>
  <w:footnote w:id="3">
    <w:p w14:paraId="3AEB8955" w14:textId="77777777" w:rsidR="655105DF" w:rsidRDefault="655105DF" w:rsidP="006A66EC">
      <w:pPr>
        <w:pStyle w:val="Textpoznpodarou"/>
        <w:tabs>
          <w:tab w:val="clear" w:pos="425"/>
        </w:tabs>
        <w:ind w:left="-142" w:firstLine="0"/>
        <w:jc w:val="both"/>
      </w:pPr>
      <w:r>
        <w:rPr>
          <w:rStyle w:val="Znakapoznpodarou"/>
        </w:rPr>
        <w:footnoteRef/>
      </w:r>
      <w:r>
        <w:rPr>
          <w:vertAlign w:val="superscript"/>
        </w:rPr>
        <w:t xml:space="preserve">)</w:t>
      </w:r>
      <w:r>
        <w:t xml:space="preserve"> </w:t>
      </w:r>
      <w:r>
        <w:t xml:space="preserve">Zákon č. 102/2001 Sb. o všeobecnej bezpečnosti výrobkov a o zmene niektorých ďalších zákonov (zákon o všeobecnej bezpečnosti výrobkov), v znení zmien.</w:t>
      </w:r>
      <w:r>
        <w:t xml:space="preserve"> </w:t>
      </w:r>
    </w:p>
  </w:footnote>
  <w:footnote w:id="4">
    <w:p w14:paraId="6A282453" w14:textId="77777777" w:rsidR="655105DF" w:rsidRDefault="655105DF" w:rsidP="000C2050">
      <w:pPr>
        <w:pStyle w:val="Textpoznpodarou"/>
        <w:tabs>
          <w:tab w:val="clear" w:pos="425"/>
        </w:tabs>
        <w:ind w:left="-142" w:firstLine="0"/>
        <w:jc w:val="both"/>
        <w:rPr>
          <w:rFonts w:cs="Arial"/>
        </w:rPr>
      </w:pPr>
      <w:r>
        <w:rPr>
          <w:rStyle w:val="Znakapoznpodarou"/>
        </w:rPr>
        <w:footnoteRef/>
      </w:r>
      <w:r>
        <w:rPr>
          <w:vertAlign w:val="superscript"/>
        </w:rPr>
        <w:t xml:space="preserve">)</w:t>
      </w:r>
      <w:r>
        <w:rPr>
          <w:vertAlign w:val="superscript"/>
        </w:rPr>
        <w:t xml:space="preserve"> </w:t>
      </w:r>
      <w:r>
        <w:t xml:space="preserve">Nariadenie Európskeho parlamentu a Rady (ES) č. 1907/2006 z 18. decembra 2006 o registrácii, hodnotení, autorizácii a obmedzovaní chemických látok (REACH) a o zriadení Európskej chemickej agentúry, o zmene a doplnení smernice 1999/45/ES a o zrušení nariadenia Rady (EHS) č. 793/93 a nariadenia Komisie (ES) č. 1488/94, smernice Rady 76/769/EHS a smerníc Komisie 91/155/EHS, 93/67/EHS, 93/105/ES a 2000/21/ES, v znení zmien.</w:t>
      </w:r>
      <w:r>
        <w:t xml:space="preserve"> </w:t>
      </w:r>
    </w:p>
    <w:p w14:paraId="2C83931C" w14:textId="072009C8" w:rsidR="655105DF" w:rsidRDefault="655105DF" w:rsidP="006A66EC">
      <w:pPr>
        <w:pStyle w:val="Textpoznpodarou"/>
        <w:tabs>
          <w:tab w:val="clear" w:pos="425"/>
        </w:tabs>
        <w:ind w:left="-142" w:firstLine="0"/>
        <w:jc w:val="both"/>
      </w:pPr>
      <w:r>
        <w:t xml:space="preserve">Nariadenie Európskeho parlamentu a Rady (ES) č. 1272/2008 z 16. decembra 2008 o klasifikácii, označovaní a balení látok a zmesí, o zmene, doplnení a zrušení smerníc 67/548/EHS a 1999/45/ES a o zmene a doplnení nariadenia (ES) č. 1907/2006, v znení zmien.</w:t>
      </w:r>
    </w:p>
  </w:footnote>
  <w:footnote w:id="5">
    <w:p w14:paraId="7F1B190B" w14:textId="77777777" w:rsidR="0063265A" w:rsidRDefault="00876A49" w:rsidP="00876A49">
      <w:pPr>
        <w:pStyle w:val="Textpoznpodarou"/>
        <w:ind w:left="0" w:firstLine="0"/>
        <w:jc w:val="both"/>
      </w:pPr>
      <w:r>
        <w:rPr>
          <w:rStyle w:val="Znakapoznpodarou"/>
        </w:rPr>
        <w:footnoteRef/>
      </w:r>
      <w:r>
        <w:rPr>
          <w:vertAlign w:val="superscript"/>
        </w:rPr>
        <w:t xml:space="preserve">)</w:t>
      </w:r>
      <w:r>
        <w:t xml:space="preserve"> </w:t>
      </w:r>
      <w:r>
        <w:t xml:space="preserve">Bod 3 prílohy k vykonávaciemu rozhodnutiu Komisie (EÚ) 2015/2186 z 25. novembra 2015, ktorým sa stanovuje formát odosielania a sprístupňovania informácií o tabakových výrobkoch.</w:t>
      </w:r>
      <w:r>
        <w:t xml:space="preserve"> </w:t>
      </w:r>
    </w:p>
  </w:footnote>
  <w:footnote w:id="6">
    <w:p w14:paraId="3B637765" w14:textId="518FDD88" w:rsidR="002D40BC" w:rsidRDefault="002D40BC">
      <w:pPr>
        <w:pStyle w:val="Textpoznpodarou"/>
      </w:pPr>
      <w:r>
        <w:rPr>
          <w:rStyle w:val="Znakapoznpodarou"/>
        </w:rPr>
        <w:footnoteRef/>
      </w:r>
      <w:r>
        <w:rPr>
          <w:vertAlign w:val="superscript"/>
        </w:rPr>
        <w:t xml:space="preserve">)</w:t>
      </w:r>
      <w:r>
        <w:rPr>
          <w:vertAlign w:val="superscript"/>
        </w:rPr>
        <w:t xml:space="preserve"> </w:t>
      </w:r>
      <w:r>
        <w:t xml:space="preserve">Vykonávacie rozhodnutie Komisie (EÚ) 2015/2186.</w:t>
      </w:r>
      <w:r>
        <w:t xml:space="preserve">  </w:t>
      </w:r>
    </w:p>
  </w:footnote>
  <w:footnote w:id="7">
    <w:p w14:paraId="2D414D52" w14:textId="1D1CDE32" w:rsidR="002D40BC" w:rsidRDefault="002D40BC" w:rsidP="002D40BC">
      <w:pPr>
        <w:pStyle w:val="Textpoznpodarou"/>
        <w:tabs>
          <w:tab w:val="clear" w:pos="425"/>
          <w:tab w:val="left" w:pos="142"/>
          <w:tab w:val="left" w:pos="993"/>
        </w:tabs>
        <w:ind w:left="0" w:firstLine="0"/>
        <w:jc w:val="both"/>
      </w:pPr>
      <w:r>
        <w:rPr>
          <w:rStyle w:val="Znakapoznpodarou"/>
        </w:rPr>
        <w:footnoteRef/>
      </w:r>
      <w:r>
        <w:rPr>
          <w:vertAlign w:val="superscript"/>
        </w:rPr>
        <w:t xml:space="preserve">)</w:t>
      </w:r>
      <w:r>
        <w:t xml:space="preserve"> </w:t>
      </w:r>
      <w:r>
        <w:t xml:space="preserve">Nariadenie Európskeho parlamentu a Rady (ES) č. 1907/2006 z 18. decembra 2006 o registrácii, hodnotení, autorizácii a obmedzovaní chemických látok (REACH) a o zriadení Európskej chemickej agentúry, o zmene a doplnení smernice 1999/45/ES a o zrušení nariadenia Rady (EHS) č. 793/93 a nariadenia Komisie (ES) č. 1488/94, smernice Rady 76/769/EHS a smerníc Komisie 91/155/EHS, 93/67/EHS, 93/105/ES a 2000/21/ES, v znení zmien.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F8CE" w14:textId="77777777" w:rsidR="00536DAC" w:rsidRDefault="00536DAC" w:rsidP="0079759E">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27AE" w14:textId="77777777" w:rsidR="00536DAC" w:rsidRPr="00E15FE8" w:rsidRDefault="00536DAC" w:rsidP="00E15FE8">
    <w:pPr>
      <w:pStyle w:val="Zhlav"/>
      <w:ind w:left="0"/>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8C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 w15:restartNumberingAfterBreak="0">
    <w:nsid w:val="065D4EBC"/>
    <w:multiLevelType w:val="hybridMultilevel"/>
    <w:tmpl w:val="508C65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DE0D50"/>
    <w:multiLevelType w:val="hybridMultilevel"/>
    <w:tmpl w:val="EF3EA00C"/>
    <w:lvl w:ilvl="0" w:tplc="A51CD55E">
      <w:start w:val="1"/>
      <w:numFmt w:val="decimal"/>
      <w:pStyle w:val="slovn"/>
      <w:lvlText w:val="%1."/>
      <w:lvlJc w:val="left"/>
      <w:pPr>
        <w:tabs>
          <w:tab w:val="num" w:pos="539"/>
        </w:tabs>
        <w:ind w:left="539" w:hanging="397"/>
      </w:pPr>
      <w:rPr>
        <w:rFonts w:cs="Times New Roman"/>
      </w:rPr>
    </w:lvl>
    <w:lvl w:ilvl="1" w:tplc="04050019">
      <w:start w:val="1"/>
      <w:numFmt w:val="lowerLetter"/>
      <w:lvlText w:val="%2."/>
      <w:lvlJc w:val="left"/>
      <w:pPr>
        <w:tabs>
          <w:tab w:val="num" w:pos="1412"/>
        </w:tabs>
        <w:ind w:left="1412" w:hanging="360"/>
      </w:pPr>
      <w:rPr>
        <w:rFonts w:cs="Times New Roman"/>
      </w:rPr>
    </w:lvl>
    <w:lvl w:ilvl="2" w:tplc="0405001B">
      <w:start w:val="1"/>
      <w:numFmt w:val="lowerRoman"/>
      <w:lvlText w:val="%3."/>
      <w:lvlJc w:val="right"/>
      <w:pPr>
        <w:tabs>
          <w:tab w:val="num" w:pos="2132"/>
        </w:tabs>
        <w:ind w:left="2132" w:hanging="180"/>
      </w:pPr>
      <w:rPr>
        <w:rFonts w:cs="Times New Roman"/>
      </w:rPr>
    </w:lvl>
    <w:lvl w:ilvl="3" w:tplc="0405000F">
      <w:start w:val="1"/>
      <w:numFmt w:val="decimal"/>
      <w:lvlText w:val="%4."/>
      <w:lvlJc w:val="left"/>
      <w:pPr>
        <w:tabs>
          <w:tab w:val="num" w:pos="2852"/>
        </w:tabs>
        <w:ind w:left="2852" w:hanging="360"/>
      </w:pPr>
      <w:rPr>
        <w:rFonts w:cs="Times New Roman"/>
      </w:rPr>
    </w:lvl>
    <w:lvl w:ilvl="4" w:tplc="04050019">
      <w:start w:val="1"/>
      <w:numFmt w:val="lowerLetter"/>
      <w:lvlText w:val="%5."/>
      <w:lvlJc w:val="left"/>
      <w:pPr>
        <w:tabs>
          <w:tab w:val="num" w:pos="3572"/>
        </w:tabs>
        <w:ind w:left="3572" w:hanging="360"/>
      </w:pPr>
      <w:rPr>
        <w:rFonts w:cs="Times New Roman"/>
      </w:rPr>
    </w:lvl>
    <w:lvl w:ilvl="5" w:tplc="0405001B">
      <w:start w:val="1"/>
      <w:numFmt w:val="lowerRoman"/>
      <w:lvlText w:val="%6."/>
      <w:lvlJc w:val="right"/>
      <w:pPr>
        <w:tabs>
          <w:tab w:val="num" w:pos="4292"/>
        </w:tabs>
        <w:ind w:left="4292" w:hanging="180"/>
      </w:pPr>
      <w:rPr>
        <w:rFonts w:cs="Times New Roman"/>
      </w:rPr>
    </w:lvl>
    <w:lvl w:ilvl="6" w:tplc="0405000F">
      <w:start w:val="1"/>
      <w:numFmt w:val="decimal"/>
      <w:lvlText w:val="%7."/>
      <w:lvlJc w:val="left"/>
      <w:pPr>
        <w:tabs>
          <w:tab w:val="num" w:pos="5012"/>
        </w:tabs>
        <w:ind w:left="5012" w:hanging="360"/>
      </w:pPr>
      <w:rPr>
        <w:rFonts w:cs="Times New Roman"/>
      </w:rPr>
    </w:lvl>
    <w:lvl w:ilvl="7" w:tplc="04050019">
      <w:start w:val="1"/>
      <w:numFmt w:val="lowerLetter"/>
      <w:lvlText w:val="%8."/>
      <w:lvlJc w:val="left"/>
      <w:pPr>
        <w:tabs>
          <w:tab w:val="num" w:pos="5732"/>
        </w:tabs>
        <w:ind w:left="5732" w:hanging="360"/>
      </w:pPr>
      <w:rPr>
        <w:rFonts w:cs="Times New Roman"/>
      </w:rPr>
    </w:lvl>
    <w:lvl w:ilvl="8" w:tplc="0405001B">
      <w:start w:val="1"/>
      <w:numFmt w:val="lowerRoman"/>
      <w:lvlText w:val="%9."/>
      <w:lvlJc w:val="right"/>
      <w:pPr>
        <w:tabs>
          <w:tab w:val="num" w:pos="6452"/>
        </w:tabs>
        <w:ind w:left="6452" w:hanging="180"/>
      </w:pPr>
      <w:rPr>
        <w:rFonts w:cs="Times New Roman"/>
      </w:rPr>
    </w:lvl>
  </w:abstractNum>
  <w:abstractNum w:abstractNumId="3" w15:restartNumberingAfterBreak="0">
    <w:nsid w:val="12D52C91"/>
    <w:multiLevelType w:val="hybridMultilevel"/>
    <w:tmpl w:val="565EC760"/>
    <w:lvl w:ilvl="0" w:tplc="53DCB77E">
      <w:start w:val="1"/>
      <w:numFmt w:val="lowerLetter"/>
      <w:lvlText w:val="%1)"/>
      <w:lvlJc w:val="left"/>
      <w:pPr>
        <w:ind w:left="720" w:hanging="360"/>
      </w:pPr>
      <w:rPr>
        <w:rFonts w:ascii="Arial" w:hAnsi="Arial" w:cs="Arial" w:hint="default"/>
        <w:sz w:val="22"/>
        <w:szCs w:val="22"/>
      </w:rPr>
    </w:lvl>
    <w:lvl w:ilvl="1" w:tplc="CF58E276">
      <w:start w:val="1"/>
      <w:numFmt w:val="lowerLetter"/>
      <w:lvlText w:val="%2."/>
      <w:lvlJc w:val="left"/>
      <w:pPr>
        <w:ind w:left="1440" w:hanging="360"/>
      </w:pPr>
      <w:rPr>
        <w:rFonts w:cs="Times New Roman"/>
      </w:rPr>
    </w:lvl>
    <w:lvl w:ilvl="2" w:tplc="62CEFB08">
      <w:start w:val="1"/>
      <w:numFmt w:val="lowerRoman"/>
      <w:lvlText w:val="%3."/>
      <w:lvlJc w:val="right"/>
      <w:pPr>
        <w:ind w:left="2160" w:hanging="180"/>
      </w:pPr>
      <w:rPr>
        <w:rFonts w:cs="Times New Roman"/>
      </w:rPr>
    </w:lvl>
    <w:lvl w:ilvl="3" w:tplc="F0C69244">
      <w:start w:val="1"/>
      <w:numFmt w:val="decimal"/>
      <w:lvlText w:val="%4."/>
      <w:lvlJc w:val="left"/>
      <w:pPr>
        <w:ind w:left="2880" w:hanging="360"/>
      </w:pPr>
      <w:rPr>
        <w:rFonts w:cs="Times New Roman"/>
      </w:rPr>
    </w:lvl>
    <w:lvl w:ilvl="4" w:tplc="B192E42C">
      <w:start w:val="1"/>
      <w:numFmt w:val="lowerLetter"/>
      <w:lvlText w:val="%5."/>
      <w:lvlJc w:val="left"/>
      <w:pPr>
        <w:ind w:left="3600" w:hanging="360"/>
      </w:pPr>
      <w:rPr>
        <w:rFonts w:cs="Times New Roman"/>
      </w:rPr>
    </w:lvl>
    <w:lvl w:ilvl="5" w:tplc="26EA6C74">
      <w:start w:val="1"/>
      <w:numFmt w:val="lowerRoman"/>
      <w:lvlText w:val="%6."/>
      <w:lvlJc w:val="right"/>
      <w:pPr>
        <w:ind w:left="4320" w:hanging="180"/>
      </w:pPr>
      <w:rPr>
        <w:rFonts w:cs="Times New Roman"/>
      </w:rPr>
    </w:lvl>
    <w:lvl w:ilvl="6" w:tplc="FC947C16">
      <w:start w:val="1"/>
      <w:numFmt w:val="decimal"/>
      <w:lvlText w:val="%7."/>
      <w:lvlJc w:val="left"/>
      <w:pPr>
        <w:ind w:left="5040" w:hanging="360"/>
      </w:pPr>
      <w:rPr>
        <w:rFonts w:cs="Times New Roman"/>
      </w:rPr>
    </w:lvl>
    <w:lvl w:ilvl="7" w:tplc="B5F62532">
      <w:start w:val="1"/>
      <w:numFmt w:val="lowerLetter"/>
      <w:lvlText w:val="%8."/>
      <w:lvlJc w:val="left"/>
      <w:pPr>
        <w:ind w:left="5760" w:hanging="360"/>
      </w:pPr>
      <w:rPr>
        <w:rFonts w:cs="Times New Roman"/>
      </w:rPr>
    </w:lvl>
    <w:lvl w:ilvl="8" w:tplc="7542D2FA">
      <w:start w:val="1"/>
      <w:numFmt w:val="lowerRoman"/>
      <w:lvlText w:val="%9."/>
      <w:lvlJc w:val="right"/>
      <w:pPr>
        <w:ind w:left="6480" w:hanging="180"/>
      </w:pPr>
      <w:rPr>
        <w:rFonts w:cs="Times New Roman"/>
      </w:rPr>
    </w:lvl>
  </w:abstractNum>
  <w:abstractNum w:abstractNumId="4"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5" w15:restartNumberingAfterBreak="0">
    <w:nsid w:val="1D6C7F8C"/>
    <w:multiLevelType w:val="hybridMultilevel"/>
    <w:tmpl w:val="C7EC28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F5C4E97"/>
    <w:multiLevelType w:val="hybridMultilevel"/>
    <w:tmpl w:val="532ADC90"/>
    <w:lvl w:ilvl="0" w:tplc="AB2C33B4">
      <w:start w:val="1"/>
      <w:numFmt w:val="decimal"/>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4F5F37"/>
    <w:multiLevelType w:val="hybridMultilevel"/>
    <w:tmpl w:val="546AD94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7337868"/>
    <w:multiLevelType w:val="hybridMultilevel"/>
    <w:tmpl w:val="78606EC4"/>
    <w:lvl w:ilvl="0" w:tplc="D2F8F546">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9" w15:restartNumberingAfterBreak="0">
    <w:nsid w:val="2E386288"/>
    <w:multiLevelType w:val="hybridMultilevel"/>
    <w:tmpl w:val="C1FEE7C2"/>
    <w:lvl w:ilvl="0" w:tplc="BC769428">
      <w:start w:val="1"/>
      <w:numFmt w:val="decimal"/>
      <w:lvlText w:val="%1)"/>
      <w:lvlJc w:val="left"/>
      <w:pPr>
        <w:ind w:left="720" w:hanging="360"/>
      </w:pPr>
      <w:rPr>
        <w:rFonts w:cs="Times New Roman" w:hint="default"/>
        <w:vertAlign w:val="superscrip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41F41DE"/>
    <w:multiLevelType w:val="hybridMultilevel"/>
    <w:tmpl w:val="EA36BFF6"/>
    <w:lvl w:ilvl="0" w:tplc="E32E1B5A">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1" w15:restartNumberingAfterBreak="0">
    <w:nsid w:val="38AB358B"/>
    <w:multiLevelType w:val="hybridMultilevel"/>
    <w:tmpl w:val="22F454CC"/>
    <w:lvl w:ilvl="0" w:tplc="99945434">
      <w:start w:val="4"/>
      <w:numFmt w:val="decimal"/>
      <w:lvlText w:val="%1)"/>
      <w:lvlJc w:val="left"/>
      <w:pPr>
        <w:ind w:left="502" w:hanging="360"/>
      </w:pPr>
      <w:rPr>
        <w:rFonts w:cs="Arial"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2" w15:restartNumberingAfterBreak="0">
    <w:nsid w:val="3CAC54A3"/>
    <w:multiLevelType w:val="hybridMultilevel"/>
    <w:tmpl w:val="4EE647E8"/>
    <w:lvl w:ilvl="0" w:tplc="591C210C">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3"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4" w15:restartNumberingAfterBreak="0">
    <w:nsid w:val="44BD4DB0"/>
    <w:multiLevelType w:val="hybridMultilevel"/>
    <w:tmpl w:val="7EB8BEAE"/>
    <w:lvl w:ilvl="0" w:tplc="D362FAD0">
      <w:start w:val="1"/>
      <w:numFmt w:val="decimal"/>
      <w:lvlText w:val="%1)"/>
      <w:lvlJc w:val="left"/>
      <w:pPr>
        <w:ind w:left="502" w:hanging="360"/>
      </w:pPr>
      <w:rPr>
        <w:rFonts w:cs="Times New Roman"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5" w15:restartNumberingAfterBreak="0">
    <w:nsid w:val="4738A251"/>
    <w:multiLevelType w:val="multilevel"/>
    <w:tmpl w:val="4738A251"/>
    <w:lvl w:ilvl="0">
      <w:start w:val="1"/>
      <w:numFmt w:val="lowerLetter"/>
      <w:lvlText w:val="%1."/>
      <w:lvlJc w:val="left"/>
      <w:pPr>
        <w:tabs>
          <w:tab w:val="left" w:pos="425"/>
        </w:tabs>
        <w:ind w:left="425" w:hanging="425"/>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left"/>
      <w:pPr>
        <w:tabs>
          <w:tab w:val="left" w:pos="3780"/>
        </w:tabs>
        <w:ind w:left="3780" w:hanging="420"/>
      </w:pPr>
      <w:rPr>
        <w:rFonts w:cs="Times New Roman"/>
      </w:rPr>
    </w:lvl>
  </w:abstractNum>
  <w:abstractNum w:abstractNumId="16" w15:restartNumberingAfterBreak="0">
    <w:nsid w:val="4A9B52BD"/>
    <w:multiLevelType w:val="multilevel"/>
    <w:tmpl w:val="ACEE9BF8"/>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sz w:val="22"/>
        <w:szCs w:val="22"/>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 w15:restartNumberingAfterBreak="0">
    <w:nsid w:val="4F96654B"/>
    <w:multiLevelType w:val="hybridMultilevel"/>
    <w:tmpl w:val="398654B2"/>
    <w:lvl w:ilvl="0" w:tplc="8D1AAD54">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8" w15:restartNumberingAfterBreak="0">
    <w:nsid w:val="532E621F"/>
    <w:multiLevelType w:val="hybridMultilevel"/>
    <w:tmpl w:val="E4A0712A"/>
    <w:lvl w:ilvl="0" w:tplc="F9748DC2">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9" w15:restartNumberingAfterBreak="0">
    <w:nsid w:val="5E070E06"/>
    <w:multiLevelType w:val="hybridMultilevel"/>
    <w:tmpl w:val="4DDC7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1C0991"/>
    <w:multiLevelType w:val="hybridMultilevel"/>
    <w:tmpl w:val="D8E45DC4"/>
    <w:lvl w:ilvl="0" w:tplc="48A08E80">
      <w:start w:val="1"/>
      <w:numFmt w:val="upperRoman"/>
      <w:lvlText w:val="%1."/>
      <w:lvlJc w:val="left"/>
      <w:pPr>
        <w:ind w:left="1145" w:hanging="720"/>
      </w:pPr>
      <w:rPr>
        <w:rFonts w:cs="Times New Roman" w:hint="default"/>
      </w:rPr>
    </w:lvl>
    <w:lvl w:ilvl="1" w:tplc="FC448730">
      <w:start w:val="1"/>
      <w:numFmt w:val="lowerLetter"/>
      <w:lvlText w:val="%2)"/>
      <w:lvlJc w:val="left"/>
      <w:pPr>
        <w:ind w:left="1495" w:hanging="360"/>
      </w:pPr>
      <w:rPr>
        <w:rFonts w:cs="Times New Roman" w:hint="default"/>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1"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pStyle w:val="Textodstavce"/>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22"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23" w15:restartNumberingAfterBreak="0">
    <w:nsid w:val="7042741E"/>
    <w:multiLevelType w:val="hybridMultilevel"/>
    <w:tmpl w:val="DD78F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0B1569"/>
    <w:multiLevelType w:val="hybridMultilevel"/>
    <w:tmpl w:val="47AC0FCC"/>
    <w:lvl w:ilvl="0" w:tplc="814CD79A">
      <w:start w:val="1"/>
      <w:numFmt w:val="lowerLetter"/>
      <w:lvlText w:val="%1)"/>
      <w:lvlJc w:val="left"/>
      <w:pPr>
        <w:ind w:left="720" w:hanging="360"/>
      </w:pPr>
      <w:rPr>
        <w:rFonts w:cs="Times New Roman" w:hint="default"/>
        <w:sz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34126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15:restartNumberingAfterBreak="0">
    <w:nsid w:val="72AB5B07"/>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15:restartNumberingAfterBreak="0">
    <w:nsid w:val="760A425F"/>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7723039"/>
    <w:multiLevelType w:val="hybridMultilevel"/>
    <w:tmpl w:val="4F282836"/>
    <w:lvl w:ilvl="0" w:tplc="4686E0C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80A6087"/>
    <w:multiLevelType w:val="hybridMultilevel"/>
    <w:tmpl w:val="DA7EC47C"/>
    <w:lvl w:ilvl="0" w:tplc="2BF0E37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27819534">
    <w:abstractNumId w:val="6"/>
  </w:num>
  <w:num w:numId="2" w16cid:durableId="1738479618">
    <w:abstractNumId w:val="29"/>
  </w:num>
  <w:num w:numId="3" w16cid:durableId="1865822399">
    <w:abstractNumId w:val="20"/>
  </w:num>
  <w:num w:numId="4" w16cid:durableId="1948582308">
    <w:abstractNumId w:val="21"/>
  </w:num>
  <w:num w:numId="5" w16cid:durableId="1084836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2567333">
    <w:abstractNumId w:val="25"/>
  </w:num>
  <w:num w:numId="7" w16cid:durableId="1721784258">
    <w:abstractNumId w:val="27"/>
  </w:num>
  <w:num w:numId="8" w16cid:durableId="630356270">
    <w:abstractNumId w:val="16"/>
  </w:num>
  <w:num w:numId="9" w16cid:durableId="1612201469">
    <w:abstractNumId w:val="3"/>
  </w:num>
  <w:num w:numId="10" w16cid:durableId="1353647690">
    <w:abstractNumId w:val="8"/>
  </w:num>
  <w:num w:numId="11" w16cid:durableId="1024207791">
    <w:abstractNumId w:val="0"/>
  </w:num>
  <w:num w:numId="12" w16cid:durableId="911894429">
    <w:abstractNumId w:val="17"/>
  </w:num>
  <w:num w:numId="13" w16cid:durableId="1143429400">
    <w:abstractNumId w:val="18"/>
  </w:num>
  <w:num w:numId="14" w16cid:durableId="1619145117">
    <w:abstractNumId w:val="26"/>
  </w:num>
  <w:num w:numId="15" w16cid:durableId="360016796">
    <w:abstractNumId w:val="10"/>
  </w:num>
  <w:num w:numId="16" w16cid:durableId="112675670">
    <w:abstractNumId w:val="23"/>
  </w:num>
  <w:num w:numId="17" w16cid:durableId="996693553">
    <w:abstractNumId w:val="19"/>
  </w:num>
  <w:num w:numId="18" w16cid:durableId="1288465052">
    <w:abstractNumId w:val="24"/>
  </w:num>
  <w:num w:numId="19" w16cid:durableId="75340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0572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1042083">
    <w:abstractNumId w:val="28"/>
  </w:num>
  <w:num w:numId="22" w16cid:durableId="94592278">
    <w:abstractNumId w:val="4"/>
  </w:num>
  <w:num w:numId="23" w16cid:durableId="1736663865">
    <w:abstractNumId w:val="22"/>
  </w:num>
  <w:num w:numId="24" w16cid:durableId="708723259">
    <w:abstractNumId w:val="13"/>
  </w:num>
  <w:num w:numId="25" w16cid:durableId="1176306773">
    <w:abstractNumId w:val="7"/>
  </w:num>
  <w:num w:numId="26" w16cid:durableId="1994408033">
    <w:abstractNumId w:val="1"/>
  </w:num>
  <w:num w:numId="27" w16cid:durableId="1899776948">
    <w:abstractNumId w:val="9"/>
  </w:num>
  <w:num w:numId="28" w16cid:durableId="305089358">
    <w:abstractNumId w:val="5"/>
  </w:num>
  <w:num w:numId="29" w16cid:durableId="2070299892">
    <w:abstractNumId w:val="12"/>
  </w:num>
  <w:num w:numId="30" w16cid:durableId="2097481299">
    <w:abstractNumId w:val="14"/>
  </w:num>
  <w:num w:numId="31" w16cid:durableId="165834200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3"/>
    <w:rsid w:val="000014A2"/>
    <w:rsid w:val="00001AEA"/>
    <w:rsid w:val="00010484"/>
    <w:rsid w:val="00012CD4"/>
    <w:rsid w:val="00016145"/>
    <w:rsid w:val="000173C2"/>
    <w:rsid w:val="000251DD"/>
    <w:rsid w:val="00025F69"/>
    <w:rsid w:val="000273A5"/>
    <w:rsid w:val="00037A2F"/>
    <w:rsid w:val="00046B7C"/>
    <w:rsid w:val="000474D3"/>
    <w:rsid w:val="00051577"/>
    <w:rsid w:val="00051D2B"/>
    <w:rsid w:val="000625DA"/>
    <w:rsid w:val="00067D9D"/>
    <w:rsid w:val="00075FE3"/>
    <w:rsid w:val="00083BA7"/>
    <w:rsid w:val="00085E28"/>
    <w:rsid w:val="0008624E"/>
    <w:rsid w:val="00090983"/>
    <w:rsid w:val="00092B5C"/>
    <w:rsid w:val="00092DEA"/>
    <w:rsid w:val="000947D8"/>
    <w:rsid w:val="000A0F7C"/>
    <w:rsid w:val="000A4D02"/>
    <w:rsid w:val="000B19A9"/>
    <w:rsid w:val="000B432E"/>
    <w:rsid w:val="000C2050"/>
    <w:rsid w:val="000C32F7"/>
    <w:rsid w:val="000C6370"/>
    <w:rsid w:val="000C7874"/>
    <w:rsid w:val="000D0F8A"/>
    <w:rsid w:val="000D2258"/>
    <w:rsid w:val="000D2A4E"/>
    <w:rsid w:val="000D7FC4"/>
    <w:rsid w:val="000E7AAA"/>
    <w:rsid w:val="000F42E5"/>
    <w:rsid w:val="000F52BC"/>
    <w:rsid w:val="000F5FA3"/>
    <w:rsid w:val="000F7E24"/>
    <w:rsid w:val="0010123D"/>
    <w:rsid w:val="00103A34"/>
    <w:rsid w:val="001051E4"/>
    <w:rsid w:val="001107A3"/>
    <w:rsid w:val="00113EC1"/>
    <w:rsid w:val="001209D6"/>
    <w:rsid w:val="00120C5E"/>
    <w:rsid w:val="00121A57"/>
    <w:rsid w:val="00123591"/>
    <w:rsid w:val="00126EBF"/>
    <w:rsid w:val="00127ACE"/>
    <w:rsid w:val="001320EE"/>
    <w:rsid w:val="00134AA1"/>
    <w:rsid w:val="00144276"/>
    <w:rsid w:val="00145FF2"/>
    <w:rsid w:val="00150023"/>
    <w:rsid w:val="00150A67"/>
    <w:rsid w:val="00153DAD"/>
    <w:rsid w:val="001549BB"/>
    <w:rsid w:val="00156A1D"/>
    <w:rsid w:val="0016031B"/>
    <w:rsid w:val="0016164C"/>
    <w:rsid w:val="00161C74"/>
    <w:rsid w:val="00163C9F"/>
    <w:rsid w:val="00164935"/>
    <w:rsid w:val="00164AC2"/>
    <w:rsid w:val="001657F2"/>
    <w:rsid w:val="00172E89"/>
    <w:rsid w:val="0018073A"/>
    <w:rsid w:val="00181EB5"/>
    <w:rsid w:val="00190C70"/>
    <w:rsid w:val="00192BC3"/>
    <w:rsid w:val="001979AE"/>
    <w:rsid w:val="001A21B9"/>
    <w:rsid w:val="001A36AB"/>
    <w:rsid w:val="001A69BA"/>
    <w:rsid w:val="001A71E0"/>
    <w:rsid w:val="001A7A61"/>
    <w:rsid w:val="001C0217"/>
    <w:rsid w:val="001C14E0"/>
    <w:rsid w:val="001C3FF8"/>
    <w:rsid w:val="001D0D28"/>
    <w:rsid w:val="001D361F"/>
    <w:rsid w:val="001D55BF"/>
    <w:rsid w:val="001D734A"/>
    <w:rsid w:val="001E2D08"/>
    <w:rsid w:val="001E421B"/>
    <w:rsid w:val="001F3885"/>
    <w:rsid w:val="001F43F0"/>
    <w:rsid w:val="001F5212"/>
    <w:rsid w:val="00202901"/>
    <w:rsid w:val="0020440B"/>
    <w:rsid w:val="00206A89"/>
    <w:rsid w:val="00211B17"/>
    <w:rsid w:val="00211E08"/>
    <w:rsid w:val="00214D2E"/>
    <w:rsid w:val="00214E22"/>
    <w:rsid w:val="002229F7"/>
    <w:rsid w:val="00224518"/>
    <w:rsid w:val="00224B81"/>
    <w:rsid w:val="00231D28"/>
    <w:rsid w:val="002332ED"/>
    <w:rsid w:val="00241EC4"/>
    <w:rsid w:val="002453E7"/>
    <w:rsid w:val="0024587B"/>
    <w:rsid w:val="00246AB9"/>
    <w:rsid w:val="002504BC"/>
    <w:rsid w:val="0025414E"/>
    <w:rsid w:val="00255684"/>
    <w:rsid w:val="00256794"/>
    <w:rsid w:val="002720DD"/>
    <w:rsid w:val="002745EF"/>
    <w:rsid w:val="002764F7"/>
    <w:rsid w:val="00277D34"/>
    <w:rsid w:val="002818CB"/>
    <w:rsid w:val="0028211C"/>
    <w:rsid w:val="00282503"/>
    <w:rsid w:val="00283A84"/>
    <w:rsid w:val="00283FA9"/>
    <w:rsid w:val="00284A97"/>
    <w:rsid w:val="00285494"/>
    <w:rsid w:val="002858A5"/>
    <w:rsid w:val="00285A30"/>
    <w:rsid w:val="002869BC"/>
    <w:rsid w:val="00286D70"/>
    <w:rsid w:val="00292298"/>
    <w:rsid w:val="00292761"/>
    <w:rsid w:val="00293B88"/>
    <w:rsid w:val="0029756C"/>
    <w:rsid w:val="002A2897"/>
    <w:rsid w:val="002A488D"/>
    <w:rsid w:val="002A54F6"/>
    <w:rsid w:val="002B0D8E"/>
    <w:rsid w:val="002B1B8C"/>
    <w:rsid w:val="002B5CC2"/>
    <w:rsid w:val="002B76A7"/>
    <w:rsid w:val="002B7C26"/>
    <w:rsid w:val="002C013F"/>
    <w:rsid w:val="002C0905"/>
    <w:rsid w:val="002C2677"/>
    <w:rsid w:val="002C3C61"/>
    <w:rsid w:val="002C50E9"/>
    <w:rsid w:val="002C56AB"/>
    <w:rsid w:val="002C6091"/>
    <w:rsid w:val="002D14E5"/>
    <w:rsid w:val="002D1B9A"/>
    <w:rsid w:val="002D40BC"/>
    <w:rsid w:val="002D4FC5"/>
    <w:rsid w:val="002D630A"/>
    <w:rsid w:val="002E0D70"/>
    <w:rsid w:val="002E2249"/>
    <w:rsid w:val="002F02AC"/>
    <w:rsid w:val="002F0893"/>
    <w:rsid w:val="002F1FE9"/>
    <w:rsid w:val="002F273E"/>
    <w:rsid w:val="002F7141"/>
    <w:rsid w:val="0030321A"/>
    <w:rsid w:val="00313439"/>
    <w:rsid w:val="003173D8"/>
    <w:rsid w:val="00320478"/>
    <w:rsid w:val="00322E79"/>
    <w:rsid w:val="0032315B"/>
    <w:rsid w:val="003241A8"/>
    <w:rsid w:val="0033115C"/>
    <w:rsid w:val="00332489"/>
    <w:rsid w:val="00343FF8"/>
    <w:rsid w:val="00350704"/>
    <w:rsid w:val="00351912"/>
    <w:rsid w:val="00353387"/>
    <w:rsid w:val="003628F5"/>
    <w:rsid w:val="00364BFA"/>
    <w:rsid w:val="00366D70"/>
    <w:rsid w:val="00370CC2"/>
    <w:rsid w:val="00371380"/>
    <w:rsid w:val="0038066F"/>
    <w:rsid w:val="00381D39"/>
    <w:rsid w:val="00382DED"/>
    <w:rsid w:val="003917A0"/>
    <w:rsid w:val="003929FE"/>
    <w:rsid w:val="00393FE1"/>
    <w:rsid w:val="00396AD2"/>
    <w:rsid w:val="003A05C3"/>
    <w:rsid w:val="003A3136"/>
    <w:rsid w:val="003A4BA8"/>
    <w:rsid w:val="003A5990"/>
    <w:rsid w:val="003B05C0"/>
    <w:rsid w:val="003C05A1"/>
    <w:rsid w:val="003C3415"/>
    <w:rsid w:val="003C5C87"/>
    <w:rsid w:val="003D5DF7"/>
    <w:rsid w:val="003D7696"/>
    <w:rsid w:val="003E5B37"/>
    <w:rsid w:val="003F53F5"/>
    <w:rsid w:val="00405056"/>
    <w:rsid w:val="004059FC"/>
    <w:rsid w:val="0040636A"/>
    <w:rsid w:val="004117BE"/>
    <w:rsid w:val="00422B00"/>
    <w:rsid w:val="00424495"/>
    <w:rsid w:val="00426D76"/>
    <w:rsid w:val="0042746A"/>
    <w:rsid w:val="004325BA"/>
    <w:rsid w:val="0043580B"/>
    <w:rsid w:val="004369BB"/>
    <w:rsid w:val="00437E60"/>
    <w:rsid w:val="004408C9"/>
    <w:rsid w:val="00441678"/>
    <w:rsid w:val="00441A80"/>
    <w:rsid w:val="004425C0"/>
    <w:rsid w:val="00442A0E"/>
    <w:rsid w:val="004469DF"/>
    <w:rsid w:val="00451CC8"/>
    <w:rsid w:val="0045553E"/>
    <w:rsid w:val="00464BBD"/>
    <w:rsid w:val="004705FA"/>
    <w:rsid w:val="0047165F"/>
    <w:rsid w:val="00472D3E"/>
    <w:rsid w:val="004752D4"/>
    <w:rsid w:val="0047644B"/>
    <w:rsid w:val="0048683E"/>
    <w:rsid w:val="00491BF6"/>
    <w:rsid w:val="00491D09"/>
    <w:rsid w:val="00492D4A"/>
    <w:rsid w:val="00493062"/>
    <w:rsid w:val="00496B90"/>
    <w:rsid w:val="004A4F72"/>
    <w:rsid w:val="004B23FB"/>
    <w:rsid w:val="004B24EF"/>
    <w:rsid w:val="004B2636"/>
    <w:rsid w:val="004B3B3E"/>
    <w:rsid w:val="004B7BA7"/>
    <w:rsid w:val="004B7FA1"/>
    <w:rsid w:val="004C2182"/>
    <w:rsid w:val="004C78DD"/>
    <w:rsid w:val="004D6448"/>
    <w:rsid w:val="004D7D45"/>
    <w:rsid w:val="004E14DA"/>
    <w:rsid w:val="004E2AF3"/>
    <w:rsid w:val="004E593B"/>
    <w:rsid w:val="004E7D1C"/>
    <w:rsid w:val="004F0CBB"/>
    <w:rsid w:val="004F4E17"/>
    <w:rsid w:val="004F5DBA"/>
    <w:rsid w:val="004F5FA6"/>
    <w:rsid w:val="00501C18"/>
    <w:rsid w:val="00502C6F"/>
    <w:rsid w:val="00505CA2"/>
    <w:rsid w:val="0050693D"/>
    <w:rsid w:val="00511B13"/>
    <w:rsid w:val="005145AC"/>
    <w:rsid w:val="00515C54"/>
    <w:rsid w:val="00517735"/>
    <w:rsid w:val="005273BC"/>
    <w:rsid w:val="005310E0"/>
    <w:rsid w:val="00534E9C"/>
    <w:rsid w:val="00536DAC"/>
    <w:rsid w:val="00546C87"/>
    <w:rsid w:val="00550773"/>
    <w:rsid w:val="00551C94"/>
    <w:rsid w:val="00552EB7"/>
    <w:rsid w:val="00553656"/>
    <w:rsid w:val="005610A2"/>
    <w:rsid w:val="00563EA9"/>
    <w:rsid w:val="00565063"/>
    <w:rsid w:val="005665C6"/>
    <w:rsid w:val="00567068"/>
    <w:rsid w:val="00567226"/>
    <w:rsid w:val="00567800"/>
    <w:rsid w:val="00567E39"/>
    <w:rsid w:val="00573049"/>
    <w:rsid w:val="0057633B"/>
    <w:rsid w:val="005810D3"/>
    <w:rsid w:val="005857F4"/>
    <w:rsid w:val="0058698F"/>
    <w:rsid w:val="005874E7"/>
    <w:rsid w:val="00592E6D"/>
    <w:rsid w:val="0059514F"/>
    <w:rsid w:val="005955AB"/>
    <w:rsid w:val="0059773C"/>
    <w:rsid w:val="005A29DC"/>
    <w:rsid w:val="005A2C26"/>
    <w:rsid w:val="005A431C"/>
    <w:rsid w:val="005A5990"/>
    <w:rsid w:val="005A6A23"/>
    <w:rsid w:val="005B0449"/>
    <w:rsid w:val="005B05E8"/>
    <w:rsid w:val="005B0A5F"/>
    <w:rsid w:val="005B2CE6"/>
    <w:rsid w:val="005B3760"/>
    <w:rsid w:val="005B5E01"/>
    <w:rsid w:val="005B617D"/>
    <w:rsid w:val="005B686F"/>
    <w:rsid w:val="005B6D74"/>
    <w:rsid w:val="005B7C9D"/>
    <w:rsid w:val="005C15C2"/>
    <w:rsid w:val="005C5D97"/>
    <w:rsid w:val="005C68BE"/>
    <w:rsid w:val="005C68C7"/>
    <w:rsid w:val="005C7F56"/>
    <w:rsid w:val="005D2DCC"/>
    <w:rsid w:val="005D3140"/>
    <w:rsid w:val="005D3161"/>
    <w:rsid w:val="005D6830"/>
    <w:rsid w:val="005E091E"/>
    <w:rsid w:val="005E38CA"/>
    <w:rsid w:val="005E517D"/>
    <w:rsid w:val="005E52F2"/>
    <w:rsid w:val="005F0613"/>
    <w:rsid w:val="005F74CD"/>
    <w:rsid w:val="005F7A3C"/>
    <w:rsid w:val="00601866"/>
    <w:rsid w:val="006212E7"/>
    <w:rsid w:val="00621987"/>
    <w:rsid w:val="006233C2"/>
    <w:rsid w:val="0062370E"/>
    <w:rsid w:val="0062713B"/>
    <w:rsid w:val="0063165C"/>
    <w:rsid w:val="0063265A"/>
    <w:rsid w:val="006345C0"/>
    <w:rsid w:val="006351AB"/>
    <w:rsid w:val="0065366F"/>
    <w:rsid w:val="00654360"/>
    <w:rsid w:val="00657A0B"/>
    <w:rsid w:val="006643B5"/>
    <w:rsid w:val="006668DA"/>
    <w:rsid w:val="00666EB0"/>
    <w:rsid w:val="0066705D"/>
    <w:rsid w:val="00671A38"/>
    <w:rsid w:val="00671C99"/>
    <w:rsid w:val="00673878"/>
    <w:rsid w:val="00674977"/>
    <w:rsid w:val="006937F4"/>
    <w:rsid w:val="00695116"/>
    <w:rsid w:val="00695C46"/>
    <w:rsid w:val="006963A8"/>
    <w:rsid w:val="006A17C8"/>
    <w:rsid w:val="006A444D"/>
    <w:rsid w:val="006A66EC"/>
    <w:rsid w:val="006B578C"/>
    <w:rsid w:val="006B733D"/>
    <w:rsid w:val="006C4500"/>
    <w:rsid w:val="006C5871"/>
    <w:rsid w:val="006C58D0"/>
    <w:rsid w:val="006D0EFA"/>
    <w:rsid w:val="006D17E7"/>
    <w:rsid w:val="006D37EF"/>
    <w:rsid w:val="006D602A"/>
    <w:rsid w:val="006D7CC6"/>
    <w:rsid w:val="006E162B"/>
    <w:rsid w:val="006E7815"/>
    <w:rsid w:val="006F4688"/>
    <w:rsid w:val="0070249B"/>
    <w:rsid w:val="007049BA"/>
    <w:rsid w:val="00706FA4"/>
    <w:rsid w:val="00716F98"/>
    <w:rsid w:val="00717B6C"/>
    <w:rsid w:val="00717FA8"/>
    <w:rsid w:val="00722474"/>
    <w:rsid w:val="007251BE"/>
    <w:rsid w:val="00726689"/>
    <w:rsid w:val="00730B4D"/>
    <w:rsid w:val="00734C3A"/>
    <w:rsid w:val="00736893"/>
    <w:rsid w:val="00736C9E"/>
    <w:rsid w:val="00742928"/>
    <w:rsid w:val="007527D7"/>
    <w:rsid w:val="00753421"/>
    <w:rsid w:val="007556A6"/>
    <w:rsid w:val="0076347A"/>
    <w:rsid w:val="00764D74"/>
    <w:rsid w:val="00767743"/>
    <w:rsid w:val="007718F9"/>
    <w:rsid w:val="0077741E"/>
    <w:rsid w:val="00777AFB"/>
    <w:rsid w:val="0078204D"/>
    <w:rsid w:val="00786E4D"/>
    <w:rsid w:val="00793580"/>
    <w:rsid w:val="00794C1F"/>
    <w:rsid w:val="00797089"/>
    <w:rsid w:val="0079759E"/>
    <w:rsid w:val="007A6D82"/>
    <w:rsid w:val="007B176B"/>
    <w:rsid w:val="007B3EC4"/>
    <w:rsid w:val="007C3A84"/>
    <w:rsid w:val="007C412A"/>
    <w:rsid w:val="007C58E1"/>
    <w:rsid w:val="007C5EA7"/>
    <w:rsid w:val="007C6CEC"/>
    <w:rsid w:val="007D19FD"/>
    <w:rsid w:val="007D3737"/>
    <w:rsid w:val="007D619A"/>
    <w:rsid w:val="007D7429"/>
    <w:rsid w:val="007E0DAA"/>
    <w:rsid w:val="007E4D13"/>
    <w:rsid w:val="007F156D"/>
    <w:rsid w:val="007F23E6"/>
    <w:rsid w:val="007F2EB4"/>
    <w:rsid w:val="007F4003"/>
    <w:rsid w:val="0080162B"/>
    <w:rsid w:val="0080348C"/>
    <w:rsid w:val="00807A3E"/>
    <w:rsid w:val="008114A9"/>
    <w:rsid w:val="0081260C"/>
    <w:rsid w:val="00812F5E"/>
    <w:rsid w:val="00813962"/>
    <w:rsid w:val="00814B56"/>
    <w:rsid w:val="00822080"/>
    <w:rsid w:val="008235AE"/>
    <w:rsid w:val="008267B4"/>
    <w:rsid w:val="0083341D"/>
    <w:rsid w:val="0083433F"/>
    <w:rsid w:val="008356E5"/>
    <w:rsid w:val="00841669"/>
    <w:rsid w:val="00844BBF"/>
    <w:rsid w:val="00844EC3"/>
    <w:rsid w:val="0085060D"/>
    <w:rsid w:val="0085287D"/>
    <w:rsid w:val="008573B0"/>
    <w:rsid w:val="008632A1"/>
    <w:rsid w:val="00864F7D"/>
    <w:rsid w:val="00870991"/>
    <w:rsid w:val="00874E85"/>
    <w:rsid w:val="00876A49"/>
    <w:rsid w:val="00891F28"/>
    <w:rsid w:val="00892E0A"/>
    <w:rsid w:val="008937FE"/>
    <w:rsid w:val="00893CD6"/>
    <w:rsid w:val="008A004B"/>
    <w:rsid w:val="008A01F8"/>
    <w:rsid w:val="008A1597"/>
    <w:rsid w:val="008A49D6"/>
    <w:rsid w:val="008A5FDA"/>
    <w:rsid w:val="008A6F8B"/>
    <w:rsid w:val="008B4A16"/>
    <w:rsid w:val="008B6BFB"/>
    <w:rsid w:val="008C44EC"/>
    <w:rsid w:val="008C6465"/>
    <w:rsid w:val="008D58D1"/>
    <w:rsid w:val="008D79F0"/>
    <w:rsid w:val="008E1328"/>
    <w:rsid w:val="008E251C"/>
    <w:rsid w:val="008E4F64"/>
    <w:rsid w:val="008E5969"/>
    <w:rsid w:val="008E6768"/>
    <w:rsid w:val="008F38C5"/>
    <w:rsid w:val="008F66FF"/>
    <w:rsid w:val="009033E8"/>
    <w:rsid w:val="009106D5"/>
    <w:rsid w:val="0091085D"/>
    <w:rsid w:val="00912C31"/>
    <w:rsid w:val="00913BDD"/>
    <w:rsid w:val="00916068"/>
    <w:rsid w:val="00917F3B"/>
    <w:rsid w:val="0092127A"/>
    <w:rsid w:val="009212B6"/>
    <w:rsid w:val="0092249C"/>
    <w:rsid w:val="00924B0A"/>
    <w:rsid w:val="00924B40"/>
    <w:rsid w:val="00926FDC"/>
    <w:rsid w:val="0093375C"/>
    <w:rsid w:val="00933E5D"/>
    <w:rsid w:val="0094149F"/>
    <w:rsid w:val="00941D75"/>
    <w:rsid w:val="00942728"/>
    <w:rsid w:val="009449D8"/>
    <w:rsid w:val="009459C2"/>
    <w:rsid w:val="00947C46"/>
    <w:rsid w:val="00951C74"/>
    <w:rsid w:val="00951D62"/>
    <w:rsid w:val="009524AC"/>
    <w:rsid w:val="00954D78"/>
    <w:rsid w:val="0095519E"/>
    <w:rsid w:val="00955B80"/>
    <w:rsid w:val="009560E1"/>
    <w:rsid w:val="00957CB5"/>
    <w:rsid w:val="0096385B"/>
    <w:rsid w:val="0096445B"/>
    <w:rsid w:val="00966E3D"/>
    <w:rsid w:val="0097066B"/>
    <w:rsid w:val="009772D9"/>
    <w:rsid w:val="00982011"/>
    <w:rsid w:val="0098409D"/>
    <w:rsid w:val="00991BE4"/>
    <w:rsid w:val="00992949"/>
    <w:rsid w:val="00993C1D"/>
    <w:rsid w:val="00995B9B"/>
    <w:rsid w:val="009A1171"/>
    <w:rsid w:val="009A1CEC"/>
    <w:rsid w:val="009B382E"/>
    <w:rsid w:val="009B6E0F"/>
    <w:rsid w:val="009C368C"/>
    <w:rsid w:val="009D08AD"/>
    <w:rsid w:val="009D0D6E"/>
    <w:rsid w:val="009D1100"/>
    <w:rsid w:val="009D2E65"/>
    <w:rsid w:val="009D348C"/>
    <w:rsid w:val="009D5A24"/>
    <w:rsid w:val="009E446D"/>
    <w:rsid w:val="009F4938"/>
    <w:rsid w:val="009F6510"/>
    <w:rsid w:val="009F6B42"/>
    <w:rsid w:val="00A069F0"/>
    <w:rsid w:val="00A070DC"/>
    <w:rsid w:val="00A13F30"/>
    <w:rsid w:val="00A26A10"/>
    <w:rsid w:val="00A27921"/>
    <w:rsid w:val="00A32D5F"/>
    <w:rsid w:val="00A44542"/>
    <w:rsid w:val="00A460EF"/>
    <w:rsid w:val="00A50313"/>
    <w:rsid w:val="00A53EF0"/>
    <w:rsid w:val="00A54906"/>
    <w:rsid w:val="00A560FC"/>
    <w:rsid w:val="00A579B4"/>
    <w:rsid w:val="00A62492"/>
    <w:rsid w:val="00A6430E"/>
    <w:rsid w:val="00A6591A"/>
    <w:rsid w:val="00A65F40"/>
    <w:rsid w:val="00A72A04"/>
    <w:rsid w:val="00A7350E"/>
    <w:rsid w:val="00A74FE9"/>
    <w:rsid w:val="00A75E1C"/>
    <w:rsid w:val="00A86192"/>
    <w:rsid w:val="00A9001C"/>
    <w:rsid w:val="00A93F44"/>
    <w:rsid w:val="00A94C7F"/>
    <w:rsid w:val="00AA03B8"/>
    <w:rsid w:val="00AA3F94"/>
    <w:rsid w:val="00AA40AB"/>
    <w:rsid w:val="00AA6C79"/>
    <w:rsid w:val="00AA7135"/>
    <w:rsid w:val="00AB4C2E"/>
    <w:rsid w:val="00AB5216"/>
    <w:rsid w:val="00AB640F"/>
    <w:rsid w:val="00AC1750"/>
    <w:rsid w:val="00AC271C"/>
    <w:rsid w:val="00AC3FBB"/>
    <w:rsid w:val="00AC6882"/>
    <w:rsid w:val="00AD4060"/>
    <w:rsid w:val="00AD4222"/>
    <w:rsid w:val="00AD4BC5"/>
    <w:rsid w:val="00AD6483"/>
    <w:rsid w:val="00AD728D"/>
    <w:rsid w:val="00AE24E6"/>
    <w:rsid w:val="00AF277F"/>
    <w:rsid w:val="00B040BD"/>
    <w:rsid w:val="00B04D2B"/>
    <w:rsid w:val="00B07934"/>
    <w:rsid w:val="00B1313C"/>
    <w:rsid w:val="00B14E10"/>
    <w:rsid w:val="00B15678"/>
    <w:rsid w:val="00B2014F"/>
    <w:rsid w:val="00B20909"/>
    <w:rsid w:val="00B242F0"/>
    <w:rsid w:val="00B32669"/>
    <w:rsid w:val="00B3305C"/>
    <w:rsid w:val="00B330A2"/>
    <w:rsid w:val="00B342BA"/>
    <w:rsid w:val="00B34CA6"/>
    <w:rsid w:val="00B358B1"/>
    <w:rsid w:val="00B40D9E"/>
    <w:rsid w:val="00B459F7"/>
    <w:rsid w:val="00B47AFD"/>
    <w:rsid w:val="00B502CE"/>
    <w:rsid w:val="00B52409"/>
    <w:rsid w:val="00B535C9"/>
    <w:rsid w:val="00B62331"/>
    <w:rsid w:val="00B70B0A"/>
    <w:rsid w:val="00B70FBF"/>
    <w:rsid w:val="00B726BF"/>
    <w:rsid w:val="00B76083"/>
    <w:rsid w:val="00B809A3"/>
    <w:rsid w:val="00B9273C"/>
    <w:rsid w:val="00B93C10"/>
    <w:rsid w:val="00B940E3"/>
    <w:rsid w:val="00B97808"/>
    <w:rsid w:val="00BA4CF0"/>
    <w:rsid w:val="00BA5EF4"/>
    <w:rsid w:val="00BB0089"/>
    <w:rsid w:val="00BB1A19"/>
    <w:rsid w:val="00BB2418"/>
    <w:rsid w:val="00BB71F2"/>
    <w:rsid w:val="00BB76CF"/>
    <w:rsid w:val="00BB7A7E"/>
    <w:rsid w:val="00BC265B"/>
    <w:rsid w:val="00BC2ABE"/>
    <w:rsid w:val="00BC334D"/>
    <w:rsid w:val="00BC3C27"/>
    <w:rsid w:val="00BC4815"/>
    <w:rsid w:val="00BC4EAD"/>
    <w:rsid w:val="00BC60A0"/>
    <w:rsid w:val="00BC637A"/>
    <w:rsid w:val="00BD4BE5"/>
    <w:rsid w:val="00BE4BD4"/>
    <w:rsid w:val="00BF530A"/>
    <w:rsid w:val="00BF7F30"/>
    <w:rsid w:val="00C03418"/>
    <w:rsid w:val="00C14683"/>
    <w:rsid w:val="00C24754"/>
    <w:rsid w:val="00C27C15"/>
    <w:rsid w:val="00C30641"/>
    <w:rsid w:val="00C35267"/>
    <w:rsid w:val="00C36911"/>
    <w:rsid w:val="00C37349"/>
    <w:rsid w:val="00C42BB6"/>
    <w:rsid w:val="00C445EB"/>
    <w:rsid w:val="00C53862"/>
    <w:rsid w:val="00C53A66"/>
    <w:rsid w:val="00C53D3A"/>
    <w:rsid w:val="00C542A4"/>
    <w:rsid w:val="00C573D2"/>
    <w:rsid w:val="00C63054"/>
    <w:rsid w:val="00C63AEE"/>
    <w:rsid w:val="00C6536D"/>
    <w:rsid w:val="00C76AF4"/>
    <w:rsid w:val="00C82D30"/>
    <w:rsid w:val="00C84126"/>
    <w:rsid w:val="00C901DA"/>
    <w:rsid w:val="00C9061E"/>
    <w:rsid w:val="00C93B11"/>
    <w:rsid w:val="00CA442D"/>
    <w:rsid w:val="00CA51C7"/>
    <w:rsid w:val="00CA5379"/>
    <w:rsid w:val="00CC11F4"/>
    <w:rsid w:val="00CC73C7"/>
    <w:rsid w:val="00CD33E1"/>
    <w:rsid w:val="00CD48E7"/>
    <w:rsid w:val="00CD4EBE"/>
    <w:rsid w:val="00CD5BCF"/>
    <w:rsid w:val="00CD79F7"/>
    <w:rsid w:val="00CD7ADF"/>
    <w:rsid w:val="00CE1112"/>
    <w:rsid w:val="00CE18A1"/>
    <w:rsid w:val="00CE2C20"/>
    <w:rsid w:val="00CF18E4"/>
    <w:rsid w:val="00CF6A5D"/>
    <w:rsid w:val="00D0360D"/>
    <w:rsid w:val="00D1692B"/>
    <w:rsid w:val="00D20233"/>
    <w:rsid w:val="00D21DFC"/>
    <w:rsid w:val="00D223FD"/>
    <w:rsid w:val="00D244F8"/>
    <w:rsid w:val="00D26071"/>
    <w:rsid w:val="00D27929"/>
    <w:rsid w:val="00D27E25"/>
    <w:rsid w:val="00D30F35"/>
    <w:rsid w:val="00D32B91"/>
    <w:rsid w:val="00D3402F"/>
    <w:rsid w:val="00D35A9C"/>
    <w:rsid w:val="00D420E6"/>
    <w:rsid w:val="00D44C9A"/>
    <w:rsid w:val="00D50367"/>
    <w:rsid w:val="00D50848"/>
    <w:rsid w:val="00D536C1"/>
    <w:rsid w:val="00D56F93"/>
    <w:rsid w:val="00D621A5"/>
    <w:rsid w:val="00D70434"/>
    <w:rsid w:val="00D70CBA"/>
    <w:rsid w:val="00D71B7B"/>
    <w:rsid w:val="00D775AF"/>
    <w:rsid w:val="00D8035C"/>
    <w:rsid w:val="00D84729"/>
    <w:rsid w:val="00D90ED5"/>
    <w:rsid w:val="00D948F4"/>
    <w:rsid w:val="00D95304"/>
    <w:rsid w:val="00D96E4D"/>
    <w:rsid w:val="00DA015B"/>
    <w:rsid w:val="00DA5349"/>
    <w:rsid w:val="00DA6E30"/>
    <w:rsid w:val="00DB1074"/>
    <w:rsid w:val="00DB5ABD"/>
    <w:rsid w:val="00DC1573"/>
    <w:rsid w:val="00DC3340"/>
    <w:rsid w:val="00DC409E"/>
    <w:rsid w:val="00DC7109"/>
    <w:rsid w:val="00DC7179"/>
    <w:rsid w:val="00DD091B"/>
    <w:rsid w:val="00DD0D40"/>
    <w:rsid w:val="00DD15A9"/>
    <w:rsid w:val="00DD7630"/>
    <w:rsid w:val="00DE0C57"/>
    <w:rsid w:val="00DE6310"/>
    <w:rsid w:val="00DF2C8A"/>
    <w:rsid w:val="00DF3509"/>
    <w:rsid w:val="00DF4CDE"/>
    <w:rsid w:val="00DF66B1"/>
    <w:rsid w:val="00DF7852"/>
    <w:rsid w:val="00E0099A"/>
    <w:rsid w:val="00E00D00"/>
    <w:rsid w:val="00E015D4"/>
    <w:rsid w:val="00E02E23"/>
    <w:rsid w:val="00E05AA1"/>
    <w:rsid w:val="00E06106"/>
    <w:rsid w:val="00E100B9"/>
    <w:rsid w:val="00E1249F"/>
    <w:rsid w:val="00E12B14"/>
    <w:rsid w:val="00E148BA"/>
    <w:rsid w:val="00E15FE8"/>
    <w:rsid w:val="00E2184D"/>
    <w:rsid w:val="00E22F60"/>
    <w:rsid w:val="00E23E59"/>
    <w:rsid w:val="00E259D9"/>
    <w:rsid w:val="00E27591"/>
    <w:rsid w:val="00E304CE"/>
    <w:rsid w:val="00E31524"/>
    <w:rsid w:val="00E33088"/>
    <w:rsid w:val="00E4139E"/>
    <w:rsid w:val="00E465C1"/>
    <w:rsid w:val="00E50DB6"/>
    <w:rsid w:val="00E51F17"/>
    <w:rsid w:val="00E53B13"/>
    <w:rsid w:val="00E602AA"/>
    <w:rsid w:val="00E66159"/>
    <w:rsid w:val="00E7260A"/>
    <w:rsid w:val="00E73821"/>
    <w:rsid w:val="00E7519C"/>
    <w:rsid w:val="00E75AD4"/>
    <w:rsid w:val="00E83455"/>
    <w:rsid w:val="00E858D5"/>
    <w:rsid w:val="00E86B8F"/>
    <w:rsid w:val="00E90763"/>
    <w:rsid w:val="00E9292B"/>
    <w:rsid w:val="00E93F83"/>
    <w:rsid w:val="00EB2E83"/>
    <w:rsid w:val="00EB5153"/>
    <w:rsid w:val="00EC0982"/>
    <w:rsid w:val="00EC4A5C"/>
    <w:rsid w:val="00EC55C2"/>
    <w:rsid w:val="00EC5CC1"/>
    <w:rsid w:val="00EC6DA0"/>
    <w:rsid w:val="00EC7667"/>
    <w:rsid w:val="00ED1244"/>
    <w:rsid w:val="00ED1A17"/>
    <w:rsid w:val="00ED440B"/>
    <w:rsid w:val="00ED7A20"/>
    <w:rsid w:val="00EE0467"/>
    <w:rsid w:val="00EE2475"/>
    <w:rsid w:val="00F031F7"/>
    <w:rsid w:val="00F0726C"/>
    <w:rsid w:val="00F073A0"/>
    <w:rsid w:val="00F1266B"/>
    <w:rsid w:val="00F13BF5"/>
    <w:rsid w:val="00F14032"/>
    <w:rsid w:val="00F17EB5"/>
    <w:rsid w:val="00F22EA5"/>
    <w:rsid w:val="00F2383D"/>
    <w:rsid w:val="00F26303"/>
    <w:rsid w:val="00F315AB"/>
    <w:rsid w:val="00F31A58"/>
    <w:rsid w:val="00F31D8D"/>
    <w:rsid w:val="00F32C18"/>
    <w:rsid w:val="00F32FEF"/>
    <w:rsid w:val="00F3306C"/>
    <w:rsid w:val="00F348B2"/>
    <w:rsid w:val="00F3522B"/>
    <w:rsid w:val="00F37BFF"/>
    <w:rsid w:val="00F40DF7"/>
    <w:rsid w:val="00F42F1C"/>
    <w:rsid w:val="00F435B9"/>
    <w:rsid w:val="00F52DAF"/>
    <w:rsid w:val="00F55400"/>
    <w:rsid w:val="00F5726D"/>
    <w:rsid w:val="00F626CB"/>
    <w:rsid w:val="00F66976"/>
    <w:rsid w:val="00F7525F"/>
    <w:rsid w:val="00F7547A"/>
    <w:rsid w:val="00F771FD"/>
    <w:rsid w:val="00F83B2C"/>
    <w:rsid w:val="00F8422D"/>
    <w:rsid w:val="00F8535F"/>
    <w:rsid w:val="00F869E0"/>
    <w:rsid w:val="00F92EAA"/>
    <w:rsid w:val="00F9568D"/>
    <w:rsid w:val="00F958E5"/>
    <w:rsid w:val="00F9784C"/>
    <w:rsid w:val="00FA275F"/>
    <w:rsid w:val="00FA3BDB"/>
    <w:rsid w:val="00FA3D79"/>
    <w:rsid w:val="00FA4E2E"/>
    <w:rsid w:val="00FA5994"/>
    <w:rsid w:val="00FA7FA9"/>
    <w:rsid w:val="00FB2BFD"/>
    <w:rsid w:val="00FB45D3"/>
    <w:rsid w:val="00FB6A34"/>
    <w:rsid w:val="00FB7FFB"/>
    <w:rsid w:val="00FC07B2"/>
    <w:rsid w:val="00FC5BBC"/>
    <w:rsid w:val="00FC6276"/>
    <w:rsid w:val="00FC7767"/>
    <w:rsid w:val="00FD2617"/>
    <w:rsid w:val="00FD4944"/>
    <w:rsid w:val="00FD78C8"/>
    <w:rsid w:val="00FE204F"/>
    <w:rsid w:val="00FE4085"/>
    <w:rsid w:val="00FE40F7"/>
    <w:rsid w:val="00FF0D58"/>
    <w:rsid w:val="00FF188C"/>
    <w:rsid w:val="00FF2D05"/>
    <w:rsid w:val="00FF34DF"/>
    <w:rsid w:val="00FF484E"/>
    <w:rsid w:val="00FF625E"/>
    <w:rsid w:val="00FF6539"/>
    <w:rsid w:val="010941D5"/>
    <w:rsid w:val="0129AD8C"/>
    <w:rsid w:val="013BCC1F"/>
    <w:rsid w:val="01E0F796"/>
    <w:rsid w:val="02A02B3D"/>
    <w:rsid w:val="03816589"/>
    <w:rsid w:val="062C979E"/>
    <w:rsid w:val="0637BBA6"/>
    <w:rsid w:val="0865DF39"/>
    <w:rsid w:val="099954FD"/>
    <w:rsid w:val="0A8B8956"/>
    <w:rsid w:val="0B548288"/>
    <w:rsid w:val="0B94F02F"/>
    <w:rsid w:val="0C93AA6B"/>
    <w:rsid w:val="0D82E406"/>
    <w:rsid w:val="0E7F4BA9"/>
    <w:rsid w:val="0FE86A4F"/>
    <w:rsid w:val="0FEF8F2A"/>
    <w:rsid w:val="105BB98A"/>
    <w:rsid w:val="10FD6870"/>
    <w:rsid w:val="111270DD"/>
    <w:rsid w:val="11CA33E6"/>
    <w:rsid w:val="1203A678"/>
    <w:rsid w:val="14B9C508"/>
    <w:rsid w:val="15FAEE26"/>
    <w:rsid w:val="1634B713"/>
    <w:rsid w:val="169045AE"/>
    <w:rsid w:val="16973DBA"/>
    <w:rsid w:val="16F59DF2"/>
    <w:rsid w:val="179CCBB8"/>
    <w:rsid w:val="17FFAE2D"/>
    <w:rsid w:val="18B861CD"/>
    <w:rsid w:val="1937F643"/>
    <w:rsid w:val="1B4C7871"/>
    <w:rsid w:val="1B8414A3"/>
    <w:rsid w:val="1BDF14EC"/>
    <w:rsid w:val="1C0C18F7"/>
    <w:rsid w:val="1C149E90"/>
    <w:rsid w:val="1C41D763"/>
    <w:rsid w:val="1C4D43D4"/>
    <w:rsid w:val="1C80F063"/>
    <w:rsid w:val="1CA04275"/>
    <w:rsid w:val="1CCC1281"/>
    <w:rsid w:val="1CDCA2CC"/>
    <w:rsid w:val="1D5D0AA6"/>
    <w:rsid w:val="1D66DE60"/>
    <w:rsid w:val="1D9D2F32"/>
    <w:rsid w:val="1DC07364"/>
    <w:rsid w:val="1E6AD5DC"/>
    <w:rsid w:val="1EEFD882"/>
    <w:rsid w:val="215E55F3"/>
    <w:rsid w:val="21B23DCF"/>
    <w:rsid w:val="21EB893A"/>
    <w:rsid w:val="23C98976"/>
    <w:rsid w:val="245CC571"/>
    <w:rsid w:val="2483511A"/>
    <w:rsid w:val="26BC4C6C"/>
    <w:rsid w:val="26D572FB"/>
    <w:rsid w:val="27792BB5"/>
    <w:rsid w:val="279FC3B1"/>
    <w:rsid w:val="28D9F93B"/>
    <w:rsid w:val="28E31FAA"/>
    <w:rsid w:val="2A77E854"/>
    <w:rsid w:val="2AA85720"/>
    <w:rsid w:val="2AF1FF88"/>
    <w:rsid w:val="2B55603F"/>
    <w:rsid w:val="2D24908E"/>
    <w:rsid w:val="2D3F0DB1"/>
    <w:rsid w:val="2D94B6F7"/>
    <w:rsid w:val="2D96C148"/>
    <w:rsid w:val="2E7A1C8A"/>
    <w:rsid w:val="2E8C3DD2"/>
    <w:rsid w:val="2FD2E7E0"/>
    <w:rsid w:val="31482D32"/>
    <w:rsid w:val="315B9374"/>
    <w:rsid w:val="31ADC485"/>
    <w:rsid w:val="32C614C4"/>
    <w:rsid w:val="32E0530D"/>
    <w:rsid w:val="32F763D5"/>
    <w:rsid w:val="348A0E86"/>
    <w:rsid w:val="34D4E7BE"/>
    <w:rsid w:val="34E31A28"/>
    <w:rsid w:val="358C37C5"/>
    <w:rsid w:val="359797C8"/>
    <w:rsid w:val="35FA8415"/>
    <w:rsid w:val="37381582"/>
    <w:rsid w:val="37434F36"/>
    <w:rsid w:val="374FB468"/>
    <w:rsid w:val="379B86A2"/>
    <w:rsid w:val="37A3AF69"/>
    <w:rsid w:val="37C4D168"/>
    <w:rsid w:val="38BF9E19"/>
    <w:rsid w:val="3960A1C9"/>
    <w:rsid w:val="39877928"/>
    <w:rsid w:val="39F352A8"/>
    <w:rsid w:val="3AFC5E8F"/>
    <w:rsid w:val="3B6601C2"/>
    <w:rsid w:val="3BFA05D8"/>
    <w:rsid w:val="3C17FCA5"/>
    <w:rsid w:val="3C32400E"/>
    <w:rsid w:val="3D00126C"/>
    <w:rsid w:val="3D944AB5"/>
    <w:rsid w:val="3DBEB881"/>
    <w:rsid w:val="3DE304DF"/>
    <w:rsid w:val="3F4EC988"/>
    <w:rsid w:val="3F9445B4"/>
    <w:rsid w:val="411C2901"/>
    <w:rsid w:val="41F8A0B1"/>
    <w:rsid w:val="42D29B7B"/>
    <w:rsid w:val="44243302"/>
    <w:rsid w:val="45BDDA2C"/>
    <w:rsid w:val="462FF8BD"/>
    <w:rsid w:val="4666A194"/>
    <w:rsid w:val="468B587C"/>
    <w:rsid w:val="476B43A1"/>
    <w:rsid w:val="47A286FA"/>
    <w:rsid w:val="47D5FE99"/>
    <w:rsid w:val="486B2869"/>
    <w:rsid w:val="4930138C"/>
    <w:rsid w:val="49777870"/>
    <w:rsid w:val="4A77F215"/>
    <w:rsid w:val="4B845CFE"/>
    <w:rsid w:val="4BE35AA8"/>
    <w:rsid w:val="4DC4B8D1"/>
    <w:rsid w:val="4E156589"/>
    <w:rsid w:val="4E3924B2"/>
    <w:rsid w:val="514AC712"/>
    <w:rsid w:val="519A9177"/>
    <w:rsid w:val="51FDAF0C"/>
    <w:rsid w:val="520A2D79"/>
    <w:rsid w:val="52600556"/>
    <w:rsid w:val="53F2DA16"/>
    <w:rsid w:val="559D918F"/>
    <w:rsid w:val="55C7C426"/>
    <w:rsid w:val="56E16594"/>
    <w:rsid w:val="584EB9B0"/>
    <w:rsid w:val="5995F66D"/>
    <w:rsid w:val="5C01F130"/>
    <w:rsid w:val="5CD41869"/>
    <w:rsid w:val="5ED024CB"/>
    <w:rsid w:val="5FB77A82"/>
    <w:rsid w:val="5FE269A9"/>
    <w:rsid w:val="60B80179"/>
    <w:rsid w:val="61266A15"/>
    <w:rsid w:val="617E3A0A"/>
    <w:rsid w:val="630ACA30"/>
    <w:rsid w:val="650A94D8"/>
    <w:rsid w:val="650FC398"/>
    <w:rsid w:val="655105DF"/>
    <w:rsid w:val="659F50BA"/>
    <w:rsid w:val="65ACC4ED"/>
    <w:rsid w:val="66FAE9E9"/>
    <w:rsid w:val="6842359A"/>
    <w:rsid w:val="6930B32D"/>
    <w:rsid w:val="69D85906"/>
    <w:rsid w:val="6BC8F755"/>
    <w:rsid w:val="6D084478"/>
    <w:rsid w:val="6D15DAF1"/>
    <w:rsid w:val="6E4C87B3"/>
    <w:rsid w:val="6E66A534"/>
    <w:rsid w:val="6E92D854"/>
    <w:rsid w:val="6F413FCA"/>
    <w:rsid w:val="70137B3D"/>
    <w:rsid w:val="7197F3D1"/>
    <w:rsid w:val="719AC3D4"/>
    <w:rsid w:val="73381BBB"/>
    <w:rsid w:val="7352E98F"/>
    <w:rsid w:val="74545800"/>
    <w:rsid w:val="746AEA10"/>
    <w:rsid w:val="74A0677D"/>
    <w:rsid w:val="74C0F5BA"/>
    <w:rsid w:val="7647E54F"/>
    <w:rsid w:val="766F4043"/>
    <w:rsid w:val="76C86A2C"/>
    <w:rsid w:val="77232BB3"/>
    <w:rsid w:val="778C34B6"/>
    <w:rsid w:val="78298C30"/>
    <w:rsid w:val="786E3C8E"/>
    <w:rsid w:val="78F46F51"/>
    <w:rsid w:val="792D1C1F"/>
    <w:rsid w:val="7BFF9D13"/>
    <w:rsid w:val="7C79506C"/>
    <w:rsid w:val="7C8D1017"/>
    <w:rsid w:val="7F2CE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F4A4C"/>
  <w14:defaultImageDpi w14:val="0"/>
  <w15:docId w15:val="{A49488FC-98AE-43CF-AE0F-285B3DEC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grey"/>
    <w:qFormat/>
    <w:rsid w:val="006D602A"/>
    <w:pPr>
      <w:spacing w:after="120" w:line="276" w:lineRule="auto"/>
      <w:jc w:val="both"/>
    </w:pPr>
    <w:rPr>
      <w:rFonts w:ascii="Arial" w:hAnsi="Arial"/>
      <w:color w:val="000000"/>
      <w:sz w:val="22"/>
      <w:szCs w:val="24"/>
    </w:rPr>
  </w:style>
  <w:style w:type="paragraph" w:styleId="Nadpis1">
    <w:name w:val="heading 1"/>
    <w:basedOn w:val="Nadpis2"/>
    <w:next w:val="Normln"/>
    <w:link w:val="Nadpis1Char"/>
    <w:autoRedefine/>
    <w:uiPriority w:val="9"/>
    <w:qFormat/>
    <w:rsid w:val="0080162B"/>
    <w:pPr>
      <w:tabs>
        <w:tab w:val="left" w:pos="1965"/>
        <w:tab w:val="left" w:pos="3180"/>
      </w:tabs>
      <w:spacing w:before="0" w:after="0"/>
      <w:ind w:left="142"/>
      <w:outlineLvl w:val="0"/>
    </w:pPr>
    <w:rPr>
      <w:b/>
      <w:color w:val="auto"/>
    </w:rPr>
  </w:style>
  <w:style w:type="paragraph" w:styleId="Nadpis2">
    <w:name w:val="heading 2"/>
    <w:basedOn w:val="Normln"/>
    <w:next w:val="Normln"/>
    <w:link w:val="Nadpis2Char"/>
    <w:uiPriority w:val="9"/>
    <w:qFormat/>
    <w:rsid w:val="007D619A"/>
    <w:pPr>
      <w:keepNext/>
      <w:spacing w:before="1200" w:after="60"/>
      <w:outlineLvl w:val="1"/>
    </w:pPr>
    <w:rPr>
      <w:rFonts w:cs="Arial"/>
      <w:bCs/>
      <w:iCs/>
      <w:szCs w:val="28"/>
    </w:rPr>
  </w:style>
  <w:style w:type="paragraph" w:styleId="Nadpis3">
    <w:name w:val="heading 3"/>
    <w:basedOn w:val="Normln"/>
    <w:next w:val="Normln"/>
    <w:link w:val="Nadpis3Char"/>
    <w:uiPriority w:val="9"/>
    <w:qFormat/>
    <w:rsid w:val="008E251C"/>
    <w:pPr>
      <w:keepNext/>
      <w:spacing w:before="240" w:after="60"/>
      <w:outlineLvl w:val="2"/>
    </w:pPr>
    <w:rPr>
      <w:rFonts w:cs="Arial"/>
      <w:b/>
      <w:bCs/>
      <w:sz w:val="20"/>
      <w:szCs w:val="26"/>
    </w:rPr>
  </w:style>
  <w:style w:type="paragraph" w:styleId="Nadpis4">
    <w:name w:val="heading 4"/>
    <w:basedOn w:val="Normln"/>
    <w:next w:val="Normln"/>
    <w:link w:val="Nadpis4Char"/>
    <w:autoRedefine/>
    <w:uiPriority w:val="9"/>
    <w:qFormat/>
    <w:rsid w:val="002818CB"/>
    <w:pPr>
      <w:keepNext/>
      <w:overflowPunct w:val="0"/>
      <w:autoSpaceDE w:val="0"/>
      <w:autoSpaceDN w:val="0"/>
      <w:adjustRightInd w:val="0"/>
      <w:spacing w:before="120" w:after="0" w:line="240" w:lineRule="auto"/>
      <w:ind w:left="1440"/>
      <w:jc w:val="left"/>
      <w:textAlignment w:val="baseline"/>
      <w:outlineLvl w:val="3"/>
    </w:pPr>
    <w:rPr>
      <w:rFonts w:ascii="Times New Roman" w:hAnsi="Times New Roman"/>
      <w:color w:val="auto"/>
      <w:sz w:val="20"/>
      <w:szCs w:val="28"/>
    </w:rPr>
  </w:style>
  <w:style w:type="paragraph" w:styleId="Nadpis5">
    <w:name w:val="heading 5"/>
    <w:basedOn w:val="Normln"/>
    <w:next w:val="Normln"/>
    <w:link w:val="Nadpis5Char"/>
    <w:uiPriority w:val="9"/>
    <w:qFormat/>
    <w:rsid w:val="00841669"/>
    <w:pPr>
      <w:keepNext/>
      <w:numPr>
        <w:ilvl w:val="4"/>
        <w:numId w:val="4"/>
      </w:numPr>
      <w:overflowPunct w:val="0"/>
      <w:autoSpaceDE w:val="0"/>
      <w:autoSpaceDN w:val="0"/>
      <w:adjustRightInd w:val="0"/>
      <w:spacing w:after="0" w:line="240" w:lineRule="auto"/>
      <w:jc w:val="left"/>
      <w:textAlignment w:val="baseline"/>
      <w:outlineLvl w:val="4"/>
    </w:pPr>
    <w:rPr>
      <w:rFonts w:ascii="Times New Roman" w:hAnsi="Times New Roman"/>
      <w:b/>
      <w:color w:val="auto"/>
      <w:sz w:val="20"/>
      <w:szCs w:val="20"/>
      <w:u w:val="single"/>
    </w:rPr>
  </w:style>
  <w:style w:type="paragraph" w:styleId="Nadpis6">
    <w:name w:val="heading 6"/>
    <w:basedOn w:val="Normln"/>
    <w:next w:val="Normln"/>
    <w:link w:val="Nadpis6Char"/>
    <w:uiPriority w:val="9"/>
    <w:qFormat/>
    <w:rsid w:val="00841669"/>
    <w:pPr>
      <w:numPr>
        <w:ilvl w:val="5"/>
        <w:numId w:val="4"/>
      </w:numPr>
      <w:overflowPunct w:val="0"/>
      <w:autoSpaceDE w:val="0"/>
      <w:autoSpaceDN w:val="0"/>
      <w:adjustRightInd w:val="0"/>
      <w:spacing w:before="240" w:after="60" w:line="240" w:lineRule="auto"/>
      <w:jc w:val="left"/>
      <w:textAlignment w:val="baseline"/>
      <w:outlineLvl w:val="5"/>
    </w:pPr>
    <w:rPr>
      <w:rFonts w:ascii="Times New Roman" w:hAnsi="Times New Roman"/>
      <w:b/>
      <w:bCs/>
      <w:color w:val="auto"/>
      <w:sz w:val="20"/>
      <w:szCs w:val="20"/>
    </w:rPr>
  </w:style>
  <w:style w:type="paragraph" w:styleId="Nadpis7">
    <w:name w:val="heading 7"/>
    <w:basedOn w:val="Normln"/>
    <w:next w:val="Normln"/>
    <w:link w:val="Nadpis7Char"/>
    <w:uiPriority w:val="9"/>
    <w:qFormat/>
    <w:rsid w:val="00841669"/>
    <w:pPr>
      <w:numPr>
        <w:ilvl w:val="6"/>
        <w:numId w:val="4"/>
      </w:numPr>
      <w:overflowPunct w:val="0"/>
      <w:autoSpaceDE w:val="0"/>
      <w:autoSpaceDN w:val="0"/>
      <w:adjustRightInd w:val="0"/>
      <w:spacing w:before="240" w:after="60" w:line="240" w:lineRule="auto"/>
      <w:jc w:val="left"/>
      <w:textAlignment w:val="baseline"/>
      <w:outlineLvl w:val="6"/>
    </w:pPr>
    <w:rPr>
      <w:rFonts w:ascii="Times New Roman" w:hAnsi="Times New Roman"/>
      <w:color w:val="auto"/>
      <w:sz w:val="20"/>
    </w:rPr>
  </w:style>
  <w:style w:type="paragraph" w:styleId="Nadpis8">
    <w:name w:val="heading 8"/>
    <w:basedOn w:val="Normln"/>
    <w:next w:val="Normln"/>
    <w:link w:val="Nadpis8Char"/>
    <w:uiPriority w:val="9"/>
    <w:qFormat/>
    <w:rsid w:val="00841669"/>
    <w:pPr>
      <w:numPr>
        <w:ilvl w:val="7"/>
        <w:numId w:val="4"/>
      </w:numPr>
      <w:overflowPunct w:val="0"/>
      <w:autoSpaceDE w:val="0"/>
      <w:autoSpaceDN w:val="0"/>
      <w:adjustRightInd w:val="0"/>
      <w:spacing w:before="240" w:after="60" w:line="240" w:lineRule="auto"/>
      <w:jc w:val="left"/>
      <w:textAlignment w:val="baseline"/>
      <w:outlineLvl w:val="7"/>
    </w:pPr>
    <w:rPr>
      <w:rFonts w:ascii="Times New Roman" w:hAnsi="Times New Roman"/>
      <w:i/>
      <w:iCs/>
      <w:color w:val="auto"/>
      <w:sz w:val="20"/>
    </w:rPr>
  </w:style>
  <w:style w:type="paragraph" w:styleId="Nadpis9">
    <w:name w:val="heading 9"/>
    <w:basedOn w:val="Normln"/>
    <w:next w:val="Normln"/>
    <w:link w:val="Nadpis9Char"/>
    <w:uiPriority w:val="9"/>
    <w:qFormat/>
    <w:rsid w:val="00841669"/>
    <w:pPr>
      <w:numPr>
        <w:ilvl w:val="8"/>
        <w:numId w:val="4"/>
      </w:numPr>
      <w:overflowPunct w:val="0"/>
      <w:autoSpaceDE w:val="0"/>
      <w:autoSpaceDN w:val="0"/>
      <w:adjustRightInd w:val="0"/>
      <w:spacing w:before="240" w:after="60" w:line="240" w:lineRule="auto"/>
      <w:jc w:val="left"/>
      <w:textAlignment w:val="baseline"/>
      <w:outlineLvl w:val="8"/>
    </w:pPr>
    <w:rPr>
      <w:rFonts w:cs="Arial"/>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mbria" w:hAnsi="Cambria" w:cs="Times New Roman"/>
      <w:b/>
      <w:bCs/>
      <w:noProof/>
      <w:color w:val="000000"/>
      <w:kern w:val="32"/>
      <w:sz w:val="32"/>
      <w:szCs w:val="32"/>
    </w:rPr>
  </w:style>
  <w:style w:type="character" w:customStyle="1" w:styleId="Nadpis2Char">
    <w:name w:val="Nadpis 2 Char"/>
    <w:basedOn w:val="Standardnpsmoodstavce"/>
    <w:link w:val="Nadpis2"/>
    <w:uiPriority w:val="9"/>
    <w:locked/>
    <w:rsid w:val="007D619A"/>
    <w:rPr>
      <w:rFonts w:ascii="Arial" w:hAnsi="Arial" w:cs="Arial"/>
      <w:bCs/>
      <w:iCs/>
      <w:noProof/>
      <w:color w:val="000000"/>
      <w:sz w:val="28"/>
      <w:szCs w:val="28"/>
      <w:lang w:val="sk-SK" w:eastAsia="cs-CZ" w:bidi="ar-SA"/>
    </w:rPr>
  </w:style>
  <w:style w:type="character" w:customStyle="1" w:styleId="Nadpis3Char">
    <w:name w:val="Nadpis 3 Char"/>
    <w:basedOn w:val="Standardnpsmoodstavce"/>
    <w:link w:val="Nadpis3"/>
    <w:uiPriority w:val="9"/>
    <w:locked/>
    <w:rsid w:val="008E251C"/>
    <w:rPr>
      <w:rFonts w:ascii="Arial" w:hAnsi="Arial" w:cs="Arial"/>
      <w:b/>
      <w:bCs/>
      <w:noProof/>
      <w:color w:val="000000"/>
      <w:sz w:val="26"/>
      <w:szCs w:val="26"/>
      <w:lang w:val="sk-SK" w:eastAsia="cs-CZ" w:bidi="ar-SA"/>
    </w:rPr>
  </w:style>
  <w:style w:type="character" w:customStyle="1" w:styleId="Nadpis4Char">
    <w:name w:val="Nadpis 4 Char"/>
    <w:basedOn w:val="Standardnpsmoodstavce"/>
    <w:link w:val="Nadpis4"/>
    <w:uiPriority w:val="9"/>
    <w:locked/>
    <w:rsid w:val="002818CB"/>
    <w:rPr>
      <w:rFonts w:cs="Times New Roman"/>
      <w:sz w:val="28"/>
      <w:szCs w:val="28"/>
    </w:rPr>
  </w:style>
  <w:style w:type="character" w:customStyle="1" w:styleId="Nadpis5Char">
    <w:name w:val="Nadpis 5 Char"/>
    <w:basedOn w:val="Standardnpsmoodstavce"/>
    <w:link w:val="Nadpis5"/>
    <w:uiPriority w:val="9"/>
    <w:locked/>
    <w:rsid w:val="00841669"/>
    <w:rPr>
      <w:rFonts w:cs="Times New Roman"/>
      <w:b/>
      <w:u w:val="single"/>
    </w:rPr>
  </w:style>
  <w:style w:type="character" w:customStyle="1" w:styleId="Nadpis6Char">
    <w:name w:val="Nadpis 6 Char"/>
    <w:basedOn w:val="Standardnpsmoodstavce"/>
    <w:link w:val="Nadpis6"/>
    <w:uiPriority w:val="9"/>
    <w:locked/>
    <w:rsid w:val="00841669"/>
    <w:rPr>
      <w:rFonts w:cs="Times New Roman"/>
      <w:b/>
      <w:bCs/>
    </w:rPr>
  </w:style>
  <w:style w:type="character" w:customStyle="1" w:styleId="Nadpis7Char">
    <w:name w:val="Nadpis 7 Char"/>
    <w:basedOn w:val="Standardnpsmoodstavce"/>
    <w:link w:val="Nadpis7"/>
    <w:uiPriority w:val="9"/>
    <w:locked/>
    <w:rsid w:val="00841669"/>
    <w:rPr>
      <w:rFonts w:cs="Times New Roman"/>
      <w:sz w:val="24"/>
      <w:szCs w:val="24"/>
    </w:rPr>
  </w:style>
  <w:style w:type="character" w:customStyle="1" w:styleId="Nadpis8Char">
    <w:name w:val="Nadpis 8 Char"/>
    <w:basedOn w:val="Standardnpsmoodstavce"/>
    <w:link w:val="Nadpis8"/>
    <w:uiPriority w:val="9"/>
    <w:locked/>
    <w:rsid w:val="00841669"/>
    <w:rPr>
      <w:rFonts w:cs="Times New Roman"/>
      <w:i/>
      <w:iCs/>
      <w:sz w:val="24"/>
      <w:szCs w:val="24"/>
    </w:rPr>
  </w:style>
  <w:style w:type="character" w:customStyle="1" w:styleId="Nadpis9Char">
    <w:name w:val="Nadpis 9 Char"/>
    <w:basedOn w:val="Standardnpsmoodstavce"/>
    <w:link w:val="Nadpis9"/>
    <w:uiPriority w:val="9"/>
    <w:locked/>
    <w:rsid w:val="00841669"/>
    <w:rPr>
      <w:rFonts w:ascii="Arial" w:hAnsi="Arial" w:cs="Arial"/>
    </w:rPr>
  </w:style>
  <w:style w:type="paragraph" w:styleId="Zhlav">
    <w:name w:val="header"/>
    <w:basedOn w:val="Zpat"/>
    <w:link w:val="ZhlavChar"/>
    <w:uiPriority w:val="99"/>
    <w:rsid w:val="0020440B"/>
    <w:pPr>
      <w:ind w:left="1247"/>
    </w:pPr>
  </w:style>
  <w:style w:type="character" w:customStyle="1" w:styleId="ZhlavChar">
    <w:name w:val="Záhlaví Char"/>
    <w:basedOn w:val="Standardnpsmoodstavce"/>
    <w:link w:val="Zhlav"/>
    <w:uiPriority w:val="99"/>
    <w:semiHidden/>
    <w:locked/>
    <w:rPr>
      <w:rFonts w:ascii="Arial" w:hAnsi="Arial" w:cs="Times New Roman"/>
      <w:noProof/>
      <w:color w:val="000000"/>
      <w:sz w:val="24"/>
      <w:szCs w:val="24"/>
    </w:rPr>
  </w:style>
  <w:style w:type="paragraph" w:styleId="Zpat">
    <w:name w:val="footer"/>
    <w:basedOn w:val="Normln"/>
    <w:link w:val="ZpatChar"/>
    <w:uiPriority w:val="99"/>
    <w:rsid w:val="004D7D45"/>
    <w:pPr>
      <w:tabs>
        <w:tab w:val="center" w:pos="4536"/>
        <w:tab w:val="right" w:pos="9072"/>
      </w:tabs>
      <w:spacing w:line="180" w:lineRule="exact"/>
      <w:ind w:left="1077"/>
      <w:jc w:val="center"/>
    </w:pPr>
    <w:rPr>
      <w:rFonts w:ascii="Gill Sans" w:hAnsi="Gill Sans"/>
      <w:color w:val="auto"/>
      <w:sz w:val="18"/>
      <w:szCs w:val="18"/>
    </w:rPr>
  </w:style>
  <w:style w:type="character" w:customStyle="1" w:styleId="ZpatChar">
    <w:name w:val="Zápatí Char"/>
    <w:basedOn w:val="Standardnpsmoodstavce"/>
    <w:link w:val="Zpat"/>
    <w:uiPriority w:val="99"/>
    <w:locked/>
    <w:rPr>
      <w:rFonts w:ascii="Arial" w:hAnsi="Arial" w:cs="Times New Roman"/>
      <w:noProof/>
      <w:color w:val="000000"/>
      <w:sz w:val="24"/>
      <w:szCs w:val="24"/>
    </w:rPr>
  </w:style>
  <w:style w:type="paragraph" w:customStyle="1" w:styleId="vnitrekzapati">
    <w:name w:val="vnitrek zapati"/>
    <w:basedOn w:val="Zpat"/>
    <w:rsid w:val="00814B56"/>
    <w:pPr>
      <w:framePr w:wrap="around" w:vAnchor="page" w:hAnchor="page" w:y="2836"/>
    </w:pPr>
    <w:rPr>
      <w:rFonts w:cs="Arial"/>
      <w:color w:val="807F83"/>
    </w:rPr>
  </w:style>
  <w:style w:type="paragraph" w:customStyle="1" w:styleId="Adresa">
    <w:name w:val="Adresa"/>
    <w:basedOn w:val="Normln"/>
    <w:next w:val="Normln"/>
    <w:autoRedefine/>
    <w:rsid w:val="00C82D30"/>
    <w:pPr>
      <w:spacing w:line="280" w:lineRule="atLeast"/>
      <w:ind w:left="142" w:firstLine="868"/>
      <w:jc w:val="right"/>
    </w:pPr>
    <w:rPr>
      <w:color w:val="auto"/>
      <w:szCs w:val="20"/>
    </w:rPr>
  </w:style>
  <w:style w:type="paragraph" w:styleId="Rozloendokumentu">
    <w:name w:val="Document Map"/>
    <w:basedOn w:val="Normln"/>
    <w:link w:val="RozloendokumentuChar"/>
    <w:uiPriority w:val="99"/>
    <w:semiHidden/>
    <w:rsid w:val="00D56F9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ahoma" w:hAnsi="Tahoma" w:cs="Tahoma"/>
      <w:noProof/>
      <w:color w:val="000000"/>
      <w:sz w:val="16"/>
      <w:szCs w:val="16"/>
    </w:rPr>
  </w:style>
  <w:style w:type="paragraph" w:customStyle="1" w:styleId="uvodniosloveni">
    <w:name w:val="uvodni osloveni"/>
    <w:basedOn w:val="Normln"/>
    <w:rsid w:val="003C3415"/>
    <w:pPr>
      <w:spacing w:before="1200"/>
      <w:ind w:left="142"/>
    </w:pPr>
    <w:rPr>
      <w:szCs w:val="20"/>
    </w:rPr>
  </w:style>
  <w:style w:type="paragraph" w:styleId="Textbubliny">
    <w:name w:val="Balloon Text"/>
    <w:basedOn w:val="Normln"/>
    <w:link w:val="TextbublinyChar"/>
    <w:uiPriority w:val="99"/>
    <w:rsid w:val="003C341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3C3415"/>
    <w:rPr>
      <w:rFonts w:ascii="Tahoma" w:hAnsi="Tahoma" w:cs="Tahoma"/>
      <w:noProof/>
      <w:color w:val="000000"/>
      <w:sz w:val="16"/>
      <w:szCs w:val="16"/>
    </w:rPr>
  </w:style>
  <w:style w:type="character" w:customStyle="1" w:styleId="jmeno">
    <w:name w:val="jmeno"/>
    <w:rsid w:val="00AB640F"/>
  </w:style>
  <w:style w:type="character" w:styleId="Hypertextovodkaz">
    <w:name w:val="Hyperlink"/>
    <w:basedOn w:val="Standardnpsmoodstavce"/>
    <w:uiPriority w:val="99"/>
    <w:rsid w:val="00E15FE8"/>
    <w:rPr>
      <w:rFonts w:cs="Times New Roman"/>
      <w:color w:val="0563C1" w:themeColor="hyperlink"/>
      <w:u w:val="single"/>
    </w:rPr>
  </w:style>
  <w:style w:type="table" w:styleId="Mkatabulky">
    <w:name w:val="Table Grid"/>
    <w:basedOn w:val="Normlntabulka"/>
    <w:uiPriority w:val="39"/>
    <w:rsid w:val="006F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yhlky">
    <w:name w:val="nadpis vyhlášky"/>
    <w:basedOn w:val="Normln"/>
    <w:next w:val="Ministerstvo"/>
    <w:rsid w:val="00841669"/>
    <w:pPr>
      <w:keepNext/>
      <w:keepLines/>
      <w:overflowPunct w:val="0"/>
      <w:autoSpaceDE w:val="0"/>
      <w:autoSpaceDN w:val="0"/>
      <w:adjustRightInd w:val="0"/>
      <w:spacing w:before="120" w:after="0" w:line="240" w:lineRule="auto"/>
      <w:jc w:val="center"/>
      <w:textAlignment w:val="baseline"/>
      <w:outlineLvl w:val="0"/>
    </w:pPr>
    <w:rPr>
      <w:rFonts w:ascii="Times New Roman" w:hAnsi="Times New Roman"/>
      <w:b/>
      <w:color w:val="auto"/>
      <w:sz w:val="20"/>
      <w:szCs w:val="20"/>
    </w:rPr>
  </w:style>
  <w:style w:type="paragraph" w:customStyle="1" w:styleId="Ministerstvo">
    <w:name w:val="Ministerstvo"/>
    <w:basedOn w:val="Normln"/>
    <w:next w:val="Normln"/>
    <w:rsid w:val="00841669"/>
    <w:pPr>
      <w:keepNext/>
      <w:keepLines/>
      <w:overflowPunct w:val="0"/>
      <w:autoSpaceDE w:val="0"/>
      <w:autoSpaceDN w:val="0"/>
      <w:adjustRightInd w:val="0"/>
      <w:spacing w:before="360" w:after="240" w:line="240" w:lineRule="auto"/>
      <w:jc w:val="left"/>
      <w:textAlignment w:val="baseline"/>
    </w:pPr>
    <w:rPr>
      <w:rFonts w:ascii="Times New Roman" w:hAnsi="Times New Roman"/>
      <w:color w:val="auto"/>
      <w:sz w:val="20"/>
      <w:szCs w:val="20"/>
    </w:rPr>
  </w:style>
  <w:style w:type="paragraph" w:customStyle="1" w:styleId="Nvrh">
    <w:name w:val="Návrh"/>
    <w:basedOn w:val="Normln"/>
    <w:next w:val="Normln"/>
    <w:rsid w:val="00841669"/>
    <w:pPr>
      <w:keepNext/>
      <w:keepLines/>
      <w:overflowPunct w:val="0"/>
      <w:autoSpaceDE w:val="0"/>
      <w:autoSpaceDN w:val="0"/>
      <w:adjustRightInd w:val="0"/>
      <w:spacing w:after="240" w:line="240" w:lineRule="auto"/>
      <w:jc w:val="center"/>
      <w:textAlignment w:val="baseline"/>
      <w:outlineLvl w:val="0"/>
    </w:pPr>
    <w:rPr>
      <w:rFonts w:ascii="Times New Roman" w:hAnsi="Times New Roman"/>
      <w:color w:val="auto"/>
      <w:spacing w:val="40"/>
      <w:sz w:val="20"/>
      <w:szCs w:val="20"/>
    </w:rPr>
  </w:style>
  <w:style w:type="paragraph" w:customStyle="1" w:styleId="VYHLKA">
    <w:name w:val="VYHLÁŠKA"/>
    <w:basedOn w:val="Normln"/>
    <w:next w:val="nadpisvyhlky"/>
    <w:rsid w:val="00841669"/>
    <w:pPr>
      <w:keepNext/>
      <w:keepLines/>
      <w:overflowPunct w:val="0"/>
      <w:autoSpaceDE w:val="0"/>
      <w:autoSpaceDN w:val="0"/>
      <w:adjustRightInd w:val="0"/>
      <w:spacing w:after="0" w:line="240" w:lineRule="auto"/>
      <w:jc w:val="center"/>
      <w:textAlignment w:val="baseline"/>
      <w:outlineLvl w:val="0"/>
    </w:pPr>
    <w:rPr>
      <w:rFonts w:ascii="Times New Roman" w:hAnsi="Times New Roman"/>
      <w:b/>
      <w:caps/>
      <w:color w:val="auto"/>
      <w:sz w:val="20"/>
      <w:szCs w:val="20"/>
    </w:rPr>
  </w:style>
  <w:style w:type="paragraph" w:customStyle="1" w:styleId="Textodstavce">
    <w:name w:val="Text odstavce"/>
    <w:basedOn w:val="Normln"/>
    <w:uiPriority w:val="99"/>
    <w:rsid w:val="00841669"/>
    <w:pPr>
      <w:numPr>
        <w:numId w:val="4"/>
      </w:numPr>
      <w:tabs>
        <w:tab w:val="left" w:pos="851"/>
      </w:tabs>
      <w:overflowPunct w:val="0"/>
      <w:autoSpaceDE w:val="0"/>
      <w:autoSpaceDN w:val="0"/>
      <w:adjustRightInd w:val="0"/>
      <w:spacing w:before="120" w:line="240" w:lineRule="auto"/>
      <w:jc w:val="left"/>
      <w:textAlignment w:val="baseline"/>
      <w:outlineLvl w:val="6"/>
    </w:pPr>
    <w:rPr>
      <w:rFonts w:ascii="Times New Roman" w:hAnsi="Times New Roman"/>
      <w:color w:val="auto"/>
      <w:sz w:val="20"/>
      <w:szCs w:val="20"/>
    </w:rPr>
  </w:style>
  <w:style w:type="paragraph" w:customStyle="1" w:styleId="Textbodu">
    <w:name w:val="Text bodu"/>
    <w:basedOn w:val="Normln"/>
    <w:uiPriority w:val="99"/>
    <w:rsid w:val="00841669"/>
    <w:pPr>
      <w:tabs>
        <w:tab w:val="num" w:pos="851"/>
      </w:tabs>
      <w:overflowPunct w:val="0"/>
      <w:autoSpaceDE w:val="0"/>
      <w:autoSpaceDN w:val="0"/>
      <w:adjustRightInd w:val="0"/>
      <w:spacing w:after="0" w:line="240" w:lineRule="auto"/>
      <w:ind w:left="851" w:hanging="426"/>
      <w:jc w:val="left"/>
      <w:textAlignment w:val="baseline"/>
      <w:outlineLvl w:val="8"/>
    </w:pPr>
    <w:rPr>
      <w:rFonts w:ascii="Times New Roman" w:hAnsi="Times New Roman"/>
      <w:color w:val="auto"/>
      <w:sz w:val="20"/>
      <w:szCs w:val="20"/>
    </w:rPr>
  </w:style>
  <w:style w:type="paragraph" w:customStyle="1" w:styleId="Textpsmene">
    <w:name w:val="Text písmene"/>
    <w:basedOn w:val="Normln"/>
    <w:uiPriority w:val="99"/>
    <w:rsid w:val="00841669"/>
    <w:pPr>
      <w:tabs>
        <w:tab w:val="num" w:pos="425"/>
      </w:tabs>
      <w:overflowPunct w:val="0"/>
      <w:autoSpaceDE w:val="0"/>
      <w:autoSpaceDN w:val="0"/>
      <w:adjustRightInd w:val="0"/>
      <w:spacing w:after="0" w:line="240" w:lineRule="auto"/>
      <w:ind w:left="425" w:hanging="425"/>
      <w:jc w:val="left"/>
      <w:textAlignment w:val="baseline"/>
      <w:outlineLvl w:val="7"/>
    </w:pPr>
    <w:rPr>
      <w:rFonts w:ascii="Times New Roman" w:hAnsi="Times New Roman"/>
      <w:color w:val="auto"/>
      <w:sz w:val="20"/>
      <w:szCs w:val="20"/>
    </w:rPr>
  </w:style>
  <w:style w:type="paragraph" w:styleId="Textpoznpodarou">
    <w:name w:val="footnote text"/>
    <w:basedOn w:val="Normln"/>
    <w:link w:val="TextpoznpodarouChar"/>
    <w:uiPriority w:val="99"/>
    <w:rsid w:val="00841669"/>
    <w:pPr>
      <w:tabs>
        <w:tab w:val="left" w:pos="425"/>
      </w:tabs>
      <w:overflowPunct w:val="0"/>
      <w:autoSpaceDE w:val="0"/>
      <w:autoSpaceDN w:val="0"/>
      <w:adjustRightInd w:val="0"/>
      <w:spacing w:after="0" w:line="240" w:lineRule="auto"/>
      <w:ind w:left="425" w:hanging="425"/>
      <w:jc w:val="left"/>
      <w:textAlignment w:val="baseline"/>
    </w:pPr>
    <w:rPr>
      <w:rFonts w:ascii="Times New Roman" w:hAnsi="Times New Roman"/>
      <w:color w:val="auto"/>
      <w:sz w:val="20"/>
      <w:szCs w:val="20"/>
    </w:rPr>
  </w:style>
  <w:style w:type="character" w:customStyle="1" w:styleId="TextpoznpodarouChar">
    <w:name w:val="Text pozn. pod čarou Char"/>
    <w:basedOn w:val="Standardnpsmoodstavce"/>
    <w:link w:val="Textpoznpodarou"/>
    <w:uiPriority w:val="99"/>
    <w:locked/>
    <w:rsid w:val="00841669"/>
    <w:rPr>
      <w:rFonts w:cs="Times New Roman"/>
    </w:rPr>
  </w:style>
  <w:style w:type="character" w:styleId="Znakapoznpodarou">
    <w:name w:val="footnote reference"/>
    <w:basedOn w:val="Standardnpsmoodstavce"/>
    <w:uiPriority w:val="99"/>
    <w:rsid w:val="00841669"/>
    <w:rPr>
      <w:rFonts w:cs="Times New Roman"/>
      <w:vertAlign w:val="superscript"/>
    </w:rPr>
  </w:style>
  <w:style w:type="paragraph" w:styleId="Odstavecseseznamem">
    <w:name w:val="List Paragraph"/>
    <w:aliases w:val="Odstavec_muj"/>
    <w:basedOn w:val="Normln"/>
    <w:link w:val="OdstavecseseznamemChar"/>
    <w:uiPriority w:val="99"/>
    <w:qFormat/>
    <w:rsid w:val="00841669"/>
    <w:pPr>
      <w:overflowPunct w:val="0"/>
      <w:autoSpaceDE w:val="0"/>
      <w:autoSpaceDN w:val="0"/>
      <w:adjustRightInd w:val="0"/>
      <w:spacing w:after="0" w:line="240" w:lineRule="auto"/>
      <w:ind w:left="708"/>
      <w:jc w:val="left"/>
      <w:textAlignment w:val="baseline"/>
    </w:pPr>
    <w:rPr>
      <w:rFonts w:ascii="Times New Roman" w:hAnsi="Times New Roman"/>
      <w:color w:val="auto"/>
      <w:sz w:val="20"/>
      <w:szCs w:val="20"/>
    </w:rPr>
  </w:style>
  <w:style w:type="character" w:customStyle="1" w:styleId="OdstavecseseznamemChar">
    <w:name w:val="Odstavec se seznamem Char"/>
    <w:aliases w:val="Odstavec_muj Char"/>
    <w:link w:val="Odstavecseseznamem"/>
    <w:locked/>
    <w:rsid w:val="00786E4D"/>
  </w:style>
  <w:style w:type="paragraph" w:customStyle="1" w:styleId="Textparagrafu">
    <w:name w:val="Text paragrafu"/>
    <w:basedOn w:val="Normln"/>
    <w:uiPriority w:val="99"/>
    <w:rsid w:val="00277D34"/>
    <w:pPr>
      <w:spacing w:before="240" w:after="160" w:line="259" w:lineRule="auto"/>
      <w:ind w:firstLine="425"/>
      <w:jc w:val="left"/>
      <w:outlineLvl w:val="5"/>
    </w:pPr>
    <w:rPr>
      <w:rFonts w:ascii="Calibri" w:hAnsi="Calibri"/>
      <w:color w:val="auto"/>
      <w:szCs w:val="22"/>
      <w:lang w:eastAsia="en-US"/>
    </w:rPr>
  </w:style>
  <w:style w:type="paragraph" w:customStyle="1" w:styleId="Default">
    <w:name w:val="Default"/>
    <w:rsid w:val="00277D34"/>
    <w:pPr>
      <w:autoSpaceDE w:val="0"/>
      <w:autoSpaceDN w:val="0"/>
      <w:adjustRightInd w:val="0"/>
    </w:pPr>
    <w:rPr>
      <w:rFonts w:ascii="EUAlbertina" w:hAnsi="EUAlbertina" w:cs="EUAlbertina"/>
      <w:color w:val="000000"/>
      <w:sz w:val="24"/>
      <w:szCs w:val="24"/>
    </w:rPr>
  </w:style>
  <w:style w:type="paragraph" w:customStyle="1" w:styleId="slovn">
    <w:name w:val="číslování"/>
    <w:basedOn w:val="Normln"/>
    <w:rsid w:val="00786E4D"/>
    <w:pPr>
      <w:numPr>
        <w:numId w:val="19"/>
      </w:numPr>
      <w:spacing w:after="0" w:line="240" w:lineRule="auto"/>
      <w:jc w:val="center"/>
    </w:pPr>
    <w:rPr>
      <w:rFonts w:ascii="Times New Roman" w:hAnsi="Times New Roman"/>
      <w:color w:val="auto"/>
      <w:sz w:val="20"/>
      <w:szCs w:val="20"/>
    </w:rPr>
  </w:style>
  <w:style w:type="character" w:styleId="Siln">
    <w:name w:val="Strong"/>
    <w:basedOn w:val="Standardnpsmoodstavce"/>
    <w:uiPriority w:val="22"/>
    <w:qFormat/>
    <w:rsid w:val="00786E4D"/>
    <w:rPr>
      <w:rFonts w:cs="Times New Roman"/>
      <w:b/>
    </w:rPr>
  </w:style>
  <w:style w:type="paragraph" w:styleId="Normlnweb">
    <w:name w:val="Normal (Web)"/>
    <w:basedOn w:val="Normln"/>
    <w:uiPriority w:val="99"/>
    <w:unhideWhenUsed/>
    <w:rsid w:val="00786E4D"/>
    <w:pPr>
      <w:spacing w:before="100" w:beforeAutospacing="1" w:after="100" w:afterAutospacing="1" w:line="240" w:lineRule="auto"/>
      <w:jc w:val="left"/>
    </w:pPr>
    <w:rPr>
      <w:rFonts w:ascii="Times New Roman" w:hAnsi="Times New Roman"/>
      <w:color w:val="auto"/>
      <w:sz w:val="24"/>
    </w:rPr>
  </w:style>
  <w:style w:type="paragraph" w:customStyle="1" w:styleId="Paragraf">
    <w:name w:val="Paragraf"/>
    <w:basedOn w:val="Normln"/>
    <w:next w:val="Textodstavce"/>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Oddl">
    <w:name w:val="Oddíl"/>
    <w:basedOn w:val="Normln"/>
    <w:next w:val="Nadpisoddlu"/>
    <w:rsid w:val="002818CB"/>
    <w:pPr>
      <w:keepNext/>
      <w:keepLines/>
      <w:overflowPunct w:val="0"/>
      <w:autoSpaceDE w:val="0"/>
      <w:autoSpaceDN w:val="0"/>
      <w:adjustRightInd w:val="0"/>
      <w:spacing w:before="240" w:after="0" w:line="240" w:lineRule="auto"/>
      <w:jc w:val="center"/>
      <w:textAlignment w:val="baseline"/>
      <w:outlineLvl w:val="4"/>
    </w:pPr>
    <w:rPr>
      <w:rFonts w:ascii="Times New Roman" w:hAnsi="Times New Roman"/>
      <w:color w:val="auto"/>
      <w:sz w:val="20"/>
      <w:szCs w:val="20"/>
    </w:rPr>
  </w:style>
  <w:style w:type="paragraph" w:customStyle="1" w:styleId="Nadpisoddlu">
    <w:name w:val="Nadpis oddílu"/>
    <w:basedOn w:val="Normln"/>
    <w:next w:val="Paragraf"/>
    <w:rsid w:val="002818CB"/>
    <w:pPr>
      <w:keepNext/>
      <w:keepLines/>
      <w:overflowPunct w:val="0"/>
      <w:autoSpaceDE w:val="0"/>
      <w:autoSpaceDN w:val="0"/>
      <w:adjustRightInd w:val="0"/>
      <w:spacing w:after="0" w:line="240" w:lineRule="auto"/>
      <w:jc w:val="center"/>
      <w:textAlignment w:val="baseline"/>
      <w:outlineLvl w:val="4"/>
    </w:pPr>
    <w:rPr>
      <w:rFonts w:ascii="Times New Roman" w:hAnsi="Times New Roman"/>
      <w:b/>
      <w:color w:val="auto"/>
      <w:sz w:val="20"/>
      <w:szCs w:val="20"/>
    </w:rPr>
  </w:style>
  <w:style w:type="paragraph" w:customStyle="1" w:styleId="Dl">
    <w:name w:val="Díl"/>
    <w:basedOn w:val="Normln"/>
    <w:next w:val="Nadpisdlu"/>
    <w:rsid w:val="002818CB"/>
    <w:pPr>
      <w:keepNext/>
      <w:keepLines/>
      <w:overflowPunct w:val="0"/>
      <w:autoSpaceDE w:val="0"/>
      <w:autoSpaceDN w:val="0"/>
      <w:adjustRightInd w:val="0"/>
      <w:spacing w:before="240" w:after="0" w:line="240" w:lineRule="auto"/>
      <w:jc w:val="center"/>
      <w:textAlignment w:val="baseline"/>
      <w:outlineLvl w:val="3"/>
    </w:pPr>
    <w:rPr>
      <w:rFonts w:ascii="Times New Roman" w:hAnsi="Times New Roman"/>
      <w:color w:val="auto"/>
      <w:sz w:val="20"/>
      <w:szCs w:val="20"/>
    </w:rPr>
  </w:style>
  <w:style w:type="paragraph" w:customStyle="1" w:styleId="Nadpisdlu">
    <w:name w:val="Nadpis dílu"/>
    <w:basedOn w:val="Normln"/>
    <w:next w:val="Oddl"/>
    <w:rsid w:val="002818CB"/>
    <w:pPr>
      <w:keepNext/>
      <w:keepLines/>
      <w:overflowPunct w:val="0"/>
      <w:autoSpaceDE w:val="0"/>
      <w:autoSpaceDN w:val="0"/>
      <w:adjustRightInd w:val="0"/>
      <w:spacing w:after="0" w:line="240" w:lineRule="auto"/>
      <w:jc w:val="center"/>
      <w:textAlignment w:val="baseline"/>
      <w:outlineLvl w:val="3"/>
    </w:pPr>
    <w:rPr>
      <w:rFonts w:ascii="Times New Roman" w:hAnsi="Times New Roman"/>
      <w:b/>
      <w:color w:val="auto"/>
      <w:sz w:val="20"/>
      <w:szCs w:val="20"/>
    </w:rPr>
  </w:style>
  <w:style w:type="paragraph" w:customStyle="1" w:styleId="Hlava">
    <w:name w:val="Hlava"/>
    <w:basedOn w:val="Normln"/>
    <w:next w:val="Nadpishlavy"/>
    <w:rsid w:val="002818CB"/>
    <w:pPr>
      <w:keepNext/>
      <w:keepLines/>
      <w:overflowPunct w:val="0"/>
      <w:autoSpaceDE w:val="0"/>
      <w:autoSpaceDN w:val="0"/>
      <w:adjustRightInd w:val="0"/>
      <w:spacing w:before="240" w:after="0" w:line="240" w:lineRule="auto"/>
      <w:jc w:val="center"/>
      <w:textAlignment w:val="baseline"/>
      <w:outlineLvl w:val="2"/>
    </w:pPr>
    <w:rPr>
      <w:rFonts w:ascii="Times New Roman" w:hAnsi="Times New Roman"/>
      <w:color w:val="auto"/>
      <w:sz w:val="20"/>
      <w:szCs w:val="20"/>
    </w:rPr>
  </w:style>
  <w:style w:type="paragraph" w:customStyle="1" w:styleId="Nadpishlavy">
    <w:name w:val="Nadpis hlavy"/>
    <w:basedOn w:val="Normln"/>
    <w:next w:val="Dl"/>
    <w:rsid w:val="002818CB"/>
    <w:pPr>
      <w:keepNext/>
      <w:keepLines/>
      <w:overflowPunct w:val="0"/>
      <w:autoSpaceDE w:val="0"/>
      <w:autoSpaceDN w:val="0"/>
      <w:adjustRightInd w:val="0"/>
      <w:spacing w:after="0" w:line="240" w:lineRule="auto"/>
      <w:jc w:val="center"/>
      <w:textAlignment w:val="baseline"/>
      <w:outlineLvl w:val="2"/>
    </w:pPr>
    <w:rPr>
      <w:rFonts w:ascii="Times New Roman" w:hAnsi="Times New Roman"/>
      <w:b/>
      <w:color w:val="auto"/>
      <w:sz w:val="20"/>
      <w:szCs w:val="20"/>
    </w:rPr>
  </w:style>
  <w:style w:type="paragraph" w:customStyle="1" w:styleId="ST">
    <w:name w:val="ČÁST"/>
    <w:basedOn w:val="Normln"/>
    <w:next w:val="NADPISSTI"/>
    <w:rsid w:val="002818CB"/>
    <w:pPr>
      <w:keepNext/>
      <w:keepLines/>
      <w:overflowPunct w:val="0"/>
      <w:autoSpaceDE w:val="0"/>
      <w:autoSpaceDN w:val="0"/>
      <w:adjustRightInd w:val="0"/>
      <w:spacing w:before="240" w:line="240" w:lineRule="auto"/>
      <w:jc w:val="center"/>
      <w:textAlignment w:val="baseline"/>
      <w:outlineLvl w:val="1"/>
    </w:pPr>
    <w:rPr>
      <w:rFonts w:ascii="Times New Roman" w:hAnsi="Times New Roman"/>
      <w:caps/>
      <w:color w:val="auto"/>
      <w:sz w:val="20"/>
      <w:szCs w:val="20"/>
    </w:rPr>
  </w:style>
  <w:style w:type="paragraph" w:customStyle="1" w:styleId="NADPISSTI">
    <w:name w:val="NADPIS ČÁSTI"/>
    <w:basedOn w:val="Normln"/>
    <w:next w:val="Hlava"/>
    <w:rsid w:val="002818CB"/>
    <w:pPr>
      <w:keepNext/>
      <w:keepLines/>
      <w:overflowPunct w:val="0"/>
      <w:autoSpaceDE w:val="0"/>
      <w:autoSpaceDN w:val="0"/>
      <w:adjustRightInd w:val="0"/>
      <w:spacing w:after="0" w:line="240" w:lineRule="auto"/>
      <w:jc w:val="center"/>
      <w:textAlignment w:val="baseline"/>
      <w:outlineLvl w:val="1"/>
    </w:pPr>
    <w:rPr>
      <w:rFonts w:ascii="Times New Roman" w:hAnsi="Times New Roman"/>
      <w:b/>
      <w:caps/>
      <w:color w:val="auto"/>
      <w:sz w:val="20"/>
      <w:szCs w:val="20"/>
    </w:rPr>
  </w:style>
  <w:style w:type="paragraph" w:customStyle="1" w:styleId="Novelizanbod">
    <w:name w:val="Novelizační bod"/>
    <w:basedOn w:val="Normln"/>
    <w:next w:val="Normln"/>
    <w:rsid w:val="002818CB"/>
    <w:pPr>
      <w:keepNext/>
      <w:keepLines/>
      <w:numPr>
        <w:numId w:val="22"/>
      </w:numPr>
      <w:tabs>
        <w:tab w:val="left" w:pos="851"/>
      </w:tabs>
      <w:overflowPunct w:val="0"/>
      <w:autoSpaceDE w:val="0"/>
      <w:autoSpaceDN w:val="0"/>
      <w:adjustRightInd w:val="0"/>
      <w:spacing w:before="480" w:line="240" w:lineRule="auto"/>
      <w:jc w:val="left"/>
      <w:textAlignment w:val="baseline"/>
    </w:pPr>
    <w:rPr>
      <w:rFonts w:ascii="Times New Roman" w:hAnsi="Times New Roman"/>
      <w:color w:val="auto"/>
      <w:sz w:val="20"/>
      <w:szCs w:val="20"/>
    </w:rPr>
  </w:style>
  <w:style w:type="paragraph" w:customStyle="1" w:styleId="funkce">
    <w:name w:val="funkce"/>
    <w:basedOn w:val="Normln"/>
    <w:rsid w:val="002818CB"/>
    <w:pPr>
      <w:keepLines/>
      <w:overflowPunct w:val="0"/>
      <w:autoSpaceDE w:val="0"/>
      <w:autoSpaceDN w:val="0"/>
      <w:adjustRightInd w:val="0"/>
      <w:spacing w:after="0" w:line="240" w:lineRule="auto"/>
      <w:jc w:val="center"/>
      <w:textAlignment w:val="baseline"/>
    </w:pPr>
    <w:rPr>
      <w:rFonts w:ascii="Times New Roman" w:hAnsi="Times New Roman"/>
      <w:color w:val="auto"/>
      <w:sz w:val="20"/>
      <w:szCs w:val="20"/>
    </w:rPr>
  </w:style>
  <w:style w:type="character" w:styleId="slostrnky">
    <w:name w:val="page number"/>
    <w:basedOn w:val="Standardnpsmoodstavce"/>
    <w:uiPriority w:val="99"/>
    <w:semiHidden/>
    <w:rsid w:val="002818CB"/>
    <w:rPr>
      <w:rFonts w:cs="Times New Roman"/>
    </w:rPr>
  </w:style>
  <w:style w:type="paragraph" w:styleId="Titulek">
    <w:name w:val="caption"/>
    <w:basedOn w:val="Normln"/>
    <w:next w:val="Normln"/>
    <w:uiPriority w:val="35"/>
    <w:qFormat/>
    <w:rsid w:val="002818CB"/>
    <w:pPr>
      <w:overflowPunct w:val="0"/>
      <w:autoSpaceDE w:val="0"/>
      <w:autoSpaceDN w:val="0"/>
      <w:adjustRightInd w:val="0"/>
      <w:spacing w:before="120" w:line="240" w:lineRule="auto"/>
      <w:jc w:val="left"/>
      <w:textAlignment w:val="baseline"/>
    </w:pPr>
    <w:rPr>
      <w:rFonts w:ascii="Times New Roman" w:hAnsi="Times New Roman"/>
      <w:b/>
      <w:color w:val="auto"/>
      <w:sz w:val="20"/>
      <w:szCs w:val="20"/>
    </w:rPr>
  </w:style>
  <w:style w:type="paragraph" w:customStyle="1" w:styleId="Podpis">
    <w:name w:val="Podpis_"/>
    <w:basedOn w:val="Normln"/>
    <w:next w:val="funkce"/>
    <w:rsid w:val="002818CB"/>
    <w:pPr>
      <w:keepNext/>
      <w:keepLines/>
      <w:numPr>
        <w:numId w:val="24"/>
      </w:numPr>
      <w:overflowPunct w:val="0"/>
      <w:autoSpaceDE w:val="0"/>
      <w:autoSpaceDN w:val="0"/>
      <w:adjustRightInd w:val="0"/>
      <w:spacing w:before="720" w:after="0" w:line="240" w:lineRule="auto"/>
      <w:jc w:val="center"/>
      <w:textAlignment w:val="baseline"/>
    </w:pPr>
    <w:rPr>
      <w:rFonts w:ascii="Times New Roman" w:hAnsi="Times New Roman"/>
      <w:color w:val="auto"/>
      <w:sz w:val="20"/>
      <w:szCs w:val="20"/>
    </w:rPr>
  </w:style>
  <w:style w:type="paragraph" w:customStyle="1" w:styleId="Nadpisparagrafu">
    <w:name w:val="Nadpis paragrafu"/>
    <w:basedOn w:val="Paragraf"/>
    <w:next w:val="Textodstavce"/>
    <w:rsid w:val="002818CB"/>
    <w:pPr>
      <w:numPr>
        <w:numId w:val="23"/>
      </w:numPr>
    </w:pPr>
    <w:rPr>
      <w:b/>
    </w:rPr>
  </w:style>
  <w:style w:type="paragraph" w:customStyle="1" w:styleId="VARIANTA">
    <w:name w:val="VARIANTA"/>
    <w:basedOn w:val="Normln"/>
    <w:next w:val="Normln"/>
    <w:rsid w:val="002818CB"/>
    <w:pPr>
      <w:keepNext/>
      <w:overflowPunct w:val="0"/>
      <w:autoSpaceDE w:val="0"/>
      <w:autoSpaceDN w:val="0"/>
      <w:adjustRightInd w:val="0"/>
      <w:spacing w:before="120" w:line="240" w:lineRule="auto"/>
      <w:jc w:val="left"/>
      <w:textAlignment w:val="baseline"/>
    </w:pPr>
    <w:rPr>
      <w:rFonts w:ascii="Times New Roman" w:hAnsi="Times New Roman"/>
      <w:caps/>
      <w:color w:val="auto"/>
      <w:spacing w:val="60"/>
      <w:sz w:val="20"/>
      <w:szCs w:val="20"/>
    </w:rPr>
  </w:style>
  <w:style w:type="paragraph" w:customStyle="1" w:styleId="VARIANTA-konec">
    <w:name w:val="VARIANTA - konec"/>
    <w:basedOn w:val="Normln"/>
    <w:next w:val="Normln"/>
    <w:rsid w:val="002818CB"/>
    <w:pPr>
      <w:overflowPunct w:val="0"/>
      <w:autoSpaceDE w:val="0"/>
      <w:autoSpaceDN w:val="0"/>
      <w:adjustRightInd w:val="0"/>
      <w:spacing w:after="0" w:line="240" w:lineRule="auto"/>
      <w:jc w:val="left"/>
      <w:textAlignment w:val="baseline"/>
    </w:pPr>
    <w:rPr>
      <w:rFonts w:ascii="Times New Roman" w:hAnsi="Times New Roman"/>
      <w:caps/>
      <w:color w:val="auto"/>
      <w:spacing w:val="60"/>
      <w:sz w:val="20"/>
      <w:szCs w:val="20"/>
    </w:rPr>
  </w:style>
  <w:style w:type="character" w:customStyle="1" w:styleId="Odkaznapoznpodarou">
    <w:name w:val="Odkaz na pozn. pod čarou"/>
    <w:rsid w:val="002818CB"/>
    <w:rPr>
      <w:vertAlign w:val="superscript"/>
    </w:rPr>
  </w:style>
  <w:style w:type="paragraph" w:customStyle="1" w:styleId="lnek">
    <w:name w:val="Článek"/>
    <w:basedOn w:val="Normln"/>
    <w:next w:val="Normln"/>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Nadpislnku">
    <w:name w:val="Nadpis článku"/>
    <w:basedOn w:val="lnek"/>
    <w:next w:val="Normln"/>
    <w:rsid w:val="002818CB"/>
    <w:rPr>
      <w:b/>
    </w:rPr>
  </w:style>
  <w:style w:type="paragraph" w:customStyle="1" w:styleId="Textlnku">
    <w:name w:val="Text článku"/>
    <w:basedOn w:val="Normln"/>
    <w:rsid w:val="002818CB"/>
    <w:pPr>
      <w:overflowPunct w:val="0"/>
      <w:autoSpaceDE w:val="0"/>
      <w:autoSpaceDN w:val="0"/>
      <w:adjustRightInd w:val="0"/>
      <w:spacing w:before="240" w:after="0" w:line="240" w:lineRule="auto"/>
      <w:ind w:firstLine="425"/>
      <w:jc w:val="left"/>
      <w:textAlignment w:val="baseline"/>
      <w:outlineLvl w:val="5"/>
    </w:pPr>
    <w:rPr>
      <w:rFonts w:ascii="Times New Roman" w:hAnsi="Times New Roman"/>
      <w:color w:val="auto"/>
      <w:sz w:val="20"/>
      <w:szCs w:val="20"/>
    </w:rPr>
  </w:style>
  <w:style w:type="paragraph" w:customStyle="1" w:styleId="Textbodunovely">
    <w:name w:val="Text bodu novely"/>
    <w:basedOn w:val="Normln"/>
    <w:next w:val="Normln"/>
    <w:rsid w:val="002818CB"/>
    <w:pPr>
      <w:overflowPunct w:val="0"/>
      <w:autoSpaceDE w:val="0"/>
      <w:autoSpaceDN w:val="0"/>
      <w:adjustRightInd w:val="0"/>
      <w:spacing w:after="0" w:line="240" w:lineRule="auto"/>
      <w:ind w:left="567" w:hanging="567"/>
      <w:jc w:val="left"/>
      <w:textAlignment w:val="baseline"/>
    </w:pPr>
    <w:rPr>
      <w:rFonts w:ascii="Times New Roman" w:hAnsi="Times New Roman"/>
      <w:color w:val="auto"/>
      <w:sz w:val="20"/>
      <w:szCs w:val="20"/>
    </w:rPr>
  </w:style>
  <w:style w:type="paragraph" w:customStyle="1" w:styleId="Anex-Nadpis">
    <w:name w:val="Anex - Nadpis"/>
    <w:basedOn w:val="Normln"/>
    <w:rsid w:val="002818CB"/>
    <w:pPr>
      <w:overflowPunct w:val="0"/>
      <w:autoSpaceDE w:val="0"/>
      <w:autoSpaceDN w:val="0"/>
      <w:adjustRightInd w:val="0"/>
      <w:spacing w:before="60" w:after="60" w:line="240" w:lineRule="auto"/>
      <w:jc w:val="left"/>
      <w:textAlignment w:val="baseline"/>
    </w:pPr>
    <w:rPr>
      <w:rFonts w:ascii="Times New Roman" w:hAnsi="Times New Roman"/>
      <w:b/>
      <w:color w:val="auto"/>
      <w:sz w:val="20"/>
      <w:szCs w:val="20"/>
      <w:lang w:val="sk-SK"/>
    </w:rPr>
  </w:style>
  <w:style w:type="paragraph" w:customStyle="1" w:styleId="Styl1">
    <w:name w:val="Styl1"/>
    <w:basedOn w:val="Normln"/>
    <w:rsid w:val="002818CB"/>
    <w:pPr>
      <w:keepNext/>
      <w:overflowPunct w:val="0"/>
      <w:autoSpaceDE w:val="0"/>
      <w:autoSpaceDN w:val="0"/>
      <w:adjustRightInd w:val="0"/>
      <w:spacing w:before="240" w:after="60" w:line="240" w:lineRule="auto"/>
      <w:jc w:val="left"/>
      <w:textAlignment w:val="baseline"/>
      <w:outlineLvl w:val="1"/>
    </w:pPr>
    <w:rPr>
      <w:rFonts w:ascii="Times New Roman" w:hAnsi="Times New Roman" w:cs="Arial"/>
      <w:b/>
      <w:bCs/>
      <w:color w:val="auto"/>
      <w:sz w:val="20"/>
      <w:szCs w:val="28"/>
      <w:u w:val="single"/>
    </w:rPr>
  </w:style>
  <w:style w:type="paragraph" w:customStyle="1" w:styleId="dka">
    <w:name w:val="Řádka"/>
    <w:rsid w:val="002818CB"/>
    <w:pPr>
      <w:ind w:left="425"/>
      <w:jc w:val="both"/>
    </w:pPr>
    <w:rPr>
      <w:color w:val="000000"/>
      <w:sz w:val="24"/>
    </w:rPr>
  </w:style>
  <w:style w:type="paragraph" w:customStyle="1" w:styleId="Normln0">
    <w:name w:val="Norm‡ln’"/>
    <w:rsid w:val="002818CB"/>
    <w:pPr>
      <w:ind w:left="425"/>
      <w:jc w:val="both"/>
    </w:pPr>
  </w:style>
  <w:style w:type="paragraph" w:styleId="Textkomente">
    <w:name w:val="annotation text"/>
    <w:basedOn w:val="Normln"/>
    <w:link w:val="Textkomente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TextkomenteChar">
    <w:name w:val="Text komentáře Char"/>
    <w:basedOn w:val="Standardnpsmoodstavce"/>
    <w:link w:val="Textkomente"/>
    <w:uiPriority w:val="99"/>
    <w:semiHidden/>
    <w:locked/>
    <w:rsid w:val="002818CB"/>
    <w:rPr>
      <w:rFonts w:cs="Times New Roman"/>
    </w:rPr>
  </w:style>
  <w:style w:type="paragraph" w:styleId="Pedmtkomente">
    <w:name w:val="annotation subject"/>
    <w:basedOn w:val="Textkomente"/>
    <w:next w:val="Textkomente"/>
    <w:link w:val="PedmtkomenteChar"/>
    <w:uiPriority w:val="99"/>
    <w:semiHidden/>
    <w:rsid w:val="002818CB"/>
    <w:rPr>
      <w:b/>
      <w:bCs/>
    </w:rPr>
  </w:style>
  <w:style w:type="character" w:customStyle="1" w:styleId="PedmtkomenteChar">
    <w:name w:val="Předmět komentáře Char"/>
    <w:basedOn w:val="TextkomenteChar"/>
    <w:link w:val="Pedmtkomente"/>
    <w:uiPriority w:val="99"/>
    <w:semiHidden/>
    <w:locked/>
    <w:rsid w:val="002818CB"/>
    <w:rPr>
      <w:rFonts w:cs="Times New Roman"/>
      <w:b/>
      <w:bCs/>
    </w:rPr>
  </w:style>
  <w:style w:type="paragraph" w:styleId="Zkladntext2">
    <w:name w:val="Body Text 2"/>
    <w:basedOn w:val="Normln"/>
    <w:link w:val="Zkladntext2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i/>
      <w:iCs/>
      <w:color w:val="auto"/>
      <w:sz w:val="20"/>
      <w:szCs w:val="20"/>
    </w:rPr>
  </w:style>
  <w:style w:type="character" w:customStyle="1" w:styleId="Zkladntext2Char">
    <w:name w:val="Základní text 2 Char"/>
    <w:basedOn w:val="Standardnpsmoodstavce"/>
    <w:link w:val="Zkladntext2"/>
    <w:uiPriority w:val="99"/>
    <w:semiHidden/>
    <w:locked/>
    <w:rsid w:val="002818CB"/>
    <w:rPr>
      <w:rFonts w:cs="Times New Roman"/>
      <w:i/>
      <w:iCs/>
    </w:rPr>
  </w:style>
  <w:style w:type="paragraph" w:customStyle="1" w:styleId="tunsted5">
    <w:name w:val="tučně střed 5"/>
    <w:basedOn w:val="Zkladntext"/>
    <w:rsid w:val="002818CB"/>
    <w:pPr>
      <w:spacing w:before="60" w:after="60"/>
      <w:jc w:val="center"/>
    </w:pPr>
    <w:rPr>
      <w:b/>
    </w:rPr>
  </w:style>
  <w:style w:type="paragraph" w:styleId="Zkladntext">
    <w:name w:val="Body Text"/>
    <w:basedOn w:val="Normln"/>
    <w:link w:val="ZkladntextChar"/>
    <w:uiPriority w:val="99"/>
    <w:rsid w:val="002818CB"/>
    <w:pPr>
      <w:overflowPunct w:val="0"/>
      <w:autoSpaceDE w:val="0"/>
      <w:autoSpaceDN w:val="0"/>
      <w:adjustRightInd w:val="0"/>
      <w:spacing w:line="240" w:lineRule="auto"/>
      <w:jc w:val="left"/>
      <w:textAlignment w:val="baseline"/>
    </w:pPr>
    <w:rPr>
      <w:rFonts w:ascii="Times New Roman" w:hAnsi="Times New Roman"/>
      <w:color w:val="auto"/>
      <w:sz w:val="20"/>
      <w:szCs w:val="20"/>
    </w:rPr>
  </w:style>
  <w:style w:type="character" w:customStyle="1" w:styleId="ZkladntextChar">
    <w:name w:val="Základní text Char"/>
    <w:basedOn w:val="Standardnpsmoodstavce"/>
    <w:link w:val="Zkladntext"/>
    <w:uiPriority w:val="99"/>
    <w:locked/>
    <w:rsid w:val="002818CB"/>
    <w:rPr>
      <w:rFonts w:cs="Times New Roman"/>
    </w:rPr>
  </w:style>
  <w:style w:type="paragraph" w:customStyle="1" w:styleId="dka3">
    <w:name w:val="Řádka 3"/>
    <w:basedOn w:val="Zkladntext"/>
    <w:rsid w:val="002818CB"/>
    <w:pPr>
      <w:spacing w:before="120" w:after="0"/>
    </w:pPr>
  </w:style>
  <w:style w:type="paragraph" w:styleId="Zkladntext3">
    <w:name w:val="Body Text 3"/>
    <w:basedOn w:val="Normln"/>
    <w:link w:val="Zkladntext3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Zkladntext3Char">
    <w:name w:val="Základní text 3 Char"/>
    <w:basedOn w:val="Standardnpsmoodstavce"/>
    <w:link w:val="Zkladntext3"/>
    <w:uiPriority w:val="99"/>
    <w:semiHidden/>
    <w:locked/>
    <w:rsid w:val="002818CB"/>
    <w:rPr>
      <w:rFonts w:cs="Times New Roman"/>
    </w:rPr>
  </w:style>
  <w:style w:type="paragraph" w:styleId="Zkladntextodsazen2">
    <w:name w:val="Body Text Indent 2"/>
    <w:basedOn w:val="Normln"/>
    <w:link w:val="Zkladntextodsazen2Char"/>
    <w:uiPriority w:val="99"/>
    <w:semiHidden/>
    <w:rsid w:val="002818CB"/>
    <w:pPr>
      <w:tabs>
        <w:tab w:val="left" w:pos="709"/>
      </w:tabs>
      <w:overflowPunct w:val="0"/>
      <w:autoSpaceDE w:val="0"/>
      <w:autoSpaceDN w:val="0"/>
      <w:adjustRightInd w:val="0"/>
      <w:spacing w:before="120" w:after="0" w:line="240" w:lineRule="atLeast"/>
      <w:ind w:left="709" w:hanging="709"/>
      <w:jc w:val="left"/>
      <w:textAlignment w:val="baseline"/>
    </w:pPr>
    <w:rPr>
      <w:rFonts w:ascii="Times New Roman" w:hAnsi="Times New Roman"/>
      <w:color w:val="auto"/>
      <w:sz w:val="20"/>
      <w:szCs w:val="20"/>
    </w:rPr>
  </w:style>
  <w:style w:type="character" w:customStyle="1" w:styleId="Zkladntextodsazen2Char">
    <w:name w:val="Základní text odsazený 2 Char"/>
    <w:basedOn w:val="Standardnpsmoodstavce"/>
    <w:link w:val="Zkladntextodsazen2"/>
    <w:uiPriority w:val="99"/>
    <w:semiHidden/>
    <w:locked/>
    <w:rsid w:val="002818CB"/>
    <w:rPr>
      <w:rFonts w:cs="Times New Roman"/>
    </w:rPr>
  </w:style>
  <w:style w:type="paragraph" w:customStyle="1" w:styleId="nzevzkona">
    <w:name w:val="název zákona"/>
    <w:basedOn w:val="Nzev"/>
    <w:rsid w:val="002818CB"/>
    <w:pPr>
      <w:spacing w:before="120" w:after="0"/>
      <w:outlineLvl w:val="9"/>
    </w:pPr>
    <w:rPr>
      <w:rFonts w:ascii="Times New Roman" w:hAnsi="Times New Roman" w:cs="Times New Roman"/>
      <w:bCs w:val="0"/>
      <w:kern w:val="0"/>
      <w:sz w:val="24"/>
      <w:szCs w:val="20"/>
    </w:rPr>
  </w:style>
  <w:style w:type="paragraph" w:styleId="Nzev">
    <w:name w:val="Title"/>
    <w:basedOn w:val="Normln"/>
    <w:link w:val="NzevChar"/>
    <w:uiPriority w:val="10"/>
    <w:qFormat/>
    <w:rsid w:val="002818CB"/>
    <w:pPr>
      <w:overflowPunct w:val="0"/>
      <w:autoSpaceDE w:val="0"/>
      <w:autoSpaceDN w:val="0"/>
      <w:adjustRightInd w:val="0"/>
      <w:spacing w:before="240" w:after="60" w:line="240" w:lineRule="auto"/>
      <w:jc w:val="center"/>
      <w:textAlignment w:val="baseline"/>
      <w:outlineLvl w:val="0"/>
    </w:pPr>
    <w:rPr>
      <w:rFonts w:cs="Arial"/>
      <w:b/>
      <w:bCs/>
      <w:color w:val="auto"/>
      <w:kern w:val="28"/>
      <w:sz w:val="32"/>
      <w:szCs w:val="32"/>
    </w:rPr>
  </w:style>
  <w:style w:type="character" w:customStyle="1" w:styleId="NzevChar">
    <w:name w:val="Název Char"/>
    <w:basedOn w:val="Standardnpsmoodstavce"/>
    <w:link w:val="Nzev"/>
    <w:uiPriority w:val="10"/>
    <w:locked/>
    <w:rsid w:val="002818CB"/>
    <w:rPr>
      <w:rFonts w:ascii="Arial" w:hAnsi="Arial" w:cs="Arial"/>
      <w:b/>
      <w:bCs/>
      <w:kern w:val="28"/>
      <w:sz w:val="32"/>
      <w:szCs w:val="32"/>
    </w:rPr>
  </w:style>
  <w:style w:type="paragraph" w:customStyle="1" w:styleId="odstavec1">
    <w:name w:val="odstavec 1"/>
    <w:basedOn w:val="Normln"/>
    <w:rsid w:val="002818CB"/>
    <w:pPr>
      <w:overflowPunct w:val="0"/>
      <w:autoSpaceDE w:val="0"/>
      <w:autoSpaceDN w:val="0"/>
      <w:adjustRightInd w:val="0"/>
      <w:spacing w:before="120" w:after="0" w:line="240" w:lineRule="auto"/>
      <w:ind w:firstLine="567"/>
      <w:jc w:val="left"/>
      <w:textAlignment w:val="baseline"/>
    </w:pPr>
    <w:rPr>
      <w:rFonts w:ascii="Times New Roman" w:hAnsi="Times New Roman"/>
      <w:color w:val="auto"/>
      <w:sz w:val="20"/>
      <w:szCs w:val="20"/>
    </w:rPr>
  </w:style>
  <w:style w:type="paragraph" w:customStyle="1" w:styleId="12">
    <w:name w:val="12"/>
    <w:basedOn w:val="Normln"/>
    <w:rsid w:val="002818CB"/>
    <w:pPr>
      <w:overflowPunct w:val="0"/>
      <w:autoSpaceDE w:val="0"/>
      <w:autoSpaceDN w:val="0"/>
      <w:adjustRightInd w:val="0"/>
      <w:spacing w:after="0" w:line="240" w:lineRule="auto"/>
      <w:jc w:val="left"/>
      <w:textAlignment w:val="baseline"/>
    </w:pPr>
    <w:rPr>
      <w:rFonts w:ascii="Times New Roman" w:hAnsi="Times New Roman"/>
      <w:bCs/>
      <w:color w:val="auto"/>
      <w:sz w:val="20"/>
      <w:szCs w:val="20"/>
    </w:rPr>
  </w:style>
  <w:style w:type="paragraph" w:customStyle="1" w:styleId="koln">
    <w:name w:val="školní"/>
    <w:basedOn w:val="Normln"/>
    <w:rsid w:val="002818CB"/>
    <w:pPr>
      <w:overflowPunct w:val="0"/>
      <w:autoSpaceDE w:val="0"/>
      <w:autoSpaceDN w:val="0"/>
      <w:adjustRightInd w:val="0"/>
      <w:spacing w:after="80" w:line="280" w:lineRule="atLeast"/>
      <w:ind w:firstLine="680"/>
      <w:jc w:val="left"/>
      <w:textAlignment w:val="baseline"/>
    </w:pPr>
    <w:rPr>
      <w:rFonts w:ascii="AT*Palm Springs" w:hAnsi="AT*Palm Springs"/>
      <w:color w:val="auto"/>
      <w:kern w:val="24"/>
      <w:sz w:val="24"/>
      <w:szCs w:val="20"/>
    </w:rPr>
  </w:style>
  <w:style w:type="paragraph" w:customStyle="1" w:styleId="Textnormy">
    <w:name w:val="Text normy"/>
    <w:rsid w:val="002818CB"/>
    <w:pPr>
      <w:spacing w:after="120"/>
      <w:ind w:left="425"/>
      <w:jc w:val="both"/>
    </w:pPr>
    <w:rPr>
      <w:rFonts w:ascii="Arial" w:hAnsi="Arial"/>
    </w:rPr>
  </w:style>
  <w:style w:type="paragraph" w:customStyle="1" w:styleId="adresa4">
    <w:name w:val="adresa 4"/>
    <w:basedOn w:val="Normln"/>
    <w:rsid w:val="002818CB"/>
    <w:pPr>
      <w:overflowPunct w:val="0"/>
      <w:autoSpaceDE w:val="0"/>
      <w:autoSpaceDN w:val="0"/>
      <w:adjustRightInd w:val="0"/>
      <w:spacing w:after="0" w:line="240" w:lineRule="auto"/>
      <w:ind w:left="5954"/>
      <w:jc w:val="left"/>
      <w:textAlignment w:val="baseline"/>
    </w:pPr>
    <w:rPr>
      <w:rFonts w:ascii="Times New Roman" w:hAnsi="Times New Roman"/>
      <w:color w:val="auto"/>
      <w:sz w:val="20"/>
      <w:szCs w:val="20"/>
    </w:rPr>
  </w:style>
  <w:style w:type="character" w:customStyle="1" w:styleId="TextpsmeneChar">
    <w:name w:val="Text písmene Char"/>
    <w:rsid w:val="002818CB"/>
    <w:rPr>
      <w:sz w:val="24"/>
    </w:rPr>
  </w:style>
  <w:style w:type="character" w:customStyle="1" w:styleId="TextodstavceChar">
    <w:name w:val="Text odstavce Char"/>
    <w:rsid w:val="002818CB"/>
    <w:rPr>
      <w:sz w:val="24"/>
    </w:rPr>
  </w:style>
  <w:style w:type="paragraph" w:styleId="Prosttext">
    <w:name w:val="Plain Text"/>
    <w:basedOn w:val="Normln"/>
    <w:link w:val="ProsttextChar"/>
    <w:uiPriority w:val="99"/>
    <w:semiHidden/>
    <w:rsid w:val="002818CB"/>
    <w:pPr>
      <w:overflowPunct w:val="0"/>
      <w:autoSpaceDE w:val="0"/>
      <w:autoSpaceDN w:val="0"/>
      <w:adjustRightInd w:val="0"/>
      <w:spacing w:after="0" w:line="240" w:lineRule="auto"/>
      <w:jc w:val="left"/>
      <w:textAlignment w:val="baseline"/>
    </w:pPr>
    <w:rPr>
      <w:rFonts w:ascii="Courier New" w:hAnsi="Courier New" w:cs="Courier New"/>
      <w:color w:val="auto"/>
      <w:sz w:val="20"/>
      <w:szCs w:val="20"/>
    </w:rPr>
  </w:style>
  <w:style w:type="character" w:customStyle="1" w:styleId="ProsttextChar">
    <w:name w:val="Prostý text Char"/>
    <w:basedOn w:val="Standardnpsmoodstavce"/>
    <w:link w:val="Prosttext"/>
    <w:uiPriority w:val="99"/>
    <w:semiHidden/>
    <w:locked/>
    <w:rsid w:val="002818CB"/>
    <w:rPr>
      <w:rFonts w:ascii="Courier New" w:hAnsi="Courier New" w:cs="Courier New"/>
    </w:rPr>
  </w:style>
  <w:style w:type="character" w:customStyle="1" w:styleId="TextparagrafuChar">
    <w:name w:val="Text paragrafu Char"/>
    <w:rsid w:val="002818CB"/>
    <w:rPr>
      <w:sz w:val="24"/>
    </w:rPr>
  </w:style>
  <w:style w:type="paragraph" w:customStyle="1" w:styleId="CELEX">
    <w:name w:val="CELEX"/>
    <w:basedOn w:val="Normln"/>
    <w:next w:val="Normln"/>
    <w:rsid w:val="002818CB"/>
    <w:pPr>
      <w:overflowPunct w:val="0"/>
      <w:autoSpaceDE w:val="0"/>
      <w:autoSpaceDN w:val="0"/>
      <w:adjustRightInd w:val="0"/>
      <w:spacing w:before="60" w:after="0" w:line="240" w:lineRule="auto"/>
      <w:jc w:val="left"/>
      <w:textAlignment w:val="baseline"/>
    </w:pPr>
    <w:rPr>
      <w:rFonts w:ascii="Times New Roman" w:hAnsi="Times New Roman"/>
      <w:i/>
      <w:color w:val="auto"/>
      <w:sz w:val="20"/>
      <w:szCs w:val="20"/>
    </w:rPr>
  </w:style>
  <w:style w:type="paragraph" w:customStyle="1" w:styleId="l5">
    <w:name w:val="l5"/>
    <w:basedOn w:val="Normln"/>
    <w:rsid w:val="002818CB"/>
    <w:pPr>
      <w:overflowPunct w:val="0"/>
      <w:autoSpaceDE w:val="0"/>
      <w:autoSpaceDN w:val="0"/>
      <w:adjustRightInd w:val="0"/>
      <w:spacing w:before="100" w:beforeAutospacing="1" w:after="100" w:afterAutospacing="1" w:line="240" w:lineRule="auto"/>
      <w:jc w:val="left"/>
      <w:textAlignment w:val="baseline"/>
    </w:pPr>
    <w:rPr>
      <w:rFonts w:ascii="Times New Roman" w:hAnsi="Times New Roman"/>
      <w:color w:val="auto"/>
      <w:sz w:val="20"/>
    </w:rPr>
  </w:style>
  <w:style w:type="character" w:styleId="Odkazintenzivn">
    <w:name w:val="Intense Reference"/>
    <w:basedOn w:val="Standardnpsmoodstavce"/>
    <w:uiPriority w:val="32"/>
    <w:qFormat/>
    <w:rsid w:val="002818CB"/>
    <w:rPr>
      <w:rFonts w:cs="Times New Roman"/>
      <w:b/>
      <w:smallCaps/>
      <w:color w:val="4472C4"/>
      <w:spacing w:val="5"/>
    </w:rPr>
  </w:style>
  <w:style w:type="character" w:styleId="Odkaznakoment">
    <w:name w:val="annotation reference"/>
    <w:basedOn w:val="Standardnpsmoodstavce"/>
    <w:uiPriority w:val="99"/>
    <w:semiHidden/>
    <w:rsid w:val="002818CB"/>
    <w:rPr>
      <w:rFonts w:cs="Times New Roman"/>
      <w:sz w:val="16"/>
    </w:rPr>
  </w:style>
  <w:style w:type="paragraph" w:styleId="Podnadpis">
    <w:name w:val="Subtitle"/>
    <w:basedOn w:val="Normln"/>
    <w:next w:val="Normln"/>
    <w:link w:val="PodnadpisChar"/>
    <w:uiPriority w:val="11"/>
    <w:qFormat/>
    <w:rsid w:val="002818CB"/>
    <w:pPr>
      <w:numPr>
        <w:ilvl w:val="1"/>
      </w:numPr>
      <w:overflowPunct w:val="0"/>
      <w:autoSpaceDE w:val="0"/>
      <w:autoSpaceDN w:val="0"/>
      <w:adjustRightInd w:val="0"/>
      <w:spacing w:after="0" w:line="240" w:lineRule="auto"/>
      <w:jc w:val="left"/>
      <w:textAlignment w:val="baseline"/>
    </w:pPr>
    <w:rPr>
      <w:rFonts w:ascii="Times New Roman" w:eastAsia="MS Mincho" w:hAnsi="Times New Roman"/>
      <w:color w:val="5A5A5A"/>
      <w:spacing w:val="15"/>
      <w:sz w:val="20"/>
      <w:szCs w:val="20"/>
    </w:rPr>
  </w:style>
  <w:style w:type="character" w:customStyle="1" w:styleId="PodnadpisChar">
    <w:name w:val="Podnadpis Char"/>
    <w:basedOn w:val="Standardnpsmoodstavce"/>
    <w:link w:val="Podnadpis"/>
    <w:uiPriority w:val="11"/>
    <w:locked/>
    <w:rsid w:val="002818CB"/>
    <w:rPr>
      <w:rFonts w:eastAsia="MS Mincho" w:cs="Times New Roman"/>
      <w:color w:val="5A5A5A"/>
      <w:spacing w:val="15"/>
    </w:rPr>
  </w:style>
  <w:style w:type="character" w:styleId="Sledovanodkaz">
    <w:name w:val="FollowedHyperlink"/>
    <w:basedOn w:val="Standardnpsmoodstavce"/>
    <w:uiPriority w:val="99"/>
    <w:semiHidden/>
    <w:rsid w:val="002818CB"/>
    <w:rPr>
      <w:rFonts w:cs="Times New Roman"/>
      <w:color w:val="954F72"/>
      <w:u w:val="single"/>
    </w:rPr>
  </w:style>
  <w:style w:type="character" w:styleId="Odkaznavysvtlivky">
    <w:name w:val="endnote reference"/>
    <w:basedOn w:val="Standardnpsmoodstavce"/>
    <w:uiPriority w:val="99"/>
    <w:semiHidden/>
    <w:unhideWhenUsed/>
    <w:rsid w:val="002818CB"/>
    <w:rPr>
      <w:rFonts w:cs="Times New Roman"/>
      <w:vertAlign w:val="superscript"/>
    </w:rPr>
  </w:style>
  <w:style w:type="character" w:customStyle="1" w:styleId="TextvysvtlivekChar">
    <w:name w:val="Text vysvětlivek Char"/>
    <w:semiHidden/>
    <w:rsid w:val="002818CB"/>
    <w:rPr>
      <w:sz w:val="20"/>
    </w:rPr>
  </w:style>
  <w:style w:type="paragraph" w:styleId="Textvysvtlivek">
    <w:name w:val="endnote text"/>
    <w:basedOn w:val="Normln"/>
    <w:link w:val="TextvysvtlivekChar1"/>
    <w:uiPriority w:val="99"/>
    <w:semiHidden/>
    <w:unhideWhenUsed/>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TextvysvtlivekChar1">
    <w:name w:val="Text vysvětlivek Char1"/>
    <w:basedOn w:val="Standardnpsmoodstavce"/>
    <w:link w:val="Textvysvtlivek"/>
    <w:uiPriority w:val="99"/>
    <w:semiHidden/>
    <w:locked/>
    <w:rsid w:val="002818CB"/>
    <w:rPr>
      <w:rFonts w:cs="Times New Roman"/>
    </w:rPr>
  </w:style>
  <w:style w:type="paragraph" w:styleId="Revize">
    <w:name w:val="Revision"/>
    <w:hidden/>
    <w:uiPriority w:val="99"/>
    <w:semiHidden/>
    <w:rsid w:val="002818CB"/>
    <w:rPr>
      <w:rFonts w:ascii="Calibri" w:hAnsi="Calibri" w:cs="Arial"/>
      <w:sz w:val="22"/>
      <w:szCs w:val="22"/>
      <w:lang w:eastAsia="en-US"/>
    </w:rPr>
  </w:style>
  <w:style w:type="character" w:styleId="Nevyeenzmnka">
    <w:name w:val="Unresolved Mention"/>
    <w:basedOn w:val="Standardnpsmoodstavce"/>
    <w:uiPriority w:val="99"/>
    <w:semiHidden/>
    <w:unhideWhenUsed/>
    <w:rsid w:val="002818CB"/>
    <w:rPr>
      <w:rFonts w:cs="Times New Roman"/>
      <w:color w:val="605E5C"/>
      <w:shd w:val="clear" w:color="auto" w:fill="E1DFDD"/>
    </w:rPr>
  </w:style>
  <w:style w:type="paragraph" w:customStyle="1" w:styleId="sporn">
    <w:name w:val="úsporný"/>
    <w:basedOn w:val="Normln"/>
    <w:rsid w:val="002818CB"/>
    <w:pPr>
      <w:overflowPunct w:val="0"/>
      <w:autoSpaceDE w:val="0"/>
      <w:autoSpaceDN w:val="0"/>
      <w:adjustRightInd w:val="0"/>
      <w:spacing w:after="40" w:line="240" w:lineRule="atLeast"/>
      <w:ind w:firstLine="284"/>
      <w:jc w:val="left"/>
      <w:textAlignment w:val="baseline"/>
    </w:pPr>
    <w:rPr>
      <w:rFonts w:ascii="AT*Palm Springs" w:hAnsi="AT*Palm Springs"/>
      <w:color w:val="auto"/>
      <w:kern w:val="24"/>
      <w:sz w:val="20"/>
      <w:szCs w:val="20"/>
    </w:rPr>
  </w:style>
  <w:style w:type="paragraph" w:customStyle="1" w:styleId="Nadpis20">
    <w:name w:val="Nadpis2"/>
    <w:basedOn w:val="Normln"/>
    <w:next w:val="koln"/>
    <w:rsid w:val="002818CB"/>
    <w:pPr>
      <w:overflowPunct w:val="0"/>
      <w:autoSpaceDE w:val="0"/>
      <w:autoSpaceDN w:val="0"/>
      <w:adjustRightInd w:val="0"/>
      <w:spacing w:after="0" w:line="240" w:lineRule="atLeast"/>
      <w:ind w:left="284" w:firstLine="284"/>
      <w:jc w:val="center"/>
      <w:textAlignment w:val="baseline"/>
    </w:pPr>
    <w:rPr>
      <w:rFonts w:ascii="GaramondE" w:hAnsi="GaramondE"/>
      <w:b/>
      <w:smallCaps/>
      <w:color w:val="auto"/>
      <w:sz w:val="36"/>
      <w:szCs w:val="20"/>
      <w:u w:val="single"/>
    </w:rPr>
  </w:style>
  <w:style w:type="paragraph" w:customStyle="1" w:styleId="NadpisV">
    <w:name w:val="Nadpis V."/>
    <w:basedOn w:val="koln"/>
    <w:rsid w:val="002818CB"/>
    <w:rPr>
      <w:b/>
    </w:rPr>
  </w:style>
  <w:style w:type="paragraph" w:customStyle="1" w:styleId="NadpisIV">
    <w:name w:val="Nadpis IV."/>
    <w:basedOn w:val="koln"/>
    <w:next w:val="koln"/>
    <w:rsid w:val="002818CB"/>
    <w:pPr>
      <w:keepNext/>
      <w:keepLines/>
      <w:suppressAutoHyphens/>
      <w:spacing w:line="320" w:lineRule="atLeast"/>
      <w:ind w:left="680" w:firstLine="0"/>
    </w:pPr>
    <w:rPr>
      <w:b/>
      <w:sz w:val="28"/>
    </w:rPr>
  </w:style>
  <w:style w:type="paragraph" w:customStyle="1" w:styleId="NadpisIII">
    <w:name w:val="Nadpis III."/>
    <w:basedOn w:val="Normln"/>
    <w:next w:val="koln"/>
    <w:rsid w:val="002818CB"/>
    <w:pPr>
      <w:keepNext/>
      <w:keepLines/>
      <w:suppressAutoHyphens/>
      <w:overflowPunct w:val="0"/>
      <w:autoSpaceDE w:val="0"/>
      <w:autoSpaceDN w:val="0"/>
      <w:adjustRightInd w:val="0"/>
      <w:spacing w:line="360" w:lineRule="atLeast"/>
      <w:ind w:left="284"/>
      <w:jc w:val="left"/>
      <w:textAlignment w:val="baseline"/>
    </w:pPr>
    <w:rPr>
      <w:rFonts w:ascii="GaramondE" w:hAnsi="GaramondE"/>
      <w:b/>
      <w:color w:val="auto"/>
      <w:kern w:val="24"/>
      <w:sz w:val="32"/>
      <w:szCs w:val="20"/>
    </w:rPr>
  </w:style>
  <w:style w:type="paragraph" w:customStyle="1" w:styleId="NadpisII">
    <w:name w:val="Nadpis II."/>
    <w:basedOn w:val="Normln"/>
    <w:next w:val="koln"/>
    <w:rsid w:val="002818CB"/>
    <w:pPr>
      <w:keepNext/>
      <w:keepLines/>
      <w:pageBreakBefore/>
      <w:pBdr>
        <w:bottom w:val="single" w:sz="12" w:space="0" w:color="auto"/>
      </w:pBdr>
      <w:suppressAutoHyphens/>
      <w:overflowPunct w:val="0"/>
      <w:autoSpaceDE w:val="0"/>
      <w:autoSpaceDN w:val="0"/>
      <w:adjustRightInd w:val="0"/>
      <w:spacing w:line="440" w:lineRule="atLeast"/>
      <w:jc w:val="center"/>
      <w:textAlignment w:val="baseline"/>
    </w:pPr>
    <w:rPr>
      <w:rFonts w:ascii="AT*Palm Springs" w:hAnsi="AT*Palm Springs"/>
      <w:b/>
      <w:smallCaps/>
      <w:color w:val="auto"/>
      <w:spacing w:val="-20"/>
      <w:kern w:val="28"/>
      <w:sz w:val="40"/>
      <w:szCs w:val="20"/>
    </w:rPr>
  </w:style>
  <w:style w:type="paragraph" w:customStyle="1" w:styleId="NadpisI">
    <w:name w:val="Nadpis I."/>
    <w:basedOn w:val="Normln"/>
    <w:next w:val="koln"/>
    <w:rsid w:val="002818CB"/>
    <w:pPr>
      <w:keepLines/>
      <w:pageBreakBefore/>
      <w:suppressAutoHyphens/>
      <w:overflowPunct w:val="0"/>
      <w:autoSpaceDE w:val="0"/>
      <w:autoSpaceDN w:val="0"/>
      <w:adjustRightInd w:val="0"/>
      <w:spacing w:after="0" w:line="440" w:lineRule="atLeast"/>
      <w:jc w:val="center"/>
      <w:textAlignment w:val="baseline"/>
    </w:pPr>
    <w:rPr>
      <w:rFonts w:ascii="GaramondE" w:hAnsi="GaramondE"/>
      <w:b/>
      <w:color w:val="auto"/>
      <w:kern w:val="32"/>
      <w:sz w:val="40"/>
      <w:szCs w:val="20"/>
    </w:rPr>
  </w:style>
  <w:style w:type="paragraph" w:customStyle="1" w:styleId="citace">
    <w:name w:val="citace"/>
    <w:basedOn w:val="Normln"/>
    <w:rsid w:val="002818CB"/>
    <w:pPr>
      <w:overflowPunct w:val="0"/>
      <w:autoSpaceDE w:val="0"/>
      <w:autoSpaceDN w:val="0"/>
      <w:adjustRightInd w:val="0"/>
      <w:spacing w:before="60" w:after="0" w:line="240" w:lineRule="auto"/>
      <w:ind w:left="284" w:hanging="284"/>
      <w:jc w:val="left"/>
      <w:textAlignment w:val="baseline"/>
    </w:pPr>
    <w:rPr>
      <w:rFonts w:ascii="Times New Roman" w:hAnsi="Times New Roman"/>
      <w:color w:val="auto"/>
      <w:sz w:val="24"/>
      <w:szCs w:val="20"/>
    </w:rPr>
  </w:style>
  <w:style w:type="paragraph" w:customStyle="1" w:styleId="koln2">
    <w:name w:val="Školní2"/>
    <w:basedOn w:val="Normln"/>
    <w:rsid w:val="002818CB"/>
    <w:pPr>
      <w:overflowPunct w:val="0"/>
      <w:autoSpaceDE w:val="0"/>
      <w:autoSpaceDN w:val="0"/>
      <w:adjustRightInd w:val="0"/>
      <w:spacing w:before="60" w:after="60" w:line="240" w:lineRule="auto"/>
      <w:ind w:firstLine="284"/>
      <w:jc w:val="left"/>
      <w:textAlignment w:val="baseline"/>
    </w:pPr>
    <w:rPr>
      <w:rFonts w:ascii="AT*Palm Springs" w:hAnsi="AT*Palm Springs"/>
      <w:color w:val="auto"/>
      <w:sz w:val="24"/>
      <w:szCs w:val="20"/>
    </w:rPr>
  </w:style>
  <w:style w:type="paragraph" w:customStyle="1" w:styleId="CM1">
    <w:name w:val="CM1"/>
    <w:basedOn w:val="Default"/>
    <w:next w:val="Default"/>
    <w:uiPriority w:val="99"/>
    <w:rsid w:val="00536DAC"/>
    <w:rPr>
      <w:rFonts w:cs="Times New Roman"/>
      <w:color w:val="auto"/>
    </w:rPr>
  </w:style>
  <w:style w:type="paragraph" w:customStyle="1" w:styleId="CM3">
    <w:name w:val="CM3"/>
    <w:basedOn w:val="Default"/>
    <w:next w:val="Default"/>
    <w:uiPriority w:val="99"/>
    <w:rsid w:val="00536DAC"/>
    <w:rPr>
      <w:rFonts w:cs="Times New Roman"/>
      <w:color w:val="auto"/>
    </w:rPr>
  </w:style>
  <w:style w:type="paragraph" w:customStyle="1" w:styleId="CM4">
    <w:name w:val="CM4"/>
    <w:basedOn w:val="Default"/>
    <w:next w:val="Default"/>
    <w:uiPriority w:val="99"/>
    <w:rsid w:val="00536DAC"/>
    <w:rPr>
      <w:rFonts w:cs="Times New Roman"/>
      <w:color w:val="auto"/>
    </w:rPr>
  </w:style>
  <w:style w:type="paragraph" w:customStyle="1" w:styleId="Zkladntextodsazen21">
    <w:name w:val="Základní text odsazený 21"/>
    <w:basedOn w:val="Normln"/>
    <w:rsid w:val="00536DAC"/>
    <w:pPr>
      <w:suppressAutoHyphens/>
      <w:spacing w:line="480" w:lineRule="auto"/>
      <w:ind w:left="283"/>
      <w:jc w:val="left"/>
    </w:pPr>
    <w:rPr>
      <w:szCs w:val="22"/>
      <w:lang w:eastAsia="ar-SA"/>
    </w:rPr>
  </w:style>
  <w:style w:type="paragraph" w:customStyle="1" w:styleId="Typedudocument">
    <w:name w:val="Type du document"/>
    <w:basedOn w:val="Normln"/>
    <w:next w:val="Normln"/>
    <w:rsid w:val="00536DAC"/>
    <w:pPr>
      <w:spacing w:before="360" w:after="160" w:line="259" w:lineRule="auto"/>
      <w:jc w:val="center"/>
    </w:pPr>
    <w:rPr>
      <w:rFonts w:ascii="Calibri" w:hAnsi="Calibri"/>
      <w:b/>
      <w:color w:val="auto"/>
      <w:szCs w:val="22"/>
      <w:lang w:eastAsia="en-US"/>
    </w:rPr>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69769">
      <w:marLeft w:val="0"/>
      <w:marRight w:val="0"/>
      <w:marTop w:val="0"/>
      <w:marBottom w:val="0"/>
      <w:divBdr>
        <w:top w:val="none" w:sz="0" w:space="0" w:color="auto"/>
        <w:left w:val="none" w:sz="0" w:space="0" w:color="auto"/>
        <w:bottom w:val="none" w:sz="0" w:space="0" w:color="auto"/>
        <w:right w:val="none" w:sz="0" w:space="0" w:color="auto"/>
      </w:divBdr>
    </w:div>
    <w:div w:id="1598169770">
      <w:marLeft w:val="0"/>
      <w:marRight w:val="0"/>
      <w:marTop w:val="0"/>
      <w:marBottom w:val="0"/>
      <w:divBdr>
        <w:top w:val="none" w:sz="0" w:space="0" w:color="auto"/>
        <w:left w:val="none" w:sz="0" w:space="0" w:color="auto"/>
        <w:bottom w:val="none" w:sz="0" w:space="0" w:color="auto"/>
        <w:right w:val="none" w:sz="0" w:space="0" w:color="auto"/>
      </w:divBdr>
    </w:div>
    <w:div w:id="1598169771">
      <w:marLeft w:val="0"/>
      <w:marRight w:val="0"/>
      <w:marTop w:val="0"/>
      <w:marBottom w:val="0"/>
      <w:divBdr>
        <w:top w:val="none" w:sz="0" w:space="0" w:color="auto"/>
        <w:left w:val="none" w:sz="0" w:space="0" w:color="auto"/>
        <w:bottom w:val="none" w:sz="0" w:space="0" w:color="auto"/>
        <w:right w:val="none" w:sz="0" w:space="0" w:color="auto"/>
      </w:divBdr>
    </w:div>
    <w:div w:id="1598169772">
      <w:marLeft w:val="0"/>
      <w:marRight w:val="0"/>
      <w:marTop w:val="0"/>
      <w:marBottom w:val="0"/>
      <w:divBdr>
        <w:top w:val="none" w:sz="0" w:space="0" w:color="auto"/>
        <w:left w:val="none" w:sz="0" w:space="0" w:color="auto"/>
        <w:bottom w:val="none" w:sz="0" w:space="0" w:color="auto"/>
        <w:right w:val="none" w:sz="0" w:space="0" w:color="auto"/>
      </w:divBdr>
    </w:div>
    <w:div w:id="1598169773">
      <w:marLeft w:val="0"/>
      <w:marRight w:val="0"/>
      <w:marTop w:val="0"/>
      <w:marBottom w:val="0"/>
      <w:divBdr>
        <w:top w:val="none" w:sz="0" w:space="0" w:color="auto"/>
        <w:left w:val="none" w:sz="0" w:space="0" w:color="auto"/>
        <w:bottom w:val="none" w:sz="0" w:space="0" w:color="auto"/>
        <w:right w:val="none" w:sz="0" w:space="0" w:color="auto"/>
      </w:divBdr>
    </w:div>
    <w:div w:id="1598169774">
      <w:marLeft w:val="0"/>
      <w:marRight w:val="0"/>
      <w:marTop w:val="0"/>
      <w:marBottom w:val="0"/>
      <w:divBdr>
        <w:top w:val="none" w:sz="0" w:space="0" w:color="auto"/>
        <w:left w:val="none" w:sz="0" w:space="0" w:color="auto"/>
        <w:bottom w:val="none" w:sz="0" w:space="0" w:color="auto"/>
        <w:right w:val="none" w:sz="0" w:space="0" w:color="auto"/>
      </w:divBdr>
    </w:div>
    <w:div w:id="1598169775">
      <w:marLeft w:val="0"/>
      <w:marRight w:val="0"/>
      <w:marTop w:val="0"/>
      <w:marBottom w:val="0"/>
      <w:divBdr>
        <w:top w:val="none" w:sz="0" w:space="0" w:color="auto"/>
        <w:left w:val="none" w:sz="0" w:space="0" w:color="auto"/>
        <w:bottom w:val="none" w:sz="0" w:space="0" w:color="auto"/>
        <w:right w:val="none" w:sz="0" w:space="0" w:color="auto"/>
      </w:divBdr>
    </w:div>
    <w:div w:id="1598169776">
      <w:marLeft w:val="0"/>
      <w:marRight w:val="0"/>
      <w:marTop w:val="0"/>
      <w:marBottom w:val="0"/>
      <w:divBdr>
        <w:top w:val="none" w:sz="0" w:space="0" w:color="auto"/>
        <w:left w:val="none" w:sz="0" w:space="0" w:color="auto"/>
        <w:bottom w:val="none" w:sz="0" w:space="0" w:color="auto"/>
        <w:right w:val="none" w:sz="0" w:space="0" w:color="auto"/>
      </w:divBdr>
    </w:div>
    <w:div w:id="1598169777">
      <w:marLeft w:val="0"/>
      <w:marRight w:val="0"/>
      <w:marTop w:val="0"/>
      <w:marBottom w:val="0"/>
      <w:divBdr>
        <w:top w:val="none" w:sz="0" w:space="0" w:color="auto"/>
        <w:left w:val="none" w:sz="0" w:space="0" w:color="auto"/>
        <w:bottom w:val="none" w:sz="0" w:space="0" w:color="auto"/>
        <w:right w:val="none" w:sz="0" w:space="0" w:color="auto"/>
      </w:divBdr>
    </w:div>
    <w:div w:id="1598169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6EFEF827AD9D42AE73C0B38051EF70" ma:contentTypeVersion="2" ma:contentTypeDescription="Vytvoří nový dokument" ma:contentTypeScope="" ma:versionID="b2f8142ad5c5112f0493733a2619e4f8">
  <xsd:schema xmlns:xsd="http://www.w3.org/2001/XMLSchema" xmlns:xs="http://www.w3.org/2001/XMLSchema" xmlns:p="http://schemas.microsoft.com/office/2006/metadata/properties" xmlns:ns2="fcebf3c6-5a33-44a9-b648-6b8de97661a3" targetNamespace="http://schemas.microsoft.com/office/2006/metadata/properties" ma:root="true" ma:fieldsID="83f647610ad7b1f9b0fdf61d444e3dec" ns2:_="">
    <xsd:import namespace="fcebf3c6-5a33-44a9-b648-6b8de97661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bf3c6-5a33-44a9-b648-6b8de9766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FFFD2-80C5-4C66-89FF-B7B0195D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bf3c6-5a33-44a9-b648-6b8de9766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174B0-D943-40E2-A7C7-4A6D0A731820}">
  <ds:schemaRefs>
    <ds:schemaRef ds:uri="http://schemas.microsoft.com/sharepoint/v3/contenttype/forms"/>
  </ds:schemaRefs>
</ds:datastoreItem>
</file>

<file path=customXml/itemProps3.xml><?xml version="1.0" encoding="utf-8"?>
<ds:datastoreItem xmlns:ds="http://schemas.openxmlformats.org/officeDocument/2006/customXml" ds:itemID="{257C8563-690C-4B09-87C0-48122DFF8B3E}">
  <ds:schemaRefs>
    <ds:schemaRef ds:uri="http://schemas.openxmlformats.org/officeDocument/2006/bibliography"/>
  </ds:schemaRefs>
</ds:datastoreItem>
</file>

<file path=customXml/itemProps4.xml><?xml version="1.0" encoding="utf-8"?>
<ds:datastoreItem xmlns:ds="http://schemas.openxmlformats.org/officeDocument/2006/customXml" ds:itemID="{C1C798AD-8151-4DD4-8362-4801C86000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2191</Words>
  <Characters>12694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Jméno Příjmení</vt:lpstr>
    </vt:vector>
  </TitlesOfParts>
  <Company>Ministerstvo zdravotnictví</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subject/>
  <dc:creator>Stoličková Lenka Mgr.</dc:creator>
  <cp:keywords/>
  <dc:description/>
  <cp:lastModifiedBy>ÚNMZ</cp:lastModifiedBy>
  <cp:revision>2</cp:revision>
  <cp:lastPrinted>2022-07-19T09:26:00Z</cp:lastPrinted>
  <dcterms:created xsi:type="dcterms:W3CDTF">2023-01-17T14:38:00Z</dcterms:created>
  <dcterms:modified xsi:type="dcterms:W3CDTF">2023-01-17T14:38:00Z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0x010100796EFEF827AD9D42AE73C0B38051EF70</vt:lpwstr>
  </property>
</Properties>
</file>