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1" w:type="dxa"/>
        <w:jc w:val="center"/>
        <w:tblLayout w:type="fixed"/>
        <w:tblCellMar>
          <w:left w:w="70" w:type="dxa"/>
          <w:right w:w="70" w:type="dxa"/>
        </w:tblCellMar>
        <w:tblLook w:val="0000" w:firstRow="0" w:lastRow="0" w:firstColumn="0" w:lastColumn="0" w:noHBand="0" w:noVBand="0"/>
      </w:tblPr>
      <w:tblGrid>
        <w:gridCol w:w="9621"/>
      </w:tblGrid>
      <w:tr w:rsidR="00304BBF" w:rsidRPr="00D87D6C" w14:paraId="1BF867DD" w14:textId="77777777" w:rsidTr="00304BBF">
        <w:trPr>
          <w:trHeight w:val="151"/>
          <w:jc w:val="center"/>
        </w:trPr>
        <w:tc>
          <w:tcPr>
            <w:tcW w:w="9621" w:type="dxa"/>
          </w:tcPr>
          <w:p w14:paraId="795A6598" w14:textId="77777777" w:rsidR="00304BBF" w:rsidRPr="00D87D6C" w:rsidRDefault="00304BBF">
            <w:pPr>
              <w:pStyle w:val="Titre2"/>
              <w:rPr>
                <w:sz w:val="22"/>
                <w:szCs w:val="22"/>
                <w:rFonts w:ascii="Garamond" w:hAnsi="Garamond"/>
              </w:rPr>
            </w:pPr>
            <w:r>
              <w:rPr>
                <w:sz w:val="22"/>
                <w:rFonts w:ascii="Garamond" w:hAnsi="Garamond"/>
              </w:rPr>
              <w:t xml:space="preserve">Królestwo Belgii</w:t>
            </w:r>
          </w:p>
        </w:tc>
      </w:tr>
      <w:tr w:rsidR="00304BBF" w:rsidRPr="00D87D6C" w14:paraId="1FE0C6CE" w14:textId="77777777" w:rsidTr="00304BBF">
        <w:trPr>
          <w:jc w:val="center"/>
        </w:trPr>
        <w:tc>
          <w:tcPr>
            <w:tcW w:w="9621" w:type="dxa"/>
          </w:tcPr>
          <w:p w14:paraId="54CB8CAE" w14:textId="77777777" w:rsidR="00304BBF" w:rsidRPr="00D87D6C" w:rsidRDefault="00304BBF">
            <w:pPr>
              <w:tabs>
                <w:tab w:val="left" w:pos="2410"/>
              </w:tabs>
              <w:jc w:val="center"/>
              <w:rPr>
                <w:sz w:val="22"/>
                <w:szCs w:val="22"/>
                <w:rFonts w:ascii="Garamond" w:hAnsi="Garamond"/>
              </w:rPr>
            </w:pPr>
            <w:r>
              <w:rPr>
                <w:sz w:val="22"/>
                <w:rFonts w:ascii="Garamond" w:hAnsi="Garamond"/>
              </w:rPr>
              <w:t xml:space="preserve">_________</w:t>
            </w:r>
          </w:p>
        </w:tc>
      </w:tr>
      <w:tr w:rsidR="00304BBF" w:rsidRPr="00D87D6C" w14:paraId="3103703E" w14:textId="77777777" w:rsidTr="00304BBF">
        <w:trPr>
          <w:jc w:val="center"/>
        </w:trPr>
        <w:tc>
          <w:tcPr>
            <w:tcW w:w="9621" w:type="dxa"/>
          </w:tcPr>
          <w:p w14:paraId="0168EAC6" w14:textId="77777777" w:rsidR="00304BBF" w:rsidRPr="00D87D6C" w:rsidRDefault="00304BBF">
            <w:pPr>
              <w:tabs>
                <w:tab w:val="left" w:pos="2410"/>
              </w:tabs>
              <w:jc w:val="center"/>
              <w:rPr>
                <w:rFonts w:ascii="Garamond" w:hAnsi="Garamond"/>
                <w:sz w:val="22"/>
                <w:szCs w:val="22"/>
                <w:lang w:val="fr-BE"/>
              </w:rPr>
            </w:pPr>
          </w:p>
        </w:tc>
      </w:tr>
      <w:tr w:rsidR="00304BBF" w:rsidRPr="00D87D6C" w14:paraId="60EB0DB0" w14:textId="77777777" w:rsidTr="00304BBF">
        <w:trPr>
          <w:jc w:val="center"/>
        </w:trPr>
        <w:tc>
          <w:tcPr>
            <w:tcW w:w="9621" w:type="dxa"/>
          </w:tcPr>
          <w:p w14:paraId="26CEA70B" w14:textId="77777777" w:rsidR="00304BBF" w:rsidRPr="00D87D6C" w:rsidRDefault="00304BBF">
            <w:pPr>
              <w:tabs>
                <w:tab w:val="left" w:pos="2410"/>
                <w:tab w:val="left" w:pos="3616"/>
                <w:tab w:val="left" w:pos="3899"/>
              </w:tabs>
              <w:jc w:val="center"/>
              <w:rPr>
                <w:b/>
                <w:bCs/>
                <w:sz w:val="22"/>
                <w:szCs w:val="22"/>
                <w:rFonts w:ascii="Garamond" w:hAnsi="Garamond"/>
              </w:rPr>
            </w:pPr>
            <w:r>
              <w:rPr>
                <w:b/>
                <w:sz w:val="22"/>
                <w:rFonts w:ascii="Garamond" w:hAnsi="Garamond"/>
              </w:rPr>
              <w:t xml:space="preserve">FEDERALNA SŁUŻBA PUBLICZNA NA RZECZ ZDROWIA PUBLICZNEGO, BEZPIECZEŃSTWA ŁAŃCUCHA ŻYWNOŚCIOWEGO I ŚRODOWISKA</w:t>
            </w:r>
          </w:p>
        </w:tc>
      </w:tr>
      <w:tr w:rsidR="00304BBF" w:rsidRPr="00D87D6C" w14:paraId="21E71EDF" w14:textId="77777777" w:rsidTr="00304BBF">
        <w:trPr>
          <w:jc w:val="center"/>
        </w:trPr>
        <w:tc>
          <w:tcPr>
            <w:tcW w:w="9621" w:type="dxa"/>
          </w:tcPr>
          <w:p w14:paraId="47A862E7" w14:textId="77777777" w:rsidR="00304BBF" w:rsidRPr="00D87D6C" w:rsidRDefault="00304BBF">
            <w:pPr>
              <w:tabs>
                <w:tab w:val="left" w:pos="2410"/>
              </w:tabs>
              <w:jc w:val="center"/>
              <w:rPr>
                <w:bCs/>
                <w:sz w:val="22"/>
                <w:szCs w:val="22"/>
                <w:rFonts w:ascii="Garamond" w:hAnsi="Garamond"/>
              </w:rPr>
            </w:pPr>
            <w:r>
              <w:rPr>
                <w:sz w:val="22"/>
                <w:rFonts w:ascii="Garamond" w:hAnsi="Garamond"/>
              </w:rPr>
              <w:t xml:space="preserve">________________________</w:t>
            </w:r>
          </w:p>
        </w:tc>
      </w:tr>
      <w:tr w:rsidR="00304BBF" w:rsidRPr="00D87D6C" w14:paraId="175215BC" w14:textId="77777777" w:rsidTr="00304BBF">
        <w:trPr>
          <w:jc w:val="center"/>
        </w:trPr>
        <w:tc>
          <w:tcPr>
            <w:tcW w:w="9621" w:type="dxa"/>
          </w:tcPr>
          <w:p w14:paraId="01A0F7E1" w14:textId="77777777" w:rsidR="00304BBF" w:rsidRPr="00D87D6C" w:rsidRDefault="00304BBF">
            <w:pPr>
              <w:tabs>
                <w:tab w:val="left" w:pos="2410"/>
              </w:tabs>
              <w:jc w:val="center"/>
              <w:rPr>
                <w:rFonts w:ascii="Garamond" w:hAnsi="Garamond"/>
                <w:sz w:val="22"/>
                <w:szCs w:val="22"/>
              </w:rPr>
            </w:pPr>
          </w:p>
        </w:tc>
      </w:tr>
      <w:tr w:rsidR="00304BBF" w:rsidRPr="00D87D6C" w14:paraId="2F267B93" w14:textId="77777777" w:rsidTr="00304BBF">
        <w:trPr>
          <w:jc w:val="center"/>
        </w:trPr>
        <w:tc>
          <w:tcPr>
            <w:tcW w:w="9621" w:type="dxa"/>
          </w:tcPr>
          <w:p w14:paraId="381C4241" w14:textId="77777777" w:rsidR="00304BBF" w:rsidRPr="00D87D6C" w:rsidRDefault="00304BBF" w:rsidP="00B42122">
            <w:pPr>
              <w:tabs>
                <w:tab w:val="left" w:pos="2410"/>
              </w:tabs>
              <w:jc w:val="center"/>
              <w:rPr>
                <w:b/>
                <w:bCs/>
                <w:sz w:val="22"/>
                <w:szCs w:val="22"/>
                <w:rFonts w:ascii="Garamond" w:hAnsi="Garamond"/>
              </w:rPr>
            </w:pPr>
            <w:r>
              <w:rPr>
                <w:b/>
                <w:color w:val="000000"/>
                <w:sz w:val="22"/>
                <w:rFonts w:ascii="Garamond" w:hAnsi="Garamond"/>
              </w:rPr>
              <w:t xml:space="preserve">Dekret królewski zmieniający dekret królewski z dnia 28 października 2016 r. w sprawie produkcji i wprowadzania do obrotu papierosów elektronicznych</w:t>
            </w:r>
          </w:p>
        </w:tc>
      </w:tr>
      <w:tr w:rsidR="00304BBF" w:rsidRPr="00D87D6C" w14:paraId="5C63F286" w14:textId="77777777" w:rsidTr="00304BBF">
        <w:trPr>
          <w:jc w:val="center"/>
        </w:trPr>
        <w:tc>
          <w:tcPr>
            <w:tcW w:w="9621" w:type="dxa"/>
          </w:tcPr>
          <w:p w14:paraId="732137BB" w14:textId="77777777" w:rsidR="00304BBF" w:rsidRPr="00D87D6C" w:rsidRDefault="00304BBF">
            <w:pPr>
              <w:rPr>
                <w:rFonts w:ascii="Garamond" w:hAnsi="Garamond"/>
                <w:b/>
                <w:sz w:val="22"/>
                <w:szCs w:val="22"/>
                <w:lang w:val="fr-BE"/>
              </w:rPr>
            </w:pPr>
          </w:p>
        </w:tc>
      </w:tr>
      <w:tr w:rsidR="00304BBF" w:rsidRPr="00D87D6C" w14:paraId="3BCA4FC8" w14:textId="77777777" w:rsidTr="00304BBF">
        <w:trPr>
          <w:jc w:val="center"/>
        </w:trPr>
        <w:tc>
          <w:tcPr>
            <w:tcW w:w="9621" w:type="dxa"/>
          </w:tcPr>
          <w:p w14:paraId="55BC81BF" w14:textId="77777777" w:rsidR="00304BBF" w:rsidRPr="00D87D6C" w:rsidRDefault="00304BBF">
            <w:pPr>
              <w:jc w:val="center"/>
              <w:rPr>
                <w:b/>
                <w:bCs/>
                <w:sz w:val="22"/>
                <w:szCs w:val="22"/>
                <w:rFonts w:ascii="Garamond" w:hAnsi="Garamond"/>
              </w:rPr>
            </w:pPr>
            <w:r>
              <w:rPr>
                <w:b/>
                <w:sz w:val="22"/>
                <w:rFonts w:ascii="Garamond" w:hAnsi="Garamond"/>
              </w:rPr>
              <w:t xml:space="preserve">Ja FILIP, Król Belgów,</w:t>
            </w:r>
            <w:r>
              <w:rPr>
                <w:b/>
                <w:sz w:val="22"/>
                <w:rFonts w:ascii="Garamond" w:hAnsi="Garamond"/>
              </w:rPr>
              <w:t xml:space="preserve"> </w:t>
            </w:r>
          </w:p>
        </w:tc>
      </w:tr>
      <w:tr w:rsidR="00304BBF" w:rsidRPr="00D87D6C" w14:paraId="736DB050" w14:textId="77777777" w:rsidTr="00304BBF">
        <w:trPr>
          <w:jc w:val="center"/>
        </w:trPr>
        <w:tc>
          <w:tcPr>
            <w:tcW w:w="9621" w:type="dxa"/>
          </w:tcPr>
          <w:p w14:paraId="42A9494C" w14:textId="77777777" w:rsidR="00304BBF" w:rsidRPr="00D87D6C" w:rsidRDefault="00304BBF">
            <w:pPr>
              <w:jc w:val="center"/>
              <w:rPr>
                <w:rFonts w:ascii="Garamond" w:hAnsi="Garamond"/>
                <w:bCs/>
                <w:sz w:val="22"/>
                <w:szCs w:val="22"/>
                <w:lang w:val="fr-BE"/>
              </w:rPr>
            </w:pPr>
          </w:p>
        </w:tc>
      </w:tr>
      <w:tr w:rsidR="00304BBF" w:rsidRPr="00D87D6C" w14:paraId="1200BC4A" w14:textId="77777777" w:rsidTr="00304BBF">
        <w:trPr>
          <w:jc w:val="center"/>
        </w:trPr>
        <w:tc>
          <w:tcPr>
            <w:tcW w:w="9621" w:type="dxa"/>
          </w:tcPr>
          <w:p w14:paraId="61E10EC6" w14:textId="77777777" w:rsidR="00304BBF" w:rsidRPr="00D87D6C" w:rsidRDefault="00304BBF" w:rsidP="00846D46">
            <w:pPr>
              <w:pStyle w:val="Pieddepage"/>
              <w:tabs>
                <w:tab w:val="clear" w:pos="4536"/>
                <w:tab w:val="clear" w:pos="9072"/>
                <w:tab w:val="left" w:pos="355"/>
                <w:tab w:val="left" w:pos="2410"/>
              </w:tabs>
              <w:jc w:val="both"/>
              <w:rPr>
                <w:sz w:val="22"/>
                <w:szCs w:val="22"/>
                <w:rFonts w:ascii="Garamond" w:hAnsi="Garamond"/>
              </w:rPr>
            </w:pPr>
            <w:r>
              <w:rPr>
                <w:sz w:val="22"/>
                <w:rFonts w:ascii="Garamond" w:hAnsi="Garamond"/>
              </w:rPr>
              <w:t xml:space="preserve">pozdrawiając wszystkich, obecnych i przyszłych, obywateli,</w:t>
            </w:r>
          </w:p>
        </w:tc>
      </w:tr>
      <w:tr w:rsidR="00304BBF" w:rsidRPr="00D87D6C" w14:paraId="214CDBD3" w14:textId="77777777" w:rsidTr="00304BBF">
        <w:trPr>
          <w:jc w:val="center"/>
        </w:trPr>
        <w:tc>
          <w:tcPr>
            <w:tcW w:w="9621" w:type="dxa"/>
          </w:tcPr>
          <w:p w14:paraId="60A12672" w14:textId="77777777" w:rsidR="00304BBF" w:rsidRPr="00D87D6C" w:rsidRDefault="00304BBF">
            <w:pPr>
              <w:pStyle w:val="Titre1"/>
              <w:jc w:val="left"/>
              <w:rPr>
                <w:rFonts w:ascii="Garamond" w:hAnsi="Garamond"/>
                <w:sz w:val="22"/>
                <w:szCs w:val="22"/>
                <w:lang w:val="fr-BE"/>
              </w:rPr>
            </w:pPr>
          </w:p>
        </w:tc>
      </w:tr>
      <w:tr w:rsidR="00304BBF" w:rsidRPr="00D87D6C" w14:paraId="21173651" w14:textId="77777777" w:rsidTr="00304BBF">
        <w:trPr>
          <w:trHeight w:val="824"/>
          <w:jc w:val="center"/>
        </w:trPr>
        <w:tc>
          <w:tcPr>
            <w:tcW w:w="9621" w:type="dxa"/>
          </w:tcPr>
          <w:p w14:paraId="3ABA8899" w14:textId="77777777" w:rsidR="00304BBF" w:rsidRPr="00D87D6C" w:rsidRDefault="00304BBF" w:rsidP="00586EEE">
            <w:pPr>
              <w:pStyle w:val="Titre1"/>
              <w:tabs>
                <w:tab w:val="clear" w:pos="567"/>
                <w:tab w:val="left" w:pos="355"/>
              </w:tabs>
              <w:rPr>
                <w:sz w:val="22"/>
                <w:szCs w:val="22"/>
                <w:rFonts w:ascii="Garamond" w:hAnsi="Garamond"/>
              </w:rPr>
            </w:pPr>
            <w:r>
              <w:rPr>
                <w:sz w:val="22"/>
                <w:rFonts w:ascii="Garamond" w:hAnsi="Garamond"/>
              </w:rPr>
              <w:t xml:space="preserve">uwzględniając ustawę z dnia 24 stycznia 1977 r. o ochronie zdrowia konsumentów w odniesieniu do środków spożywczych i innych produktów, w szczególności jej art. 6 ust. 1 lit. a), zmienioną ustawą z dnia 22 marca 1989 r., art. 10 ust. 1, zastąpioną ustawą z dnia 9 lutego 1994 r. oraz art. 10 ust. 3, zastąpioną ustawą z dnia 10 kwietnia 2014 r. oraz art. 18 ust. 1, zastąpioną ustawą z dnia 22 marca 1989 r. i zmienioną ustawą z dnia 22 grudnia 2003 r.,</w:t>
            </w:r>
          </w:p>
        </w:tc>
      </w:tr>
      <w:tr w:rsidR="00304BBF" w:rsidRPr="00D87D6C" w14:paraId="1DA3DFD2" w14:textId="77777777" w:rsidTr="00304BBF">
        <w:trPr>
          <w:trHeight w:val="260"/>
          <w:jc w:val="center"/>
        </w:trPr>
        <w:tc>
          <w:tcPr>
            <w:tcW w:w="9621" w:type="dxa"/>
          </w:tcPr>
          <w:p w14:paraId="6E1E5B5D" w14:textId="77777777" w:rsidR="00304BBF" w:rsidRPr="00D87D6C" w:rsidRDefault="00304BBF" w:rsidP="00B4303C">
            <w:pPr>
              <w:pStyle w:val="Titre1"/>
              <w:tabs>
                <w:tab w:val="clear" w:pos="567"/>
                <w:tab w:val="left" w:pos="355"/>
              </w:tabs>
              <w:rPr>
                <w:rFonts w:ascii="Garamond" w:hAnsi="Garamond"/>
                <w:sz w:val="22"/>
                <w:szCs w:val="22"/>
              </w:rPr>
            </w:pPr>
          </w:p>
        </w:tc>
      </w:tr>
      <w:tr w:rsidR="00304BBF" w:rsidRPr="00D87D6C" w14:paraId="22DD9CF4" w14:textId="77777777" w:rsidTr="00304BBF">
        <w:trPr>
          <w:trHeight w:val="746"/>
          <w:jc w:val="center"/>
        </w:trPr>
        <w:tc>
          <w:tcPr>
            <w:tcW w:w="9621" w:type="dxa"/>
          </w:tcPr>
          <w:p w14:paraId="2261F415" w14:textId="77777777" w:rsidR="00304BBF" w:rsidRPr="00D87D6C" w:rsidRDefault="00304BBF" w:rsidP="00B42122">
            <w:pPr>
              <w:tabs>
                <w:tab w:val="left" w:pos="355"/>
                <w:tab w:val="left" w:pos="2410"/>
              </w:tabs>
              <w:jc w:val="both"/>
              <w:rPr>
                <w:color w:val="000000"/>
                <w:sz w:val="22"/>
                <w:szCs w:val="22"/>
                <w:rFonts w:ascii="Garamond" w:hAnsi="Garamond"/>
              </w:rPr>
            </w:pPr>
            <w:r>
              <w:rPr>
                <w:sz w:val="22"/>
                <w:rFonts w:ascii="Garamond" w:hAnsi="Garamond"/>
              </w:rPr>
              <w:t xml:space="preserve">uwzględniając dekret królewski z dnia 28 października 2016 r. w sprawie produkcji i wprowadzania do obrotu papierosów elektronicznych,</w:t>
            </w:r>
            <w:r>
              <w:rPr>
                <w:sz w:val="22"/>
                <w:color w:val="000000"/>
                <w:rFonts w:ascii="Garamond" w:hAnsi="Garamond"/>
              </w:rPr>
              <w:t xml:space="preserve"> </w:t>
            </w:r>
          </w:p>
        </w:tc>
      </w:tr>
      <w:tr w:rsidR="00304BBF" w:rsidRPr="00D87D6C" w14:paraId="6E62DA90" w14:textId="77777777" w:rsidTr="00304BBF">
        <w:trPr>
          <w:trHeight w:val="206"/>
          <w:jc w:val="center"/>
        </w:trPr>
        <w:tc>
          <w:tcPr>
            <w:tcW w:w="9621" w:type="dxa"/>
          </w:tcPr>
          <w:p w14:paraId="692FEB4D" w14:textId="77777777" w:rsidR="00304BBF" w:rsidRPr="00D87D6C" w:rsidRDefault="00304BBF" w:rsidP="00712F17">
            <w:pPr>
              <w:tabs>
                <w:tab w:val="left" w:pos="355"/>
                <w:tab w:val="left" w:pos="2410"/>
              </w:tabs>
              <w:jc w:val="both"/>
              <w:rPr>
                <w:rFonts w:ascii="Garamond" w:hAnsi="Garamond"/>
                <w:bCs/>
                <w:sz w:val="22"/>
                <w:szCs w:val="22"/>
              </w:rPr>
            </w:pPr>
          </w:p>
        </w:tc>
      </w:tr>
      <w:tr w:rsidR="00304BBF" w:rsidRPr="00D87D6C" w14:paraId="60C8245F" w14:textId="77777777" w:rsidTr="00304BBF">
        <w:trPr>
          <w:jc w:val="center"/>
        </w:trPr>
        <w:tc>
          <w:tcPr>
            <w:tcW w:w="9621" w:type="dxa"/>
          </w:tcPr>
          <w:p w14:paraId="0D3FB9D0" w14:textId="77777777" w:rsidR="00304BBF" w:rsidRPr="00D87D6C" w:rsidRDefault="00304BBF" w:rsidP="00586EEE">
            <w:pPr>
              <w:tabs>
                <w:tab w:val="left" w:pos="2410"/>
              </w:tabs>
              <w:jc w:val="both"/>
              <w:rPr>
                <w:sz w:val="22"/>
                <w:szCs w:val="22"/>
                <w:rFonts w:ascii="Garamond" w:hAnsi="Garamond"/>
              </w:rPr>
            </w:pPr>
            <w:r>
              <w:rPr>
                <w:sz w:val="22"/>
                <w:rFonts w:ascii="Garamond" w:hAnsi="Garamond"/>
              </w:rPr>
              <w:t xml:space="preserve">uwzględniając opinię Inspekcji Finansowej wydaną </w:t>
            </w:r>
            <w:r>
              <w:rPr>
                <w:sz w:val="22"/>
                <w:highlight w:val="yellow"/>
                <w:rFonts w:ascii="Garamond" w:hAnsi="Garamond"/>
              </w:rPr>
              <w:t xml:space="preserve">...</w:t>
            </w:r>
            <w:r>
              <w:rPr>
                <w:sz w:val="22"/>
                <w:rFonts w:ascii="Garamond" w:hAnsi="Garamond"/>
              </w:rPr>
              <w:t xml:space="preserve">;</w:t>
            </w:r>
          </w:p>
        </w:tc>
      </w:tr>
      <w:tr w:rsidR="00304BBF" w:rsidRPr="00D87D6C" w14:paraId="3EF6F72D" w14:textId="77777777" w:rsidTr="00304BBF">
        <w:trPr>
          <w:jc w:val="center"/>
        </w:trPr>
        <w:tc>
          <w:tcPr>
            <w:tcW w:w="9621" w:type="dxa"/>
          </w:tcPr>
          <w:p w14:paraId="54F7BC13" w14:textId="77777777" w:rsidR="00304BBF" w:rsidRPr="00D87D6C" w:rsidRDefault="00304BBF" w:rsidP="00586EEE">
            <w:pPr>
              <w:tabs>
                <w:tab w:val="left" w:pos="2410"/>
              </w:tabs>
              <w:jc w:val="both"/>
              <w:rPr>
                <w:rFonts w:ascii="Garamond" w:hAnsi="Garamond"/>
                <w:sz w:val="22"/>
                <w:szCs w:val="22"/>
                <w:lang w:val="fr-BE"/>
              </w:rPr>
            </w:pPr>
          </w:p>
        </w:tc>
      </w:tr>
      <w:tr w:rsidR="00304BBF" w:rsidRPr="00D87D6C" w14:paraId="32727934" w14:textId="77777777" w:rsidTr="00304BBF">
        <w:trPr>
          <w:jc w:val="center"/>
        </w:trPr>
        <w:tc>
          <w:tcPr>
            <w:tcW w:w="9621" w:type="dxa"/>
          </w:tcPr>
          <w:p w14:paraId="5DE4ED5A" w14:textId="77777777" w:rsidR="00304BBF" w:rsidRPr="00D87D6C" w:rsidRDefault="00304BBF" w:rsidP="00586EEE">
            <w:pPr>
              <w:tabs>
                <w:tab w:val="left" w:pos="2410"/>
              </w:tabs>
              <w:jc w:val="both"/>
              <w:rPr>
                <w:sz w:val="22"/>
                <w:szCs w:val="22"/>
                <w:rFonts w:ascii="Garamond" w:hAnsi="Garamond"/>
              </w:rPr>
            </w:pPr>
            <w:r>
              <w:rPr>
                <w:sz w:val="22"/>
                <w:rFonts w:ascii="Garamond" w:hAnsi="Garamond"/>
              </w:rPr>
              <w:t xml:space="preserve">Uwzględniając opinię </w:t>
            </w:r>
            <w:r>
              <w:rPr>
                <w:sz w:val="22"/>
                <w:highlight w:val="yellow"/>
                <w:rFonts w:ascii="Garamond" w:hAnsi="Garamond"/>
              </w:rPr>
              <w:t xml:space="preserve">...</w:t>
            </w:r>
            <w:r>
              <w:rPr>
                <w:sz w:val="22"/>
                <w:rFonts w:ascii="Garamond" w:hAnsi="Garamond"/>
              </w:rPr>
              <w:t xml:space="preserve"> Rady Stanu, wydaną w dniu </w:t>
            </w:r>
            <w:r>
              <w:rPr>
                <w:sz w:val="22"/>
                <w:highlight w:val="yellow"/>
                <w:rFonts w:ascii="Garamond" w:hAnsi="Garamond"/>
              </w:rPr>
              <w:t xml:space="preserve">XX</w:t>
            </w:r>
            <w:r>
              <w:rPr>
                <w:sz w:val="22"/>
                <w:rFonts w:ascii="Garamond" w:hAnsi="Garamond"/>
              </w:rPr>
              <w:t xml:space="preserve">, na podstawie art. 84 ust. 1 pkt 1 ppkt 2 ustaw o Radzie Stanu, ujednoliconych w dniu 12 stycznia 1973 r.,</w:t>
            </w:r>
          </w:p>
        </w:tc>
      </w:tr>
      <w:tr w:rsidR="00304BBF" w:rsidRPr="00D87D6C" w14:paraId="3F53C2E3" w14:textId="77777777" w:rsidTr="00304BBF">
        <w:trPr>
          <w:jc w:val="center"/>
        </w:trPr>
        <w:tc>
          <w:tcPr>
            <w:tcW w:w="9621" w:type="dxa"/>
          </w:tcPr>
          <w:p w14:paraId="3CEBDB95" w14:textId="77777777" w:rsidR="00304BBF" w:rsidRPr="00D87D6C" w:rsidRDefault="00304BBF" w:rsidP="008957E7">
            <w:pPr>
              <w:tabs>
                <w:tab w:val="left" w:pos="2410"/>
              </w:tabs>
              <w:jc w:val="both"/>
              <w:rPr>
                <w:rFonts w:ascii="Garamond" w:hAnsi="Garamond"/>
                <w:sz w:val="22"/>
                <w:szCs w:val="22"/>
                <w:lang w:val="fr-BE"/>
              </w:rPr>
            </w:pPr>
          </w:p>
        </w:tc>
      </w:tr>
      <w:tr w:rsidR="00304BBF" w:rsidRPr="00D87D6C" w14:paraId="6B5BD351" w14:textId="77777777" w:rsidTr="00304BBF">
        <w:trPr>
          <w:jc w:val="center"/>
        </w:trPr>
        <w:tc>
          <w:tcPr>
            <w:tcW w:w="9621" w:type="dxa"/>
          </w:tcPr>
          <w:p w14:paraId="63666C76" w14:textId="77777777" w:rsidR="00304BBF" w:rsidRPr="00D87D6C" w:rsidRDefault="00304BBF" w:rsidP="00CD391A">
            <w:pPr>
              <w:pStyle w:val="Pieddepage"/>
              <w:tabs>
                <w:tab w:val="clear" w:pos="4536"/>
                <w:tab w:val="clear" w:pos="9072"/>
                <w:tab w:val="left" w:pos="355"/>
                <w:tab w:val="left" w:pos="567"/>
                <w:tab w:val="left" w:pos="2410"/>
              </w:tabs>
              <w:jc w:val="both"/>
              <w:rPr>
                <w:sz w:val="22"/>
                <w:szCs w:val="22"/>
                <w:rFonts w:ascii="Garamond" w:hAnsi="Garamond"/>
              </w:rPr>
            </w:pPr>
            <w:r>
              <w:rPr>
                <w:sz w:val="22"/>
                <w:rFonts w:ascii="Garamond" w:hAnsi="Garamond"/>
              </w:rPr>
              <w:t xml:space="preserve">na wniosek Ministra Gospodarki, Ministra Zdrowia Publicznego oraz Ministra ds. Małych i Średnich Przedsiębiorstw,</w:t>
            </w:r>
            <w:r>
              <w:rPr>
                <w:sz w:val="22"/>
                <w:rFonts w:ascii="Garamond" w:hAnsi="Garamond"/>
              </w:rPr>
              <w:t xml:space="preserve"> </w:t>
            </w:r>
          </w:p>
        </w:tc>
      </w:tr>
      <w:tr w:rsidR="00304BBF" w:rsidRPr="00D87D6C" w14:paraId="164F3051" w14:textId="77777777" w:rsidTr="00304BBF">
        <w:trPr>
          <w:jc w:val="center"/>
        </w:trPr>
        <w:tc>
          <w:tcPr>
            <w:tcW w:w="9621" w:type="dxa"/>
          </w:tcPr>
          <w:p w14:paraId="40F8728C" w14:textId="77777777" w:rsidR="00304BBF" w:rsidRPr="00D87D6C" w:rsidRDefault="00304BBF" w:rsidP="001B3292">
            <w:pPr>
              <w:tabs>
                <w:tab w:val="left" w:pos="2410"/>
              </w:tabs>
              <w:jc w:val="both"/>
              <w:rPr>
                <w:rFonts w:ascii="Garamond" w:hAnsi="Garamond"/>
                <w:sz w:val="22"/>
                <w:szCs w:val="22"/>
                <w:lang w:val="fr-BE"/>
              </w:rPr>
            </w:pPr>
          </w:p>
        </w:tc>
      </w:tr>
      <w:tr w:rsidR="00304BBF" w:rsidRPr="00D87D6C" w14:paraId="3881DCEF" w14:textId="77777777" w:rsidTr="00304BBF">
        <w:trPr>
          <w:jc w:val="center"/>
        </w:trPr>
        <w:tc>
          <w:tcPr>
            <w:tcW w:w="9621" w:type="dxa"/>
          </w:tcPr>
          <w:p w14:paraId="4702263D" w14:textId="77777777" w:rsidR="00304BBF" w:rsidRPr="00D87D6C" w:rsidRDefault="00304BBF" w:rsidP="00712F17">
            <w:pPr>
              <w:tabs>
                <w:tab w:val="left" w:pos="355"/>
                <w:tab w:val="left" w:pos="2410"/>
              </w:tabs>
              <w:jc w:val="both"/>
              <w:rPr>
                <w:sz w:val="22"/>
                <w:szCs w:val="22"/>
                <w:rFonts w:ascii="Garamond" w:hAnsi="Garamond"/>
              </w:rPr>
            </w:pPr>
            <w:r>
              <w:rPr>
                <w:sz w:val="22"/>
                <w:rFonts w:ascii="Garamond" w:hAnsi="Garamond"/>
              </w:rPr>
              <w:t xml:space="preserve">POSTANOWIŁEM I NINIEJSZYM UCHWALAM:</w:t>
            </w:r>
          </w:p>
        </w:tc>
      </w:tr>
      <w:tr w:rsidR="00304BBF" w:rsidRPr="00D87D6C" w14:paraId="555DFC17" w14:textId="77777777" w:rsidTr="00304BBF">
        <w:trPr>
          <w:jc w:val="center"/>
        </w:trPr>
        <w:tc>
          <w:tcPr>
            <w:tcW w:w="9621" w:type="dxa"/>
          </w:tcPr>
          <w:p w14:paraId="6575056C" w14:textId="77777777" w:rsidR="00304BBF" w:rsidRPr="00EE108D" w:rsidRDefault="00304BBF" w:rsidP="00CD06DC">
            <w:pPr>
              <w:tabs>
                <w:tab w:val="left" w:pos="567"/>
                <w:tab w:val="left" w:pos="2410"/>
              </w:tabs>
              <w:jc w:val="both"/>
              <w:rPr>
                <w:rFonts w:ascii="Garamond" w:hAnsi="Garamond"/>
                <w:b/>
                <w:sz w:val="22"/>
                <w:szCs w:val="22"/>
                <w:lang w:val="fr-BE"/>
              </w:rPr>
            </w:pPr>
          </w:p>
        </w:tc>
      </w:tr>
      <w:tr w:rsidR="00304BBF" w:rsidRPr="00D87D6C" w14:paraId="69CEEEBB" w14:textId="77777777" w:rsidTr="00304BBF">
        <w:trPr>
          <w:trHeight w:val="322"/>
          <w:jc w:val="center"/>
        </w:trPr>
        <w:tc>
          <w:tcPr>
            <w:tcW w:w="9621" w:type="dxa"/>
          </w:tcPr>
          <w:p w14:paraId="4E609207" w14:textId="77777777" w:rsidR="00304BBF" w:rsidRPr="00D87D6C" w:rsidRDefault="00304BBF" w:rsidP="00BA0E48">
            <w:pPr>
              <w:tabs>
                <w:tab w:val="left" w:pos="2410"/>
              </w:tabs>
              <w:jc w:val="both"/>
              <w:rPr>
                <w:rFonts w:ascii="Garamond" w:hAnsi="Garamond"/>
                <w:b/>
                <w:sz w:val="22"/>
                <w:szCs w:val="22"/>
              </w:rPr>
            </w:pPr>
          </w:p>
        </w:tc>
      </w:tr>
      <w:tr w:rsidR="00304BBF" w:rsidRPr="00D87D6C" w14:paraId="295A6021" w14:textId="77777777" w:rsidTr="00304BBF">
        <w:trPr>
          <w:trHeight w:val="322"/>
          <w:jc w:val="center"/>
        </w:trPr>
        <w:tc>
          <w:tcPr>
            <w:tcW w:w="9621" w:type="dxa"/>
          </w:tcPr>
          <w:p w14:paraId="4AEE0C4A" w14:textId="791C5990" w:rsidR="00304BBF" w:rsidRPr="00BD1521" w:rsidRDefault="00304BBF" w:rsidP="00BA0E48">
            <w:pPr>
              <w:tabs>
                <w:tab w:val="left" w:pos="2410"/>
              </w:tabs>
              <w:jc w:val="both"/>
              <w:rPr>
                <w:sz w:val="22"/>
                <w:szCs w:val="22"/>
                <w:rFonts w:ascii="Garamond" w:hAnsi="Garamond"/>
              </w:rPr>
            </w:pPr>
            <w:r>
              <w:rPr>
                <w:sz w:val="22"/>
                <w:b/>
                <w:rFonts w:ascii="Garamond" w:hAnsi="Garamond"/>
              </w:rPr>
              <w:t xml:space="preserve">Artykuł 1</w:t>
            </w:r>
            <w:r>
              <w:rPr>
                <w:sz w:val="22"/>
                <w:rFonts w:ascii="Garamond" w:hAnsi="Garamond"/>
              </w:rPr>
              <w:t xml:space="preserve"> </w:t>
            </w:r>
            <w:r>
              <w:rPr>
                <w:sz w:val="22"/>
                <w:rFonts w:ascii="Garamond" w:hAnsi="Garamond"/>
              </w:rPr>
              <w:t xml:space="preserve">W art. 2 dekretu królewskiego z dnia 28 października 2016 r. w sprawie produkcji i wprowadzania do obrotu papierosów elektronicznych wprowadza się następujące zmiany:</w:t>
            </w:r>
          </w:p>
        </w:tc>
      </w:tr>
      <w:tr w:rsidR="00304BBF" w:rsidRPr="00D87D6C" w14:paraId="3845454E" w14:textId="77777777" w:rsidTr="00304BBF">
        <w:trPr>
          <w:trHeight w:val="322"/>
          <w:jc w:val="center"/>
        </w:trPr>
        <w:tc>
          <w:tcPr>
            <w:tcW w:w="9621" w:type="dxa"/>
          </w:tcPr>
          <w:p w14:paraId="6F9167BA" w14:textId="6E19E833"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a) w pkt 1 pomiędzy wyrazami „pary zawierającej” a wyrazem „nikotynę” dodaje się słowa „lub nie”;</w:t>
            </w:r>
          </w:p>
        </w:tc>
      </w:tr>
      <w:tr w:rsidR="00304BBF" w:rsidRPr="00D87D6C" w14:paraId="01639A93" w14:textId="77777777" w:rsidTr="00304BBF">
        <w:trPr>
          <w:trHeight w:val="322"/>
          <w:jc w:val="center"/>
        </w:trPr>
        <w:tc>
          <w:tcPr>
            <w:tcW w:w="9621" w:type="dxa"/>
          </w:tcPr>
          <w:p w14:paraId="678DF086"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b) dodaje się pkt 2 ppkt 1 w brzmieniu:</w:t>
            </w:r>
          </w:p>
          <w:p w14:paraId="4B51324D" w14:textId="77777777" w:rsidR="00304BBF" w:rsidRDefault="00304BBF" w:rsidP="00B3326D">
            <w:pPr>
              <w:tabs>
                <w:tab w:val="left" w:pos="2410"/>
              </w:tabs>
              <w:jc w:val="both"/>
              <w:rPr>
                <w:rFonts w:ascii="Garamond" w:hAnsi="Garamond"/>
                <w:sz w:val="22"/>
                <w:szCs w:val="22"/>
              </w:rPr>
            </w:pPr>
          </w:p>
          <w:p w14:paraId="1017F01F" w14:textId="2CC21221"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„1. pojemnik zapasowy niezawierający nikotyny: pojemnik zawierający płyn beznikotynowy, który może być użyty do ponownego napełnienia papierosa elektronicznego;”;</w:t>
            </w:r>
          </w:p>
        </w:tc>
      </w:tr>
      <w:tr w:rsidR="00304BBF" w:rsidRPr="00B3326D" w14:paraId="27FB0209" w14:textId="77777777" w:rsidTr="00304BBF">
        <w:trPr>
          <w:trHeight w:val="322"/>
          <w:jc w:val="center"/>
        </w:trPr>
        <w:tc>
          <w:tcPr>
            <w:tcW w:w="9621" w:type="dxa"/>
          </w:tcPr>
          <w:p w14:paraId="4447F703"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c) dodaje się pkt 10 ppkt 1 w brzmieniu:</w:t>
            </w:r>
          </w:p>
          <w:p w14:paraId="17DC0D54" w14:textId="77777777" w:rsidR="00304BBF" w:rsidRPr="0078315C" w:rsidRDefault="00304BBF" w:rsidP="00B3326D">
            <w:pPr>
              <w:tabs>
                <w:tab w:val="left" w:pos="2410"/>
              </w:tabs>
              <w:jc w:val="both"/>
              <w:rPr>
                <w:rFonts w:ascii="Garamond" w:hAnsi="Garamond"/>
                <w:sz w:val="22"/>
                <w:szCs w:val="22"/>
              </w:rPr>
            </w:pPr>
          </w:p>
          <w:p w14:paraId="6FF7FDD2"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„1) transgraniczna sprzedaż na odległość: sprzedaż na odległość konsumentom, w przypadku gdy konsument w momencie zamawiania produktu u sprzedawcy detalicznego znajduje się w państwie członkowskim innym niż państwo członkowskie lub państwo trzecie, w którym ten sprzedawca detaliczny ma siedzibę;</w:t>
            </w:r>
            <w:r>
              <w:rPr>
                <w:sz w:val="22"/>
                <w:rFonts w:ascii="Garamond" w:hAnsi="Garamond"/>
              </w:rPr>
              <w:t xml:space="preserve"> </w:t>
            </w:r>
            <w:r>
              <w:rPr>
                <w:sz w:val="22"/>
                <w:rFonts w:ascii="Garamond" w:hAnsi="Garamond"/>
              </w:rPr>
              <w:t xml:space="preserve">uznaje się, że sprzedawca detaliczny ma siedzibę w państwie członkowskim:</w:t>
            </w:r>
          </w:p>
          <w:p w14:paraId="17D144DF"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a) dla osób fizycznych: jeżeli miejsce prowadzenia działalności znajduje się w tym państwie członkowskim;</w:t>
            </w:r>
          </w:p>
          <w:p w14:paraId="40AC2B04" w14:textId="2CA99834"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b) w innych przypadkach: jeżeli siedziba statutowa, zarząd lub miejsce prowadzenia działalności, w tym oddział, agencja lub jakikolwiek inny oddział, znajdują się w tym państwie członkowskim;”;</w:t>
            </w:r>
          </w:p>
        </w:tc>
      </w:tr>
      <w:tr w:rsidR="00304BBF" w:rsidRPr="00B3326D" w14:paraId="2133DBDC" w14:textId="77777777" w:rsidTr="00304BBF">
        <w:trPr>
          <w:trHeight w:val="322"/>
          <w:jc w:val="center"/>
        </w:trPr>
        <w:tc>
          <w:tcPr>
            <w:tcW w:w="9621" w:type="dxa"/>
          </w:tcPr>
          <w:p w14:paraId="2279FD72"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d) pkt 13 otrzymuje brzmienie:</w:t>
            </w:r>
          </w:p>
          <w:p w14:paraId="10803311" w14:textId="6CCEA2E2" w:rsidR="00304BBF" w:rsidRPr="00BD1521" w:rsidRDefault="00304BBF" w:rsidP="00BA0E48">
            <w:pPr>
              <w:tabs>
                <w:tab w:val="left" w:pos="2410"/>
              </w:tabs>
              <w:jc w:val="both"/>
              <w:rPr>
                <w:sz w:val="22"/>
                <w:szCs w:val="22"/>
                <w:rFonts w:ascii="Garamond" w:hAnsi="Garamond"/>
              </w:rPr>
            </w:pPr>
            <w:r>
              <w:t xml:space="preserve">„</w:t>
            </w:r>
            <w:r>
              <w:rPr>
                <w:sz w:val="22"/>
                <w:rFonts w:ascii="Garamond" w:hAnsi="Garamond"/>
              </w:rPr>
              <w:t xml:space="preserve">13)</w:t>
            </w:r>
            <w:r>
              <w:t xml:space="preserve"> </w:t>
            </w:r>
            <w:r>
              <w:rPr>
                <w:sz w:val="22"/>
                <w:rFonts w:ascii="Garamond" w:hAnsi="Garamond"/>
              </w:rPr>
              <w:t xml:space="preserve">importer: właściciel papierosów elektronicznych, pojemników zapasowych i pojemników zapasowych niezawierających nikotyny lub osoba mającą prawo do rozporządzania tymi wyrobami, które zostały wprowadzone na terytorium Unii Europejskiej;”;</w:t>
            </w:r>
          </w:p>
        </w:tc>
      </w:tr>
      <w:tr w:rsidR="00304BBF" w:rsidRPr="00B3326D" w14:paraId="240CD06A" w14:textId="77777777" w:rsidTr="00304BBF">
        <w:trPr>
          <w:trHeight w:val="322"/>
          <w:jc w:val="center"/>
        </w:trPr>
        <w:tc>
          <w:tcPr>
            <w:tcW w:w="9621" w:type="dxa"/>
          </w:tcPr>
          <w:p w14:paraId="6437CA2A"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e) dodaje się pkt 13 ppkt 1 w brzmieniu:</w:t>
            </w:r>
          </w:p>
          <w:p w14:paraId="61AF7AF4" w14:textId="4A911295" w:rsidR="00304BBF" w:rsidRDefault="00304BBF" w:rsidP="00B3326D">
            <w:pPr>
              <w:tabs>
                <w:tab w:val="left" w:pos="2410"/>
              </w:tabs>
              <w:jc w:val="both"/>
              <w:rPr>
                <w:sz w:val="22"/>
                <w:szCs w:val="22"/>
                <w:rFonts w:ascii="Garamond" w:hAnsi="Garamond"/>
              </w:rPr>
            </w:pPr>
            <w:r>
              <w:rPr>
                <w:sz w:val="22"/>
                <w:rFonts w:ascii="Garamond" w:hAnsi="Garamond"/>
              </w:rPr>
              <w:t xml:space="preserve">„1) importer do Belgii:</w:t>
            </w:r>
            <w:r>
              <w:rPr>
                <w:sz w:val="22"/>
                <w:rFonts w:ascii="Garamond" w:hAnsi="Garamond"/>
              </w:rPr>
              <w:t xml:space="preserve">  </w:t>
            </w:r>
            <w:r>
              <w:rPr>
                <w:sz w:val="22"/>
                <w:rFonts w:ascii="Garamond" w:hAnsi="Garamond"/>
              </w:rPr>
              <w:t xml:space="preserve">właściciel lub osoba mająca prawo do rozporządzania papierosami elektronicznymi, pojemnikami zapasowymi i pojemnikami zapasowymi niezawierającymi nikotyny wprowadzanymi na terytorium Belgii;”;</w:t>
            </w:r>
          </w:p>
        </w:tc>
      </w:tr>
      <w:tr w:rsidR="00304BBF" w:rsidRPr="00B3326D" w14:paraId="45D1B576" w14:textId="77777777" w:rsidTr="00304BBF">
        <w:trPr>
          <w:trHeight w:val="322"/>
          <w:jc w:val="center"/>
        </w:trPr>
        <w:tc>
          <w:tcPr>
            <w:tcW w:w="9621" w:type="dxa"/>
          </w:tcPr>
          <w:p w14:paraId="27C35D38"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f) wykaz zostanie uzupełniony o punkty 18, 19 i 20 w brzmieniu:</w:t>
            </w:r>
          </w:p>
          <w:p w14:paraId="0CDBE4A5"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„18) ostrzeżenie zdrowotne: ostrzeżenie o niekorzystnym wpływie produktu na zdrowie ludzi lub o innych niezamierzonych konsekwencjach jego spożycia;</w:t>
            </w:r>
          </w:p>
          <w:p w14:paraId="6ADF435D" w14:textId="77777777" w:rsidR="00304BBF" w:rsidRDefault="00304BBF" w:rsidP="00B3326D">
            <w:pPr>
              <w:tabs>
                <w:tab w:val="left" w:pos="2410"/>
              </w:tabs>
              <w:jc w:val="both"/>
              <w:rPr>
                <w:rFonts w:ascii="Garamond" w:hAnsi="Garamond"/>
                <w:sz w:val="22"/>
                <w:szCs w:val="22"/>
              </w:rPr>
            </w:pPr>
          </w:p>
          <w:p w14:paraId="1228342F"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19) aromat: dodatek o zapachu lub smaku;</w:t>
            </w:r>
          </w:p>
          <w:p w14:paraId="304E459F" w14:textId="07CA43FC" w:rsidR="00304BBF" w:rsidRDefault="00304BBF" w:rsidP="00B3326D">
            <w:pPr>
              <w:tabs>
                <w:tab w:val="left" w:pos="2410"/>
              </w:tabs>
              <w:jc w:val="both"/>
              <w:rPr>
                <w:sz w:val="22"/>
                <w:szCs w:val="22"/>
                <w:rFonts w:ascii="Garamond" w:hAnsi="Garamond"/>
              </w:rPr>
            </w:pPr>
            <w:r>
              <w:rPr>
                <w:sz w:val="22"/>
                <w:rFonts w:ascii="Garamond" w:hAnsi="Garamond"/>
              </w:rPr>
              <w:t xml:space="preserve">20) sprzedawca detaliczny: każdy punkt sprzedaży, w którym papierosy elektroniczne, pojemniki zapasowe i pojemniki zapasowe niezawierające nikotyny są wprowadzane do obrotu, w tym przez osobę fizyczną”.</w:t>
            </w:r>
          </w:p>
        </w:tc>
      </w:tr>
      <w:tr w:rsidR="00304BBF" w:rsidRPr="00B3326D" w14:paraId="7F7DED6B" w14:textId="77777777" w:rsidTr="00304BBF">
        <w:trPr>
          <w:trHeight w:val="322"/>
          <w:jc w:val="center"/>
        </w:trPr>
        <w:tc>
          <w:tcPr>
            <w:tcW w:w="9621" w:type="dxa"/>
          </w:tcPr>
          <w:p w14:paraId="7E4A3270" w14:textId="77777777" w:rsidR="00304BBF" w:rsidRDefault="00304BBF" w:rsidP="00B3326D">
            <w:pPr>
              <w:tabs>
                <w:tab w:val="left" w:pos="2410"/>
              </w:tabs>
              <w:jc w:val="both"/>
              <w:rPr>
                <w:rFonts w:ascii="Garamond" w:hAnsi="Garamond"/>
                <w:sz w:val="22"/>
                <w:szCs w:val="22"/>
              </w:rPr>
            </w:pPr>
          </w:p>
        </w:tc>
      </w:tr>
      <w:tr w:rsidR="00304BBF" w:rsidRPr="00B3326D" w14:paraId="2262F733" w14:textId="77777777" w:rsidTr="00304BBF">
        <w:trPr>
          <w:trHeight w:val="322"/>
          <w:jc w:val="center"/>
        </w:trPr>
        <w:tc>
          <w:tcPr>
            <w:tcW w:w="9621" w:type="dxa"/>
          </w:tcPr>
          <w:p w14:paraId="071DEEE8" w14:textId="0364D2E9" w:rsidR="00304BBF" w:rsidRDefault="00304BBF" w:rsidP="00B3326D">
            <w:pPr>
              <w:tabs>
                <w:tab w:val="left" w:pos="2410"/>
              </w:tabs>
              <w:jc w:val="both"/>
              <w:rPr>
                <w:sz w:val="22"/>
                <w:szCs w:val="22"/>
                <w:rFonts w:ascii="Garamond" w:hAnsi="Garamond"/>
              </w:rPr>
            </w:pPr>
            <w:r>
              <w:rPr>
                <w:sz w:val="22"/>
                <w:b/>
                <w:rFonts w:ascii="Garamond" w:hAnsi="Garamond"/>
              </w:rPr>
              <w:t xml:space="preserve">Artykuł 2</w:t>
            </w:r>
            <w:r>
              <w:rPr>
                <w:sz w:val="22"/>
                <w:rFonts w:ascii="Garamond" w:hAnsi="Garamond"/>
              </w:rPr>
              <w:t xml:space="preserve"> </w:t>
            </w:r>
            <w:r>
              <w:rPr>
                <w:sz w:val="22"/>
                <w:rFonts w:ascii="Garamond" w:hAnsi="Garamond"/>
              </w:rPr>
              <w:t xml:space="preserve">Artykuł 3 tego dekretu, zmienionego dekretem królewskim z dnia 17 maja 2017 r., otrzymuje brzmienie:</w:t>
            </w:r>
          </w:p>
        </w:tc>
      </w:tr>
      <w:tr w:rsidR="00304BBF" w:rsidRPr="00B3326D" w14:paraId="066A1287" w14:textId="77777777" w:rsidTr="00304BBF">
        <w:trPr>
          <w:trHeight w:val="322"/>
          <w:jc w:val="center"/>
        </w:trPr>
        <w:tc>
          <w:tcPr>
            <w:tcW w:w="9621" w:type="dxa"/>
          </w:tcPr>
          <w:p w14:paraId="44A189DE"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„Artykuł 3. Powiadomienie</w:t>
            </w:r>
          </w:p>
          <w:p w14:paraId="0432F4BA" w14:textId="77777777" w:rsidR="00304BBF" w:rsidRDefault="00304BBF" w:rsidP="00BD1521">
            <w:pPr>
              <w:tabs>
                <w:tab w:val="left" w:pos="2410"/>
              </w:tabs>
              <w:jc w:val="both"/>
              <w:rPr>
                <w:rFonts w:ascii="Garamond" w:hAnsi="Garamond"/>
                <w:sz w:val="22"/>
                <w:szCs w:val="22"/>
              </w:rPr>
            </w:pPr>
          </w:p>
          <w:p w14:paraId="1AAD5387" w14:textId="3A904309" w:rsidR="00304BBF" w:rsidRDefault="00304BBF" w:rsidP="00B3326D">
            <w:pPr>
              <w:tabs>
                <w:tab w:val="left" w:pos="2410"/>
              </w:tabs>
              <w:jc w:val="both"/>
              <w:rPr>
                <w:sz w:val="22"/>
                <w:szCs w:val="22"/>
                <w:rFonts w:ascii="Garamond" w:hAnsi="Garamond"/>
              </w:rPr>
            </w:pPr>
            <w:r>
              <w:rPr>
                <w:sz w:val="22"/>
                <w:rFonts w:ascii="Garamond" w:hAnsi="Garamond"/>
              </w:rPr>
              <w:t xml:space="preserve">1.</w:t>
            </w:r>
            <w:r>
              <w:rPr>
                <w:sz w:val="22"/>
                <w:rFonts w:ascii="Garamond" w:hAnsi="Garamond"/>
              </w:rPr>
              <w:t xml:space="preserve"> </w:t>
            </w:r>
            <w:r>
              <w:rPr>
                <w:sz w:val="22"/>
                <w:rFonts w:ascii="Garamond" w:hAnsi="Garamond"/>
              </w:rPr>
              <w:t xml:space="preserve">Obrót papierosami elektronicznymi i pojemnikami zapasowymi podlega obowiązkowi powiadomienia Służby.</w:t>
            </w:r>
            <w:r>
              <w:rPr>
                <w:sz w:val="22"/>
                <w:rFonts w:ascii="Garamond" w:hAnsi="Garamond"/>
              </w:rPr>
              <w:t xml:space="preserve"> </w:t>
            </w:r>
            <w:r>
              <w:rPr>
                <w:sz w:val="22"/>
                <w:rFonts w:ascii="Garamond" w:hAnsi="Garamond"/>
              </w:rPr>
              <w:t xml:space="preserve">Producent, importer lub importer do Belgii, jeżeli dwa pierwsze nie mają siedziby statutowej w Belgii i nie powiadomili o wyrobie, powiadamia Służbę o każdym elektronicznym papierosie i pojemniku zapasowym, który zamierza wprowadzić do obrotu.</w:t>
            </w:r>
          </w:p>
        </w:tc>
      </w:tr>
      <w:tr w:rsidR="00304BBF" w:rsidRPr="00BD1521" w14:paraId="6D96BC84" w14:textId="77777777" w:rsidTr="00304BBF">
        <w:trPr>
          <w:trHeight w:val="322"/>
          <w:jc w:val="center"/>
        </w:trPr>
        <w:tc>
          <w:tcPr>
            <w:tcW w:w="9621" w:type="dxa"/>
          </w:tcPr>
          <w:p w14:paraId="4BC20716" w14:textId="5ED55E51"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2.</w:t>
            </w:r>
            <w:r>
              <w:rPr>
                <w:sz w:val="22"/>
                <w:rFonts w:ascii="Garamond" w:hAnsi="Garamond"/>
              </w:rPr>
              <w:t xml:space="preserve"> </w:t>
            </w:r>
            <w:r>
              <w:rPr>
                <w:sz w:val="22"/>
                <w:rFonts w:ascii="Garamond" w:hAnsi="Garamond"/>
              </w:rPr>
              <w:t xml:space="preserve">Powiadomienie to składa się w formie elektronicznej na sześć miesięcy przed planowaną datą wprowadzenia do obrotu.</w:t>
            </w:r>
            <w:r>
              <w:rPr>
                <w:sz w:val="22"/>
                <w:rFonts w:ascii="Garamond" w:hAnsi="Garamond"/>
              </w:rPr>
              <w:t xml:space="preserve"> </w:t>
            </w:r>
          </w:p>
        </w:tc>
      </w:tr>
      <w:tr w:rsidR="00304BBF" w:rsidRPr="00BD1521" w14:paraId="1D307117" w14:textId="77777777" w:rsidTr="00304BBF">
        <w:trPr>
          <w:trHeight w:val="322"/>
          <w:jc w:val="center"/>
        </w:trPr>
        <w:tc>
          <w:tcPr>
            <w:tcW w:w="9621" w:type="dxa"/>
          </w:tcPr>
          <w:p w14:paraId="36C5263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3.</w:t>
            </w:r>
            <w:r>
              <w:rPr>
                <w:sz w:val="22"/>
                <w:rFonts w:ascii="Garamond" w:hAnsi="Garamond"/>
              </w:rPr>
              <w:t xml:space="preserve"> </w:t>
            </w:r>
            <w:r>
              <w:rPr>
                <w:sz w:val="22"/>
                <w:rFonts w:ascii="Garamond" w:hAnsi="Garamond"/>
              </w:rPr>
              <w:t xml:space="preserve">Powiadomienie zawiera, w zależności od tego, czy dotyczy papierosa elektronicznego czy pojemnika zapasowego, następujące informacje:</w:t>
            </w:r>
          </w:p>
          <w:p w14:paraId="445769BD"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nazwę i dane kontaktowe producenta, importera i importera do Belgii;</w:t>
            </w:r>
            <w:r>
              <w:rPr>
                <w:sz w:val="22"/>
                <w:rFonts w:ascii="Garamond" w:hAnsi="Garamond"/>
              </w:rPr>
              <w:t xml:space="preserve">  </w:t>
            </w:r>
          </w:p>
          <w:p w14:paraId="6880511F"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wykaz wszystkich składników zawartych w produkcie oraz wydzielanych substancji w wyniku zastosowania takiego produktu, według marki i rodzaju, wraz z ich ilościami;</w:t>
            </w:r>
            <w:r>
              <w:rPr>
                <w:sz w:val="22"/>
                <w:rFonts w:ascii="Garamond" w:hAnsi="Garamond"/>
              </w:rPr>
              <w:t xml:space="preserve"> </w:t>
            </w:r>
          </w:p>
          <w:p w14:paraId="1DB50DD2"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dane toksykologiczne odnoszące się do składników produktu i wydzielanych przez nie substancji, w tym po podgrzaniu, w szczególności w odniesieniu do ich wpływu na zdrowie konsumentów po wdychaniu oraz z uwzględnieniem, między innymi, charakteru uzależniającego;</w:t>
            </w:r>
          </w:p>
          <w:p w14:paraId="45DFF8EC"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informacje na temat dawkowania i inhalacji nikotyny w normalnych lub racjonalnie przewidywalnych warunkach konsumpcji;</w:t>
            </w:r>
          </w:p>
          <w:p w14:paraId="3C5D4216"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opis części składowych produktu, w tym, w stosownych przypadkach, mechanizm otwierania i uzupełniania papierosów elektronicznych lub pojemnika zapasowego;</w:t>
            </w:r>
          </w:p>
          <w:p w14:paraId="60BD235A" w14:textId="0F71E3AA"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6) opis procesu produkcyjnego, ze wskazaniem w szczególności, czy wiąże się z masową produkcją, oraz oświadczenie, że proces produkcji zapewnia zgodność z wymogami niniejszego artykułu;</w:t>
            </w:r>
          </w:p>
          <w:p w14:paraId="530219F9" w14:textId="1F37A609"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7) oświadczenie, że producent, importer i importer do Belgii ponoszą pełną odpowiedzialność za jakość i bezpieczeństwo produktu podczas wprowadzania go do obrotu oraz w normalnych lub racjonalnie przewidywalnych warunkach użytkowania;</w:t>
            </w:r>
          </w:p>
          <w:p w14:paraId="725AB721" w14:textId="68A56997"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8) etykietowanie opakowań i opakowań zewnętrznych oraz zawartość ulotki, o której mowa w art. 5 ust. 9 niniejszego dekretu.</w:t>
            </w:r>
          </w:p>
        </w:tc>
      </w:tr>
      <w:tr w:rsidR="00304BBF" w:rsidRPr="00BD1521" w14:paraId="23643A18" w14:textId="77777777" w:rsidTr="00304BBF">
        <w:trPr>
          <w:trHeight w:val="322"/>
          <w:jc w:val="center"/>
        </w:trPr>
        <w:tc>
          <w:tcPr>
            <w:tcW w:w="9621" w:type="dxa"/>
          </w:tcPr>
          <w:p w14:paraId="229759FE" w14:textId="449AC384"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4.</w:t>
            </w:r>
            <w:r>
              <w:rPr>
                <w:sz w:val="22"/>
                <w:rFonts w:ascii="Garamond" w:hAnsi="Garamond"/>
              </w:rPr>
              <w:t xml:space="preserve"> </w:t>
            </w:r>
            <w:r>
              <w:rPr>
                <w:sz w:val="22"/>
                <w:rFonts w:ascii="Garamond" w:hAnsi="Garamond"/>
              </w:rPr>
              <w:t xml:space="preserve">W przypadku gdy Służba uzna przekazane informacje za niekompletne, ma prawo zażądać ich uzupełnienia.</w:t>
            </w:r>
          </w:p>
        </w:tc>
      </w:tr>
      <w:tr w:rsidR="00304BBF" w:rsidRPr="00BD1521" w14:paraId="7C706E77" w14:textId="77777777" w:rsidTr="00304BBF">
        <w:trPr>
          <w:trHeight w:val="322"/>
          <w:jc w:val="center"/>
        </w:trPr>
        <w:tc>
          <w:tcPr>
            <w:tcW w:w="9621" w:type="dxa"/>
          </w:tcPr>
          <w:p w14:paraId="66DD88E5"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5.</w:t>
            </w:r>
            <w:r>
              <w:rPr>
                <w:sz w:val="22"/>
                <w:rFonts w:ascii="Garamond" w:hAnsi="Garamond"/>
              </w:rPr>
              <w:t xml:space="preserve"> </w:t>
            </w:r>
            <w:r>
              <w:rPr>
                <w:sz w:val="22"/>
                <w:rFonts w:ascii="Garamond" w:hAnsi="Garamond"/>
              </w:rPr>
              <w:t xml:space="preserve">Informacje o produkcie podane zgodnie z ust. 3 niniejszego artykułu są udostępniane na stronie internetowej Służby, jeżeli Służba uzna, że są one kompletne, a faktura, o której mowa w ust. 7 niniejszego artykułu, została opłacona.</w:t>
            </w:r>
            <w:r>
              <w:rPr>
                <w:sz w:val="22"/>
                <w:rFonts w:ascii="Garamond" w:hAnsi="Garamond"/>
              </w:rPr>
              <w:t xml:space="preserve"> </w:t>
            </w:r>
            <w:r>
              <w:rPr>
                <w:sz w:val="22"/>
                <w:rFonts w:ascii="Garamond" w:hAnsi="Garamond"/>
              </w:rPr>
              <w:t xml:space="preserve">Produkty, które nie znajdują się na liście zatwierdzonych produktów opublikowanej na stronie internetowej Służby, nie mogą być wprowadzane do obrotu.</w:t>
            </w:r>
          </w:p>
          <w:p w14:paraId="3C96B37C" w14:textId="0653760F"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Przy wprowadzaniu informacji na stronie należy zaznaczyć informacje, które stanowią tajemnicę przedsiębiorstwa lub są poufne w inny sposób.</w:t>
            </w:r>
            <w:r>
              <w:rPr>
                <w:sz w:val="22"/>
                <w:rFonts w:ascii="Garamond" w:hAnsi="Garamond"/>
              </w:rPr>
              <w:t xml:space="preserve"> </w:t>
            </w:r>
            <w:r>
              <w:rPr>
                <w:sz w:val="22"/>
                <w:rFonts w:ascii="Garamond" w:hAnsi="Garamond"/>
              </w:rPr>
              <w:t xml:space="preserve">Należy przesłać uzasadnienia tego oznaczenia na żądanie.</w:t>
            </w:r>
          </w:p>
        </w:tc>
      </w:tr>
      <w:tr w:rsidR="00304BBF" w:rsidRPr="00BD1521" w14:paraId="4B8610C5" w14:textId="77777777" w:rsidTr="00304BBF">
        <w:trPr>
          <w:trHeight w:val="322"/>
          <w:jc w:val="center"/>
        </w:trPr>
        <w:tc>
          <w:tcPr>
            <w:tcW w:w="9621" w:type="dxa"/>
          </w:tcPr>
          <w:p w14:paraId="0A4B2F96"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6.</w:t>
            </w:r>
            <w:r>
              <w:rPr>
                <w:sz w:val="22"/>
                <w:rFonts w:ascii="Garamond" w:hAnsi="Garamond"/>
              </w:rPr>
              <w:t xml:space="preserve"> </w:t>
            </w:r>
            <w:r>
              <w:rPr>
                <w:sz w:val="22"/>
                <w:rFonts w:ascii="Garamond" w:hAnsi="Garamond"/>
              </w:rPr>
              <w:t xml:space="preserve">Następujące informacje nie są uznawane za poufne ani za tajemnice przedsiębiorstwa:</w:t>
            </w:r>
          </w:p>
          <w:p w14:paraId="016D4CA9"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składniki stosowane w ilościach większych niż 0,1 % końcowego składu cieczy;</w:t>
            </w:r>
          </w:p>
          <w:p w14:paraId="5922A797"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2811BCD5" w14:textId="7EC929BF"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badania i dane przekazywane zgodnie z niniejszym artykułem, w szczególności dotyczące toksyczności lub właściwości uzależniających produktów.</w:t>
            </w:r>
            <w:r>
              <w:rPr>
                <w:sz w:val="22"/>
                <w:rFonts w:ascii="Garamond" w:hAnsi="Garamond"/>
              </w:rPr>
              <w:t xml:space="preserve"> </w:t>
            </w:r>
            <w:r>
              <w:rPr>
                <w:sz w:val="22"/>
                <w:rFonts w:ascii="Garamond" w:hAnsi="Garamond"/>
              </w:rPr>
              <w:t xml:space="preserve">Jeżeli badania te są powiązane z konkretnymi znakami towarowymi, skreśla się wyraźne i dorozumiane odniesienia do znaku towarowego i udostępnia się zmienioną wersję.</w:t>
            </w:r>
            <w:r>
              <w:rPr>
                <w:sz w:val="22"/>
                <w:rFonts w:ascii="Garamond" w:hAnsi="Garamond"/>
              </w:rPr>
              <w:t xml:space="preserve"> </w:t>
            </w:r>
            <w:r>
              <w:rPr>
                <w:sz w:val="22"/>
                <w:rFonts w:ascii="Garamond" w:hAnsi="Garamond"/>
              </w:rPr>
              <w:t xml:space="preserve">Każda osoba powiadamiająca musi przesłać do Służby kompletne badania i dane, jak również zmienioną wersję.</w:t>
            </w:r>
          </w:p>
        </w:tc>
      </w:tr>
      <w:tr w:rsidR="00304BBF" w:rsidRPr="00BD1521" w14:paraId="7C0E393E" w14:textId="77777777" w:rsidTr="00304BBF">
        <w:trPr>
          <w:trHeight w:val="322"/>
          <w:jc w:val="center"/>
        </w:trPr>
        <w:tc>
          <w:tcPr>
            <w:tcW w:w="9621" w:type="dxa"/>
          </w:tcPr>
          <w:p w14:paraId="529A7E8F"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7.</w:t>
            </w:r>
            <w:r>
              <w:rPr>
                <w:sz w:val="22"/>
                <w:rFonts w:ascii="Garamond" w:hAnsi="Garamond"/>
              </w:rPr>
              <w:t xml:space="preserve"> </w:t>
            </w:r>
            <w:r>
              <w:rPr>
                <w:sz w:val="22"/>
                <w:rFonts w:ascii="Garamond" w:hAnsi="Garamond"/>
              </w:rPr>
              <w:t xml:space="preserve">Każda osoba, która przesyła powiadomienie do Służby zgodnie z ust. 1–4, uiszcza opłatę w wysokości 200 EUR za produkt do Funduszu Budżetowego za surowce i produkty.</w:t>
            </w:r>
            <w:r>
              <w:rPr>
                <w:sz w:val="22"/>
                <w:rFonts w:ascii="Garamond" w:hAnsi="Garamond"/>
              </w:rPr>
              <w:t xml:space="preserve"> </w:t>
            </w:r>
          </w:p>
          <w:p w14:paraId="0BF6228C"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Opłatę tę należy uiścić w terminie 30 dni od daty wysłania faktury.</w:t>
            </w:r>
            <w:r>
              <w:rPr>
                <w:sz w:val="22"/>
                <w:rFonts w:ascii="Garamond" w:hAnsi="Garamond"/>
              </w:rPr>
              <w:t xml:space="preserve"> </w:t>
            </w:r>
          </w:p>
          <w:p w14:paraId="3A62D18F" w14:textId="33D218DD"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Opłata ta jest należna od momentu wprowadzenia danych do systemu powiadamiania</w:t>
            </w:r>
            <w:r>
              <w:rPr>
                <w:sz w:val="22"/>
                <w:rFonts w:ascii="Garamond" w:hAnsi="Garamond"/>
              </w:rPr>
              <w:t xml:space="preserve"> zgodnie z definicją Ministra na podstawie art. 3 ust. 13 i jest nieściągalna.</w:t>
            </w:r>
            <w:r>
              <w:rPr>
                <w:sz w:val="22"/>
                <w:rFonts w:ascii="Garamond" w:hAnsi="Garamond"/>
              </w:rPr>
              <w:t xml:space="preserve"> </w:t>
            </w:r>
          </w:p>
        </w:tc>
      </w:tr>
      <w:tr w:rsidR="00304BBF" w:rsidRPr="00D87D6C" w14:paraId="62C8D0BD" w14:textId="77777777" w:rsidTr="00304BBF">
        <w:trPr>
          <w:trHeight w:val="322"/>
          <w:jc w:val="center"/>
        </w:trPr>
        <w:tc>
          <w:tcPr>
            <w:tcW w:w="9621" w:type="dxa"/>
          </w:tcPr>
          <w:p w14:paraId="77070146" w14:textId="50998522" w:rsidR="00304BBF" w:rsidRPr="00E97E09" w:rsidRDefault="00304BBF" w:rsidP="00BD1521">
            <w:pPr>
              <w:tabs>
                <w:tab w:val="left" w:pos="2410"/>
              </w:tabs>
              <w:jc w:val="both"/>
              <w:rPr>
                <w:sz w:val="22"/>
                <w:szCs w:val="22"/>
                <w:rFonts w:ascii="Garamond" w:hAnsi="Garamond"/>
              </w:rPr>
            </w:pPr>
            <w:r>
              <w:rPr>
                <w:sz w:val="22"/>
                <w:rFonts w:ascii="Garamond" w:hAnsi="Garamond"/>
              </w:rPr>
              <w:t xml:space="preserve">8.</w:t>
            </w:r>
            <w:r>
              <w:rPr>
                <w:sz w:val="22"/>
                <w:rFonts w:ascii="Garamond" w:hAnsi="Garamond"/>
              </w:rPr>
              <w:t xml:space="preserve"> </w:t>
            </w:r>
            <w:r>
              <w:rPr>
                <w:sz w:val="22"/>
                <w:rFonts w:ascii="Garamond" w:hAnsi="Garamond"/>
              </w:rPr>
              <w:t xml:space="preserve">Producent, importer lub importer do Belgii, jeżeli dwa pierwsze podmioty nie mają siedziby statutowej w Belgii i nie przesłały powiadomienia o produkcie, w odniesieniu do każdej modyfikacji produktu skutkującej zmianą danych przekazanych zgodnie z ust. 1–4 przedkładają nowe istotne informacje.</w:t>
            </w:r>
            <w:r>
              <w:rPr>
                <w:sz w:val="22"/>
                <w:rFonts w:ascii="Garamond" w:hAnsi="Garamond"/>
              </w:rPr>
              <w:t xml:space="preserve"> </w:t>
            </w:r>
            <w:r>
              <w:rPr>
                <w:sz w:val="22"/>
                <w:rFonts w:ascii="Garamond" w:hAnsi="Garamond"/>
              </w:rPr>
              <w:t xml:space="preserve">Zmiany takie uznaje się za istotne, z wyjątkiem zmian wymaganych przez Służbę, w przypadku zmian w danych kontaktowych oraz wprowadzenia danych dotyczących wielkości sprzedaży za poprzedni rok, jak określono w ust. 10 niniejszego artykułu.</w:t>
            </w:r>
            <w:r>
              <w:rPr>
                <w:sz w:val="22"/>
                <w:rFonts w:ascii="Garamond" w:hAnsi="Garamond"/>
              </w:rPr>
              <w:t xml:space="preserve"> </w:t>
            </w:r>
          </w:p>
        </w:tc>
      </w:tr>
      <w:tr w:rsidR="00304BBF" w:rsidRPr="00D87D6C" w14:paraId="64F472EC" w14:textId="77777777" w:rsidTr="00304BBF">
        <w:trPr>
          <w:trHeight w:val="322"/>
          <w:jc w:val="center"/>
        </w:trPr>
        <w:tc>
          <w:tcPr>
            <w:tcW w:w="9621" w:type="dxa"/>
          </w:tcPr>
          <w:p w14:paraId="57BDB114" w14:textId="77777777" w:rsidR="00304BBF" w:rsidRPr="00B16D67" w:rsidRDefault="00304BBF" w:rsidP="00BD1521">
            <w:pPr>
              <w:tabs>
                <w:tab w:val="left" w:pos="2410"/>
              </w:tabs>
              <w:jc w:val="both"/>
              <w:rPr>
                <w:sz w:val="22"/>
                <w:szCs w:val="22"/>
                <w:rFonts w:ascii="Garamond" w:hAnsi="Garamond"/>
              </w:rPr>
            </w:pPr>
            <w:r>
              <w:rPr>
                <w:sz w:val="22"/>
                <w:rFonts w:ascii="Garamond" w:hAnsi="Garamond"/>
              </w:rPr>
              <w:t xml:space="preserve">9.</w:t>
            </w:r>
            <w:r>
              <w:rPr>
                <w:sz w:val="22"/>
                <w:rFonts w:ascii="Garamond" w:hAnsi="Garamond"/>
              </w:rPr>
              <w:t xml:space="preserve"> </w:t>
            </w:r>
            <w:r>
              <w:rPr>
                <w:sz w:val="22"/>
                <w:rFonts w:ascii="Garamond" w:hAnsi="Garamond"/>
              </w:rPr>
              <w:t xml:space="preserve">Każda osoba, która prześle Służbie istotną zmianę informacji zgodnie z ust. 8, uiszcza opłatę w wysokości 100 EUR za produkt na rzecz Funduszu Budżetowego za surowce i produkty.</w:t>
            </w:r>
            <w:r>
              <w:rPr>
                <w:sz w:val="22"/>
                <w:rFonts w:ascii="Garamond" w:hAnsi="Garamond"/>
              </w:rPr>
              <w:t xml:space="preserve"> </w:t>
            </w:r>
            <w:r>
              <w:rPr>
                <w:sz w:val="22"/>
                <w:rFonts w:ascii="Garamond" w:hAnsi="Garamond"/>
              </w:rPr>
              <w:t xml:space="preserve">Opłatę tę należy uiścić w terminie 30 dni od daty wysłania faktury.</w:t>
            </w:r>
            <w:r>
              <w:rPr>
                <w:sz w:val="22"/>
                <w:rFonts w:ascii="Garamond" w:hAnsi="Garamond"/>
              </w:rPr>
              <w:t xml:space="preserve"> </w:t>
            </w:r>
          </w:p>
          <w:p w14:paraId="3EBC9D89" w14:textId="7536E0DC" w:rsidR="00304BBF" w:rsidRDefault="00304BBF" w:rsidP="00BD1521">
            <w:pPr>
              <w:tabs>
                <w:tab w:val="left" w:pos="2410"/>
              </w:tabs>
              <w:jc w:val="both"/>
              <w:rPr>
                <w:sz w:val="22"/>
                <w:szCs w:val="22"/>
                <w:rFonts w:ascii="Garamond" w:hAnsi="Garamond"/>
              </w:rPr>
            </w:pPr>
            <w:r>
              <w:rPr>
                <w:sz w:val="22"/>
                <w:rFonts w:ascii="Garamond" w:hAnsi="Garamond"/>
              </w:rPr>
              <w:t xml:space="preserve">Opłata ta jest należna z chwilą zmiany danych w systemie powiadamiania określonym przez Ministra na podstawie art. 3 ust. 13 i jest nieściągalna.</w:t>
            </w:r>
          </w:p>
        </w:tc>
      </w:tr>
      <w:tr w:rsidR="00304BBF" w:rsidRPr="00D87D6C" w14:paraId="106943A5" w14:textId="77777777" w:rsidTr="00304BBF">
        <w:trPr>
          <w:trHeight w:val="322"/>
          <w:jc w:val="center"/>
        </w:trPr>
        <w:tc>
          <w:tcPr>
            <w:tcW w:w="9621" w:type="dxa"/>
          </w:tcPr>
          <w:p w14:paraId="10DA1A4B" w14:textId="282D394F"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10.</w:t>
            </w:r>
            <w:r>
              <w:rPr>
                <w:sz w:val="22"/>
                <w:rFonts w:ascii="Garamond" w:hAnsi="Garamond"/>
              </w:rPr>
              <w:t xml:space="preserve"> </w:t>
            </w:r>
            <w:r>
              <w:rPr>
                <w:sz w:val="22"/>
                <w:rFonts w:ascii="Garamond" w:hAnsi="Garamond"/>
              </w:rPr>
              <w:t xml:space="preserve">Producent, importer lub importer do Belgii, jeżeli dwa pierwsze podmioty nie mają siedziby statutowej w Belgii i nie powiadomiły o produkcie, przedkładają Służbie co roku, nie później niż do dnia 1 marca:</w:t>
            </w:r>
          </w:p>
          <w:p w14:paraId="1A2F5A1C"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wyczerpujące dane dotyczące wielkości sprzedaży w roku poprzednim, według marki i rodzaju produktu;</w:t>
            </w:r>
            <w:r>
              <w:rPr>
                <w:sz w:val="22"/>
                <w:rFonts w:ascii="Garamond" w:hAnsi="Garamond"/>
              </w:rPr>
              <w:t xml:space="preserve"> </w:t>
            </w:r>
          </w:p>
          <w:p w14:paraId="25A093C1"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informacje na temat preferencji różnych grup konsumentów, w tym młodzieży, osób niepalących i głównych typów rzeczywistych użytkowników;</w:t>
            </w:r>
          </w:p>
          <w:p w14:paraId="1C5113B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informacje na temat sposobu sprzedaży produktów;</w:t>
            </w:r>
          </w:p>
          <w:p w14:paraId="1CAF6959" w14:textId="555D3DAC"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streszczenia wszelkich badań rynku przeprowadzonych w związku z powyższym, w tym ich tłumaczenie na język angielski.</w:t>
            </w:r>
          </w:p>
        </w:tc>
      </w:tr>
      <w:tr w:rsidR="00304BBF" w:rsidRPr="00D87D6C" w14:paraId="1BC0B788" w14:textId="77777777" w:rsidTr="00304BBF">
        <w:trPr>
          <w:trHeight w:val="322"/>
          <w:jc w:val="center"/>
        </w:trPr>
        <w:tc>
          <w:tcPr>
            <w:tcW w:w="9621" w:type="dxa"/>
          </w:tcPr>
          <w:p w14:paraId="1BE1770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11.</w:t>
            </w:r>
            <w:r>
              <w:rPr>
                <w:sz w:val="22"/>
                <w:rFonts w:ascii="Garamond" w:hAnsi="Garamond"/>
              </w:rPr>
              <w:t xml:space="preserve"> </w:t>
            </w:r>
            <w:r>
              <w:rPr>
                <w:sz w:val="22"/>
                <w:rFonts w:ascii="Garamond" w:hAnsi="Garamond"/>
              </w:rPr>
              <w:t xml:space="preserve">Każda osoba, która przekazuje Służbie dane roczne zgodnie z ust. 10, uiszcza opłatę w wysokości 50 EUR za produkt na rzecz Funduszu Budżetowego za surowce i produkty.</w:t>
            </w:r>
            <w:r>
              <w:rPr>
                <w:sz w:val="22"/>
                <w:rFonts w:ascii="Garamond" w:hAnsi="Garamond"/>
              </w:rPr>
              <w:t xml:space="preserve"> </w:t>
            </w:r>
          </w:p>
          <w:p w14:paraId="339F8B4D"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Opłatę tę należy uiścić w terminie 30 dni od daty wysłania faktury.</w:t>
            </w:r>
            <w:r>
              <w:rPr>
                <w:sz w:val="22"/>
                <w:rFonts w:ascii="Garamond" w:hAnsi="Garamond"/>
              </w:rPr>
              <w:t xml:space="preserve">  </w:t>
            </w:r>
          </w:p>
          <w:p w14:paraId="0AAFE151"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1EA0D965" w14:textId="16FC1A57"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Opłata ta jest należna z chwilą wprowadzenia danych do systemu powiadamiania określonego przez Ministra na podstawie art. 3 ust. 13 i jest nieściągalna.</w:t>
            </w:r>
            <w:r>
              <w:rPr>
                <w:sz w:val="22"/>
                <w:rFonts w:ascii="Garamond" w:hAnsi="Garamond"/>
              </w:rPr>
              <w:t xml:space="preserve"> </w:t>
            </w:r>
          </w:p>
        </w:tc>
      </w:tr>
      <w:tr w:rsidR="00304BBF" w:rsidRPr="00D87D6C" w14:paraId="160929C4" w14:textId="77777777" w:rsidTr="00304BBF">
        <w:trPr>
          <w:trHeight w:val="322"/>
          <w:jc w:val="center"/>
        </w:trPr>
        <w:tc>
          <w:tcPr>
            <w:tcW w:w="9621" w:type="dxa"/>
          </w:tcPr>
          <w:p w14:paraId="00799A79"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12.</w:t>
            </w:r>
            <w:r>
              <w:rPr>
                <w:sz w:val="22"/>
                <w:rFonts w:ascii="Garamond" w:hAnsi="Garamond"/>
              </w:rPr>
              <w:t xml:space="preserve"> </w:t>
            </w:r>
            <w:r>
              <w:rPr>
                <w:sz w:val="22"/>
                <w:rFonts w:ascii="Garamond" w:hAnsi="Garamond"/>
              </w:rPr>
              <w:t xml:space="preserve">Producent, importer lub importer do Belgii, jeżeli dwa pierwsze podmioty nie mają siedziby zarządu w Belgii, ustanawiają i utrzymują system gromadzenia informacji na temat wszystkich podejrzewanych negatywnych skutków tych produktów dla zdrowia ludzkiego.</w:t>
            </w:r>
          </w:p>
          <w:p w14:paraId="5427D598"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144EDB4F" w14:textId="608B3094"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Jeżeli jeden z tych podmiotów gospodarczych sądzi lub ma powody, aby sądzić, że znajdujące się w jego posiadaniu papierosy elektroniczne lub pojemniki zapasowe przeznaczone do wprowadzenia do obrotu lub wprowadzenia do obrotu nie są bezpieczne, dobrej jakości lub niezgodne z niniejszym dekretem, ten podmiot gospodarczy bezzwłocznie podejmuje niezbędne środki naprawcze w celu zapewnienia zgodności danego produktu z niniejszym dekretem, w zależności od przypadku, jego zwrotu lub wycofania z rynku.</w:t>
            </w:r>
            <w:r>
              <w:rPr>
                <w:sz w:val="22"/>
                <w:rFonts w:ascii="Garamond" w:hAnsi="Garamond"/>
              </w:rPr>
              <w:t xml:space="preserve"> </w:t>
            </w:r>
            <w:r>
              <w:rPr>
                <w:sz w:val="22"/>
                <w:rFonts w:ascii="Garamond" w:hAnsi="Garamond"/>
              </w:rPr>
              <w:t xml:space="preserve">W takich przypadkach podmiot gospodarczy jest również zobowiązany do niezwłocznego poinformowania Służby, określając w szczególności zagrożenia dla zdrowia i bezpieczeństwa ludzi oraz wszelkie podjęte środki naprawcze, a także wyniki tych środków naprawczych.</w:t>
            </w:r>
          </w:p>
          <w:p w14:paraId="1F4ADCE6" w14:textId="0C0A4B2E"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Służba może również zażądać od podmiotów gospodarczych dodatkowych informacji, na przykład dotyczących aspektów bezpieczeństwa i jakości lub wszelkich możliwych negatywnych skutków papierosów elektronicznych lub pojemników zapasowych.</w:t>
            </w:r>
          </w:p>
        </w:tc>
      </w:tr>
      <w:tr w:rsidR="00304BBF" w:rsidRPr="00D87D6C" w14:paraId="4F38E907" w14:textId="77777777" w:rsidTr="00304BBF">
        <w:trPr>
          <w:trHeight w:val="322"/>
          <w:jc w:val="center"/>
        </w:trPr>
        <w:tc>
          <w:tcPr>
            <w:tcW w:w="9621" w:type="dxa"/>
          </w:tcPr>
          <w:p w14:paraId="78256FA4" w14:textId="01F2D312"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13.</w:t>
            </w:r>
            <w:r>
              <w:rPr>
                <w:sz w:val="22"/>
                <w:rFonts w:ascii="Garamond" w:hAnsi="Garamond"/>
              </w:rPr>
              <w:t xml:space="preserve"> </w:t>
            </w:r>
            <w:r>
              <w:rPr>
                <w:sz w:val="22"/>
                <w:rFonts w:ascii="Garamond" w:hAnsi="Garamond"/>
              </w:rPr>
              <w:t xml:space="preserve">Minister może określić wzór mający zastosowanie do przekazywania i udostępniania informacji, o których mowa w niniejszym artykule, oraz sposób przekazywania informacji wymaganych w niniejszym artykule.</w:t>
            </w:r>
            <w:r>
              <w:rPr>
                <w:sz w:val="22"/>
                <w:rFonts w:ascii="Garamond" w:hAnsi="Garamond"/>
              </w:rPr>
              <w:t xml:space="preserve"> </w:t>
            </w:r>
          </w:p>
        </w:tc>
      </w:tr>
      <w:tr w:rsidR="00304BBF" w:rsidRPr="00D87D6C" w14:paraId="62E62119" w14:textId="77777777" w:rsidTr="00304BBF">
        <w:trPr>
          <w:trHeight w:val="322"/>
          <w:jc w:val="center"/>
        </w:trPr>
        <w:tc>
          <w:tcPr>
            <w:tcW w:w="9621" w:type="dxa"/>
          </w:tcPr>
          <w:p w14:paraId="2695FBB5" w14:textId="77777777" w:rsidR="00304BBF" w:rsidRDefault="00304BBF" w:rsidP="00BA0E48">
            <w:pPr>
              <w:tabs>
                <w:tab w:val="left" w:pos="2410"/>
              </w:tabs>
              <w:jc w:val="both"/>
              <w:rPr>
                <w:rFonts w:ascii="Garamond" w:hAnsi="Garamond"/>
                <w:b/>
                <w:sz w:val="22"/>
                <w:szCs w:val="22"/>
              </w:rPr>
            </w:pPr>
          </w:p>
        </w:tc>
      </w:tr>
      <w:tr w:rsidR="00304BBF" w:rsidRPr="00D87D6C" w14:paraId="03E33E74" w14:textId="77777777" w:rsidTr="00304BBF">
        <w:trPr>
          <w:trHeight w:val="322"/>
          <w:jc w:val="center"/>
        </w:trPr>
        <w:tc>
          <w:tcPr>
            <w:tcW w:w="9621" w:type="dxa"/>
          </w:tcPr>
          <w:p w14:paraId="355B1FE4" w14:textId="19B7581C" w:rsidR="00304BBF" w:rsidRPr="000A1F09" w:rsidRDefault="00304BBF" w:rsidP="00BA0E48">
            <w:pPr>
              <w:tabs>
                <w:tab w:val="left" w:pos="2410"/>
              </w:tabs>
              <w:jc w:val="both"/>
              <w:rPr>
                <w:sz w:val="22"/>
                <w:szCs w:val="22"/>
                <w:rFonts w:ascii="Garamond" w:hAnsi="Garamond"/>
              </w:rPr>
            </w:pPr>
            <w:r>
              <w:rPr>
                <w:sz w:val="22"/>
                <w:b/>
                <w:rFonts w:ascii="Garamond" w:hAnsi="Garamond"/>
              </w:rPr>
              <w:t xml:space="preserve">Artykuł 3</w:t>
            </w:r>
            <w:r>
              <w:rPr>
                <w:sz w:val="22"/>
                <w:rFonts w:ascii="Garamond" w:hAnsi="Garamond"/>
              </w:rPr>
              <w:t xml:space="preserve"> </w:t>
            </w:r>
            <w:r>
              <w:rPr>
                <w:sz w:val="22"/>
                <w:rFonts w:ascii="Garamond" w:hAnsi="Garamond"/>
              </w:rPr>
              <w:t xml:space="preserve">Artykuł 4 tego samego dekretu</w:t>
            </w:r>
            <w:r>
              <w:rPr>
                <w:sz w:val="22"/>
                <w:rFonts w:ascii="Garamond" w:hAnsi="Garamond"/>
              </w:rPr>
              <w:t xml:space="preserve"> otrzymuje brzmienie:</w:t>
            </w:r>
          </w:p>
        </w:tc>
      </w:tr>
      <w:tr w:rsidR="00304BBF" w:rsidRPr="00D87D6C" w14:paraId="2CC34AEF" w14:textId="77777777" w:rsidTr="00304BBF">
        <w:trPr>
          <w:trHeight w:val="322"/>
          <w:jc w:val="center"/>
        </w:trPr>
        <w:tc>
          <w:tcPr>
            <w:tcW w:w="9621" w:type="dxa"/>
          </w:tcPr>
          <w:p w14:paraId="39D5E219"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„Artykuł 4. Skład i normy techniczne</w:t>
            </w:r>
          </w:p>
          <w:p w14:paraId="5D4FB59E"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1.</w:t>
            </w:r>
            <w:r>
              <w:rPr>
                <w:sz w:val="22"/>
                <w:rFonts w:ascii="Garamond" w:hAnsi="Garamond"/>
              </w:rPr>
              <w:t xml:space="preserve"> </w:t>
            </w:r>
            <w:r>
              <w:rPr>
                <w:sz w:val="22"/>
                <w:rFonts w:ascii="Garamond" w:hAnsi="Garamond"/>
              </w:rPr>
              <w:t xml:space="preserve">Płyn zawierający nikotynę wprowadza się do obrotu wyłącznie:</w:t>
            </w:r>
          </w:p>
          <w:p w14:paraId="55F754C0"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w specjalnych pojemnikach zapasowych o maksymalnej pojemności 10 mililitrów;</w:t>
            </w:r>
          </w:p>
          <w:p w14:paraId="0C7B283D"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w kartridżach jednorazowych.</w:t>
            </w:r>
          </w:p>
          <w:p w14:paraId="6BC36182"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Kartridże lub zbiorniki nie mogą przekraczać 2 mililitrów.</w:t>
            </w:r>
          </w:p>
          <w:p w14:paraId="52DE1472" w14:textId="77777777" w:rsidR="00304BBF" w:rsidRDefault="00304BBF" w:rsidP="00BA0E48">
            <w:pPr>
              <w:tabs>
                <w:tab w:val="left" w:pos="2410"/>
              </w:tabs>
              <w:jc w:val="both"/>
              <w:rPr>
                <w:rFonts w:ascii="Garamond" w:hAnsi="Garamond"/>
                <w:b/>
                <w:sz w:val="22"/>
                <w:szCs w:val="22"/>
              </w:rPr>
            </w:pPr>
          </w:p>
        </w:tc>
      </w:tr>
      <w:tr w:rsidR="00304BBF" w:rsidRPr="000A1F09" w14:paraId="739DE470" w14:textId="77777777" w:rsidTr="00304BBF">
        <w:trPr>
          <w:trHeight w:val="322"/>
          <w:jc w:val="center"/>
        </w:trPr>
        <w:tc>
          <w:tcPr>
            <w:tcW w:w="9621" w:type="dxa"/>
          </w:tcPr>
          <w:p w14:paraId="620CCBB5"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2.</w:t>
            </w:r>
            <w:r>
              <w:rPr>
                <w:sz w:val="22"/>
                <w:rFonts w:ascii="Garamond" w:hAnsi="Garamond"/>
              </w:rPr>
              <w:t xml:space="preserve"> </w:t>
            </w:r>
            <w:r>
              <w:rPr>
                <w:sz w:val="22"/>
                <w:rFonts w:ascii="Garamond" w:hAnsi="Garamond"/>
              </w:rPr>
              <w:t xml:space="preserve">Jednorazowe papierosy elektroniczne są zabronione.</w:t>
            </w:r>
          </w:p>
          <w:p w14:paraId="7EEA0A66" w14:textId="77777777" w:rsidR="00304BBF" w:rsidRPr="000A1F09" w:rsidRDefault="00304BBF" w:rsidP="00BA0E48">
            <w:pPr>
              <w:tabs>
                <w:tab w:val="left" w:pos="2410"/>
              </w:tabs>
              <w:jc w:val="both"/>
              <w:rPr>
                <w:rFonts w:ascii="Garamond" w:hAnsi="Garamond"/>
                <w:b/>
                <w:sz w:val="22"/>
                <w:szCs w:val="22"/>
                <w:lang w:val="fr-BE"/>
              </w:rPr>
            </w:pPr>
          </w:p>
        </w:tc>
      </w:tr>
      <w:tr w:rsidR="00304BBF" w:rsidRPr="000A1F09" w14:paraId="5E51A2B9" w14:textId="77777777" w:rsidTr="00304BBF">
        <w:trPr>
          <w:trHeight w:val="322"/>
          <w:jc w:val="center"/>
        </w:trPr>
        <w:tc>
          <w:tcPr>
            <w:tcW w:w="9621" w:type="dxa"/>
          </w:tcPr>
          <w:p w14:paraId="5CEF2B01" w14:textId="48FF6345"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3.</w:t>
            </w:r>
            <w:r>
              <w:rPr>
                <w:sz w:val="22"/>
                <w:rFonts w:ascii="Garamond" w:hAnsi="Garamond"/>
              </w:rPr>
              <w:t xml:space="preserve"> </w:t>
            </w:r>
            <w:r>
              <w:rPr>
                <w:sz w:val="22"/>
                <w:rFonts w:ascii="Garamond" w:hAnsi="Garamond"/>
              </w:rPr>
              <w:t xml:space="preserve">Zabrania się wprowadzania na rynek papierosów elektronicznych o atrakcyjnych cechach, które nie są przydatne do obsługi urządzenia.</w:t>
            </w:r>
          </w:p>
        </w:tc>
      </w:tr>
      <w:tr w:rsidR="00304BBF" w:rsidRPr="000A1F09" w14:paraId="100CBE7F" w14:textId="77777777" w:rsidTr="00304BBF">
        <w:trPr>
          <w:trHeight w:val="322"/>
          <w:jc w:val="center"/>
        </w:trPr>
        <w:tc>
          <w:tcPr>
            <w:tcW w:w="9621" w:type="dxa"/>
          </w:tcPr>
          <w:p w14:paraId="3504B126" w14:textId="08902416"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4.</w:t>
            </w:r>
            <w:r>
              <w:rPr>
                <w:sz w:val="22"/>
                <w:rFonts w:ascii="Garamond" w:hAnsi="Garamond"/>
              </w:rPr>
              <w:t xml:space="preserve"> </w:t>
            </w:r>
            <w:r>
              <w:rPr>
                <w:sz w:val="22"/>
                <w:rFonts w:ascii="Garamond" w:hAnsi="Garamond"/>
              </w:rPr>
              <w:t xml:space="preserve">Płyn zawierający nikotynę nie zawiera więcej niż 20 miligramów nikotyny na mililitr.</w:t>
            </w:r>
          </w:p>
        </w:tc>
      </w:tr>
      <w:tr w:rsidR="00304BBF" w:rsidRPr="00D87D6C" w14:paraId="78A07D0C" w14:textId="77777777" w:rsidTr="00304BBF">
        <w:trPr>
          <w:trHeight w:val="322"/>
          <w:jc w:val="center"/>
        </w:trPr>
        <w:tc>
          <w:tcPr>
            <w:tcW w:w="9621" w:type="dxa"/>
          </w:tcPr>
          <w:p w14:paraId="57C19A48"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5.</w:t>
            </w:r>
            <w:r>
              <w:rPr>
                <w:sz w:val="22"/>
                <w:rFonts w:ascii="Garamond" w:hAnsi="Garamond"/>
              </w:rPr>
              <w:t xml:space="preserve"> </w:t>
            </w:r>
            <w:r>
              <w:rPr>
                <w:sz w:val="22"/>
                <w:rFonts w:ascii="Garamond" w:hAnsi="Garamond"/>
              </w:rPr>
              <w:t xml:space="preserve">Płyn zawierający nikotynę nie zawiera następujących dodatków:</w:t>
            </w:r>
          </w:p>
          <w:p w14:paraId="3948916D"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witamin lub innych dodatków, które stwarzają wrażenie, że papieros elektroniczny ma korzystny wpływ na zdrowie lub że zagrożenie dla zdrowia, jakie stwarza, zostało zmniejszone;</w:t>
            </w:r>
          </w:p>
          <w:p w14:paraId="2FFFDCAA"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kofeiny lub tauryny lub innych dodatków i stymulatorów związanych z energią lub witalnością;</w:t>
            </w:r>
          </w:p>
          <w:p w14:paraId="05C125FA"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dodatków, które nadają koloru wydzielanym substancjom;</w:t>
            </w:r>
          </w:p>
          <w:p w14:paraId="5DDA8E7B"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dodatków, które bez spalania mają właściwości rakotwórcze, mutagenne i działające szkodliwie na rozrodczość (CMR).</w:t>
            </w:r>
          </w:p>
          <w:p w14:paraId="2498FA66"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Minister sporządza wykaz innych zakazanych dodatków lub wykaz dopuszczonych dodatków.</w:t>
            </w:r>
          </w:p>
          <w:p w14:paraId="1BCADC3F" w14:textId="77777777" w:rsidR="00304BBF" w:rsidRDefault="00304BBF" w:rsidP="000A1F09">
            <w:pPr>
              <w:tabs>
                <w:tab w:val="left" w:pos="2410"/>
              </w:tabs>
              <w:jc w:val="both"/>
              <w:rPr>
                <w:rFonts w:ascii="Garamond" w:hAnsi="Garamond"/>
                <w:sz w:val="22"/>
                <w:szCs w:val="22"/>
                <w:lang w:val="fr-BE"/>
              </w:rPr>
            </w:pPr>
          </w:p>
          <w:p w14:paraId="6C9DB11C" w14:textId="6493115A" w:rsidR="00304BBF" w:rsidRPr="000A1F09" w:rsidRDefault="00304BBF" w:rsidP="000A1F09">
            <w:pPr>
              <w:tabs>
                <w:tab w:val="left" w:pos="2410"/>
              </w:tabs>
              <w:jc w:val="both"/>
              <w:rPr>
                <w:sz w:val="22"/>
                <w:szCs w:val="22"/>
                <w:rFonts w:ascii="Garamond" w:hAnsi="Garamond"/>
              </w:rPr>
            </w:pPr>
            <w:r>
              <w:rPr>
                <w:sz w:val="22"/>
                <w:rFonts w:ascii="Garamond" w:hAnsi="Garamond"/>
              </w:rPr>
              <w:t xml:space="preserve">6.</w:t>
            </w:r>
            <w:r>
              <w:rPr>
                <w:sz w:val="22"/>
                <w:rFonts w:ascii="Garamond" w:hAnsi="Garamond"/>
              </w:rPr>
              <w:t xml:space="preserve"> </w:t>
            </w:r>
            <w:r>
              <w:rPr>
                <w:sz w:val="22"/>
                <w:rFonts w:ascii="Garamond" w:hAnsi="Garamond"/>
              </w:rPr>
              <w:t xml:space="preserve">Do produkcji cieczy zawierającej nikotynę stosuje się tylko składniki o wysokiej czystości.</w:t>
            </w:r>
            <w:r>
              <w:rPr>
                <w:sz w:val="22"/>
                <w:rFonts w:ascii="Garamond" w:hAnsi="Garamond"/>
              </w:rPr>
              <w:t xml:space="preserve"> </w:t>
            </w:r>
            <w:r>
              <w:rPr>
                <w:sz w:val="22"/>
                <w:rFonts w:ascii="Garamond" w:hAnsi="Garamond"/>
              </w:rPr>
              <w:t xml:space="preserve">Substancje inne niż składniki, o których mowa w art. 3 ust. 3 pkt 2, są obecne w płynie zawierającym nikotynę w śladowej ilości, jeżeli jest to technicznie nieuniknione podczas produkcji.</w:t>
            </w:r>
          </w:p>
        </w:tc>
      </w:tr>
      <w:tr w:rsidR="00304BBF" w:rsidRPr="000A1F09" w14:paraId="70EC6E6A" w14:textId="77777777" w:rsidTr="00304BBF">
        <w:trPr>
          <w:trHeight w:val="322"/>
          <w:jc w:val="center"/>
        </w:trPr>
        <w:tc>
          <w:tcPr>
            <w:tcW w:w="9621" w:type="dxa"/>
          </w:tcPr>
          <w:p w14:paraId="2AD2B813" w14:textId="17B82238"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7.</w:t>
            </w:r>
            <w:r>
              <w:rPr>
                <w:sz w:val="22"/>
                <w:rFonts w:ascii="Garamond" w:hAnsi="Garamond"/>
              </w:rPr>
              <w:t xml:space="preserve"> </w:t>
            </w:r>
            <w:r>
              <w:rPr>
                <w:sz w:val="22"/>
                <w:rFonts w:ascii="Garamond" w:hAnsi="Garamond"/>
              </w:rPr>
              <w:t xml:space="preserve">W płynie zawierającym nikotynę, z wyjątkiem nikotyny, stosuje się wyłącznie składniki, które, bez względu na to, czy są podgrzane czy nie, nie stanowią zagrożenia dla zdrowia ludzkiego.</w:t>
            </w:r>
          </w:p>
        </w:tc>
      </w:tr>
      <w:tr w:rsidR="00304BBF" w:rsidRPr="000A1F09" w14:paraId="3A860456" w14:textId="77777777" w:rsidTr="00304BBF">
        <w:trPr>
          <w:trHeight w:val="322"/>
          <w:jc w:val="center"/>
        </w:trPr>
        <w:tc>
          <w:tcPr>
            <w:tcW w:w="9621" w:type="dxa"/>
          </w:tcPr>
          <w:p w14:paraId="3B1BF4AA" w14:textId="02E94B96"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8.</w:t>
            </w:r>
            <w:r>
              <w:rPr>
                <w:sz w:val="22"/>
                <w:rFonts w:ascii="Garamond" w:hAnsi="Garamond"/>
              </w:rPr>
              <w:t xml:space="preserve"> </w:t>
            </w:r>
            <w:r>
              <w:rPr>
                <w:sz w:val="22"/>
                <w:rFonts w:ascii="Garamond" w:hAnsi="Garamond"/>
              </w:rPr>
              <w:t xml:space="preserve">Papierosy elektroniczne dostarczają jednolite dawki nikotyny w normalnym użyciu.</w:t>
            </w:r>
          </w:p>
        </w:tc>
      </w:tr>
      <w:tr w:rsidR="00304BBF" w:rsidRPr="00653535" w14:paraId="31F7783B" w14:textId="77777777" w:rsidTr="00304BBF">
        <w:trPr>
          <w:trHeight w:val="322"/>
          <w:jc w:val="center"/>
        </w:trPr>
        <w:tc>
          <w:tcPr>
            <w:tcW w:w="9621" w:type="dxa"/>
          </w:tcPr>
          <w:p w14:paraId="38B9261A" w14:textId="4B055B22" w:rsidR="00304BBF" w:rsidRPr="00653535" w:rsidRDefault="00304BBF" w:rsidP="00707D38">
            <w:pPr>
              <w:tabs>
                <w:tab w:val="left" w:pos="2410"/>
              </w:tabs>
              <w:jc w:val="both"/>
              <w:rPr>
                <w:sz w:val="22"/>
                <w:szCs w:val="22"/>
                <w:rFonts w:ascii="Garamond" w:hAnsi="Garamond"/>
              </w:rPr>
            </w:pPr>
            <w:r>
              <w:rPr>
                <w:sz w:val="22"/>
                <w:rFonts w:ascii="Garamond" w:hAnsi="Garamond"/>
              </w:rPr>
              <w:t xml:space="preserve">9.</w:t>
            </w:r>
            <w:r>
              <w:rPr>
                <w:sz w:val="22"/>
                <w:rFonts w:ascii="Garamond" w:hAnsi="Garamond"/>
              </w:rPr>
              <w:t xml:space="preserve"> </w:t>
            </w:r>
            <w:r>
              <w:rPr>
                <w:sz w:val="22"/>
                <w:rFonts w:ascii="Garamond" w:hAnsi="Garamond"/>
              </w:rPr>
              <w:t xml:space="preserve">Papierosy elektroniczne i pojemniki zapasowe są zabezpieczone przed dziećmi i są wyposażone w zabezpieczenia uniemożliwiające ich przypadkowe otwarcie;</w:t>
            </w:r>
            <w:r>
              <w:rPr>
                <w:sz w:val="22"/>
                <w:rFonts w:ascii="Garamond" w:hAnsi="Garamond"/>
              </w:rPr>
              <w:t xml:space="preserve"> </w:t>
            </w:r>
            <w:r>
              <w:rPr>
                <w:sz w:val="22"/>
                <w:rFonts w:ascii="Garamond" w:hAnsi="Garamond"/>
              </w:rPr>
              <w:t xml:space="preserve">są one zabezpieczone przed rozbiciem i przeciekaniem oraz posiadają mechanizm zapewniający ponowne napełnianie bez wycieków.</w:t>
            </w:r>
            <w:r>
              <w:rPr>
                <w:sz w:val="22"/>
                <w:rFonts w:ascii="Garamond" w:hAnsi="Garamond"/>
              </w:rPr>
              <w:t xml:space="preserve"> </w:t>
            </w:r>
            <w:r>
              <w:rPr>
                <w:sz w:val="22"/>
                <w:rFonts w:ascii="Garamond" w:hAnsi="Garamond"/>
              </w:rPr>
              <w:t xml:space="preserve">Są zgodne z normą ISO 8317:2003.</w:t>
            </w:r>
            <w:r>
              <w:rPr>
                <w:sz w:val="22"/>
                <w:rFonts w:ascii="Garamond" w:hAnsi="Garamond"/>
              </w:rPr>
              <w:t xml:space="preserve"> </w:t>
            </w:r>
            <w:r>
              <w:rPr>
                <w:sz w:val="22"/>
                <w:rFonts w:ascii="Garamond" w:hAnsi="Garamond"/>
              </w:rPr>
              <w:t xml:space="preserve">Minister określa standardy techniczne mechanizmu ponownego napełniania.</w:t>
            </w:r>
            <w:r>
              <w:rPr>
                <w:sz w:val="22"/>
                <w:rFonts w:ascii="Garamond" w:hAnsi="Garamond"/>
              </w:rPr>
              <w:t xml:space="preserve"> </w:t>
            </w:r>
          </w:p>
        </w:tc>
      </w:tr>
      <w:tr w:rsidR="00304BBF" w:rsidRPr="000A1F09" w14:paraId="7119C74C" w14:textId="77777777" w:rsidTr="00304BBF">
        <w:trPr>
          <w:trHeight w:val="322"/>
          <w:jc w:val="center"/>
        </w:trPr>
        <w:tc>
          <w:tcPr>
            <w:tcW w:w="9621" w:type="dxa"/>
          </w:tcPr>
          <w:p w14:paraId="51958B9C" w14:textId="3022C89D"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10.</w:t>
            </w:r>
            <w:r>
              <w:rPr>
                <w:sz w:val="22"/>
                <w:rFonts w:ascii="Garamond" w:hAnsi="Garamond"/>
              </w:rPr>
              <w:t xml:space="preserve"> </w:t>
            </w:r>
            <w:r>
              <w:rPr>
                <w:sz w:val="22"/>
                <w:rFonts w:ascii="Garamond" w:hAnsi="Garamond"/>
              </w:rPr>
              <w:t xml:space="preserve">Minister określa standardy i metody analizy, które mają być stosowane w celu weryfikacji wykonania przepisów dotyczących składu i emisji zawartych w niniejszym artykule.</w:t>
            </w:r>
          </w:p>
        </w:tc>
      </w:tr>
      <w:tr w:rsidR="00304BBF" w:rsidRPr="000A1F09" w14:paraId="2A001753" w14:textId="77777777" w:rsidTr="00304BBF">
        <w:trPr>
          <w:trHeight w:val="322"/>
          <w:jc w:val="center"/>
        </w:trPr>
        <w:tc>
          <w:tcPr>
            <w:tcW w:w="9621" w:type="dxa"/>
          </w:tcPr>
          <w:p w14:paraId="0E749836" w14:textId="77777777" w:rsidR="00304BBF" w:rsidRPr="000A1F09" w:rsidRDefault="00304BBF" w:rsidP="00BA0E48">
            <w:pPr>
              <w:tabs>
                <w:tab w:val="left" w:pos="2410"/>
              </w:tabs>
              <w:jc w:val="both"/>
              <w:rPr>
                <w:rFonts w:ascii="Garamond" w:hAnsi="Garamond"/>
                <w:b/>
                <w:sz w:val="22"/>
                <w:szCs w:val="22"/>
                <w:lang w:val="fr-BE"/>
              </w:rPr>
            </w:pPr>
          </w:p>
        </w:tc>
      </w:tr>
      <w:tr w:rsidR="00304BBF" w:rsidRPr="000A1F09" w14:paraId="7C6BA1B0" w14:textId="77777777" w:rsidTr="00304BBF">
        <w:trPr>
          <w:trHeight w:val="322"/>
          <w:jc w:val="center"/>
        </w:trPr>
        <w:tc>
          <w:tcPr>
            <w:tcW w:w="9621" w:type="dxa"/>
          </w:tcPr>
          <w:p w14:paraId="3764D193" w14:textId="77777777" w:rsidR="00304BBF" w:rsidRDefault="00304BBF" w:rsidP="000A1F09">
            <w:pPr>
              <w:tabs>
                <w:tab w:val="left" w:pos="2410"/>
              </w:tabs>
              <w:jc w:val="both"/>
              <w:rPr>
                <w:sz w:val="22"/>
                <w:szCs w:val="22"/>
                <w:rFonts w:ascii="Garamond" w:hAnsi="Garamond"/>
              </w:rPr>
            </w:pPr>
            <w:r>
              <w:rPr>
                <w:sz w:val="22"/>
                <w:b/>
                <w:rFonts w:ascii="Garamond" w:hAnsi="Garamond"/>
              </w:rPr>
              <w:t xml:space="preserve">Artykuł 4</w:t>
            </w:r>
            <w:r>
              <w:rPr>
                <w:sz w:val="22"/>
                <w:b/>
                <w:rFonts w:ascii="Garamond" w:hAnsi="Garamond"/>
              </w:rPr>
              <w:t xml:space="preserve"> </w:t>
            </w:r>
            <w:r>
              <w:rPr>
                <w:sz w:val="22"/>
                <w:rFonts w:ascii="Garamond" w:hAnsi="Garamond"/>
              </w:rPr>
              <w:t xml:space="preserve">Artykuł 5 tego dekretu otrzymuje brzmienie:</w:t>
            </w:r>
          </w:p>
          <w:p w14:paraId="31C8C121"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„Artykuł 5. Etykietowanie</w:t>
            </w:r>
          </w:p>
          <w:p w14:paraId="6C14FE46" w14:textId="192DCBF1" w:rsidR="00304BBF" w:rsidRPr="00A6570A" w:rsidRDefault="00304BBF" w:rsidP="00BA0E48">
            <w:pPr>
              <w:tabs>
                <w:tab w:val="left" w:pos="2410"/>
              </w:tabs>
              <w:jc w:val="both"/>
              <w:rPr>
                <w:sz w:val="22"/>
                <w:szCs w:val="22"/>
                <w:rFonts w:ascii="Garamond" w:hAnsi="Garamond"/>
              </w:rPr>
            </w:pPr>
            <w:r>
              <w:rPr>
                <w:sz w:val="22"/>
                <w:rFonts w:ascii="Garamond" w:hAnsi="Garamond"/>
              </w:rPr>
              <w:t xml:space="preserve">1.</w:t>
            </w:r>
            <w:r>
              <w:rPr>
                <w:sz w:val="22"/>
                <w:rFonts w:ascii="Garamond" w:hAnsi="Garamond"/>
              </w:rPr>
              <w:t xml:space="preserve"> </w:t>
            </w:r>
            <w:r>
              <w:rPr>
                <w:sz w:val="22"/>
                <w:rFonts w:ascii="Garamond" w:hAnsi="Garamond"/>
              </w:rPr>
              <w:t xml:space="preserve">Każde opakowanie jednostkowe papierosa elektronicznego lub pojemnika zapasowego, jak również opakowanie zewnętrzne opatrzone jest ostrzeżeniem zdrowotnym, o którym mowa w niniejszym artykule, w języku niderlandzkim, francuskim i niemieckim.</w:t>
            </w:r>
            <w:r>
              <w:rPr>
                <w:sz w:val="22"/>
                <w:rFonts w:ascii="Garamond" w:hAnsi="Garamond"/>
              </w:rPr>
              <w:t xml:space="preserve"> </w:t>
            </w:r>
            <w:r>
              <w:rPr>
                <w:sz w:val="22"/>
                <w:rFonts w:ascii="Garamond" w:hAnsi="Garamond"/>
              </w:rPr>
              <w:t xml:space="preserve">Każdy język drukowany jest w nowym wierszu.</w:t>
            </w:r>
          </w:p>
        </w:tc>
      </w:tr>
      <w:tr w:rsidR="00304BBF" w:rsidRPr="000A1F09" w14:paraId="7EF8FCBE" w14:textId="77777777" w:rsidTr="00304BBF">
        <w:trPr>
          <w:trHeight w:val="322"/>
          <w:jc w:val="center"/>
        </w:trPr>
        <w:tc>
          <w:tcPr>
            <w:tcW w:w="9621" w:type="dxa"/>
          </w:tcPr>
          <w:p w14:paraId="682C1A47" w14:textId="5B056B33"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2</w:t>
            </w:r>
            <w:r>
              <w:rPr>
                <w:sz w:val="22"/>
                <w:rFonts w:ascii="Garamond" w:hAnsi="Garamond"/>
              </w:rPr>
              <w:t xml:space="preserve"> </w:t>
            </w:r>
            <w:r>
              <w:rPr>
                <w:sz w:val="22"/>
                <w:rFonts w:ascii="Garamond" w:hAnsi="Garamond"/>
              </w:rPr>
              <w:t xml:space="preserve">Ostrzeżenie zdrowotne zajmuje całą powierzchnię opakowania jednostkowego lub opakowania zewnętrznego przeznaczonego dla tego ostrzeżenia. Nie wolno go w żaden sposób uzupełniać, parafrazować ani się do niego odnosić.</w:t>
            </w:r>
          </w:p>
        </w:tc>
      </w:tr>
      <w:tr w:rsidR="00304BBF" w:rsidRPr="000A1F09" w14:paraId="5D73C36B" w14:textId="77777777" w:rsidTr="00304BBF">
        <w:trPr>
          <w:trHeight w:val="322"/>
          <w:jc w:val="center"/>
        </w:trPr>
        <w:tc>
          <w:tcPr>
            <w:tcW w:w="9621" w:type="dxa"/>
          </w:tcPr>
          <w:p w14:paraId="27F42D1F" w14:textId="467D968D"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3.</w:t>
            </w:r>
            <w:r>
              <w:rPr>
                <w:sz w:val="22"/>
                <w:rFonts w:ascii="Garamond" w:hAnsi="Garamond"/>
              </w:rPr>
              <w:t xml:space="preserve"> </w:t>
            </w:r>
            <w:r>
              <w:rPr>
                <w:sz w:val="22"/>
                <w:rFonts w:ascii="Garamond" w:hAnsi="Garamond"/>
              </w:rPr>
              <w:t xml:space="preserve">Ostrzeżenie zdrowotne na opakowaniu jednostkowym lub na opakowaniu zewnętrznym musi być niezmazywalne, nieusuwalne i w pełni widoczne.</w:t>
            </w:r>
            <w:r>
              <w:rPr>
                <w:sz w:val="22"/>
                <w:rFonts w:ascii="Garamond" w:hAnsi="Garamond"/>
              </w:rPr>
              <w:t xml:space="preserve"> </w:t>
            </w:r>
            <w:r>
              <w:rPr>
                <w:sz w:val="22"/>
                <w:rFonts w:ascii="Garamond" w:hAnsi="Garamond"/>
              </w:rPr>
              <w:t xml:space="preserve">Nie może być ukryte ani przerwane, w całości lub w części, znakami akcyzy, cenami, urządzeniami zabezpieczającymi, opakowaniami, kopertami, pudełkami lub w inny sposób.</w:t>
            </w:r>
          </w:p>
        </w:tc>
      </w:tr>
      <w:tr w:rsidR="00304BBF" w:rsidRPr="000A1F09" w14:paraId="3775C0F9" w14:textId="77777777" w:rsidTr="00304BBF">
        <w:trPr>
          <w:trHeight w:val="322"/>
          <w:jc w:val="center"/>
        </w:trPr>
        <w:tc>
          <w:tcPr>
            <w:tcW w:w="9621" w:type="dxa"/>
          </w:tcPr>
          <w:p w14:paraId="31522582" w14:textId="6E499D8B" w:rsidR="00304BBF" w:rsidRPr="00186EC4" w:rsidRDefault="00304BBF" w:rsidP="000A1F09">
            <w:pPr>
              <w:tabs>
                <w:tab w:val="left" w:pos="2410"/>
              </w:tabs>
              <w:jc w:val="both"/>
              <w:rPr>
                <w:sz w:val="22"/>
                <w:szCs w:val="22"/>
                <w:rFonts w:ascii="Garamond" w:hAnsi="Garamond"/>
              </w:rPr>
            </w:pPr>
            <w:r>
              <w:rPr>
                <w:sz w:val="22"/>
                <w:rFonts w:ascii="Garamond" w:hAnsi="Garamond"/>
              </w:rPr>
              <w:t xml:space="preserve">4.</w:t>
            </w:r>
            <w:r>
              <w:rPr>
                <w:sz w:val="22"/>
                <w:rFonts w:ascii="Garamond" w:hAnsi="Garamond"/>
              </w:rPr>
              <w:t xml:space="preserve"> </w:t>
            </w:r>
            <w:r>
              <w:rPr>
                <w:sz w:val="22"/>
                <w:rFonts w:ascii="Garamond" w:hAnsi="Garamond"/>
              </w:rPr>
              <w:t xml:space="preserve">Ostrzeżenie zdrowotne pozostaje nienaruszone po otwarciu opakowania.</w:t>
            </w:r>
          </w:p>
        </w:tc>
      </w:tr>
      <w:tr w:rsidR="00304BBF" w:rsidRPr="000A1F09" w14:paraId="100EBD08" w14:textId="77777777" w:rsidTr="00304BBF">
        <w:trPr>
          <w:trHeight w:val="322"/>
          <w:jc w:val="center"/>
        </w:trPr>
        <w:tc>
          <w:tcPr>
            <w:tcW w:w="9621" w:type="dxa"/>
          </w:tcPr>
          <w:p w14:paraId="08932568" w14:textId="3A3715BC" w:rsidR="00304BBF" w:rsidRPr="00A6570A" w:rsidRDefault="00304BBF" w:rsidP="000A1F09">
            <w:pPr>
              <w:tabs>
                <w:tab w:val="left" w:pos="2410"/>
              </w:tabs>
              <w:jc w:val="both"/>
              <w:rPr>
                <w:sz w:val="22"/>
                <w:szCs w:val="22"/>
                <w:rFonts w:ascii="Garamond" w:hAnsi="Garamond"/>
              </w:rPr>
            </w:pPr>
            <w:r>
              <w:rPr>
                <w:sz w:val="22"/>
                <w:rFonts w:ascii="Garamond" w:hAnsi="Garamond"/>
              </w:rPr>
              <w:t xml:space="preserve">5.</w:t>
            </w:r>
            <w:r>
              <w:rPr>
                <w:sz w:val="22"/>
                <w:rFonts w:ascii="Garamond" w:hAnsi="Garamond"/>
              </w:rPr>
              <w:t xml:space="preserve"> </w:t>
            </w:r>
            <w:r>
              <w:rPr>
                <w:sz w:val="22"/>
                <w:rFonts w:ascii="Garamond" w:hAnsi="Garamond"/>
              </w:rPr>
              <w:t xml:space="preserve">Ostrzeżenie zdrowotne jest otoczone czarną ramką o szerokości 1 mm w obrębie obszaru przeznaczonego dla tego ostrzeżenia.</w:t>
            </w:r>
          </w:p>
        </w:tc>
      </w:tr>
      <w:tr w:rsidR="00304BBF" w:rsidRPr="000A1F09" w14:paraId="60F42526" w14:textId="77777777" w:rsidTr="00304BBF">
        <w:trPr>
          <w:trHeight w:val="322"/>
          <w:jc w:val="center"/>
        </w:trPr>
        <w:tc>
          <w:tcPr>
            <w:tcW w:w="9621" w:type="dxa"/>
          </w:tcPr>
          <w:p w14:paraId="5003B6C7"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6.</w:t>
            </w:r>
            <w:r>
              <w:rPr>
                <w:sz w:val="22"/>
                <w:rFonts w:ascii="Garamond" w:hAnsi="Garamond"/>
              </w:rPr>
              <w:t xml:space="preserve"> </w:t>
            </w:r>
            <w:r>
              <w:rPr>
                <w:sz w:val="22"/>
                <w:rFonts w:ascii="Garamond" w:hAnsi="Garamond"/>
              </w:rPr>
              <w:t xml:space="preserve">Opakowania jednostkowe i wszelkie opakowania zewnętrzne papierosów elektronicznych i pojemników zapasowych zawierają następujące ostrzeżenie zdrowotne:</w:t>
            </w:r>
          </w:p>
          <w:p w14:paraId="3987D692"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„La nicotine contenue dans ce produit crée une forte dépendance.</w:t>
            </w:r>
            <w:r>
              <w:rPr>
                <w:sz w:val="22"/>
                <w:rFonts w:ascii="Garamond" w:hAnsi="Garamond"/>
              </w:rPr>
              <w:t xml:space="preserve"> </w:t>
            </w:r>
            <w:r>
              <w:rPr>
                <w:sz w:val="22"/>
                <w:rFonts w:ascii="Garamond" w:hAnsi="Garamond"/>
              </w:rPr>
              <w:t xml:space="preserve">Syn use par les non-Fumeurs n’est pas recommandée.</w:t>
            </w:r>
            <w:r>
              <w:rPr>
                <w:sz w:val="22"/>
                <w:rFonts w:ascii="Garamond" w:hAnsi="Garamond"/>
              </w:rPr>
              <w:t xml:space="preserve"> </w:t>
            </w:r>
            <w:r>
              <w:rPr>
                <w:sz w:val="22"/>
                <w:rFonts w:ascii="Garamond" w:hAnsi="Garamond"/>
              </w:rPr>
              <w:t xml:space="preserve">[Nikotyna zawarta w tym produkcie wywołuje silne uzależnienie.</w:t>
            </w:r>
            <w:r>
              <w:rPr>
                <w:sz w:val="22"/>
                <w:rFonts w:ascii="Garamond" w:hAnsi="Garamond"/>
              </w:rPr>
              <w:t xml:space="preserve"> </w:t>
            </w:r>
            <w:r>
              <w:rPr>
                <w:sz w:val="22"/>
                <w:rFonts w:ascii="Garamond" w:hAnsi="Garamond"/>
              </w:rPr>
              <w:t xml:space="preserve">Nie zaleca się stosowania go przez osoby niepalące.]</w:t>
            </w:r>
          </w:p>
          <w:p w14:paraId="2B3F768F"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DIT produkt bevat de zeer verslavende stof nicotine.</w:t>
            </w:r>
            <w:r>
              <w:rPr>
                <w:sz w:val="22"/>
                <w:rFonts w:ascii="Garamond" w:hAnsi="Garamond"/>
              </w:rPr>
              <w:t xml:space="preserve"> </w:t>
            </w:r>
            <w:r>
              <w:rPr>
                <w:sz w:val="22"/>
                <w:rFonts w:ascii="Garamond" w:hAnsi="Garamond"/>
              </w:rPr>
              <w:t xml:space="preserve">Het gebruik ervan słowo afgeraden voor niet-rokers.</w:t>
            </w:r>
          </w:p>
          <w:p w14:paraId="5CB9DA2F" w14:textId="586FF5B7" w:rsidR="00304BBF" w:rsidRPr="000A1F09"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Dieses Produkt enthält Nikotin: Einen Stoff, der sehr stark abhängig macht.</w:t>
            </w:r>
            <w:r>
              <w:rPr>
                <w:sz w:val="22"/>
                <w:rFonts w:ascii="Garamond" w:hAnsi="Garamond"/>
              </w:rPr>
              <w:t xml:space="preserve"> </w:t>
            </w:r>
            <w:r>
              <w:rPr>
                <w:sz w:val="22"/>
                <w:rFonts w:ascii="Garamond" w:hAnsi="Garamond"/>
              </w:rPr>
              <w:t xml:space="preserve">Es wird nit für den Gebrauch durch Nichtraucher empfohlen”.</w:t>
            </w:r>
          </w:p>
        </w:tc>
      </w:tr>
      <w:tr w:rsidR="00304BBF" w:rsidRPr="000A1F09" w14:paraId="5F515D3F" w14:textId="77777777" w:rsidTr="00304BBF">
        <w:trPr>
          <w:trHeight w:val="322"/>
          <w:jc w:val="center"/>
        </w:trPr>
        <w:tc>
          <w:tcPr>
            <w:tcW w:w="9621" w:type="dxa"/>
          </w:tcPr>
          <w:p w14:paraId="697E978E" w14:textId="77777777" w:rsidR="00304BBF" w:rsidRPr="000B3F43" w:rsidRDefault="00304BBF" w:rsidP="00A6570A">
            <w:pPr>
              <w:tabs>
                <w:tab w:val="left" w:pos="2410"/>
              </w:tabs>
              <w:jc w:val="both"/>
              <w:rPr>
                <w:sz w:val="22"/>
                <w:szCs w:val="22"/>
                <w:rFonts w:ascii="Garamond" w:hAnsi="Garamond"/>
              </w:rPr>
            </w:pPr>
            <w:r>
              <w:rPr>
                <w:sz w:val="22"/>
                <w:rFonts w:ascii="Garamond" w:hAnsi="Garamond"/>
              </w:rPr>
              <w:t xml:space="preserve">7.</w:t>
            </w:r>
            <w:r>
              <w:rPr>
                <w:sz w:val="22"/>
                <w:rFonts w:ascii="Garamond" w:hAnsi="Garamond"/>
              </w:rPr>
              <w:t xml:space="preserve"> </w:t>
            </w:r>
            <w:r>
              <w:rPr>
                <w:sz w:val="22"/>
                <w:rFonts w:ascii="Garamond" w:hAnsi="Garamond"/>
              </w:rPr>
              <w:t xml:space="preserve">Ostrzeżenie zdrowotne:</w:t>
            </w:r>
            <w:r>
              <w:rPr>
                <w:sz w:val="22"/>
                <w:rFonts w:ascii="Garamond" w:hAnsi="Garamond"/>
              </w:rPr>
              <w:t xml:space="preserve"> </w:t>
            </w:r>
          </w:p>
          <w:p w14:paraId="38891A06"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pojawia się na dwóch największych powierzchniach opakowania jednostkowego i na każdym opakowaniu zewnętrznym.</w:t>
            </w:r>
          </w:p>
          <w:p w14:paraId="7EB8202F" w14:textId="77777777" w:rsidR="00304BBF" w:rsidRPr="009D1C79" w:rsidRDefault="00304BBF" w:rsidP="00A6570A">
            <w:pPr>
              <w:tabs>
                <w:tab w:val="left" w:pos="2410"/>
              </w:tabs>
              <w:jc w:val="both"/>
              <w:rPr>
                <w:sz w:val="22"/>
                <w:szCs w:val="22"/>
                <w:rFonts w:ascii="Garamond" w:hAnsi="Garamond"/>
              </w:rPr>
            </w:pPr>
            <w:bookmarkStart w:id="1" w:name="_Hlk42586425"/>
            <w:r>
              <w:rPr>
                <w:sz w:val="22"/>
                <w:rFonts w:ascii="Garamond" w:hAnsi="Garamond"/>
              </w:rPr>
              <w:t xml:space="preserve">Na opakowaniach o bokach w czterech podobnych rozmiarach, ostrzeżenie umieszcza się na dwóch przeciwległych powierzchniach, z których jedna jest główną powierzchnią prezentującą markę.</w:t>
            </w:r>
          </w:p>
          <w:p w14:paraId="78B79A44"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Na opakowaniach cylindrycznych ostrzeżenie zdrowotne pojawia się tylko raz i obejmuje cały obwód.</w:t>
            </w:r>
          </w:p>
          <w:p w14:paraId="36A611D3"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obejmują 35 % odpowiedniej powierzchni opakowania jednostkowego i opakowania zewnętrznego;</w:t>
            </w:r>
            <w:r>
              <w:rPr>
                <w:sz w:val="22"/>
                <w:rFonts w:ascii="Garamond" w:hAnsi="Garamond"/>
              </w:rPr>
              <w:t xml:space="preserve"> </w:t>
            </w:r>
          </w:p>
          <w:p w14:paraId="44C1F142" w14:textId="45956B74"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znajduje się u dołu odpowiedniej powierzchni opakowania jednostkowego i dowolnego opakowania zewnętrznego, a jednocześnie na równoległych bokach opakowań jednostkowych i wszelkich opakowaniach zewnętrznych jest umieszczone równoległe do krawędzi bocznej opakowania jednostkowego lub opakowania zewnętrznego.</w:t>
            </w:r>
            <w:bookmarkEnd w:id="1"/>
          </w:p>
        </w:tc>
      </w:tr>
      <w:tr w:rsidR="00304BBF" w:rsidRPr="000A1F09" w14:paraId="4CF57B59" w14:textId="77777777" w:rsidTr="00304BBF">
        <w:trPr>
          <w:trHeight w:val="322"/>
          <w:jc w:val="center"/>
        </w:trPr>
        <w:tc>
          <w:tcPr>
            <w:tcW w:w="9621" w:type="dxa"/>
          </w:tcPr>
          <w:p w14:paraId="5BEB7B26"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8.</w:t>
            </w:r>
            <w:r>
              <w:rPr>
                <w:sz w:val="22"/>
                <w:rFonts w:ascii="Garamond" w:hAnsi="Garamond"/>
              </w:rPr>
              <w:t xml:space="preserve"> </w:t>
            </w:r>
            <w:r>
              <w:rPr>
                <w:sz w:val="22"/>
                <w:rFonts w:ascii="Garamond" w:hAnsi="Garamond"/>
              </w:rPr>
              <w:t xml:space="preserve">Tekst ostrzeżenia zdrowotnego:</w:t>
            </w:r>
          </w:p>
          <w:p w14:paraId="73E05158"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jest umieszczony równolegle do głównego tekstu, który pojawia się na powierzchni przeznaczonej dla tego ostrzeżenia;</w:t>
            </w:r>
            <w:r>
              <w:rPr>
                <w:sz w:val="22"/>
                <w:rFonts w:ascii="Garamond" w:hAnsi="Garamond"/>
              </w:rPr>
              <w:t xml:space="preserve"> </w:t>
            </w:r>
          </w:p>
          <w:p w14:paraId="7F9D966D"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jest wydrukowany pogrubioną czarną czcionką Helvetica na białym tle z takim rozmiarem znaku, że tekst zajmuje największą możliwą część powierzchni dla niego przeznaczonej bez wpływu na jego czytelność;</w:t>
            </w:r>
            <w:r>
              <w:rPr>
                <w:sz w:val="22"/>
                <w:rFonts w:ascii="Garamond" w:hAnsi="Garamond"/>
              </w:rPr>
              <w:t xml:space="preserve"> </w:t>
            </w:r>
            <w:r>
              <w:rPr>
                <w:sz w:val="22"/>
                <w:rFonts w:ascii="Garamond" w:hAnsi="Garamond"/>
              </w:rPr>
              <w:t xml:space="preserve">oraz</w:t>
            </w:r>
            <w:r>
              <w:rPr>
                <w:sz w:val="22"/>
                <w:rFonts w:ascii="Garamond" w:hAnsi="Garamond"/>
              </w:rPr>
              <w:t xml:space="preserve">  </w:t>
            </w:r>
          </w:p>
          <w:p w14:paraId="5775601F" w14:textId="45576A4A" w:rsidR="00304BBF" w:rsidRPr="00A6570A" w:rsidRDefault="00304BBF" w:rsidP="00A6570A">
            <w:pPr>
              <w:tabs>
                <w:tab w:val="left" w:pos="2410"/>
              </w:tabs>
              <w:jc w:val="both"/>
              <w:rPr>
                <w:sz w:val="22"/>
                <w:szCs w:val="22"/>
                <w:rFonts w:ascii="Garamond" w:hAnsi="Garamond"/>
              </w:rPr>
            </w:pPr>
            <w:r>
              <w:rPr>
                <w:sz w:val="22"/>
                <w:rFonts w:ascii="Garamond" w:hAnsi="Garamond"/>
              </w:rPr>
              <w:t xml:space="preserve">3) znajduje się na środku zarezerwowanej dla niego powierzchni.</w:t>
            </w:r>
          </w:p>
        </w:tc>
      </w:tr>
      <w:tr w:rsidR="00304BBF" w:rsidRPr="000A1F09" w14:paraId="0AC7CD7A" w14:textId="77777777" w:rsidTr="00304BBF">
        <w:trPr>
          <w:trHeight w:val="322"/>
          <w:jc w:val="center"/>
        </w:trPr>
        <w:tc>
          <w:tcPr>
            <w:tcW w:w="9621" w:type="dxa"/>
          </w:tcPr>
          <w:p w14:paraId="3B76D098"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9.</w:t>
            </w:r>
            <w:r>
              <w:rPr>
                <w:sz w:val="22"/>
                <w:rFonts w:ascii="Garamond" w:hAnsi="Garamond"/>
              </w:rPr>
              <w:t xml:space="preserve"> </w:t>
            </w:r>
            <w:r>
              <w:rPr>
                <w:sz w:val="22"/>
                <w:rFonts w:ascii="Garamond" w:hAnsi="Garamond"/>
              </w:rPr>
              <w:t xml:space="preserve">Opakowania jednostkowe papierosów elektronicznych i pojemników zapasowych zawierają ulotkę co najmniej w języku niderlandzkim, francuskim i niemieckim, która zawiera:</w:t>
            </w:r>
          </w:p>
          <w:p w14:paraId="582D1C98"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instrukcje użytkowania i przechowywania produktu, w tym uwagę wskazująca, że stosowanie produktu nie jest zalecane dla młodzieży i osób niepalących;</w:t>
            </w:r>
          </w:p>
          <w:p w14:paraId="55AEC56A"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przeciwwskazania;</w:t>
            </w:r>
          </w:p>
          <w:p w14:paraId="2CD85750"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ostrzeżenia dla określonych grup ryzyka;</w:t>
            </w:r>
          </w:p>
          <w:p w14:paraId="029A6FCF"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informacje o możliwych działaniach niepożądanych;</w:t>
            </w:r>
          </w:p>
          <w:p w14:paraId="79C00035"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informacje uzależnieniu i toksyczności;</w:t>
            </w:r>
          </w:p>
          <w:p w14:paraId="55D4F14F"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6) dane kontaktowe producenta, importera lub importera do Belgii oraz osoby fizycznej lub prawnej w Unii Europejskiej;</w:t>
            </w:r>
          </w:p>
          <w:p w14:paraId="653A3E6F"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7) numer kontaktowy do Ośrodka Zatruć.</w:t>
            </w:r>
          </w:p>
          <w:p w14:paraId="4970E32B" w14:textId="77777777" w:rsidR="00304BBF" w:rsidRDefault="00304BBF" w:rsidP="00A6570A">
            <w:pPr>
              <w:tabs>
                <w:tab w:val="left" w:pos="2410"/>
              </w:tabs>
              <w:jc w:val="both"/>
              <w:rPr>
                <w:rFonts w:ascii="Garamond" w:hAnsi="Garamond"/>
                <w:sz w:val="22"/>
                <w:szCs w:val="22"/>
              </w:rPr>
            </w:pPr>
          </w:p>
        </w:tc>
      </w:tr>
      <w:tr w:rsidR="00304BBF" w:rsidRPr="00653535" w14:paraId="56C31FE5" w14:textId="77777777" w:rsidTr="00304BBF">
        <w:trPr>
          <w:trHeight w:val="322"/>
          <w:jc w:val="center"/>
        </w:trPr>
        <w:tc>
          <w:tcPr>
            <w:tcW w:w="9621" w:type="dxa"/>
          </w:tcPr>
          <w:p w14:paraId="199F3ADE" w14:textId="77777777"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10.</w:t>
            </w:r>
            <w:r>
              <w:rPr>
                <w:sz w:val="22"/>
                <w:rFonts w:ascii="Garamond" w:hAnsi="Garamond"/>
              </w:rPr>
              <w:t xml:space="preserve"> </w:t>
            </w:r>
            <w:r>
              <w:rPr>
                <w:sz w:val="22"/>
                <w:rFonts w:ascii="Garamond" w:hAnsi="Garamond"/>
              </w:rPr>
              <w:t xml:space="preserve">Opakowania jednostkowe, jak również wszelkie opakowania zewnętrzne papierosów elektronicznych i pojemników zapasowych zawierają wykaz przynajmniej w języku niderlandzkim, francuskim i niemieckim, który zawiera:</w:t>
            </w:r>
          </w:p>
          <w:p w14:paraId="0CA216F1" w14:textId="418B4C2E"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wszystkie składniki, w tym aromaty i alergeny, zawarte w produkcie w porządku malejącym według masy;</w:t>
            </w:r>
          </w:p>
          <w:p w14:paraId="4156C92F" w14:textId="2DEEE0CA"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wskazanie zawartości nikotyny w produkcie i wydzielanej ilości w przeliczeniu na dawkę;</w:t>
            </w:r>
          </w:p>
          <w:p w14:paraId="3970DB4E" w14:textId="096FBFAE"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numer partii poprzedzony słowem „partia”;</w:t>
            </w:r>
          </w:p>
          <w:p w14:paraId="399A00E6" w14:textId="1F192F15"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zalecenie przechowywania produktu w miejscu niedostępnym dla dzieci w formie tekstu lub logo;</w:t>
            </w:r>
          </w:p>
          <w:p w14:paraId="193D1108" w14:textId="7E40B5B5" w:rsidR="00304BBF" w:rsidRPr="005E193C"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identyfikator produktu wydawany przez system powiadamiania określony przez Ministra na podstawie art. 3 ust. 13.</w:t>
            </w:r>
          </w:p>
        </w:tc>
      </w:tr>
      <w:tr w:rsidR="00304BBF" w:rsidRPr="00A6570A" w14:paraId="15A7C400" w14:textId="77777777" w:rsidTr="00304BBF">
        <w:trPr>
          <w:trHeight w:val="322"/>
          <w:jc w:val="center"/>
        </w:trPr>
        <w:tc>
          <w:tcPr>
            <w:tcW w:w="9621" w:type="dxa"/>
          </w:tcPr>
          <w:p w14:paraId="79002566" w14:textId="282ABDF1" w:rsidR="00304BBF" w:rsidRDefault="00304BBF" w:rsidP="00A6570A">
            <w:pPr>
              <w:tabs>
                <w:tab w:val="left" w:pos="2410"/>
              </w:tabs>
              <w:jc w:val="both"/>
              <w:rPr>
                <w:sz w:val="22"/>
                <w:szCs w:val="22"/>
                <w:rFonts w:ascii="Garamond" w:hAnsi="Garamond"/>
              </w:rPr>
            </w:pPr>
            <w:r>
              <w:rPr>
                <w:sz w:val="22"/>
                <w:rFonts w:ascii="Garamond" w:hAnsi="Garamond"/>
              </w:rPr>
              <w:t xml:space="preserve">11.</w:t>
            </w:r>
            <w:r>
              <w:rPr>
                <w:sz w:val="22"/>
                <w:rFonts w:ascii="Garamond" w:hAnsi="Garamond"/>
              </w:rPr>
              <w:t xml:space="preserve"> </w:t>
            </w:r>
            <w:r>
              <w:rPr>
                <w:sz w:val="22"/>
                <w:rFonts w:ascii="Garamond" w:hAnsi="Garamond"/>
              </w:rPr>
              <w:t xml:space="preserve">Pojemniki zapasowe opatrzone są datą ważności.</w:t>
            </w:r>
            <w:r>
              <w:rPr>
                <w:sz w:val="22"/>
                <w:rFonts w:ascii="Garamond" w:hAnsi="Garamond"/>
              </w:rPr>
              <w:t xml:space="preserve"> </w:t>
            </w:r>
            <w:r>
              <w:rPr>
                <w:sz w:val="22"/>
                <w:rFonts w:ascii="Garamond" w:hAnsi="Garamond"/>
              </w:rPr>
              <w:t xml:space="preserve">Pojemniki zapasowe, których termin ważności minął, nie mogą być już wprowadzane do obrotu.</w:t>
            </w:r>
          </w:p>
        </w:tc>
      </w:tr>
      <w:tr w:rsidR="00304BBF" w:rsidRPr="00A6570A" w14:paraId="3958E57E" w14:textId="77777777" w:rsidTr="00304BBF">
        <w:trPr>
          <w:trHeight w:val="322"/>
          <w:jc w:val="center"/>
        </w:trPr>
        <w:tc>
          <w:tcPr>
            <w:tcW w:w="9621" w:type="dxa"/>
          </w:tcPr>
          <w:p w14:paraId="3C89408A"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12.</w:t>
            </w:r>
            <w:r>
              <w:rPr>
                <w:sz w:val="22"/>
                <w:rFonts w:ascii="Garamond" w:hAnsi="Garamond"/>
              </w:rPr>
              <w:t xml:space="preserve"> </w:t>
            </w:r>
            <w:r>
              <w:rPr>
                <w:sz w:val="22"/>
                <w:rFonts w:ascii="Garamond" w:hAnsi="Garamond"/>
              </w:rPr>
              <w:t xml:space="preserve">Bez uszczerbku dla ust. 10, opakowania jednostkowe i opakowania zewnętrzne papierosów elektronicznych i pojemników zapasowych nie zawierają:</w:t>
            </w:r>
          </w:p>
          <w:p w14:paraId="223E12F8" w14:textId="4744A0DB"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wszelkich sugestii, że dany elektroniczny papieros lub pojemnik zapasowy jest mniej szkodliwy niż inne lub ma na celu zmniejszenie wpływu niektórych szkodliwych składników dymu lub że wspomaga witalność, energię, gojenie, odmładzanie, a także że naturalny, biologiczny lub korzystny wpływ na zdrowie lub styl życia;</w:t>
            </w:r>
          </w:p>
          <w:p w14:paraId="426A68FE"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2) wszelkiego podobieństwa do żywności lub produktów kosmetycznych;</w:t>
            </w:r>
          </w:p>
          <w:p w14:paraId="074ABB42"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wszelkich sugestii, że dany elektroniczny papieros lub pojemnik zapasowy łatwiej ulega biodegradacji lub przynosi inne korzyści dla środowiska;</w:t>
            </w:r>
          </w:p>
          <w:p w14:paraId="58FE846E"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wszelkich sugestii dotyczące smaku, zapachu, aromatu lub ich braku.</w:t>
            </w:r>
          </w:p>
          <w:p w14:paraId="65FD1699" w14:textId="77777777" w:rsidR="00304BBF" w:rsidRDefault="00304BBF" w:rsidP="00A6570A">
            <w:pPr>
              <w:tabs>
                <w:tab w:val="left" w:pos="2410"/>
              </w:tabs>
              <w:jc w:val="both"/>
              <w:rPr>
                <w:rFonts w:ascii="Garamond" w:hAnsi="Garamond"/>
                <w:sz w:val="22"/>
                <w:szCs w:val="22"/>
              </w:rPr>
            </w:pPr>
          </w:p>
        </w:tc>
      </w:tr>
      <w:tr w:rsidR="00304BBF" w:rsidRPr="00A6570A" w14:paraId="354CE05B" w14:textId="77777777" w:rsidTr="00304BBF">
        <w:trPr>
          <w:trHeight w:val="322"/>
          <w:jc w:val="center"/>
        </w:trPr>
        <w:tc>
          <w:tcPr>
            <w:tcW w:w="9621" w:type="dxa"/>
          </w:tcPr>
          <w:p w14:paraId="2DF1EE3A" w14:textId="2EDBD36B" w:rsidR="00304BBF" w:rsidRPr="00A6570A" w:rsidRDefault="00304BBF" w:rsidP="00A6570A">
            <w:pPr>
              <w:tabs>
                <w:tab w:val="left" w:pos="2410"/>
              </w:tabs>
              <w:jc w:val="both"/>
              <w:rPr>
                <w:sz w:val="22"/>
                <w:szCs w:val="22"/>
                <w:rFonts w:ascii="Garamond" w:hAnsi="Garamond"/>
              </w:rPr>
            </w:pPr>
            <w:r>
              <w:rPr>
                <w:sz w:val="22"/>
                <w:rFonts w:ascii="Garamond" w:hAnsi="Garamond"/>
              </w:rPr>
              <w:t xml:space="preserve">13.</w:t>
            </w:r>
            <w:r>
              <w:rPr>
                <w:sz w:val="22"/>
                <w:rFonts w:ascii="Garamond" w:hAnsi="Garamond"/>
              </w:rPr>
              <w:t xml:space="preserve"> </w:t>
            </w:r>
            <w:r>
              <w:rPr>
                <w:sz w:val="22"/>
                <w:rFonts w:ascii="Garamond" w:hAnsi="Garamond"/>
              </w:rPr>
              <w:t xml:space="preserve">Opakowania jednostkowe i opakowania zewnętrzne nie mogą sugerować żadnych korzyści ekonomicznych za pomocą drukowanych bonów, ofert rabatowych, bezpłatnej dystrybucji, promocji „dwóch w cenie jednego” lub innych podobnych ofert.</w:t>
            </w:r>
          </w:p>
        </w:tc>
      </w:tr>
      <w:tr w:rsidR="00304BBF" w:rsidRPr="00A6570A" w14:paraId="1901A188" w14:textId="77777777" w:rsidTr="00304BBF">
        <w:trPr>
          <w:trHeight w:val="322"/>
          <w:jc w:val="center"/>
        </w:trPr>
        <w:tc>
          <w:tcPr>
            <w:tcW w:w="9621" w:type="dxa"/>
          </w:tcPr>
          <w:p w14:paraId="37D2472F" w14:textId="424A6BE4"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14.</w:t>
            </w:r>
            <w:r>
              <w:rPr>
                <w:sz w:val="22"/>
                <w:rFonts w:ascii="Garamond" w:hAnsi="Garamond"/>
              </w:rPr>
              <w:t xml:space="preserve"> </w:t>
            </w:r>
            <w:r>
              <w:rPr>
                <w:sz w:val="22"/>
                <w:rFonts w:ascii="Garamond" w:hAnsi="Garamond"/>
              </w:rPr>
              <w:t xml:space="preserve">Elementy i narzędzia zakazane na mocy ust. 12 i 13 mogą obejmować między innymi komunikaty, symbole, nazwy, znaki towarowe oraz oznaczenia graficzne lub inne.</w:t>
            </w:r>
          </w:p>
        </w:tc>
      </w:tr>
      <w:tr w:rsidR="00304BBF" w:rsidRPr="00653535" w14:paraId="221D6BC3" w14:textId="77777777" w:rsidTr="00304BBF">
        <w:trPr>
          <w:trHeight w:val="322"/>
          <w:jc w:val="center"/>
        </w:trPr>
        <w:tc>
          <w:tcPr>
            <w:tcW w:w="9621" w:type="dxa"/>
          </w:tcPr>
          <w:p w14:paraId="21465451" w14:textId="3C19D043"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15.</w:t>
            </w:r>
            <w:r>
              <w:rPr>
                <w:sz w:val="22"/>
                <w:rFonts w:ascii="Garamond" w:hAnsi="Garamond"/>
              </w:rPr>
              <w:t xml:space="preserve"> </w:t>
            </w:r>
            <w:r>
              <w:rPr>
                <w:sz w:val="22"/>
                <w:rFonts w:ascii="Garamond" w:hAnsi="Garamond"/>
              </w:rPr>
              <w:t xml:space="preserve">Znak towarowy i pochodny znak towarowy pojawiające się na opakowaniu jednostkowym i opakowaniu zewnętrznym są identyczne z tymi wprowadzonymi do systemu powiadamiania</w:t>
            </w:r>
            <w:r>
              <w:rPr>
                <w:sz w:val="22"/>
                <w:rFonts w:ascii="Garamond" w:hAnsi="Garamond"/>
              </w:rPr>
              <w:t xml:space="preserve">, zgodnie z definicją Ministra na podstawie art. 3 ust. 13.</w:t>
            </w:r>
            <w:r>
              <w:rPr>
                <w:sz w:val="22"/>
                <w:rFonts w:ascii="Garamond" w:hAnsi="Garamond"/>
              </w:rPr>
              <w:t xml:space="preserve">  </w:t>
            </w:r>
          </w:p>
        </w:tc>
      </w:tr>
      <w:tr w:rsidR="00304BBF" w:rsidRPr="00A6570A" w14:paraId="7AECADC9" w14:textId="77777777" w:rsidTr="00304BBF">
        <w:trPr>
          <w:trHeight w:val="322"/>
          <w:jc w:val="center"/>
        </w:trPr>
        <w:tc>
          <w:tcPr>
            <w:tcW w:w="9621" w:type="dxa"/>
          </w:tcPr>
          <w:p w14:paraId="0470EACF" w14:textId="37B1D49A"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16.</w:t>
            </w:r>
            <w:r>
              <w:rPr>
                <w:sz w:val="22"/>
                <w:rFonts w:ascii="Garamond" w:hAnsi="Garamond"/>
              </w:rPr>
              <w:t xml:space="preserve"> </w:t>
            </w:r>
            <w:r>
              <w:rPr>
                <w:sz w:val="22"/>
                <w:rFonts w:ascii="Garamond" w:hAnsi="Garamond"/>
              </w:rPr>
              <w:t xml:space="preserve">Minister może określić dodatkowe warunki dotyczące treści i prezentacji informacji, o których mowa w niniejszym artykule.</w:t>
            </w:r>
          </w:p>
        </w:tc>
      </w:tr>
      <w:tr w:rsidR="00304BBF" w:rsidRPr="00A6570A" w14:paraId="12900E55" w14:textId="77777777" w:rsidTr="00304BBF">
        <w:trPr>
          <w:trHeight w:val="322"/>
          <w:jc w:val="center"/>
        </w:trPr>
        <w:tc>
          <w:tcPr>
            <w:tcW w:w="9621" w:type="dxa"/>
          </w:tcPr>
          <w:p w14:paraId="27AF7E61" w14:textId="77777777" w:rsidR="00304BBF" w:rsidRPr="00A6570A" w:rsidRDefault="00304BBF" w:rsidP="00BA0E48">
            <w:pPr>
              <w:tabs>
                <w:tab w:val="left" w:pos="2410"/>
              </w:tabs>
              <w:jc w:val="both"/>
              <w:rPr>
                <w:rFonts w:ascii="Garamond" w:hAnsi="Garamond"/>
                <w:b/>
                <w:sz w:val="22"/>
                <w:szCs w:val="22"/>
                <w:lang w:val="fr-BE"/>
              </w:rPr>
            </w:pPr>
          </w:p>
        </w:tc>
      </w:tr>
      <w:tr w:rsidR="00304BBF" w:rsidRPr="00653535" w14:paraId="18BC73E6" w14:textId="77777777" w:rsidTr="00304BBF">
        <w:trPr>
          <w:trHeight w:val="322"/>
          <w:jc w:val="center"/>
        </w:trPr>
        <w:tc>
          <w:tcPr>
            <w:tcW w:w="9621" w:type="dxa"/>
          </w:tcPr>
          <w:p w14:paraId="63D764C7" w14:textId="77777777" w:rsidR="00304BBF" w:rsidRPr="00ED01C6" w:rsidRDefault="00304BBF" w:rsidP="00ED01C6">
            <w:pPr>
              <w:tabs>
                <w:tab w:val="left" w:pos="2410"/>
              </w:tabs>
              <w:jc w:val="both"/>
              <w:rPr>
                <w:sz w:val="22"/>
                <w:szCs w:val="22"/>
                <w:rFonts w:ascii="Garamond" w:hAnsi="Garamond"/>
              </w:rPr>
            </w:pPr>
            <w:r>
              <w:rPr>
                <w:sz w:val="22"/>
                <w:b/>
                <w:rFonts w:ascii="Garamond" w:hAnsi="Garamond"/>
              </w:rPr>
              <w:t xml:space="preserve">Artykuł 5.</w:t>
            </w:r>
            <w:r>
              <w:rPr>
                <w:sz w:val="22"/>
                <w:rFonts w:ascii="Garamond" w:hAnsi="Garamond"/>
              </w:rPr>
              <w:t xml:space="preserve"> </w:t>
            </w:r>
            <w:r>
              <w:rPr>
                <w:sz w:val="22"/>
                <w:rFonts w:ascii="Garamond" w:hAnsi="Garamond"/>
              </w:rPr>
              <w:t xml:space="preserve">Artykuł 6 tego dekretu otrzymuje brzmienie:</w:t>
            </w:r>
          </w:p>
          <w:p w14:paraId="594221A0" w14:textId="77777777" w:rsidR="00304BBF" w:rsidRPr="00ED01C6" w:rsidRDefault="00304BBF" w:rsidP="00ED01C6">
            <w:pPr>
              <w:tabs>
                <w:tab w:val="left" w:pos="2410"/>
              </w:tabs>
              <w:jc w:val="both"/>
              <w:rPr>
                <w:sz w:val="22"/>
                <w:szCs w:val="22"/>
                <w:rFonts w:ascii="Garamond" w:hAnsi="Garamond"/>
              </w:rPr>
            </w:pPr>
            <w:r>
              <w:rPr>
                <w:sz w:val="22"/>
                <w:rFonts w:ascii="Garamond" w:hAnsi="Garamond"/>
              </w:rPr>
              <w:t xml:space="preserve">„Artykuł 6</w:t>
            </w:r>
            <w:r>
              <w:rPr>
                <w:sz w:val="22"/>
                <w:rFonts w:ascii="Garamond" w:hAnsi="Garamond"/>
              </w:rPr>
              <w:t xml:space="preserve"> </w:t>
            </w:r>
            <w:r>
              <w:rPr>
                <w:sz w:val="22"/>
                <w:rFonts w:ascii="Garamond" w:hAnsi="Garamond"/>
              </w:rPr>
              <w:t xml:space="preserve">Sprzedaż papierosów elektronicznych na odległość</w:t>
            </w:r>
          </w:p>
          <w:p w14:paraId="0BB4E91D" w14:textId="3379C6E3" w:rsidR="00304BBF" w:rsidRDefault="00304BBF" w:rsidP="00ED01C6">
            <w:pPr>
              <w:tabs>
                <w:tab w:val="left" w:pos="2410"/>
              </w:tabs>
              <w:jc w:val="both"/>
              <w:rPr>
                <w:sz w:val="22"/>
                <w:szCs w:val="22"/>
                <w:rFonts w:ascii="Garamond" w:hAnsi="Garamond"/>
              </w:rPr>
            </w:pPr>
            <w:r>
              <w:rPr>
                <w:sz w:val="22"/>
                <w:rFonts w:ascii="Garamond" w:hAnsi="Garamond"/>
              </w:rPr>
              <w:t xml:space="preserve">1.</w:t>
            </w:r>
            <w:r>
              <w:rPr>
                <w:sz w:val="22"/>
                <w:rFonts w:ascii="Garamond" w:hAnsi="Garamond"/>
              </w:rPr>
              <w:t xml:space="preserve"> </w:t>
            </w:r>
            <w:r>
              <w:rPr>
                <w:sz w:val="22"/>
                <w:rFonts w:ascii="Garamond" w:hAnsi="Garamond"/>
              </w:rPr>
              <w:t xml:space="preserve">Sprzedaż konsumentom na odległość oraz dokonywanie przez konsumentów zakupów papierosów elektronicznych i pojemników zapasowych na odległość są zabronione.</w:t>
            </w:r>
            <w:r>
              <w:rPr>
                <w:sz w:val="22"/>
                <w:rFonts w:ascii="Garamond" w:hAnsi="Garamond"/>
              </w:rPr>
              <w:t xml:space="preserve"> </w:t>
            </w:r>
          </w:p>
          <w:p w14:paraId="0652275B" w14:textId="5FF1093A" w:rsidR="00304BBF" w:rsidRDefault="00304BBF" w:rsidP="00ED01C6">
            <w:pPr>
              <w:tabs>
                <w:tab w:val="left" w:pos="2410"/>
              </w:tabs>
              <w:jc w:val="both"/>
              <w:rPr>
                <w:b/>
                <w:sz w:val="22"/>
                <w:szCs w:val="22"/>
                <w:rFonts w:ascii="Garamond" w:hAnsi="Garamond"/>
              </w:rPr>
            </w:pPr>
            <w:r>
              <w:rPr>
                <w:sz w:val="22"/>
                <w:rFonts w:ascii="Garamond" w:hAnsi="Garamond"/>
              </w:rPr>
              <w:t xml:space="preserve">2</w:t>
            </w:r>
            <w:r>
              <w:rPr>
                <w:sz w:val="22"/>
                <w:rFonts w:ascii="Garamond" w:hAnsi="Garamond"/>
              </w:rPr>
              <w:t xml:space="preserve"> </w:t>
            </w:r>
            <w:r>
              <w:rPr>
                <w:sz w:val="22"/>
                <w:rFonts w:ascii="Garamond" w:hAnsi="Garamond"/>
              </w:rPr>
              <w:t xml:space="preserve">W drodze odstępstwa od ust. 1 transgraniczna sprzedaż na odległość jest dozwolona, jeżeli zezwala na to ustawodawstwo członkowskiego państwa przeznaczenia”.</w:t>
            </w:r>
          </w:p>
        </w:tc>
      </w:tr>
      <w:tr w:rsidR="00304BBF" w:rsidRPr="00653535" w14:paraId="419F1163" w14:textId="77777777" w:rsidTr="00304BBF">
        <w:trPr>
          <w:trHeight w:val="322"/>
          <w:jc w:val="center"/>
        </w:trPr>
        <w:tc>
          <w:tcPr>
            <w:tcW w:w="9621" w:type="dxa"/>
          </w:tcPr>
          <w:p w14:paraId="6EB8C65F" w14:textId="77777777" w:rsidR="00304BBF" w:rsidRDefault="00304BBF" w:rsidP="00BA0E48">
            <w:pPr>
              <w:tabs>
                <w:tab w:val="left" w:pos="2410"/>
              </w:tabs>
              <w:jc w:val="both"/>
              <w:rPr>
                <w:rFonts w:ascii="Garamond" w:hAnsi="Garamond"/>
                <w:b/>
                <w:sz w:val="22"/>
                <w:szCs w:val="22"/>
              </w:rPr>
            </w:pPr>
          </w:p>
        </w:tc>
      </w:tr>
      <w:tr w:rsidR="00304BBF" w:rsidRPr="00653535" w14:paraId="22364EC6" w14:textId="77777777" w:rsidTr="00304BBF">
        <w:trPr>
          <w:trHeight w:val="322"/>
          <w:jc w:val="center"/>
        </w:trPr>
        <w:tc>
          <w:tcPr>
            <w:tcW w:w="9621" w:type="dxa"/>
          </w:tcPr>
          <w:p w14:paraId="7CCF2737" w14:textId="1553B7A1" w:rsidR="00304BBF" w:rsidRDefault="00304BBF" w:rsidP="00ED01C6">
            <w:pPr>
              <w:tabs>
                <w:tab w:val="left" w:pos="2410"/>
              </w:tabs>
              <w:jc w:val="both"/>
              <w:rPr>
                <w:bCs/>
                <w:sz w:val="22"/>
                <w:szCs w:val="22"/>
                <w:rFonts w:ascii="Garamond" w:hAnsi="Garamond"/>
              </w:rPr>
            </w:pPr>
            <w:r>
              <w:rPr>
                <w:sz w:val="22"/>
                <w:b/>
                <w:rFonts w:ascii="Garamond" w:hAnsi="Garamond"/>
              </w:rPr>
              <w:t xml:space="preserve">Artykuł 6</w:t>
            </w:r>
            <w:r>
              <w:rPr>
                <w:sz w:val="22"/>
                <w:b/>
                <w:rFonts w:ascii="Garamond" w:hAnsi="Garamond"/>
              </w:rPr>
              <w:t xml:space="preserve">  </w:t>
            </w:r>
            <w:r>
              <w:rPr>
                <w:sz w:val="22"/>
                <w:rFonts w:ascii="Garamond" w:hAnsi="Garamond"/>
              </w:rPr>
              <w:t xml:space="preserve">W tym samym dekrecie dodaje się art. 6 ust. 1 w brzmieniu:</w:t>
            </w:r>
            <w:r>
              <w:rPr>
                <w:sz w:val="22"/>
                <w:rFonts w:ascii="Garamond" w:hAnsi="Garamond"/>
              </w:rPr>
              <w:t xml:space="preserve"> </w:t>
            </w:r>
          </w:p>
          <w:p w14:paraId="0357D0A6" w14:textId="71CDB39D" w:rsidR="00304BBF" w:rsidRPr="00613047" w:rsidRDefault="00304BBF" w:rsidP="00613047">
            <w:pPr>
              <w:tabs>
                <w:tab w:val="left" w:pos="2410"/>
              </w:tabs>
              <w:jc w:val="both"/>
              <w:rPr>
                <w:bCs/>
                <w:sz w:val="22"/>
                <w:szCs w:val="22"/>
                <w:rFonts w:ascii="Garamond" w:hAnsi="Garamond"/>
              </w:rPr>
            </w:pPr>
            <w:r>
              <w:rPr>
                <w:sz w:val="22"/>
                <w:rFonts w:ascii="Garamond" w:hAnsi="Garamond"/>
              </w:rPr>
              <w:t xml:space="preserve">„1.</w:t>
            </w:r>
            <w:r>
              <w:rPr>
                <w:sz w:val="22"/>
                <w:rFonts w:ascii="Garamond" w:hAnsi="Garamond"/>
              </w:rPr>
              <w:t xml:space="preserve"> </w:t>
            </w:r>
            <w:r>
              <w:rPr>
                <w:sz w:val="22"/>
                <w:rFonts w:ascii="Garamond" w:hAnsi="Garamond"/>
              </w:rPr>
              <w:t xml:space="preserve">Pojemniki zapasowe niezawierające nikotyny</w:t>
            </w:r>
          </w:p>
          <w:p w14:paraId="650F9790" w14:textId="7B706FF7"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1)</w:t>
            </w:r>
            <w:r>
              <w:rPr>
                <w:sz w:val="22"/>
                <w:rFonts w:ascii="Garamond" w:hAnsi="Garamond"/>
              </w:rPr>
              <w:t xml:space="preserve"> </w:t>
            </w:r>
            <w:r>
              <w:rPr>
                <w:sz w:val="22"/>
                <w:rFonts w:ascii="Garamond" w:hAnsi="Garamond"/>
              </w:rPr>
              <w:t xml:space="preserve">Przepisy art. 3 dotyczące powiadamiania stosuje się do pojemników zapasowych niezawierających nikotyny.</w:t>
            </w:r>
          </w:p>
        </w:tc>
      </w:tr>
      <w:tr w:rsidR="00304BBF" w:rsidRPr="00A6570A" w14:paraId="5DAE9BB5" w14:textId="77777777" w:rsidTr="00304BBF">
        <w:trPr>
          <w:trHeight w:val="322"/>
          <w:jc w:val="center"/>
        </w:trPr>
        <w:tc>
          <w:tcPr>
            <w:tcW w:w="9621" w:type="dxa"/>
          </w:tcPr>
          <w:p w14:paraId="54D72B8D" w14:textId="239E07E3" w:rsidR="00304BBF" w:rsidRPr="00A6570A" w:rsidRDefault="00304BBF" w:rsidP="00A6570A">
            <w:pPr>
              <w:tabs>
                <w:tab w:val="left" w:pos="2410"/>
              </w:tabs>
              <w:jc w:val="both"/>
              <w:rPr>
                <w:bCs/>
                <w:sz w:val="22"/>
                <w:szCs w:val="22"/>
                <w:rFonts w:ascii="Garamond" w:hAnsi="Garamond"/>
              </w:rPr>
            </w:pPr>
            <w:r>
              <w:rPr>
                <w:sz w:val="22"/>
                <w:rFonts w:ascii="Garamond" w:hAnsi="Garamond"/>
              </w:rPr>
              <w:t xml:space="preserve">2)</w:t>
            </w:r>
            <w:r>
              <w:rPr>
                <w:sz w:val="22"/>
                <w:rFonts w:ascii="Garamond" w:hAnsi="Garamond"/>
              </w:rPr>
              <w:t xml:space="preserve"> </w:t>
            </w:r>
            <w:r>
              <w:rPr>
                <w:sz w:val="22"/>
                <w:rFonts w:ascii="Garamond" w:hAnsi="Garamond"/>
              </w:rPr>
              <w:t xml:space="preserve">Przepisy art. 4 dotyczące składu i norm technicznych stosuje się do pojemników zapasowych niezawierających nikotyny, z wyjątkiem ust. 1, 4 i 8.</w:t>
            </w:r>
          </w:p>
        </w:tc>
      </w:tr>
      <w:tr w:rsidR="00304BBF" w:rsidRPr="00304BBF" w14:paraId="5F883EA7" w14:textId="77777777" w:rsidTr="00304BBF">
        <w:trPr>
          <w:trHeight w:val="322"/>
          <w:jc w:val="center"/>
        </w:trPr>
        <w:tc>
          <w:tcPr>
            <w:tcW w:w="9621" w:type="dxa"/>
          </w:tcPr>
          <w:p w14:paraId="54B35888" w14:textId="400600D9" w:rsidR="00304BBF" w:rsidRDefault="00304BBF" w:rsidP="00A6570A">
            <w:pPr>
              <w:tabs>
                <w:tab w:val="left" w:pos="2410"/>
              </w:tabs>
              <w:jc w:val="both"/>
              <w:rPr>
                <w:bCs/>
                <w:sz w:val="22"/>
                <w:szCs w:val="22"/>
                <w:rFonts w:ascii="Garamond" w:hAnsi="Garamond"/>
              </w:rPr>
            </w:pPr>
            <w:r>
              <w:rPr>
                <w:sz w:val="22"/>
                <w:rFonts w:ascii="Garamond" w:hAnsi="Garamond"/>
              </w:rPr>
              <w:t xml:space="preserve">3)</w:t>
            </w:r>
            <w:r>
              <w:rPr>
                <w:sz w:val="22"/>
                <w:rFonts w:ascii="Garamond" w:hAnsi="Garamond"/>
              </w:rPr>
              <w:t xml:space="preserve"> </w:t>
            </w:r>
            <w:r>
              <w:rPr>
                <w:sz w:val="22"/>
                <w:rFonts w:ascii="Garamond" w:hAnsi="Garamond"/>
              </w:rPr>
              <w:t xml:space="preserve">Przepisy art. 5, z wyjątkiem ust. 6, stosuje się do pojemników zapasowych niezawierających nikotyny.</w:t>
            </w:r>
            <w:r>
              <w:rPr>
                <w:sz w:val="22"/>
                <w:rFonts w:ascii="Garamond" w:hAnsi="Garamond"/>
              </w:rPr>
              <w:t xml:space="preserve">  </w:t>
            </w:r>
          </w:p>
          <w:p w14:paraId="7F584AB2"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  </w:t>
            </w:r>
            <w:r>
              <w:rPr>
                <w:sz w:val="22"/>
                <w:rFonts w:ascii="Garamond" w:hAnsi="Garamond"/>
              </w:rPr>
              <w:t xml:space="preserve">Ostrzeżenie zdrowotne dla tego typu produktu brzmi w następujący sposób:</w:t>
            </w:r>
          </w:p>
          <w:p w14:paraId="79368114"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„Ce produit nuit à votre santé.</w:t>
            </w:r>
            <w:r>
              <w:rPr>
                <w:sz w:val="22"/>
                <w:rFonts w:ascii="Garamond" w:hAnsi="Garamond"/>
              </w:rPr>
              <w:t xml:space="preserve"> </w:t>
            </w:r>
            <w:r>
              <w:rPr>
                <w:sz w:val="22"/>
                <w:rFonts w:ascii="Garamond" w:hAnsi="Garamond"/>
              </w:rPr>
              <w:t xml:space="preserve">Son utilisation par les non-fumeurs n’est pas recommandée.</w:t>
            </w:r>
            <w:r>
              <w:rPr>
                <w:sz w:val="22"/>
                <w:rFonts w:ascii="Garamond" w:hAnsi="Garamond"/>
              </w:rPr>
              <w:t xml:space="preserve"> </w:t>
            </w:r>
            <w:r>
              <w:rPr>
                <w:sz w:val="22"/>
                <w:rFonts w:ascii="Garamond" w:hAnsi="Garamond"/>
              </w:rPr>
              <w:t xml:space="preserve">[Ten produkt szkodzi Twojemu zdrowiu.</w:t>
            </w:r>
            <w:r>
              <w:rPr>
                <w:sz w:val="22"/>
                <w:rFonts w:ascii="Garamond" w:hAnsi="Garamond"/>
              </w:rPr>
              <w:t xml:space="preserve"> </w:t>
            </w:r>
            <w:r>
              <w:rPr>
                <w:sz w:val="22"/>
                <w:rFonts w:ascii="Garamond" w:hAnsi="Garamond"/>
              </w:rPr>
              <w:t xml:space="preserve">Nie zaleca się stosowania go przez osoby niepalące.]</w:t>
            </w:r>
          </w:p>
          <w:p w14:paraId="3B02C431"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Dit product schaadt uw gezondheid.</w:t>
            </w:r>
            <w:r>
              <w:rPr>
                <w:sz w:val="22"/>
                <w:rFonts w:ascii="Garamond" w:hAnsi="Garamond"/>
              </w:rPr>
              <w:t xml:space="preserve"> </w:t>
            </w:r>
            <w:r>
              <w:rPr>
                <w:sz w:val="22"/>
                <w:rFonts w:ascii="Garamond" w:hAnsi="Garamond"/>
              </w:rPr>
              <w:t xml:space="preserve">Het gebruik ervan wordt afgeraden voor niet-rokers.</w:t>
            </w:r>
          </w:p>
          <w:p w14:paraId="1907E927" w14:textId="1F20110F"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Dieses produkt schädigt Ire Gesundheit.</w:t>
            </w:r>
            <w:r>
              <w:rPr>
                <w:sz w:val="22"/>
                <w:rFonts w:ascii="Garamond" w:hAnsi="Garamond"/>
              </w:rPr>
              <w:t xml:space="preserve"> </w:t>
            </w:r>
            <w:r>
              <w:rPr>
                <w:sz w:val="22"/>
                <w:rFonts w:ascii="Garamond" w:hAnsi="Garamond"/>
              </w:rPr>
              <w:t xml:space="preserve">Es wird nicht für den Gebrauch durch Nichtraucher empfohlen”</w:t>
            </w:r>
            <w:r>
              <w:rPr>
                <w:sz w:val="22"/>
                <w:rFonts w:ascii="Garamond" w:hAnsi="Garamond"/>
              </w:rPr>
              <w:t xml:space="preserve">  </w:t>
            </w:r>
          </w:p>
        </w:tc>
      </w:tr>
      <w:tr w:rsidR="00304BBF" w:rsidRPr="00653535" w14:paraId="0F4403A0" w14:textId="77777777" w:rsidTr="00304BBF">
        <w:trPr>
          <w:trHeight w:val="322"/>
          <w:jc w:val="center"/>
        </w:trPr>
        <w:tc>
          <w:tcPr>
            <w:tcW w:w="9621" w:type="dxa"/>
          </w:tcPr>
          <w:p w14:paraId="5604BFEE" w14:textId="6A0695BF"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4.</w:t>
            </w:r>
            <w:r>
              <w:rPr>
                <w:sz w:val="22"/>
                <w:rFonts w:ascii="Garamond" w:hAnsi="Garamond"/>
              </w:rPr>
              <w:t xml:space="preserve"> </w:t>
            </w:r>
            <w:r>
              <w:rPr>
                <w:sz w:val="22"/>
                <w:rFonts w:ascii="Garamond" w:hAnsi="Garamond"/>
              </w:rPr>
              <w:t xml:space="preserve">Artykuł 6 dotyczący sprzedaży na odległość ma zastosowanie do pojemników zapasowych niezawierających nikotyny”.</w:t>
            </w:r>
          </w:p>
        </w:tc>
      </w:tr>
      <w:tr w:rsidR="00304BBF" w:rsidRPr="00653535" w14:paraId="3793D14A" w14:textId="77777777" w:rsidTr="00304BBF">
        <w:trPr>
          <w:trHeight w:val="322"/>
          <w:jc w:val="center"/>
        </w:trPr>
        <w:tc>
          <w:tcPr>
            <w:tcW w:w="9621" w:type="dxa"/>
          </w:tcPr>
          <w:p w14:paraId="00E3A093" w14:textId="77777777" w:rsidR="00304BBF" w:rsidRDefault="00304BBF" w:rsidP="00BA0E48">
            <w:pPr>
              <w:tabs>
                <w:tab w:val="left" w:pos="2410"/>
              </w:tabs>
              <w:jc w:val="both"/>
              <w:rPr>
                <w:rFonts w:ascii="Garamond" w:hAnsi="Garamond"/>
                <w:b/>
                <w:sz w:val="22"/>
                <w:szCs w:val="22"/>
              </w:rPr>
            </w:pPr>
          </w:p>
        </w:tc>
      </w:tr>
      <w:tr w:rsidR="00304BBF" w:rsidRPr="00653535" w14:paraId="52D1AE84" w14:textId="77777777" w:rsidTr="00304BBF">
        <w:trPr>
          <w:trHeight w:val="322"/>
          <w:jc w:val="center"/>
        </w:trPr>
        <w:tc>
          <w:tcPr>
            <w:tcW w:w="9621" w:type="dxa"/>
          </w:tcPr>
          <w:p w14:paraId="0C8B73FE" w14:textId="6120E23A" w:rsidR="00304BBF" w:rsidRDefault="00304BBF" w:rsidP="00BA0E48">
            <w:pPr>
              <w:tabs>
                <w:tab w:val="left" w:pos="2410"/>
              </w:tabs>
              <w:jc w:val="both"/>
              <w:rPr>
                <w:b/>
                <w:sz w:val="22"/>
                <w:szCs w:val="22"/>
                <w:rFonts w:ascii="Garamond" w:hAnsi="Garamond"/>
              </w:rPr>
            </w:pPr>
            <w:r>
              <w:rPr>
                <w:sz w:val="22"/>
                <w:b/>
                <w:rFonts w:ascii="Garamond" w:hAnsi="Garamond"/>
              </w:rPr>
              <w:t xml:space="preserve">Artykuł 7</w:t>
            </w:r>
            <w:r>
              <w:rPr>
                <w:sz w:val="22"/>
                <w:b/>
                <w:rFonts w:ascii="Garamond" w:hAnsi="Garamond"/>
              </w:rPr>
              <w:t xml:space="preserve">  </w:t>
            </w:r>
            <w:r>
              <w:rPr>
                <w:sz w:val="22"/>
                <w:rFonts w:ascii="Garamond" w:hAnsi="Garamond"/>
              </w:rPr>
              <w:t xml:space="preserve">Artykuł 7 tego dekretu otrzymuje brzmienie:</w:t>
            </w:r>
          </w:p>
          <w:p w14:paraId="5CEDA067" w14:textId="77777777" w:rsidR="00304BBF" w:rsidRDefault="00304BBF" w:rsidP="00317D64">
            <w:pPr>
              <w:tabs>
                <w:tab w:val="left" w:pos="2410"/>
              </w:tabs>
              <w:jc w:val="both"/>
              <w:rPr>
                <w:sz w:val="22"/>
                <w:szCs w:val="22"/>
                <w:rFonts w:ascii="Garamond" w:hAnsi="Garamond"/>
              </w:rPr>
            </w:pPr>
            <w:r>
              <w:rPr>
                <w:sz w:val="22"/>
                <w:rFonts w:ascii="Garamond" w:hAnsi="Garamond"/>
              </w:rPr>
              <w:t xml:space="preserve">„Artykuł 7. Kary</w:t>
            </w:r>
          </w:p>
          <w:p w14:paraId="232F740C" w14:textId="395A7C1B" w:rsidR="00304BBF" w:rsidRDefault="00304BBF" w:rsidP="00317D64">
            <w:pPr>
              <w:tabs>
                <w:tab w:val="left" w:pos="2410"/>
              </w:tabs>
              <w:jc w:val="both"/>
              <w:rPr>
                <w:sz w:val="22"/>
                <w:szCs w:val="22"/>
                <w:rFonts w:ascii="Garamond" w:hAnsi="Garamond"/>
              </w:rPr>
            </w:pPr>
            <w:r>
              <w:rPr>
                <w:sz w:val="22"/>
                <w:rFonts w:ascii="Garamond" w:hAnsi="Garamond"/>
              </w:rPr>
              <w:t xml:space="preserve">1.</w:t>
            </w:r>
            <w:r>
              <w:rPr>
                <w:sz w:val="22"/>
                <w:rFonts w:ascii="Garamond" w:hAnsi="Garamond"/>
              </w:rPr>
              <w:t xml:space="preserve"> </w:t>
            </w:r>
            <w:r>
              <w:rPr>
                <w:sz w:val="22"/>
                <w:rFonts w:ascii="Garamond" w:hAnsi="Garamond"/>
              </w:rPr>
              <w:t xml:space="preserve">Papierosy elektroniczne, pojemniki zapasowe i pojemniki zapasowe niezawierające nikotyny, które nie są zgodne z przepisami niniejszego dekretu, uznaje się za szkodliwe w rozumieniu art. 18 ustawy z dnia 24 stycznia 1977 r. o ochronie zdrowia konsumentów w odniesieniu do środków spożywczych i innych produktów.</w:t>
            </w:r>
            <w:r>
              <w:rPr>
                <w:sz w:val="22"/>
                <w:rFonts w:ascii="Garamond" w:hAnsi="Garamond"/>
              </w:rPr>
              <w:t xml:space="preserve"> </w:t>
            </w:r>
          </w:p>
          <w:p w14:paraId="211ED097" w14:textId="7DE54179" w:rsidR="00304BBF" w:rsidRDefault="00304BBF" w:rsidP="00317D64">
            <w:pPr>
              <w:tabs>
                <w:tab w:val="left" w:pos="2410"/>
              </w:tabs>
              <w:jc w:val="both"/>
              <w:rPr>
                <w:sz w:val="22"/>
                <w:szCs w:val="22"/>
                <w:rFonts w:ascii="Garamond" w:hAnsi="Garamond"/>
              </w:rPr>
            </w:pPr>
            <w:r>
              <w:rPr>
                <w:sz w:val="22"/>
                <w:rFonts w:ascii="Garamond" w:hAnsi="Garamond"/>
              </w:rPr>
              <w:t xml:space="preserve">2.</w:t>
            </w:r>
            <w:r>
              <w:rPr>
                <w:sz w:val="22"/>
                <w:rFonts w:ascii="Garamond" w:hAnsi="Garamond"/>
              </w:rPr>
              <w:t xml:space="preserve"> </w:t>
            </w:r>
            <w:r>
              <w:rPr>
                <w:sz w:val="22"/>
                <w:rFonts w:ascii="Garamond" w:hAnsi="Garamond"/>
              </w:rPr>
              <w:t xml:space="preserve">Naruszenia przepisów niniejszego rozporządzenia są badane, rejestrowane, ścigane i karane zgodnie z przepisami ww. ustawy z dnia 24 stycznia 1977 r.</w:t>
            </w:r>
          </w:p>
          <w:p w14:paraId="22452CBA" w14:textId="741E5634" w:rsidR="00304BBF" w:rsidRPr="00854985" w:rsidRDefault="00304BBF" w:rsidP="00317D64">
            <w:pPr>
              <w:tabs>
                <w:tab w:val="left" w:pos="2410"/>
              </w:tabs>
              <w:jc w:val="both"/>
              <w:rPr>
                <w:sz w:val="22"/>
                <w:szCs w:val="22"/>
                <w:rFonts w:ascii="Garamond" w:hAnsi="Garamond"/>
              </w:rPr>
            </w:pPr>
            <w:r>
              <w:rPr>
                <w:sz w:val="22"/>
                <w:rFonts w:ascii="Garamond" w:hAnsi="Garamond"/>
              </w:rPr>
              <w:t xml:space="preserve">3.</w:t>
            </w:r>
            <w:r>
              <w:rPr>
                <w:sz w:val="22"/>
                <w:rFonts w:ascii="Garamond" w:hAnsi="Garamond"/>
              </w:rPr>
              <w:t xml:space="preserve"> </w:t>
            </w:r>
            <w:r>
              <w:rPr>
                <w:sz w:val="22"/>
                <w:rFonts w:ascii="Garamond" w:hAnsi="Garamond"/>
              </w:rPr>
              <w:t xml:space="preserve">Producent, importer, importer do Belgii i sprzedawca detaliczny mogą ponosić odpowiedzialność za nieprzestrzeganie przepisów niniejszego dekretu”.</w:t>
            </w:r>
          </w:p>
        </w:tc>
      </w:tr>
      <w:tr w:rsidR="00304BBF" w:rsidRPr="00653535" w14:paraId="75594278" w14:textId="77777777" w:rsidTr="00304BBF">
        <w:trPr>
          <w:trHeight w:val="322"/>
          <w:jc w:val="center"/>
        </w:trPr>
        <w:tc>
          <w:tcPr>
            <w:tcW w:w="9621" w:type="dxa"/>
          </w:tcPr>
          <w:p w14:paraId="0C1DFC00" w14:textId="77777777" w:rsidR="00304BBF" w:rsidRDefault="00304BBF" w:rsidP="00BA0E48">
            <w:pPr>
              <w:tabs>
                <w:tab w:val="left" w:pos="2410"/>
              </w:tabs>
              <w:jc w:val="both"/>
              <w:rPr>
                <w:rFonts w:ascii="Garamond" w:hAnsi="Garamond"/>
                <w:b/>
                <w:sz w:val="22"/>
                <w:szCs w:val="22"/>
              </w:rPr>
            </w:pPr>
          </w:p>
        </w:tc>
      </w:tr>
      <w:tr w:rsidR="00304BBF" w:rsidRPr="00C23EBB" w14:paraId="6F5ECF80" w14:textId="77777777" w:rsidTr="00304BBF">
        <w:trPr>
          <w:trHeight w:val="322"/>
          <w:jc w:val="center"/>
        </w:trPr>
        <w:tc>
          <w:tcPr>
            <w:tcW w:w="9621" w:type="dxa"/>
          </w:tcPr>
          <w:p w14:paraId="680310E8" w14:textId="73A56BD4" w:rsidR="00304BBF" w:rsidRPr="006A0F47" w:rsidRDefault="00304BBF" w:rsidP="00BA0E48">
            <w:pPr>
              <w:tabs>
                <w:tab w:val="left" w:pos="2410"/>
              </w:tabs>
              <w:jc w:val="both"/>
              <w:rPr>
                <w:sz w:val="22"/>
                <w:szCs w:val="22"/>
                <w:rFonts w:ascii="Garamond" w:hAnsi="Garamond"/>
              </w:rPr>
            </w:pPr>
            <w:r>
              <w:rPr>
                <w:sz w:val="22"/>
                <w:b/>
                <w:rFonts w:ascii="Garamond" w:hAnsi="Garamond"/>
              </w:rPr>
              <w:t xml:space="preserve">Artykuł </w:t>
            </w:r>
            <w:r>
              <w:rPr>
                <w:sz w:val="22"/>
                <w:b/>
                <w:highlight w:val="yellow"/>
                <w:rFonts w:ascii="Garamond" w:hAnsi="Garamond"/>
              </w:rPr>
              <w:t xml:space="preserve">8.</w:t>
            </w:r>
            <w:r>
              <w:rPr>
                <w:sz w:val="22"/>
                <w:b/>
                <w:highlight w:val="yellow"/>
                <w:rFonts w:ascii="Garamond" w:hAnsi="Garamond"/>
              </w:rPr>
              <w:t xml:space="preserve"> </w:t>
            </w:r>
            <w:r>
              <w:rPr>
                <w:sz w:val="22"/>
                <w:highlight w:val="yellow"/>
                <w:rFonts w:ascii="Garamond" w:hAnsi="Garamond"/>
              </w:rPr>
              <w:t xml:space="preserve">Niniejsze rozporządzenie wchodzi w życie z dniem ..........</w:t>
            </w:r>
          </w:p>
          <w:p w14:paraId="58AC91B6" w14:textId="77777777" w:rsidR="00304BBF" w:rsidRPr="0010072E" w:rsidRDefault="00304BBF" w:rsidP="00BA0E48">
            <w:pPr>
              <w:tabs>
                <w:tab w:val="left" w:pos="2410"/>
              </w:tabs>
              <w:jc w:val="both"/>
              <w:rPr>
                <w:rFonts w:ascii="Garamond" w:hAnsi="Garamond"/>
                <w:sz w:val="22"/>
                <w:szCs w:val="22"/>
              </w:rPr>
            </w:pPr>
          </w:p>
        </w:tc>
      </w:tr>
      <w:tr w:rsidR="00304BBF" w:rsidRPr="00C23EBB" w14:paraId="13EB7332" w14:textId="77777777" w:rsidTr="00304BBF">
        <w:trPr>
          <w:trHeight w:val="322"/>
          <w:jc w:val="center"/>
        </w:trPr>
        <w:tc>
          <w:tcPr>
            <w:tcW w:w="9621" w:type="dxa"/>
          </w:tcPr>
          <w:p w14:paraId="368E80AE" w14:textId="77777777" w:rsidR="00304BBF" w:rsidRPr="006A0F47" w:rsidRDefault="00304BBF" w:rsidP="00BA0E48">
            <w:pPr>
              <w:tabs>
                <w:tab w:val="left" w:pos="2410"/>
              </w:tabs>
              <w:jc w:val="both"/>
              <w:rPr>
                <w:rFonts w:ascii="Garamond" w:hAnsi="Garamond"/>
                <w:b/>
                <w:sz w:val="22"/>
                <w:szCs w:val="22"/>
              </w:rPr>
            </w:pPr>
          </w:p>
        </w:tc>
      </w:tr>
      <w:tr w:rsidR="00304BBF" w:rsidRPr="00C23EBB" w14:paraId="496C862B" w14:textId="77777777" w:rsidTr="00304BBF">
        <w:trPr>
          <w:trHeight w:val="322"/>
          <w:jc w:val="center"/>
        </w:trPr>
        <w:tc>
          <w:tcPr>
            <w:tcW w:w="9621" w:type="dxa"/>
          </w:tcPr>
          <w:p w14:paraId="56D1CB2E" w14:textId="646D08B2" w:rsidR="00304BBF" w:rsidRPr="006A0F47" w:rsidRDefault="00304BBF" w:rsidP="00BA0E48">
            <w:pPr>
              <w:tabs>
                <w:tab w:val="left" w:pos="2410"/>
              </w:tabs>
              <w:jc w:val="both"/>
              <w:rPr>
                <w:b/>
                <w:sz w:val="22"/>
                <w:szCs w:val="22"/>
                <w:rFonts w:ascii="Garamond" w:hAnsi="Garamond"/>
              </w:rPr>
            </w:pPr>
            <w:r>
              <w:rPr>
                <w:sz w:val="22"/>
                <w:b/>
                <w:rFonts w:ascii="Garamond" w:hAnsi="Garamond"/>
              </w:rPr>
              <w:t xml:space="preserve">Artykuł 9</w:t>
            </w:r>
            <w:r>
              <w:rPr>
                <w:sz w:val="22"/>
                <w:rFonts w:ascii="Garamond" w:hAnsi="Garamond"/>
              </w:rPr>
              <w:t xml:space="preserve"> </w:t>
            </w:r>
            <w:r>
              <w:rPr>
                <w:sz w:val="22"/>
                <w:rFonts w:ascii="Garamond" w:hAnsi="Garamond"/>
              </w:rPr>
              <w:t xml:space="preserve">Minister Gospodarki, Minister Zdrowia Publicznego oraz Minister ds. Małych i Średnich Przedsiębiorstw są odpowiedzialni, w zakresie, w jakim dotyczy to każdego z nich, za wdrożenie niniejszego dekretu.</w:t>
            </w:r>
          </w:p>
        </w:tc>
      </w:tr>
      <w:tr w:rsidR="00304BBF" w:rsidRPr="00C23EBB" w14:paraId="6B0D2064" w14:textId="77777777" w:rsidTr="00304BBF">
        <w:trPr>
          <w:trHeight w:val="322"/>
          <w:jc w:val="center"/>
        </w:trPr>
        <w:tc>
          <w:tcPr>
            <w:tcW w:w="9621" w:type="dxa"/>
          </w:tcPr>
          <w:p w14:paraId="00201D35" w14:textId="77777777" w:rsidR="00304BBF" w:rsidRDefault="00304BBF" w:rsidP="00BA0E48">
            <w:pPr>
              <w:tabs>
                <w:tab w:val="left" w:pos="2410"/>
              </w:tabs>
              <w:jc w:val="both"/>
              <w:rPr>
                <w:rFonts w:ascii="Garamond" w:hAnsi="Garamond"/>
                <w:b/>
                <w:sz w:val="22"/>
                <w:szCs w:val="22"/>
              </w:rPr>
            </w:pPr>
          </w:p>
        </w:tc>
      </w:tr>
      <w:tr w:rsidR="00304BBF" w:rsidRPr="00C23EBB" w14:paraId="260E6BD7" w14:textId="77777777" w:rsidTr="00304BBF">
        <w:trPr>
          <w:trHeight w:val="322"/>
          <w:jc w:val="center"/>
        </w:trPr>
        <w:tc>
          <w:tcPr>
            <w:tcW w:w="9621" w:type="dxa"/>
          </w:tcPr>
          <w:p w14:paraId="02EBAB11" w14:textId="77777777" w:rsidR="00304BBF" w:rsidRDefault="00304BBF" w:rsidP="00BA0E48">
            <w:pPr>
              <w:tabs>
                <w:tab w:val="left" w:pos="2410"/>
              </w:tabs>
              <w:jc w:val="both"/>
              <w:rPr>
                <w:rFonts w:ascii="Garamond" w:hAnsi="Garamond"/>
                <w:b/>
                <w:sz w:val="22"/>
                <w:szCs w:val="22"/>
              </w:rPr>
            </w:pPr>
          </w:p>
        </w:tc>
      </w:tr>
      <w:tr w:rsidR="00304BBF" w:rsidRPr="00C23EBB" w14:paraId="44C96CA1" w14:textId="77777777" w:rsidTr="00304BBF">
        <w:trPr>
          <w:trHeight w:val="322"/>
          <w:jc w:val="center"/>
        </w:trPr>
        <w:tc>
          <w:tcPr>
            <w:tcW w:w="9621" w:type="dxa"/>
          </w:tcPr>
          <w:p w14:paraId="621117C3" w14:textId="0DE358D1" w:rsidR="00304BBF" w:rsidRDefault="00304BBF" w:rsidP="00BA0E48">
            <w:pPr>
              <w:tabs>
                <w:tab w:val="left" w:pos="2410"/>
              </w:tabs>
              <w:jc w:val="both"/>
              <w:rPr>
                <w:b/>
                <w:sz w:val="22"/>
                <w:szCs w:val="22"/>
                <w:rFonts w:ascii="Garamond" w:hAnsi="Garamond"/>
              </w:rPr>
            </w:pPr>
            <w:r>
              <w:rPr>
                <w:sz w:val="22"/>
                <w:rFonts w:ascii="Garamond" w:hAnsi="Garamond"/>
              </w:rPr>
              <w:t xml:space="preserve">Bruksela,</w:t>
            </w:r>
          </w:p>
        </w:tc>
      </w:tr>
      <w:tr w:rsidR="00304BBF" w:rsidRPr="00C23EBB" w14:paraId="65A70655" w14:textId="77777777" w:rsidTr="00304BBF">
        <w:trPr>
          <w:trHeight w:val="322"/>
          <w:jc w:val="center"/>
        </w:trPr>
        <w:tc>
          <w:tcPr>
            <w:tcW w:w="9621" w:type="dxa"/>
          </w:tcPr>
          <w:p w14:paraId="45804A16" w14:textId="77777777" w:rsidR="00304BBF" w:rsidRPr="00724376" w:rsidRDefault="00304BBF" w:rsidP="00BA0E48">
            <w:pPr>
              <w:tabs>
                <w:tab w:val="left" w:pos="2410"/>
              </w:tabs>
              <w:jc w:val="both"/>
              <w:rPr>
                <w:rFonts w:ascii="Garamond" w:hAnsi="Garamond"/>
                <w:sz w:val="22"/>
                <w:szCs w:val="22"/>
              </w:rPr>
            </w:pPr>
          </w:p>
        </w:tc>
      </w:tr>
      <w:tr w:rsidR="00304BBF" w:rsidRPr="00C23EBB" w14:paraId="549B744E" w14:textId="77777777" w:rsidTr="00304BBF">
        <w:trPr>
          <w:trHeight w:val="322"/>
          <w:jc w:val="center"/>
        </w:trPr>
        <w:tc>
          <w:tcPr>
            <w:tcW w:w="9621" w:type="dxa"/>
          </w:tcPr>
          <w:p w14:paraId="7F8CB8D3" w14:textId="38B2F7A4" w:rsidR="00304BBF" w:rsidRPr="00724376" w:rsidRDefault="00304BBF" w:rsidP="00304BBF">
            <w:pPr>
              <w:jc w:val="center"/>
              <w:rPr>
                <w:sz w:val="22"/>
                <w:szCs w:val="22"/>
                <w:rFonts w:ascii="Garamond" w:hAnsi="Garamond"/>
              </w:rPr>
            </w:pPr>
            <w:r>
              <w:rPr>
                <w:sz w:val="22"/>
                <w:rFonts w:ascii="Garamond" w:hAnsi="Garamond"/>
              </w:rPr>
              <w:t xml:space="preserve">W imieniu Króla:</w:t>
            </w:r>
          </w:p>
        </w:tc>
      </w:tr>
      <w:tr w:rsidR="00304BBF" w:rsidRPr="00C23EBB" w14:paraId="47DE4B24" w14:textId="77777777" w:rsidTr="00304BBF">
        <w:trPr>
          <w:trHeight w:val="322"/>
          <w:jc w:val="center"/>
        </w:trPr>
        <w:tc>
          <w:tcPr>
            <w:tcW w:w="9621" w:type="dxa"/>
          </w:tcPr>
          <w:p w14:paraId="72FF5149" w14:textId="77777777" w:rsidR="00304BBF" w:rsidRPr="00724376" w:rsidRDefault="00304BBF" w:rsidP="00BA0E48">
            <w:pPr>
              <w:tabs>
                <w:tab w:val="left" w:pos="2410"/>
              </w:tabs>
              <w:jc w:val="both"/>
              <w:rPr>
                <w:rFonts w:ascii="Garamond" w:hAnsi="Garamond"/>
                <w:sz w:val="22"/>
                <w:szCs w:val="22"/>
              </w:rPr>
            </w:pPr>
          </w:p>
        </w:tc>
      </w:tr>
      <w:tr w:rsidR="00304BBF" w:rsidRPr="00C23EBB" w14:paraId="1F7F2FCF" w14:textId="77777777" w:rsidTr="00304BBF">
        <w:trPr>
          <w:trHeight w:val="322"/>
          <w:jc w:val="center"/>
        </w:trPr>
        <w:tc>
          <w:tcPr>
            <w:tcW w:w="9621" w:type="dxa"/>
          </w:tcPr>
          <w:p w14:paraId="06199BEB" w14:textId="5D1E2943" w:rsidR="00304BBF" w:rsidRPr="00724376" w:rsidRDefault="00304BBF" w:rsidP="007E6C3E">
            <w:pPr>
              <w:tabs>
                <w:tab w:val="left" w:pos="2410"/>
              </w:tabs>
              <w:jc w:val="center"/>
              <w:rPr>
                <w:sz w:val="22"/>
                <w:szCs w:val="22"/>
                <w:rFonts w:ascii="Garamond" w:hAnsi="Garamond"/>
              </w:rPr>
            </w:pPr>
            <w:r>
              <w:rPr>
                <w:sz w:val="22"/>
                <w:rFonts w:ascii="Garamond" w:hAnsi="Garamond"/>
              </w:rPr>
              <w:t xml:space="preserve">Minister Gospodarki,</w:t>
            </w:r>
          </w:p>
        </w:tc>
      </w:tr>
      <w:tr w:rsidR="00304BBF" w:rsidRPr="00C23EBB" w14:paraId="78B30AA8" w14:textId="77777777" w:rsidTr="00304BBF">
        <w:trPr>
          <w:trHeight w:val="322"/>
          <w:jc w:val="center"/>
        </w:trPr>
        <w:tc>
          <w:tcPr>
            <w:tcW w:w="9621" w:type="dxa"/>
          </w:tcPr>
          <w:p w14:paraId="2E7279AF" w14:textId="77777777" w:rsidR="00304BBF" w:rsidRPr="00724376" w:rsidRDefault="00304BBF" w:rsidP="007E6C3E">
            <w:pPr>
              <w:tabs>
                <w:tab w:val="left" w:pos="2410"/>
              </w:tabs>
              <w:jc w:val="both"/>
              <w:rPr>
                <w:rFonts w:ascii="Garamond" w:hAnsi="Garamond"/>
                <w:sz w:val="22"/>
                <w:szCs w:val="22"/>
              </w:rPr>
            </w:pPr>
          </w:p>
        </w:tc>
      </w:tr>
      <w:tr w:rsidR="00304BBF" w:rsidRPr="00C23EBB" w14:paraId="0118DCEE" w14:textId="77777777" w:rsidTr="00304BBF">
        <w:trPr>
          <w:trHeight w:val="1472"/>
          <w:jc w:val="center"/>
        </w:trPr>
        <w:tc>
          <w:tcPr>
            <w:tcW w:w="9621" w:type="dxa"/>
          </w:tcPr>
          <w:p w14:paraId="44C3B0A8" w14:textId="77777777" w:rsidR="00304BBF" w:rsidRDefault="00304BBF" w:rsidP="00304BBF">
            <w:pPr>
              <w:tabs>
                <w:tab w:val="left" w:pos="2410"/>
              </w:tabs>
              <w:jc w:val="center"/>
              <w:rPr>
                <w:rFonts w:ascii="Garamond" w:hAnsi="Garamond"/>
                <w:sz w:val="22"/>
                <w:szCs w:val="22"/>
              </w:rPr>
            </w:pPr>
          </w:p>
          <w:p w14:paraId="703A26F4" w14:textId="77777777" w:rsidR="00304BBF" w:rsidRDefault="00304BBF" w:rsidP="00304BBF">
            <w:pPr>
              <w:tabs>
                <w:tab w:val="left" w:pos="2410"/>
              </w:tabs>
              <w:jc w:val="center"/>
              <w:rPr>
                <w:rFonts w:ascii="Garamond" w:hAnsi="Garamond"/>
                <w:sz w:val="22"/>
                <w:szCs w:val="22"/>
              </w:rPr>
            </w:pPr>
          </w:p>
          <w:p w14:paraId="610AB69E" w14:textId="365B8640" w:rsidR="00304BBF" w:rsidRDefault="00304BBF" w:rsidP="00304BBF">
            <w:pPr>
              <w:tabs>
                <w:tab w:val="left" w:pos="2410"/>
              </w:tabs>
              <w:jc w:val="center"/>
              <w:rPr>
                <w:sz w:val="22"/>
                <w:szCs w:val="22"/>
                <w:rFonts w:ascii="Garamond" w:hAnsi="Garamond"/>
              </w:rPr>
            </w:pPr>
            <w:r>
              <w:rPr>
                <w:sz w:val="22"/>
                <w:rFonts w:ascii="Garamond" w:hAnsi="Garamond"/>
              </w:rPr>
              <w:t xml:space="preserve">Pierre-Yves DERMAGNE</w:t>
            </w:r>
          </w:p>
          <w:p w14:paraId="48459A28" w14:textId="77777777" w:rsidR="00304BBF" w:rsidRDefault="00304BBF" w:rsidP="00304BBF">
            <w:pPr>
              <w:tabs>
                <w:tab w:val="left" w:pos="2410"/>
              </w:tabs>
              <w:jc w:val="center"/>
              <w:rPr>
                <w:rFonts w:ascii="Garamond" w:hAnsi="Garamond"/>
                <w:sz w:val="22"/>
                <w:szCs w:val="22"/>
              </w:rPr>
            </w:pPr>
          </w:p>
          <w:p w14:paraId="72D8C560" w14:textId="730CAC94" w:rsidR="00304BBF" w:rsidRPr="00724376" w:rsidRDefault="00304BBF" w:rsidP="00304BBF">
            <w:pPr>
              <w:tabs>
                <w:tab w:val="left" w:pos="2410"/>
              </w:tabs>
              <w:jc w:val="center"/>
              <w:rPr>
                <w:rFonts w:ascii="Garamond" w:hAnsi="Garamond"/>
                <w:sz w:val="22"/>
                <w:szCs w:val="22"/>
              </w:rPr>
            </w:pPr>
          </w:p>
        </w:tc>
      </w:tr>
      <w:tr w:rsidR="00304BBF" w:rsidRPr="00C23EBB" w14:paraId="55F7365C" w14:textId="77777777" w:rsidTr="00304BBF">
        <w:trPr>
          <w:trHeight w:val="416"/>
          <w:jc w:val="center"/>
        </w:trPr>
        <w:tc>
          <w:tcPr>
            <w:tcW w:w="9621" w:type="dxa"/>
          </w:tcPr>
          <w:p w14:paraId="41402C7B" w14:textId="77777777" w:rsidR="00304BBF" w:rsidRDefault="00304BBF" w:rsidP="00304BBF">
            <w:pPr>
              <w:tabs>
                <w:tab w:val="left" w:pos="2410"/>
              </w:tabs>
              <w:jc w:val="center"/>
              <w:rPr>
                <w:rFonts w:ascii="Garamond" w:hAnsi="Garamond"/>
                <w:sz w:val="22"/>
                <w:szCs w:val="22"/>
              </w:rPr>
            </w:pPr>
          </w:p>
        </w:tc>
      </w:tr>
      <w:tr w:rsidR="00304BBF" w:rsidRPr="00C23EBB" w14:paraId="2351DAFA" w14:textId="77777777" w:rsidTr="00304BBF">
        <w:trPr>
          <w:trHeight w:val="557"/>
          <w:jc w:val="center"/>
        </w:trPr>
        <w:tc>
          <w:tcPr>
            <w:tcW w:w="9621" w:type="dxa"/>
          </w:tcPr>
          <w:p w14:paraId="5EE8C81D" w14:textId="1FB953A0" w:rsidR="00304BBF" w:rsidRDefault="00304BBF" w:rsidP="00304BBF">
            <w:pPr>
              <w:tabs>
                <w:tab w:val="left" w:pos="2410"/>
              </w:tabs>
              <w:jc w:val="center"/>
              <w:rPr>
                <w:sz w:val="22"/>
                <w:szCs w:val="22"/>
                <w:rFonts w:ascii="Garamond" w:hAnsi="Garamond"/>
              </w:rPr>
            </w:pPr>
            <w:r>
              <w:rPr>
                <w:sz w:val="22"/>
                <w:rFonts w:ascii="Garamond" w:hAnsi="Garamond"/>
              </w:rPr>
              <w:t xml:space="preserve">Minister Zdrowia Publicznego</w:t>
            </w:r>
          </w:p>
        </w:tc>
      </w:tr>
      <w:tr w:rsidR="00304BBF" w:rsidRPr="00C23EBB" w14:paraId="7A7DC3B6" w14:textId="77777777" w:rsidTr="00304BBF">
        <w:trPr>
          <w:trHeight w:val="159"/>
          <w:jc w:val="center"/>
        </w:trPr>
        <w:tc>
          <w:tcPr>
            <w:tcW w:w="9621" w:type="dxa"/>
          </w:tcPr>
          <w:p w14:paraId="725D25BD" w14:textId="77777777" w:rsidR="00304BBF" w:rsidRPr="00304BBF" w:rsidRDefault="00304BBF" w:rsidP="00304BBF">
            <w:pPr>
              <w:tabs>
                <w:tab w:val="left" w:pos="2410"/>
              </w:tabs>
              <w:jc w:val="center"/>
              <w:rPr>
                <w:rFonts w:ascii="Garamond" w:hAnsi="Garamond"/>
                <w:sz w:val="22"/>
                <w:szCs w:val="22"/>
              </w:rPr>
            </w:pPr>
          </w:p>
        </w:tc>
      </w:tr>
      <w:tr w:rsidR="00304BBF" w:rsidRPr="00C23EBB" w14:paraId="503ED44F" w14:textId="77777777" w:rsidTr="00304BBF">
        <w:trPr>
          <w:trHeight w:val="1893"/>
          <w:jc w:val="center"/>
        </w:trPr>
        <w:tc>
          <w:tcPr>
            <w:tcW w:w="9621" w:type="dxa"/>
          </w:tcPr>
          <w:p w14:paraId="2366B5A2" w14:textId="77777777" w:rsidR="00304BBF" w:rsidRDefault="00304BBF" w:rsidP="00304BBF">
            <w:pPr>
              <w:tabs>
                <w:tab w:val="left" w:pos="2410"/>
              </w:tabs>
              <w:jc w:val="center"/>
              <w:rPr>
                <w:rFonts w:ascii="Garamond" w:hAnsi="Garamond"/>
                <w:sz w:val="22"/>
                <w:szCs w:val="22"/>
              </w:rPr>
            </w:pPr>
          </w:p>
          <w:p w14:paraId="227B6E10" w14:textId="77777777" w:rsidR="00304BBF" w:rsidRDefault="00304BBF" w:rsidP="00304BBF">
            <w:pPr>
              <w:tabs>
                <w:tab w:val="left" w:pos="2410"/>
              </w:tabs>
              <w:jc w:val="center"/>
              <w:rPr>
                <w:rFonts w:ascii="Garamond" w:hAnsi="Garamond"/>
                <w:sz w:val="22"/>
                <w:szCs w:val="22"/>
              </w:rPr>
            </w:pPr>
          </w:p>
          <w:p w14:paraId="772C24B8" w14:textId="77777777" w:rsidR="00304BBF" w:rsidRDefault="00304BBF" w:rsidP="00304BBF">
            <w:pPr>
              <w:tabs>
                <w:tab w:val="left" w:pos="2410"/>
              </w:tabs>
              <w:jc w:val="center"/>
              <w:rPr>
                <w:rFonts w:ascii="Garamond" w:hAnsi="Garamond"/>
                <w:sz w:val="22"/>
                <w:szCs w:val="22"/>
              </w:rPr>
            </w:pPr>
          </w:p>
          <w:p w14:paraId="54760F89" w14:textId="743A2F0E" w:rsidR="00304BBF" w:rsidRPr="00304BBF" w:rsidRDefault="00304BBF" w:rsidP="00304BBF">
            <w:pPr>
              <w:tabs>
                <w:tab w:val="left" w:pos="2410"/>
              </w:tabs>
              <w:jc w:val="center"/>
              <w:rPr>
                <w:sz w:val="22"/>
                <w:szCs w:val="22"/>
                <w:rFonts w:ascii="Garamond" w:hAnsi="Garamond"/>
              </w:rPr>
            </w:pPr>
            <w:r>
              <w:rPr>
                <w:sz w:val="22"/>
                <w:rFonts w:ascii="Garamond" w:hAnsi="Garamond"/>
              </w:rPr>
              <w:t xml:space="preserve">Frank VANDENBROUCKE</w:t>
            </w:r>
          </w:p>
        </w:tc>
      </w:tr>
      <w:tr w:rsidR="00304BBF" w:rsidRPr="00C23EBB" w14:paraId="397D1E43" w14:textId="77777777" w:rsidTr="00304BBF">
        <w:trPr>
          <w:trHeight w:val="417"/>
          <w:jc w:val="center"/>
        </w:trPr>
        <w:tc>
          <w:tcPr>
            <w:tcW w:w="9621" w:type="dxa"/>
          </w:tcPr>
          <w:p w14:paraId="45827988" w14:textId="77777777" w:rsidR="00304BBF" w:rsidRDefault="00304BBF" w:rsidP="00304BBF">
            <w:pPr>
              <w:tabs>
                <w:tab w:val="left" w:pos="2410"/>
              </w:tabs>
              <w:jc w:val="center"/>
              <w:rPr>
                <w:rFonts w:ascii="Garamond" w:hAnsi="Garamond"/>
                <w:sz w:val="22"/>
                <w:szCs w:val="22"/>
              </w:rPr>
            </w:pPr>
          </w:p>
        </w:tc>
      </w:tr>
      <w:tr w:rsidR="00304BBF" w:rsidRPr="00C23EBB" w14:paraId="227FAF08" w14:textId="77777777" w:rsidTr="00304BBF">
        <w:trPr>
          <w:trHeight w:val="417"/>
          <w:jc w:val="center"/>
        </w:trPr>
        <w:tc>
          <w:tcPr>
            <w:tcW w:w="9621" w:type="dxa"/>
          </w:tcPr>
          <w:p w14:paraId="18738345" w14:textId="00F6131C" w:rsidR="00304BBF" w:rsidRDefault="00304BBF" w:rsidP="00304BBF">
            <w:pPr>
              <w:tabs>
                <w:tab w:val="left" w:pos="2410"/>
              </w:tabs>
              <w:jc w:val="center"/>
              <w:rPr>
                <w:sz w:val="22"/>
                <w:szCs w:val="22"/>
                <w:rFonts w:ascii="Garamond" w:hAnsi="Garamond"/>
              </w:rPr>
            </w:pPr>
            <w:r>
              <w:rPr>
                <w:sz w:val="22"/>
                <w:rFonts w:ascii="Garamond" w:hAnsi="Garamond"/>
              </w:rPr>
              <w:t xml:space="preserve">Minister ds. Małych i Średnich Przedsiębiorstw,</w:t>
            </w:r>
          </w:p>
        </w:tc>
      </w:tr>
      <w:tr w:rsidR="00304BBF" w:rsidRPr="00C23EBB" w14:paraId="0DBD2BE0" w14:textId="77777777" w:rsidTr="00304BBF">
        <w:trPr>
          <w:trHeight w:val="1293"/>
          <w:jc w:val="center"/>
        </w:trPr>
        <w:tc>
          <w:tcPr>
            <w:tcW w:w="9621" w:type="dxa"/>
          </w:tcPr>
          <w:p w14:paraId="6FAC8D7C" w14:textId="77777777" w:rsidR="00304BBF" w:rsidRDefault="00304BBF" w:rsidP="00304BBF">
            <w:pPr>
              <w:tabs>
                <w:tab w:val="left" w:pos="2410"/>
              </w:tabs>
              <w:jc w:val="center"/>
              <w:rPr>
                <w:rFonts w:ascii="Garamond" w:hAnsi="Garamond"/>
                <w:sz w:val="22"/>
                <w:szCs w:val="22"/>
              </w:rPr>
            </w:pPr>
          </w:p>
          <w:p w14:paraId="68BD5BF7" w14:textId="77777777" w:rsidR="00304BBF" w:rsidRDefault="00304BBF" w:rsidP="00304BBF">
            <w:pPr>
              <w:tabs>
                <w:tab w:val="left" w:pos="2410"/>
              </w:tabs>
              <w:jc w:val="center"/>
              <w:rPr>
                <w:rFonts w:ascii="Garamond" w:hAnsi="Garamond"/>
                <w:sz w:val="22"/>
                <w:szCs w:val="22"/>
              </w:rPr>
            </w:pPr>
          </w:p>
          <w:p w14:paraId="24FCB51F" w14:textId="49BCBD77" w:rsidR="00304BBF" w:rsidRPr="00304BBF" w:rsidRDefault="00304BBF" w:rsidP="00304BBF">
            <w:pPr>
              <w:tabs>
                <w:tab w:val="left" w:pos="2410"/>
              </w:tabs>
              <w:jc w:val="center"/>
              <w:rPr>
                <w:sz w:val="22"/>
                <w:szCs w:val="22"/>
                <w:rFonts w:ascii="Garamond" w:hAnsi="Garamond"/>
              </w:rPr>
            </w:pPr>
            <w:r>
              <w:rPr>
                <w:sz w:val="22"/>
                <w:rFonts w:ascii="Garamond" w:hAnsi="Garamond"/>
              </w:rPr>
              <w:t xml:space="preserve">David CLARINVAL</w:t>
            </w:r>
          </w:p>
        </w:tc>
      </w:tr>
    </w:tbl>
    <w:p w14:paraId="774DD3D5" w14:textId="77777777" w:rsidR="00196C9E" w:rsidRPr="00304BBF" w:rsidRDefault="00196C9E" w:rsidP="000657BA">
      <w:pPr>
        <w:jc w:val="both"/>
        <w:rPr>
          <w:rFonts w:ascii="Garamond" w:hAnsi="Garamond"/>
          <w:sz w:val="22"/>
          <w:szCs w:val="22"/>
          <w:lang w:val="fr-BE"/>
        </w:rPr>
      </w:pPr>
    </w:p>
    <w:sectPr w:rsidR="00196C9E" w:rsidRPr="00304BBF" w:rsidSect="00792B2A">
      <w:footerReference w:type="even" r:id="rId8"/>
      <w:footerReference w:type="default" r:id="rId9"/>
      <w:pgSz w:w="11906" w:h="16838" w:code="9"/>
      <w:pgMar w:top="2835" w:right="992" w:bottom="2694"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155FF" w14:textId="77777777" w:rsidR="000B3F43" w:rsidRDefault="000B3F43">
      <w:r>
        <w:separator/>
      </w:r>
    </w:p>
  </w:endnote>
  <w:endnote w:type="continuationSeparator" w:id="0">
    <w:p w14:paraId="689E9CA5" w14:textId="77777777" w:rsidR="000B3F43" w:rsidRDefault="000B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UR">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Norma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C65BF" w14:textId="77777777" w:rsidR="000B3F43" w:rsidRDefault="000B3F4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3D684739" w14:textId="77777777" w:rsidR="000B3F43" w:rsidRDefault="000B3F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859D7" w14:textId="77777777" w:rsidR="000B3F43" w:rsidRDefault="000B3F43">
    <w:pPr>
      <w:pStyle w:val="Pieddepage"/>
      <w:rPr>
        <w:sz w:val="16"/>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7A913" w14:textId="77777777" w:rsidR="000B3F43" w:rsidRDefault="000B3F43">
      <w:r>
        <w:separator/>
      </w:r>
    </w:p>
  </w:footnote>
  <w:footnote w:type="continuationSeparator" w:id="0">
    <w:p w14:paraId="3AFC7F30" w14:textId="77777777" w:rsidR="000B3F43" w:rsidRDefault="000B3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1303"/>
        </w:tabs>
        <w:ind w:left="1303" w:hanging="340"/>
      </w:pPr>
      <w:rPr>
        <w:rFonts w:ascii="Times New Roman TUR" w:hAnsi="Times New Roman TUR" w:cs="Times New Roman"/>
        <w:b/>
        <w:sz w:val="18"/>
        <w:szCs w:val="18"/>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B"/>
    <w:multiLevelType w:val="multilevel"/>
    <w:tmpl w:val="DE644A26"/>
    <w:lvl w:ilvl="0">
      <w:numFmt w:val="none"/>
      <w:pStyle w:val="Level1"/>
      <w:lvlText w:val=""/>
      <w:lvlJc w:val="left"/>
      <w:pPr>
        <w:tabs>
          <w:tab w:val="num" w:pos="360"/>
        </w:tabs>
      </w:pPr>
    </w:lvl>
    <w:lvl w:ilvl="1">
      <w:start w:val="1"/>
      <w:numFmt w:val="decimal"/>
      <w:lvlText w:val="%2"/>
      <w:lvlJc w:val="left"/>
    </w:lvl>
    <w:lvl w:ilvl="2">
      <w:start w:val="1"/>
      <w:numFmt w:val="decimal"/>
      <w:pStyle w:val="Level3"/>
      <w:lvlText w:val="%3."/>
      <w:lvlJc w:val="left"/>
      <w:pPr>
        <w:tabs>
          <w:tab w:val="num" w:pos="1303"/>
        </w:tabs>
        <w:ind w:left="1303" w:hanging="51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C50FFC"/>
    <w:multiLevelType w:val="hybridMultilevel"/>
    <w:tmpl w:val="A29E2AE6"/>
    <w:lvl w:ilvl="0" w:tplc="640EE93E">
      <w:start w:val="3"/>
      <w:numFmt w:val="bullet"/>
      <w:lvlText w:val="-"/>
      <w:lvlJc w:val="left"/>
      <w:pPr>
        <w:tabs>
          <w:tab w:val="num" w:pos="1663"/>
        </w:tabs>
        <w:ind w:left="1663" w:hanging="360"/>
      </w:pPr>
      <w:rPr>
        <w:rFonts w:ascii="Times New Roman" w:eastAsia="Times New Roman" w:hAnsi="Times New Roman" w:cs="Times New Roman" w:hint="default"/>
      </w:rPr>
    </w:lvl>
    <w:lvl w:ilvl="1" w:tplc="04090003" w:tentative="1">
      <w:start w:val="1"/>
      <w:numFmt w:val="bullet"/>
      <w:lvlText w:val="o"/>
      <w:lvlJc w:val="left"/>
      <w:pPr>
        <w:tabs>
          <w:tab w:val="num" w:pos="2383"/>
        </w:tabs>
        <w:ind w:left="2383" w:hanging="360"/>
      </w:pPr>
      <w:rPr>
        <w:rFonts w:ascii="Courier New" w:hAnsi="Courier New" w:hint="default"/>
      </w:rPr>
    </w:lvl>
    <w:lvl w:ilvl="2" w:tplc="04090005" w:tentative="1">
      <w:start w:val="1"/>
      <w:numFmt w:val="bullet"/>
      <w:lvlText w:val=""/>
      <w:lvlJc w:val="left"/>
      <w:pPr>
        <w:tabs>
          <w:tab w:val="num" w:pos="3103"/>
        </w:tabs>
        <w:ind w:left="3103" w:hanging="360"/>
      </w:pPr>
      <w:rPr>
        <w:rFonts w:ascii="Wingdings" w:hAnsi="Wingdings" w:hint="default"/>
      </w:rPr>
    </w:lvl>
    <w:lvl w:ilvl="3" w:tplc="04090001" w:tentative="1">
      <w:start w:val="1"/>
      <w:numFmt w:val="bullet"/>
      <w:lvlText w:val=""/>
      <w:lvlJc w:val="left"/>
      <w:pPr>
        <w:tabs>
          <w:tab w:val="num" w:pos="3823"/>
        </w:tabs>
        <w:ind w:left="3823" w:hanging="360"/>
      </w:pPr>
      <w:rPr>
        <w:rFonts w:ascii="Symbol" w:hAnsi="Symbol" w:hint="default"/>
      </w:rPr>
    </w:lvl>
    <w:lvl w:ilvl="4" w:tplc="04090003" w:tentative="1">
      <w:start w:val="1"/>
      <w:numFmt w:val="bullet"/>
      <w:lvlText w:val="o"/>
      <w:lvlJc w:val="left"/>
      <w:pPr>
        <w:tabs>
          <w:tab w:val="num" w:pos="4543"/>
        </w:tabs>
        <w:ind w:left="4543" w:hanging="360"/>
      </w:pPr>
      <w:rPr>
        <w:rFonts w:ascii="Courier New" w:hAnsi="Courier New" w:hint="default"/>
      </w:rPr>
    </w:lvl>
    <w:lvl w:ilvl="5" w:tplc="04090005" w:tentative="1">
      <w:start w:val="1"/>
      <w:numFmt w:val="bullet"/>
      <w:lvlText w:val=""/>
      <w:lvlJc w:val="left"/>
      <w:pPr>
        <w:tabs>
          <w:tab w:val="num" w:pos="5263"/>
        </w:tabs>
        <w:ind w:left="5263" w:hanging="360"/>
      </w:pPr>
      <w:rPr>
        <w:rFonts w:ascii="Wingdings" w:hAnsi="Wingdings" w:hint="default"/>
      </w:rPr>
    </w:lvl>
    <w:lvl w:ilvl="6" w:tplc="04090001" w:tentative="1">
      <w:start w:val="1"/>
      <w:numFmt w:val="bullet"/>
      <w:lvlText w:val=""/>
      <w:lvlJc w:val="left"/>
      <w:pPr>
        <w:tabs>
          <w:tab w:val="num" w:pos="5983"/>
        </w:tabs>
        <w:ind w:left="5983" w:hanging="360"/>
      </w:pPr>
      <w:rPr>
        <w:rFonts w:ascii="Symbol" w:hAnsi="Symbol" w:hint="default"/>
      </w:rPr>
    </w:lvl>
    <w:lvl w:ilvl="7" w:tplc="04090003" w:tentative="1">
      <w:start w:val="1"/>
      <w:numFmt w:val="bullet"/>
      <w:lvlText w:val="o"/>
      <w:lvlJc w:val="left"/>
      <w:pPr>
        <w:tabs>
          <w:tab w:val="num" w:pos="6703"/>
        </w:tabs>
        <w:ind w:left="6703" w:hanging="360"/>
      </w:pPr>
      <w:rPr>
        <w:rFonts w:ascii="Courier New" w:hAnsi="Courier New" w:hint="default"/>
      </w:rPr>
    </w:lvl>
    <w:lvl w:ilvl="8" w:tplc="04090005" w:tentative="1">
      <w:start w:val="1"/>
      <w:numFmt w:val="bullet"/>
      <w:lvlText w:val=""/>
      <w:lvlJc w:val="left"/>
      <w:pPr>
        <w:tabs>
          <w:tab w:val="num" w:pos="7423"/>
        </w:tabs>
        <w:ind w:left="7423" w:hanging="360"/>
      </w:pPr>
      <w:rPr>
        <w:rFonts w:ascii="Wingdings" w:hAnsi="Wingdings" w:hint="default"/>
      </w:rPr>
    </w:lvl>
  </w:abstractNum>
  <w:abstractNum w:abstractNumId="3" w15:restartNumberingAfterBreak="0">
    <w:nsid w:val="079518E0"/>
    <w:multiLevelType w:val="hybridMultilevel"/>
    <w:tmpl w:val="30B04C4E"/>
    <w:lvl w:ilvl="0" w:tplc="6B24C078">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CC101F"/>
    <w:multiLevelType w:val="hybridMultilevel"/>
    <w:tmpl w:val="6AA84474"/>
    <w:lvl w:ilvl="0" w:tplc="3D1E10B6">
      <w:start w:val="5"/>
      <w:numFmt w:val="decimal"/>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0A1618CC"/>
    <w:multiLevelType w:val="hybridMultilevel"/>
    <w:tmpl w:val="54C46560"/>
    <w:lvl w:ilvl="0" w:tplc="0413001B">
      <w:start w:val="1"/>
      <w:numFmt w:val="lowerRoman"/>
      <w:lvlText w:val="%1."/>
      <w:lvlJc w:val="right"/>
      <w:pPr>
        <w:tabs>
          <w:tab w:val="num" w:pos="720"/>
        </w:tabs>
        <w:ind w:left="720" w:hanging="360"/>
      </w:pPr>
    </w:lvl>
    <w:lvl w:ilvl="1" w:tplc="0413001B">
      <w:start w:val="1"/>
      <w:numFmt w:val="lowerRoman"/>
      <w:lvlText w:val="%2."/>
      <w:lvlJc w:val="right"/>
      <w:pPr>
        <w:tabs>
          <w:tab w:val="num" w:pos="1440"/>
        </w:tabs>
        <w:ind w:left="1440" w:hanging="360"/>
      </w:pPr>
    </w:lvl>
    <w:lvl w:ilvl="2" w:tplc="B29819DC">
      <w:start w:val="1"/>
      <w:numFmt w:val="lowerLetter"/>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AE658FA"/>
    <w:multiLevelType w:val="hybridMultilevel"/>
    <w:tmpl w:val="27B0F3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DA707D"/>
    <w:multiLevelType w:val="hybridMultilevel"/>
    <w:tmpl w:val="7FDEC782"/>
    <w:lvl w:ilvl="0" w:tplc="04130017">
      <w:start w:val="1"/>
      <w:numFmt w:val="lowerLetter"/>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128D55BB"/>
    <w:multiLevelType w:val="hybridMultilevel"/>
    <w:tmpl w:val="94527EEA"/>
    <w:lvl w:ilvl="0" w:tplc="0409000F">
      <w:start w:val="9"/>
      <w:numFmt w:val="decimal"/>
      <w:lvlText w:val="%1."/>
      <w:lvlJc w:val="left"/>
      <w:pPr>
        <w:tabs>
          <w:tab w:val="num" w:pos="720"/>
        </w:tabs>
        <w:ind w:left="720" w:hanging="360"/>
      </w:pPr>
      <w:rPr>
        <w:rFonts w:eastAsia="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7A4EBF"/>
    <w:multiLevelType w:val="hybridMultilevel"/>
    <w:tmpl w:val="5E22C55A"/>
    <w:lvl w:ilvl="0" w:tplc="6DB2B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152DA"/>
    <w:multiLevelType w:val="hybridMultilevel"/>
    <w:tmpl w:val="9C0857AA"/>
    <w:lvl w:ilvl="0" w:tplc="04130017">
      <w:start w:val="1"/>
      <w:numFmt w:val="lowerLetter"/>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19312802"/>
    <w:multiLevelType w:val="hybridMultilevel"/>
    <w:tmpl w:val="39282E70"/>
    <w:lvl w:ilvl="0" w:tplc="093CA6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392018"/>
    <w:multiLevelType w:val="hybridMultilevel"/>
    <w:tmpl w:val="491C4780"/>
    <w:lvl w:ilvl="0" w:tplc="0D12C3A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D016F9F"/>
    <w:multiLevelType w:val="hybridMultilevel"/>
    <w:tmpl w:val="9B7ED660"/>
    <w:lvl w:ilvl="0" w:tplc="E35616C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DB0C12"/>
    <w:multiLevelType w:val="hybridMultilevel"/>
    <w:tmpl w:val="B8F657B8"/>
    <w:lvl w:ilvl="0" w:tplc="1AB881A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084960"/>
    <w:multiLevelType w:val="hybridMultilevel"/>
    <w:tmpl w:val="369EC860"/>
    <w:lvl w:ilvl="0" w:tplc="63BCBDC2">
      <w:start w:val="6"/>
      <w:numFmt w:val="decimal"/>
      <w:lvlText w:val="%1."/>
      <w:lvlJc w:val="left"/>
      <w:pPr>
        <w:tabs>
          <w:tab w:val="num" w:pos="421"/>
        </w:tabs>
        <w:ind w:left="421" w:hanging="405"/>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16" w15:restartNumberingAfterBreak="0">
    <w:nsid w:val="3499057F"/>
    <w:multiLevelType w:val="multilevel"/>
    <w:tmpl w:val="0332EBD0"/>
    <w:lvl w:ilvl="0">
      <w:start w:val="1"/>
      <w:numFmt w:val="decimal"/>
      <w:lvlText w:val="%1."/>
      <w:lvlJc w:val="left"/>
      <w:pPr>
        <w:tabs>
          <w:tab w:val="num" w:pos="405"/>
        </w:tabs>
        <w:ind w:left="405" w:hanging="405"/>
      </w:pPr>
      <w:rPr>
        <w:rFonts w:hint="default"/>
      </w:rPr>
    </w:lvl>
    <w:lvl w:ilvl="1">
      <w:start w:val="3"/>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4AB34AC"/>
    <w:multiLevelType w:val="hybridMultilevel"/>
    <w:tmpl w:val="4B14D704"/>
    <w:lvl w:ilvl="0" w:tplc="40F66A02">
      <w:numFmt w:val="bullet"/>
      <w:lvlText w:val="-"/>
      <w:lvlJc w:val="left"/>
      <w:pPr>
        <w:ind w:left="720" w:hanging="360"/>
      </w:pPr>
      <w:rPr>
        <w:rFonts w:ascii="Palatino-Roman" w:eastAsia="Times New Roman" w:hAnsi="Palatino-Roman" w:cs="Palatino-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146EC"/>
    <w:multiLevelType w:val="hybridMultilevel"/>
    <w:tmpl w:val="F6CEBE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966D0"/>
    <w:multiLevelType w:val="hybridMultilevel"/>
    <w:tmpl w:val="A71AF910"/>
    <w:lvl w:ilvl="0" w:tplc="B5B67D5C">
      <w:start w:val="1"/>
      <w:numFmt w:val="bullet"/>
      <w:lvlText w:val="-"/>
      <w:lvlJc w:val="left"/>
      <w:pPr>
        <w:ind w:left="720" w:hanging="360"/>
      </w:pPr>
      <w:rPr>
        <w:rFonts w:ascii="Garamond" w:eastAsia="Times New Roman" w:hAnsi="Garamond"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67D7EA4"/>
    <w:multiLevelType w:val="hybridMultilevel"/>
    <w:tmpl w:val="12964660"/>
    <w:lvl w:ilvl="0" w:tplc="922C0EE0">
      <w:start w:val="6"/>
      <w:numFmt w:val="decimal"/>
      <w:lvlText w:val="%1."/>
      <w:lvlJc w:val="left"/>
      <w:pPr>
        <w:tabs>
          <w:tab w:val="num" w:pos="699"/>
        </w:tabs>
        <w:ind w:left="699" w:hanging="360"/>
      </w:pPr>
      <w:rPr>
        <w:rFonts w:hint="default"/>
      </w:rPr>
    </w:lvl>
    <w:lvl w:ilvl="1" w:tplc="64AA4E44">
      <w:start w:val="1"/>
      <w:numFmt w:val="decimal"/>
      <w:lvlText w:val="%2."/>
      <w:lvlJc w:val="left"/>
      <w:pPr>
        <w:tabs>
          <w:tab w:val="num" w:pos="1419"/>
        </w:tabs>
        <w:ind w:left="1419" w:hanging="360"/>
      </w:pPr>
      <w:rPr>
        <w:rFonts w:hint="default"/>
      </w:rPr>
    </w:lvl>
    <w:lvl w:ilvl="2" w:tplc="0409001B">
      <w:start w:val="1"/>
      <w:numFmt w:val="lowerRoman"/>
      <w:lvlText w:val="%3."/>
      <w:lvlJc w:val="right"/>
      <w:pPr>
        <w:tabs>
          <w:tab w:val="num" w:pos="2139"/>
        </w:tabs>
        <w:ind w:left="2139" w:hanging="180"/>
      </w:pPr>
    </w:lvl>
    <w:lvl w:ilvl="3" w:tplc="0409000F" w:tentative="1">
      <w:start w:val="1"/>
      <w:numFmt w:val="decimal"/>
      <w:lvlText w:val="%4."/>
      <w:lvlJc w:val="left"/>
      <w:pPr>
        <w:tabs>
          <w:tab w:val="num" w:pos="2859"/>
        </w:tabs>
        <w:ind w:left="2859" w:hanging="360"/>
      </w:pPr>
    </w:lvl>
    <w:lvl w:ilvl="4" w:tplc="04090019" w:tentative="1">
      <w:start w:val="1"/>
      <w:numFmt w:val="lowerLetter"/>
      <w:lvlText w:val="%5."/>
      <w:lvlJc w:val="left"/>
      <w:pPr>
        <w:tabs>
          <w:tab w:val="num" w:pos="3579"/>
        </w:tabs>
        <w:ind w:left="3579" w:hanging="360"/>
      </w:pPr>
    </w:lvl>
    <w:lvl w:ilvl="5" w:tplc="0409001B" w:tentative="1">
      <w:start w:val="1"/>
      <w:numFmt w:val="lowerRoman"/>
      <w:lvlText w:val="%6."/>
      <w:lvlJc w:val="right"/>
      <w:pPr>
        <w:tabs>
          <w:tab w:val="num" w:pos="4299"/>
        </w:tabs>
        <w:ind w:left="4299" w:hanging="180"/>
      </w:pPr>
    </w:lvl>
    <w:lvl w:ilvl="6" w:tplc="0409000F" w:tentative="1">
      <w:start w:val="1"/>
      <w:numFmt w:val="decimal"/>
      <w:lvlText w:val="%7."/>
      <w:lvlJc w:val="left"/>
      <w:pPr>
        <w:tabs>
          <w:tab w:val="num" w:pos="5019"/>
        </w:tabs>
        <w:ind w:left="5019" w:hanging="360"/>
      </w:pPr>
    </w:lvl>
    <w:lvl w:ilvl="7" w:tplc="04090019" w:tentative="1">
      <w:start w:val="1"/>
      <w:numFmt w:val="lowerLetter"/>
      <w:lvlText w:val="%8."/>
      <w:lvlJc w:val="left"/>
      <w:pPr>
        <w:tabs>
          <w:tab w:val="num" w:pos="5739"/>
        </w:tabs>
        <w:ind w:left="5739" w:hanging="360"/>
      </w:pPr>
    </w:lvl>
    <w:lvl w:ilvl="8" w:tplc="0409001B" w:tentative="1">
      <w:start w:val="1"/>
      <w:numFmt w:val="lowerRoman"/>
      <w:lvlText w:val="%9."/>
      <w:lvlJc w:val="right"/>
      <w:pPr>
        <w:tabs>
          <w:tab w:val="num" w:pos="6459"/>
        </w:tabs>
        <w:ind w:left="6459" w:hanging="180"/>
      </w:pPr>
    </w:lvl>
  </w:abstractNum>
  <w:abstractNum w:abstractNumId="21" w15:restartNumberingAfterBreak="0">
    <w:nsid w:val="47B82D61"/>
    <w:multiLevelType w:val="hybridMultilevel"/>
    <w:tmpl w:val="F9141D8E"/>
    <w:lvl w:ilvl="0" w:tplc="4BE63C4E">
      <w:start w:val="1"/>
      <w:numFmt w:val="decimal"/>
      <w:lvlText w:val="%1."/>
      <w:lvlJc w:val="left"/>
      <w:pPr>
        <w:tabs>
          <w:tab w:val="num" w:pos="436"/>
        </w:tabs>
        <w:ind w:left="436" w:hanging="420"/>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22" w15:restartNumberingAfterBreak="0">
    <w:nsid w:val="484E299E"/>
    <w:multiLevelType w:val="hybridMultilevel"/>
    <w:tmpl w:val="37C28D8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AF27D9"/>
    <w:multiLevelType w:val="hybridMultilevel"/>
    <w:tmpl w:val="8AC077A0"/>
    <w:lvl w:ilvl="0" w:tplc="502C01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576730"/>
    <w:multiLevelType w:val="hybridMultilevel"/>
    <w:tmpl w:val="CD746B30"/>
    <w:lvl w:ilvl="0" w:tplc="0413001B">
      <w:start w:val="1"/>
      <w:numFmt w:val="lowerRoman"/>
      <w:lvlText w:val="%1."/>
      <w:lvlJc w:val="right"/>
      <w:pPr>
        <w:tabs>
          <w:tab w:val="num" w:pos="1428"/>
        </w:tabs>
        <w:ind w:left="1428" w:hanging="360"/>
      </w:pPr>
    </w:lvl>
    <w:lvl w:ilvl="1" w:tplc="04130019" w:tentative="1">
      <w:start w:val="1"/>
      <w:numFmt w:val="lowerLetter"/>
      <w:lvlText w:val="%2."/>
      <w:lvlJc w:val="left"/>
      <w:pPr>
        <w:tabs>
          <w:tab w:val="num" w:pos="2148"/>
        </w:tabs>
        <w:ind w:left="2148" w:hanging="360"/>
      </w:pPr>
    </w:lvl>
    <w:lvl w:ilvl="2" w:tplc="0413001B" w:tentative="1">
      <w:start w:val="1"/>
      <w:numFmt w:val="lowerRoman"/>
      <w:lvlText w:val="%3."/>
      <w:lvlJc w:val="right"/>
      <w:pPr>
        <w:tabs>
          <w:tab w:val="num" w:pos="2868"/>
        </w:tabs>
        <w:ind w:left="2868" w:hanging="180"/>
      </w:pPr>
    </w:lvl>
    <w:lvl w:ilvl="3" w:tplc="0413000F" w:tentative="1">
      <w:start w:val="1"/>
      <w:numFmt w:val="decimal"/>
      <w:lvlText w:val="%4."/>
      <w:lvlJc w:val="left"/>
      <w:pPr>
        <w:tabs>
          <w:tab w:val="num" w:pos="3588"/>
        </w:tabs>
        <w:ind w:left="3588" w:hanging="360"/>
      </w:pPr>
    </w:lvl>
    <w:lvl w:ilvl="4" w:tplc="04130019" w:tentative="1">
      <w:start w:val="1"/>
      <w:numFmt w:val="lowerLetter"/>
      <w:lvlText w:val="%5."/>
      <w:lvlJc w:val="left"/>
      <w:pPr>
        <w:tabs>
          <w:tab w:val="num" w:pos="4308"/>
        </w:tabs>
        <w:ind w:left="4308" w:hanging="360"/>
      </w:pPr>
    </w:lvl>
    <w:lvl w:ilvl="5" w:tplc="0413001B" w:tentative="1">
      <w:start w:val="1"/>
      <w:numFmt w:val="lowerRoman"/>
      <w:lvlText w:val="%6."/>
      <w:lvlJc w:val="right"/>
      <w:pPr>
        <w:tabs>
          <w:tab w:val="num" w:pos="5028"/>
        </w:tabs>
        <w:ind w:left="5028" w:hanging="180"/>
      </w:pPr>
    </w:lvl>
    <w:lvl w:ilvl="6" w:tplc="0413000F" w:tentative="1">
      <w:start w:val="1"/>
      <w:numFmt w:val="decimal"/>
      <w:lvlText w:val="%7."/>
      <w:lvlJc w:val="left"/>
      <w:pPr>
        <w:tabs>
          <w:tab w:val="num" w:pos="5748"/>
        </w:tabs>
        <w:ind w:left="5748" w:hanging="360"/>
      </w:pPr>
    </w:lvl>
    <w:lvl w:ilvl="7" w:tplc="04130019" w:tentative="1">
      <w:start w:val="1"/>
      <w:numFmt w:val="lowerLetter"/>
      <w:lvlText w:val="%8."/>
      <w:lvlJc w:val="left"/>
      <w:pPr>
        <w:tabs>
          <w:tab w:val="num" w:pos="6468"/>
        </w:tabs>
        <w:ind w:left="6468" w:hanging="360"/>
      </w:pPr>
    </w:lvl>
    <w:lvl w:ilvl="8" w:tplc="0413001B" w:tentative="1">
      <w:start w:val="1"/>
      <w:numFmt w:val="lowerRoman"/>
      <w:lvlText w:val="%9."/>
      <w:lvlJc w:val="right"/>
      <w:pPr>
        <w:tabs>
          <w:tab w:val="num" w:pos="7188"/>
        </w:tabs>
        <w:ind w:left="7188" w:hanging="180"/>
      </w:pPr>
    </w:lvl>
  </w:abstractNum>
  <w:abstractNum w:abstractNumId="25" w15:restartNumberingAfterBreak="0">
    <w:nsid w:val="5A0A0607"/>
    <w:multiLevelType w:val="hybridMultilevel"/>
    <w:tmpl w:val="9DA42E96"/>
    <w:lvl w:ilvl="0" w:tplc="38BC14E2">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BB01E9"/>
    <w:multiLevelType w:val="hybridMultilevel"/>
    <w:tmpl w:val="814819CA"/>
    <w:lvl w:ilvl="0" w:tplc="240A1FA6">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27" w15:restartNumberingAfterBreak="0">
    <w:nsid w:val="5AEC4F7B"/>
    <w:multiLevelType w:val="hybridMultilevel"/>
    <w:tmpl w:val="3DE4D244"/>
    <w:lvl w:ilvl="0" w:tplc="2A1023E6">
      <w:start w:val="1"/>
      <w:numFmt w:val="lowerLetter"/>
      <w:lvlText w:val="%1)"/>
      <w:lvlJc w:val="left"/>
      <w:pPr>
        <w:tabs>
          <w:tab w:val="num" w:pos="720"/>
        </w:tabs>
        <w:ind w:left="720" w:hanging="360"/>
      </w:pPr>
      <w:rPr>
        <w:lang w:val="nl-NL"/>
      </w:rPr>
    </w:lvl>
    <w:lvl w:ilvl="1" w:tplc="04130019">
      <w:start w:val="1"/>
      <w:numFmt w:val="lowerLetter"/>
      <w:lvlText w:val="%2."/>
      <w:lvlJc w:val="left"/>
      <w:pPr>
        <w:tabs>
          <w:tab w:val="num" w:pos="1440"/>
        </w:tabs>
        <w:ind w:left="1440" w:hanging="360"/>
      </w:pPr>
    </w:lvl>
    <w:lvl w:ilvl="2" w:tplc="15245830">
      <w:start w:val="7"/>
      <w:numFmt w:val="bullet"/>
      <w:lvlText w:val="-"/>
      <w:lvlJc w:val="left"/>
      <w:pPr>
        <w:tabs>
          <w:tab w:val="num" w:pos="2340"/>
        </w:tabs>
        <w:ind w:left="2340" w:hanging="360"/>
      </w:pPr>
      <w:rPr>
        <w:rFonts w:ascii="Times New Roman" w:eastAsia="Times New Roman" w:hAnsi="Times New Roman" w:cs="Times New Roman"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5D20653A"/>
    <w:multiLevelType w:val="hybridMultilevel"/>
    <w:tmpl w:val="0C9C2DFC"/>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5E5E0F49"/>
    <w:multiLevelType w:val="hybridMultilevel"/>
    <w:tmpl w:val="80C43CF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046AF1"/>
    <w:multiLevelType w:val="hybridMultilevel"/>
    <w:tmpl w:val="D97C09BE"/>
    <w:lvl w:ilvl="0" w:tplc="29E82098">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0F03260"/>
    <w:multiLevelType w:val="hybridMultilevel"/>
    <w:tmpl w:val="59B26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2B2F38"/>
    <w:multiLevelType w:val="hybridMultilevel"/>
    <w:tmpl w:val="79E24920"/>
    <w:lvl w:ilvl="0" w:tplc="B274AD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310A23"/>
    <w:multiLevelType w:val="hybridMultilevel"/>
    <w:tmpl w:val="55D2C832"/>
    <w:lvl w:ilvl="0" w:tplc="5BFC34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6933E9"/>
    <w:multiLevelType w:val="hybridMultilevel"/>
    <w:tmpl w:val="CF22EB9A"/>
    <w:lvl w:ilvl="0" w:tplc="2C9CE228">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35" w15:restartNumberingAfterBreak="0">
    <w:nsid w:val="73C05A93"/>
    <w:multiLevelType w:val="hybridMultilevel"/>
    <w:tmpl w:val="3D24E7E6"/>
    <w:lvl w:ilvl="0" w:tplc="01E61740">
      <w:start w:val="4"/>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65E3A8F"/>
    <w:multiLevelType w:val="hybridMultilevel"/>
    <w:tmpl w:val="34586A1E"/>
    <w:lvl w:ilvl="0" w:tplc="BBE25730">
      <w:start w:val="9"/>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77CF0306"/>
    <w:multiLevelType w:val="hybridMultilevel"/>
    <w:tmpl w:val="C4C8A042"/>
    <w:lvl w:ilvl="0" w:tplc="04130017">
      <w:start w:val="1"/>
      <w:numFmt w:val="lowerLetter"/>
      <w:lvlText w:val="%1)"/>
      <w:lvlJc w:val="left"/>
      <w:pPr>
        <w:tabs>
          <w:tab w:val="num" w:pos="720"/>
        </w:tabs>
        <w:ind w:left="720" w:hanging="360"/>
      </w:pPr>
      <w:rPr>
        <w:lang w:val="nl-NL"/>
      </w:rPr>
    </w:lvl>
    <w:lvl w:ilvl="1" w:tplc="0413001B">
      <w:start w:val="1"/>
      <w:numFmt w:val="lowerRoman"/>
      <w:lvlText w:val="%2."/>
      <w:lvlJc w:val="righ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25"/>
  </w:num>
  <w:num w:numId="2">
    <w:abstractNumId w:val="32"/>
  </w:num>
  <w:num w:numId="3">
    <w:abstractNumId w:val="1"/>
  </w:num>
  <w:num w:numId="4">
    <w:abstractNumId w:val="16"/>
  </w:num>
  <w:num w:numId="5">
    <w:abstractNumId w:val="20"/>
  </w:num>
  <w:num w:numId="6">
    <w:abstractNumId w:val="4"/>
  </w:num>
  <w:num w:numId="7">
    <w:abstractNumId w:val="22"/>
  </w:num>
  <w:num w:numId="8">
    <w:abstractNumId w:val="29"/>
  </w:num>
  <w:num w:numId="9">
    <w:abstractNumId w:val="8"/>
  </w:num>
  <w:num w:numId="10">
    <w:abstractNumId w:val="15"/>
  </w:num>
  <w:num w:numId="11">
    <w:abstractNumId w:val="21"/>
  </w:num>
  <w:num w:numId="12">
    <w:abstractNumId w:val="6"/>
  </w:num>
  <w:num w:numId="13">
    <w:abstractNumId w:val="1"/>
  </w:num>
  <w:num w:numId="14">
    <w:abstractNumId w:val="26"/>
  </w:num>
  <w:num w:numId="15">
    <w:abstractNumId w:val="34"/>
  </w:num>
  <w:num w:numId="16">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2"/>
  </w:num>
  <w:num w:numId="18">
    <w:abstractNumId w:val="13"/>
  </w:num>
  <w:num w:numId="19">
    <w:abstractNumId w:val="28"/>
  </w:num>
  <w:num w:numId="20">
    <w:abstractNumId w:val="27"/>
  </w:num>
  <w:num w:numId="21">
    <w:abstractNumId w:val="7"/>
  </w:num>
  <w:num w:numId="22">
    <w:abstractNumId w:val="10"/>
  </w:num>
  <w:num w:numId="23">
    <w:abstractNumId w:val="5"/>
  </w:num>
  <w:num w:numId="24">
    <w:abstractNumId w:val="36"/>
  </w:num>
  <w:num w:numId="25">
    <w:abstractNumId w:val="37"/>
  </w:num>
  <w:num w:numId="26">
    <w:abstractNumId w:val="24"/>
  </w:num>
  <w:num w:numId="27">
    <w:abstractNumId w:val="23"/>
  </w:num>
  <w:num w:numId="28">
    <w:abstractNumId w:val="11"/>
  </w:num>
  <w:num w:numId="29">
    <w:abstractNumId w:val="19"/>
  </w:num>
  <w:num w:numId="30">
    <w:abstractNumId w:val="12"/>
  </w:num>
  <w:num w:numId="31">
    <w:abstractNumId w:val="35"/>
  </w:num>
  <w:num w:numId="32">
    <w:abstractNumId w:val="35"/>
  </w:num>
  <w:num w:numId="33">
    <w:abstractNumId w:val="17"/>
  </w:num>
  <w:num w:numId="34">
    <w:abstractNumId w:val="33"/>
  </w:num>
  <w:num w:numId="35">
    <w:abstractNumId w:val="31"/>
  </w:num>
  <w:num w:numId="36">
    <w:abstractNumId w:val="30"/>
  </w:num>
  <w:num w:numId="37">
    <w:abstractNumId w:val="9"/>
  </w:num>
  <w:num w:numId="38">
    <w:abstractNumId w:val="3"/>
  </w:num>
  <w:num w:numId="39">
    <w:abstractNumId w:val="1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1"/>
  <w:activeWritingStyle w:appName="MSWord" w:lang="fr-BE" w:vendorID="64" w:dllVersion="6" w:nlCheck="1" w:checkStyle="1"/>
  <w:activeWritingStyle w:appName="MSWord" w:lang="de-DE" w:vendorID="64" w:dllVersion="6" w:nlCheck="1" w:checkStyle="1"/>
  <w:activeWritingStyle w:appName="MSWord" w:lang="nl-BE" w:vendorID="1" w:dllVersion="512" w:checkStyle="1"/>
  <w:activeWritingStyle w:appName="MSWord" w:lang="nl-NL" w:vendorID="1" w:dllVersion="512" w:checkStyle="1"/>
  <w:proofState w:spelling="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adapp9alx0pdqeez5cxadt4rr0pvzw2zvpf&quot;&gt;Biblio PRPB&lt;record-ids&gt;&lt;item&gt;310&lt;/item&gt;&lt;/record-ids&gt;&lt;/item&gt;&lt;/Libraries&gt;"/>
  </w:docVars>
  <w:rsids>
    <w:rsidRoot w:val="00AC60D1"/>
    <w:rsid w:val="00000330"/>
    <w:rsid w:val="000003DF"/>
    <w:rsid w:val="00000B13"/>
    <w:rsid w:val="000012CE"/>
    <w:rsid w:val="00001ED9"/>
    <w:rsid w:val="000023E5"/>
    <w:rsid w:val="000028B0"/>
    <w:rsid w:val="00002936"/>
    <w:rsid w:val="00003AA0"/>
    <w:rsid w:val="0000416E"/>
    <w:rsid w:val="00004284"/>
    <w:rsid w:val="0000457A"/>
    <w:rsid w:val="0000470C"/>
    <w:rsid w:val="00004721"/>
    <w:rsid w:val="000055DB"/>
    <w:rsid w:val="00005653"/>
    <w:rsid w:val="00005A74"/>
    <w:rsid w:val="00005B29"/>
    <w:rsid w:val="00005E63"/>
    <w:rsid w:val="00006AC1"/>
    <w:rsid w:val="0000718B"/>
    <w:rsid w:val="00007632"/>
    <w:rsid w:val="000078F4"/>
    <w:rsid w:val="00007A01"/>
    <w:rsid w:val="00007C61"/>
    <w:rsid w:val="00007FA8"/>
    <w:rsid w:val="000103BB"/>
    <w:rsid w:val="00010938"/>
    <w:rsid w:val="00010ABF"/>
    <w:rsid w:val="00011985"/>
    <w:rsid w:val="0001198D"/>
    <w:rsid w:val="000119C7"/>
    <w:rsid w:val="000119F2"/>
    <w:rsid w:val="00012026"/>
    <w:rsid w:val="000123B6"/>
    <w:rsid w:val="00012490"/>
    <w:rsid w:val="00012872"/>
    <w:rsid w:val="00012B3C"/>
    <w:rsid w:val="00012DB7"/>
    <w:rsid w:val="0001439F"/>
    <w:rsid w:val="00014F28"/>
    <w:rsid w:val="0001633A"/>
    <w:rsid w:val="00016714"/>
    <w:rsid w:val="00016816"/>
    <w:rsid w:val="00016F1D"/>
    <w:rsid w:val="000173B1"/>
    <w:rsid w:val="00017AF5"/>
    <w:rsid w:val="00017E98"/>
    <w:rsid w:val="00020DEA"/>
    <w:rsid w:val="00021024"/>
    <w:rsid w:val="00021424"/>
    <w:rsid w:val="00021CF2"/>
    <w:rsid w:val="0002230A"/>
    <w:rsid w:val="00022BEE"/>
    <w:rsid w:val="00023344"/>
    <w:rsid w:val="0002351E"/>
    <w:rsid w:val="00023F83"/>
    <w:rsid w:val="0002544D"/>
    <w:rsid w:val="00025604"/>
    <w:rsid w:val="00026146"/>
    <w:rsid w:val="0002616C"/>
    <w:rsid w:val="0003009B"/>
    <w:rsid w:val="000301F5"/>
    <w:rsid w:val="000306C0"/>
    <w:rsid w:val="00030B5D"/>
    <w:rsid w:val="0003109B"/>
    <w:rsid w:val="000317AE"/>
    <w:rsid w:val="00031951"/>
    <w:rsid w:val="00031B5C"/>
    <w:rsid w:val="00031C69"/>
    <w:rsid w:val="00031C98"/>
    <w:rsid w:val="00031CEF"/>
    <w:rsid w:val="000336B5"/>
    <w:rsid w:val="000336E8"/>
    <w:rsid w:val="00033EE3"/>
    <w:rsid w:val="00034633"/>
    <w:rsid w:val="00034F5D"/>
    <w:rsid w:val="00035066"/>
    <w:rsid w:val="000356DA"/>
    <w:rsid w:val="000358D7"/>
    <w:rsid w:val="00036192"/>
    <w:rsid w:val="000365CD"/>
    <w:rsid w:val="000366BD"/>
    <w:rsid w:val="00036C28"/>
    <w:rsid w:val="00037BC1"/>
    <w:rsid w:val="00037BD8"/>
    <w:rsid w:val="00040AC1"/>
    <w:rsid w:val="00040B9C"/>
    <w:rsid w:val="00040F47"/>
    <w:rsid w:val="00040FF6"/>
    <w:rsid w:val="000416C6"/>
    <w:rsid w:val="00041885"/>
    <w:rsid w:val="00042195"/>
    <w:rsid w:val="000432AC"/>
    <w:rsid w:val="0004345F"/>
    <w:rsid w:val="000437CD"/>
    <w:rsid w:val="00043A27"/>
    <w:rsid w:val="00043DFB"/>
    <w:rsid w:val="00045C7D"/>
    <w:rsid w:val="000467D1"/>
    <w:rsid w:val="0004745B"/>
    <w:rsid w:val="00047DB4"/>
    <w:rsid w:val="00047F83"/>
    <w:rsid w:val="000503FD"/>
    <w:rsid w:val="00051005"/>
    <w:rsid w:val="00052CDD"/>
    <w:rsid w:val="000539E3"/>
    <w:rsid w:val="00053E44"/>
    <w:rsid w:val="00053FDD"/>
    <w:rsid w:val="0005478B"/>
    <w:rsid w:val="00054E2F"/>
    <w:rsid w:val="000555A3"/>
    <w:rsid w:val="00056085"/>
    <w:rsid w:val="000561BB"/>
    <w:rsid w:val="000570E6"/>
    <w:rsid w:val="00057E55"/>
    <w:rsid w:val="00060440"/>
    <w:rsid w:val="00060E77"/>
    <w:rsid w:val="000617EB"/>
    <w:rsid w:val="0006240A"/>
    <w:rsid w:val="00062A09"/>
    <w:rsid w:val="0006365D"/>
    <w:rsid w:val="00064250"/>
    <w:rsid w:val="000648EB"/>
    <w:rsid w:val="00064A41"/>
    <w:rsid w:val="000657BA"/>
    <w:rsid w:val="00065820"/>
    <w:rsid w:val="00065D9C"/>
    <w:rsid w:val="0006639C"/>
    <w:rsid w:val="00066E05"/>
    <w:rsid w:val="0006722F"/>
    <w:rsid w:val="000675B0"/>
    <w:rsid w:val="00070622"/>
    <w:rsid w:val="00070D78"/>
    <w:rsid w:val="00070DAA"/>
    <w:rsid w:val="00071011"/>
    <w:rsid w:val="00071105"/>
    <w:rsid w:val="000717DE"/>
    <w:rsid w:val="00071A58"/>
    <w:rsid w:val="000720C8"/>
    <w:rsid w:val="0007225C"/>
    <w:rsid w:val="00072334"/>
    <w:rsid w:val="000731A1"/>
    <w:rsid w:val="0007346A"/>
    <w:rsid w:val="00073DA3"/>
    <w:rsid w:val="00074769"/>
    <w:rsid w:val="00074B69"/>
    <w:rsid w:val="0007565A"/>
    <w:rsid w:val="00075C37"/>
    <w:rsid w:val="00075F06"/>
    <w:rsid w:val="00076216"/>
    <w:rsid w:val="000767F9"/>
    <w:rsid w:val="000777C1"/>
    <w:rsid w:val="0007780E"/>
    <w:rsid w:val="00080C76"/>
    <w:rsid w:val="000816CD"/>
    <w:rsid w:val="000818D6"/>
    <w:rsid w:val="000825AE"/>
    <w:rsid w:val="0008302B"/>
    <w:rsid w:val="000832CA"/>
    <w:rsid w:val="00083456"/>
    <w:rsid w:val="00084547"/>
    <w:rsid w:val="0008460F"/>
    <w:rsid w:val="00085294"/>
    <w:rsid w:val="00085704"/>
    <w:rsid w:val="0008592F"/>
    <w:rsid w:val="00085F11"/>
    <w:rsid w:val="000863A1"/>
    <w:rsid w:val="00086433"/>
    <w:rsid w:val="000866B3"/>
    <w:rsid w:val="00086A32"/>
    <w:rsid w:val="00086D5B"/>
    <w:rsid w:val="0008735C"/>
    <w:rsid w:val="00087D1B"/>
    <w:rsid w:val="00087D87"/>
    <w:rsid w:val="000900B6"/>
    <w:rsid w:val="000907F2"/>
    <w:rsid w:val="000912BC"/>
    <w:rsid w:val="000927AD"/>
    <w:rsid w:val="00092882"/>
    <w:rsid w:val="00092950"/>
    <w:rsid w:val="00092BA5"/>
    <w:rsid w:val="000931B3"/>
    <w:rsid w:val="00093815"/>
    <w:rsid w:val="00093DD7"/>
    <w:rsid w:val="0009438D"/>
    <w:rsid w:val="000948D4"/>
    <w:rsid w:val="00094D4D"/>
    <w:rsid w:val="0009561F"/>
    <w:rsid w:val="00097879"/>
    <w:rsid w:val="000A03C1"/>
    <w:rsid w:val="000A0590"/>
    <w:rsid w:val="000A0CEB"/>
    <w:rsid w:val="000A1BE1"/>
    <w:rsid w:val="000A1EE7"/>
    <w:rsid w:val="000A1F09"/>
    <w:rsid w:val="000A213A"/>
    <w:rsid w:val="000A223E"/>
    <w:rsid w:val="000A2449"/>
    <w:rsid w:val="000A356B"/>
    <w:rsid w:val="000A3AAF"/>
    <w:rsid w:val="000A3CD6"/>
    <w:rsid w:val="000A3FEA"/>
    <w:rsid w:val="000A47D5"/>
    <w:rsid w:val="000A4F99"/>
    <w:rsid w:val="000A50A2"/>
    <w:rsid w:val="000A53D0"/>
    <w:rsid w:val="000A5533"/>
    <w:rsid w:val="000A5A86"/>
    <w:rsid w:val="000A6028"/>
    <w:rsid w:val="000A7325"/>
    <w:rsid w:val="000A7BFE"/>
    <w:rsid w:val="000A7D74"/>
    <w:rsid w:val="000B0DCC"/>
    <w:rsid w:val="000B1164"/>
    <w:rsid w:val="000B193C"/>
    <w:rsid w:val="000B1ABC"/>
    <w:rsid w:val="000B1F32"/>
    <w:rsid w:val="000B237C"/>
    <w:rsid w:val="000B302A"/>
    <w:rsid w:val="000B31B2"/>
    <w:rsid w:val="000B3405"/>
    <w:rsid w:val="000B3E71"/>
    <w:rsid w:val="000B3E8D"/>
    <w:rsid w:val="000B3F43"/>
    <w:rsid w:val="000B4044"/>
    <w:rsid w:val="000B46E3"/>
    <w:rsid w:val="000B4ED8"/>
    <w:rsid w:val="000B51A1"/>
    <w:rsid w:val="000B5416"/>
    <w:rsid w:val="000B552A"/>
    <w:rsid w:val="000B657F"/>
    <w:rsid w:val="000B6E2F"/>
    <w:rsid w:val="000B717B"/>
    <w:rsid w:val="000C0274"/>
    <w:rsid w:val="000C0B2E"/>
    <w:rsid w:val="000C1A92"/>
    <w:rsid w:val="000C1F73"/>
    <w:rsid w:val="000C2615"/>
    <w:rsid w:val="000C284F"/>
    <w:rsid w:val="000C2AE2"/>
    <w:rsid w:val="000C2D35"/>
    <w:rsid w:val="000C3337"/>
    <w:rsid w:val="000C347F"/>
    <w:rsid w:val="000C37E8"/>
    <w:rsid w:val="000C3E85"/>
    <w:rsid w:val="000C44D4"/>
    <w:rsid w:val="000C4C55"/>
    <w:rsid w:val="000C5174"/>
    <w:rsid w:val="000C567B"/>
    <w:rsid w:val="000C5922"/>
    <w:rsid w:val="000C62A5"/>
    <w:rsid w:val="000C77B8"/>
    <w:rsid w:val="000C7844"/>
    <w:rsid w:val="000C7ACD"/>
    <w:rsid w:val="000D02C8"/>
    <w:rsid w:val="000D0343"/>
    <w:rsid w:val="000D077F"/>
    <w:rsid w:val="000D0872"/>
    <w:rsid w:val="000D08C1"/>
    <w:rsid w:val="000D0AC5"/>
    <w:rsid w:val="000D0DB5"/>
    <w:rsid w:val="000D100B"/>
    <w:rsid w:val="000D1455"/>
    <w:rsid w:val="000D148A"/>
    <w:rsid w:val="000D1A79"/>
    <w:rsid w:val="000D25EF"/>
    <w:rsid w:val="000D2F67"/>
    <w:rsid w:val="000D38C9"/>
    <w:rsid w:val="000D41D1"/>
    <w:rsid w:val="000D44D9"/>
    <w:rsid w:val="000D4998"/>
    <w:rsid w:val="000D4DA1"/>
    <w:rsid w:val="000D5994"/>
    <w:rsid w:val="000D5A0F"/>
    <w:rsid w:val="000D5FB5"/>
    <w:rsid w:val="000D6851"/>
    <w:rsid w:val="000D6A04"/>
    <w:rsid w:val="000D7A5D"/>
    <w:rsid w:val="000D7BFC"/>
    <w:rsid w:val="000D7E9C"/>
    <w:rsid w:val="000E0376"/>
    <w:rsid w:val="000E08D3"/>
    <w:rsid w:val="000E1143"/>
    <w:rsid w:val="000E145F"/>
    <w:rsid w:val="000E14F9"/>
    <w:rsid w:val="000E152B"/>
    <w:rsid w:val="000E1FD7"/>
    <w:rsid w:val="000E21E0"/>
    <w:rsid w:val="000E299B"/>
    <w:rsid w:val="000E2E51"/>
    <w:rsid w:val="000E39B6"/>
    <w:rsid w:val="000E434F"/>
    <w:rsid w:val="000E47BD"/>
    <w:rsid w:val="000E4CCE"/>
    <w:rsid w:val="000E53F2"/>
    <w:rsid w:val="000E6E64"/>
    <w:rsid w:val="000E76E4"/>
    <w:rsid w:val="000F0DF1"/>
    <w:rsid w:val="000F2099"/>
    <w:rsid w:val="000F27F3"/>
    <w:rsid w:val="000F2A0C"/>
    <w:rsid w:val="000F2B90"/>
    <w:rsid w:val="000F3F87"/>
    <w:rsid w:val="000F59B4"/>
    <w:rsid w:val="000F5E04"/>
    <w:rsid w:val="000F67AF"/>
    <w:rsid w:val="000F697C"/>
    <w:rsid w:val="000F7EB8"/>
    <w:rsid w:val="0010027E"/>
    <w:rsid w:val="001006DE"/>
    <w:rsid w:val="0010072E"/>
    <w:rsid w:val="00100D2B"/>
    <w:rsid w:val="00100DE7"/>
    <w:rsid w:val="0010122E"/>
    <w:rsid w:val="00102AEA"/>
    <w:rsid w:val="00102E4A"/>
    <w:rsid w:val="00104025"/>
    <w:rsid w:val="00104869"/>
    <w:rsid w:val="00104B17"/>
    <w:rsid w:val="00104C71"/>
    <w:rsid w:val="001050F8"/>
    <w:rsid w:val="001054C1"/>
    <w:rsid w:val="0010569C"/>
    <w:rsid w:val="00105979"/>
    <w:rsid w:val="00105E36"/>
    <w:rsid w:val="001060C5"/>
    <w:rsid w:val="001065F4"/>
    <w:rsid w:val="00107083"/>
    <w:rsid w:val="001071C2"/>
    <w:rsid w:val="00107452"/>
    <w:rsid w:val="00107BE3"/>
    <w:rsid w:val="0011165F"/>
    <w:rsid w:val="00112AE9"/>
    <w:rsid w:val="00112F3C"/>
    <w:rsid w:val="00113CBE"/>
    <w:rsid w:val="00115C42"/>
    <w:rsid w:val="00115FFE"/>
    <w:rsid w:val="0011610E"/>
    <w:rsid w:val="00116463"/>
    <w:rsid w:val="00117C37"/>
    <w:rsid w:val="00120202"/>
    <w:rsid w:val="00120A78"/>
    <w:rsid w:val="00120F51"/>
    <w:rsid w:val="0012102A"/>
    <w:rsid w:val="0012120E"/>
    <w:rsid w:val="001215BC"/>
    <w:rsid w:val="001215E4"/>
    <w:rsid w:val="00121F31"/>
    <w:rsid w:val="001226C6"/>
    <w:rsid w:val="001262AD"/>
    <w:rsid w:val="0013005E"/>
    <w:rsid w:val="00130283"/>
    <w:rsid w:val="001308F6"/>
    <w:rsid w:val="0013092D"/>
    <w:rsid w:val="001309E9"/>
    <w:rsid w:val="00130C24"/>
    <w:rsid w:val="00130DF2"/>
    <w:rsid w:val="001318FF"/>
    <w:rsid w:val="00131BDB"/>
    <w:rsid w:val="00133094"/>
    <w:rsid w:val="00133357"/>
    <w:rsid w:val="00133707"/>
    <w:rsid w:val="001344DF"/>
    <w:rsid w:val="00134D62"/>
    <w:rsid w:val="00134FCC"/>
    <w:rsid w:val="00136006"/>
    <w:rsid w:val="001362FB"/>
    <w:rsid w:val="00136963"/>
    <w:rsid w:val="00136C52"/>
    <w:rsid w:val="0014130E"/>
    <w:rsid w:val="001417F5"/>
    <w:rsid w:val="001420CD"/>
    <w:rsid w:val="001431F3"/>
    <w:rsid w:val="00143C16"/>
    <w:rsid w:val="00143F1A"/>
    <w:rsid w:val="00143F3B"/>
    <w:rsid w:val="0014400D"/>
    <w:rsid w:val="001444A4"/>
    <w:rsid w:val="001448B0"/>
    <w:rsid w:val="001448B9"/>
    <w:rsid w:val="00144B9B"/>
    <w:rsid w:val="001456DC"/>
    <w:rsid w:val="00145B48"/>
    <w:rsid w:val="001465E9"/>
    <w:rsid w:val="00146F9E"/>
    <w:rsid w:val="0014740F"/>
    <w:rsid w:val="00151408"/>
    <w:rsid w:val="00151BD0"/>
    <w:rsid w:val="00153867"/>
    <w:rsid w:val="0015395A"/>
    <w:rsid w:val="00153ACF"/>
    <w:rsid w:val="00154FAF"/>
    <w:rsid w:val="00155633"/>
    <w:rsid w:val="001558C2"/>
    <w:rsid w:val="001569CD"/>
    <w:rsid w:val="00156C29"/>
    <w:rsid w:val="001576E8"/>
    <w:rsid w:val="00157E0F"/>
    <w:rsid w:val="0016045F"/>
    <w:rsid w:val="001605E0"/>
    <w:rsid w:val="0016115F"/>
    <w:rsid w:val="0016180B"/>
    <w:rsid w:val="00162BD4"/>
    <w:rsid w:val="0016310A"/>
    <w:rsid w:val="00163BA4"/>
    <w:rsid w:val="00163BC7"/>
    <w:rsid w:val="00163E0E"/>
    <w:rsid w:val="00163F5E"/>
    <w:rsid w:val="0016409D"/>
    <w:rsid w:val="001649B3"/>
    <w:rsid w:val="001656A0"/>
    <w:rsid w:val="001657F1"/>
    <w:rsid w:val="00165BC3"/>
    <w:rsid w:val="00166071"/>
    <w:rsid w:val="00166E9E"/>
    <w:rsid w:val="00166FB8"/>
    <w:rsid w:val="001672E3"/>
    <w:rsid w:val="00170807"/>
    <w:rsid w:val="001709BF"/>
    <w:rsid w:val="00170CB8"/>
    <w:rsid w:val="001714A3"/>
    <w:rsid w:val="001714EC"/>
    <w:rsid w:val="00171551"/>
    <w:rsid w:val="00171676"/>
    <w:rsid w:val="00171C63"/>
    <w:rsid w:val="00171D60"/>
    <w:rsid w:val="00171EA7"/>
    <w:rsid w:val="00172B8B"/>
    <w:rsid w:val="00173332"/>
    <w:rsid w:val="0017373D"/>
    <w:rsid w:val="00174505"/>
    <w:rsid w:val="00174A19"/>
    <w:rsid w:val="001756C5"/>
    <w:rsid w:val="00175C1A"/>
    <w:rsid w:val="00175DDE"/>
    <w:rsid w:val="001760F8"/>
    <w:rsid w:val="00176733"/>
    <w:rsid w:val="00176D4B"/>
    <w:rsid w:val="00176FAA"/>
    <w:rsid w:val="001775CC"/>
    <w:rsid w:val="0017762E"/>
    <w:rsid w:val="001779CE"/>
    <w:rsid w:val="00177AD5"/>
    <w:rsid w:val="00177E93"/>
    <w:rsid w:val="00177FF3"/>
    <w:rsid w:val="0018014B"/>
    <w:rsid w:val="001812DC"/>
    <w:rsid w:val="00181830"/>
    <w:rsid w:val="00181E25"/>
    <w:rsid w:val="00182991"/>
    <w:rsid w:val="00182A06"/>
    <w:rsid w:val="00183B67"/>
    <w:rsid w:val="00183BD5"/>
    <w:rsid w:val="00183C13"/>
    <w:rsid w:val="00184441"/>
    <w:rsid w:val="00184B38"/>
    <w:rsid w:val="00184BF9"/>
    <w:rsid w:val="00185657"/>
    <w:rsid w:val="00185AC7"/>
    <w:rsid w:val="001867AD"/>
    <w:rsid w:val="00186EC4"/>
    <w:rsid w:val="0018751D"/>
    <w:rsid w:val="0018798B"/>
    <w:rsid w:val="00187D69"/>
    <w:rsid w:val="001901A1"/>
    <w:rsid w:val="0019070D"/>
    <w:rsid w:val="00191C43"/>
    <w:rsid w:val="00191C65"/>
    <w:rsid w:val="00191F9E"/>
    <w:rsid w:val="00192048"/>
    <w:rsid w:val="00192247"/>
    <w:rsid w:val="0019247F"/>
    <w:rsid w:val="00192B4E"/>
    <w:rsid w:val="00193192"/>
    <w:rsid w:val="001931B5"/>
    <w:rsid w:val="001934D1"/>
    <w:rsid w:val="001941C9"/>
    <w:rsid w:val="0019485B"/>
    <w:rsid w:val="00194E41"/>
    <w:rsid w:val="00195F9A"/>
    <w:rsid w:val="001964ED"/>
    <w:rsid w:val="0019674F"/>
    <w:rsid w:val="0019683A"/>
    <w:rsid w:val="00196C9E"/>
    <w:rsid w:val="001A01C0"/>
    <w:rsid w:val="001A0236"/>
    <w:rsid w:val="001A0868"/>
    <w:rsid w:val="001A0A91"/>
    <w:rsid w:val="001A1008"/>
    <w:rsid w:val="001A10AF"/>
    <w:rsid w:val="001A1200"/>
    <w:rsid w:val="001A2002"/>
    <w:rsid w:val="001A20BC"/>
    <w:rsid w:val="001A35C8"/>
    <w:rsid w:val="001A3D4E"/>
    <w:rsid w:val="001A4FBD"/>
    <w:rsid w:val="001A576C"/>
    <w:rsid w:val="001A65C6"/>
    <w:rsid w:val="001B0B66"/>
    <w:rsid w:val="001B0F1A"/>
    <w:rsid w:val="001B0F24"/>
    <w:rsid w:val="001B12F1"/>
    <w:rsid w:val="001B19F3"/>
    <w:rsid w:val="001B20EF"/>
    <w:rsid w:val="001B2537"/>
    <w:rsid w:val="001B29E1"/>
    <w:rsid w:val="001B2FA9"/>
    <w:rsid w:val="001B3292"/>
    <w:rsid w:val="001B394D"/>
    <w:rsid w:val="001B4BF9"/>
    <w:rsid w:val="001B538F"/>
    <w:rsid w:val="001B5CD3"/>
    <w:rsid w:val="001B72E0"/>
    <w:rsid w:val="001B75F2"/>
    <w:rsid w:val="001C00C7"/>
    <w:rsid w:val="001C0734"/>
    <w:rsid w:val="001C08CC"/>
    <w:rsid w:val="001C0A60"/>
    <w:rsid w:val="001C152B"/>
    <w:rsid w:val="001C1F1F"/>
    <w:rsid w:val="001C1F2F"/>
    <w:rsid w:val="001C224B"/>
    <w:rsid w:val="001C243A"/>
    <w:rsid w:val="001C24B3"/>
    <w:rsid w:val="001C36E4"/>
    <w:rsid w:val="001C49FF"/>
    <w:rsid w:val="001C5310"/>
    <w:rsid w:val="001C5347"/>
    <w:rsid w:val="001C5608"/>
    <w:rsid w:val="001C5672"/>
    <w:rsid w:val="001C5EAC"/>
    <w:rsid w:val="001C5FDA"/>
    <w:rsid w:val="001C69AD"/>
    <w:rsid w:val="001C6ABF"/>
    <w:rsid w:val="001C6B0B"/>
    <w:rsid w:val="001C6B59"/>
    <w:rsid w:val="001C77CA"/>
    <w:rsid w:val="001C783B"/>
    <w:rsid w:val="001C7F3A"/>
    <w:rsid w:val="001D0234"/>
    <w:rsid w:val="001D029F"/>
    <w:rsid w:val="001D09DB"/>
    <w:rsid w:val="001D0CC5"/>
    <w:rsid w:val="001D0D08"/>
    <w:rsid w:val="001D0E73"/>
    <w:rsid w:val="001D124F"/>
    <w:rsid w:val="001D15A9"/>
    <w:rsid w:val="001D18BD"/>
    <w:rsid w:val="001D20DA"/>
    <w:rsid w:val="001D2335"/>
    <w:rsid w:val="001D23BC"/>
    <w:rsid w:val="001D2611"/>
    <w:rsid w:val="001D2B2B"/>
    <w:rsid w:val="001D389C"/>
    <w:rsid w:val="001D4E22"/>
    <w:rsid w:val="001D5009"/>
    <w:rsid w:val="001D5B94"/>
    <w:rsid w:val="001D5D5A"/>
    <w:rsid w:val="001D604A"/>
    <w:rsid w:val="001D664E"/>
    <w:rsid w:val="001D6E17"/>
    <w:rsid w:val="001D79B3"/>
    <w:rsid w:val="001E0596"/>
    <w:rsid w:val="001E0B29"/>
    <w:rsid w:val="001E111E"/>
    <w:rsid w:val="001E12C2"/>
    <w:rsid w:val="001E368D"/>
    <w:rsid w:val="001E3C22"/>
    <w:rsid w:val="001E40A0"/>
    <w:rsid w:val="001E438C"/>
    <w:rsid w:val="001E43EE"/>
    <w:rsid w:val="001E47D8"/>
    <w:rsid w:val="001E4CE6"/>
    <w:rsid w:val="001E542D"/>
    <w:rsid w:val="001E5AE9"/>
    <w:rsid w:val="001E5C5E"/>
    <w:rsid w:val="001E6776"/>
    <w:rsid w:val="001E6FF7"/>
    <w:rsid w:val="001E7AB5"/>
    <w:rsid w:val="001F0103"/>
    <w:rsid w:val="001F050B"/>
    <w:rsid w:val="001F05C8"/>
    <w:rsid w:val="001F05D9"/>
    <w:rsid w:val="001F095D"/>
    <w:rsid w:val="001F0B18"/>
    <w:rsid w:val="001F0BFE"/>
    <w:rsid w:val="001F1A7B"/>
    <w:rsid w:val="001F1C27"/>
    <w:rsid w:val="001F1EB6"/>
    <w:rsid w:val="001F28A9"/>
    <w:rsid w:val="001F3024"/>
    <w:rsid w:val="001F3A01"/>
    <w:rsid w:val="001F3D82"/>
    <w:rsid w:val="001F4A2C"/>
    <w:rsid w:val="001F68E3"/>
    <w:rsid w:val="001F7337"/>
    <w:rsid w:val="00200E07"/>
    <w:rsid w:val="002012B7"/>
    <w:rsid w:val="00202095"/>
    <w:rsid w:val="00204007"/>
    <w:rsid w:val="00204286"/>
    <w:rsid w:val="00204825"/>
    <w:rsid w:val="00204B28"/>
    <w:rsid w:val="00204FDE"/>
    <w:rsid w:val="002053D9"/>
    <w:rsid w:val="00205865"/>
    <w:rsid w:val="00205E06"/>
    <w:rsid w:val="002068F4"/>
    <w:rsid w:val="00206E4A"/>
    <w:rsid w:val="00206F78"/>
    <w:rsid w:val="00210588"/>
    <w:rsid w:val="002117C1"/>
    <w:rsid w:val="0021183C"/>
    <w:rsid w:val="00211AAE"/>
    <w:rsid w:val="00212286"/>
    <w:rsid w:val="0021251B"/>
    <w:rsid w:val="0021339D"/>
    <w:rsid w:val="0021402A"/>
    <w:rsid w:val="00214E7D"/>
    <w:rsid w:val="002151FE"/>
    <w:rsid w:val="002152DC"/>
    <w:rsid w:val="00215647"/>
    <w:rsid w:val="00215A20"/>
    <w:rsid w:val="00215AB1"/>
    <w:rsid w:val="00215B49"/>
    <w:rsid w:val="00216051"/>
    <w:rsid w:val="00216635"/>
    <w:rsid w:val="00216AC9"/>
    <w:rsid w:val="0021722F"/>
    <w:rsid w:val="00217466"/>
    <w:rsid w:val="00217CFF"/>
    <w:rsid w:val="00220FF0"/>
    <w:rsid w:val="0022109E"/>
    <w:rsid w:val="00221312"/>
    <w:rsid w:val="00222FBF"/>
    <w:rsid w:val="00223510"/>
    <w:rsid w:val="00223BC2"/>
    <w:rsid w:val="00223D32"/>
    <w:rsid w:val="00224003"/>
    <w:rsid w:val="00224206"/>
    <w:rsid w:val="002244ED"/>
    <w:rsid w:val="002248D3"/>
    <w:rsid w:val="00224AFB"/>
    <w:rsid w:val="00224D20"/>
    <w:rsid w:val="00224D59"/>
    <w:rsid w:val="00226190"/>
    <w:rsid w:val="002263E2"/>
    <w:rsid w:val="00226A50"/>
    <w:rsid w:val="00226A73"/>
    <w:rsid w:val="00226B39"/>
    <w:rsid w:val="00227804"/>
    <w:rsid w:val="00230762"/>
    <w:rsid w:val="00230838"/>
    <w:rsid w:val="002308D6"/>
    <w:rsid w:val="00230AC5"/>
    <w:rsid w:val="00231129"/>
    <w:rsid w:val="0023182B"/>
    <w:rsid w:val="00231E49"/>
    <w:rsid w:val="002328C7"/>
    <w:rsid w:val="00232B68"/>
    <w:rsid w:val="002340E6"/>
    <w:rsid w:val="00234221"/>
    <w:rsid w:val="002346D5"/>
    <w:rsid w:val="00234752"/>
    <w:rsid w:val="002347B1"/>
    <w:rsid w:val="00235C20"/>
    <w:rsid w:val="00235DC7"/>
    <w:rsid w:val="00236B2B"/>
    <w:rsid w:val="00237474"/>
    <w:rsid w:val="00237A33"/>
    <w:rsid w:val="00237B24"/>
    <w:rsid w:val="00237E88"/>
    <w:rsid w:val="00240D42"/>
    <w:rsid w:val="00241A6E"/>
    <w:rsid w:val="00241FB9"/>
    <w:rsid w:val="00242BAE"/>
    <w:rsid w:val="00242E5E"/>
    <w:rsid w:val="0024316D"/>
    <w:rsid w:val="002438A5"/>
    <w:rsid w:val="0024434C"/>
    <w:rsid w:val="002449DB"/>
    <w:rsid w:val="00245063"/>
    <w:rsid w:val="002452F4"/>
    <w:rsid w:val="00245C0C"/>
    <w:rsid w:val="00245F8E"/>
    <w:rsid w:val="00246343"/>
    <w:rsid w:val="002465F7"/>
    <w:rsid w:val="00246B76"/>
    <w:rsid w:val="00246DFB"/>
    <w:rsid w:val="002473F0"/>
    <w:rsid w:val="00247C3A"/>
    <w:rsid w:val="0025131E"/>
    <w:rsid w:val="00251819"/>
    <w:rsid w:val="0025190B"/>
    <w:rsid w:val="00251F43"/>
    <w:rsid w:val="00252143"/>
    <w:rsid w:val="00252275"/>
    <w:rsid w:val="002524E7"/>
    <w:rsid w:val="00252AFC"/>
    <w:rsid w:val="00252D64"/>
    <w:rsid w:val="00253208"/>
    <w:rsid w:val="00253758"/>
    <w:rsid w:val="0025531F"/>
    <w:rsid w:val="0025554E"/>
    <w:rsid w:val="002565F5"/>
    <w:rsid w:val="00256E62"/>
    <w:rsid w:val="002577A7"/>
    <w:rsid w:val="002578EB"/>
    <w:rsid w:val="0026112C"/>
    <w:rsid w:val="0026139F"/>
    <w:rsid w:val="00261540"/>
    <w:rsid w:val="00262097"/>
    <w:rsid w:val="0026270F"/>
    <w:rsid w:val="002636C3"/>
    <w:rsid w:val="00263CAB"/>
    <w:rsid w:val="00263F81"/>
    <w:rsid w:val="002647F2"/>
    <w:rsid w:val="0026485F"/>
    <w:rsid w:val="00264A6C"/>
    <w:rsid w:val="00264B65"/>
    <w:rsid w:val="0026571B"/>
    <w:rsid w:val="002658AC"/>
    <w:rsid w:val="00266A89"/>
    <w:rsid w:val="00266D7D"/>
    <w:rsid w:val="002672EA"/>
    <w:rsid w:val="00267346"/>
    <w:rsid w:val="00270303"/>
    <w:rsid w:val="002705E4"/>
    <w:rsid w:val="0027133B"/>
    <w:rsid w:val="00272301"/>
    <w:rsid w:val="002723A0"/>
    <w:rsid w:val="00272B76"/>
    <w:rsid w:val="0027341F"/>
    <w:rsid w:val="002734EE"/>
    <w:rsid w:val="0027369F"/>
    <w:rsid w:val="0027399B"/>
    <w:rsid w:val="00274158"/>
    <w:rsid w:val="0027542E"/>
    <w:rsid w:val="00276CCC"/>
    <w:rsid w:val="002777EC"/>
    <w:rsid w:val="00277F80"/>
    <w:rsid w:val="002800F7"/>
    <w:rsid w:val="00280842"/>
    <w:rsid w:val="00280BBF"/>
    <w:rsid w:val="00280C62"/>
    <w:rsid w:val="002811D0"/>
    <w:rsid w:val="002818AB"/>
    <w:rsid w:val="002833D5"/>
    <w:rsid w:val="00283A66"/>
    <w:rsid w:val="00283F99"/>
    <w:rsid w:val="0028412D"/>
    <w:rsid w:val="002842EC"/>
    <w:rsid w:val="00284337"/>
    <w:rsid w:val="002849BD"/>
    <w:rsid w:val="002855FE"/>
    <w:rsid w:val="0028561F"/>
    <w:rsid w:val="0028602A"/>
    <w:rsid w:val="00286723"/>
    <w:rsid w:val="002869E1"/>
    <w:rsid w:val="002878D7"/>
    <w:rsid w:val="002902B4"/>
    <w:rsid w:val="00290756"/>
    <w:rsid w:val="00290862"/>
    <w:rsid w:val="00290E2F"/>
    <w:rsid w:val="002914DA"/>
    <w:rsid w:val="00291A16"/>
    <w:rsid w:val="00291A68"/>
    <w:rsid w:val="00291D80"/>
    <w:rsid w:val="00292B08"/>
    <w:rsid w:val="00292D90"/>
    <w:rsid w:val="00292DE6"/>
    <w:rsid w:val="00293913"/>
    <w:rsid w:val="002961E5"/>
    <w:rsid w:val="00296815"/>
    <w:rsid w:val="00296A32"/>
    <w:rsid w:val="002A067A"/>
    <w:rsid w:val="002A0E8F"/>
    <w:rsid w:val="002A10AA"/>
    <w:rsid w:val="002A170B"/>
    <w:rsid w:val="002A25B6"/>
    <w:rsid w:val="002A27A2"/>
    <w:rsid w:val="002A33CF"/>
    <w:rsid w:val="002A491E"/>
    <w:rsid w:val="002A4CC7"/>
    <w:rsid w:val="002A4CD8"/>
    <w:rsid w:val="002A4FE2"/>
    <w:rsid w:val="002A547E"/>
    <w:rsid w:val="002A62AD"/>
    <w:rsid w:val="002A6EB9"/>
    <w:rsid w:val="002B01F0"/>
    <w:rsid w:val="002B0B57"/>
    <w:rsid w:val="002B1CDA"/>
    <w:rsid w:val="002B22C0"/>
    <w:rsid w:val="002B2AE8"/>
    <w:rsid w:val="002B2E00"/>
    <w:rsid w:val="002B336B"/>
    <w:rsid w:val="002B3990"/>
    <w:rsid w:val="002B3D09"/>
    <w:rsid w:val="002B4B2C"/>
    <w:rsid w:val="002B4BD1"/>
    <w:rsid w:val="002B4D6F"/>
    <w:rsid w:val="002B5684"/>
    <w:rsid w:val="002B5751"/>
    <w:rsid w:val="002B676C"/>
    <w:rsid w:val="002B70FC"/>
    <w:rsid w:val="002B71EC"/>
    <w:rsid w:val="002B723C"/>
    <w:rsid w:val="002B7E52"/>
    <w:rsid w:val="002C007B"/>
    <w:rsid w:val="002C008B"/>
    <w:rsid w:val="002C1190"/>
    <w:rsid w:val="002C143C"/>
    <w:rsid w:val="002C1477"/>
    <w:rsid w:val="002C168C"/>
    <w:rsid w:val="002C2D08"/>
    <w:rsid w:val="002C33F2"/>
    <w:rsid w:val="002C351A"/>
    <w:rsid w:val="002C3585"/>
    <w:rsid w:val="002C35D1"/>
    <w:rsid w:val="002C5015"/>
    <w:rsid w:val="002C59AF"/>
    <w:rsid w:val="002C5E94"/>
    <w:rsid w:val="002C5EE7"/>
    <w:rsid w:val="002C5F3B"/>
    <w:rsid w:val="002C606C"/>
    <w:rsid w:val="002C6344"/>
    <w:rsid w:val="002C6517"/>
    <w:rsid w:val="002C6A32"/>
    <w:rsid w:val="002C6A3B"/>
    <w:rsid w:val="002C6EBA"/>
    <w:rsid w:val="002C6FB3"/>
    <w:rsid w:val="002C711C"/>
    <w:rsid w:val="002C7386"/>
    <w:rsid w:val="002C784C"/>
    <w:rsid w:val="002C7DE8"/>
    <w:rsid w:val="002C7FEA"/>
    <w:rsid w:val="002D0465"/>
    <w:rsid w:val="002D0C1D"/>
    <w:rsid w:val="002D10EF"/>
    <w:rsid w:val="002D2627"/>
    <w:rsid w:val="002D2A38"/>
    <w:rsid w:val="002D2D5D"/>
    <w:rsid w:val="002D2D63"/>
    <w:rsid w:val="002D36EA"/>
    <w:rsid w:val="002D3A26"/>
    <w:rsid w:val="002D4501"/>
    <w:rsid w:val="002D4530"/>
    <w:rsid w:val="002D46AB"/>
    <w:rsid w:val="002D4D9C"/>
    <w:rsid w:val="002D5071"/>
    <w:rsid w:val="002D549A"/>
    <w:rsid w:val="002D56FD"/>
    <w:rsid w:val="002D58E7"/>
    <w:rsid w:val="002D59A6"/>
    <w:rsid w:val="002D5EEF"/>
    <w:rsid w:val="002D646F"/>
    <w:rsid w:val="002D7154"/>
    <w:rsid w:val="002D7793"/>
    <w:rsid w:val="002D7AC7"/>
    <w:rsid w:val="002D7BE9"/>
    <w:rsid w:val="002D7D00"/>
    <w:rsid w:val="002E070D"/>
    <w:rsid w:val="002E15D0"/>
    <w:rsid w:val="002E17CF"/>
    <w:rsid w:val="002E1839"/>
    <w:rsid w:val="002E1B32"/>
    <w:rsid w:val="002E2650"/>
    <w:rsid w:val="002E288F"/>
    <w:rsid w:val="002E2A12"/>
    <w:rsid w:val="002E2E24"/>
    <w:rsid w:val="002E37F1"/>
    <w:rsid w:val="002E387B"/>
    <w:rsid w:val="002E394C"/>
    <w:rsid w:val="002E39BC"/>
    <w:rsid w:val="002E3C3F"/>
    <w:rsid w:val="002E444C"/>
    <w:rsid w:val="002E4465"/>
    <w:rsid w:val="002E45C0"/>
    <w:rsid w:val="002E4AE6"/>
    <w:rsid w:val="002E4B32"/>
    <w:rsid w:val="002E4EDE"/>
    <w:rsid w:val="002E4EF2"/>
    <w:rsid w:val="002E5655"/>
    <w:rsid w:val="002E5CAD"/>
    <w:rsid w:val="002E5CC5"/>
    <w:rsid w:val="002E6F71"/>
    <w:rsid w:val="002E793D"/>
    <w:rsid w:val="002E7F7B"/>
    <w:rsid w:val="002F07A9"/>
    <w:rsid w:val="002F0C85"/>
    <w:rsid w:val="002F3440"/>
    <w:rsid w:val="002F40CF"/>
    <w:rsid w:val="002F449A"/>
    <w:rsid w:val="002F4923"/>
    <w:rsid w:val="002F4D97"/>
    <w:rsid w:val="002F4F31"/>
    <w:rsid w:val="002F4F72"/>
    <w:rsid w:val="002F51D9"/>
    <w:rsid w:val="002F6D2D"/>
    <w:rsid w:val="002F77EB"/>
    <w:rsid w:val="002F79F8"/>
    <w:rsid w:val="002F7A4A"/>
    <w:rsid w:val="003000F1"/>
    <w:rsid w:val="0030127D"/>
    <w:rsid w:val="00302107"/>
    <w:rsid w:val="003034C2"/>
    <w:rsid w:val="00303766"/>
    <w:rsid w:val="00303D82"/>
    <w:rsid w:val="00303EE2"/>
    <w:rsid w:val="0030480A"/>
    <w:rsid w:val="00304A9E"/>
    <w:rsid w:val="00304BBF"/>
    <w:rsid w:val="00305354"/>
    <w:rsid w:val="00305E9E"/>
    <w:rsid w:val="003066D7"/>
    <w:rsid w:val="003070DF"/>
    <w:rsid w:val="003071AA"/>
    <w:rsid w:val="0030733B"/>
    <w:rsid w:val="0031008E"/>
    <w:rsid w:val="0031034F"/>
    <w:rsid w:val="003103FE"/>
    <w:rsid w:val="003106A8"/>
    <w:rsid w:val="0031089D"/>
    <w:rsid w:val="00310ADA"/>
    <w:rsid w:val="00311283"/>
    <w:rsid w:val="00311F8F"/>
    <w:rsid w:val="00312462"/>
    <w:rsid w:val="003124BB"/>
    <w:rsid w:val="00312686"/>
    <w:rsid w:val="00312A4D"/>
    <w:rsid w:val="003130C3"/>
    <w:rsid w:val="00313267"/>
    <w:rsid w:val="00313459"/>
    <w:rsid w:val="00314526"/>
    <w:rsid w:val="003148AF"/>
    <w:rsid w:val="00314A2D"/>
    <w:rsid w:val="00314AFF"/>
    <w:rsid w:val="00315090"/>
    <w:rsid w:val="003153D2"/>
    <w:rsid w:val="00315E77"/>
    <w:rsid w:val="003166FB"/>
    <w:rsid w:val="0031695C"/>
    <w:rsid w:val="00316BFF"/>
    <w:rsid w:val="0031719C"/>
    <w:rsid w:val="00317CE7"/>
    <w:rsid w:val="00317D64"/>
    <w:rsid w:val="00320A4A"/>
    <w:rsid w:val="003210D0"/>
    <w:rsid w:val="00322E50"/>
    <w:rsid w:val="0032328B"/>
    <w:rsid w:val="003232A0"/>
    <w:rsid w:val="003233FC"/>
    <w:rsid w:val="003234E0"/>
    <w:rsid w:val="00324096"/>
    <w:rsid w:val="00324E75"/>
    <w:rsid w:val="00325200"/>
    <w:rsid w:val="003259E0"/>
    <w:rsid w:val="00325C6D"/>
    <w:rsid w:val="00325D21"/>
    <w:rsid w:val="00325EE4"/>
    <w:rsid w:val="003267A0"/>
    <w:rsid w:val="00326F39"/>
    <w:rsid w:val="0032701A"/>
    <w:rsid w:val="00327D51"/>
    <w:rsid w:val="003303EB"/>
    <w:rsid w:val="00331724"/>
    <w:rsid w:val="0033180B"/>
    <w:rsid w:val="00331A2E"/>
    <w:rsid w:val="0033214F"/>
    <w:rsid w:val="0033264F"/>
    <w:rsid w:val="00333508"/>
    <w:rsid w:val="00333885"/>
    <w:rsid w:val="0033406B"/>
    <w:rsid w:val="00334134"/>
    <w:rsid w:val="0033413A"/>
    <w:rsid w:val="00334163"/>
    <w:rsid w:val="003343E7"/>
    <w:rsid w:val="0033499A"/>
    <w:rsid w:val="00334FD7"/>
    <w:rsid w:val="00335644"/>
    <w:rsid w:val="00335DE5"/>
    <w:rsid w:val="0033627D"/>
    <w:rsid w:val="0033675C"/>
    <w:rsid w:val="00336AB9"/>
    <w:rsid w:val="003377EE"/>
    <w:rsid w:val="00337FF8"/>
    <w:rsid w:val="003407D7"/>
    <w:rsid w:val="003415F1"/>
    <w:rsid w:val="00341EA5"/>
    <w:rsid w:val="00342688"/>
    <w:rsid w:val="00342CB0"/>
    <w:rsid w:val="00342CCA"/>
    <w:rsid w:val="00343108"/>
    <w:rsid w:val="00343284"/>
    <w:rsid w:val="00343CB8"/>
    <w:rsid w:val="00343EC5"/>
    <w:rsid w:val="00343FDA"/>
    <w:rsid w:val="0034404E"/>
    <w:rsid w:val="00344481"/>
    <w:rsid w:val="00344897"/>
    <w:rsid w:val="003450D2"/>
    <w:rsid w:val="0034543D"/>
    <w:rsid w:val="00345670"/>
    <w:rsid w:val="00345C48"/>
    <w:rsid w:val="00345D98"/>
    <w:rsid w:val="003463CA"/>
    <w:rsid w:val="003468AA"/>
    <w:rsid w:val="00347161"/>
    <w:rsid w:val="003471F5"/>
    <w:rsid w:val="00347261"/>
    <w:rsid w:val="0035004D"/>
    <w:rsid w:val="00350A77"/>
    <w:rsid w:val="00350FB9"/>
    <w:rsid w:val="00350FEB"/>
    <w:rsid w:val="003512EE"/>
    <w:rsid w:val="00351C62"/>
    <w:rsid w:val="00353D0B"/>
    <w:rsid w:val="00353E6D"/>
    <w:rsid w:val="00354A66"/>
    <w:rsid w:val="00354EE7"/>
    <w:rsid w:val="00355651"/>
    <w:rsid w:val="00355994"/>
    <w:rsid w:val="00355A2C"/>
    <w:rsid w:val="0035625E"/>
    <w:rsid w:val="0035653B"/>
    <w:rsid w:val="0035666E"/>
    <w:rsid w:val="00357504"/>
    <w:rsid w:val="003575EC"/>
    <w:rsid w:val="00357640"/>
    <w:rsid w:val="00357E2E"/>
    <w:rsid w:val="00357E36"/>
    <w:rsid w:val="00357FF3"/>
    <w:rsid w:val="0036085E"/>
    <w:rsid w:val="00360D3F"/>
    <w:rsid w:val="00361AA5"/>
    <w:rsid w:val="00361B2C"/>
    <w:rsid w:val="003621FD"/>
    <w:rsid w:val="00362C5D"/>
    <w:rsid w:val="00362FF6"/>
    <w:rsid w:val="0036512A"/>
    <w:rsid w:val="0036578A"/>
    <w:rsid w:val="003663AC"/>
    <w:rsid w:val="00366B5D"/>
    <w:rsid w:val="003708CF"/>
    <w:rsid w:val="00370D97"/>
    <w:rsid w:val="00371636"/>
    <w:rsid w:val="00371877"/>
    <w:rsid w:val="00372318"/>
    <w:rsid w:val="003730C7"/>
    <w:rsid w:val="0037400E"/>
    <w:rsid w:val="00374EC2"/>
    <w:rsid w:val="003759F5"/>
    <w:rsid w:val="00375A6E"/>
    <w:rsid w:val="00376682"/>
    <w:rsid w:val="00376D42"/>
    <w:rsid w:val="003773B6"/>
    <w:rsid w:val="00377B49"/>
    <w:rsid w:val="003803FB"/>
    <w:rsid w:val="00380AA8"/>
    <w:rsid w:val="003817E4"/>
    <w:rsid w:val="00382183"/>
    <w:rsid w:val="00383546"/>
    <w:rsid w:val="00383968"/>
    <w:rsid w:val="00383ED9"/>
    <w:rsid w:val="00386159"/>
    <w:rsid w:val="0038655F"/>
    <w:rsid w:val="003865CE"/>
    <w:rsid w:val="00386E6A"/>
    <w:rsid w:val="003876CE"/>
    <w:rsid w:val="00387C1F"/>
    <w:rsid w:val="00387EC8"/>
    <w:rsid w:val="0039095A"/>
    <w:rsid w:val="00391342"/>
    <w:rsid w:val="00391E25"/>
    <w:rsid w:val="003928A9"/>
    <w:rsid w:val="0039295F"/>
    <w:rsid w:val="0039419E"/>
    <w:rsid w:val="0039475B"/>
    <w:rsid w:val="00394866"/>
    <w:rsid w:val="00395AF8"/>
    <w:rsid w:val="00395F87"/>
    <w:rsid w:val="0039638C"/>
    <w:rsid w:val="003965D0"/>
    <w:rsid w:val="003974FD"/>
    <w:rsid w:val="0039750F"/>
    <w:rsid w:val="00397C2B"/>
    <w:rsid w:val="003A00F4"/>
    <w:rsid w:val="003A0391"/>
    <w:rsid w:val="003A069F"/>
    <w:rsid w:val="003A089E"/>
    <w:rsid w:val="003A1C85"/>
    <w:rsid w:val="003A324D"/>
    <w:rsid w:val="003A3296"/>
    <w:rsid w:val="003A345F"/>
    <w:rsid w:val="003A3480"/>
    <w:rsid w:val="003A34B8"/>
    <w:rsid w:val="003A3E1F"/>
    <w:rsid w:val="003A49FE"/>
    <w:rsid w:val="003A5352"/>
    <w:rsid w:val="003A5AE6"/>
    <w:rsid w:val="003A5C59"/>
    <w:rsid w:val="003A6110"/>
    <w:rsid w:val="003A6DA9"/>
    <w:rsid w:val="003A7510"/>
    <w:rsid w:val="003A7CD1"/>
    <w:rsid w:val="003A7D5F"/>
    <w:rsid w:val="003B0CFD"/>
    <w:rsid w:val="003B1333"/>
    <w:rsid w:val="003B16DC"/>
    <w:rsid w:val="003B1E85"/>
    <w:rsid w:val="003B22D3"/>
    <w:rsid w:val="003B2B5F"/>
    <w:rsid w:val="003B36A4"/>
    <w:rsid w:val="003B39F6"/>
    <w:rsid w:val="003B45E6"/>
    <w:rsid w:val="003B4A41"/>
    <w:rsid w:val="003B60C6"/>
    <w:rsid w:val="003B6174"/>
    <w:rsid w:val="003B666E"/>
    <w:rsid w:val="003B679A"/>
    <w:rsid w:val="003B6921"/>
    <w:rsid w:val="003B69AE"/>
    <w:rsid w:val="003B7250"/>
    <w:rsid w:val="003B7C15"/>
    <w:rsid w:val="003B7E27"/>
    <w:rsid w:val="003B7EF6"/>
    <w:rsid w:val="003C03B8"/>
    <w:rsid w:val="003C0499"/>
    <w:rsid w:val="003C04A8"/>
    <w:rsid w:val="003C06D4"/>
    <w:rsid w:val="003C1027"/>
    <w:rsid w:val="003C112A"/>
    <w:rsid w:val="003C147D"/>
    <w:rsid w:val="003C163F"/>
    <w:rsid w:val="003C1AAA"/>
    <w:rsid w:val="003C1C7E"/>
    <w:rsid w:val="003C1E0C"/>
    <w:rsid w:val="003C1E3E"/>
    <w:rsid w:val="003C3DEA"/>
    <w:rsid w:val="003C3EA0"/>
    <w:rsid w:val="003C44AA"/>
    <w:rsid w:val="003C47EA"/>
    <w:rsid w:val="003C5264"/>
    <w:rsid w:val="003C5464"/>
    <w:rsid w:val="003C5BD6"/>
    <w:rsid w:val="003C6468"/>
    <w:rsid w:val="003C6585"/>
    <w:rsid w:val="003C6B54"/>
    <w:rsid w:val="003C6DAB"/>
    <w:rsid w:val="003C7CB8"/>
    <w:rsid w:val="003C7F7D"/>
    <w:rsid w:val="003D093E"/>
    <w:rsid w:val="003D1074"/>
    <w:rsid w:val="003D12EE"/>
    <w:rsid w:val="003D1B41"/>
    <w:rsid w:val="003D271D"/>
    <w:rsid w:val="003D283F"/>
    <w:rsid w:val="003D2C67"/>
    <w:rsid w:val="003D440B"/>
    <w:rsid w:val="003D48B2"/>
    <w:rsid w:val="003D4E5D"/>
    <w:rsid w:val="003D50E0"/>
    <w:rsid w:val="003D5220"/>
    <w:rsid w:val="003D57D7"/>
    <w:rsid w:val="003D5848"/>
    <w:rsid w:val="003D5930"/>
    <w:rsid w:val="003D623C"/>
    <w:rsid w:val="003D76ED"/>
    <w:rsid w:val="003D781E"/>
    <w:rsid w:val="003D7D24"/>
    <w:rsid w:val="003E0E0C"/>
    <w:rsid w:val="003E132E"/>
    <w:rsid w:val="003E1638"/>
    <w:rsid w:val="003E197B"/>
    <w:rsid w:val="003E1DE8"/>
    <w:rsid w:val="003E1F38"/>
    <w:rsid w:val="003E238C"/>
    <w:rsid w:val="003E24B5"/>
    <w:rsid w:val="003E2939"/>
    <w:rsid w:val="003E299B"/>
    <w:rsid w:val="003E2DE8"/>
    <w:rsid w:val="003E33BA"/>
    <w:rsid w:val="003E4499"/>
    <w:rsid w:val="003E486F"/>
    <w:rsid w:val="003E4F1E"/>
    <w:rsid w:val="003E5C54"/>
    <w:rsid w:val="003E625B"/>
    <w:rsid w:val="003E6D84"/>
    <w:rsid w:val="003E7038"/>
    <w:rsid w:val="003E7122"/>
    <w:rsid w:val="003E76F2"/>
    <w:rsid w:val="003F06FD"/>
    <w:rsid w:val="003F0AA3"/>
    <w:rsid w:val="003F1485"/>
    <w:rsid w:val="003F19C6"/>
    <w:rsid w:val="003F1C0C"/>
    <w:rsid w:val="003F1C2D"/>
    <w:rsid w:val="003F209D"/>
    <w:rsid w:val="003F2793"/>
    <w:rsid w:val="003F2DD6"/>
    <w:rsid w:val="003F32CE"/>
    <w:rsid w:val="003F4452"/>
    <w:rsid w:val="003F4FA7"/>
    <w:rsid w:val="003F5D6F"/>
    <w:rsid w:val="003F6769"/>
    <w:rsid w:val="003F693F"/>
    <w:rsid w:val="003F69F6"/>
    <w:rsid w:val="003F6DA7"/>
    <w:rsid w:val="003F6F0E"/>
    <w:rsid w:val="003F7059"/>
    <w:rsid w:val="003F7159"/>
    <w:rsid w:val="003F78ED"/>
    <w:rsid w:val="0040089D"/>
    <w:rsid w:val="004022C0"/>
    <w:rsid w:val="00402321"/>
    <w:rsid w:val="00402C70"/>
    <w:rsid w:val="00402DEE"/>
    <w:rsid w:val="00403214"/>
    <w:rsid w:val="00404DDB"/>
    <w:rsid w:val="00404E9F"/>
    <w:rsid w:val="004056C7"/>
    <w:rsid w:val="00405D4C"/>
    <w:rsid w:val="00406192"/>
    <w:rsid w:val="00406665"/>
    <w:rsid w:val="00406E59"/>
    <w:rsid w:val="004071BD"/>
    <w:rsid w:val="00407318"/>
    <w:rsid w:val="00407B72"/>
    <w:rsid w:val="0041054A"/>
    <w:rsid w:val="00410909"/>
    <w:rsid w:val="004115E5"/>
    <w:rsid w:val="00411CAB"/>
    <w:rsid w:val="00411FF2"/>
    <w:rsid w:val="00411FFB"/>
    <w:rsid w:val="0041244E"/>
    <w:rsid w:val="00413469"/>
    <w:rsid w:val="00413484"/>
    <w:rsid w:val="00413649"/>
    <w:rsid w:val="0041406F"/>
    <w:rsid w:val="0041480B"/>
    <w:rsid w:val="00414C18"/>
    <w:rsid w:val="00414D0E"/>
    <w:rsid w:val="00415465"/>
    <w:rsid w:val="004154D9"/>
    <w:rsid w:val="00415D5D"/>
    <w:rsid w:val="00416626"/>
    <w:rsid w:val="004172F4"/>
    <w:rsid w:val="00417532"/>
    <w:rsid w:val="00420BC8"/>
    <w:rsid w:val="00420C1F"/>
    <w:rsid w:val="004216B9"/>
    <w:rsid w:val="00421B35"/>
    <w:rsid w:val="00421FAF"/>
    <w:rsid w:val="004220FC"/>
    <w:rsid w:val="004224D5"/>
    <w:rsid w:val="0042386A"/>
    <w:rsid w:val="00423D8B"/>
    <w:rsid w:val="00423E03"/>
    <w:rsid w:val="00423E5D"/>
    <w:rsid w:val="0042423A"/>
    <w:rsid w:val="00424846"/>
    <w:rsid w:val="004248B4"/>
    <w:rsid w:val="00424AC9"/>
    <w:rsid w:val="00426402"/>
    <w:rsid w:val="00426B5B"/>
    <w:rsid w:val="00426DA8"/>
    <w:rsid w:val="004272A5"/>
    <w:rsid w:val="004276EE"/>
    <w:rsid w:val="004277A6"/>
    <w:rsid w:val="00427C32"/>
    <w:rsid w:val="00427F61"/>
    <w:rsid w:val="0043032E"/>
    <w:rsid w:val="00430678"/>
    <w:rsid w:val="0043101E"/>
    <w:rsid w:val="004313C5"/>
    <w:rsid w:val="00431C9C"/>
    <w:rsid w:val="00433441"/>
    <w:rsid w:val="00433601"/>
    <w:rsid w:val="004336C1"/>
    <w:rsid w:val="00433840"/>
    <w:rsid w:val="00434373"/>
    <w:rsid w:val="00436F8F"/>
    <w:rsid w:val="00437361"/>
    <w:rsid w:val="00440961"/>
    <w:rsid w:val="00441253"/>
    <w:rsid w:val="00441906"/>
    <w:rsid w:val="00442103"/>
    <w:rsid w:val="00442551"/>
    <w:rsid w:val="004427F4"/>
    <w:rsid w:val="00442AFD"/>
    <w:rsid w:val="0044411C"/>
    <w:rsid w:val="00444E85"/>
    <w:rsid w:val="00445105"/>
    <w:rsid w:val="0044570D"/>
    <w:rsid w:val="00445985"/>
    <w:rsid w:val="00446843"/>
    <w:rsid w:val="00446B85"/>
    <w:rsid w:val="004476A8"/>
    <w:rsid w:val="00447AD4"/>
    <w:rsid w:val="0045024A"/>
    <w:rsid w:val="004507DA"/>
    <w:rsid w:val="004511C4"/>
    <w:rsid w:val="0045132D"/>
    <w:rsid w:val="00451A47"/>
    <w:rsid w:val="00454476"/>
    <w:rsid w:val="0045462B"/>
    <w:rsid w:val="00454EA7"/>
    <w:rsid w:val="00455060"/>
    <w:rsid w:val="0045525C"/>
    <w:rsid w:val="00455716"/>
    <w:rsid w:val="004559BA"/>
    <w:rsid w:val="00456680"/>
    <w:rsid w:val="004571F4"/>
    <w:rsid w:val="004576CA"/>
    <w:rsid w:val="004578F3"/>
    <w:rsid w:val="004604A2"/>
    <w:rsid w:val="00460C80"/>
    <w:rsid w:val="00461255"/>
    <w:rsid w:val="0046191E"/>
    <w:rsid w:val="00461A54"/>
    <w:rsid w:val="00462973"/>
    <w:rsid w:val="00462F93"/>
    <w:rsid w:val="00462FE5"/>
    <w:rsid w:val="00463E7F"/>
    <w:rsid w:val="00464648"/>
    <w:rsid w:val="00465B36"/>
    <w:rsid w:val="00465FC6"/>
    <w:rsid w:val="004672A7"/>
    <w:rsid w:val="004674FA"/>
    <w:rsid w:val="00467698"/>
    <w:rsid w:val="004676F0"/>
    <w:rsid w:val="00467AB5"/>
    <w:rsid w:val="00467B6A"/>
    <w:rsid w:val="00470730"/>
    <w:rsid w:val="00471132"/>
    <w:rsid w:val="0047138E"/>
    <w:rsid w:val="004717C8"/>
    <w:rsid w:val="00471937"/>
    <w:rsid w:val="00472432"/>
    <w:rsid w:val="00472673"/>
    <w:rsid w:val="00472A96"/>
    <w:rsid w:val="004736DE"/>
    <w:rsid w:val="00474565"/>
    <w:rsid w:val="004751C6"/>
    <w:rsid w:val="0047561F"/>
    <w:rsid w:val="00475C4A"/>
    <w:rsid w:val="00475FBE"/>
    <w:rsid w:val="004765E2"/>
    <w:rsid w:val="00476BAD"/>
    <w:rsid w:val="0047784F"/>
    <w:rsid w:val="004779E1"/>
    <w:rsid w:val="00477AE2"/>
    <w:rsid w:val="00477E79"/>
    <w:rsid w:val="0048025E"/>
    <w:rsid w:val="00480BCE"/>
    <w:rsid w:val="00481075"/>
    <w:rsid w:val="00481A71"/>
    <w:rsid w:val="00481D47"/>
    <w:rsid w:val="004820C6"/>
    <w:rsid w:val="004822B5"/>
    <w:rsid w:val="00482D1C"/>
    <w:rsid w:val="00483695"/>
    <w:rsid w:val="00483CD1"/>
    <w:rsid w:val="00483DB1"/>
    <w:rsid w:val="00484AAC"/>
    <w:rsid w:val="00484B06"/>
    <w:rsid w:val="0048515E"/>
    <w:rsid w:val="00485F69"/>
    <w:rsid w:val="004868F6"/>
    <w:rsid w:val="00486ABA"/>
    <w:rsid w:val="00486AFA"/>
    <w:rsid w:val="00486B9F"/>
    <w:rsid w:val="00486D81"/>
    <w:rsid w:val="00486E52"/>
    <w:rsid w:val="00486FA0"/>
    <w:rsid w:val="00487BD8"/>
    <w:rsid w:val="004905D8"/>
    <w:rsid w:val="00490719"/>
    <w:rsid w:val="00490C0D"/>
    <w:rsid w:val="00490C4B"/>
    <w:rsid w:val="0049116B"/>
    <w:rsid w:val="004914C4"/>
    <w:rsid w:val="004916C8"/>
    <w:rsid w:val="0049199F"/>
    <w:rsid w:val="00492736"/>
    <w:rsid w:val="00492D4B"/>
    <w:rsid w:val="004942D6"/>
    <w:rsid w:val="00494B1B"/>
    <w:rsid w:val="0049539B"/>
    <w:rsid w:val="004956CE"/>
    <w:rsid w:val="0049574F"/>
    <w:rsid w:val="00495848"/>
    <w:rsid w:val="00495CB3"/>
    <w:rsid w:val="00497132"/>
    <w:rsid w:val="00497C43"/>
    <w:rsid w:val="00497D67"/>
    <w:rsid w:val="004A10DD"/>
    <w:rsid w:val="004A10EC"/>
    <w:rsid w:val="004A11FF"/>
    <w:rsid w:val="004A1BA9"/>
    <w:rsid w:val="004A23EA"/>
    <w:rsid w:val="004A2974"/>
    <w:rsid w:val="004A377B"/>
    <w:rsid w:val="004A43CA"/>
    <w:rsid w:val="004A4664"/>
    <w:rsid w:val="004A4A29"/>
    <w:rsid w:val="004A589F"/>
    <w:rsid w:val="004A5D40"/>
    <w:rsid w:val="004A6102"/>
    <w:rsid w:val="004A6B73"/>
    <w:rsid w:val="004A7E2D"/>
    <w:rsid w:val="004B0728"/>
    <w:rsid w:val="004B07D6"/>
    <w:rsid w:val="004B1301"/>
    <w:rsid w:val="004B1789"/>
    <w:rsid w:val="004B1B76"/>
    <w:rsid w:val="004B1BD8"/>
    <w:rsid w:val="004B207E"/>
    <w:rsid w:val="004B2217"/>
    <w:rsid w:val="004B25AC"/>
    <w:rsid w:val="004B2885"/>
    <w:rsid w:val="004B2E2E"/>
    <w:rsid w:val="004B33B7"/>
    <w:rsid w:val="004B3A6E"/>
    <w:rsid w:val="004B49E2"/>
    <w:rsid w:val="004B4BB4"/>
    <w:rsid w:val="004B5490"/>
    <w:rsid w:val="004B5554"/>
    <w:rsid w:val="004B5832"/>
    <w:rsid w:val="004B6BCB"/>
    <w:rsid w:val="004B6D5A"/>
    <w:rsid w:val="004B6DCA"/>
    <w:rsid w:val="004B6E6C"/>
    <w:rsid w:val="004B787C"/>
    <w:rsid w:val="004C04C5"/>
    <w:rsid w:val="004C0BF6"/>
    <w:rsid w:val="004C2448"/>
    <w:rsid w:val="004C2780"/>
    <w:rsid w:val="004C28F3"/>
    <w:rsid w:val="004C3237"/>
    <w:rsid w:val="004C3988"/>
    <w:rsid w:val="004C4F7B"/>
    <w:rsid w:val="004C544E"/>
    <w:rsid w:val="004C5558"/>
    <w:rsid w:val="004C5614"/>
    <w:rsid w:val="004C5742"/>
    <w:rsid w:val="004C5E1D"/>
    <w:rsid w:val="004C6A19"/>
    <w:rsid w:val="004C6B43"/>
    <w:rsid w:val="004C7D74"/>
    <w:rsid w:val="004D1508"/>
    <w:rsid w:val="004D151F"/>
    <w:rsid w:val="004D1C48"/>
    <w:rsid w:val="004D21AC"/>
    <w:rsid w:val="004D233E"/>
    <w:rsid w:val="004D23B1"/>
    <w:rsid w:val="004D2A61"/>
    <w:rsid w:val="004D2C78"/>
    <w:rsid w:val="004D3367"/>
    <w:rsid w:val="004D3CDC"/>
    <w:rsid w:val="004D4240"/>
    <w:rsid w:val="004D463B"/>
    <w:rsid w:val="004D49B5"/>
    <w:rsid w:val="004D4D1A"/>
    <w:rsid w:val="004D5684"/>
    <w:rsid w:val="004D5AA9"/>
    <w:rsid w:val="004D64FC"/>
    <w:rsid w:val="004D6550"/>
    <w:rsid w:val="004D68C3"/>
    <w:rsid w:val="004D6EE5"/>
    <w:rsid w:val="004D7040"/>
    <w:rsid w:val="004D7899"/>
    <w:rsid w:val="004D79E0"/>
    <w:rsid w:val="004D7E5C"/>
    <w:rsid w:val="004E0364"/>
    <w:rsid w:val="004E0610"/>
    <w:rsid w:val="004E07C2"/>
    <w:rsid w:val="004E0A71"/>
    <w:rsid w:val="004E1249"/>
    <w:rsid w:val="004E151B"/>
    <w:rsid w:val="004E17EE"/>
    <w:rsid w:val="004E1881"/>
    <w:rsid w:val="004E1B7C"/>
    <w:rsid w:val="004E200F"/>
    <w:rsid w:val="004E2324"/>
    <w:rsid w:val="004E2E38"/>
    <w:rsid w:val="004E31D3"/>
    <w:rsid w:val="004E375B"/>
    <w:rsid w:val="004E4F3F"/>
    <w:rsid w:val="004E5351"/>
    <w:rsid w:val="004E5B64"/>
    <w:rsid w:val="004E645D"/>
    <w:rsid w:val="004E65EF"/>
    <w:rsid w:val="004E6BAF"/>
    <w:rsid w:val="004E78B4"/>
    <w:rsid w:val="004E7945"/>
    <w:rsid w:val="004F0032"/>
    <w:rsid w:val="004F020B"/>
    <w:rsid w:val="004F06AD"/>
    <w:rsid w:val="004F14B6"/>
    <w:rsid w:val="004F14C0"/>
    <w:rsid w:val="004F2296"/>
    <w:rsid w:val="004F2771"/>
    <w:rsid w:val="004F2A0D"/>
    <w:rsid w:val="004F2C2F"/>
    <w:rsid w:val="004F312B"/>
    <w:rsid w:val="004F3931"/>
    <w:rsid w:val="004F4098"/>
    <w:rsid w:val="004F4C59"/>
    <w:rsid w:val="004F4CFA"/>
    <w:rsid w:val="004F4E35"/>
    <w:rsid w:val="004F5C06"/>
    <w:rsid w:val="004F6529"/>
    <w:rsid w:val="004F6A81"/>
    <w:rsid w:val="004F71BC"/>
    <w:rsid w:val="004F7881"/>
    <w:rsid w:val="004F7F8F"/>
    <w:rsid w:val="005011F1"/>
    <w:rsid w:val="00501C42"/>
    <w:rsid w:val="00501EED"/>
    <w:rsid w:val="0050227E"/>
    <w:rsid w:val="00502B9D"/>
    <w:rsid w:val="00502D36"/>
    <w:rsid w:val="0050310A"/>
    <w:rsid w:val="005036EF"/>
    <w:rsid w:val="0050402A"/>
    <w:rsid w:val="0050488F"/>
    <w:rsid w:val="00504961"/>
    <w:rsid w:val="00505155"/>
    <w:rsid w:val="005053ED"/>
    <w:rsid w:val="0050636F"/>
    <w:rsid w:val="005069DB"/>
    <w:rsid w:val="00506B02"/>
    <w:rsid w:val="00506DD6"/>
    <w:rsid w:val="00507BD5"/>
    <w:rsid w:val="005101F7"/>
    <w:rsid w:val="00510233"/>
    <w:rsid w:val="005104DD"/>
    <w:rsid w:val="005106D2"/>
    <w:rsid w:val="00510941"/>
    <w:rsid w:val="005109CA"/>
    <w:rsid w:val="00510BA1"/>
    <w:rsid w:val="00510C3A"/>
    <w:rsid w:val="00510F5D"/>
    <w:rsid w:val="00511158"/>
    <w:rsid w:val="00511294"/>
    <w:rsid w:val="005116C4"/>
    <w:rsid w:val="005129B5"/>
    <w:rsid w:val="005130FA"/>
    <w:rsid w:val="00513301"/>
    <w:rsid w:val="00513687"/>
    <w:rsid w:val="00514907"/>
    <w:rsid w:val="00514A84"/>
    <w:rsid w:val="0051540D"/>
    <w:rsid w:val="005159F0"/>
    <w:rsid w:val="00515E6A"/>
    <w:rsid w:val="005161D9"/>
    <w:rsid w:val="00516367"/>
    <w:rsid w:val="005174DE"/>
    <w:rsid w:val="0051758F"/>
    <w:rsid w:val="00520C73"/>
    <w:rsid w:val="005211CC"/>
    <w:rsid w:val="00521D44"/>
    <w:rsid w:val="00521E50"/>
    <w:rsid w:val="0052217F"/>
    <w:rsid w:val="00522750"/>
    <w:rsid w:val="005227DE"/>
    <w:rsid w:val="00522AC2"/>
    <w:rsid w:val="00522F37"/>
    <w:rsid w:val="005232C4"/>
    <w:rsid w:val="00523B08"/>
    <w:rsid w:val="00523EC0"/>
    <w:rsid w:val="005240D6"/>
    <w:rsid w:val="005246F7"/>
    <w:rsid w:val="00524C87"/>
    <w:rsid w:val="00524EEE"/>
    <w:rsid w:val="00525135"/>
    <w:rsid w:val="00525AE0"/>
    <w:rsid w:val="00525D29"/>
    <w:rsid w:val="00525F08"/>
    <w:rsid w:val="00526068"/>
    <w:rsid w:val="00526075"/>
    <w:rsid w:val="005260BA"/>
    <w:rsid w:val="0052650C"/>
    <w:rsid w:val="00526AC9"/>
    <w:rsid w:val="00526E99"/>
    <w:rsid w:val="0052736E"/>
    <w:rsid w:val="00527430"/>
    <w:rsid w:val="005277BA"/>
    <w:rsid w:val="00527853"/>
    <w:rsid w:val="00527F09"/>
    <w:rsid w:val="0053003E"/>
    <w:rsid w:val="00530BA4"/>
    <w:rsid w:val="00530EE2"/>
    <w:rsid w:val="0053103C"/>
    <w:rsid w:val="00532E95"/>
    <w:rsid w:val="00532EAB"/>
    <w:rsid w:val="00533136"/>
    <w:rsid w:val="005336C4"/>
    <w:rsid w:val="00534188"/>
    <w:rsid w:val="005344BA"/>
    <w:rsid w:val="005347BE"/>
    <w:rsid w:val="00534A49"/>
    <w:rsid w:val="00534DB2"/>
    <w:rsid w:val="00534F40"/>
    <w:rsid w:val="0053525E"/>
    <w:rsid w:val="00535DE8"/>
    <w:rsid w:val="00536537"/>
    <w:rsid w:val="005365D7"/>
    <w:rsid w:val="005367C0"/>
    <w:rsid w:val="005368FC"/>
    <w:rsid w:val="0054009F"/>
    <w:rsid w:val="00540FF7"/>
    <w:rsid w:val="0054130E"/>
    <w:rsid w:val="00541775"/>
    <w:rsid w:val="00541A4A"/>
    <w:rsid w:val="00541F69"/>
    <w:rsid w:val="00542420"/>
    <w:rsid w:val="005432F1"/>
    <w:rsid w:val="0054351E"/>
    <w:rsid w:val="005435DF"/>
    <w:rsid w:val="00543EDC"/>
    <w:rsid w:val="005445D6"/>
    <w:rsid w:val="00545035"/>
    <w:rsid w:val="00545353"/>
    <w:rsid w:val="005458F3"/>
    <w:rsid w:val="0054706D"/>
    <w:rsid w:val="00547352"/>
    <w:rsid w:val="00547E62"/>
    <w:rsid w:val="00550232"/>
    <w:rsid w:val="00550D93"/>
    <w:rsid w:val="0055147A"/>
    <w:rsid w:val="00551BC9"/>
    <w:rsid w:val="00552461"/>
    <w:rsid w:val="005528E9"/>
    <w:rsid w:val="005533A2"/>
    <w:rsid w:val="00553682"/>
    <w:rsid w:val="00553702"/>
    <w:rsid w:val="00553D38"/>
    <w:rsid w:val="00554081"/>
    <w:rsid w:val="0055412F"/>
    <w:rsid w:val="00554217"/>
    <w:rsid w:val="00555128"/>
    <w:rsid w:val="00555245"/>
    <w:rsid w:val="00555764"/>
    <w:rsid w:val="00555B43"/>
    <w:rsid w:val="005561CA"/>
    <w:rsid w:val="0055660A"/>
    <w:rsid w:val="00556DB4"/>
    <w:rsid w:val="00556ECA"/>
    <w:rsid w:val="0055715D"/>
    <w:rsid w:val="00557363"/>
    <w:rsid w:val="00560335"/>
    <w:rsid w:val="005604C2"/>
    <w:rsid w:val="005605FE"/>
    <w:rsid w:val="00560644"/>
    <w:rsid w:val="00560D9E"/>
    <w:rsid w:val="00560DB0"/>
    <w:rsid w:val="0056198F"/>
    <w:rsid w:val="00561B97"/>
    <w:rsid w:val="00561D22"/>
    <w:rsid w:val="005629FA"/>
    <w:rsid w:val="00563A2C"/>
    <w:rsid w:val="00564694"/>
    <w:rsid w:val="00564D30"/>
    <w:rsid w:val="00564F60"/>
    <w:rsid w:val="0056541E"/>
    <w:rsid w:val="0056571D"/>
    <w:rsid w:val="005659BD"/>
    <w:rsid w:val="005662F1"/>
    <w:rsid w:val="00566EC2"/>
    <w:rsid w:val="005673B9"/>
    <w:rsid w:val="00567439"/>
    <w:rsid w:val="00567753"/>
    <w:rsid w:val="00567C95"/>
    <w:rsid w:val="005707F5"/>
    <w:rsid w:val="00571061"/>
    <w:rsid w:val="005712A2"/>
    <w:rsid w:val="00571978"/>
    <w:rsid w:val="00573A7A"/>
    <w:rsid w:val="00573C01"/>
    <w:rsid w:val="00573E86"/>
    <w:rsid w:val="00573F2D"/>
    <w:rsid w:val="00573FE9"/>
    <w:rsid w:val="0057464C"/>
    <w:rsid w:val="00574672"/>
    <w:rsid w:val="005758AC"/>
    <w:rsid w:val="00576012"/>
    <w:rsid w:val="00576264"/>
    <w:rsid w:val="005762CC"/>
    <w:rsid w:val="00576455"/>
    <w:rsid w:val="0057666C"/>
    <w:rsid w:val="00576D96"/>
    <w:rsid w:val="0057706C"/>
    <w:rsid w:val="005772E5"/>
    <w:rsid w:val="00577699"/>
    <w:rsid w:val="00580834"/>
    <w:rsid w:val="005808E7"/>
    <w:rsid w:val="005809EB"/>
    <w:rsid w:val="005818BE"/>
    <w:rsid w:val="00581A16"/>
    <w:rsid w:val="00582013"/>
    <w:rsid w:val="00582AB6"/>
    <w:rsid w:val="00582CDC"/>
    <w:rsid w:val="00583F4C"/>
    <w:rsid w:val="00583F9E"/>
    <w:rsid w:val="0058541D"/>
    <w:rsid w:val="00585636"/>
    <w:rsid w:val="00585D88"/>
    <w:rsid w:val="005868F1"/>
    <w:rsid w:val="00586B2A"/>
    <w:rsid w:val="00586E31"/>
    <w:rsid w:val="00586EEE"/>
    <w:rsid w:val="005877FC"/>
    <w:rsid w:val="0059059B"/>
    <w:rsid w:val="00590654"/>
    <w:rsid w:val="00590798"/>
    <w:rsid w:val="00590ACF"/>
    <w:rsid w:val="00590EB5"/>
    <w:rsid w:val="00591406"/>
    <w:rsid w:val="00591874"/>
    <w:rsid w:val="005918E8"/>
    <w:rsid w:val="00592130"/>
    <w:rsid w:val="00592597"/>
    <w:rsid w:val="00592FEB"/>
    <w:rsid w:val="005934AE"/>
    <w:rsid w:val="0059386B"/>
    <w:rsid w:val="00595EBE"/>
    <w:rsid w:val="0059682F"/>
    <w:rsid w:val="00597105"/>
    <w:rsid w:val="005A0126"/>
    <w:rsid w:val="005A187F"/>
    <w:rsid w:val="005A2436"/>
    <w:rsid w:val="005A2570"/>
    <w:rsid w:val="005A2E9B"/>
    <w:rsid w:val="005A2F41"/>
    <w:rsid w:val="005A3341"/>
    <w:rsid w:val="005A4590"/>
    <w:rsid w:val="005A4EB4"/>
    <w:rsid w:val="005A4F29"/>
    <w:rsid w:val="005A5EB8"/>
    <w:rsid w:val="005A6281"/>
    <w:rsid w:val="005A6736"/>
    <w:rsid w:val="005A67A3"/>
    <w:rsid w:val="005A6C9F"/>
    <w:rsid w:val="005A71BD"/>
    <w:rsid w:val="005A71BF"/>
    <w:rsid w:val="005A7238"/>
    <w:rsid w:val="005B0F2C"/>
    <w:rsid w:val="005B0FEA"/>
    <w:rsid w:val="005B1D2B"/>
    <w:rsid w:val="005B1DE1"/>
    <w:rsid w:val="005B234A"/>
    <w:rsid w:val="005B2463"/>
    <w:rsid w:val="005B28C2"/>
    <w:rsid w:val="005B2A62"/>
    <w:rsid w:val="005B37FE"/>
    <w:rsid w:val="005B3B18"/>
    <w:rsid w:val="005B453E"/>
    <w:rsid w:val="005B58F7"/>
    <w:rsid w:val="005B6008"/>
    <w:rsid w:val="005B6084"/>
    <w:rsid w:val="005B63FD"/>
    <w:rsid w:val="005B75D8"/>
    <w:rsid w:val="005C08B5"/>
    <w:rsid w:val="005C0E18"/>
    <w:rsid w:val="005C0E32"/>
    <w:rsid w:val="005C0E8D"/>
    <w:rsid w:val="005C170D"/>
    <w:rsid w:val="005C18A0"/>
    <w:rsid w:val="005C29DF"/>
    <w:rsid w:val="005C2D2C"/>
    <w:rsid w:val="005C30C1"/>
    <w:rsid w:val="005C31CE"/>
    <w:rsid w:val="005C32BF"/>
    <w:rsid w:val="005C33B0"/>
    <w:rsid w:val="005C3C7F"/>
    <w:rsid w:val="005C40AB"/>
    <w:rsid w:val="005C4751"/>
    <w:rsid w:val="005C4CD8"/>
    <w:rsid w:val="005C5868"/>
    <w:rsid w:val="005C6A29"/>
    <w:rsid w:val="005C7171"/>
    <w:rsid w:val="005D00FD"/>
    <w:rsid w:val="005D0500"/>
    <w:rsid w:val="005D0BCC"/>
    <w:rsid w:val="005D0E72"/>
    <w:rsid w:val="005D17BC"/>
    <w:rsid w:val="005D1B15"/>
    <w:rsid w:val="005D2173"/>
    <w:rsid w:val="005D2B76"/>
    <w:rsid w:val="005D2FE9"/>
    <w:rsid w:val="005D33CE"/>
    <w:rsid w:val="005D3494"/>
    <w:rsid w:val="005D37B4"/>
    <w:rsid w:val="005D4086"/>
    <w:rsid w:val="005D4A7A"/>
    <w:rsid w:val="005D4BF3"/>
    <w:rsid w:val="005D4C09"/>
    <w:rsid w:val="005D53BF"/>
    <w:rsid w:val="005D53DF"/>
    <w:rsid w:val="005D55B6"/>
    <w:rsid w:val="005D72A6"/>
    <w:rsid w:val="005D7A62"/>
    <w:rsid w:val="005E01DA"/>
    <w:rsid w:val="005E126D"/>
    <w:rsid w:val="005E1281"/>
    <w:rsid w:val="005E147D"/>
    <w:rsid w:val="005E15C0"/>
    <w:rsid w:val="005E170E"/>
    <w:rsid w:val="005E18BD"/>
    <w:rsid w:val="005E193C"/>
    <w:rsid w:val="005E1981"/>
    <w:rsid w:val="005E1AC4"/>
    <w:rsid w:val="005E27E2"/>
    <w:rsid w:val="005E2BD5"/>
    <w:rsid w:val="005E391A"/>
    <w:rsid w:val="005E3F2C"/>
    <w:rsid w:val="005E46A3"/>
    <w:rsid w:val="005E5A9C"/>
    <w:rsid w:val="005E6B1D"/>
    <w:rsid w:val="005E6C63"/>
    <w:rsid w:val="005E7872"/>
    <w:rsid w:val="005E7A55"/>
    <w:rsid w:val="005E7F22"/>
    <w:rsid w:val="005E7F70"/>
    <w:rsid w:val="005F0917"/>
    <w:rsid w:val="005F0D92"/>
    <w:rsid w:val="005F0FFD"/>
    <w:rsid w:val="005F112A"/>
    <w:rsid w:val="005F16C8"/>
    <w:rsid w:val="005F1D43"/>
    <w:rsid w:val="005F2571"/>
    <w:rsid w:val="005F31D9"/>
    <w:rsid w:val="005F38D9"/>
    <w:rsid w:val="005F41FA"/>
    <w:rsid w:val="005F4491"/>
    <w:rsid w:val="005F4B3B"/>
    <w:rsid w:val="005F4E40"/>
    <w:rsid w:val="005F5074"/>
    <w:rsid w:val="005F5D74"/>
    <w:rsid w:val="005F61E7"/>
    <w:rsid w:val="005F634A"/>
    <w:rsid w:val="005F63EB"/>
    <w:rsid w:val="005F68A1"/>
    <w:rsid w:val="005F68C9"/>
    <w:rsid w:val="005F6F5E"/>
    <w:rsid w:val="005F7442"/>
    <w:rsid w:val="005F7A34"/>
    <w:rsid w:val="00600C99"/>
    <w:rsid w:val="006022FB"/>
    <w:rsid w:val="00602518"/>
    <w:rsid w:val="00602820"/>
    <w:rsid w:val="00602D51"/>
    <w:rsid w:val="00602D5E"/>
    <w:rsid w:val="006058A8"/>
    <w:rsid w:val="00605916"/>
    <w:rsid w:val="00605C06"/>
    <w:rsid w:val="00606459"/>
    <w:rsid w:val="006066EC"/>
    <w:rsid w:val="00606C1E"/>
    <w:rsid w:val="00607A2C"/>
    <w:rsid w:val="00607C45"/>
    <w:rsid w:val="0061022D"/>
    <w:rsid w:val="0061034A"/>
    <w:rsid w:val="00610BC5"/>
    <w:rsid w:val="00612337"/>
    <w:rsid w:val="0061235B"/>
    <w:rsid w:val="00612371"/>
    <w:rsid w:val="00613047"/>
    <w:rsid w:val="0061372B"/>
    <w:rsid w:val="00613844"/>
    <w:rsid w:val="00613C9F"/>
    <w:rsid w:val="00613D50"/>
    <w:rsid w:val="00613DDF"/>
    <w:rsid w:val="006148E0"/>
    <w:rsid w:val="00615997"/>
    <w:rsid w:val="00615F64"/>
    <w:rsid w:val="0061683B"/>
    <w:rsid w:val="00616F64"/>
    <w:rsid w:val="00617859"/>
    <w:rsid w:val="006179BC"/>
    <w:rsid w:val="006203C8"/>
    <w:rsid w:val="00620D3E"/>
    <w:rsid w:val="00621C79"/>
    <w:rsid w:val="00621D0D"/>
    <w:rsid w:val="00621F87"/>
    <w:rsid w:val="006226EB"/>
    <w:rsid w:val="006226F2"/>
    <w:rsid w:val="00622934"/>
    <w:rsid w:val="00622AD4"/>
    <w:rsid w:val="00623B58"/>
    <w:rsid w:val="00623C88"/>
    <w:rsid w:val="00624A52"/>
    <w:rsid w:val="00624B03"/>
    <w:rsid w:val="00625DFF"/>
    <w:rsid w:val="00625E97"/>
    <w:rsid w:val="006267C3"/>
    <w:rsid w:val="006269A2"/>
    <w:rsid w:val="0062776F"/>
    <w:rsid w:val="0062790A"/>
    <w:rsid w:val="00627DAA"/>
    <w:rsid w:val="006300C5"/>
    <w:rsid w:val="0063021C"/>
    <w:rsid w:val="00630416"/>
    <w:rsid w:val="0063125B"/>
    <w:rsid w:val="00632FF6"/>
    <w:rsid w:val="00633242"/>
    <w:rsid w:val="00633A01"/>
    <w:rsid w:val="00634619"/>
    <w:rsid w:val="00635A2D"/>
    <w:rsid w:val="00636092"/>
    <w:rsid w:val="00636710"/>
    <w:rsid w:val="0063691D"/>
    <w:rsid w:val="0064192F"/>
    <w:rsid w:val="00641CB7"/>
    <w:rsid w:val="00641F19"/>
    <w:rsid w:val="006425BB"/>
    <w:rsid w:val="00642D3A"/>
    <w:rsid w:val="00643386"/>
    <w:rsid w:val="00643E05"/>
    <w:rsid w:val="00644B98"/>
    <w:rsid w:val="006452C8"/>
    <w:rsid w:val="00645306"/>
    <w:rsid w:val="00645647"/>
    <w:rsid w:val="00645F56"/>
    <w:rsid w:val="006463DD"/>
    <w:rsid w:val="00646ED6"/>
    <w:rsid w:val="00647348"/>
    <w:rsid w:val="00647374"/>
    <w:rsid w:val="0064784C"/>
    <w:rsid w:val="00647D11"/>
    <w:rsid w:val="00647D3A"/>
    <w:rsid w:val="00647E07"/>
    <w:rsid w:val="00647E28"/>
    <w:rsid w:val="00651187"/>
    <w:rsid w:val="006515AB"/>
    <w:rsid w:val="00651894"/>
    <w:rsid w:val="00651A4B"/>
    <w:rsid w:val="00651B68"/>
    <w:rsid w:val="00651BF8"/>
    <w:rsid w:val="00652260"/>
    <w:rsid w:val="00652925"/>
    <w:rsid w:val="00653535"/>
    <w:rsid w:val="0065367C"/>
    <w:rsid w:val="0065379C"/>
    <w:rsid w:val="006537AE"/>
    <w:rsid w:val="006540D7"/>
    <w:rsid w:val="00654338"/>
    <w:rsid w:val="006550DC"/>
    <w:rsid w:val="00655A87"/>
    <w:rsid w:val="006573D5"/>
    <w:rsid w:val="00657538"/>
    <w:rsid w:val="0065793F"/>
    <w:rsid w:val="00657DBE"/>
    <w:rsid w:val="00660CC1"/>
    <w:rsid w:val="00661B50"/>
    <w:rsid w:val="00661BFA"/>
    <w:rsid w:val="00662477"/>
    <w:rsid w:val="0066266F"/>
    <w:rsid w:val="006634B9"/>
    <w:rsid w:val="006634D9"/>
    <w:rsid w:val="00663F4C"/>
    <w:rsid w:val="00664445"/>
    <w:rsid w:val="006644D5"/>
    <w:rsid w:val="00664B8F"/>
    <w:rsid w:val="00664EED"/>
    <w:rsid w:val="00665276"/>
    <w:rsid w:val="006654AE"/>
    <w:rsid w:val="00665FFE"/>
    <w:rsid w:val="00666064"/>
    <w:rsid w:val="00666AE3"/>
    <w:rsid w:val="00666B1C"/>
    <w:rsid w:val="00666FC6"/>
    <w:rsid w:val="0066775F"/>
    <w:rsid w:val="00667E6C"/>
    <w:rsid w:val="006702AC"/>
    <w:rsid w:val="0067138C"/>
    <w:rsid w:val="00671469"/>
    <w:rsid w:val="00671A15"/>
    <w:rsid w:val="00671B09"/>
    <w:rsid w:val="00671F9A"/>
    <w:rsid w:val="00672276"/>
    <w:rsid w:val="0067239E"/>
    <w:rsid w:val="00673D84"/>
    <w:rsid w:val="00674D23"/>
    <w:rsid w:val="00674E81"/>
    <w:rsid w:val="006753D7"/>
    <w:rsid w:val="00676646"/>
    <w:rsid w:val="006769E9"/>
    <w:rsid w:val="00676E37"/>
    <w:rsid w:val="00676EFC"/>
    <w:rsid w:val="006773BB"/>
    <w:rsid w:val="00680591"/>
    <w:rsid w:val="006805BA"/>
    <w:rsid w:val="00680C28"/>
    <w:rsid w:val="00680E5E"/>
    <w:rsid w:val="00681851"/>
    <w:rsid w:val="00681C1E"/>
    <w:rsid w:val="006824CF"/>
    <w:rsid w:val="006826DF"/>
    <w:rsid w:val="00682CBE"/>
    <w:rsid w:val="00682D75"/>
    <w:rsid w:val="006831CB"/>
    <w:rsid w:val="006846A2"/>
    <w:rsid w:val="0068530F"/>
    <w:rsid w:val="00685963"/>
    <w:rsid w:val="00685B87"/>
    <w:rsid w:val="00685D1C"/>
    <w:rsid w:val="00685E35"/>
    <w:rsid w:val="00686DBE"/>
    <w:rsid w:val="00687313"/>
    <w:rsid w:val="006876AF"/>
    <w:rsid w:val="0068771D"/>
    <w:rsid w:val="00690129"/>
    <w:rsid w:val="006907D0"/>
    <w:rsid w:val="006922E5"/>
    <w:rsid w:val="0069269E"/>
    <w:rsid w:val="00692AE5"/>
    <w:rsid w:val="00692C93"/>
    <w:rsid w:val="006939C8"/>
    <w:rsid w:val="006943C1"/>
    <w:rsid w:val="006943E0"/>
    <w:rsid w:val="006956F9"/>
    <w:rsid w:val="0069577D"/>
    <w:rsid w:val="00695EEB"/>
    <w:rsid w:val="00696C85"/>
    <w:rsid w:val="00696DA5"/>
    <w:rsid w:val="006971EB"/>
    <w:rsid w:val="0069736B"/>
    <w:rsid w:val="006975AF"/>
    <w:rsid w:val="006979B2"/>
    <w:rsid w:val="006A06F7"/>
    <w:rsid w:val="006A0DBF"/>
    <w:rsid w:val="006A0F3D"/>
    <w:rsid w:val="006A0F47"/>
    <w:rsid w:val="006A0F67"/>
    <w:rsid w:val="006A10EE"/>
    <w:rsid w:val="006A117E"/>
    <w:rsid w:val="006A16F7"/>
    <w:rsid w:val="006A1B3A"/>
    <w:rsid w:val="006A1BCD"/>
    <w:rsid w:val="006A219E"/>
    <w:rsid w:val="006A23AF"/>
    <w:rsid w:val="006A251D"/>
    <w:rsid w:val="006A2C2F"/>
    <w:rsid w:val="006A2CC0"/>
    <w:rsid w:val="006A2E1D"/>
    <w:rsid w:val="006A3FC1"/>
    <w:rsid w:val="006A402E"/>
    <w:rsid w:val="006A4731"/>
    <w:rsid w:val="006A4A0A"/>
    <w:rsid w:val="006A548C"/>
    <w:rsid w:val="006A62A1"/>
    <w:rsid w:val="006A6509"/>
    <w:rsid w:val="006A7242"/>
    <w:rsid w:val="006A7902"/>
    <w:rsid w:val="006A799D"/>
    <w:rsid w:val="006A7AF4"/>
    <w:rsid w:val="006A7BBD"/>
    <w:rsid w:val="006B0ABB"/>
    <w:rsid w:val="006B1016"/>
    <w:rsid w:val="006B1965"/>
    <w:rsid w:val="006B2643"/>
    <w:rsid w:val="006B2919"/>
    <w:rsid w:val="006B2C4A"/>
    <w:rsid w:val="006B39F9"/>
    <w:rsid w:val="006B3A00"/>
    <w:rsid w:val="006B44C8"/>
    <w:rsid w:val="006B58BB"/>
    <w:rsid w:val="006B5A47"/>
    <w:rsid w:val="006B5C36"/>
    <w:rsid w:val="006B65DF"/>
    <w:rsid w:val="006B719E"/>
    <w:rsid w:val="006B7952"/>
    <w:rsid w:val="006B7A16"/>
    <w:rsid w:val="006B7E8E"/>
    <w:rsid w:val="006B7EF2"/>
    <w:rsid w:val="006C0194"/>
    <w:rsid w:val="006C08EF"/>
    <w:rsid w:val="006C11E5"/>
    <w:rsid w:val="006C133D"/>
    <w:rsid w:val="006C185E"/>
    <w:rsid w:val="006C1FEC"/>
    <w:rsid w:val="006C220F"/>
    <w:rsid w:val="006C2298"/>
    <w:rsid w:val="006C230B"/>
    <w:rsid w:val="006C239E"/>
    <w:rsid w:val="006C2DB2"/>
    <w:rsid w:val="006C462A"/>
    <w:rsid w:val="006C46A7"/>
    <w:rsid w:val="006C653E"/>
    <w:rsid w:val="006C65DB"/>
    <w:rsid w:val="006C7046"/>
    <w:rsid w:val="006C7399"/>
    <w:rsid w:val="006C79BD"/>
    <w:rsid w:val="006C7F3A"/>
    <w:rsid w:val="006D0029"/>
    <w:rsid w:val="006D077D"/>
    <w:rsid w:val="006D0CCF"/>
    <w:rsid w:val="006D0F68"/>
    <w:rsid w:val="006D1A72"/>
    <w:rsid w:val="006D2136"/>
    <w:rsid w:val="006D21B5"/>
    <w:rsid w:val="006D2722"/>
    <w:rsid w:val="006D2766"/>
    <w:rsid w:val="006D29A3"/>
    <w:rsid w:val="006D2A33"/>
    <w:rsid w:val="006D2B0C"/>
    <w:rsid w:val="006D3C45"/>
    <w:rsid w:val="006D40EB"/>
    <w:rsid w:val="006D518D"/>
    <w:rsid w:val="006D5451"/>
    <w:rsid w:val="006D545F"/>
    <w:rsid w:val="006D58FD"/>
    <w:rsid w:val="006D6051"/>
    <w:rsid w:val="006D668C"/>
    <w:rsid w:val="006D6830"/>
    <w:rsid w:val="006D7588"/>
    <w:rsid w:val="006D7FAC"/>
    <w:rsid w:val="006E03E0"/>
    <w:rsid w:val="006E060D"/>
    <w:rsid w:val="006E0A03"/>
    <w:rsid w:val="006E0DCE"/>
    <w:rsid w:val="006E110A"/>
    <w:rsid w:val="006E147C"/>
    <w:rsid w:val="006E1717"/>
    <w:rsid w:val="006E1991"/>
    <w:rsid w:val="006E31A4"/>
    <w:rsid w:val="006E3558"/>
    <w:rsid w:val="006E3D26"/>
    <w:rsid w:val="006E4300"/>
    <w:rsid w:val="006E440F"/>
    <w:rsid w:val="006E4441"/>
    <w:rsid w:val="006E4605"/>
    <w:rsid w:val="006E46F5"/>
    <w:rsid w:val="006E48B3"/>
    <w:rsid w:val="006E4E2F"/>
    <w:rsid w:val="006E5393"/>
    <w:rsid w:val="006E6DDB"/>
    <w:rsid w:val="006E6E9E"/>
    <w:rsid w:val="006E6FE7"/>
    <w:rsid w:val="006E72A1"/>
    <w:rsid w:val="006E7B54"/>
    <w:rsid w:val="006E7BCB"/>
    <w:rsid w:val="006F072A"/>
    <w:rsid w:val="006F07DE"/>
    <w:rsid w:val="006F0BBA"/>
    <w:rsid w:val="006F0C49"/>
    <w:rsid w:val="006F14EE"/>
    <w:rsid w:val="006F1B85"/>
    <w:rsid w:val="006F2365"/>
    <w:rsid w:val="006F32DC"/>
    <w:rsid w:val="006F3878"/>
    <w:rsid w:val="006F3D1E"/>
    <w:rsid w:val="006F3D88"/>
    <w:rsid w:val="006F3F8D"/>
    <w:rsid w:val="006F48EC"/>
    <w:rsid w:val="006F4C52"/>
    <w:rsid w:val="006F4D0D"/>
    <w:rsid w:val="006F5429"/>
    <w:rsid w:val="006F55BA"/>
    <w:rsid w:val="006F58D6"/>
    <w:rsid w:val="006F611E"/>
    <w:rsid w:val="006F70C4"/>
    <w:rsid w:val="006F789F"/>
    <w:rsid w:val="006F7AE0"/>
    <w:rsid w:val="006F7C36"/>
    <w:rsid w:val="006F7F66"/>
    <w:rsid w:val="00701288"/>
    <w:rsid w:val="0070137F"/>
    <w:rsid w:val="0070152B"/>
    <w:rsid w:val="0070193E"/>
    <w:rsid w:val="0070223B"/>
    <w:rsid w:val="0070292E"/>
    <w:rsid w:val="00703599"/>
    <w:rsid w:val="00704059"/>
    <w:rsid w:val="00705774"/>
    <w:rsid w:val="00705B2F"/>
    <w:rsid w:val="00705D6B"/>
    <w:rsid w:val="0070695E"/>
    <w:rsid w:val="00706A13"/>
    <w:rsid w:val="00706EA5"/>
    <w:rsid w:val="00706FE5"/>
    <w:rsid w:val="007071CD"/>
    <w:rsid w:val="00707816"/>
    <w:rsid w:val="00707870"/>
    <w:rsid w:val="00707D38"/>
    <w:rsid w:val="00707D4B"/>
    <w:rsid w:val="00710BC7"/>
    <w:rsid w:val="007114BD"/>
    <w:rsid w:val="00711B41"/>
    <w:rsid w:val="007128B4"/>
    <w:rsid w:val="00712C56"/>
    <w:rsid w:val="00712F17"/>
    <w:rsid w:val="00713529"/>
    <w:rsid w:val="007137D9"/>
    <w:rsid w:val="007139FE"/>
    <w:rsid w:val="00714269"/>
    <w:rsid w:val="00714817"/>
    <w:rsid w:val="0071663B"/>
    <w:rsid w:val="007166A9"/>
    <w:rsid w:val="007166CA"/>
    <w:rsid w:val="00716A46"/>
    <w:rsid w:val="00716C67"/>
    <w:rsid w:val="00716D52"/>
    <w:rsid w:val="007170C1"/>
    <w:rsid w:val="007173E0"/>
    <w:rsid w:val="007175A0"/>
    <w:rsid w:val="00717684"/>
    <w:rsid w:val="0071792E"/>
    <w:rsid w:val="00717938"/>
    <w:rsid w:val="00717F71"/>
    <w:rsid w:val="007203DF"/>
    <w:rsid w:val="0072068D"/>
    <w:rsid w:val="007206EB"/>
    <w:rsid w:val="00720C9F"/>
    <w:rsid w:val="00721584"/>
    <w:rsid w:val="0072184F"/>
    <w:rsid w:val="00721BB2"/>
    <w:rsid w:val="00721DF6"/>
    <w:rsid w:val="007231A6"/>
    <w:rsid w:val="00723349"/>
    <w:rsid w:val="00723895"/>
    <w:rsid w:val="0072389E"/>
    <w:rsid w:val="00723C0A"/>
    <w:rsid w:val="0072410A"/>
    <w:rsid w:val="00724376"/>
    <w:rsid w:val="00724448"/>
    <w:rsid w:val="00724C2A"/>
    <w:rsid w:val="00724E0C"/>
    <w:rsid w:val="00725E45"/>
    <w:rsid w:val="0072648C"/>
    <w:rsid w:val="00726DC8"/>
    <w:rsid w:val="00726FDE"/>
    <w:rsid w:val="007310FC"/>
    <w:rsid w:val="00731294"/>
    <w:rsid w:val="007315E8"/>
    <w:rsid w:val="0073165B"/>
    <w:rsid w:val="007316EE"/>
    <w:rsid w:val="00731A70"/>
    <w:rsid w:val="0073201C"/>
    <w:rsid w:val="007323D4"/>
    <w:rsid w:val="00732552"/>
    <w:rsid w:val="00732B88"/>
    <w:rsid w:val="0073400C"/>
    <w:rsid w:val="00734362"/>
    <w:rsid w:val="00735AA5"/>
    <w:rsid w:val="00737814"/>
    <w:rsid w:val="00740513"/>
    <w:rsid w:val="007406F1"/>
    <w:rsid w:val="00740B98"/>
    <w:rsid w:val="00741114"/>
    <w:rsid w:val="00741489"/>
    <w:rsid w:val="00741600"/>
    <w:rsid w:val="00741A8D"/>
    <w:rsid w:val="0074269C"/>
    <w:rsid w:val="0074273F"/>
    <w:rsid w:val="00742998"/>
    <w:rsid w:val="0074325B"/>
    <w:rsid w:val="007433DE"/>
    <w:rsid w:val="007435F4"/>
    <w:rsid w:val="007441E5"/>
    <w:rsid w:val="007447F6"/>
    <w:rsid w:val="007449BE"/>
    <w:rsid w:val="00744FD1"/>
    <w:rsid w:val="007451BC"/>
    <w:rsid w:val="007451CB"/>
    <w:rsid w:val="007452A8"/>
    <w:rsid w:val="00745922"/>
    <w:rsid w:val="00745D33"/>
    <w:rsid w:val="00746009"/>
    <w:rsid w:val="00746EEA"/>
    <w:rsid w:val="00746FD1"/>
    <w:rsid w:val="0074708B"/>
    <w:rsid w:val="00747210"/>
    <w:rsid w:val="00747DF3"/>
    <w:rsid w:val="00747EFC"/>
    <w:rsid w:val="0075086F"/>
    <w:rsid w:val="00751405"/>
    <w:rsid w:val="00751752"/>
    <w:rsid w:val="00752294"/>
    <w:rsid w:val="007522BB"/>
    <w:rsid w:val="007528AF"/>
    <w:rsid w:val="007529DF"/>
    <w:rsid w:val="007533EE"/>
    <w:rsid w:val="007533FF"/>
    <w:rsid w:val="00753581"/>
    <w:rsid w:val="0075486D"/>
    <w:rsid w:val="00754B0A"/>
    <w:rsid w:val="00754D44"/>
    <w:rsid w:val="007550D5"/>
    <w:rsid w:val="00755518"/>
    <w:rsid w:val="00755B5A"/>
    <w:rsid w:val="007569E9"/>
    <w:rsid w:val="00756A16"/>
    <w:rsid w:val="00757D17"/>
    <w:rsid w:val="00760285"/>
    <w:rsid w:val="00761608"/>
    <w:rsid w:val="00761B1D"/>
    <w:rsid w:val="00761BDA"/>
    <w:rsid w:val="00762AC2"/>
    <w:rsid w:val="00763417"/>
    <w:rsid w:val="00763966"/>
    <w:rsid w:val="00763E50"/>
    <w:rsid w:val="007646C7"/>
    <w:rsid w:val="00764885"/>
    <w:rsid w:val="00764DA8"/>
    <w:rsid w:val="00764E65"/>
    <w:rsid w:val="007654D5"/>
    <w:rsid w:val="007656E7"/>
    <w:rsid w:val="00765EBA"/>
    <w:rsid w:val="00766110"/>
    <w:rsid w:val="0076619F"/>
    <w:rsid w:val="0076706D"/>
    <w:rsid w:val="007672B7"/>
    <w:rsid w:val="00767F6A"/>
    <w:rsid w:val="0077010A"/>
    <w:rsid w:val="00770B50"/>
    <w:rsid w:val="00770B63"/>
    <w:rsid w:val="00770C65"/>
    <w:rsid w:val="00770E84"/>
    <w:rsid w:val="00770F4C"/>
    <w:rsid w:val="007722E3"/>
    <w:rsid w:val="0077260F"/>
    <w:rsid w:val="007730CF"/>
    <w:rsid w:val="0077375E"/>
    <w:rsid w:val="0077472D"/>
    <w:rsid w:val="00774748"/>
    <w:rsid w:val="0077491E"/>
    <w:rsid w:val="00774F6C"/>
    <w:rsid w:val="007754FB"/>
    <w:rsid w:val="00775677"/>
    <w:rsid w:val="0077606E"/>
    <w:rsid w:val="007760B6"/>
    <w:rsid w:val="007762B5"/>
    <w:rsid w:val="007779AC"/>
    <w:rsid w:val="00777AC4"/>
    <w:rsid w:val="007801D2"/>
    <w:rsid w:val="00780FF7"/>
    <w:rsid w:val="00781E40"/>
    <w:rsid w:val="007827A5"/>
    <w:rsid w:val="0078295C"/>
    <w:rsid w:val="00782DA4"/>
    <w:rsid w:val="0078315C"/>
    <w:rsid w:val="007833B1"/>
    <w:rsid w:val="007845C0"/>
    <w:rsid w:val="00784C06"/>
    <w:rsid w:val="00785426"/>
    <w:rsid w:val="007854DB"/>
    <w:rsid w:val="00785670"/>
    <w:rsid w:val="00786722"/>
    <w:rsid w:val="00786E45"/>
    <w:rsid w:val="00786F9A"/>
    <w:rsid w:val="00787471"/>
    <w:rsid w:val="00787CDE"/>
    <w:rsid w:val="00790023"/>
    <w:rsid w:val="007903D4"/>
    <w:rsid w:val="007908E3"/>
    <w:rsid w:val="00790DC2"/>
    <w:rsid w:val="0079183A"/>
    <w:rsid w:val="00792660"/>
    <w:rsid w:val="00792A0D"/>
    <w:rsid w:val="00792B2A"/>
    <w:rsid w:val="00793CE5"/>
    <w:rsid w:val="007946AB"/>
    <w:rsid w:val="007946CD"/>
    <w:rsid w:val="0079476A"/>
    <w:rsid w:val="00794DC0"/>
    <w:rsid w:val="00795FA3"/>
    <w:rsid w:val="00796928"/>
    <w:rsid w:val="00796E70"/>
    <w:rsid w:val="007970E4"/>
    <w:rsid w:val="00797259"/>
    <w:rsid w:val="00797607"/>
    <w:rsid w:val="007976C2"/>
    <w:rsid w:val="00797D51"/>
    <w:rsid w:val="007A085A"/>
    <w:rsid w:val="007A190D"/>
    <w:rsid w:val="007A19A1"/>
    <w:rsid w:val="007A1C6C"/>
    <w:rsid w:val="007A2389"/>
    <w:rsid w:val="007A2B16"/>
    <w:rsid w:val="007A3047"/>
    <w:rsid w:val="007A323F"/>
    <w:rsid w:val="007A37EE"/>
    <w:rsid w:val="007A3ABA"/>
    <w:rsid w:val="007A4429"/>
    <w:rsid w:val="007A4AA0"/>
    <w:rsid w:val="007A4AB1"/>
    <w:rsid w:val="007A4DA5"/>
    <w:rsid w:val="007A57F6"/>
    <w:rsid w:val="007A5C63"/>
    <w:rsid w:val="007A5D18"/>
    <w:rsid w:val="007A6FA3"/>
    <w:rsid w:val="007A70EA"/>
    <w:rsid w:val="007A752E"/>
    <w:rsid w:val="007A75C5"/>
    <w:rsid w:val="007A78BD"/>
    <w:rsid w:val="007B03D5"/>
    <w:rsid w:val="007B09BB"/>
    <w:rsid w:val="007B1740"/>
    <w:rsid w:val="007B1869"/>
    <w:rsid w:val="007B18F0"/>
    <w:rsid w:val="007B2965"/>
    <w:rsid w:val="007B3225"/>
    <w:rsid w:val="007B35E6"/>
    <w:rsid w:val="007B4527"/>
    <w:rsid w:val="007B4674"/>
    <w:rsid w:val="007B540A"/>
    <w:rsid w:val="007B622D"/>
    <w:rsid w:val="007B6A33"/>
    <w:rsid w:val="007B7D67"/>
    <w:rsid w:val="007B7F53"/>
    <w:rsid w:val="007C03C8"/>
    <w:rsid w:val="007C196E"/>
    <w:rsid w:val="007C2961"/>
    <w:rsid w:val="007C320D"/>
    <w:rsid w:val="007C3753"/>
    <w:rsid w:val="007C3CB4"/>
    <w:rsid w:val="007C453A"/>
    <w:rsid w:val="007C4983"/>
    <w:rsid w:val="007C4DE1"/>
    <w:rsid w:val="007C5075"/>
    <w:rsid w:val="007C515D"/>
    <w:rsid w:val="007C5D41"/>
    <w:rsid w:val="007C5E4C"/>
    <w:rsid w:val="007C6C13"/>
    <w:rsid w:val="007C7285"/>
    <w:rsid w:val="007C78AA"/>
    <w:rsid w:val="007C79E8"/>
    <w:rsid w:val="007C7FFC"/>
    <w:rsid w:val="007D043F"/>
    <w:rsid w:val="007D1051"/>
    <w:rsid w:val="007D10F2"/>
    <w:rsid w:val="007D13BB"/>
    <w:rsid w:val="007D216F"/>
    <w:rsid w:val="007D2AD7"/>
    <w:rsid w:val="007D323E"/>
    <w:rsid w:val="007D3C56"/>
    <w:rsid w:val="007D3C88"/>
    <w:rsid w:val="007D52C0"/>
    <w:rsid w:val="007D67BB"/>
    <w:rsid w:val="007D6E0E"/>
    <w:rsid w:val="007D7053"/>
    <w:rsid w:val="007D7928"/>
    <w:rsid w:val="007E03D5"/>
    <w:rsid w:val="007E08FD"/>
    <w:rsid w:val="007E19DB"/>
    <w:rsid w:val="007E2293"/>
    <w:rsid w:val="007E235B"/>
    <w:rsid w:val="007E25BA"/>
    <w:rsid w:val="007E2BE6"/>
    <w:rsid w:val="007E305F"/>
    <w:rsid w:val="007E37FB"/>
    <w:rsid w:val="007E3A0F"/>
    <w:rsid w:val="007E3E97"/>
    <w:rsid w:val="007E4224"/>
    <w:rsid w:val="007E489F"/>
    <w:rsid w:val="007E5141"/>
    <w:rsid w:val="007E55EF"/>
    <w:rsid w:val="007E6C3E"/>
    <w:rsid w:val="007E7311"/>
    <w:rsid w:val="007F054A"/>
    <w:rsid w:val="007F151D"/>
    <w:rsid w:val="007F17E8"/>
    <w:rsid w:val="007F1D0C"/>
    <w:rsid w:val="007F29A5"/>
    <w:rsid w:val="007F2A09"/>
    <w:rsid w:val="007F2B90"/>
    <w:rsid w:val="007F3140"/>
    <w:rsid w:val="007F33F4"/>
    <w:rsid w:val="007F48DD"/>
    <w:rsid w:val="007F4A4E"/>
    <w:rsid w:val="007F4CC2"/>
    <w:rsid w:val="007F4E2D"/>
    <w:rsid w:val="007F54A5"/>
    <w:rsid w:val="007F55AE"/>
    <w:rsid w:val="007F55E5"/>
    <w:rsid w:val="007F5CD4"/>
    <w:rsid w:val="007F5E69"/>
    <w:rsid w:val="007F660D"/>
    <w:rsid w:val="007F66A7"/>
    <w:rsid w:val="007F6722"/>
    <w:rsid w:val="007F6F10"/>
    <w:rsid w:val="007F7831"/>
    <w:rsid w:val="007F7AC0"/>
    <w:rsid w:val="00800015"/>
    <w:rsid w:val="00800530"/>
    <w:rsid w:val="00800BBE"/>
    <w:rsid w:val="00801079"/>
    <w:rsid w:val="00801C64"/>
    <w:rsid w:val="00801D5A"/>
    <w:rsid w:val="008036EA"/>
    <w:rsid w:val="00803A4C"/>
    <w:rsid w:val="00803D4B"/>
    <w:rsid w:val="00804C39"/>
    <w:rsid w:val="00804F07"/>
    <w:rsid w:val="00804FFF"/>
    <w:rsid w:val="008055D9"/>
    <w:rsid w:val="00805765"/>
    <w:rsid w:val="00805831"/>
    <w:rsid w:val="008066D2"/>
    <w:rsid w:val="00806E30"/>
    <w:rsid w:val="008070BE"/>
    <w:rsid w:val="00807227"/>
    <w:rsid w:val="00807488"/>
    <w:rsid w:val="00807A57"/>
    <w:rsid w:val="00807D1C"/>
    <w:rsid w:val="0081002A"/>
    <w:rsid w:val="008107B7"/>
    <w:rsid w:val="008107D0"/>
    <w:rsid w:val="00810B7C"/>
    <w:rsid w:val="00810F56"/>
    <w:rsid w:val="00811263"/>
    <w:rsid w:val="008112C8"/>
    <w:rsid w:val="00811719"/>
    <w:rsid w:val="008118C5"/>
    <w:rsid w:val="008118DA"/>
    <w:rsid w:val="008123F0"/>
    <w:rsid w:val="0081298F"/>
    <w:rsid w:val="00812EE0"/>
    <w:rsid w:val="00813291"/>
    <w:rsid w:val="008138B2"/>
    <w:rsid w:val="00813E04"/>
    <w:rsid w:val="00814552"/>
    <w:rsid w:val="00814BC2"/>
    <w:rsid w:val="00815161"/>
    <w:rsid w:val="008153A8"/>
    <w:rsid w:val="00815B4B"/>
    <w:rsid w:val="00816447"/>
    <w:rsid w:val="00816A36"/>
    <w:rsid w:val="00816CA5"/>
    <w:rsid w:val="00817C44"/>
    <w:rsid w:val="00817CB8"/>
    <w:rsid w:val="00817E31"/>
    <w:rsid w:val="00820324"/>
    <w:rsid w:val="00820CD6"/>
    <w:rsid w:val="00820CFE"/>
    <w:rsid w:val="00820DC1"/>
    <w:rsid w:val="0082187E"/>
    <w:rsid w:val="00821FCA"/>
    <w:rsid w:val="00822875"/>
    <w:rsid w:val="008230AE"/>
    <w:rsid w:val="008234AD"/>
    <w:rsid w:val="00823880"/>
    <w:rsid w:val="008238AB"/>
    <w:rsid w:val="00823F7F"/>
    <w:rsid w:val="0082432B"/>
    <w:rsid w:val="00824DC8"/>
    <w:rsid w:val="00824E02"/>
    <w:rsid w:val="00825016"/>
    <w:rsid w:val="0082501A"/>
    <w:rsid w:val="00825496"/>
    <w:rsid w:val="00826A21"/>
    <w:rsid w:val="00826D42"/>
    <w:rsid w:val="00826E2F"/>
    <w:rsid w:val="00827043"/>
    <w:rsid w:val="00827B99"/>
    <w:rsid w:val="00827CA8"/>
    <w:rsid w:val="00827FB8"/>
    <w:rsid w:val="0083127E"/>
    <w:rsid w:val="008315D7"/>
    <w:rsid w:val="0083222A"/>
    <w:rsid w:val="00833866"/>
    <w:rsid w:val="00833CF0"/>
    <w:rsid w:val="00833D78"/>
    <w:rsid w:val="0083433A"/>
    <w:rsid w:val="008344A0"/>
    <w:rsid w:val="0083471A"/>
    <w:rsid w:val="0083547C"/>
    <w:rsid w:val="0083554E"/>
    <w:rsid w:val="00836870"/>
    <w:rsid w:val="00836DA9"/>
    <w:rsid w:val="0083707A"/>
    <w:rsid w:val="00837D67"/>
    <w:rsid w:val="0084066B"/>
    <w:rsid w:val="00840E8E"/>
    <w:rsid w:val="00840FA0"/>
    <w:rsid w:val="0084136E"/>
    <w:rsid w:val="00841996"/>
    <w:rsid w:val="008423D3"/>
    <w:rsid w:val="00843994"/>
    <w:rsid w:val="00843BCC"/>
    <w:rsid w:val="00844098"/>
    <w:rsid w:val="008440A3"/>
    <w:rsid w:val="008445FB"/>
    <w:rsid w:val="00844642"/>
    <w:rsid w:val="00844652"/>
    <w:rsid w:val="00844A61"/>
    <w:rsid w:val="0084567E"/>
    <w:rsid w:val="008467F6"/>
    <w:rsid w:val="00846D46"/>
    <w:rsid w:val="00846DF8"/>
    <w:rsid w:val="00847007"/>
    <w:rsid w:val="00847698"/>
    <w:rsid w:val="00847FC3"/>
    <w:rsid w:val="00850794"/>
    <w:rsid w:val="00850AE7"/>
    <w:rsid w:val="00850F7C"/>
    <w:rsid w:val="00851626"/>
    <w:rsid w:val="00851E54"/>
    <w:rsid w:val="00852099"/>
    <w:rsid w:val="008520AF"/>
    <w:rsid w:val="008520CF"/>
    <w:rsid w:val="00852EEC"/>
    <w:rsid w:val="008531D4"/>
    <w:rsid w:val="0085471D"/>
    <w:rsid w:val="0085486A"/>
    <w:rsid w:val="00854985"/>
    <w:rsid w:val="00855739"/>
    <w:rsid w:val="00856288"/>
    <w:rsid w:val="00856D2F"/>
    <w:rsid w:val="008571FA"/>
    <w:rsid w:val="008578F4"/>
    <w:rsid w:val="00857BA8"/>
    <w:rsid w:val="00857EB1"/>
    <w:rsid w:val="00860495"/>
    <w:rsid w:val="00860B54"/>
    <w:rsid w:val="00860F9C"/>
    <w:rsid w:val="0086110B"/>
    <w:rsid w:val="00862401"/>
    <w:rsid w:val="0086286F"/>
    <w:rsid w:val="00862CAC"/>
    <w:rsid w:val="0086557E"/>
    <w:rsid w:val="008655BC"/>
    <w:rsid w:val="00865797"/>
    <w:rsid w:val="0086583A"/>
    <w:rsid w:val="00865F47"/>
    <w:rsid w:val="00866439"/>
    <w:rsid w:val="008664FF"/>
    <w:rsid w:val="0086670C"/>
    <w:rsid w:val="00866769"/>
    <w:rsid w:val="00866791"/>
    <w:rsid w:val="008669F0"/>
    <w:rsid w:val="00866A24"/>
    <w:rsid w:val="00866F13"/>
    <w:rsid w:val="0086772E"/>
    <w:rsid w:val="008678A4"/>
    <w:rsid w:val="008679AA"/>
    <w:rsid w:val="008707B5"/>
    <w:rsid w:val="008709A1"/>
    <w:rsid w:val="008715F6"/>
    <w:rsid w:val="008716AD"/>
    <w:rsid w:val="008719B9"/>
    <w:rsid w:val="0087275C"/>
    <w:rsid w:val="008727F1"/>
    <w:rsid w:val="008736D0"/>
    <w:rsid w:val="00873BB1"/>
    <w:rsid w:val="00873E70"/>
    <w:rsid w:val="008740B9"/>
    <w:rsid w:val="00874737"/>
    <w:rsid w:val="0087618A"/>
    <w:rsid w:val="00876845"/>
    <w:rsid w:val="00876959"/>
    <w:rsid w:val="0087705E"/>
    <w:rsid w:val="008772C6"/>
    <w:rsid w:val="0087752B"/>
    <w:rsid w:val="00877661"/>
    <w:rsid w:val="00877AA2"/>
    <w:rsid w:val="0088070A"/>
    <w:rsid w:val="00880DBD"/>
    <w:rsid w:val="0088119C"/>
    <w:rsid w:val="00881319"/>
    <w:rsid w:val="008827AA"/>
    <w:rsid w:val="00882C50"/>
    <w:rsid w:val="0088367A"/>
    <w:rsid w:val="00883947"/>
    <w:rsid w:val="00884B62"/>
    <w:rsid w:val="00884B92"/>
    <w:rsid w:val="00884D14"/>
    <w:rsid w:val="00884E13"/>
    <w:rsid w:val="00884E19"/>
    <w:rsid w:val="00885696"/>
    <w:rsid w:val="00885F21"/>
    <w:rsid w:val="0088611C"/>
    <w:rsid w:val="008863DB"/>
    <w:rsid w:val="00886858"/>
    <w:rsid w:val="00886C08"/>
    <w:rsid w:val="00887387"/>
    <w:rsid w:val="008875AE"/>
    <w:rsid w:val="008900F9"/>
    <w:rsid w:val="00890279"/>
    <w:rsid w:val="00890B15"/>
    <w:rsid w:val="0089172D"/>
    <w:rsid w:val="008919E7"/>
    <w:rsid w:val="00891DC3"/>
    <w:rsid w:val="00891DEF"/>
    <w:rsid w:val="0089240D"/>
    <w:rsid w:val="008925ED"/>
    <w:rsid w:val="008929BD"/>
    <w:rsid w:val="00892F09"/>
    <w:rsid w:val="00893143"/>
    <w:rsid w:val="00893761"/>
    <w:rsid w:val="00893C54"/>
    <w:rsid w:val="00893CCB"/>
    <w:rsid w:val="00893EB5"/>
    <w:rsid w:val="0089496C"/>
    <w:rsid w:val="008954B6"/>
    <w:rsid w:val="008957E7"/>
    <w:rsid w:val="00895A37"/>
    <w:rsid w:val="00895F9D"/>
    <w:rsid w:val="008962DC"/>
    <w:rsid w:val="0089651E"/>
    <w:rsid w:val="0089662C"/>
    <w:rsid w:val="00896E3B"/>
    <w:rsid w:val="008A021D"/>
    <w:rsid w:val="008A0369"/>
    <w:rsid w:val="008A110F"/>
    <w:rsid w:val="008A115E"/>
    <w:rsid w:val="008A25A9"/>
    <w:rsid w:val="008A272E"/>
    <w:rsid w:val="008A2D3A"/>
    <w:rsid w:val="008A2F0A"/>
    <w:rsid w:val="008A355F"/>
    <w:rsid w:val="008A3897"/>
    <w:rsid w:val="008A3C74"/>
    <w:rsid w:val="008A40B3"/>
    <w:rsid w:val="008A41B5"/>
    <w:rsid w:val="008A4A32"/>
    <w:rsid w:val="008A4B65"/>
    <w:rsid w:val="008A5D79"/>
    <w:rsid w:val="008A5DF0"/>
    <w:rsid w:val="008A6368"/>
    <w:rsid w:val="008A6537"/>
    <w:rsid w:val="008A670B"/>
    <w:rsid w:val="008A67D0"/>
    <w:rsid w:val="008A6D72"/>
    <w:rsid w:val="008A6DB5"/>
    <w:rsid w:val="008A73A4"/>
    <w:rsid w:val="008A7B97"/>
    <w:rsid w:val="008B03C4"/>
    <w:rsid w:val="008B062F"/>
    <w:rsid w:val="008B0DD3"/>
    <w:rsid w:val="008B0E1F"/>
    <w:rsid w:val="008B17CD"/>
    <w:rsid w:val="008B210E"/>
    <w:rsid w:val="008B24D1"/>
    <w:rsid w:val="008B2C92"/>
    <w:rsid w:val="008B2FE9"/>
    <w:rsid w:val="008B328A"/>
    <w:rsid w:val="008B3700"/>
    <w:rsid w:val="008B442E"/>
    <w:rsid w:val="008B47A9"/>
    <w:rsid w:val="008B47FC"/>
    <w:rsid w:val="008B4B6C"/>
    <w:rsid w:val="008B5333"/>
    <w:rsid w:val="008B53F7"/>
    <w:rsid w:val="008B55BB"/>
    <w:rsid w:val="008B5C9F"/>
    <w:rsid w:val="008B6589"/>
    <w:rsid w:val="008B6D0E"/>
    <w:rsid w:val="008B6D42"/>
    <w:rsid w:val="008B79F3"/>
    <w:rsid w:val="008C072D"/>
    <w:rsid w:val="008C1708"/>
    <w:rsid w:val="008C17AF"/>
    <w:rsid w:val="008C17EE"/>
    <w:rsid w:val="008C1C13"/>
    <w:rsid w:val="008C2ADD"/>
    <w:rsid w:val="008C31E7"/>
    <w:rsid w:val="008C338A"/>
    <w:rsid w:val="008C3503"/>
    <w:rsid w:val="008C3912"/>
    <w:rsid w:val="008C3A21"/>
    <w:rsid w:val="008C41FD"/>
    <w:rsid w:val="008C4460"/>
    <w:rsid w:val="008C4EE2"/>
    <w:rsid w:val="008C572C"/>
    <w:rsid w:val="008C5A20"/>
    <w:rsid w:val="008C5BD7"/>
    <w:rsid w:val="008C63EA"/>
    <w:rsid w:val="008C651D"/>
    <w:rsid w:val="008C6699"/>
    <w:rsid w:val="008C682A"/>
    <w:rsid w:val="008C6C07"/>
    <w:rsid w:val="008C6C26"/>
    <w:rsid w:val="008C6E7F"/>
    <w:rsid w:val="008C7D82"/>
    <w:rsid w:val="008D0358"/>
    <w:rsid w:val="008D0584"/>
    <w:rsid w:val="008D0F02"/>
    <w:rsid w:val="008D1124"/>
    <w:rsid w:val="008D1F95"/>
    <w:rsid w:val="008D26E7"/>
    <w:rsid w:val="008D379B"/>
    <w:rsid w:val="008D3846"/>
    <w:rsid w:val="008D3A2E"/>
    <w:rsid w:val="008D3E0D"/>
    <w:rsid w:val="008D3E44"/>
    <w:rsid w:val="008D4C58"/>
    <w:rsid w:val="008D4D34"/>
    <w:rsid w:val="008D67BA"/>
    <w:rsid w:val="008D69AD"/>
    <w:rsid w:val="008D6DAA"/>
    <w:rsid w:val="008D6F89"/>
    <w:rsid w:val="008D7123"/>
    <w:rsid w:val="008D71C9"/>
    <w:rsid w:val="008D7842"/>
    <w:rsid w:val="008D7FF1"/>
    <w:rsid w:val="008E00C2"/>
    <w:rsid w:val="008E0262"/>
    <w:rsid w:val="008E089D"/>
    <w:rsid w:val="008E1580"/>
    <w:rsid w:val="008E1668"/>
    <w:rsid w:val="008E2802"/>
    <w:rsid w:val="008E2806"/>
    <w:rsid w:val="008E2E99"/>
    <w:rsid w:val="008E2ED4"/>
    <w:rsid w:val="008E32B5"/>
    <w:rsid w:val="008E3604"/>
    <w:rsid w:val="008E3DCC"/>
    <w:rsid w:val="008E3EE1"/>
    <w:rsid w:val="008E4CAC"/>
    <w:rsid w:val="008E5028"/>
    <w:rsid w:val="008E574E"/>
    <w:rsid w:val="008E5960"/>
    <w:rsid w:val="008E5966"/>
    <w:rsid w:val="008E6E84"/>
    <w:rsid w:val="008E7067"/>
    <w:rsid w:val="008E70E0"/>
    <w:rsid w:val="008E71DF"/>
    <w:rsid w:val="008E76BA"/>
    <w:rsid w:val="008E7F36"/>
    <w:rsid w:val="008F0565"/>
    <w:rsid w:val="008F05B8"/>
    <w:rsid w:val="008F06DD"/>
    <w:rsid w:val="008F08CC"/>
    <w:rsid w:val="008F091C"/>
    <w:rsid w:val="008F1AA4"/>
    <w:rsid w:val="008F25E3"/>
    <w:rsid w:val="008F376A"/>
    <w:rsid w:val="008F3DC8"/>
    <w:rsid w:val="008F3F82"/>
    <w:rsid w:val="008F434E"/>
    <w:rsid w:val="008F4BEF"/>
    <w:rsid w:val="008F511D"/>
    <w:rsid w:val="008F5233"/>
    <w:rsid w:val="008F53F6"/>
    <w:rsid w:val="008F60A2"/>
    <w:rsid w:val="008F6E9F"/>
    <w:rsid w:val="008F730B"/>
    <w:rsid w:val="008F7964"/>
    <w:rsid w:val="00900530"/>
    <w:rsid w:val="00900FE7"/>
    <w:rsid w:val="0090245C"/>
    <w:rsid w:val="00902A38"/>
    <w:rsid w:val="009031A0"/>
    <w:rsid w:val="00904C99"/>
    <w:rsid w:val="00905ABB"/>
    <w:rsid w:val="00905D96"/>
    <w:rsid w:val="00905FB8"/>
    <w:rsid w:val="009064C0"/>
    <w:rsid w:val="00907503"/>
    <w:rsid w:val="0090755E"/>
    <w:rsid w:val="00907D7D"/>
    <w:rsid w:val="00910C6E"/>
    <w:rsid w:val="009113D4"/>
    <w:rsid w:val="00911444"/>
    <w:rsid w:val="009115D2"/>
    <w:rsid w:val="00911709"/>
    <w:rsid w:val="00911D4B"/>
    <w:rsid w:val="00912511"/>
    <w:rsid w:val="00912906"/>
    <w:rsid w:val="00912C20"/>
    <w:rsid w:val="0091326C"/>
    <w:rsid w:val="0091385E"/>
    <w:rsid w:val="009138CD"/>
    <w:rsid w:val="009151A8"/>
    <w:rsid w:val="00915602"/>
    <w:rsid w:val="00915727"/>
    <w:rsid w:val="00915C64"/>
    <w:rsid w:val="009161E6"/>
    <w:rsid w:val="00916E25"/>
    <w:rsid w:val="00916E4B"/>
    <w:rsid w:val="00916E7A"/>
    <w:rsid w:val="00916FE6"/>
    <w:rsid w:val="00917015"/>
    <w:rsid w:val="00917173"/>
    <w:rsid w:val="009176D9"/>
    <w:rsid w:val="00921F0A"/>
    <w:rsid w:val="00922008"/>
    <w:rsid w:val="00922503"/>
    <w:rsid w:val="0092275C"/>
    <w:rsid w:val="0092281F"/>
    <w:rsid w:val="00922D4C"/>
    <w:rsid w:val="00922E48"/>
    <w:rsid w:val="009235D4"/>
    <w:rsid w:val="00924582"/>
    <w:rsid w:val="009246A2"/>
    <w:rsid w:val="00924880"/>
    <w:rsid w:val="009248D6"/>
    <w:rsid w:val="00925305"/>
    <w:rsid w:val="00925601"/>
    <w:rsid w:val="00925F06"/>
    <w:rsid w:val="009261FF"/>
    <w:rsid w:val="00926776"/>
    <w:rsid w:val="00926BDB"/>
    <w:rsid w:val="00926C01"/>
    <w:rsid w:val="0092731A"/>
    <w:rsid w:val="00927920"/>
    <w:rsid w:val="00927B51"/>
    <w:rsid w:val="00927D6A"/>
    <w:rsid w:val="00927F3A"/>
    <w:rsid w:val="00930386"/>
    <w:rsid w:val="009304F3"/>
    <w:rsid w:val="00930BCA"/>
    <w:rsid w:val="00931029"/>
    <w:rsid w:val="00931256"/>
    <w:rsid w:val="00931EB0"/>
    <w:rsid w:val="00931FD1"/>
    <w:rsid w:val="009320D4"/>
    <w:rsid w:val="00932510"/>
    <w:rsid w:val="00932608"/>
    <w:rsid w:val="0093277C"/>
    <w:rsid w:val="00932CC8"/>
    <w:rsid w:val="00932DAC"/>
    <w:rsid w:val="00932E94"/>
    <w:rsid w:val="00933901"/>
    <w:rsid w:val="00934203"/>
    <w:rsid w:val="00934B69"/>
    <w:rsid w:val="009353FA"/>
    <w:rsid w:val="0093548A"/>
    <w:rsid w:val="009355A5"/>
    <w:rsid w:val="00935622"/>
    <w:rsid w:val="00935B7F"/>
    <w:rsid w:val="00935D6B"/>
    <w:rsid w:val="00935F0D"/>
    <w:rsid w:val="00936018"/>
    <w:rsid w:val="009360F3"/>
    <w:rsid w:val="009364E3"/>
    <w:rsid w:val="00936905"/>
    <w:rsid w:val="0093705C"/>
    <w:rsid w:val="0093717F"/>
    <w:rsid w:val="00937AA1"/>
    <w:rsid w:val="00937DC3"/>
    <w:rsid w:val="00937E63"/>
    <w:rsid w:val="0094041A"/>
    <w:rsid w:val="00940692"/>
    <w:rsid w:val="00941961"/>
    <w:rsid w:val="00941A20"/>
    <w:rsid w:val="009420FF"/>
    <w:rsid w:val="009421A2"/>
    <w:rsid w:val="0094234E"/>
    <w:rsid w:val="00942C62"/>
    <w:rsid w:val="00942CAF"/>
    <w:rsid w:val="00943899"/>
    <w:rsid w:val="00943A73"/>
    <w:rsid w:val="00944AA6"/>
    <w:rsid w:val="009451A5"/>
    <w:rsid w:val="009452D6"/>
    <w:rsid w:val="009458B5"/>
    <w:rsid w:val="00946B14"/>
    <w:rsid w:val="00946CBE"/>
    <w:rsid w:val="009477AF"/>
    <w:rsid w:val="009512CF"/>
    <w:rsid w:val="009514B3"/>
    <w:rsid w:val="00951548"/>
    <w:rsid w:val="00951B59"/>
    <w:rsid w:val="00952007"/>
    <w:rsid w:val="009520E2"/>
    <w:rsid w:val="00952716"/>
    <w:rsid w:val="00953138"/>
    <w:rsid w:val="0095327C"/>
    <w:rsid w:val="00953541"/>
    <w:rsid w:val="009543E9"/>
    <w:rsid w:val="009547CA"/>
    <w:rsid w:val="009548FB"/>
    <w:rsid w:val="00955966"/>
    <w:rsid w:val="00955F10"/>
    <w:rsid w:val="00956424"/>
    <w:rsid w:val="00956DC8"/>
    <w:rsid w:val="0096016B"/>
    <w:rsid w:val="00960B21"/>
    <w:rsid w:val="00960D94"/>
    <w:rsid w:val="0096117C"/>
    <w:rsid w:val="009612B6"/>
    <w:rsid w:val="009619C1"/>
    <w:rsid w:val="009620CD"/>
    <w:rsid w:val="0096256B"/>
    <w:rsid w:val="00962D92"/>
    <w:rsid w:val="0096387E"/>
    <w:rsid w:val="00963D3A"/>
    <w:rsid w:val="00964D9C"/>
    <w:rsid w:val="009659D3"/>
    <w:rsid w:val="00966323"/>
    <w:rsid w:val="0096635F"/>
    <w:rsid w:val="0096688C"/>
    <w:rsid w:val="00966C9A"/>
    <w:rsid w:val="00966E6F"/>
    <w:rsid w:val="009672D5"/>
    <w:rsid w:val="00967870"/>
    <w:rsid w:val="00967EE5"/>
    <w:rsid w:val="0097047C"/>
    <w:rsid w:val="009704D9"/>
    <w:rsid w:val="00970E4B"/>
    <w:rsid w:val="009714C6"/>
    <w:rsid w:val="00971674"/>
    <w:rsid w:val="00973B53"/>
    <w:rsid w:val="009745D6"/>
    <w:rsid w:val="009747E8"/>
    <w:rsid w:val="00975177"/>
    <w:rsid w:val="00975992"/>
    <w:rsid w:val="0097610B"/>
    <w:rsid w:val="0097639E"/>
    <w:rsid w:val="0097738C"/>
    <w:rsid w:val="009774F7"/>
    <w:rsid w:val="00980BF5"/>
    <w:rsid w:val="00980FAB"/>
    <w:rsid w:val="0098122C"/>
    <w:rsid w:val="00982412"/>
    <w:rsid w:val="00982AB7"/>
    <w:rsid w:val="00982BB2"/>
    <w:rsid w:val="0098442C"/>
    <w:rsid w:val="0098455D"/>
    <w:rsid w:val="009845E4"/>
    <w:rsid w:val="00984C1A"/>
    <w:rsid w:val="009853CA"/>
    <w:rsid w:val="009854E1"/>
    <w:rsid w:val="00985686"/>
    <w:rsid w:val="00986B16"/>
    <w:rsid w:val="00986DD3"/>
    <w:rsid w:val="009874B2"/>
    <w:rsid w:val="009877C1"/>
    <w:rsid w:val="00987960"/>
    <w:rsid w:val="00987E18"/>
    <w:rsid w:val="0099125E"/>
    <w:rsid w:val="009921D2"/>
    <w:rsid w:val="00992437"/>
    <w:rsid w:val="00992505"/>
    <w:rsid w:val="00992E02"/>
    <w:rsid w:val="00993E7C"/>
    <w:rsid w:val="00994C88"/>
    <w:rsid w:val="00995A2E"/>
    <w:rsid w:val="00995B74"/>
    <w:rsid w:val="00996400"/>
    <w:rsid w:val="009965C3"/>
    <w:rsid w:val="00997A9C"/>
    <w:rsid w:val="00997D19"/>
    <w:rsid w:val="00997F87"/>
    <w:rsid w:val="00997FEE"/>
    <w:rsid w:val="009A1834"/>
    <w:rsid w:val="009A291F"/>
    <w:rsid w:val="009A3C0C"/>
    <w:rsid w:val="009A3EC3"/>
    <w:rsid w:val="009A4BAF"/>
    <w:rsid w:val="009A55D0"/>
    <w:rsid w:val="009A589E"/>
    <w:rsid w:val="009A5E4B"/>
    <w:rsid w:val="009A7B70"/>
    <w:rsid w:val="009A7EBE"/>
    <w:rsid w:val="009B0252"/>
    <w:rsid w:val="009B0C29"/>
    <w:rsid w:val="009B1232"/>
    <w:rsid w:val="009B1978"/>
    <w:rsid w:val="009B2329"/>
    <w:rsid w:val="009B256C"/>
    <w:rsid w:val="009B2D9C"/>
    <w:rsid w:val="009B313F"/>
    <w:rsid w:val="009B359F"/>
    <w:rsid w:val="009B4272"/>
    <w:rsid w:val="009B4AAF"/>
    <w:rsid w:val="009B4C0D"/>
    <w:rsid w:val="009B4C27"/>
    <w:rsid w:val="009B5156"/>
    <w:rsid w:val="009B5270"/>
    <w:rsid w:val="009B5794"/>
    <w:rsid w:val="009B6440"/>
    <w:rsid w:val="009B64BD"/>
    <w:rsid w:val="009B6F55"/>
    <w:rsid w:val="009B742D"/>
    <w:rsid w:val="009B79DD"/>
    <w:rsid w:val="009B7DD8"/>
    <w:rsid w:val="009C0425"/>
    <w:rsid w:val="009C1798"/>
    <w:rsid w:val="009C1EDD"/>
    <w:rsid w:val="009C2127"/>
    <w:rsid w:val="009C2924"/>
    <w:rsid w:val="009C2ADA"/>
    <w:rsid w:val="009C2E5B"/>
    <w:rsid w:val="009C3448"/>
    <w:rsid w:val="009C3ABC"/>
    <w:rsid w:val="009C3BA5"/>
    <w:rsid w:val="009C3F76"/>
    <w:rsid w:val="009C40C4"/>
    <w:rsid w:val="009C443A"/>
    <w:rsid w:val="009C482E"/>
    <w:rsid w:val="009C4A5D"/>
    <w:rsid w:val="009C4BED"/>
    <w:rsid w:val="009C4FAE"/>
    <w:rsid w:val="009C53BF"/>
    <w:rsid w:val="009C5BE0"/>
    <w:rsid w:val="009C5EF0"/>
    <w:rsid w:val="009C6394"/>
    <w:rsid w:val="009C68A2"/>
    <w:rsid w:val="009C6FE2"/>
    <w:rsid w:val="009C721C"/>
    <w:rsid w:val="009C7574"/>
    <w:rsid w:val="009C7588"/>
    <w:rsid w:val="009D008E"/>
    <w:rsid w:val="009D05D4"/>
    <w:rsid w:val="009D0F4C"/>
    <w:rsid w:val="009D0F6F"/>
    <w:rsid w:val="009D1C79"/>
    <w:rsid w:val="009D2207"/>
    <w:rsid w:val="009D2CC2"/>
    <w:rsid w:val="009D2D02"/>
    <w:rsid w:val="009D55B1"/>
    <w:rsid w:val="009D62B3"/>
    <w:rsid w:val="009D6A1D"/>
    <w:rsid w:val="009D767C"/>
    <w:rsid w:val="009D7702"/>
    <w:rsid w:val="009D7CED"/>
    <w:rsid w:val="009E11BF"/>
    <w:rsid w:val="009E12DF"/>
    <w:rsid w:val="009E1464"/>
    <w:rsid w:val="009E1742"/>
    <w:rsid w:val="009E2650"/>
    <w:rsid w:val="009E2763"/>
    <w:rsid w:val="009E27AF"/>
    <w:rsid w:val="009E3330"/>
    <w:rsid w:val="009E33A3"/>
    <w:rsid w:val="009E374D"/>
    <w:rsid w:val="009E383E"/>
    <w:rsid w:val="009E3FD0"/>
    <w:rsid w:val="009E48EB"/>
    <w:rsid w:val="009E522F"/>
    <w:rsid w:val="009E5AF9"/>
    <w:rsid w:val="009E6689"/>
    <w:rsid w:val="009E6892"/>
    <w:rsid w:val="009E68F1"/>
    <w:rsid w:val="009E7231"/>
    <w:rsid w:val="009E7862"/>
    <w:rsid w:val="009E7939"/>
    <w:rsid w:val="009F098A"/>
    <w:rsid w:val="009F0EA2"/>
    <w:rsid w:val="009F0F0A"/>
    <w:rsid w:val="009F14E2"/>
    <w:rsid w:val="009F1AA8"/>
    <w:rsid w:val="009F28F9"/>
    <w:rsid w:val="009F2CEF"/>
    <w:rsid w:val="009F30C7"/>
    <w:rsid w:val="009F3AD8"/>
    <w:rsid w:val="009F4425"/>
    <w:rsid w:val="009F46F1"/>
    <w:rsid w:val="009F4A89"/>
    <w:rsid w:val="009F4E1C"/>
    <w:rsid w:val="009F5151"/>
    <w:rsid w:val="009F5DC8"/>
    <w:rsid w:val="009F6DFD"/>
    <w:rsid w:val="009F6F06"/>
    <w:rsid w:val="009F7703"/>
    <w:rsid w:val="009F7CE0"/>
    <w:rsid w:val="00A007F6"/>
    <w:rsid w:val="00A00A38"/>
    <w:rsid w:val="00A00B66"/>
    <w:rsid w:val="00A00F7F"/>
    <w:rsid w:val="00A01962"/>
    <w:rsid w:val="00A02437"/>
    <w:rsid w:val="00A0293B"/>
    <w:rsid w:val="00A02B54"/>
    <w:rsid w:val="00A02CDB"/>
    <w:rsid w:val="00A02D82"/>
    <w:rsid w:val="00A03556"/>
    <w:rsid w:val="00A035AC"/>
    <w:rsid w:val="00A03860"/>
    <w:rsid w:val="00A0390F"/>
    <w:rsid w:val="00A040E1"/>
    <w:rsid w:val="00A04645"/>
    <w:rsid w:val="00A05068"/>
    <w:rsid w:val="00A057AD"/>
    <w:rsid w:val="00A060D6"/>
    <w:rsid w:val="00A069CA"/>
    <w:rsid w:val="00A06F57"/>
    <w:rsid w:val="00A079BB"/>
    <w:rsid w:val="00A07EE8"/>
    <w:rsid w:val="00A1018B"/>
    <w:rsid w:val="00A10A4D"/>
    <w:rsid w:val="00A10E7D"/>
    <w:rsid w:val="00A116E6"/>
    <w:rsid w:val="00A11FFE"/>
    <w:rsid w:val="00A123AB"/>
    <w:rsid w:val="00A12454"/>
    <w:rsid w:val="00A12641"/>
    <w:rsid w:val="00A12CF4"/>
    <w:rsid w:val="00A13122"/>
    <w:rsid w:val="00A137E9"/>
    <w:rsid w:val="00A1520A"/>
    <w:rsid w:val="00A15C47"/>
    <w:rsid w:val="00A17AFC"/>
    <w:rsid w:val="00A20A81"/>
    <w:rsid w:val="00A21352"/>
    <w:rsid w:val="00A21433"/>
    <w:rsid w:val="00A218E0"/>
    <w:rsid w:val="00A21C1D"/>
    <w:rsid w:val="00A21D20"/>
    <w:rsid w:val="00A21DB5"/>
    <w:rsid w:val="00A22403"/>
    <w:rsid w:val="00A22B8E"/>
    <w:rsid w:val="00A22C35"/>
    <w:rsid w:val="00A2480A"/>
    <w:rsid w:val="00A24C0E"/>
    <w:rsid w:val="00A24F50"/>
    <w:rsid w:val="00A25064"/>
    <w:rsid w:val="00A25092"/>
    <w:rsid w:val="00A255C7"/>
    <w:rsid w:val="00A2675D"/>
    <w:rsid w:val="00A2739E"/>
    <w:rsid w:val="00A309B5"/>
    <w:rsid w:val="00A31883"/>
    <w:rsid w:val="00A32321"/>
    <w:rsid w:val="00A3245D"/>
    <w:rsid w:val="00A3287A"/>
    <w:rsid w:val="00A33226"/>
    <w:rsid w:val="00A333F2"/>
    <w:rsid w:val="00A339F6"/>
    <w:rsid w:val="00A33A22"/>
    <w:rsid w:val="00A33AF2"/>
    <w:rsid w:val="00A33CC0"/>
    <w:rsid w:val="00A36528"/>
    <w:rsid w:val="00A36948"/>
    <w:rsid w:val="00A369C1"/>
    <w:rsid w:val="00A36BA7"/>
    <w:rsid w:val="00A37049"/>
    <w:rsid w:val="00A37321"/>
    <w:rsid w:val="00A37F3D"/>
    <w:rsid w:val="00A401EE"/>
    <w:rsid w:val="00A40DD3"/>
    <w:rsid w:val="00A4182D"/>
    <w:rsid w:val="00A41C32"/>
    <w:rsid w:val="00A41E3C"/>
    <w:rsid w:val="00A42663"/>
    <w:rsid w:val="00A4285D"/>
    <w:rsid w:val="00A43726"/>
    <w:rsid w:val="00A439E2"/>
    <w:rsid w:val="00A446ED"/>
    <w:rsid w:val="00A44A9E"/>
    <w:rsid w:val="00A45670"/>
    <w:rsid w:val="00A45B9A"/>
    <w:rsid w:val="00A462C5"/>
    <w:rsid w:val="00A463AD"/>
    <w:rsid w:val="00A4677F"/>
    <w:rsid w:val="00A471B4"/>
    <w:rsid w:val="00A51062"/>
    <w:rsid w:val="00A51079"/>
    <w:rsid w:val="00A51336"/>
    <w:rsid w:val="00A51922"/>
    <w:rsid w:val="00A51A2D"/>
    <w:rsid w:val="00A51AE3"/>
    <w:rsid w:val="00A520E1"/>
    <w:rsid w:val="00A535F6"/>
    <w:rsid w:val="00A53943"/>
    <w:rsid w:val="00A5440B"/>
    <w:rsid w:val="00A547C0"/>
    <w:rsid w:val="00A54938"/>
    <w:rsid w:val="00A5505B"/>
    <w:rsid w:val="00A55525"/>
    <w:rsid w:val="00A55D41"/>
    <w:rsid w:val="00A5628A"/>
    <w:rsid w:val="00A562B3"/>
    <w:rsid w:val="00A56781"/>
    <w:rsid w:val="00A567D3"/>
    <w:rsid w:val="00A570FA"/>
    <w:rsid w:val="00A571DB"/>
    <w:rsid w:val="00A577D1"/>
    <w:rsid w:val="00A603F4"/>
    <w:rsid w:val="00A608DD"/>
    <w:rsid w:val="00A60EAA"/>
    <w:rsid w:val="00A612D4"/>
    <w:rsid w:val="00A61496"/>
    <w:rsid w:val="00A6207D"/>
    <w:rsid w:val="00A62B44"/>
    <w:rsid w:val="00A62CB3"/>
    <w:rsid w:val="00A63B69"/>
    <w:rsid w:val="00A63FBF"/>
    <w:rsid w:val="00A643CD"/>
    <w:rsid w:val="00A6570A"/>
    <w:rsid w:val="00A66875"/>
    <w:rsid w:val="00A66FD6"/>
    <w:rsid w:val="00A67166"/>
    <w:rsid w:val="00A67389"/>
    <w:rsid w:val="00A67B19"/>
    <w:rsid w:val="00A67E1E"/>
    <w:rsid w:val="00A71003"/>
    <w:rsid w:val="00A7109B"/>
    <w:rsid w:val="00A71A17"/>
    <w:rsid w:val="00A72586"/>
    <w:rsid w:val="00A72630"/>
    <w:rsid w:val="00A730C9"/>
    <w:rsid w:val="00A735D5"/>
    <w:rsid w:val="00A73D85"/>
    <w:rsid w:val="00A74250"/>
    <w:rsid w:val="00A745F8"/>
    <w:rsid w:val="00A74660"/>
    <w:rsid w:val="00A747B7"/>
    <w:rsid w:val="00A74E11"/>
    <w:rsid w:val="00A74F36"/>
    <w:rsid w:val="00A762A5"/>
    <w:rsid w:val="00A763EC"/>
    <w:rsid w:val="00A76881"/>
    <w:rsid w:val="00A76C4B"/>
    <w:rsid w:val="00A76D49"/>
    <w:rsid w:val="00A772AB"/>
    <w:rsid w:val="00A77664"/>
    <w:rsid w:val="00A77819"/>
    <w:rsid w:val="00A77979"/>
    <w:rsid w:val="00A779C8"/>
    <w:rsid w:val="00A801D9"/>
    <w:rsid w:val="00A80490"/>
    <w:rsid w:val="00A81681"/>
    <w:rsid w:val="00A817AA"/>
    <w:rsid w:val="00A81E97"/>
    <w:rsid w:val="00A81FB0"/>
    <w:rsid w:val="00A82676"/>
    <w:rsid w:val="00A82774"/>
    <w:rsid w:val="00A82BA3"/>
    <w:rsid w:val="00A82F10"/>
    <w:rsid w:val="00A83040"/>
    <w:rsid w:val="00A836A8"/>
    <w:rsid w:val="00A8386A"/>
    <w:rsid w:val="00A83B84"/>
    <w:rsid w:val="00A83FC5"/>
    <w:rsid w:val="00A8495F"/>
    <w:rsid w:val="00A8582A"/>
    <w:rsid w:val="00A860A3"/>
    <w:rsid w:val="00A868A5"/>
    <w:rsid w:val="00A86BAE"/>
    <w:rsid w:val="00A87A8F"/>
    <w:rsid w:val="00A904AC"/>
    <w:rsid w:val="00A9082E"/>
    <w:rsid w:val="00A90AE4"/>
    <w:rsid w:val="00A90CEF"/>
    <w:rsid w:val="00A914A8"/>
    <w:rsid w:val="00A9189B"/>
    <w:rsid w:val="00A91A3B"/>
    <w:rsid w:val="00A92072"/>
    <w:rsid w:val="00A920A6"/>
    <w:rsid w:val="00A92384"/>
    <w:rsid w:val="00A92499"/>
    <w:rsid w:val="00A92EFE"/>
    <w:rsid w:val="00A93174"/>
    <w:rsid w:val="00A94415"/>
    <w:rsid w:val="00A94698"/>
    <w:rsid w:val="00A951A7"/>
    <w:rsid w:val="00A954FD"/>
    <w:rsid w:val="00A95573"/>
    <w:rsid w:val="00A95715"/>
    <w:rsid w:val="00A95AC9"/>
    <w:rsid w:val="00A9633B"/>
    <w:rsid w:val="00A96708"/>
    <w:rsid w:val="00A96AB7"/>
    <w:rsid w:val="00A973F3"/>
    <w:rsid w:val="00A97BB8"/>
    <w:rsid w:val="00AA067C"/>
    <w:rsid w:val="00AA0CAB"/>
    <w:rsid w:val="00AA1081"/>
    <w:rsid w:val="00AA1095"/>
    <w:rsid w:val="00AA15E2"/>
    <w:rsid w:val="00AA1722"/>
    <w:rsid w:val="00AA17D8"/>
    <w:rsid w:val="00AA1862"/>
    <w:rsid w:val="00AA1C8B"/>
    <w:rsid w:val="00AA1E81"/>
    <w:rsid w:val="00AA2B65"/>
    <w:rsid w:val="00AA3872"/>
    <w:rsid w:val="00AA3F5A"/>
    <w:rsid w:val="00AA4459"/>
    <w:rsid w:val="00AA4585"/>
    <w:rsid w:val="00AA4A7E"/>
    <w:rsid w:val="00AA5064"/>
    <w:rsid w:val="00AA540F"/>
    <w:rsid w:val="00AA5809"/>
    <w:rsid w:val="00AA5A0F"/>
    <w:rsid w:val="00AA5FEE"/>
    <w:rsid w:val="00AA608C"/>
    <w:rsid w:val="00AA6A6F"/>
    <w:rsid w:val="00AA6B8C"/>
    <w:rsid w:val="00AA761B"/>
    <w:rsid w:val="00AB040F"/>
    <w:rsid w:val="00AB0CF9"/>
    <w:rsid w:val="00AB0F7D"/>
    <w:rsid w:val="00AB1649"/>
    <w:rsid w:val="00AB20A2"/>
    <w:rsid w:val="00AB32DE"/>
    <w:rsid w:val="00AB426E"/>
    <w:rsid w:val="00AB42DC"/>
    <w:rsid w:val="00AB4494"/>
    <w:rsid w:val="00AB559B"/>
    <w:rsid w:val="00AB5D56"/>
    <w:rsid w:val="00AB63EA"/>
    <w:rsid w:val="00AB6586"/>
    <w:rsid w:val="00AB6949"/>
    <w:rsid w:val="00AB697B"/>
    <w:rsid w:val="00AB6F58"/>
    <w:rsid w:val="00AB72B0"/>
    <w:rsid w:val="00AB752F"/>
    <w:rsid w:val="00AB7AAC"/>
    <w:rsid w:val="00AB7F59"/>
    <w:rsid w:val="00AB7FE8"/>
    <w:rsid w:val="00AC047B"/>
    <w:rsid w:val="00AC061E"/>
    <w:rsid w:val="00AC08FA"/>
    <w:rsid w:val="00AC0E77"/>
    <w:rsid w:val="00AC1E01"/>
    <w:rsid w:val="00AC2811"/>
    <w:rsid w:val="00AC379D"/>
    <w:rsid w:val="00AC38E2"/>
    <w:rsid w:val="00AC3B53"/>
    <w:rsid w:val="00AC3CFB"/>
    <w:rsid w:val="00AC42F7"/>
    <w:rsid w:val="00AC4900"/>
    <w:rsid w:val="00AC5291"/>
    <w:rsid w:val="00AC5960"/>
    <w:rsid w:val="00AC60D1"/>
    <w:rsid w:val="00AC6222"/>
    <w:rsid w:val="00AC6393"/>
    <w:rsid w:val="00AC6794"/>
    <w:rsid w:val="00AC7B49"/>
    <w:rsid w:val="00AC7F0B"/>
    <w:rsid w:val="00AD059B"/>
    <w:rsid w:val="00AD11D3"/>
    <w:rsid w:val="00AD122A"/>
    <w:rsid w:val="00AD1FD4"/>
    <w:rsid w:val="00AD2E6F"/>
    <w:rsid w:val="00AD333F"/>
    <w:rsid w:val="00AD3491"/>
    <w:rsid w:val="00AD3DB5"/>
    <w:rsid w:val="00AD3ED6"/>
    <w:rsid w:val="00AD5630"/>
    <w:rsid w:val="00AD5A67"/>
    <w:rsid w:val="00AD5F13"/>
    <w:rsid w:val="00AD6EF6"/>
    <w:rsid w:val="00AD7440"/>
    <w:rsid w:val="00AD7652"/>
    <w:rsid w:val="00AD7F89"/>
    <w:rsid w:val="00AE08CF"/>
    <w:rsid w:val="00AE0AD0"/>
    <w:rsid w:val="00AE1329"/>
    <w:rsid w:val="00AE1542"/>
    <w:rsid w:val="00AE1902"/>
    <w:rsid w:val="00AE2630"/>
    <w:rsid w:val="00AE3363"/>
    <w:rsid w:val="00AE337F"/>
    <w:rsid w:val="00AE3842"/>
    <w:rsid w:val="00AE3E85"/>
    <w:rsid w:val="00AE61C1"/>
    <w:rsid w:val="00AE6352"/>
    <w:rsid w:val="00AE700A"/>
    <w:rsid w:val="00AF0A54"/>
    <w:rsid w:val="00AF171E"/>
    <w:rsid w:val="00AF1A10"/>
    <w:rsid w:val="00AF1DA7"/>
    <w:rsid w:val="00AF2499"/>
    <w:rsid w:val="00AF26D7"/>
    <w:rsid w:val="00AF2957"/>
    <w:rsid w:val="00AF3452"/>
    <w:rsid w:val="00AF3C8E"/>
    <w:rsid w:val="00AF4FA6"/>
    <w:rsid w:val="00AF5BC2"/>
    <w:rsid w:val="00AF66A9"/>
    <w:rsid w:val="00AF6A0F"/>
    <w:rsid w:val="00AF7109"/>
    <w:rsid w:val="00AF7CA2"/>
    <w:rsid w:val="00B000E3"/>
    <w:rsid w:val="00B002E5"/>
    <w:rsid w:val="00B0356B"/>
    <w:rsid w:val="00B03E93"/>
    <w:rsid w:val="00B04541"/>
    <w:rsid w:val="00B04CF2"/>
    <w:rsid w:val="00B04D1B"/>
    <w:rsid w:val="00B0502B"/>
    <w:rsid w:val="00B055FA"/>
    <w:rsid w:val="00B0590F"/>
    <w:rsid w:val="00B05E20"/>
    <w:rsid w:val="00B06244"/>
    <w:rsid w:val="00B0634D"/>
    <w:rsid w:val="00B0644E"/>
    <w:rsid w:val="00B06550"/>
    <w:rsid w:val="00B06981"/>
    <w:rsid w:val="00B06BC0"/>
    <w:rsid w:val="00B07D98"/>
    <w:rsid w:val="00B105C4"/>
    <w:rsid w:val="00B10D8A"/>
    <w:rsid w:val="00B113BA"/>
    <w:rsid w:val="00B11C0C"/>
    <w:rsid w:val="00B1244C"/>
    <w:rsid w:val="00B12490"/>
    <w:rsid w:val="00B13D66"/>
    <w:rsid w:val="00B13E3A"/>
    <w:rsid w:val="00B14956"/>
    <w:rsid w:val="00B14B76"/>
    <w:rsid w:val="00B14BC2"/>
    <w:rsid w:val="00B15034"/>
    <w:rsid w:val="00B152EC"/>
    <w:rsid w:val="00B153DE"/>
    <w:rsid w:val="00B16344"/>
    <w:rsid w:val="00B169F7"/>
    <w:rsid w:val="00B16C89"/>
    <w:rsid w:val="00B16D67"/>
    <w:rsid w:val="00B17090"/>
    <w:rsid w:val="00B1766C"/>
    <w:rsid w:val="00B20EDE"/>
    <w:rsid w:val="00B21B0E"/>
    <w:rsid w:val="00B22C9A"/>
    <w:rsid w:val="00B2369C"/>
    <w:rsid w:val="00B239CA"/>
    <w:rsid w:val="00B24133"/>
    <w:rsid w:val="00B24177"/>
    <w:rsid w:val="00B24954"/>
    <w:rsid w:val="00B265BA"/>
    <w:rsid w:val="00B2703C"/>
    <w:rsid w:val="00B27108"/>
    <w:rsid w:val="00B3033F"/>
    <w:rsid w:val="00B31FB4"/>
    <w:rsid w:val="00B3253F"/>
    <w:rsid w:val="00B3295C"/>
    <w:rsid w:val="00B3326D"/>
    <w:rsid w:val="00B34570"/>
    <w:rsid w:val="00B34925"/>
    <w:rsid w:val="00B358D8"/>
    <w:rsid w:val="00B35B68"/>
    <w:rsid w:val="00B35DE3"/>
    <w:rsid w:val="00B365DD"/>
    <w:rsid w:val="00B371B1"/>
    <w:rsid w:val="00B37329"/>
    <w:rsid w:val="00B37BD8"/>
    <w:rsid w:val="00B37C6A"/>
    <w:rsid w:val="00B40260"/>
    <w:rsid w:val="00B41251"/>
    <w:rsid w:val="00B414A8"/>
    <w:rsid w:val="00B416D1"/>
    <w:rsid w:val="00B419A9"/>
    <w:rsid w:val="00B41BBE"/>
    <w:rsid w:val="00B42122"/>
    <w:rsid w:val="00B42406"/>
    <w:rsid w:val="00B4278A"/>
    <w:rsid w:val="00B42810"/>
    <w:rsid w:val="00B4303C"/>
    <w:rsid w:val="00B43110"/>
    <w:rsid w:val="00B43604"/>
    <w:rsid w:val="00B438F2"/>
    <w:rsid w:val="00B43C41"/>
    <w:rsid w:val="00B43D8F"/>
    <w:rsid w:val="00B43DEF"/>
    <w:rsid w:val="00B43DFE"/>
    <w:rsid w:val="00B446A6"/>
    <w:rsid w:val="00B44B8D"/>
    <w:rsid w:val="00B44E0A"/>
    <w:rsid w:val="00B44E7F"/>
    <w:rsid w:val="00B455E4"/>
    <w:rsid w:val="00B46878"/>
    <w:rsid w:val="00B46E21"/>
    <w:rsid w:val="00B46EBB"/>
    <w:rsid w:val="00B47488"/>
    <w:rsid w:val="00B50577"/>
    <w:rsid w:val="00B51E6D"/>
    <w:rsid w:val="00B51FE2"/>
    <w:rsid w:val="00B520B7"/>
    <w:rsid w:val="00B5226D"/>
    <w:rsid w:val="00B524DF"/>
    <w:rsid w:val="00B5365C"/>
    <w:rsid w:val="00B53920"/>
    <w:rsid w:val="00B53E26"/>
    <w:rsid w:val="00B53EA7"/>
    <w:rsid w:val="00B5434C"/>
    <w:rsid w:val="00B55191"/>
    <w:rsid w:val="00B5588B"/>
    <w:rsid w:val="00B55E85"/>
    <w:rsid w:val="00B561D8"/>
    <w:rsid w:val="00B564B4"/>
    <w:rsid w:val="00B57964"/>
    <w:rsid w:val="00B604A0"/>
    <w:rsid w:val="00B60A6A"/>
    <w:rsid w:val="00B61032"/>
    <w:rsid w:val="00B61A6D"/>
    <w:rsid w:val="00B62856"/>
    <w:rsid w:val="00B6285C"/>
    <w:rsid w:val="00B628AF"/>
    <w:rsid w:val="00B62E9A"/>
    <w:rsid w:val="00B63DAF"/>
    <w:rsid w:val="00B63DC9"/>
    <w:rsid w:val="00B64106"/>
    <w:rsid w:val="00B64543"/>
    <w:rsid w:val="00B65AFB"/>
    <w:rsid w:val="00B65C1E"/>
    <w:rsid w:val="00B6637E"/>
    <w:rsid w:val="00B66CB1"/>
    <w:rsid w:val="00B67357"/>
    <w:rsid w:val="00B67634"/>
    <w:rsid w:val="00B677E9"/>
    <w:rsid w:val="00B67A6B"/>
    <w:rsid w:val="00B70EAF"/>
    <w:rsid w:val="00B716A2"/>
    <w:rsid w:val="00B71AE4"/>
    <w:rsid w:val="00B7201A"/>
    <w:rsid w:val="00B72436"/>
    <w:rsid w:val="00B728B8"/>
    <w:rsid w:val="00B72AC1"/>
    <w:rsid w:val="00B72F18"/>
    <w:rsid w:val="00B73212"/>
    <w:rsid w:val="00B73A7D"/>
    <w:rsid w:val="00B73C7E"/>
    <w:rsid w:val="00B7462D"/>
    <w:rsid w:val="00B75857"/>
    <w:rsid w:val="00B76D5E"/>
    <w:rsid w:val="00B77E6E"/>
    <w:rsid w:val="00B8127A"/>
    <w:rsid w:val="00B81295"/>
    <w:rsid w:val="00B81A52"/>
    <w:rsid w:val="00B8218B"/>
    <w:rsid w:val="00B828CD"/>
    <w:rsid w:val="00B82F02"/>
    <w:rsid w:val="00B82F13"/>
    <w:rsid w:val="00B82F33"/>
    <w:rsid w:val="00B830F2"/>
    <w:rsid w:val="00B8318F"/>
    <w:rsid w:val="00B838E1"/>
    <w:rsid w:val="00B83BEE"/>
    <w:rsid w:val="00B84004"/>
    <w:rsid w:val="00B841B6"/>
    <w:rsid w:val="00B844D6"/>
    <w:rsid w:val="00B8454F"/>
    <w:rsid w:val="00B84AD2"/>
    <w:rsid w:val="00B84B54"/>
    <w:rsid w:val="00B84BA2"/>
    <w:rsid w:val="00B854E2"/>
    <w:rsid w:val="00B859C3"/>
    <w:rsid w:val="00B85DB1"/>
    <w:rsid w:val="00B85FBF"/>
    <w:rsid w:val="00B86197"/>
    <w:rsid w:val="00B86736"/>
    <w:rsid w:val="00B86B11"/>
    <w:rsid w:val="00B86D48"/>
    <w:rsid w:val="00B87213"/>
    <w:rsid w:val="00B87513"/>
    <w:rsid w:val="00B87614"/>
    <w:rsid w:val="00B877BD"/>
    <w:rsid w:val="00B878A0"/>
    <w:rsid w:val="00B87B7A"/>
    <w:rsid w:val="00B90236"/>
    <w:rsid w:val="00B90B67"/>
    <w:rsid w:val="00B90EF3"/>
    <w:rsid w:val="00B91971"/>
    <w:rsid w:val="00B921DD"/>
    <w:rsid w:val="00B92228"/>
    <w:rsid w:val="00B92F48"/>
    <w:rsid w:val="00B933E5"/>
    <w:rsid w:val="00B93474"/>
    <w:rsid w:val="00B93579"/>
    <w:rsid w:val="00B940A3"/>
    <w:rsid w:val="00B94382"/>
    <w:rsid w:val="00B94B18"/>
    <w:rsid w:val="00B94BA1"/>
    <w:rsid w:val="00B95210"/>
    <w:rsid w:val="00B9555C"/>
    <w:rsid w:val="00B960CA"/>
    <w:rsid w:val="00B964A3"/>
    <w:rsid w:val="00B96638"/>
    <w:rsid w:val="00B977C6"/>
    <w:rsid w:val="00B97C7D"/>
    <w:rsid w:val="00B97DB9"/>
    <w:rsid w:val="00BA03CC"/>
    <w:rsid w:val="00BA04B6"/>
    <w:rsid w:val="00BA09BD"/>
    <w:rsid w:val="00BA0E48"/>
    <w:rsid w:val="00BA16B4"/>
    <w:rsid w:val="00BA1C4B"/>
    <w:rsid w:val="00BA1F81"/>
    <w:rsid w:val="00BA3523"/>
    <w:rsid w:val="00BA3B6D"/>
    <w:rsid w:val="00BA3F66"/>
    <w:rsid w:val="00BA421B"/>
    <w:rsid w:val="00BA4236"/>
    <w:rsid w:val="00BA43C5"/>
    <w:rsid w:val="00BA44D6"/>
    <w:rsid w:val="00BA4636"/>
    <w:rsid w:val="00BA4D2D"/>
    <w:rsid w:val="00BA5580"/>
    <w:rsid w:val="00BA61C0"/>
    <w:rsid w:val="00BA6C95"/>
    <w:rsid w:val="00BB037A"/>
    <w:rsid w:val="00BB0AC7"/>
    <w:rsid w:val="00BB0C57"/>
    <w:rsid w:val="00BB24BF"/>
    <w:rsid w:val="00BB3873"/>
    <w:rsid w:val="00BB4E6B"/>
    <w:rsid w:val="00BB56FA"/>
    <w:rsid w:val="00BB59BA"/>
    <w:rsid w:val="00BB5D1C"/>
    <w:rsid w:val="00BB5F3F"/>
    <w:rsid w:val="00BB6786"/>
    <w:rsid w:val="00BB6B05"/>
    <w:rsid w:val="00BB7117"/>
    <w:rsid w:val="00BB7EAA"/>
    <w:rsid w:val="00BC0080"/>
    <w:rsid w:val="00BC043A"/>
    <w:rsid w:val="00BC0A44"/>
    <w:rsid w:val="00BC1461"/>
    <w:rsid w:val="00BC1A15"/>
    <w:rsid w:val="00BC234D"/>
    <w:rsid w:val="00BC25B2"/>
    <w:rsid w:val="00BC2A29"/>
    <w:rsid w:val="00BC3D25"/>
    <w:rsid w:val="00BC3FB0"/>
    <w:rsid w:val="00BC40F7"/>
    <w:rsid w:val="00BC4927"/>
    <w:rsid w:val="00BC4A71"/>
    <w:rsid w:val="00BC5133"/>
    <w:rsid w:val="00BC5CD6"/>
    <w:rsid w:val="00BC6394"/>
    <w:rsid w:val="00BC78AA"/>
    <w:rsid w:val="00BC78DB"/>
    <w:rsid w:val="00BC795E"/>
    <w:rsid w:val="00BC7A53"/>
    <w:rsid w:val="00BD1346"/>
    <w:rsid w:val="00BD1521"/>
    <w:rsid w:val="00BD2CEC"/>
    <w:rsid w:val="00BD3F9E"/>
    <w:rsid w:val="00BD41D4"/>
    <w:rsid w:val="00BD4701"/>
    <w:rsid w:val="00BD4C90"/>
    <w:rsid w:val="00BD531C"/>
    <w:rsid w:val="00BD534E"/>
    <w:rsid w:val="00BD56C1"/>
    <w:rsid w:val="00BD56C2"/>
    <w:rsid w:val="00BD5D48"/>
    <w:rsid w:val="00BD6D87"/>
    <w:rsid w:val="00BD6EDF"/>
    <w:rsid w:val="00BD70D5"/>
    <w:rsid w:val="00BD7868"/>
    <w:rsid w:val="00BD795C"/>
    <w:rsid w:val="00BD7F7C"/>
    <w:rsid w:val="00BE01E9"/>
    <w:rsid w:val="00BE04FC"/>
    <w:rsid w:val="00BE0B91"/>
    <w:rsid w:val="00BE1346"/>
    <w:rsid w:val="00BE15FE"/>
    <w:rsid w:val="00BE187B"/>
    <w:rsid w:val="00BE2002"/>
    <w:rsid w:val="00BE237B"/>
    <w:rsid w:val="00BE3686"/>
    <w:rsid w:val="00BE3694"/>
    <w:rsid w:val="00BE44B4"/>
    <w:rsid w:val="00BE4CB3"/>
    <w:rsid w:val="00BE58B3"/>
    <w:rsid w:val="00BE59BB"/>
    <w:rsid w:val="00BE59CF"/>
    <w:rsid w:val="00BE5C2C"/>
    <w:rsid w:val="00BE6967"/>
    <w:rsid w:val="00BE7EAA"/>
    <w:rsid w:val="00BF02C9"/>
    <w:rsid w:val="00BF0E8A"/>
    <w:rsid w:val="00BF0FBE"/>
    <w:rsid w:val="00BF1186"/>
    <w:rsid w:val="00BF1339"/>
    <w:rsid w:val="00BF3D05"/>
    <w:rsid w:val="00BF3D0E"/>
    <w:rsid w:val="00BF3F4E"/>
    <w:rsid w:val="00BF53BC"/>
    <w:rsid w:val="00BF6472"/>
    <w:rsid w:val="00BF6FF1"/>
    <w:rsid w:val="00BF7063"/>
    <w:rsid w:val="00BF7D51"/>
    <w:rsid w:val="00C00F3D"/>
    <w:rsid w:val="00C010C9"/>
    <w:rsid w:val="00C023EA"/>
    <w:rsid w:val="00C02433"/>
    <w:rsid w:val="00C02D53"/>
    <w:rsid w:val="00C03578"/>
    <w:rsid w:val="00C03685"/>
    <w:rsid w:val="00C0368A"/>
    <w:rsid w:val="00C03E63"/>
    <w:rsid w:val="00C045BF"/>
    <w:rsid w:val="00C045C7"/>
    <w:rsid w:val="00C04F03"/>
    <w:rsid w:val="00C0612E"/>
    <w:rsid w:val="00C078C1"/>
    <w:rsid w:val="00C07974"/>
    <w:rsid w:val="00C07B64"/>
    <w:rsid w:val="00C07E4E"/>
    <w:rsid w:val="00C101F3"/>
    <w:rsid w:val="00C102D5"/>
    <w:rsid w:val="00C103AB"/>
    <w:rsid w:val="00C104A6"/>
    <w:rsid w:val="00C10515"/>
    <w:rsid w:val="00C105CB"/>
    <w:rsid w:val="00C10849"/>
    <w:rsid w:val="00C109BA"/>
    <w:rsid w:val="00C113B7"/>
    <w:rsid w:val="00C114FD"/>
    <w:rsid w:val="00C11743"/>
    <w:rsid w:val="00C11ACE"/>
    <w:rsid w:val="00C11E8E"/>
    <w:rsid w:val="00C11F1F"/>
    <w:rsid w:val="00C12800"/>
    <w:rsid w:val="00C12DA0"/>
    <w:rsid w:val="00C138D8"/>
    <w:rsid w:val="00C155D9"/>
    <w:rsid w:val="00C15863"/>
    <w:rsid w:val="00C16761"/>
    <w:rsid w:val="00C16FF8"/>
    <w:rsid w:val="00C20C35"/>
    <w:rsid w:val="00C20F00"/>
    <w:rsid w:val="00C2145A"/>
    <w:rsid w:val="00C21480"/>
    <w:rsid w:val="00C23781"/>
    <w:rsid w:val="00C23887"/>
    <w:rsid w:val="00C2388F"/>
    <w:rsid w:val="00C23EBB"/>
    <w:rsid w:val="00C24A18"/>
    <w:rsid w:val="00C25292"/>
    <w:rsid w:val="00C25313"/>
    <w:rsid w:val="00C254E9"/>
    <w:rsid w:val="00C25DFE"/>
    <w:rsid w:val="00C26296"/>
    <w:rsid w:val="00C2689B"/>
    <w:rsid w:val="00C26E82"/>
    <w:rsid w:val="00C278F5"/>
    <w:rsid w:val="00C30D06"/>
    <w:rsid w:val="00C30D68"/>
    <w:rsid w:val="00C30EEE"/>
    <w:rsid w:val="00C3167D"/>
    <w:rsid w:val="00C327EE"/>
    <w:rsid w:val="00C32953"/>
    <w:rsid w:val="00C34D27"/>
    <w:rsid w:val="00C351EE"/>
    <w:rsid w:val="00C357DA"/>
    <w:rsid w:val="00C35984"/>
    <w:rsid w:val="00C36976"/>
    <w:rsid w:val="00C36980"/>
    <w:rsid w:val="00C3702B"/>
    <w:rsid w:val="00C372BC"/>
    <w:rsid w:val="00C3799F"/>
    <w:rsid w:val="00C40BA1"/>
    <w:rsid w:val="00C41068"/>
    <w:rsid w:val="00C416F2"/>
    <w:rsid w:val="00C41C1B"/>
    <w:rsid w:val="00C41C5C"/>
    <w:rsid w:val="00C41CED"/>
    <w:rsid w:val="00C42101"/>
    <w:rsid w:val="00C42E48"/>
    <w:rsid w:val="00C43C2E"/>
    <w:rsid w:val="00C43C58"/>
    <w:rsid w:val="00C43F36"/>
    <w:rsid w:val="00C43F3E"/>
    <w:rsid w:val="00C44136"/>
    <w:rsid w:val="00C44469"/>
    <w:rsid w:val="00C448D3"/>
    <w:rsid w:val="00C44CAA"/>
    <w:rsid w:val="00C451E5"/>
    <w:rsid w:val="00C46047"/>
    <w:rsid w:val="00C4608B"/>
    <w:rsid w:val="00C461BD"/>
    <w:rsid w:val="00C46F1C"/>
    <w:rsid w:val="00C47389"/>
    <w:rsid w:val="00C47B94"/>
    <w:rsid w:val="00C5031A"/>
    <w:rsid w:val="00C507E3"/>
    <w:rsid w:val="00C50A70"/>
    <w:rsid w:val="00C50D8A"/>
    <w:rsid w:val="00C50FD9"/>
    <w:rsid w:val="00C512CC"/>
    <w:rsid w:val="00C52EE9"/>
    <w:rsid w:val="00C53B21"/>
    <w:rsid w:val="00C53E4A"/>
    <w:rsid w:val="00C540E6"/>
    <w:rsid w:val="00C54945"/>
    <w:rsid w:val="00C54CF6"/>
    <w:rsid w:val="00C54E0B"/>
    <w:rsid w:val="00C54EB3"/>
    <w:rsid w:val="00C5526E"/>
    <w:rsid w:val="00C5552A"/>
    <w:rsid w:val="00C55CB4"/>
    <w:rsid w:val="00C55DA2"/>
    <w:rsid w:val="00C56564"/>
    <w:rsid w:val="00C5669A"/>
    <w:rsid w:val="00C56877"/>
    <w:rsid w:val="00C570BA"/>
    <w:rsid w:val="00C5715A"/>
    <w:rsid w:val="00C60223"/>
    <w:rsid w:val="00C605B7"/>
    <w:rsid w:val="00C6118D"/>
    <w:rsid w:val="00C61664"/>
    <w:rsid w:val="00C62E3B"/>
    <w:rsid w:val="00C6394F"/>
    <w:rsid w:val="00C6447A"/>
    <w:rsid w:val="00C6464B"/>
    <w:rsid w:val="00C64D4C"/>
    <w:rsid w:val="00C6530C"/>
    <w:rsid w:val="00C661EA"/>
    <w:rsid w:val="00C66221"/>
    <w:rsid w:val="00C665D5"/>
    <w:rsid w:val="00C6781A"/>
    <w:rsid w:val="00C67CE5"/>
    <w:rsid w:val="00C70584"/>
    <w:rsid w:val="00C70772"/>
    <w:rsid w:val="00C71366"/>
    <w:rsid w:val="00C71DEB"/>
    <w:rsid w:val="00C726A3"/>
    <w:rsid w:val="00C72C0B"/>
    <w:rsid w:val="00C73754"/>
    <w:rsid w:val="00C73A39"/>
    <w:rsid w:val="00C73A9F"/>
    <w:rsid w:val="00C74FC9"/>
    <w:rsid w:val="00C750DD"/>
    <w:rsid w:val="00C752F0"/>
    <w:rsid w:val="00C755D3"/>
    <w:rsid w:val="00C75B6E"/>
    <w:rsid w:val="00C75D49"/>
    <w:rsid w:val="00C75F67"/>
    <w:rsid w:val="00C76B53"/>
    <w:rsid w:val="00C77028"/>
    <w:rsid w:val="00C770A6"/>
    <w:rsid w:val="00C770FD"/>
    <w:rsid w:val="00C77159"/>
    <w:rsid w:val="00C77EAB"/>
    <w:rsid w:val="00C801D9"/>
    <w:rsid w:val="00C804DB"/>
    <w:rsid w:val="00C807C3"/>
    <w:rsid w:val="00C81131"/>
    <w:rsid w:val="00C81E0B"/>
    <w:rsid w:val="00C81EAE"/>
    <w:rsid w:val="00C82A8F"/>
    <w:rsid w:val="00C82D3E"/>
    <w:rsid w:val="00C838E6"/>
    <w:rsid w:val="00C83A9E"/>
    <w:rsid w:val="00C842FD"/>
    <w:rsid w:val="00C84A21"/>
    <w:rsid w:val="00C84D10"/>
    <w:rsid w:val="00C85166"/>
    <w:rsid w:val="00C851D4"/>
    <w:rsid w:val="00C853A8"/>
    <w:rsid w:val="00C85B0B"/>
    <w:rsid w:val="00C86238"/>
    <w:rsid w:val="00C86262"/>
    <w:rsid w:val="00C862D3"/>
    <w:rsid w:val="00C8684A"/>
    <w:rsid w:val="00C86975"/>
    <w:rsid w:val="00C869A5"/>
    <w:rsid w:val="00C87B66"/>
    <w:rsid w:val="00C90DBE"/>
    <w:rsid w:val="00C90ECC"/>
    <w:rsid w:val="00C90EDC"/>
    <w:rsid w:val="00C9165C"/>
    <w:rsid w:val="00C916AC"/>
    <w:rsid w:val="00C918AD"/>
    <w:rsid w:val="00C923CE"/>
    <w:rsid w:val="00C929ED"/>
    <w:rsid w:val="00C92AD3"/>
    <w:rsid w:val="00C92AFA"/>
    <w:rsid w:val="00C92C21"/>
    <w:rsid w:val="00C93427"/>
    <w:rsid w:val="00C9359C"/>
    <w:rsid w:val="00C93E36"/>
    <w:rsid w:val="00C94AF3"/>
    <w:rsid w:val="00C9561C"/>
    <w:rsid w:val="00C95C0A"/>
    <w:rsid w:val="00C95CD3"/>
    <w:rsid w:val="00C962BA"/>
    <w:rsid w:val="00C964AD"/>
    <w:rsid w:val="00C974B7"/>
    <w:rsid w:val="00C977CF"/>
    <w:rsid w:val="00C97910"/>
    <w:rsid w:val="00C979AA"/>
    <w:rsid w:val="00C97A07"/>
    <w:rsid w:val="00CA01AE"/>
    <w:rsid w:val="00CA05B7"/>
    <w:rsid w:val="00CA0DAA"/>
    <w:rsid w:val="00CA124E"/>
    <w:rsid w:val="00CA16E3"/>
    <w:rsid w:val="00CA178B"/>
    <w:rsid w:val="00CA1A5D"/>
    <w:rsid w:val="00CA1C81"/>
    <w:rsid w:val="00CA25A6"/>
    <w:rsid w:val="00CA2896"/>
    <w:rsid w:val="00CA2B9D"/>
    <w:rsid w:val="00CA348E"/>
    <w:rsid w:val="00CA3A8A"/>
    <w:rsid w:val="00CA4361"/>
    <w:rsid w:val="00CA485E"/>
    <w:rsid w:val="00CA5012"/>
    <w:rsid w:val="00CA5687"/>
    <w:rsid w:val="00CA573B"/>
    <w:rsid w:val="00CA5A30"/>
    <w:rsid w:val="00CA60BE"/>
    <w:rsid w:val="00CA63DF"/>
    <w:rsid w:val="00CA66D1"/>
    <w:rsid w:val="00CA6B87"/>
    <w:rsid w:val="00CA7FF5"/>
    <w:rsid w:val="00CB0229"/>
    <w:rsid w:val="00CB03F9"/>
    <w:rsid w:val="00CB0681"/>
    <w:rsid w:val="00CB0FDE"/>
    <w:rsid w:val="00CB119E"/>
    <w:rsid w:val="00CB17BC"/>
    <w:rsid w:val="00CB19F5"/>
    <w:rsid w:val="00CB1F25"/>
    <w:rsid w:val="00CB2495"/>
    <w:rsid w:val="00CB296C"/>
    <w:rsid w:val="00CB2CEF"/>
    <w:rsid w:val="00CB2E0B"/>
    <w:rsid w:val="00CB46A7"/>
    <w:rsid w:val="00CB4883"/>
    <w:rsid w:val="00CB4D1C"/>
    <w:rsid w:val="00CB4F36"/>
    <w:rsid w:val="00CB5456"/>
    <w:rsid w:val="00CB5604"/>
    <w:rsid w:val="00CB5CFE"/>
    <w:rsid w:val="00CB6DF8"/>
    <w:rsid w:val="00CB7472"/>
    <w:rsid w:val="00CB766B"/>
    <w:rsid w:val="00CC0151"/>
    <w:rsid w:val="00CC0515"/>
    <w:rsid w:val="00CC112C"/>
    <w:rsid w:val="00CC1791"/>
    <w:rsid w:val="00CC33DE"/>
    <w:rsid w:val="00CC3A10"/>
    <w:rsid w:val="00CC3B27"/>
    <w:rsid w:val="00CC3D9E"/>
    <w:rsid w:val="00CC44F3"/>
    <w:rsid w:val="00CC6234"/>
    <w:rsid w:val="00CC6534"/>
    <w:rsid w:val="00CC6BB0"/>
    <w:rsid w:val="00CC7002"/>
    <w:rsid w:val="00CC7238"/>
    <w:rsid w:val="00CC7705"/>
    <w:rsid w:val="00CC783D"/>
    <w:rsid w:val="00CC79DA"/>
    <w:rsid w:val="00CC7D6C"/>
    <w:rsid w:val="00CD046D"/>
    <w:rsid w:val="00CD0612"/>
    <w:rsid w:val="00CD06DC"/>
    <w:rsid w:val="00CD1DA3"/>
    <w:rsid w:val="00CD1F8A"/>
    <w:rsid w:val="00CD2327"/>
    <w:rsid w:val="00CD2B6D"/>
    <w:rsid w:val="00CD3002"/>
    <w:rsid w:val="00CD3381"/>
    <w:rsid w:val="00CD391A"/>
    <w:rsid w:val="00CD3A27"/>
    <w:rsid w:val="00CD49FC"/>
    <w:rsid w:val="00CD5424"/>
    <w:rsid w:val="00CD56C2"/>
    <w:rsid w:val="00CD5808"/>
    <w:rsid w:val="00CD5E7B"/>
    <w:rsid w:val="00CD72E9"/>
    <w:rsid w:val="00CD73B9"/>
    <w:rsid w:val="00CD7AEC"/>
    <w:rsid w:val="00CD7B75"/>
    <w:rsid w:val="00CE01B3"/>
    <w:rsid w:val="00CE03E5"/>
    <w:rsid w:val="00CE083B"/>
    <w:rsid w:val="00CE1586"/>
    <w:rsid w:val="00CE1809"/>
    <w:rsid w:val="00CE19B8"/>
    <w:rsid w:val="00CE1EF1"/>
    <w:rsid w:val="00CE217F"/>
    <w:rsid w:val="00CE2288"/>
    <w:rsid w:val="00CE2803"/>
    <w:rsid w:val="00CE2932"/>
    <w:rsid w:val="00CE2F69"/>
    <w:rsid w:val="00CE30BD"/>
    <w:rsid w:val="00CE30D4"/>
    <w:rsid w:val="00CE340D"/>
    <w:rsid w:val="00CE4284"/>
    <w:rsid w:val="00CE4F91"/>
    <w:rsid w:val="00CE5721"/>
    <w:rsid w:val="00CE5A96"/>
    <w:rsid w:val="00CE5BE8"/>
    <w:rsid w:val="00CE5CA3"/>
    <w:rsid w:val="00CE62D1"/>
    <w:rsid w:val="00CE6FAE"/>
    <w:rsid w:val="00CE70E0"/>
    <w:rsid w:val="00CE7AD4"/>
    <w:rsid w:val="00CF0A78"/>
    <w:rsid w:val="00CF0C78"/>
    <w:rsid w:val="00CF1182"/>
    <w:rsid w:val="00CF121C"/>
    <w:rsid w:val="00CF121D"/>
    <w:rsid w:val="00CF16B6"/>
    <w:rsid w:val="00CF18A6"/>
    <w:rsid w:val="00CF1A7B"/>
    <w:rsid w:val="00CF1AB8"/>
    <w:rsid w:val="00CF292D"/>
    <w:rsid w:val="00CF550C"/>
    <w:rsid w:val="00CF594A"/>
    <w:rsid w:val="00CF6745"/>
    <w:rsid w:val="00CF68E1"/>
    <w:rsid w:val="00CF6BD6"/>
    <w:rsid w:val="00CF71C8"/>
    <w:rsid w:val="00CF72FF"/>
    <w:rsid w:val="00CF7F52"/>
    <w:rsid w:val="00D00811"/>
    <w:rsid w:val="00D00B98"/>
    <w:rsid w:val="00D0115D"/>
    <w:rsid w:val="00D017E8"/>
    <w:rsid w:val="00D02456"/>
    <w:rsid w:val="00D0254B"/>
    <w:rsid w:val="00D02BD6"/>
    <w:rsid w:val="00D02E47"/>
    <w:rsid w:val="00D0387D"/>
    <w:rsid w:val="00D04975"/>
    <w:rsid w:val="00D0520B"/>
    <w:rsid w:val="00D05F80"/>
    <w:rsid w:val="00D0701D"/>
    <w:rsid w:val="00D07E16"/>
    <w:rsid w:val="00D107E3"/>
    <w:rsid w:val="00D11753"/>
    <w:rsid w:val="00D117A2"/>
    <w:rsid w:val="00D11A00"/>
    <w:rsid w:val="00D11B9E"/>
    <w:rsid w:val="00D11ED6"/>
    <w:rsid w:val="00D12D7B"/>
    <w:rsid w:val="00D12FD7"/>
    <w:rsid w:val="00D12FEE"/>
    <w:rsid w:val="00D1335E"/>
    <w:rsid w:val="00D13401"/>
    <w:rsid w:val="00D1340F"/>
    <w:rsid w:val="00D134F9"/>
    <w:rsid w:val="00D1526D"/>
    <w:rsid w:val="00D15828"/>
    <w:rsid w:val="00D15D49"/>
    <w:rsid w:val="00D161A4"/>
    <w:rsid w:val="00D161CF"/>
    <w:rsid w:val="00D1666E"/>
    <w:rsid w:val="00D17A61"/>
    <w:rsid w:val="00D17A74"/>
    <w:rsid w:val="00D17C8C"/>
    <w:rsid w:val="00D17D0D"/>
    <w:rsid w:val="00D202E8"/>
    <w:rsid w:val="00D20428"/>
    <w:rsid w:val="00D2061B"/>
    <w:rsid w:val="00D20DC6"/>
    <w:rsid w:val="00D210C3"/>
    <w:rsid w:val="00D21D56"/>
    <w:rsid w:val="00D22EA7"/>
    <w:rsid w:val="00D2385B"/>
    <w:rsid w:val="00D243C4"/>
    <w:rsid w:val="00D25A85"/>
    <w:rsid w:val="00D25D50"/>
    <w:rsid w:val="00D26A95"/>
    <w:rsid w:val="00D26BDC"/>
    <w:rsid w:val="00D27795"/>
    <w:rsid w:val="00D27B28"/>
    <w:rsid w:val="00D30789"/>
    <w:rsid w:val="00D31206"/>
    <w:rsid w:val="00D31F16"/>
    <w:rsid w:val="00D3237B"/>
    <w:rsid w:val="00D32A5C"/>
    <w:rsid w:val="00D32FD1"/>
    <w:rsid w:val="00D338CF"/>
    <w:rsid w:val="00D34311"/>
    <w:rsid w:val="00D345C5"/>
    <w:rsid w:val="00D34FC0"/>
    <w:rsid w:val="00D35A91"/>
    <w:rsid w:val="00D35B37"/>
    <w:rsid w:val="00D35C02"/>
    <w:rsid w:val="00D35C71"/>
    <w:rsid w:val="00D35D09"/>
    <w:rsid w:val="00D36189"/>
    <w:rsid w:val="00D36E4D"/>
    <w:rsid w:val="00D36FEA"/>
    <w:rsid w:val="00D3725A"/>
    <w:rsid w:val="00D373C1"/>
    <w:rsid w:val="00D40180"/>
    <w:rsid w:val="00D40812"/>
    <w:rsid w:val="00D40D50"/>
    <w:rsid w:val="00D41BDD"/>
    <w:rsid w:val="00D41D1E"/>
    <w:rsid w:val="00D4200F"/>
    <w:rsid w:val="00D4218A"/>
    <w:rsid w:val="00D427CF"/>
    <w:rsid w:val="00D42A7E"/>
    <w:rsid w:val="00D42C14"/>
    <w:rsid w:val="00D43B29"/>
    <w:rsid w:val="00D444D8"/>
    <w:rsid w:val="00D4458E"/>
    <w:rsid w:val="00D46141"/>
    <w:rsid w:val="00D462AD"/>
    <w:rsid w:val="00D4654D"/>
    <w:rsid w:val="00D46C09"/>
    <w:rsid w:val="00D46C23"/>
    <w:rsid w:val="00D46DD3"/>
    <w:rsid w:val="00D46FA5"/>
    <w:rsid w:val="00D47AD1"/>
    <w:rsid w:val="00D47D60"/>
    <w:rsid w:val="00D50094"/>
    <w:rsid w:val="00D500E4"/>
    <w:rsid w:val="00D5049F"/>
    <w:rsid w:val="00D50A4F"/>
    <w:rsid w:val="00D518B2"/>
    <w:rsid w:val="00D520AC"/>
    <w:rsid w:val="00D531E5"/>
    <w:rsid w:val="00D531EA"/>
    <w:rsid w:val="00D53FA7"/>
    <w:rsid w:val="00D542BF"/>
    <w:rsid w:val="00D5487F"/>
    <w:rsid w:val="00D557C3"/>
    <w:rsid w:val="00D55CE5"/>
    <w:rsid w:val="00D55E9D"/>
    <w:rsid w:val="00D5603F"/>
    <w:rsid w:val="00D56660"/>
    <w:rsid w:val="00D56BB6"/>
    <w:rsid w:val="00D571CB"/>
    <w:rsid w:val="00D57CCC"/>
    <w:rsid w:val="00D57D67"/>
    <w:rsid w:val="00D6002F"/>
    <w:rsid w:val="00D600A6"/>
    <w:rsid w:val="00D6022E"/>
    <w:rsid w:val="00D602EB"/>
    <w:rsid w:val="00D60738"/>
    <w:rsid w:val="00D60E31"/>
    <w:rsid w:val="00D611A5"/>
    <w:rsid w:val="00D613D2"/>
    <w:rsid w:val="00D629EF"/>
    <w:rsid w:val="00D6366E"/>
    <w:rsid w:val="00D63D74"/>
    <w:rsid w:val="00D64099"/>
    <w:rsid w:val="00D64166"/>
    <w:rsid w:val="00D6426B"/>
    <w:rsid w:val="00D645E7"/>
    <w:rsid w:val="00D64767"/>
    <w:rsid w:val="00D64A0D"/>
    <w:rsid w:val="00D64F8F"/>
    <w:rsid w:val="00D65D29"/>
    <w:rsid w:val="00D66221"/>
    <w:rsid w:val="00D676A7"/>
    <w:rsid w:val="00D70369"/>
    <w:rsid w:val="00D709CE"/>
    <w:rsid w:val="00D719FA"/>
    <w:rsid w:val="00D722DC"/>
    <w:rsid w:val="00D7252C"/>
    <w:rsid w:val="00D729BA"/>
    <w:rsid w:val="00D732F9"/>
    <w:rsid w:val="00D73415"/>
    <w:rsid w:val="00D73AA3"/>
    <w:rsid w:val="00D73B82"/>
    <w:rsid w:val="00D73C13"/>
    <w:rsid w:val="00D73F4E"/>
    <w:rsid w:val="00D74BF1"/>
    <w:rsid w:val="00D74D7E"/>
    <w:rsid w:val="00D755B8"/>
    <w:rsid w:val="00D75AFB"/>
    <w:rsid w:val="00D76308"/>
    <w:rsid w:val="00D7634A"/>
    <w:rsid w:val="00D765C6"/>
    <w:rsid w:val="00D76CCD"/>
    <w:rsid w:val="00D76F2A"/>
    <w:rsid w:val="00D8114C"/>
    <w:rsid w:val="00D81994"/>
    <w:rsid w:val="00D81C64"/>
    <w:rsid w:val="00D82242"/>
    <w:rsid w:val="00D8293C"/>
    <w:rsid w:val="00D82AD0"/>
    <w:rsid w:val="00D82CB9"/>
    <w:rsid w:val="00D82D51"/>
    <w:rsid w:val="00D832C2"/>
    <w:rsid w:val="00D83957"/>
    <w:rsid w:val="00D847D9"/>
    <w:rsid w:val="00D84987"/>
    <w:rsid w:val="00D85B02"/>
    <w:rsid w:val="00D8611B"/>
    <w:rsid w:val="00D86B59"/>
    <w:rsid w:val="00D8705E"/>
    <w:rsid w:val="00D8733F"/>
    <w:rsid w:val="00D87681"/>
    <w:rsid w:val="00D87CC2"/>
    <w:rsid w:val="00D87D6C"/>
    <w:rsid w:val="00D90E83"/>
    <w:rsid w:val="00D91014"/>
    <w:rsid w:val="00D9135C"/>
    <w:rsid w:val="00D92124"/>
    <w:rsid w:val="00D92139"/>
    <w:rsid w:val="00D926E7"/>
    <w:rsid w:val="00D9296C"/>
    <w:rsid w:val="00D94045"/>
    <w:rsid w:val="00D949E0"/>
    <w:rsid w:val="00D94C81"/>
    <w:rsid w:val="00D96D03"/>
    <w:rsid w:val="00D9701F"/>
    <w:rsid w:val="00D97621"/>
    <w:rsid w:val="00D9784C"/>
    <w:rsid w:val="00DA0E10"/>
    <w:rsid w:val="00DA117F"/>
    <w:rsid w:val="00DA12ED"/>
    <w:rsid w:val="00DA19D0"/>
    <w:rsid w:val="00DA1D62"/>
    <w:rsid w:val="00DA2A8B"/>
    <w:rsid w:val="00DA3608"/>
    <w:rsid w:val="00DA3822"/>
    <w:rsid w:val="00DA3B1E"/>
    <w:rsid w:val="00DA3D82"/>
    <w:rsid w:val="00DA40FD"/>
    <w:rsid w:val="00DA445E"/>
    <w:rsid w:val="00DA45AD"/>
    <w:rsid w:val="00DA4DE2"/>
    <w:rsid w:val="00DA50DA"/>
    <w:rsid w:val="00DA5E55"/>
    <w:rsid w:val="00DA5F50"/>
    <w:rsid w:val="00DA7404"/>
    <w:rsid w:val="00DA75F6"/>
    <w:rsid w:val="00DB0AD4"/>
    <w:rsid w:val="00DB0FF2"/>
    <w:rsid w:val="00DB1348"/>
    <w:rsid w:val="00DB1792"/>
    <w:rsid w:val="00DB1E83"/>
    <w:rsid w:val="00DB265F"/>
    <w:rsid w:val="00DB276F"/>
    <w:rsid w:val="00DB32D7"/>
    <w:rsid w:val="00DB3A1A"/>
    <w:rsid w:val="00DB423F"/>
    <w:rsid w:val="00DB46DC"/>
    <w:rsid w:val="00DB4935"/>
    <w:rsid w:val="00DB59DE"/>
    <w:rsid w:val="00DB5DD8"/>
    <w:rsid w:val="00DB6816"/>
    <w:rsid w:val="00DB695A"/>
    <w:rsid w:val="00DB6FB3"/>
    <w:rsid w:val="00DB7027"/>
    <w:rsid w:val="00DB7591"/>
    <w:rsid w:val="00DB7D23"/>
    <w:rsid w:val="00DB7F80"/>
    <w:rsid w:val="00DC14D0"/>
    <w:rsid w:val="00DC18FA"/>
    <w:rsid w:val="00DC1CD4"/>
    <w:rsid w:val="00DC1EE0"/>
    <w:rsid w:val="00DC2154"/>
    <w:rsid w:val="00DC252E"/>
    <w:rsid w:val="00DC282A"/>
    <w:rsid w:val="00DC2A86"/>
    <w:rsid w:val="00DC326A"/>
    <w:rsid w:val="00DC38A1"/>
    <w:rsid w:val="00DC411C"/>
    <w:rsid w:val="00DC4333"/>
    <w:rsid w:val="00DC44A9"/>
    <w:rsid w:val="00DC521F"/>
    <w:rsid w:val="00DC55EE"/>
    <w:rsid w:val="00DC57E3"/>
    <w:rsid w:val="00DC58EE"/>
    <w:rsid w:val="00DC5DCA"/>
    <w:rsid w:val="00DC6920"/>
    <w:rsid w:val="00DC7001"/>
    <w:rsid w:val="00DC79D4"/>
    <w:rsid w:val="00DD16F9"/>
    <w:rsid w:val="00DD26A4"/>
    <w:rsid w:val="00DD2A6F"/>
    <w:rsid w:val="00DD39B5"/>
    <w:rsid w:val="00DD39D4"/>
    <w:rsid w:val="00DD3BAF"/>
    <w:rsid w:val="00DD3E4F"/>
    <w:rsid w:val="00DD3FFE"/>
    <w:rsid w:val="00DD4201"/>
    <w:rsid w:val="00DD4FE3"/>
    <w:rsid w:val="00DD52D5"/>
    <w:rsid w:val="00DD5863"/>
    <w:rsid w:val="00DD5BB3"/>
    <w:rsid w:val="00DD62D0"/>
    <w:rsid w:val="00DD6467"/>
    <w:rsid w:val="00DD7422"/>
    <w:rsid w:val="00DD7910"/>
    <w:rsid w:val="00DE0672"/>
    <w:rsid w:val="00DE1073"/>
    <w:rsid w:val="00DE2C6F"/>
    <w:rsid w:val="00DE3B9D"/>
    <w:rsid w:val="00DE3FB8"/>
    <w:rsid w:val="00DE4E86"/>
    <w:rsid w:val="00DE516F"/>
    <w:rsid w:val="00DE5FC6"/>
    <w:rsid w:val="00DE68BA"/>
    <w:rsid w:val="00DE734C"/>
    <w:rsid w:val="00DF0B1A"/>
    <w:rsid w:val="00DF10F0"/>
    <w:rsid w:val="00DF1598"/>
    <w:rsid w:val="00DF1F65"/>
    <w:rsid w:val="00DF1FBB"/>
    <w:rsid w:val="00DF2118"/>
    <w:rsid w:val="00DF23BA"/>
    <w:rsid w:val="00DF25B2"/>
    <w:rsid w:val="00DF2D88"/>
    <w:rsid w:val="00DF2DA9"/>
    <w:rsid w:val="00DF32A6"/>
    <w:rsid w:val="00DF33E1"/>
    <w:rsid w:val="00DF3EA8"/>
    <w:rsid w:val="00DF48D6"/>
    <w:rsid w:val="00DF4CD0"/>
    <w:rsid w:val="00DF5610"/>
    <w:rsid w:val="00DF582D"/>
    <w:rsid w:val="00DF68D8"/>
    <w:rsid w:val="00DF69D2"/>
    <w:rsid w:val="00DF7382"/>
    <w:rsid w:val="00DF7931"/>
    <w:rsid w:val="00E00504"/>
    <w:rsid w:val="00E0175F"/>
    <w:rsid w:val="00E017F3"/>
    <w:rsid w:val="00E01E73"/>
    <w:rsid w:val="00E01EAD"/>
    <w:rsid w:val="00E02380"/>
    <w:rsid w:val="00E025DE"/>
    <w:rsid w:val="00E02674"/>
    <w:rsid w:val="00E0297C"/>
    <w:rsid w:val="00E02C17"/>
    <w:rsid w:val="00E03369"/>
    <w:rsid w:val="00E0365F"/>
    <w:rsid w:val="00E03EA1"/>
    <w:rsid w:val="00E0570A"/>
    <w:rsid w:val="00E0583D"/>
    <w:rsid w:val="00E05B51"/>
    <w:rsid w:val="00E06F88"/>
    <w:rsid w:val="00E07C49"/>
    <w:rsid w:val="00E07ECC"/>
    <w:rsid w:val="00E10033"/>
    <w:rsid w:val="00E10915"/>
    <w:rsid w:val="00E10B12"/>
    <w:rsid w:val="00E118DD"/>
    <w:rsid w:val="00E11C37"/>
    <w:rsid w:val="00E1225A"/>
    <w:rsid w:val="00E12298"/>
    <w:rsid w:val="00E132E4"/>
    <w:rsid w:val="00E137BF"/>
    <w:rsid w:val="00E13886"/>
    <w:rsid w:val="00E13DAA"/>
    <w:rsid w:val="00E14284"/>
    <w:rsid w:val="00E149F5"/>
    <w:rsid w:val="00E14BC3"/>
    <w:rsid w:val="00E14F73"/>
    <w:rsid w:val="00E1502F"/>
    <w:rsid w:val="00E15C89"/>
    <w:rsid w:val="00E16AC1"/>
    <w:rsid w:val="00E16C36"/>
    <w:rsid w:val="00E17B34"/>
    <w:rsid w:val="00E17B54"/>
    <w:rsid w:val="00E2094F"/>
    <w:rsid w:val="00E21064"/>
    <w:rsid w:val="00E211B3"/>
    <w:rsid w:val="00E21A6B"/>
    <w:rsid w:val="00E21C4D"/>
    <w:rsid w:val="00E22BDE"/>
    <w:rsid w:val="00E22BDF"/>
    <w:rsid w:val="00E22D84"/>
    <w:rsid w:val="00E23597"/>
    <w:rsid w:val="00E2385B"/>
    <w:rsid w:val="00E23B6D"/>
    <w:rsid w:val="00E24083"/>
    <w:rsid w:val="00E24119"/>
    <w:rsid w:val="00E244D6"/>
    <w:rsid w:val="00E24F49"/>
    <w:rsid w:val="00E261C7"/>
    <w:rsid w:val="00E26E28"/>
    <w:rsid w:val="00E272B9"/>
    <w:rsid w:val="00E27872"/>
    <w:rsid w:val="00E30EEE"/>
    <w:rsid w:val="00E315E2"/>
    <w:rsid w:val="00E31760"/>
    <w:rsid w:val="00E31818"/>
    <w:rsid w:val="00E3192F"/>
    <w:rsid w:val="00E31D4D"/>
    <w:rsid w:val="00E3266D"/>
    <w:rsid w:val="00E32B5D"/>
    <w:rsid w:val="00E32D9E"/>
    <w:rsid w:val="00E337FB"/>
    <w:rsid w:val="00E33CFF"/>
    <w:rsid w:val="00E33F8B"/>
    <w:rsid w:val="00E34210"/>
    <w:rsid w:val="00E34A2D"/>
    <w:rsid w:val="00E362EC"/>
    <w:rsid w:val="00E366CB"/>
    <w:rsid w:val="00E368D0"/>
    <w:rsid w:val="00E37628"/>
    <w:rsid w:val="00E37B0E"/>
    <w:rsid w:val="00E37EF9"/>
    <w:rsid w:val="00E37FFA"/>
    <w:rsid w:val="00E40972"/>
    <w:rsid w:val="00E4180A"/>
    <w:rsid w:val="00E41F72"/>
    <w:rsid w:val="00E42585"/>
    <w:rsid w:val="00E43367"/>
    <w:rsid w:val="00E43592"/>
    <w:rsid w:val="00E438EC"/>
    <w:rsid w:val="00E44099"/>
    <w:rsid w:val="00E4415E"/>
    <w:rsid w:val="00E441F7"/>
    <w:rsid w:val="00E44409"/>
    <w:rsid w:val="00E444E1"/>
    <w:rsid w:val="00E4451C"/>
    <w:rsid w:val="00E45A75"/>
    <w:rsid w:val="00E46E5B"/>
    <w:rsid w:val="00E473F6"/>
    <w:rsid w:val="00E4749F"/>
    <w:rsid w:val="00E47605"/>
    <w:rsid w:val="00E5019C"/>
    <w:rsid w:val="00E50274"/>
    <w:rsid w:val="00E50460"/>
    <w:rsid w:val="00E50572"/>
    <w:rsid w:val="00E50661"/>
    <w:rsid w:val="00E50965"/>
    <w:rsid w:val="00E50F1E"/>
    <w:rsid w:val="00E51729"/>
    <w:rsid w:val="00E519D4"/>
    <w:rsid w:val="00E5246E"/>
    <w:rsid w:val="00E52CF5"/>
    <w:rsid w:val="00E534C7"/>
    <w:rsid w:val="00E53B67"/>
    <w:rsid w:val="00E54ED0"/>
    <w:rsid w:val="00E55104"/>
    <w:rsid w:val="00E55167"/>
    <w:rsid w:val="00E55C0B"/>
    <w:rsid w:val="00E55E5A"/>
    <w:rsid w:val="00E56420"/>
    <w:rsid w:val="00E5658C"/>
    <w:rsid w:val="00E566D9"/>
    <w:rsid w:val="00E5695F"/>
    <w:rsid w:val="00E57B3A"/>
    <w:rsid w:val="00E60AF9"/>
    <w:rsid w:val="00E60B47"/>
    <w:rsid w:val="00E61024"/>
    <w:rsid w:val="00E6143D"/>
    <w:rsid w:val="00E61560"/>
    <w:rsid w:val="00E6165F"/>
    <w:rsid w:val="00E61F03"/>
    <w:rsid w:val="00E6245E"/>
    <w:rsid w:val="00E62CCC"/>
    <w:rsid w:val="00E63EB9"/>
    <w:rsid w:val="00E63F31"/>
    <w:rsid w:val="00E6413F"/>
    <w:rsid w:val="00E64432"/>
    <w:rsid w:val="00E647FF"/>
    <w:rsid w:val="00E64E1D"/>
    <w:rsid w:val="00E65327"/>
    <w:rsid w:val="00E65CC5"/>
    <w:rsid w:val="00E66900"/>
    <w:rsid w:val="00E66E07"/>
    <w:rsid w:val="00E6724C"/>
    <w:rsid w:val="00E67D69"/>
    <w:rsid w:val="00E67D8A"/>
    <w:rsid w:val="00E71625"/>
    <w:rsid w:val="00E71F4C"/>
    <w:rsid w:val="00E71FC7"/>
    <w:rsid w:val="00E728EC"/>
    <w:rsid w:val="00E7303B"/>
    <w:rsid w:val="00E73B07"/>
    <w:rsid w:val="00E742C6"/>
    <w:rsid w:val="00E74424"/>
    <w:rsid w:val="00E746BC"/>
    <w:rsid w:val="00E74AAB"/>
    <w:rsid w:val="00E74BC8"/>
    <w:rsid w:val="00E75530"/>
    <w:rsid w:val="00E761BC"/>
    <w:rsid w:val="00E7673F"/>
    <w:rsid w:val="00E76B2A"/>
    <w:rsid w:val="00E76DA6"/>
    <w:rsid w:val="00E801AB"/>
    <w:rsid w:val="00E80EE3"/>
    <w:rsid w:val="00E8114D"/>
    <w:rsid w:val="00E82082"/>
    <w:rsid w:val="00E8226D"/>
    <w:rsid w:val="00E8228C"/>
    <w:rsid w:val="00E82367"/>
    <w:rsid w:val="00E827A5"/>
    <w:rsid w:val="00E829DD"/>
    <w:rsid w:val="00E82AB1"/>
    <w:rsid w:val="00E8329A"/>
    <w:rsid w:val="00E8336E"/>
    <w:rsid w:val="00E83BA5"/>
    <w:rsid w:val="00E83DFC"/>
    <w:rsid w:val="00E83FD4"/>
    <w:rsid w:val="00E851BC"/>
    <w:rsid w:val="00E85E21"/>
    <w:rsid w:val="00E862D9"/>
    <w:rsid w:val="00E87607"/>
    <w:rsid w:val="00E8774A"/>
    <w:rsid w:val="00E87D9C"/>
    <w:rsid w:val="00E87F27"/>
    <w:rsid w:val="00E87FC3"/>
    <w:rsid w:val="00E90287"/>
    <w:rsid w:val="00E90370"/>
    <w:rsid w:val="00E91422"/>
    <w:rsid w:val="00E92007"/>
    <w:rsid w:val="00E92E93"/>
    <w:rsid w:val="00E93300"/>
    <w:rsid w:val="00E93711"/>
    <w:rsid w:val="00E93AF5"/>
    <w:rsid w:val="00E94976"/>
    <w:rsid w:val="00E94BFC"/>
    <w:rsid w:val="00E94D1A"/>
    <w:rsid w:val="00E94DE5"/>
    <w:rsid w:val="00E95672"/>
    <w:rsid w:val="00E95B1F"/>
    <w:rsid w:val="00E95BC6"/>
    <w:rsid w:val="00E95EE7"/>
    <w:rsid w:val="00E9673F"/>
    <w:rsid w:val="00E967D4"/>
    <w:rsid w:val="00E9688E"/>
    <w:rsid w:val="00E96C57"/>
    <w:rsid w:val="00E96F3A"/>
    <w:rsid w:val="00E97527"/>
    <w:rsid w:val="00E97760"/>
    <w:rsid w:val="00E97E09"/>
    <w:rsid w:val="00EA1D99"/>
    <w:rsid w:val="00EA1D9A"/>
    <w:rsid w:val="00EA2A35"/>
    <w:rsid w:val="00EA2BF3"/>
    <w:rsid w:val="00EA3C8D"/>
    <w:rsid w:val="00EA3CDC"/>
    <w:rsid w:val="00EA40F8"/>
    <w:rsid w:val="00EA4123"/>
    <w:rsid w:val="00EA4312"/>
    <w:rsid w:val="00EA43BC"/>
    <w:rsid w:val="00EA47E1"/>
    <w:rsid w:val="00EA5EB5"/>
    <w:rsid w:val="00EA61D1"/>
    <w:rsid w:val="00EA642C"/>
    <w:rsid w:val="00EA6BEF"/>
    <w:rsid w:val="00EA74E9"/>
    <w:rsid w:val="00EA761D"/>
    <w:rsid w:val="00EA7926"/>
    <w:rsid w:val="00EB0760"/>
    <w:rsid w:val="00EB09D4"/>
    <w:rsid w:val="00EB0A2E"/>
    <w:rsid w:val="00EB10AF"/>
    <w:rsid w:val="00EB116A"/>
    <w:rsid w:val="00EB2C60"/>
    <w:rsid w:val="00EB2EA7"/>
    <w:rsid w:val="00EB37F7"/>
    <w:rsid w:val="00EB3A1E"/>
    <w:rsid w:val="00EB3CA6"/>
    <w:rsid w:val="00EB40F5"/>
    <w:rsid w:val="00EB413A"/>
    <w:rsid w:val="00EB471B"/>
    <w:rsid w:val="00EB4B4B"/>
    <w:rsid w:val="00EB4B8A"/>
    <w:rsid w:val="00EB5569"/>
    <w:rsid w:val="00EB6BCB"/>
    <w:rsid w:val="00EB7281"/>
    <w:rsid w:val="00EB7653"/>
    <w:rsid w:val="00EB77EA"/>
    <w:rsid w:val="00EB7836"/>
    <w:rsid w:val="00EB7984"/>
    <w:rsid w:val="00EB7EEA"/>
    <w:rsid w:val="00EC00BD"/>
    <w:rsid w:val="00EC00E8"/>
    <w:rsid w:val="00EC12A3"/>
    <w:rsid w:val="00EC15EB"/>
    <w:rsid w:val="00EC1600"/>
    <w:rsid w:val="00EC1C6B"/>
    <w:rsid w:val="00EC2187"/>
    <w:rsid w:val="00EC2492"/>
    <w:rsid w:val="00EC32A2"/>
    <w:rsid w:val="00EC33BB"/>
    <w:rsid w:val="00EC3AC2"/>
    <w:rsid w:val="00EC3E9B"/>
    <w:rsid w:val="00EC40FA"/>
    <w:rsid w:val="00EC4399"/>
    <w:rsid w:val="00EC4CA4"/>
    <w:rsid w:val="00EC4F19"/>
    <w:rsid w:val="00EC4F27"/>
    <w:rsid w:val="00EC4FC7"/>
    <w:rsid w:val="00EC503B"/>
    <w:rsid w:val="00EC5369"/>
    <w:rsid w:val="00EC5717"/>
    <w:rsid w:val="00EC5B8B"/>
    <w:rsid w:val="00EC5DA1"/>
    <w:rsid w:val="00EC614A"/>
    <w:rsid w:val="00EC63C3"/>
    <w:rsid w:val="00EC6C33"/>
    <w:rsid w:val="00EC7647"/>
    <w:rsid w:val="00EC78D0"/>
    <w:rsid w:val="00EC795F"/>
    <w:rsid w:val="00EC7A8A"/>
    <w:rsid w:val="00EC7EDD"/>
    <w:rsid w:val="00ED0049"/>
    <w:rsid w:val="00ED01C6"/>
    <w:rsid w:val="00ED07B9"/>
    <w:rsid w:val="00ED099A"/>
    <w:rsid w:val="00ED10DB"/>
    <w:rsid w:val="00ED1368"/>
    <w:rsid w:val="00ED1A40"/>
    <w:rsid w:val="00ED1CFE"/>
    <w:rsid w:val="00ED2CB0"/>
    <w:rsid w:val="00ED3CB4"/>
    <w:rsid w:val="00ED4980"/>
    <w:rsid w:val="00ED5164"/>
    <w:rsid w:val="00ED52AE"/>
    <w:rsid w:val="00ED5883"/>
    <w:rsid w:val="00ED62A5"/>
    <w:rsid w:val="00ED7269"/>
    <w:rsid w:val="00EE001D"/>
    <w:rsid w:val="00EE07D8"/>
    <w:rsid w:val="00EE08D3"/>
    <w:rsid w:val="00EE0D9A"/>
    <w:rsid w:val="00EE0E22"/>
    <w:rsid w:val="00EE108D"/>
    <w:rsid w:val="00EE124D"/>
    <w:rsid w:val="00EE24AB"/>
    <w:rsid w:val="00EE2739"/>
    <w:rsid w:val="00EE2855"/>
    <w:rsid w:val="00EE3E9F"/>
    <w:rsid w:val="00EE4261"/>
    <w:rsid w:val="00EE4D7F"/>
    <w:rsid w:val="00EE647C"/>
    <w:rsid w:val="00EE64BB"/>
    <w:rsid w:val="00EE65A4"/>
    <w:rsid w:val="00EE67EF"/>
    <w:rsid w:val="00EE71AE"/>
    <w:rsid w:val="00EE760C"/>
    <w:rsid w:val="00EE7792"/>
    <w:rsid w:val="00EE7D82"/>
    <w:rsid w:val="00EF00EB"/>
    <w:rsid w:val="00EF098E"/>
    <w:rsid w:val="00EF0AF3"/>
    <w:rsid w:val="00EF0C8E"/>
    <w:rsid w:val="00EF0D47"/>
    <w:rsid w:val="00EF1444"/>
    <w:rsid w:val="00EF159A"/>
    <w:rsid w:val="00EF15BF"/>
    <w:rsid w:val="00EF1C0C"/>
    <w:rsid w:val="00EF22BB"/>
    <w:rsid w:val="00EF271A"/>
    <w:rsid w:val="00EF2F35"/>
    <w:rsid w:val="00EF4077"/>
    <w:rsid w:val="00EF4171"/>
    <w:rsid w:val="00EF4CAC"/>
    <w:rsid w:val="00EF5259"/>
    <w:rsid w:val="00EF68C5"/>
    <w:rsid w:val="00EF742F"/>
    <w:rsid w:val="00EF7AF5"/>
    <w:rsid w:val="00EF7C54"/>
    <w:rsid w:val="00EF7D99"/>
    <w:rsid w:val="00F00712"/>
    <w:rsid w:val="00F007BB"/>
    <w:rsid w:val="00F00849"/>
    <w:rsid w:val="00F00D8D"/>
    <w:rsid w:val="00F00E19"/>
    <w:rsid w:val="00F01BD6"/>
    <w:rsid w:val="00F01F0F"/>
    <w:rsid w:val="00F01FF2"/>
    <w:rsid w:val="00F0388B"/>
    <w:rsid w:val="00F03C3F"/>
    <w:rsid w:val="00F03D96"/>
    <w:rsid w:val="00F04610"/>
    <w:rsid w:val="00F05976"/>
    <w:rsid w:val="00F05A5C"/>
    <w:rsid w:val="00F05AD5"/>
    <w:rsid w:val="00F0737B"/>
    <w:rsid w:val="00F07E09"/>
    <w:rsid w:val="00F101F4"/>
    <w:rsid w:val="00F103BB"/>
    <w:rsid w:val="00F1068E"/>
    <w:rsid w:val="00F108F0"/>
    <w:rsid w:val="00F109C9"/>
    <w:rsid w:val="00F11203"/>
    <w:rsid w:val="00F113D2"/>
    <w:rsid w:val="00F1182B"/>
    <w:rsid w:val="00F12190"/>
    <w:rsid w:val="00F12D60"/>
    <w:rsid w:val="00F1337B"/>
    <w:rsid w:val="00F133F6"/>
    <w:rsid w:val="00F13689"/>
    <w:rsid w:val="00F13D20"/>
    <w:rsid w:val="00F13DB4"/>
    <w:rsid w:val="00F13E79"/>
    <w:rsid w:val="00F14997"/>
    <w:rsid w:val="00F149E5"/>
    <w:rsid w:val="00F14C2C"/>
    <w:rsid w:val="00F16593"/>
    <w:rsid w:val="00F16B8C"/>
    <w:rsid w:val="00F17678"/>
    <w:rsid w:val="00F17971"/>
    <w:rsid w:val="00F17E37"/>
    <w:rsid w:val="00F2064B"/>
    <w:rsid w:val="00F2083B"/>
    <w:rsid w:val="00F209F0"/>
    <w:rsid w:val="00F20E79"/>
    <w:rsid w:val="00F21012"/>
    <w:rsid w:val="00F21186"/>
    <w:rsid w:val="00F21A90"/>
    <w:rsid w:val="00F220D3"/>
    <w:rsid w:val="00F22E39"/>
    <w:rsid w:val="00F231D5"/>
    <w:rsid w:val="00F23E5E"/>
    <w:rsid w:val="00F24B06"/>
    <w:rsid w:val="00F24C3F"/>
    <w:rsid w:val="00F24CD7"/>
    <w:rsid w:val="00F24CF1"/>
    <w:rsid w:val="00F250AD"/>
    <w:rsid w:val="00F25692"/>
    <w:rsid w:val="00F25819"/>
    <w:rsid w:val="00F263B5"/>
    <w:rsid w:val="00F278A6"/>
    <w:rsid w:val="00F27E69"/>
    <w:rsid w:val="00F301C3"/>
    <w:rsid w:val="00F30762"/>
    <w:rsid w:val="00F311AA"/>
    <w:rsid w:val="00F31425"/>
    <w:rsid w:val="00F31D41"/>
    <w:rsid w:val="00F31E0A"/>
    <w:rsid w:val="00F3275A"/>
    <w:rsid w:val="00F32C37"/>
    <w:rsid w:val="00F32C74"/>
    <w:rsid w:val="00F33992"/>
    <w:rsid w:val="00F342EC"/>
    <w:rsid w:val="00F3432F"/>
    <w:rsid w:val="00F34536"/>
    <w:rsid w:val="00F34940"/>
    <w:rsid w:val="00F34DEC"/>
    <w:rsid w:val="00F350DD"/>
    <w:rsid w:val="00F3551D"/>
    <w:rsid w:val="00F35A98"/>
    <w:rsid w:val="00F35B1B"/>
    <w:rsid w:val="00F35D7D"/>
    <w:rsid w:val="00F35E25"/>
    <w:rsid w:val="00F407BD"/>
    <w:rsid w:val="00F40E79"/>
    <w:rsid w:val="00F414EE"/>
    <w:rsid w:val="00F41F1F"/>
    <w:rsid w:val="00F41F60"/>
    <w:rsid w:val="00F42152"/>
    <w:rsid w:val="00F4371E"/>
    <w:rsid w:val="00F43A6D"/>
    <w:rsid w:val="00F43B86"/>
    <w:rsid w:val="00F43C28"/>
    <w:rsid w:val="00F44934"/>
    <w:rsid w:val="00F44D9E"/>
    <w:rsid w:val="00F45239"/>
    <w:rsid w:val="00F4523A"/>
    <w:rsid w:val="00F455D2"/>
    <w:rsid w:val="00F45769"/>
    <w:rsid w:val="00F45B37"/>
    <w:rsid w:val="00F46523"/>
    <w:rsid w:val="00F4696B"/>
    <w:rsid w:val="00F46B69"/>
    <w:rsid w:val="00F46E08"/>
    <w:rsid w:val="00F47996"/>
    <w:rsid w:val="00F47D9B"/>
    <w:rsid w:val="00F47E9E"/>
    <w:rsid w:val="00F50FC9"/>
    <w:rsid w:val="00F51D3A"/>
    <w:rsid w:val="00F51E56"/>
    <w:rsid w:val="00F522DC"/>
    <w:rsid w:val="00F527F2"/>
    <w:rsid w:val="00F538A5"/>
    <w:rsid w:val="00F5390C"/>
    <w:rsid w:val="00F53C0C"/>
    <w:rsid w:val="00F540C3"/>
    <w:rsid w:val="00F54121"/>
    <w:rsid w:val="00F54284"/>
    <w:rsid w:val="00F547A0"/>
    <w:rsid w:val="00F54D98"/>
    <w:rsid w:val="00F55DCF"/>
    <w:rsid w:val="00F563F0"/>
    <w:rsid w:val="00F57758"/>
    <w:rsid w:val="00F60A0A"/>
    <w:rsid w:val="00F610BA"/>
    <w:rsid w:val="00F61243"/>
    <w:rsid w:val="00F6159F"/>
    <w:rsid w:val="00F6189D"/>
    <w:rsid w:val="00F627C6"/>
    <w:rsid w:val="00F62E28"/>
    <w:rsid w:val="00F62EE9"/>
    <w:rsid w:val="00F63229"/>
    <w:rsid w:val="00F632A2"/>
    <w:rsid w:val="00F63E85"/>
    <w:rsid w:val="00F64AF5"/>
    <w:rsid w:val="00F64C2C"/>
    <w:rsid w:val="00F64E35"/>
    <w:rsid w:val="00F64E6C"/>
    <w:rsid w:val="00F65AD4"/>
    <w:rsid w:val="00F65D1C"/>
    <w:rsid w:val="00F65FD6"/>
    <w:rsid w:val="00F66220"/>
    <w:rsid w:val="00F664E6"/>
    <w:rsid w:val="00F66980"/>
    <w:rsid w:val="00F70FE6"/>
    <w:rsid w:val="00F71347"/>
    <w:rsid w:val="00F71A85"/>
    <w:rsid w:val="00F72278"/>
    <w:rsid w:val="00F72692"/>
    <w:rsid w:val="00F72A38"/>
    <w:rsid w:val="00F730C7"/>
    <w:rsid w:val="00F735E4"/>
    <w:rsid w:val="00F73680"/>
    <w:rsid w:val="00F73740"/>
    <w:rsid w:val="00F73E44"/>
    <w:rsid w:val="00F74472"/>
    <w:rsid w:val="00F744D7"/>
    <w:rsid w:val="00F751EF"/>
    <w:rsid w:val="00F75DCE"/>
    <w:rsid w:val="00F76698"/>
    <w:rsid w:val="00F76F42"/>
    <w:rsid w:val="00F77D11"/>
    <w:rsid w:val="00F807B0"/>
    <w:rsid w:val="00F80ABD"/>
    <w:rsid w:val="00F80CE5"/>
    <w:rsid w:val="00F80E0E"/>
    <w:rsid w:val="00F813F7"/>
    <w:rsid w:val="00F81437"/>
    <w:rsid w:val="00F8274A"/>
    <w:rsid w:val="00F82798"/>
    <w:rsid w:val="00F82C71"/>
    <w:rsid w:val="00F835EB"/>
    <w:rsid w:val="00F835F6"/>
    <w:rsid w:val="00F83E73"/>
    <w:rsid w:val="00F83E8B"/>
    <w:rsid w:val="00F84AD1"/>
    <w:rsid w:val="00F84D31"/>
    <w:rsid w:val="00F85680"/>
    <w:rsid w:val="00F85857"/>
    <w:rsid w:val="00F85AB0"/>
    <w:rsid w:val="00F85BB5"/>
    <w:rsid w:val="00F8660C"/>
    <w:rsid w:val="00F87A57"/>
    <w:rsid w:val="00F90038"/>
    <w:rsid w:val="00F910B8"/>
    <w:rsid w:val="00F9271F"/>
    <w:rsid w:val="00F92D9D"/>
    <w:rsid w:val="00F9337A"/>
    <w:rsid w:val="00F95302"/>
    <w:rsid w:val="00F95FE7"/>
    <w:rsid w:val="00F9608E"/>
    <w:rsid w:val="00F961E5"/>
    <w:rsid w:val="00F966FC"/>
    <w:rsid w:val="00F970AD"/>
    <w:rsid w:val="00F9720D"/>
    <w:rsid w:val="00F972B4"/>
    <w:rsid w:val="00F972DE"/>
    <w:rsid w:val="00F972E3"/>
    <w:rsid w:val="00F9780A"/>
    <w:rsid w:val="00F97AC2"/>
    <w:rsid w:val="00F97F13"/>
    <w:rsid w:val="00FA0CAB"/>
    <w:rsid w:val="00FA103F"/>
    <w:rsid w:val="00FA1317"/>
    <w:rsid w:val="00FA138B"/>
    <w:rsid w:val="00FA19D3"/>
    <w:rsid w:val="00FA1F7E"/>
    <w:rsid w:val="00FA253B"/>
    <w:rsid w:val="00FA2BC0"/>
    <w:rsid w:val="00FA2C3F"/>
    <w:rsid w:val="00FA3971"/>
    <w:rsid w:val="00FA3BE0"/>
    <w:rsid w:val="00FA3E8D"/>
    <w:rsid w:val="00FA4BE7"/>
    <w:rsid w:val="00FA5A08"/>
    <w:rsid w:val="00FA5E8C"/>
    <w:rsid w:val="00FA63FE"/>
    <w:rsid w:val="00FA68A4"/>
    <w:rsid w:val="00FA6B48"/>
    <w:rsid w:val="00FA6D8C"/>
    <w:rsid w:val="00FA6EAF"/>
    <w:rsid w:val="00FA75FC"/>
    <w:rsid w:val="00FA776B"/>
    <w:rsid w:val="00FB090C"/>
    <w:rsid w:val="00FB0FC5"/>
    <w:rsid w:val="00FB0FE8"/>
    <w:rsid w:val="00FB1289"/>
    <w:rsid w:val="00FB1681"/>
    <w:rsid w:val="00FB256A"/>
    <w:rsid w:val="00FB2DC5"/>
    <w:rsid w:val="00FB3D2E"/>
    <w:rsid w:val="00FB4B56"/>
    <w:rsid w:val="00FB5179"/>
    <w:rsid w:val="00FB51B8"/>
    <w:rsid w:val="00FB5AB9"/>
    <w:rsid w:val="00FB5C92"/>
    <w:rsid w:val="00FB64D8"/>
    <w:rsid w:val="00FB6710"/>
    <w:rsid w:val="00FB6730"/>
    <w:rsid w:val="00FB6CD8"/>
    <w:rsid w:val="00FB6EB3"/>
    <w:rsid w:val="00FB7492"/>
    <w:rsid w:val="00FB7B35"/>
    <w:rsid w:val="00FC08FE"/>
    <w:rsid w:val="00FC177F"/>
    <w:rsid w:val="00FC1DA3"/>
    <w:rsid w:val="00FC2257"/>
    <w:rsid w:val="00FC3063"/>
    <w:rsid w:val="00FC3651"/>
    <w:rsid w:val="00FC3793"/>
    <w:rsid w:val="00FC3925"/>
    <w:rsid w:val="00FC3BCD"/>
    <w:rsid w:val="00FC47C4"/>
    <w:rsid w:val="00FC47EC"/>
    <w:rsid w:val="00FC4E22"/>
    <w:rsid w:val="00FC531F"/>
    <w:rsid w:val="00FC5C02"/>
    <w:rsid w:val="00FC626F"/>
    <w:rsid w:val="00FC6D02"/>
    <w:rsid w:val="00FC6DC9"/>
    <w:rsid w:val="00FD03F5"/>
    <w:rsid w:val="00FD0C72"/>
    <w:rsid w:val="00FD1C08"/>
    <w:rsid w:val="00FD1C34"/>
    <w:rsid w:val="00FD1FD6"/>
    <w:rsid w:val="00FD2151"/>
    <w:rsid w:val="00FD2201"/>
    <w:rsid w:val="00FD2396"/>
    <w:rsid w:val="00FD2418"/>
    <w:rsid w:val="00FD25C2"/>
    <w:rsid w:val="00FD2A75"/>
    <w:rsid w:val="00FD3A63"/>
    <w:rsid w:val="00FD3CC7"/>
    <w:rsid w:val="00FD3CE6"/>
    <w:rsid w:val="00FD3F9C"/>
    <w:rsid w:val="00FD4B7E"/>
    <w:rsid w:val="00FD4CEC"/>
    <w:rsid w:val="00FD4D32"/>
    <w:rsid w:val="00FD5192"/>
    <w:rsid w:val="00FD53E0"/>
    <w:rsid w:val="00FD5D67"/>
    <w:rsid w:val="00FD669F"/>
    <w:rsid w:val="00FD67E9"/>
    <w:rsid w:val="00FD6B66"/>
    <w:rsid w:val="00FD7D0A"/>
    <w:rsid w:val="00FE089B"/>
    <w:rsid w:val="00FE1006"/>
    <w:rsid w:val="00FE1736"/>
    <w:rsid w:val="00FE201D"/>
    <w:rsid w:val="00FE20A0"/>
    <w:rsid w:val="00FE20E1"/>
    <w:rsid w:val="00FE2857"/>
    <w:rsid w:val="00FE3D0A"/>
    <w:rsid w:val="00FE3E91"/>
    <w:rsid w:val="00FE4884"/>
    <w:rsid w:val="00FE4F41"/>
    <w:rsid w:val="00FE501A"/>
    <w:rsid w:val="00FE51CE"/>
    <w:rsid w:val="00FE52E4"/>
    <w:rsid w:val="00FE5408"/>
    <w:rsid w:val="00FE5AC7"/>
    <w:rsid w:val="00FE5BCB"/>
    <w:rsid w:val="00FE5FF7"/>
    <w:rsid w:val="00FE61E5"/>
    <w:rsid w:val="00FE6326"/>
    <w:rsid w:val="00FE641A"/>
    <w:rsid w:val="00FE6F64"/>
    <w:rsid w:val="00FE72DB"/>
    <w:rsid w:val="00FE7743"/>
    <w:rsid w:val="00FE7A50"/>
    <w:rsid w:val="00FE7FCE"/>
    <w:rsid w:val="00FF02E4"/>
    <w:rsid w:val="00FF09E1"/>
    <w:rsid w:val="00FF0E06"/>
    <w:rsid w:val="00FF0E99"/>
    <w:rsid w:val="00FF1FDB"/>
    <w:rsid w:val="00FF21A5"/>
    <w:rsid w:val="00FF304F"/>
    <w:rsid w:val="00FF34FC"/>
    <w:rsid w:val="00FF3989"/>
    <w:rsid w:val="00FF43E7"/>
    <w:rsid w:val="00FF44E0"/>
    <w:rsid w:val="00FF460C"/>
    <w:rsid w:val="00FF46CF"/>
    <w:rsid w:val="00FF4C8E"/>
    <w:rsid w:val="00FF5201"/>
    <w:rsid w:val="00FF5343"/>
    <w:rsid w:val="00FF53D7"/>
    <w:rsid w:val="00FF5A13"/>
    <w:rsid w:val="00FF7072"/>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F8A4C79"/>
  <w15:chartTrackingRefBased/>
  <w15:docId w15:val="{BE5CC459-6B86-4C9A-97C7-74FCA775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5FA"/>
    <w:rPr>
      <w:lang w:val="pl-PL" w:eastAsia="nl-NL"/>
    </w:rPr>
  </w:style>
  <w:style w:type="paragraph" w:styleId="Titre1">
    <w:name w:val="heading 1"/>
    <w:basedOn w:val="Normal"/>
    <w:next w:val="Normal"/>
    <w:qFormat/>
    <w:pPr>
      <w:keepNext/>
      <w:tabs>
        <w:tab w:val="left" w:pos="567"/>
        <w:tab w:val="left" w:pos="2410"/>
      </w:tabs>
      <w:jc w:val="both"/>
      <w:outlineLvl w:val="0"/>
    </w:pPr>
    <w:rPr>
      <w:sz w:val="24"/>
    </w:rPr>
  </w:style>
  <w:style w:type="paragraph" w:styleId="Titre2">
    <w:name w:val="heading 2"/>
    <w:basedOn w:val="Normal"/>
    <w:next w:val="Normal"/>
    <w:qFormat/>
    <w:pPr>
      <w:keepNext/>
      <w:jc w:val="center"/>
      <w:outlineLvl w:val="1"/>
    </w:pPr>
    <w:rPr>
      <w:b/>
    </w:rPr>
  </w:style>
  <w:style w:type="paragraph" w:styleId="Titre3">
    <w:name w:val="heading 3"/>
    <w:basedOn w:val="Normal"/>
    <w:next w:val="Normal"/>
    <w:qFormat/>
    <w:pPr>
      <w:keepNext/>
      <w:outlineLvl w:val="2"/>
    </w:pPr>
    <w:rPr>
      <w:b/>
    </w:rPr>
  </w:style>
  <w:style w:type="paragraph" w:styleId="Titre4">
    <w:name w:val="heading 4"/>
    <w:basedOn w:val="Normal"/>
    <w:next w:val="Normal"/>
    <w:qFormat/>
    <w:pPr>
      <w:keepNext/>
      <w:jc w:val="center"/>
      <w:outlineLvl w:val="3"/>
    </w:pPr>
    <w:rPr>
      <w:b/>
      <w:bCs/>
      <w:sz w:val="22"/>
      <w:lang w:val="pl-PL"/>
    </w:rPr>
  </w:style>
  <w:style w:type="paragraph" w:styleId="Titre5">
    <w:name w:val="heading 5"/>
    <w:basedOn w:val="Normal"/>
    <w:next w:val="Normal"/>
    <w:qFormat/>
    <w:pPr>
      <w:keepNext/>
      <w:tabs>
        <w:tab w:val="left" w:pos="2410"/>
      </w:tabs>
      <w:jc w:val="both"/>
      <w:outlineLvl w:val="4"/>
    </w:pPr>
    <w:rPr>
      <w:b/>
      <w:bCs/>
      <w:sz w:val="22"/>
    </w:rPr>
  </w:style>
  <w:style w:type="paragraph" w:styleId="Titre6">
    <w:name w:val="heading 6"/>
    <w:basedOn w:val="Normal"/>
    <w:next w:val="Normal"/>
    <w:qFormat/>
    <w:pPr>
      <w:keepNext/>
      <w:outlineLvl w:val="5"/>
    </w:pPr>
    <w:rPr>
      <w:i/>
      <w:iCs/>
      <w:lang w:val="pl-PL"/>
    </w:rPr>
  </w:style>
  <w:style w:type="paragraph" w:styleId="Titre7">
    <w:name w:val="heading 7"/>
    <w:basedOn w:val="Normal"/>
    <w:next w:val="Normal"/>
    <w:qFormat/>
    <w:pPr>
      <w:keepNext/>
      <w:outlineLvl w:val="6"/>
    </w:pPr>
    <w:rPr>
      <w:i/>
      <w:iCs/>
      <w:sz w:val="18"/>
    </w:rPr>
  </w:style>
  <w:style w:type="paragraph" w:styleId="Titre8">
    <w:name w:val="heading 8"/>
    <w:basedOn w:val="Normal"/>
    <w:next w:val="Normal"/>
    <w:qFormat/>
    <w:pPr>
      <w:keepNext/>
      <w:jc w:val="center"/>
      <w:outlineLvl w:val="7"/>
    </w:pPr>
    <w:rPr>
      <w:lang w:val="pl-PL"/>
    </w:rPr>
  </w:style>
  <w:style w:type="paragraph" w:styleId="Titre9">
    <w:name w:val="heading 9"/>
    <w:basedOn w:val="Normal"/>
    <w:next w:val="Normal"/>
    <w:qFormat/>
    <w:pPr>
      <w:keepNext/>
      <w:tabs>
        <w:tab w:val="left" w:pos="567"/>
        <w:tab w:val="left" w:pos="2268"/>
      </w:tabs>
      <w:jc w:val="both"/>
      <w:outlineLvl w:val="8"/>
    </w:pPr>
    <w:rPr>
      <w:i/>
      <w:iCs/>
      <w:sz w:val="22"/>
      <w:lang w:val="pl-P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n-tte">
    <w:name w:val="header"/>
    <w:basedOn w:val="Normal"/>
    <w:link w:val="En-tteCar"/>
    <w:uiPriority w:val="99"/>
    <w:pPr>
      <w:tabs>
        <w:tab w:val="center" w:pos="4536"/>
        <w:tab w:val="right" w:pos="9072"/>
      </w:tabs>
    </w:pPr>
  </w:style>
  <w:style w:type="paragraph" w:styleId="Corpsdetexte">
    <w:name w:val="Body Text"/>
    <w:basedOn w:val="Normal"/>
    <w:pPr>
      <w:tabs>
        <w:tab w:val="left" w:pos="2410"/>
      </w:tabs>
      <w:jc w:val="both"/>
    </w:pPr>
    <w:rPr>
      <w:sz w:val="22"/>
    </w:rPr>
  </w:style>
  <w:style w:type="paragraph" w:styleId="Corpsdetexte2">
    <w:name w:val="Body Text 2"/>
    <w:basedOn w:val="Normal"/>
    <w:pPr>
      <w:tabs>
        <w:tab w:val="left" w:pos="567"/>
        <w:tab w:val="left" w:pos="2268"/>
      </w:tabs>
      <w:jc w:val="both"/>
    </w:pPr>
    <w:rPr>
      <w:b/>
      <w:bCs/>
      <w:color w:val="0000FF"/>
      <w:sz w:val="22"/>
      <w:lang w:val="pl-PL"/>
    </w:rPr>
  </w:style>
  <w:style w:type="paragraph" w:styleId="Corpsdetexte3">
    <w:name w:val="Body Text 3"/>
    <w:basedOn w:val="Normal"/>
    <w:pPr>
      <w:widowControl w:val="0"/>
    </w:pPr>
    <w:rPr>
      <w:snapToGrid w:val="0"/>
      <w:sz w:val="22"/>
      <w:lang w:val="pl-PL" w:eastAsia="fr-FR"/>
    </w:rPr>
  </w:style>
  <w:style w:type="paragraph" w:customStyle="1" w:styleId="Level1">
    <w:name w:val="Level 1"/>
    <w:basedOn w:val="Normal"/>
    <w:pPr>
      <w:widowControl w:val="0"/>
      <w:numPr>
        <w:numId w:val="3"/>
      </w:numPr>
      <w:autoSpaceDE w:val="0"/>
      <w:autoSpaceDN w:val="0"/>
      <w:adjustRightInd w:val="0"/>
      <w:ind w:left="793" w:hanging="454"/>
      <w:outlineLvl w:val="0"/>
    </w:pPr>
    <w:rPr>
      <w:sz w:val="24"/>
      <w:szCs w:val="24"/>
      <w:lang w:val="pl-PL" w:eastAsia="en-US"/>
    </w:rPr>
  </w:style>
  <w:style w:type="paragraph" w:customStyle="1" w:styleId="Level3">
    <w:name w:val="Level 3"/>
    <w:basedOn w:val="Normal"/>
    <w:pPr>
      <w:widowControl w:val="0"/>
      <w:numPr>
        <w:ilvl w:val="2"/>
        <w:numId w:val="3"/>
      </w:numPr>
      <w:autoSpaceDE w:val="0"/>
      <w:autoSpaceDN w:val="0"/>
      <w:adjustRightInd w:val="0"/>
      <w:outlineLvl w:val="2"/>
    </w:pPr>
    <w:rPr>
      <w:sz w:val="24"/>
      <w:szCs w:val="24"/>
      <w:lang w:val="pl-PL" w:eastAsia="en-US"/>
    </w:rPr>
  </w:style>
  <w:style w:type="paragraph" w:styleId="Retraitcorpsdetexte">
    <w:name w:val="Body Text Indent"/>
    <w:basedOn w:val="Normal"/>
    <w:pPr>
      <w:tabs>
        <w:tab w:val="left" w:pos="-333"/>
        <w:tab w:val="left" w:pos="426"/>
      </w:tabs>
      <w:spacing w:after="61" w:line="232" w:lineRule="exact"/>
      <w:ind w:firstLine="16"/>
      <w:jc w:val="both"/>
    </w:pPr>
    <w:rPr>
      <w:rFonts w:ascii="Times New Roman Normaal" w:hAnsi="Times New Roman Normaal"/>
      <w:sz w:val="18"/>
      <w:szCs w:val="18"/>
      <w:lang w:val="pl-PL"/>
    </w:rPr>
  </w:style>
  <w:style w:type="paragraph" w:styleId="Retraitcorpsdetexte2">
    <w:name w:val="Body Text Indent 2"/>
    <w:basedOn w:val="Normal"/>
    <w:pPr>
      <w:tabs>
        <w:tab w:val="left" w:pos="-333"/>
        <w:tab w:val="left" w:pos="164"/>
        <w:tab w:val="left" w:pos="560"/>
        <w:tab w:val="left" w:pos="1418"/>
        <w:tab w:val="left" w:pos="1644"/>
        <w:tab w:val="center" w:pos="2382"/>
      </w:tabs>
      <w:spacing w:after="61" w:line="232" w:lineRule="exact"/>
      <w:ind w:left="849" w:hanging="849"/>
    </w:pPr>
    <w:rPr>
      <w:rFonts w:ascii="Times New Roman Normaal" w:hAnsi="Times New Roman Normaal"/>
      <w:sz w:val="18"/>
      <w:szCs w:val="18"/>
      <w:lang w:val="pl-PL"/>
    </w:rPr>
  </w:style>
  <w:style w:type="paragraph" w:styleId="Retraitcorpsdetexte3">
    <w:name w:val="Body Text Indent 3"/>
    <w:basedOn w:val="Normal"/>
    <w:pPr>
      <w:tabs>
        <w:tab w:val="left" w:pos="-333"/>
        <w:tab w:val="left" w:pos="426"/>
      </w:tabs>
      <w:spacing w:after="61" w:line="232" w:lineRule="exact"/>
      <w:ind w:left="426" w:hanging="426"/>
      <w:jc w:val="both"/>
    </w:pPr>
    <w:rPr>
      <w:szCs w:val="18"/>
      <w:lang w:val="pl-PL"/>
    </w:rPr>
  </w:style>
  <w:style w:type="paragraph" w:customStyle="1" w:styleId="6AutoList7">
    <w:name w:val="6AutoList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lang w:val="pl-PL"/>
    </w:rPr>
  </w:style>
  <w:style w:type="paragraph" w:customStyle="1" w:styleId="Level2">
    <w:name w:val="Level 2"/>
    <w:basedOn w:val="Normal"/>
    <w:pPr>
      <w:widowControl w:val="0"/>
      <w:numPr>
        <w:ilvl w:val="1"/>
        <w:numId w:val="16"/>
      </w:numPr>
      <w:autoSpaceDE w:val="0"/>
      <w:autoSpaceDN w:val="0"/>
      <w:adjustRightInd w:val="0"/>
      <w:ind w:left="1303" w:hanging="340"/>
      <w:outlineLvl w:val="1"/>
    </w:pPr>
    <w:rPr>
      <w:sz w:val="24"/>
      <w:szCs w:val="24"/>
      <w:lang w:val="pl-PL" w:eastAsia="en-US"/>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Textedebulles">
    <w:name w:val="Balloon Text"/>
    <w:basedOn w:val="Normal"/>
    <w:semiHidden/>
    <w:rsid w:val="00AC60D1"/>
    <w:rPr>
      <w:rFonts w:ascii="Tahoma" w:hAnsi="Tahoma" w:cs="Tahoma"/>
      <w:sz w:val="16"/>
      <w:szCs w:val="16"/>
    </w:rPr>
  </w:style>
  <w:style w:type="character" w:styleId="Marquedecommentaire">
    <w:name w:val="annotation reference"/>
    <w:rsid w:val="00DC7001"/>
    <w:rPr>
      <w:sz w:val="16"/>
      <w:szCs w:val="16"/>
    </w:rPr>
  </w:style>
  <w:style w:type="paragraph" w:styleId="Commentaire">
    <w:name w:val="annotation text"/>
    <w:basedOn w:val="Normal"/>
    <w:link w:val="CommentaireCar"/>
    <w:rsid w:val="00DC7001"/>
  </w:style>
  <w:style w:type="paragraph" w:styleId="Objetducommentaire">
    <w:name w:val="annotation subject"/>
    <w:basedOn w:val="Commentaire"/>
    <w:next w:val="Commentaire"/>
    <w:semiHidden/>
    <w:rsid w:val="00DC7001"/>
    <w:rPr>
      <w:b/>
      <w:bCs/>
    </w:rPr>
  </w:style>
  <w:style w:type="character" w:customStyle="1" w:styleId="CommentaireCar">
    <w:name w:val="Commentaire Car"/>
    <w:link w:val="Commentaire"/>
    <w:rsid w:val="00AF66A9"/>
    <w:rPr>
      <w:lang w:val="pl-PL" w:eastAsia="nl-NL" w:bidi="ar-SA"/>
    </w:rPr>
  </w:style>
  <w:style w:type="table" w:styleId="Grilledutableau">
    <w:name w:val="Table Grid"/>
    <w:basedOn w:val="TableauNormal"/>
    <w:rsid w:val="0068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1">
    <w:name w:val="gm1"/>
    <w:rsid w:val="006831CB"/>
    <w:rPr>
      <w:rFonts w:ascii="Arial" w:hAnsi="Arial" w:cs="Arial" w:hint="default"/>
      <w:b w:val="0"/>
      <w:bCs w:val="0"/>
      <w:i w:val="0"/>
      <w:iCs w:val="0"/>
      <w:strike w:val="0"/>
      <w:dstrike w:val="0"/>
      <w:color w:val="00337F"/>
      <w:sz w:val="20"/>
      <w:szCs w:val="20"/>
      <w:u w:val="none"/>
      <w:effect w:val="none"/>
    </w:rPr>
  </w:style>
  <w:style w:type="paragraph" w:customStyle="1" w:styleId="CM4">
    <w:name w:val="CM4"/>
    <w:basedOn w:val="Normal"/>
    <w:next w:val="Normal"/>
    <w:rsid w:val="00B97C7D"/>
    <w:pPr>
      <w:autoSpaceDE w:val="0"/>
      <w:autoSpaceDN w:val="0"/>
      <w:adjustRightInd w:val="0"/>
    </w:pPr>
    <w:rPr>
      <w:rFonts w:ascii="EUAlbertina" w:hAnsi="EUAlbertina"/>
      <w:sz w:val="24"/>
      <w:szCs w:val="24"/>
      <w:lang w:val="pl-PL" w:eastAsia="en-US"/>
    </w:rPr>
  </w:style>
  <w:style w:type="character" w:styleId="Accentuation">
    <w:name w:val="Emphasis"/>
    <w:qFormat/>
    <w:rsid w:val="000E47BD"/>
    <w:rPr>
      <w:b/>
      <w:bCs/>
      <w:i w:val="0"/>
      <w:iCs w:val="0"/>
    </w:rPr>
  </w:style>
  <w:style w:type="paragraph" w:styleId="Paragraphedeliste">
    <w:name w:val="List Paragraph"/>
    <w:basedOn w:val="Normal"/>
    <w:uiPriority w:val="34"/>
    <w:qFormat/>
    <w:rsid w:val="008107B7"/>
    <w:pPr>
      <w:ind w:left="720"/>
      <w:contextualSpacing/>
    </w:pPr>
    <w:rPr>
      <w:rFonts w:ascii="Arial" w:eastAsia="Calibri" w:hAnsi="Arial" w:cs="Arial"/>
      <w:lang w:val="pl-PL" w:eastAsia="en-US"/>
    </w:rPr>
  </w:style>
  <w:style w:type="character" w:customStyle="1" w:styleId="En-tteCar">
    <w:name w:val="En-tête Car"/>
    <w:link w:val="En-tte"/>
    <w:uiPriority w:val="99"/>
    <w:rsid w:val="00792B2A"/>
    <w:rPr>
      <w:lang w:val="pl-PL" w:eastAsia="nl-NL"/>
    </w:rPr>
  </w:style>
  <w:style w:type="character" w:customStyle="1" w:styleId="PieddepageCar">
    <w:name w:val="Pied de page Car"/>
    <w:link w:val="Pieddepage"/>
    <w:uiPriority w:val="99"/>
    <w:rsid w:val="00792B2A"/>
    <w:rPr>
      <w:lang w:val="pl-PL" w:eastAsia="nl-NL"/>
    </w:rPr>
  </w:style>
  <w:style w:type="paragraph" w:styleId="Rvision">
    <w:name w:val="Revision"/>
    <w:hidden/>
    <w:uiPriority w:val="99"/>
    <w:semiHidden/>
    <w:rsid w:val="00B63DAF"/>
    <w:rPr>
      <w:lang w:val="pl-PL" w:eastAsia="nl-NL"/>
    </w:rPr>
  </w:style>
  <w:style w:type="character" w:styleId="Mentionnonrsolue">
    <w:name w:val="Unresolved Mention"/>
    <w:uiPriority w:val="99"/>
    <w:semiHidden/>
    <w:unhideWhenUsed/>
    <w:rsid w:val="00244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03148">
      <w:bodyDiv w:val="1"/>
      <w:marLeft w:val="0"/>
      <w:marRight w:val="0"/>
      <w:marTop w:val="0"/>
      <w:marBottom w:val="0"/>
      <w:divBdr>
        <w:top w:val="none" w:sz="0" w:space="0" w:color="auto"/>
        <w:left w:val="none" w:sz="0" w:space="0" w:color="auto"/>
        <w:bottom w:val="none" w:sz="0" w:space="0" w:color="auto"/>
        <w:right w:val="none" w:sz="0" w:space="0" w:color="auto"/>
      </w:divBdr>
      <w:divsChild>
        <w:div w:id="1406756931">
          <w:marLeft w:val="0"/>
          <w:marRight w:val="0"/>
          <w:marTop w:val="0"/>
          <w:marBottom w:val="0"/>
          <w:divBdr>
            <w:top w:val="none" w:sz="0" w:space="0" w:color="auto"/>
            <w:left w:val="none" w:sz="0" w:space="0" w:color="auto"/>
            <w:bottom w:val="none" w:sz="0" w:space="0" w:color="auto"/>
            <w:right w:val="none" w:sz="0" w:space="0" w:color="auto"/>
          </w:divBdr>
        </w:div>
      </w:divsChild>
    </w:div>
    <w:div w:id="773095227">
      <w:bodyDiv w:val="1"/>
      <w:marLeft w:val="0"/>
      <w:marRight w:val="0"/>
      <w:marTop w:val="0"/>
      <w:marBottom w:val="0"/>
      <w:divBdr>
        <w:top w:val="none" w:sz="0" w:space="0" w:color="auto"/>
        <w:left w:val="none" w:sz="0" w:space="0" w:color="auto"/>
        <w:bottom w:val="none" w:sz="0" w:space="0" w:color="auto"/>
        <w:right w:val="none" w:sz="0" w:space="0" w:color="auto"/>
      </w:divBdr>
    </w:div>
    <w:div w:id="819928352">
      <w:bodyDiv w:val="1"/>
      <w:marLeft w:val="0"/>
      <w:marRight w:val="0"/>
      <w:marTop w:val="0"/>
      <w:marBottom w:val="0"/>
      <w:divBdr>
        <w:top w:val="none" w:sz="0" w:space="0" w:color="auto"/>
        <w:left w:val="none" w:sz="0" w:space="0" w:color="auto"/>
        <w:bottom w:val="none" w:sz="0" w:space="0" w:color="auto"/>
        <w:right w:val="none" w:sz="0" w:space="0" w:color="auto"/>
      </w:divBdr>
    </w:div>
    <w:div w:id="1244997630">
      <w:bodyDiv w:val="1"/>
      <w:marLeft w:val="0"/>
      <w:marRight w:val="0"/>
      <w:marTop w:val="0"/>
      <w:marBottom w:val="0"/>
      <w:divBdr>
        <w:top w:val="none" w:sz="0" w:space="0" w:color="auto"/>
        <w:left w:val="none" w:sz="0" w:space="0" w:color="auto"/>
        <w:bottom w:val="none" w:sz="0" w:space="0" w:color="auto"/>
        <w:right w:val="none" w:sz="0" w:space="0" w:color="auto"/>
      </w:divBdr>
    </w:div>
    <w:div w:id="1314143570">
      <w:bodyDiv w:val="1"/>
      <w:marLeft w:val="0"/>
      <w:marRight w:val="0"/>
      <w:marTop w:val="0"/>
      <w:marBottom w:val="0"/>
      <w:divBdr>
        <w:top w:val="none" w:sz="0" w:space="0" w:color="auto"/>
        <w:left w:val="none" w:sz="0" w:space="0" w:color="auto"/>
        <w:bottom w:val="none" w:sz="0" w:space="0" w:color="auto"/>
        <w:right w:val="none" w:sz="0" w:space="0" w:color="auto"/>
      </w:divBdr>
    </w:div>
    <w:div w:id="1465737841">
      <w:bodyDiv w:val="1"/>
      <w:marLeft w:val="0"/>
      <w:marRight w:val="0"/>
      <w:marTop w:val="0"/>
      <w:marBottom w:val="0"/>
      <w:divBdr>
        <w:top w:val="none" w:sz="0" w:space="0" w:color="auto"/>
        <w:left w:val="none" w:sz="0" w:space="0" w:color="auto"/>
        <w:bottom w:val="none" w:sz="0" w:space="0" w:color="auto"/>
        <w:right w:val="none" w:sz="0" w:space="0" w:color="auto"/>
      </w:divBdr>
    </w:div>
    <w:div w:id="1467700617">
      <w:bodyDiv w:val="1"/>
      <w:marLeft w:val="0"/>
      <w:marRight w:val="0"/>
      <w:marTop w:val="0"/>
      <w:marBottom w:val="0"/>
      <w:divBdr>
        <w:top w:val="none" w:sz="0" w:space="0" w:color="auto"/>
        <w:left w:val="none" w:sz="0" w:space="0" w:color="auto"/>
        <w:bottom w:val="none" w:sz="0" w:space="0" w:color="auto"/>
        <w:right w:val="none" w:sz="0" w:space="0" w:color="auto"/>
      </w:divBdr>
    </w:div>
    <w:div w:id="1697610408">
      <w:bodyDiv w:val="1"/>
      <w:marLeft w:val="0"/>
      <w:marRight w:val="0"/>
      <w:marTop w:val="0"/>
      <w:marBottom w:val="0"/>
      <w:divBdr>
        <w:top w:val="none" w:sz="0" w:space="0" w:color="auto"/>
        <w:left w:val="none" w:sz="0" w:space="0" w:color="auto"/>
        <w:bottom w:val="none" w:sz="0" w:space="0" w:color="auto"/>
        <w:right w:val="none" w:sz="0" w:space="0" w:color="auto"/>
      </w:divBdr>
    </w:div>
    <w:div w:id="1931741352">
      <w:bodyDiv w:val="1"/>
      <w:marLeft w:val="0"/>
      <w:marRight w:val="0"/>
      <w:marTop w:val="0"/>
      <w:marBottom w:val="0"/>
      <w:divBdr>
        <w:top w:val="none" w:sz="0" w:space="0" w:color="auto"/>
        <w:left w:val="none" w:sz="0" w:space="0" w:color="auto"/>
        <w:bottom w:val="none" w:sz="0" w:space="0" w:color="auto"/>
        <w:right w:val="none" w:sz="0" w:space="0" w:color="auto"/>
      </w:divBdr>
      <w:divsChild>
        <w:div w:id="519512263">
          <w:marLeft w:val="0"/>
          <w:marRight w:val="0"/>
          <w:marTop w:val="0"/>
          <w:marBottom w:val="0"/>
          <w:divBdr>
            <w:top w:val="none" w:sz="0" w:space="0" w:color="auto"/>
            <w:left w:val="none" w:sz="0" w:space="0" w:color="auto"/>
            <w:bottom w:val="none" w:sz="0" w:space="0" w:color="auto"/>
            <w:right w:val="none" w:sz="0" w:space="0" w:color="auto"/>
          </w:divBdr>
        </w:div>
      </w:divsChild>
    </w:div>
    <w:div w:id="2045206556">
      <w:bodyDiv w:val="1"/>
      <w:marLeft w:val="0"/>
      <w:marRight w:val="0"/>
      <w:marTop w:val="0"/>
      <w:marBottom w:val="0"/>
      <w:divBdr>
        <w:top w:val="none" w:sz="0" w:space="0" w:color="auto"/>
        <w:left w:val="none" w:sz="0" w:space="0" w:color="auto"/>
        <w:bottom w:val="none" w:sz="0" w:space="0" w:color="auto"/>
        <w:right w:val="none" w:sz="0" w:space="0" w:color="auto"/>
      </w:divBdr>
    </w:div>
    <w:div w:id="209357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517B8-D040-4020-939E-E028C471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3740</Words>
  <Characters>19764</Characters>
  <Application>Microsoft Office Word</Application>
  <DocSecurity>4</DocSecurity>
  <Lines>164</Lines>
  <Paragraphs>46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OKB Duurzaam Gebruik</vt:lpstr>
      <vt:lpstr>OKB Duurzaam Gebruik</vt:lpstr>
      <vt:lpstr>OKB Duurzaam Gebruik</vt:lpstr>
    </vt:vector>
  </TitlesOfParts>
  <Company>Agriculture</Company>
  <LinksUpToDate>false</LinksUpToDate>
  <CharactersWithSpaces>23458</CharactersWithSpaces>
  <SharedDoc>false</SharedDoc>
  <HLinks>
    <vt:vector size="6" baseType="variant">
      <vt:variant>
        <vt:i4>6684770</vt:i4>
      </vt:variant>
      <vt:variant>
        <vt:i4>0</vt:i4>
      </vt:variant>
      <vt:variant>
        <vt:i4>0</vt:i4>
      </vt:variant>
      <vt:variant>
        <vt:i4>5</vt:i4>
      </vt:variant>
      <vt:variant>
        <vt:lpwstr>http://www.ejustice.just.fgov.be/cgi_loi/loi_a1.pl?imgcn.x=39&amp;imgcn.y=4&amp;DETAIL=2016102802%2FN&amp;caller=list&amp;row_id=1&amp;numero=1&amp;rech=1&amp;cn=2016102802&amp;table_name=WET&amp;nm=2016024250&amp;la=N&amp;chercher=t&amp;language=nl&amp;choix1=EN&amp;choix2=EN&amp;text1=sigaret&amp;fromtab=wet_all&amp;nl=n&amp;sql=dd+%3D+date%272016-10-28%27+and+%28%28+tit+contains++%28+%27sigaret%27%29+++%29+or+%28+text+contains++%28+%27sigaret%27%29+++%29%29and+actif+%3D+%27Y%27&amp;ddda=2016&amp;tri=dd+AS+RANK+&amp;trier=afkondiging&amp;dddj=28&amp;dddm=10</vt:lpwstr>
      </vt:variant>
      <vt:variant>
        <vt:lpwst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OKB Duurzaam Gebruik</dc:title>
  <dc:subject/>
  <dc:creator>Willems Wouter</dc:creator>
  <cp:keywords/>
  <cp:lastModifiedBy>Laurent Wenkin (FOD Economie - SPF Economie)</cp:lastModifiedBy>
  <cp:revision>2</cp:revision>
  <cp:lastPrinted>2018-01-25T14:26:00Z</cp:lastPrinted>
  <dcterms:created xsi:type="dcterms:W3CDTF">2021-07-06T13:07:00Z</dcterms:created>
  <dcterms:modified xsi:type="dcterms:W3CDTF">2021-07-06T13:07:00Z</dcterms:modified>
</cp:coreProperties>
</file>