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 xml:space="preserve">Predpisy Švédskej agentúry pre verejné zdravie o nikotínových výrobkoch bez obsahu tabaku;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prijaté </w:t>
      </w:r>
      <w:r>
        <w:rPr>
          <w:highlight w:val="yellow"/>
        </w:rPr>
        <w:t>DD MM</w:t>
      </w:r>
      <w:r>
        <w:t xml:space="preserve"> 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Na základe oddielu 4 nariadenia (2022:1263) o nikotínových výrobkoch bez obsahu tabaku agentúra pre verejné zdravie týmto stanovuje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toto.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Úvodné ustanovenia</w:t>
      </w:r>
    </w:p>
    <w:p w14:paraId="78C85C8F" w14:textId="77777777" w:rsidR="009902B0" w:rsidRDefault="009902B0" w:rsidP="000509F1">
      <w:pPr>
        <w:pStyle w:val="HSLF-FS-Rubrik-3"/>
      </w:pPr>
      <w:r>
        <w:t>Rozsah pôsobnosti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Oddiel 1</w:t>
      </w:r>
      <w:r>
        <w:t xml:space="preserve">  Tieto predpisy dopĺňajú ustanovenia zákona (2022:1257) o nikotínových výrobkoch bez obsahu tabaku a nariadenia (2022:1263) o nikotínových výrobkoch bez obsahu tabaku.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Oddiel 2</w:t>
      </w:r>
      <w:r>
        <w:t xml:space="preserve">  Tieto predpisy musia uplatňovať výrobcovia, dovozcovia a distribútori nikotínových výrobkov bez obsahu tabaku, ktoré sa majú sprístupniť spotrebiteľom na trhu.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Predpisy obsahujú ustanovenia o oznamovaní a označovaní výrobkov, ohlasovacích povinnostiach a oznamovacích povinnostiach.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lastRenderedPageBreak/>
        <w:t>Vymedzenie pojmov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>Oddiel 3</w:t>
      </w:r>
      <w:r>
        <w:t xml:space="preserve">  Termíny a pojmy používané v zákone (2022:1257) o nikotínových výrobkoch bez obsahu tabaku a nariadení (2022:1263) o nikotínových výrobkoch bez obsahu tabaku majú v týchto predpisoch rovnaký význam.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Oddiel 4</w:t>
      </w:r>
      <w:r>
        <w:t xml:space="preserve">  V týchto predpisoch sa používajú aj tieto pojmy: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distribútor:</w:t>
      </w:r>
      <w:r>
        <w:t xml:space="preserve"> akákoľvek fyzická alebo právnická osoba v dodávateľskom reťazci iná ako výrobca a dovozca, ktorá sprístupňuje nikotínové výrobky bez obsahu tabaku na trhu,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marketingová oblasť:</w:t>
      </w:r>
      <w:r>
        <w:t xml:space="preserve"> oblasť určená na komerčnú reklamu v médiách, ako je uvedené v oddiele 10 ods. 1 bodoch 1 a 2 zákona (2022:1257) o nikotínových výrobkoch bez obsahu tabaku,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jednotkové balenie: </w:t>
      </w:r>
      <w:r>
        <w:t>najmenšie jednotlivé balenie nikotínových výrobkov bez obsahu tabaku uvádzané na trh,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vonkajší obal</w:t>
      </w:r>
      <w:r>
        <w:t xml:space="preserve">: akékoľvek balenie, v ktorom sa na trh uvádzajú nikotínové výrobky bez obsahu tabaku obsahujúce jednotkové balenie alebo niekoľko jednotkových balení, priehľadné obaly sa nepovažujú za vonkajší obal.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Oznámenie o výrobku</w:t>
      </w:r>
    </w:p>
    <w:p w14:paraId="2EBE1B3B" w14:textId="77777777" w:rsidR="00B274C8" w:rsidRDefault="00B274C8" w:rsidP="00B274C8">
      <w:r>
        <w:rPr>
          <w:b/>
        </w:rPr>
        <w:t>Oddiel 5</w:t>
      </w:r>
      <w:r>
        <w:t xml:space="preserve">  Oznámenie o výrobku podľa oddielu 5 zákona (2022:1257) o nikotínových výrobkoch bez obsahu tabaku musí byť predložené vo formáte, ktorý sa používa v technickom riešení oznámenia o výrobku, ktorý poskytuje agentúra pre verejné zdravie.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Označovanie</w:t>
      </w:r>
    </w:p>
    <w:p w14:paraId="37B24B72" w14:textId="77777777" w:rsidR="00B274C8" w:rsidRDefault="00B274C8" w:rsidP="00B274C8">
      <w:pPr>
        <w:pStyle w:val="HSLF-FS-Rubrik-3"/>
      </w:pPr>
      <w:r>
        <w:t>Vyhlásenie o obsahu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>Oddiel 6</w:t>
      </w:r>
      <w:r>
        <w:t xml:space="preserve">  </w:t>
      </w:r>
      <w:r>
        <w:rPr>
          <w:sz w:val="21"/>
        </w:rPr>
        <w:t>Vyhlásenie o obsahu podľa oddielu 11 nariadenia (2022:1263) o nikotínových výrobkoch bez obsahu tabaku musí byť umiestnené na jednej z najväčších plôch jednotkového balenia a vonkajšieho balenia a musí pokrývať 20 % tejto plochy. Vo všetkých ostatných ohľadoch musí vyhlásenie o obsahu spĺňať požiadavky stanovené v oddiele 9 písm. c) až e) a g).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sz w:val="21"/>
        </w:rPr>
        <w:t>Oddiel 7</w:t>
      </w:r>
      <w:r>
        <w:rPr>
          <w:sz w:val="21"/>
        </w:rPr>
        <w:t xml:space="preserve">  Vyhlásenie o obsahu musí byť vo švédčine.</w:t>
      </w:r>
    </w:p>
    <w:p w14:paraId="5A867DE5" w14:textId="77777777" w:rsidR="00B274C8" w:rsidRPr="00B274C8" w:rsidRDefault="00B274C8" w:rsidP="00C709CA">
      <w:pPr>
        <w:spacing w:after="0"/>
      </w:pPr>
      <w:r>
        <w:rPr>
          <w:b/>
          <w:sz w:val="21"/>
        </w:rPr>
        <w:lastRenderedPageBreak/>
        <w:t>Oddiel 8</w:t>
      </w:r>
      <w:r>
        <w:rPr>
          <w:sz w:val="21"/>
        </w:rPr>
        <w:t xml:space="preserve">  Vyhlásenia o obsahu podľa oddielu 6 môžu byť pripevnené pomocou nálepiek za predpokladu, že takéto nálepky nemožno odstrániť. </w:t>
      </w:r>
    </w:p>
    <w:p w14:paraId="1AB079F4" w14:textId="77777777" w:rsidR="00E24636" w:rsidRPr="00B274C8" w:rsidRDefault="00E24636" w:rsidP="00C709CA">
      <w:pPr>
        <w:shd w:val="clear" w:color="auto" w:fill="FFFFFF"/>
        <w:spacing w:after="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>Zdravotné varovanie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Oddiel 9</w:t>
      </w:r>
      <w:r>
        <w:rPr>
          <w:sz w:val="21"/>
        </w:rPr>
        <w:t xml:space="preserve">  Zdravotné varovanie uvedené v oddiele 12 nariadenia (2022:1263) o nikotínových výrobkoch bez obsahu tabaku musí: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a) byť umiestnené na dvoch najväčších plochách jednotkového balenia a na akomkoľvek vonkajšom obale,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b) pokrývať 30 % plochy jednotkového balenia a akéhokoľvek vonkajšieho obalu,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c) byť napísané tučným písmom Helvetica,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d) byť napísané čiernou farbou na bielom pozadí,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e) byť napísané takou veľkosťou písma, aby text pokrýval čo najväčšiu časť plochy, ktorá bola vyhradená pre označenie,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f) byť umiestnené v strede vyhradenej plochy a na obdĺžnikovom obale a akomkoľvek vonkajšom obale musí byť rovnobežné s bočným okrajom jednotkového balenia alebo vonkajšieho obalu a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g) byť rovnobežné s hlavným textom na ploche vyhradenej pre tieto varovania.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Oddiel 10</w:t>
      </w:r>
      <w:r>
        <w:rPr>
          <w:sz w:val="21"/>
        </w:rPr>
        <w:t xml:space="preserve"> Zdravotné upozornenia podľa oddielu 9 môžu byť pripevnené pomocou nálepiek za predpokladu, že takéto nálepky nemožno odstrániť.</w:t>
      </w:r>
    </w:p>
    <w:p w14:paraId="61CF3BF9" w14:textId="11E7944F" w:rsidR="00DA031C" w:rsidRDefault="00DA031C" w:rsidP="00144DE9">
      <w:pPr>
        <w:pStyle w:val="HSLF-FS-Rubrik-2"/>
      </w:pPr>
      <w:r>
        <w:t>Zdravotné výstrahy v marketingu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color w:val="000000"/>
          <w:sz w:val="21"/>
        </w:rPr>
        <w:t xml:space="preserve">Oddiel 11  </w:t>
      </w:r>
      <w:r>
        <w:rPr>
          <w:color w:val="000000"/>
          <w:sz w:val="21"/>
        </w:rPr>
        <w:t xml:space="preserve">V rámci uvádzania na trh v súlade s oddielom 10 ods. 1 bodmi 1 a 2 zákona (2022:1257) o nikotínových výrobkoch bez obsahu tabaku musí byť zdravotné varovanie v súlade s oddielom 12 </w:t>
      </w:r>
      <w:r>
        <w:rPr>
          <w:sz w:val="21"/>
        </w:rPr>
        <w:t xml:space="preserve">nariadenia(2022:1263) o nikotínových výrobkoch bez obsahu tabaku zreteľne viditeľné pri každom vystavení výrobku alebo ochrannej známky výrobku. Zdravotné varovanie musí pokrývať 30 % marketingovej plochy a vo všetkých ostatných ohľadoch musí byť v súlade s ustanoveniami oddielu 9 písm. c až e) a g) týchto predpisov.  </w:t>
      </w:r>
    </w:p>
    <w:p w14:paraId="64F00D56" w14:textId="0145837A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color w:val="000000"/>
          <w:sz w:val="21"/>
        </w:rPr>
        <w:t xml:space="preserve">V rámci uvádzania na trh v súlade s oddielom 10 ods. 1 bodom 3 zákona (2022:1257) o nikotínových výrobkoch bez obsahu tabaku musí byť zdravotné varovanie v súlade s oddielom 12 </w:t>
      </w:r>
      <w:r>
        <w:rPr>
          <w:sz w:val="21"/>
        </w:rPr>
        <w:t>nariadenia (2022:1263) o nikotínových výrobkoch bez obsahu tabaku zreteľne viditeľné pri každom vystavení výrobku alebo ochrannej známky výrobku. Zdravotné varovanie musí byť vo všetkých ostatných ohľadoch v súlade s ustanoveniami oddielu 9 písm. c až e) týchto predpisov.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>Ohlasovacia povinnosť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sz w:val="21"/>
        </w:rPr>
        <w:t>Oddiel 12</w:t>
      </w:r>
      <w:r>
        <w:rPr>
          <w:sz w:val="21"/>
        </w:rPr>
        <w:t xml:space="preserve">  Informácie v súlade s oddielom 14 zákona (2022:1257) o nikotínových výrobkoch bez obsahu tabaku sa musia poskytovať v tom istom technickom riešení, aké sa používa pri oznamovaní výrobku podľa oddielu 5 týchto predpisov.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Oznamovacia povinnosť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Oddiel 13</w:t>
      </w:r>
      <w:r>
        <w:rPr>
          <w:b w:val="0"/>
        </w:rPr>
        <w:t xml:space="preserve"> </w:t>
      </w:r>
      <w:r>
        <w:rPr>
          <w:b w:val="0"/>
          <w:i w:val="0"/>
          <w:sz w:val="21"/>
        </w:rPr>
        <w:t xml:space="preserve">Oznámenie výrobcu, dovozcu a distribútora v súlade s oddielom 16 ods. 2 zákona (2022:1257) o nikotínových výrobkoch bez obsahu tabaku sa musí poskytovať v tom istom technickom riešení, aké sa používa pri oznamovaní výrobku podľa oddielu 5 týchto predpisov.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Oddiely 5, 11 a 12 týchto predpisov nadobúdajú účinnosť 1. januára 2024, všetky ostatné oddiely nadobúdajú účinnosť 1. júla 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Švédska agentúra pre verejné zdravie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Oznámenie bolo vykonané v súlade so smernicou Európskeho parlamentu a Rady (EÚ) 2015/1535 z 9. septembra 2015, ktorou sa stanovuje postup pri poskytovaní informácií v oblasti technických predpisov a pravidiel vzťahujúcich sa na služby informačnej spoločnosti.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C709CA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NÁVRH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C709CA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NÁVRH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C709CA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NÁVRH"/>
          <w10:wrap anchorx="margin" anchory="margin"/>
        </v:shape>
      </w:pict>
    </w:r>
    <w:r w:rsidR="00BB6229">
      <w:t xml:space="preserve">Spoločná </w:t>
    </w:r>
    <w:r w:rsidR="00BB6229">
      <w:t>zbierka predpisov týkajúcich sa zdravotnej starostlivosti, lekárskej starostlivosti, sociálnych služieb, liekov, verejného zdravia atď.</w:t>
    </w:r>
  </w:p>
  <w:p w14:paraId="1C104ACA" w14:textId="7B18C1B4" w:rsidR="00DB331A" w:rsidRDefault="00C709CA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68E035E9">
              <wp:simplePos x="0" y="0"/>
              <wp:positionH relativeFrom="column">
                <wp:posOffset>3810</wp:posOffset>
              </wp:positionH>
              <wp:positionV relativeFrom="paragraph">
                <wp:posOffset>624840</wp:posOffset>
              </wp:positionV>
              <wp:extent cx="4747260" cy="0"/>
              <wp:effectExtent l="0" t="0" r="0" b="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871BEF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9.2pt" to="374.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AMJ9kZ2gAAAAYBAAAPAAAAZHJzL2Rvd25y&#10;ZXYueG1sTI69TsMwFIV3pL6DdZHYqEMVhZDGqSoEC2JJ2qFsbnwbR42v09hpwttjxEDH86Nzvnwz&#10;m45dcXCtJQFPywgYUm1VS42A/e79MQXmvCQlO0so4BsdbIrFXS4zZScq8Vr5hoURcpkUoL3vM85d&#10;rdFIt7Q9UshOdjDSBzk0XA1yCuOm46soSriRLYUHLXt81Vifq9EI+Lh8un2clG/l4ZJW09dp1I1F&#10;IR7u5+0amMfZ/5fhFz+gQxGYjnYk5VgnIAk9AS9pDCykz3G6Anb8M3iR81v84gc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AMJ9kZ2gAAAAYBAAAPAAAAAAAAAAAAAAAAABQEAABkcnMv&#10;ZG93bnJldi54bWxQSwUGAAAAAAQABADzAAAAGwUAAAAA&#10;" strokecolor="black [3213]"/>
          </w:pict>
        </mc:Fallback>
      </mc:AlternateContent>
    </w:r>
    <w:r w:rsidR="004D7AC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7FCC1BD6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Uverejnené xx. júla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>Uverejnené xx. júla 20xx</w:t>
                    </w:r>
                  </w:p>
                </w:txbxContent>
              </v:textbox>
            </v:shape>
          </w:pict>
        </mc:Fallback>
      </mc:AlternateContent>
    </w:r>
    <w:r w:rsidR="004D7ACB">
      <w:t>ISSN xxx-xxxx, číslo článku xxxxxxxx</w:t>
    </w:r>
    <w:r w:rsidR="004D7ACB">
      <w:br/>
      <w:t>Uverejnil: Vedúci právneho oddelenia – Pär Ödman, Národná rada pre zdravie a sociálnu starostlivosť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09CA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16</TotalTime>
  <Pages>4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