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Act de modificare a Legii privind asigurarea respectării legii în rețea</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Întocmit la 3 iunie 2021</w:t>
      </w:r>
    </w:p>
    <w:p w14:paraId="3F51C4C2" w14:textId="77777777" w:rsidR="00E83886" w:rsidRDefault="00E83886">
      <w:pPr>
        <w:pStyle w:val="EingangsformelStandardnderungsdokument"/>
      </w:pPr>
      <w:r>
        <w:t>Bundestag a adoptat următoarea lege</w:t>
      </w:r>
    </w:p>
    <w:p w14:paraId="3EF60F3B" w14:textId="51840A09" w:rsidR="00E83886" w:rsidRDefault="00B61AA0" w:rsidP="00B61AA0">
      <w:pPr>
        <w:pStyle w:val="ArtikelBezeichner"/>
        <w:numPr>
          <w:ilvl w:val="0"/>
          <w:numId w:val="0"/>
        </w:numPr>
      </w:pPr>
      <w:r>
        <w:t>Articolul 1</w:t>
      </w:r>
    </w:p>
    <w:p w14:paraId="00B33297" w14:textId="77777777" w:rsidR="00E83886" w:rsidRDefault="00BC2E28">
      <w:pPr>
        <w:pStyle w:val="Artikelberschrift"/>
      </w:pPr>
      <w:r>
        <w:t>M</w:t>
      </w:r>
      <w:bookmarkStart w:id="1" w:name="eNV_02766DCDDD0C451696CD2CA9BA8F5F05_1"/>
      <w:bookmarkEnd w:id="1"/>
      <w:r>
        <w:t>odificarea Legii privind operarea rețelelor</w:t>
      </w:r>
    </w:p>
    <w:p w14:paraId="75A86A66" w14:textId="77777777" w:rsidR="00E83886" w:rsidRPr="00B43644" w:rsidRDefault="00BC2E28">
      <w:pPr>
        <w:pStyle w:val="JuristischerAbsatznichtnummeriert"/>
      </w:pPr>
      <w:r>
        <w:t>Legea privind operarea rețelelor din 1 septembrie 2017 (Monitorul Oficial Federal I p. 3352), modificată ultima dată prin articolul 7 din Legea din 30 martie 2021 (Monitorul Oficial Federal I p. 441), modificată be articolul 15 din Legea din 30 martie 2021 (Monitorul Oficial Federal I p. 448), se modifică după cum urmează:</w:t>
      </w:r>
    </w:p>
    <w:p w14:paraId="5906B6F4" w14:textId="77777777" w:rsidR="009C3C3B" w:rsidRDefault="009C3C3B" w:rsidP="00FD2509">
      <w:pPr>
        <w:pStyle w:val="NummerierungStufe1"/>
      </w:pPr>
      <w:r>
        <w:t>La articolul 1 alineatul (2), trimiterea la «articolele 2 și 3» se înlocuiește cu trimiterea la «articolele 2-3b și 5a».</w:t>
      </w:r>
    </w:p>
    <w:p w14:paraId="71A5833B" w14:textId="77777777" w:rsidR="00FD2509" w:rsidRDefault="00D563DB" w:rsidP="00FD2509">
      <w:pPr>
        <w:pStyle w:val="NummerierungStufe1"/>
      </w:pPr>
      <w:r>
        <w:t>Articolul</w:t>
      </w:r>
      <w:bookmarkStart w:id="2" w:name="eNV_F184275CB3ED43BBAC3DB3FE735A86E0_1"/>
      <w:bookmarkEnd w:id="2"/>
      <w:r>
        <w:t xml:space="preserve"> 2 alineatul (2) se modifică după cum urmează:</w:t>
      </w:r>
    </w:p>
    <w:p w14:paraId="75A87168" w14:textId="77777777" w:rsidR="00D563DB" w:rsidRPr="001355C5" w:rsidRDefault="00D563DB" w:rsidP="00D563DB">
      <w:pPr>
        <w:pStyle w:val="NummerierungStufe2"/>
      </w:pPr>
      <w:bookmarkStart w:id="3" w:name="eNV_C4D4FB87EB23484289627BC27807BCE5_1"/>
      <w:bookmarkEnd w:id="3"/>
      <w:r>
        <w:t>Punctul 2 se înlocuiește cu următoarele puncte 2 și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4" w:name="DQPErrorScopeCCA24D04E3BABD0E1676D63B4D2"/>
      <w:r>
        <w:rPr>
          <w:color w:val="auto"/>
        </w:rPr>
        <w:t>„2.</w:t>
      </w:r>
      <w:r>
        <w:rPr>
          <w:color w:val="auto"/>
        </w:rPr>
        <w:tab/>
        <w:t>Natura, liniile generale ale funcționării și domeniul de aplicare al oricăror metode utilizate pentru detectarea automată a conținutului care urmează să fie eliminat sau blocat, inclusiv informații generale privind datele de formare utilizate și verificarea de către furnizor a rezultatelor acestor proceduri, precum și informații privind măsura în care cercurile științifice și de cercetare sunt sprijinite în evaluarea procedurilor respective și au primit acces la informațiile furnizate de furnizor în acest scop;</w:t>
      </w:r>
      <w:bookmarkEnd w:id="4"/>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Descrierea mecanismelor de transmitere a plângerilor cu privire la conținutul ilegal, descrierea criteriilor de decizie pentru eliminarea și blocarea conținutului ilegal și descrierea procedurii de revizuire, inclusiv succesiunea revizuirii cu privire la existența unui conținut ilegal sau la încălcarea dispozițiilor contractuale dintre furnizor și utilizator.”</w:t>
      </w:r>
    </w:p>
    <w:p w14:paraId="074A3429" w14:textId="77777777" w:rsidR="00E43EFE" w:rsidRPr="001355C5" w:rsidRDefault="00E43EFE" w:rsidP="003764C3">
      <w:pPr>
        <w:pStyle w:val="NummerierungStufe2"/>
      </w:pPr>
      <w:bookmarkStart w:id="5" w:name="DQPErrorScopeAA164204E61A4B6863D92987321"/>
      <w:r>
        <w:t>Punctele 3-6 anterioare devin punctele 4-7.</w:t>
      </w:r>
      <w:bookmarkEnd w:id="5"/>
    </w:p>
    <w:p w14:paraId="44BFC151" w14:textId="29827472" w:rsidR="00DE0035" w:rsidRPr="001355C5" w:rsidRDefault="00E43EFE" w:rsidP="003764C3">
      <w:pPr>
        <w:pStyle w:val="NummerierungStufe2"/>
      </w:pPr>
      <w:r>
        <w:t xml:space="preserve">Punctul anterior 7 devine punctul 8 și cuvintele </w:t>
      </w:r>
      <w:r>
        <w:rPr>
          <w:rStyle w:val="RevisionText"/>
          <w:color w:val="auto"/>
        </w:rPr>
        <w:t>«în funcție de numărul total, precum și»</w:t>
      </w:r>
      <w:r>
        <w:t xml:space="preserve"> se introduc după cuvântul </w:t>
      </w:r>
      <w:r>
        <w:rPr>
          <w:rStyle w:val="RevisionText"/>
          <w:color w:val="auto"/>
        </w:rPr>
        <w:t>«led,»</w:t>
      </w:r>
      <w:r>
        <w:t xml:space="preserve"> și o virgulă și cuvintele </w:t>
      </w:r>
      <w:r>
        <w:rPr>
          <w:rStyle w:val="RevisionText"/>
          <w:color w:val="auto"/>
        </w:rPr>
        <w:t>«care pas din secvența de testare în conformitate cu punctul 3 a condus la eliminarea sau blocarea»</w:t>
      </w:r>
      <w:r>
        <w:t xml:space="preserve"> după cuvintele </w:t>
      </w:r>
      <w:r>
        <w:rPr>
          <w:rStyle w:val="RevisionText"/>
          <w:color w:val="auto"/>
        </w:rPr>
        <w:t>«utilizatorii au avut loc»</w:t>
      </w:r>
      <w:r>
        <w:t>.</w:t>
      </w:r>
    </w:p>
    <w:p w14:paraId="0B6811A7" w14:textId="77777777" w:rsidR="008D6E45" w:rsidRPr="001355C5" w:rsidRDefault="00E43EFE" w:rsidP="003764C3">
      <w:pPr>
        <w:pStyle w:val="NummerierungStufe2"/>
      </w:pPr>
      <w:r>
        <w:t>P</w:t>
      </w:r>
      <w:bookmarkStart w:id="6" w:name="eNV_3CAAC48361F44D8E911B82392C79CDB9_1"/>
      <w:bookmarkEnd w:id="6"/>
      <w:r>
        <w:t>unctul 8 anterior devine punctul 9 și are următorul cuprins:</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7" w:name="DQPErrorScope9486D8649E6966836CB19BC60E5"/>
      <w:r>
        <w:rPr>
          <w:color w:val="auto"/>
        </w:rPr>
        <w:lastRenderedPageBreak/>
        <w:t>„9.</w:t>
      </w:r>
      <w:r>
        <w:rPr>
          <w:color w:val="auto"/>
        </w:rPr>
        <w:tab/>
        <w:t>numărul de plângeri cu privire la conținutul ilegal care au condus la eliminarea sau blocarea conținutului ilegal în termen de 24 de ore, în termen de 48 de ore sau în termen de o săptămână de la primire, sau la un moment ulterior, defalcate în plus de plângeri din partea birourilor de reclamații și a utilizatorilor, precum și defalcate în funcție de motivul reclamației,”.</w:t>
      </w:r>
      <w:bookmarkEnd w:id="7"/>
    </w:p>
    <w:p w14:paraId="090FCED8" w14:textId="77777777" w:rsidR="003764C3" w:rsidRPr="001355C5" w:rsidRDefault="00E43EFE" w:rsidP="003764C3">
      <w:pPr>
        <w:pStyle w:val="NummerierungStufe2"/>
      </w:pPr>
      <w:r>
        <w:t>Punctul 9 anterior devine punctul 10, iar punctul de la sfârșit se înlocuiește cu o virgulă.</w:t>
      </w:r>
    </w:p>
    <w:p w14:paraId="3E7ED79C" w14:textId="77777777" w:rsidR="003764C3" w:rsidRPr="001355C5" w:rsidRDefault="002C5C85" w:rsidP="002C5C85">
      <w:pPr>
        <w:pStyle w:val="NummerierungStufe2"/>
      </w:pPr>
      <w:r>
        <w:t>Se adaugă următoarele puncte 11 și 17:</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Numărul de apeluri primite în perioada de raportare în conformitate cu articolul 3b alineatul (1) teza 2, în funcție de numărul total și defalcat în funcție de apelurile reclamanților și utilizatorilor pentru care a fost salvat conținutul contestat, fiecare cu detalii privind numărul de cazuri în care recursul a fost remediat,</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Numărul de apeluri primite în perioada de raportare în conformitate cu articolul 3b alineatul (3) prima teză, fiecare cu detalii privind numărul de cazuri în care s-a renunțat la o revizuire în conformitate cu articolul 3b alineatul (3) a treia teză și numărul de cazuri în care apelul a fost soluționat,</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Informații cu privire la posibilitatea și măsura în care grupurilor științifice și de cercetare li s-a acordat acces la informații din partea furnizorului în perioada de raportare, pentru a permite evaluarea anonimă a acestora:</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conținutul ilegal eliminat sau blocat se referă la caracteristicile menționate la articolul 1 din Legea generală privind egalitatea de tratament din 14 august 2006 (Monitorul Oficial Federal I p. 1897), modificată ultima dată prin articolul 8 din Legea din 3 aprilie 2013 (Monitorul Oficial Federal I p. 610), în versiunea sa actuală,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dacă diseminarea conținutului ilegal are un impact asupra anumitor grupuri de utilizatori în moduri specifice și</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dacă structurile organizate sau comportamentele coordonate constituie baza diseminării;</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alte măsuri luate de furnizor pentru protejarea și sprijinirea celor afectați de conținutul ilegal;</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8" w:name="DQPErrorScope6D17BFD47B58C33219DE5C4979F"/>
      <w:r>
        <w:rPr>
          <w:color w:val="auto"/>
        </w:rPr>
        <w:t>15.</w:t>
      </w:r>
      <w:r>
        <w:rPr>
          <w:color w:val="auto"/>
        </w:rPr>
        <w:tab/>
        <w:t>un rezumat cu o prezentare tabelară care să indice numărul total de plângeri primite cu privire la conținutul ilegal, procentul de conținut eliminat sau blocat ca răspuns la aceste plângeri, numărul de căi de atac în temeiul articolului 3b alineatul (1) a doua teză și, respectiv, al articolului 3b alineatul (3) teza 1, precum și procentul de decizii modificate pe baza acestor căi de atac în comparație cu numerele corespunzătoare pentru cele două perioade de raportare anterioare, împreună cu o explicație a diferențelor semnificative și a posibilelor motive ale acestora;</w:t>
      </w:r>
      <w:bookmarkEnd w:id="8"/>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Explicarea dispozițiilor din termenii și condițiile generale ale furnizorului privind admisibilitatea difuzării de conținut pe rețeaua socială utilizată de furnizor pentru contractele cu consumatorii;</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Prezentarea măsurii în care acordul privind dispozițiile prevăzute la articolul 16 este în conformitate cu cerințele articolelor 307-309 din Codul civil și alte reglementări.”</w:t>
      </w:r>
    </w:p>
    <w:p w14:paraId="268633E7" w14:textId="77777777" w:rsidR="00BE13DB" w:rsidRPr="001355C5" w:rsidRDefault="00BE13DB" w:rsidP="00BE13DB">
      <w:pPr>
        <w:pStyle w:val="NummerierungStufe1"/>
      </w:pPr>
      <w:r>
        <w:lastRenderedPageBreak/>
        <w:t>Articolul</w:t>
      </w:r>
      <w:bookmarkStart w:id="9" w:name="eNV_1071D66C7A3A4E78904AD55041E5495E_1"/>
      <w:bookmarkEnd w:id="9"/>
      <w:r>
        <w:t xml:space="preserve"> 3 se modifică după cum urmează:</w:t>
      </w:r>
    </w:p>
    <w:p w14:paraId="0581E3DD" w14:textId="77777777" w:rsidR="00BE13DB" w:rsidRPr="001355C5" w:rsidRDefault="00BE13DB" w:rsidP="00BE13DB">
      <w:pPr>
        <w:pStyle w:val="NummerierungStufe2"/>
      </w:pPr>
      <w:r>
        <w:t>Î</w:t>
      </w:r>
      <w:bookmarkStart w:id="10" w:name="eNV_014D67E831A54E84AE69F682494D2210_1"/>
      <w:bookmarkEnd w:id="10"/>
      <w:r>
        <w:t xml:space="preserve">n alineatul 1 teza 2, cuvintele </w:t>
      </w:r>
      <w:r>
        <w:rPr>
          <w:rStyle w:val="RevisionText"/>
          <w:color w:val="auto"/>
        </w:rPr>
        <w:t>«atunci când percep conținutul»</w:t>
      </w:r>
      <w:r>
        <w:t xml:space="preserve"> se introduc după cuvântul </w:t>
      </w:r>
      <w:r>
        <w:rPr>
          <w:rStyle w:val="RevisionText"/>
          <w:color w:val="auto"/>
        </w:rPr>
        <w:t>«un»</w:t>
      </w:r>
      <w:r>
        <w:t xml:space="preserve"> și o virgulă și cuvintele </w:t>
      </w:r>
      <w:r>
        <w:rPr>
          <w:rStyle w:val="RevisionText"/>
          <w:color w:val="auto"/>
        </w:rPr>
        <w:t>«ușor de utilizat»</w:t>
      </w:r>
      <w:r>
        <w:t xml:space="preserve"> se introduc după cuvântul </w:t>
      </w:r>
      <w:r>
        <w:rPr>
          <w:rStyle w:val="RevisionText"/>
          <w:color w:val="auto"/>
        </w:rPr>
        <w:t>«realizabil»</w:t>
      </w:r>
      <w:r>
        <w:t>.</w:t>
      </w:r>
    </w:p>
    <w:p w14:paraId="630F3893" w14:textId="77777777" w:rsidR="00BE13DB" w:rsidRPr="001355C5" w:rsidRDefault="00BE13DB" w:rsidP="00BE13DB">
      <w:pPr>
        <w:pStyle w:val="NummerierungStufe2"/>
      </w:pPr>
      <w:bookmarkStart w:id="11" w:name="eNV_29BA89EA1BB2430697A4687983AABC93_1"/>
      <w:r>
        <w:t>A</w:t>
      </w:r>
      <w:bookmarkEnd w:id="11"/>
      <w:r>
        <w:t>lineatul (2) se modifică după cum urmează:</w:t>
      </w:r>
    </w:p>
    <w:p w14:paraId="59FA4E72" w14:textId="77777777" w:rsidR="001B5632" w:rsidRPr="001355C5" w:rsidRDefault="001B5632" w:rsidP="001B5632">
      <w:pPr>
        <w:pStyle w:val="NummerierungStufe3"/>
      </w:pPr>
      <w:r>
        <w:t>Î</w:t>
      </w:r>
      <w:bookmarkStart w:id="12" w:name="eNV_EEB47693F91D4F2B9784901065243950_1"/>
      <w:bookmarkEnd w:id="12"/>
      <w:r>
        <w:t xml:space="preserve">n punctul 3 litera (b), cuvintele </w:t>
      </w:r>
      <w:r>
        <w:rPr>
          <w:rStyle w:val="RevisionText"/>
          <w:color w:val="auto"/>
        </w:rPr>
        <w:t>«rețeaua socială»</w:t>
      </w:r>
      <w:r>
        <w:t xml:space="preserve"> se înlocuiesc cu cuvintele </w:t>
      </w:r>
      <w:r>
        <w:rPr>
          <w:rStyle w:val="RevisionText"/>
          <w:color w:val="auto"/>
        </w:rPr>
        <w:t>«furnizorul de rețele sociale»</w:t>
      </w:r>
      <w:r>
        <w:t>.</w:t>
      </w:r>
    </w:p>
    <w:p w14:paraId="72A04C98" w14:textId="77777777" w:rsidR="00AE356F" w:rsidRPr="001355C5" w:rsidRDefault="00CE245D" w:rsidP="001B5632">
      <w:pPr>
        <w:pStyle w:val="NummerierungStufe3"/>
      </w:pPr>
      <w:r>
        <w:t>Punctele 4 și 5 au următorul cuprins:</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3" w:name="DQPErrorScope25E2DFE4284B1E624997CAB1070"/>
      <w:r>
        <w:rPr>
          <w:color w:val="auto"/>
        </w:rPr>
        <w:t>„4.</w:t>
      </w:r>
      <w:r>
        <w:rPr>
          <w:color w:val="auto"/>
        </w:rPr>
        <w:tab/>
        <w:t>în cazul eliminării, asigură conținutul pentru probe și, în acest scop, îl salvează pentru o perioadă de zece săptămâni în cadrul domeniului de aplicare al Directivei 2000/31/CE a Parlamentului European și a Consiliului din 8 iunie 2000 privind anumite aspecte juridice ale serviciilor societății informaționale, în special ale comerțului electronic, pe piața internă (</w:t>
      </w:r>
      <w:bookmarkStart w:id="14" w:name="DQPErrorScope2646C3C49F191982EE73F3F98FA"/>
      <w:r>
        <w:rPr>
          <w:color w:val="auto"/>
        </w:rPr>
        <w:t>”</w:t>
      </w:r>
      <w:bookmarkEnd w:id="14"/>
      <w:r>
        <w:rPr>
          <w:color w:val="auto"/>
        </w:rPr>
        <w:t>Directiva privind comerțul electronic) (JO L 178, 17.7.2000, p. 1) și Directiva 2010/13/UE a Parlamentului European și a Consiliului din 10 martie 2010 privind coordonarea anumitor dispoziții stabilite prin acte cu putere de lege sau acte administrative în cadrul statelor membre cu privire la furnizarea de servicii mass-media audiovizuale (Directiva serviciilor mass-media audiovizuale) (JO L 95, 15.4.2010, p. 1; L 263, 6.10.2010, p. 15), astfel cum a fost modificată prin Directiva (UE) 2018/1808 (JO L 303, 28.11.2018, p. 69),</w:t>
      </w:r>
      <w:bookmarkEnd w:id="13"/>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informează fără întârziere reclamantul și utilizatorul pentru care a fost stocat conținutul contestat cu privire la fiecare decizie și în acest sens</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își justifică decizia;</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5" w:name="DQPErrorScope70FFE9E4EFD9DAE0752969029C9"/>
      <w:r>
        <w:rPr>
          <w:color w:val="auto"/>
        </w:rPr>
        <w:t>indică posibilitatea unui apel în conformitate cu articolul 3b alineatul (1) a doua teză, procedura prevăzută în acest sens în conformitate cu articolul 3b alineatul (1) a treia teză, termenul limită în conformitate cu articolul 3b alineatul (1) a doua teză și posibilitatea de a transmite conținutul apelului în cadrul procedurii în conformitate cu articolul 3b alineatul (2) punctul 1 și</w:t>
      </w:r>
      <w:bookmarkEnd w:id="15"/>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informează reclamantul că poate depune o notificare cu privire la o infracțiune și, dacă este necesar, o cerere de urmărire penală împotriva utilizatorului pentru care a fost salvat conținutul contestat, precum și cu privire la site-ul pe care poate primi informații suplimentare în acest sens.”</w:t>
      </w:r>
    </w:p>
    <w:p w14:paraId="7A752ABA" w14:textId="77777777" w:rsidR="00D31A36" w:rsidRPr="001355C5" w:rsidRDefault="00E94ACD" w:rsidP="00D31A36">
      <w:pPr>
        <w:pStyle w:val="NummerierungStufe3"/>
      </w:pPr>
      <w:r>
        <w:t>Se adaugă următoarele teze:</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„În cazul articolului 1 alineatul (3) litera (b), furnizorul rețelei sociale poate divulga organismului de autoreglementare recunoscut conținutul contestat, informațiile privind momentul partajării sau al accesibilității conținutului și amploarea difuzării acestuia, precum și conținutul într-un context care poate fi recunoscut (dacă este necesar în scopul deciziei). Organismul de autoreglementare este autorizat să prelucreze datele cu caracter personal în cauză în măsura necesară revizuirii. Orice inexactitate a deciziei luate de organismul de autoreglementare în cazul articolului 1 alineatul (3) litera (b) nu constituie o încălcare a alineatului 1 alineatul (1) de către furnizorul rețelei sociale.”</w:t>
      </w:r>
    </w:p>
    <w:p w14:paraId="05710271" w14:textId="77777777" w:rsidR="008331B2" w:rsidRPr="001355C5" w:rsidRDefault="008331B2" w:rsidP="008331B2">
      <w:pPr>
        <w:pStyle w:val="NummerierungStufe2"/>
      </w:pPr>
      <w:bookmarkStart w:id="16" w:name="eNV_1BD0FCD066BB4ADDA24D31C7AFEE9D76_1"/>
      <w:bookmarkEnd w:id="16"/>
      <w:r>
        <w:lastRenderedPageBreak/>
        <w:t>Alineatul (6) se modifică după cum urmează:</w:t>
      </w:r>
    </w:p>
    <w:p w14:paraId="5B774DD7" w14:textId="77777777" w:rsidR="009E7D6E" w:rsidRPr="001355C5" w:rsidRDefault="002F6D0D" w:rsidP="008331B2">
      <w:pPr>
        <w:pStyle w:val="NummerierungStufe3"/>
      </w:pPr>
      <w:r>
        <w:t xml:space="preserve">La punctul 3, cuvântul </w:t>
      </w:r>
      <w:r>
        <w:rPr>
          <w:rStyle w:val="RevisionText"/>
          <w:color w:val="auto"/>
        </w:rPr>
        <w:t>"furnizează,»</w:t>
      </w:r>
      <w:r>
        <w:t xml:space="preserve"> se înlocuiește cu cuvintele </w:t>
      </w:r>
      <w:r>
        <w:rPr>
          <w:rStyle w:val="RevisionText"/>
          <w:color w:val="auto"/>
        </w:rPr>
        <w:t>"furnizează la cererea reclamantului și la cererea utilizatorului pentru care a fost salvat conținutul contestat și”</w:t>
      </w:r>
      <w:r>
        <w:t xml:space="preserve">. </w:t>
      </w:r>
    </w:p>
    <w:p w14:paraId="0AF21211" w14:textId="77777777" w:rsidR="008331B2" w:rsidRPr="001355C5" w:rsidRDefault="008331B2" w:rsidP="008331B2">
      <w:pPr>
        <w:pStyle w:val="NummerierungStufe3"/>
      </w:pPr>
      <w:bookmarkStart w:id="17" w:name="eNV_C577E052D4584A18A8AFB1A777664717_1"/>
      <w:bookmarkEnd w:id="17"/>
      <w:r>
        <w:t>P</w:t>
      </w:r>
      <w:bookmarkStart w:id="18" w:name="eNV_95D0B1FF82E643548E19CDBF244405BA_1"/>
      <w:bookmarkEnd w:id="18"/>
      <w:r>
        <w:t>unctul 4 se abrogă.</w:t>
      </w:r>
    </w:p>
    <w:p w14:paraId="03ABCB4E" w14:textId="77777777" w:rsidR="002F6D0D" w:rsidRPr="001355C5" w:rsidRDefault="002F6D0D" w:rsidP="008331B2">
      <w:pPr>
        <w:pStyle w:val="NummerierungStufe3"/>
      </w:pPr>
      <w:bookmarkStart w:id="19" w:name="DQPErrorScopeE4F4EA840838595339EED4986C9"/>
      <w:r>
        <w:t>Punctul 5 devine punctul 4.</w:t>
      </w:r>
      <w:bookmarkEnd w:id="19"/>
    </w:p>
    <w:p w14:paraId="70A31A7E" w14:textId="77777777" w:rsidR="002C5C85" w:rsidRPr="001355C5" w:rsidRDefault="002C5C85" w:rsidP="002C5C85">
      <w:pPr>
        <w:pStyle w:val="NummerierungStufe2"/>
      </w:pPr>
      <w:r>
        <w:t>La alineatul (7) se adaugă următoarele teze:</w:t>
      </w:r>
    </w:p>
    <w:p w14:paraId="3C3C4597" w14:textId="77777777" w:rsidR="002C5C85" w:rsidRPr="001355C5" w:rsidRDefault="002C5C85" w:rsidP="00E53355">
      <w:pPr>
        <w:pStyle w:val="RevisionJuristischerAbsatzFolgeabsatz"/>
        <w:ind w:left="850"/>
        <w:rPr>
          <w:color w:val="auto"/>
        </w:rPr>
      </w:pPr>
      <w:r>
        <w:rPr>
          <w:color w:val="auto"/>
        </w:rPr>
        <w:t>„Aceasta acordă autorității centrale de supraveghere a statelor federale posibilitatea de a prezenta observații înainte de decizia de recunoaștere a minorilor împotriva mijloacelor de informare în masă dăunătoare. Decizia poate fi emisă cu condiții suplimentare. Termenul nu ar trebui să fie inferior a cinci ani.”</w:t>
      </w:r>
    </w:p>
    <w:p w14:paraId="6F468865" w14:textId="77777777" w:rsidR="00654A16" w:rsidRPr="001355C5" w:rsidRDefault="00654A16" w:rsidP="00654A16">
      <w:pPr>
        <w:pStyle w:val="NummerierungStufe2"/>
      </w:pPr>
      <w:r>
        <w:t>Se introduc următoarele alineate (8) și (9) d</w:t>
      </w:r>
      <w:bookmarkStart w:id="20" w:name="eNV_C9F4E65DC72A4A318587B7B03101C3D9_1"/>
      <w:bookmarkEnd w:id="20"/>
      <w:r>
        <w:t>upă alineatul (7):</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Organismul de autoreglementare recunoscut trebuie să informeze imediat autoritatea administrativă menționată la articolul 4 cu privire la modificările circumstanțelor relevante pentru recunoaștere și la alte informații furnizate în cererea de recunoaștere.</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Organismul de autoreglementare recunoscut trebuie să publice un raport de activitate în anul calendaristic precedent pe site-ul său internet până la data de 31 iulie a fiecărui an și să îl transmită autorității administrative menționate la articolul 4.”</w:t>
      </w:r>
    </w:p>
    <w:p w14:paraId="0A4EFCFA" w14:textId="77777777" w:rsidR="00E43EFE" w:rsidRPr="001355C5" w:rsidRDefault="00E43EFE" w:rsidP="00E43EFE">
      <w:pPr>
        <w:pStyle w:val="NummerierungStufe2"/>
      </w:pPr>
      <w:bookmarkStart w:id="21" w:name="DQPErrorScope5756FCF4B74B2F1C86E686CCCF8"/>
      <w:r>
        <w:t>Alineatele (8) și (9) anterioare devin noile alineate (10) și (11).</w:t>
      </w:r>
      <w:bookmarkEnd w:id="21"/>
    </w:p>
    <w:p w14:paraId="134BA870" w14:textId="77777777" w:rsidR="002C5C85" w:rsidRPr="001355C5" w:rsidRDefault="002C5C85" w:rsidP="007068D4">
      <w:pPr>
        <w:pStyle w:val="NummerierungStufe1"/>
      </w:pPr>
      <w:r>
        <w:t>Articolul 3a se modifică după cum urmează:</w:t>
      </w:r>
    </w:p>
    <w:p w14:paraId="58898B35" w14:textId="77777777" w:rsidR="002C5C85" w:rsidRPr="001355C5" w:rsidRDefault="002C5C85" w:rsidP="008A1C13">
      <w:pPr>
        <w:pStyle w:val="NummerierungStufe2"/>
      </w:pPr>
      <w:r>
        <w:t>Alineatul (4) are următoarea formulare:</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Transmiterea către Oficiul Federal al Poliției Judiciare trebuie să includă:</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conținutul și, dacă este disponibil, ora la care conținutul a fost partajat sau pus la dispoziția publicului, indicând fusul orar de bază,</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următoarele informații despre utilizatorul care a partajat conținutul cu alți utilizatori sau care l-a publicat:</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numele de utilizator și,</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dacă este disponibilă, ultima adresă IP utilizată în legătură cu furnizorul rețelei sociale, inclusiv numărul portului și ora ultimului acces, indicând fusul orar.”</w:t>
      </w:r>
    </w:p>
    <w:p w14:paraId="60139EDD" w14:textId="77777777" w:rsidR="002C5C85" w:rsidRPr="001355C5" w:rsidRDefault="006945A0" w:rsidP="008A1C13">
      <w:pPr>
        <w:pStyle w:val="NummerierungStufe2"/>
      </w:pPr>
      <w:r>
        <w:t>Se introduce alineatul (8) nou cu formularea următoare:</w:t>
      </w:r>
    </w:p>
    <w:p w14:paraId="6BC2799F" w14:textId="2FA577F6" w:rsidR="006945A0" w:rsidRPr="001355C5" w:rsidRDefault="00112F20" w:rsidP="00E53355">
      <w:pPr>
        <w:pStyle w:val="RevisionJuristischerAbsatzmanuell"/>
        <w:tabs>
          <w:tab w:val="clear" w:pos="850"/>
          <w:tab w:val="left" w:pos="1700"/>
        </w:tabs>
        <w:ind w:left="850" w:firstLine="350"/>
        <w:rPr>
          <w:color w:val="auto"/>
        </w:rPr>
      </w:pPr>
      <w:r w:rsidRPr="001355C5">
        <w:rPr>
          <w:color w:val="auto"/>
        </w:rPr>
        <w:t xml:space="preserve">„(8) </w:t>
      </w:r>
      <w:r w:rsidR="006945A0">
        <w:rPr>
          <w:color w:val="auto"/>
        </w:rPr>
        <w:t>În scopul unei discuții generale cu furnizorii de rețele sociale cu privire la aplicarea alineatelor (1)-(7), autoritățile de aplicare a legii pot prelucra datele cu caracter personal necesare în acest scop într-o formă pseudonimizată.”</w:t>
      </w:r>
    </w:p>
    <w:p w14:paraId="1EC0B3D6" w14:textId="77777777" w:rsidR="007068D4" w:rsidRPr="001355C5" w:rsidRDefault="003A6658" w:rsidP="007068D4">
      <w:pPr>
        <w:pStyle w:val="NummerierungStufe1"/>
      </w:pPr>
      <w:r>
        <w:t>Se introduc următoarele secțiuni 3b-3f înainte de punctul 4:</w:t>
      </w:r>
    </w:p>
    <w:p w14:paraId="61BFE1F2" w14:textId="77777777" w:rsidR="007068D4" w:rsidRPr="001355C5" w:rsidRDefault="007068D4" w:rsidP="00E53355">
      <w:pPr>
        <w:pStyle w:val="RevisionParagraphBezeichnermanuell"/>
        <w:ind w:left="425" w:hanging="75"/>
        <w:rPr>
          <w:color w:val="auto"/>
        </w:rPr>
      </w:pPr>
      <w:r>
        <w:rPr>
          <w:color w:val="auto"/>
        </w:rPr>
        <w:lastRenderedPageBreak/>
        <w:t>„(3b)</w:t>
      </w:r>
    </w:p>
    <w:p w14:paraId="194BEC84" w14:textId="77777777" w:rsidR="00222B8C" w:rsidRPr="001355C5" w:rsidRDefault="00222B8C" w:rsidP="00E53355">
      <w:pPr>
        <w:pStyle w:val="RevisionParagraphberschrift"/>
        <w:ind w:left="425"/>
        <w:rPr>
          <w:color w:val="auto"/>
        </w:rPr>
      </w:pPr>
      <w:r>
        <w:rPr>
          <w:color w:val="auto"/>
        </w:rPr>
        <w:t>Procedura de recurs</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2" w:name="DQPErrorScope0BB301E4A279CEC6DBD8F5CC1A3"/>
      <w:r>
        <w:rPr>
          <w:color w:val="auto"/>
        </w:rPr>
        <w:t>Furnizorul unei rețele sociale menține o procedură eficace și transparentă în conformitate cu alineatul (2), care permite atât reclamantului, cât și utilizatorului pentru care a fost salvat conținutul reclamat să revizuiască o decizie de eliminare sau de blocare a accesului la un conținut (decizie inițială) luată ca răspuns la o plângere privind conținutul ilegal; o excepție se aplică în cazul articolului 3 alineatul (2) teza 1 punctul 3 litera (b).</w:t>
      </w:r>
      <w:bookmarkStart w:id="23" w:name="DQPErrorScope07558994FA2BBF877D1F8241434"/>
      <w:bookmarkEnd w:id="22"/>
      <w:r>
        <w:rPr>
          <w:color w:val="auto"/>
        </w:rPr>
        <w:t xml:space="preserve">Revizuirea este necesară numai în cazul în care reclamantul sau utilizatorul pentru care a fost stocat conținutul contestat depune o cerere de reexaminare, precizând motivele, în termen de două săptămâni de la informațiile privind decizia inițială (recurs). În acest scop, furnizorul de rețele sociale trebuie să ofere o procedură ușor de recunoscut care să permită contactul electronic ușor și comunicarea directă cu acesta. </w:t>
      </w:r>
      <w:bookmarkEnd w:id="23"/>
      <w:r>
        <w:rPr>
          <w:color w:val="auto"/>
        </w:rPr>
        <w:t>Mediul de contact trebuie, de asemenea, să fie abordat în informații în conformitate cu articolul 3 alineatul (2) punctul 1 subpunctul 5 litera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Procedura prevăzută la alineatul (1) prima teză asigură faptul că furnizorul de rețele sociale;</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în cazul în care dorește să soluționeze apelul, informează imediat utilizatorul cu privire la conținutul apelului în cazul unui apel al reclamantului, informează imediat reclamantul cu privire la conținutul apelului în cazul unui apel formulat de utilizator și oferă utilizatorului în primul caz și reclamantului, în al doilea caz, posibilitatea de a face o declarație într-un termen rezonabil,</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subliniază că declarația unui utilizator poate fi transmisă reclamantului, iar conținutul declarației reclamantului poate fi transmis utilizatorului,</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supune imediat decizia sa inițială unei revizuiri de către o persoană care nu a fost implicată în decizia inițială,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comunică fără întârziere decizia sa de revizuire reclamantului și utilizatorului și o motivează de la caz la caz, în cazul în care reclamantul și utilizatorul nu iau măsuri decât în măsura în care aceștia au fost deja implicați în procedura de recurs; și</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se asigură că identitatea reclamantului și a utilizatorului nu este dezvăluită în cadrul procedurii.</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Cu excepția cazului în care o decizie de eliminare sau de dezactivare a accesului la conținut se bazează pe o plângere privind conținutul ilegal, alineatele (1) și (2) se aplică mutatis mutandis. În cazul în care decizia se bazează pe o plângere cu privire la conținutul unei părți terțe, persoana care a transmis reclamația furnizorului rețelei sociale se substituie reclamantului. Prin derogare de la alineatul (2) alineatul (3), nu este necesar ca reexaminarea să fie efectuată de o persoană care nu este implicată în decizia inițială. </w:t>
      </w:r>
      <w:bookmarkStart w:id="24" w:name="DQPErrorScopeE57447843F5BAB62D772EAE93DA"/>
      <w:r>
        <w:rPr>
          <w:color w:val="auto"/>
        </w:rPr>
        <w:t>Prin derogare de la alineatul (1) teza 2, revizuirea în temeiul primei teze nu este necesară în cazul în care conținutul este o comunicare comercială sau comercială nedorită în mod evident care încalcă termenii și condițiile generale ale furnizorului, care a fost împărtășită de utilizator cu alți utilizatori într-un număr mare de cazuri sau a fost pusă la dispoziția publicului, iar apelul nu are, în mod evident, nicio perspectivă de succes.</w:t>
      </w:r>
      <w:bookmarkEnd w:id="24"/>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Dreptul de a introduce o acțiune în justiție rămâne neafectat.</w:t>
      </w:r>
    </w:p>
    <w:p w14:paraId="61869D73" w14:textId="77777777" w:rsidR="004420C8" w:rsidRPr="001355C5" w:rsidRDefault="004420C8" w:rsidP="00E53355">
      <w:pPr>
        <w:pStyle w:val="RevisionParagraphBezeichnermanuell"/>
        <w:ind w:left="425"/>
        <w:rPr>
          <w:color w:val="auto"/>
        </w:rPr>
      </w:pPr>
      <w:r>
        <w:rPr>
          <w:color w:val="auto"/>
        </w:rPr>
        <w:lastRenderedPageBreak/>
        <w:t>Articolul 3c</w:t>
      </w:r>
    </w:p>
    <w:p w14:paraId="04533C71" w14:textId="77777777" w:rsidR="002B001F" w:rsidRPr="001355C5" w:rsidRDefault="002B001F" w:rsidP="00E53355">
      <w:pPr>
        <w:pStyle w:val="RevisionParagraphberschrift"/>
        <w:ind w:left="425"/>
        <w:rPr>
          <w:color w:val="auto"/>
        </w:rPr>
      </w:pPr>
      <w:r>
        <w:rPr>
          <w:color w:val="auto"/>
        </w:rPr>
        <w:t>Arbitrajul</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Autoritatea administrativă menționată la articolul 4 poate recunoaște organizațiile de drept privat ca organisme de arbitraj pentru soluționarea extrajudiciară a litigiilor dintre reclamanții sau utilizatorii pentru care conținutul contestat a fost salvat și furnizorii de rețele sociale cu privire la deciziile luate în conformitate cu articolul 3 alineatul (2) teza 1 punctele 1-3.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O organizație de drept privat trebuie să fie recunoscută ca organism de arbitraj în conformitate cu alineatul (1) dacă</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sponsorul său este o persoană juridică,</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cu sediul într-un stat membru al Uniunii Europene sau într-un alt stat parte la Acordul privind Spațiul Economic European căruia i se aplică Directiva 2010/13/UE,</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care este destinat a fi permanent și</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a cărui finanțare este asigurată;</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independența, imparțialitatea și expertiza celor care urmează să fie implicați în arbitraj sunt garantate,</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sunt asigurate echipamentele adecvate ale acestora și prelucrarea în timp util a procedurilor de arbitraj;</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dispune de norme de arbitraj care reglementează detaliile procedurii de arbitraj și competența acesteia și care permit o procedură de arbitraj simplă, necostisitoare, neobligatorie și echitabilă la care poate participa furnizorul rețelei sociale, reclamantul și utilizatorul pentru care a fost salvat conținutul contestat;</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se asigură informarea continuă a publicului cu privire la disponibilitatea și competența organismului de arbitraj și la desfășurarea procedurii de arbitraj, inclusiv cu privire la regulile de arbitraj.</w:t>
      </w:r>
    </w:p>
    <w:p w14:paraId="4D53200C" w14:textId="77777777" w:rsidR="006432C7" w:rsidRPr="001355C5" w:rsidRDefault="006432C7" w:rsidP="00E53355">
      <w:pPr>
        <w:pStyle w:val="RevisionJuristischerAbsatzFolgeabsatz"/>
        <w:ind w:left="425"/>
        <w:rPr>
          <w:color w:val="auto"/>
        </w:rPr>
      </w:pPr>
      <w:r>
        <w:rPr>
          <w:color w:val="auto"/>
        </w:rPr>
        <w:t>Articolul 3 alineatul (7) a doua și a treia teză și alineatele (8)-(10) se aplică în mod corespunzător.</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5" w:name="DQPErrorScopeB8C1C40436A9CC2DB14AB2C900D"/>
      <w:r>
        <w:rPr>
          <w:color w:val="auto"/>
        </w:rPr>
        <w:t xml:space="preserve">Reclamanții și utilizatorii pentru care conținutul contestat a fost salvat pot apela la un organism de arbitraj în domeniul lor de competență în cazul în care s-a efectuat anterior o procedură de recurs în conformitate cu articolul 3 litera (b) sau în cazul în care decizia în conformitate cu articolul 3 alineatul (6) punctul (3) a fost revizuită, iar furnizorul de rețele sociale participă la arbitraj de către acest organism de arbitraj în general sau în cazuri individuale. </w:t>
      </w:r>
      <w:bookmarkStart w:id="26" w:name="DQPErrorScopeFF0F7104CBD94FC2C8D85EC1C4F"/>
      <w:bookmarkEnd w:id="25"/>
      <w:r>
        <w:rPr>
          <w:color w:val="auto"/>
        </w:rPr>
        <w:t xml:space="preserve">În cazul în care furnizorul ia parte la arbitraj, acesta poate trimite organismului de arbitraj conținutul contestat, informații </w:t>
      </w:r>
      <w:r>
        <w:rPr>
          <w:rStyle w:val="RevisionText"/>
          <w:color w:val="auto"/>
        </w:rPr>
        <w:t>cu privire la timpul de partajare sau furnizarea conținutului și amploarea diseminării</w:t>
      </w:r>
      <w:r>
        <w:rPr>
          <w:color w:val="auto"/>
        </w:rPr>
        <w:t xml:space="preserve">, precum și conținutul în conexiune recognoscibilă la conținut, în cazul în care acest lucru este necesar pentru procedura de arbitraj; în cazul în care reclamantul face apel la organismul de arbitraj, datele de contact ale utilizatorului pentru care a fost salvat conținutul contestat pot fi transmise și, în cazul unei căi de atac la organismul de arbitraj de către utilizatorul pentru care a fost salvat conținutul contestat, datele de contact ale reclamantului pot fi, de asemenea, transmise. </w:t>
      </w:r>
      <w:bookmarkEnd w:id="26"/>
      <w:r>
        <w:rPr>
          <w:rStyle w:val="RevisionText"/>
          <w:color w:val="auto"/>
        </w:rPr>
        <w:t>Organismul de arbitraj este autorizat să prelucreze datele cu caracter personal relevante în cazul în care acest lucru este necesar pentru procedura de arbitraj; divulgarea datelor cu caracter personal ale reclamantului și ale utilizatorului pentru care a fost salvat conținutul contestat este exclusă.</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lastRenderedPageBreak/>
        <w:t xml:space="preserve">Participarea la procedurile de arbitraj este voluntară. Dreptul de a face un apel în fața instanțelor nu este afectat. Legea </w:t>
      </w:r>
      <w:bookmarkStart w:id="27" w:name="DQPErrorScopeCA95913401EB617EF752D152E14"/>
      <w:r>
        <w:rPr>
          <w:color w:val="auto"/>
        </w:rPr>
        <w:t>privind soluționarea litigiilor în materie de consum</w:t>
      </w:r>
      <w:bookmarkEnd w:id="27"/>
      <w:r>
        <w:rPr>
          <w:color w:val="auto"/>
        </w:rPr>
        <w:t xml:space="preserve"> din 19 februarie 2016 (Monitorul Oficial Federal I p. 254, 1039), astfel cum a fost modificată prin articolul 1 din Legea din 30 noiembrie 2019 (Monitorul Oficial Federal I, p. 1942), nu se aplică.</w:t>
      </w:r>
    </w:p>
    <w:p w14:paraId="3F8F1C63" w14:textId="77777777" w:rsidR="000125D5" w:rsidRPr="002D1297" w:rsidRDefault="000125D5" w:rsidP="00E53355">
      <w:pPr>
        <w:pStyle w:val="RevisionParagraphBezeichnermanuell"/>
        <w:ind w:left="425"/>
        <w:rPr>
          <w:color w:val="auto"/>
        </w:rPr>
      </w:pPr>
      <w:r>
        <w:rPr>
          <w:color w:val="auto"/>
        </w:rPr>
        <w:t>Articolul 3d</w:t>
      </w:r>
    </w:p>
    <w:p w14:paraId="7040D56F" w14:textId="77777777" w:rsidR="000125D5" w:rsidRPr="001355C5" w:rsidRDefault="006D22CC" w:rsidP="00E53355">
      <w:pPr>
        <w:pStyle w:val="RevisionParagraphberschrift"/>
        <w:ind w:left="425"/>
        <w:rPr>
          <w:color w:val="auto"/>
        </w:rPr>
      </w:pPr>
      <w:r>
        <w:rPr>
          <w:color w:val="auto"/>
        </w:rPr>
        <w:t>Definiții pentru serviciile de platformă de partajare a materialelor video</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În sensul prezentei legi:</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serviciile platformei de partajare a materialelor video sunt</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telemedia, al cărei scop principal sau o funcție importantă este de a pune emisiuni sau materiale video generate de utilizatori pentru care furnizorul de servicii nu are nicio responsabilitate editorială la dispoziția publicului larg, în care furnizorul de servicii stabilește organizarea emisiunilor sau a materialelor video generate de utilizatori, inclusiv prin mijloace automate;</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părți separabile ale telemedia, în cazul în care partea separabilă are scopul principal specificat la litera (a);</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un material video generat de utilizator este o secvență de imagini în mișcare, cu sau fără sunet creat de un utilizator, care, indiferent de lungimea sa, constituie o parte integrantă și care este încărcată pe un serviciu de platformă de partajare a materialelor video de către acesta sau de către un alt utilizator;</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o emisiune este o secvență de imagini în mișcare, cu sau fără sunet, care, indiferent de lungimea sa, face parte integrantă dintr-un plan de radiodifuziune sau dintr-un catalog creat de un furnizor de servicii;</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un stat membru este orice stat membru al Uniunii Europene și orice alt stat parte la Acordul privind Spațiul Economic European căruia i se aplică Directiva 2010/13/UE,</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o societate-mamă este o societate care controlează una sau mai multe filiale;</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o filială este o societate care este controlată direct sau indirect de o societate-mamă;</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t>un grup este totalitatea unei societăți-mamă, a tuturor filialelor sale și a tuturor celorlalte societăți care sunt afiliate din punct de vedere economic și juridic societății-mamă și filialelor sale.</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În sensul prezentei legi, domiciliul unui furnizor de servicii de platformă de partajare a materialelor video este statul membru pe teritoriul căruia este stabilit furnizorul. În cazul în care un furnizor de servicii de platformă de partajare a materialelor video nu este stabilit pe teritoriul unui stat membru, statul membru este țara de domiciliu pe al cărui teritoriu</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o societate-mamă sau o filială a furnizorului sau</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o altă societate dintr-un grup din care face parte furnizorul;</w:t>
      </w:r>
    </w:p>
    <w:p w14:paraId="3AC701E4" w14:textId="77777777" w:rsidR="00494DCB" w:rsidRPr="001355C5" w:rsidRDefault="00A76F3C" w:rsidP="00E53355">
      <w:pPr>
        <w:pStyle w:val="RevisionJuristischerAbsatzFolgeabsatz"/>
        <w:ind w:left="425"/>
        <w:rPr>
          <w:color w:val="auto"/>
        </w:rPr>
      </w:pPr>
      <w:r>
        <w:rPr>
          <w:color w:val="auto"/>
        </w:rPr>
        <w:t>s-a stabilit.</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8" w:name="DQPErrorScopeAAFBA7E4AF2A6827C86603177A4"/>
      <w:r>
        <w:rPr>
          <w:color w:val="auto"/>
        </w:rPr>
        <w:lastRenderedPageBreak/>
        <w:t xml:space="preserve">În cazul în care, în cazurile prevăzute la alineatul (2) a doua teză, societatea-mamă, filiala sau celelalte societăți ale grupului sunt stabilite fiecare în state membre diferite, atunci prestatorul este considerat a fi stabilit în statul membru în care este stabilită societatea sa mamă sau, în absența unui astfel de sediu, se consideră că este stabilit în statul membru în care este stabilită filiala sa sau, în absența unui astfel de sediu, în statul membru în care este stabilită cealaltă societate din grup. </w:t>
      </w:r>
      <w:bookmarkEnd w:id="28"/>
      <w:r>
        <w:rPr>
          <w:color w:val="auto"/>
        </w:rPr>
        <w:t>În cazul în care există mai multe filiale și fiecare dintre aceste filiale este stabilită într-un alt stat membru, furnizorul este considerat a fi stabilit în statul membru în care una dintre filiale și-a început activitatea mai întâi, cu condiția ca filiala să aibă o legătură permanentă și factuală cu economia statului membru respectiv. În cazul în care există mai multe alte societăți care fac parte din grup, fiecare dintre acestea fiind stabilită într-un alt stat membru, furnizorul este considerat a fi stabilit în statul membru în care a început pentru prima dată una dintre aceste societăți, cu condiția să existe o legătură permanentă și factuală cu economia statului membru respectiv.</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În cazul în care există litigii între autoritatea administrativă menționată la articolul 4 și o autoritate a unui alt stat membru cu privire la statul membru care este considerat a fi domiciliul unui furnizor de servicii de platformă de partajare a materialelor video, autoritatea administrativă menționată la articolul 4 informează imediat Comisia Europeană.</w:t>
      </w:r>
    </w:p>
    <w:p w14:paraId="65B64238" w14:textId="77777777" w:rsidR="000A5E86" w:rsidRPr="001355C5" w:rsidRDefault="000A5E86" w:rsidP="00E53355">
      <w:pPr>
        <w:pStyle w:val="RevisionParagraphBezeichnermanuell"/>
        <w:ind w:left="425"/>
        <w:rPr>
          <w:color w:val="auto"/>
        </w:rPr>
      </w:pPr>
      <w:r>
        <w:rPr>
          <w:color w:val="auto"/>
        </w:rPr>
        <w:t>Articolul 3e</w:t>
      </w:r>
    </w:p>
    <w:p w14:paraId="1C1753AF" w14:textId="77777777" w:rsidR="000A5E86" w:rsidRPr="001355C5" w:rsidRDefault="00092488" w:rsidP="00E53355">
      <w:pPr>
        <w:pStyle w:val="RevisionParagraphberschrift"/>
        <w:ind w:left="425"/>
        <w:rPr>
          <w:color w:val="auto"/>
        </w:rPr>
      </w:pPr>
      <w:r>
        <w:rPr>
          <w:color w:val="auto"/>
        </w:rPr>
        <w:t>Dispoziții aplicabile serviciilor de platformă de partajare a materialelor video</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Prezenta lege se aplică furnizorilor de servicii de platformă de partajare a materialelor video, cu excepția cazului în care alineatele (2) și (3) prevăd altfel.</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Pentru furnizorii de servicii de platformă de partajare a materialelor video care au mai puțin de două milioane de utilizatori înregistrați în Germania, prezenta lege se aplică numai în cazul în care Republica Federală Germania este țara de domiciliu sau este considerată a fi țara de domiciliu în conformitate cu articolul 3d alineatele (2) și (3). Prezenta lege li se aplică numai în ceea ce privește materialele video și emisiunile generate de utilizatori în conformitate cu articolul 3d alineatul (1) punctele 2 și 3, care au un conținut care îndeplinește criteriile pentru o infracțiune, astfel cum sunt definite la articolul 111, articolul 130 alineatul (1) sau (2), articolul 131, 140, 166 sau 184b din Codul penal și nu este justificat. Prin derogare de la articolul 1 alineatul (2), acești furnizori de servicii de platformă de partajare a materialelor video sunt scutiți de obligațiile prevăzute la articolul 2, articolul 3 alineatul (2), teza 1 punctele 3 și 4, precum și la articolul 4 și la articolul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29" w:name="DQPErrorScopeD120988433984AC663E41B06F56"/>
      <w:r>
        <w:rPr>
          <w:color w:val="auto"/>
        </w:rPr>
        <w:t xml:space="preserve">În ceea ce privește materialele video și emisiunile generate de utilizatori menționate la alineatul (2) teza 2, obligațiile prevăzute la alineatele (2), (3) și (3b) se aplică numai furnizorilor de servicii de platformă de partajare a materialelor video pentru care un stat membru, altul decât Republica Federală Germania, este sau este considerat a fi țara de domiciliu în conformitate cu articolul 3d alineatele (2) și (3) pe baza și în domeniul de aplicare al unui ordin emis de autoritatea menționată la articolul 4. </w:t>
      </w:r>
      <w:bookmarkStart w:id="30" w:name="DQPErrorScopeBDF1949485EA6F0E446600D58EB"/>
      <w:bookmarkEnd w:id="29"/>
      <w:r>
        <w:rPr>
          <w:color w:val="auto"/>
        </w:rPr>
        <w:t xml:space="preserve">Ordinul poate fi emis numai în măsura în care condițiile prevăzute la articolul 3 alineatul (5) din Legea telemedia din 26 februarie 2007 (Monitorul Oficial Federal I p. 179), astfel cum a fost modificată ultima dată prin articolul 12 din Legea din 30 martie 2021 (Monitorul Oficial Federal I, p. 448), sunt îndeplinite în versiunea în vigoare și în conformitate cu etapele procedurale necesare în consecință. </w:t>
      </w:r>
      <w:bookmarkEnd w:id="30"/>
      <w:r>
        <w:rPr>
          <w:color w:val="auto"/>
        </w:rPr>
        <w:t>Autoritatea administrativă menționată la articolul 4 poate mandata un organism să verifice dacă au fost îndeplinite condițiile prevăzute la articolul 3 alineatul (5) teza 1 din Legea privind telemedia.</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1" w:name="DQPErrorScope4E1D87247B0806E59592E0553B3"/>
      <w:r>
        <w:rPr>
          <w:color w:val="auto"/>
        </w:rPr>
        <w:lastRenderedPageBreak/>
        <w:t>În cazul în care prezenta lege se aplică furnizorului unui serviciu de platformă de partajare a materialelor video în conformitate cu alineatele (1)-(3) în ceea ce privește materialele video generate de utilizatori și emisiunile menționate la alineatul (2) teza 2, acesta va fi obligat să ajungă la un acord efectiv cu utilizatorii săi cu privire la interzicerea distribuției materialelor video generate de utilizatori și a emisiunilor menționate la alineatul (2) teza 2.</w:t>
      </w:r>
      <w:bookmarkEnd w:id="31"/>
    </w:p>
    <w:p w14:paraId="55AC470D" w14:textId="77777777" w:rsidR="007418C8" w:rsidRPr="001355C5" w:rsidRDefault="007418C8" w:rsidP="00E53355">
      <w:pPr>
        <w:pStyle w:val="RevisionParagraphBezeichnermanuell"/>
        <w:ind w:left="425"/>
        <w:rPr>
          <w:color w:val="auto"/>
        </w:rPr>
      </w:pPr>
      <w:r>
        <w:rPr>
          <w:color w:val="auto"/>
        </w:rPr>
        <w:t>Articolul 3f</w:t>
      </w:r>
    </w:p>
    <w:p w14:paraId="4D2E9790" w14:textId="77777777" w:rsidR="007418C8" w:rsidRPr="001355C5" w:rsidRDefault="007418C8" w:rsidP="00E53355">
      <w:pPr>
        <w:pStyle w:val="RevisionParagraphberschrift"/>
        <w:ind w:left="425"/>
        <w:rPr>
          <w:color w:val="auto"/>
        </w:rPr>
      </w:pPr>
      <w:r>
        <w:rPr>
          <w:color w:val="auto"/>
        </w:rPr>
        <w:t>Arbitrajul oficial pentru litigiile cu servicii de platformă de partajare a materialelor video</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Se înființează un organism oficial de arbitraj în cadrul autorității administrative menționate la punctul 4. </w:t>
      </w:r>
      <w:bookmarkStart w:id="32" w:name="DQPErrorScopeE92CF804F62B9CE832E9F29632C"/>
      <w:r>
        <w:rPr>
          <w:color w:val="auto"/>
        </w:rPr>
        <w:t xml:space="preserve">Organismul oficial de arbitraj există pentru soluționarea extrajudiciară a litigiilor cu furnizorii de servicii de platformă de partajare a materialelor video în ceea ce privește deciziile în conformitate cu articolul 3 alineatul (2) teza 1, punctele 1-3 privind prezența materialelor video generate de utilizatori și a emisiunilor care au un conținut care îndeplinește criteriile pentru o infracțiune specificate la articolul 3e alineatul (2) teza 2 nu este justificat. </w:t>
      </w:r>
      <w:bookmarkStart w:id="33" w:name="DQPErrorScope36716444AD4BE67878A909DAB58"/>
      <w:bookmarkEnd w:id="32"/>
      <w:r>
        <w:rPr>
          <w:color w:val="auto"/>
        </w:rPr>
        <w:t>Organismul oficial de arbitraj este responsabil numai pentru litigiile cu furnizorii de servicii de platformă de partajare a materialelor video în cazul în care Republica Federală Germania este sau este considerată a fi țara de domiciliu în conformitate cu § 3d(2) și numai dacă furnizorul nu participă la procedurile de arbitraj de către un organism de arbitraj recunoscut în conformitate cu § 3c(1) sau dacă nicio organizație de drept privat nu este recunoscută ca organism de arbitraj în conformitate cu § 3c(1).</w:t>
      </w:r>
      <w:bookmarkEnd w:id="33"/>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Cerințele de la articolul 3c alineatul (2) teza 1, punctele 2-5, precum și de la articolul 3 alineatul (9) și de la articolul 3c alineatele (3) și (4) se aplică în mod corespunzător organismului oficial de arbitraj.</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Organismul oficial de arbitraj poate percepe taxe pentru desfășurarea procedurii de arbitraj care trebuie specificate în normele lor de arbitraj.”</w:t>
      </w:r>
    </w:p>
    <w:p w14:paraId="1C58FB43" w14:textId="77777777" w:rsidR="007068D4" w:rsidRPr="001355C5" w:rsidRDefault="009545A0" w:rsidP="007068D4">
      <w:pPr>
        <w:pStyle w:val="NummerierungStufe1"/>
      </w:pPr>
      <w:r>
        <w:t>Articolul</w:t>
      </w:r>
      <w:bookmarkStart w:id="34" w:name="eNV_C9F55B4BE97741478F2249B607AE3168_1"/>
      <w:bookmarkEnd w:id="34"/>
      <w:r>
        <w:t xml:space="preserve"> 4 se modifică după cum urmează:</w:t>
      </w:r>
    </w:p>
    <w:p w14:paraId="1CAC0552" w14:textId="77777777" w:rsidR="005468C2" w:rsidRPr="001355C5" w:rsidRDefault="005468C2" w:rsidP="009545A0">
      <w:pPr>
        <w:pStyle w:val="NummerierungStufe2"/>
      </w:pPr>
      <w:r>
        <w:t>Alineatul (1) se modifică după cum urmează:</w:t>
      </w:r>
    </w:p>
    <w:p w14:paraId="0E54D550" w14:textId="77777777" w:rsidR="00CA1C39" w:rsidRPr="001355C5" w:rsidRDefault="00CA1C39" w:rsidP="00CA1C39">
      <w:pPr>
        <w:pStyle w:val="NummerierungStufe3"/>
      </w:pPr>
      <w:r>
        <w:t xml:space="preserve">La punctul 2, cuvintele </w:t>
      </w:r>
      <w:r>
        <w:rPr>
          <w:rStyle w:val="RevisionText"/>
          <w:color w:val="auto"/>
        </w:rPr>
        <w:t>«sau articolul 3 alineatul (b) punctul (1) teza 1»</w:t>
      </w:r>
      <w:r>
        <w:t xml:space="preserve"> se introduc după cuvintele </w:t>
      </w:r>
      <w:r>
        <w:rPr>
          <w:rStyle w:val="RevisionText"/>
          <w:color w:val="auto"/>
        </w:rPr>
        <w:t>«teza 1»</w:t>
      </w:r>
      <w:r>
        <w:t xml:space="preserve"> și cuvintele </w:t>
      </w:r>
      <w:r>
        <w:rPr>
          <w:rStyle w:val="RevisionText"/>
          <w:color w:val="auto"/>
        </w:rPr>
        <w:t>«sau pentru revizuirea unei decizii»</w:t>
      </w:r>
      <w:r>
        <w:t xml:space="preserve"> se introduc după cuvântul </w:t>
      </w:r>
      <w:r>
        <w:rPr>
          <w:rStyle w:val="RevisionText"/>
          <w:color w:val="auto"/>
        </w:rPr>
        <w:t>«au»</w:t>
      </w:r>
      <w:r>
        <w:t>.</w:t>
      </w:r>
    </w:p>
    <w:p w14:paraId="67880C37" w14:textId="77777777" w:rsidR="00E94ACD" w:rsidRPr="001355C5" w:rsidRDefault="00E94ACD" w:rsidP="00092488">
      <w:pPr>
        <w:pStyle w:val="NummerierungStufe3"/>
      </w:pPr>
      <w:r>
        <w:t xml:space="preserve">La punctul 3, cuvintele </w:t>
      </w:r>
      <w:r>
        <w:rPr>
          <w:rStyle w:val="RevisionText"/>
          <w:color w:val="auto"/>
        </w:rPr>
        <w:t>«sau articolul 3b punctul (1) teza 3»</w:t>
      </w:r>
      <w:r>
        <w:t xml:space="preserve"> se adaugă după cuvintele </w:t>
      </w:r>
      <w:r>
        <w:rPr>
          <w:rStyle w:val="RevisionText"/>
          <w:color w:val="auto"/>
        </w:rPr>
        <w:t>«teza 2»</w:t>
      </w:r>
      <w:r>
        <w:t>.</w:t>
      </w:r>
    </w:p>
    <w:p w14:paraId="694995FC" w14:textId="77777777" w:rsidR="005468C2" w:rsidRPr="001355C5" w:rsidRDefault="005468C2" w:rsidP="00092488">
      <w:pPr>
        <w:pStyle w:val="NummerierungStufe3"/>
      </w:pPr>
      <w:bookmarkStart w:id="35" w:name="DQPErrorScopeE72DC994AA48B802F2C16A30F0D"/>
      <w:r>
        <w:t>Punctul 6a devine punctul 7.</w:t>
      </w:r>
      <w:bookmarkEnd w:id="35"/>
    </w:p>
    <w:p w14:paraId="470BD5FD" w14:textId="77777777" w:rsidR="005468C2" w:rsidRPr="001355C5" w:rsidRDefault="005468C2" w:rsidP="00092488">
      <w:pPr>
        <w:pStyle w:val="NummerierungStufe3"/>
      </w:pPr>
      <w:bookmarkStart w:id="36" w:name="DQPErrorScopeCB774C2457AB3DE6B781A62FB20"/>
      <w:r>
        <w:t>Punctele 7 și 8 anterioare devin noile puncte 8 și 9.</w:t>
      </w:r>
      <w:bookmarkEnd w:id="36"/>
    </w:p>
    <w:p w14:paraId="2C1D24E7" w14:textId="77777777" w:rsidR="000E1AD4" w:rsidRPr="001355C5" w:rsidRDefault="000E1AD4" w:rsidP="009545A0">
      <w:pPr>
        <w:pStyle w:val="NummerierungStufe2"/>
      </w:pPr>
      <w:r>
        <w:t xml:space="preserve">La punctul 2 alineatul (1), cuvintele </w:t>
      </w:r>
      <w:r>
        <w:rPr>
          <w:rStyle w:val="RevisionText"/>
          <w:color w:val="auto"/>
        </w:rPr>
        <w:t>«punctele 7 și 8»</w:t>
      </w:r>
      <w:r>
        <w:t xml:space="preserve"> se înlocuiesc cu cuvintele </w:t>
      </w:r>
      <w:r>
        <w:rPr>
          <w:rStyle w:val="RevisionText"/>
          <w:color w:val="auto"/>
        </w:rPr>
        <w:t>«punctele 8 și 9»</w:t>
      </w:r>
      <w:r>
        <w:t>.</w:t>
      </w:r>
    </w:p>
    <w:p w14:paraId="751D6B29" w14:textId="77777777" w:rsidR="00AD2CA4" w:rsidRPr="001355C5" w:rsidRDefault="00AD2CA4" w:rsidP="00AD2CA4">
      <w:pPr>
        <w:pStyle w:val="NummerierungStufe1"/>
      </w:pPr>
      <w:r>
        <w:t>D</w:t>
      </w:r>
      <w:bookmarkStart w:id="37" w:name="eNV_E6DE02647D4D48EA8EC2D351BB8C0943_1"/>
      <w:bookmarkEnd w:id="37"/>
      <w:r>
        <w:t>upă art. 4, se introduce următorul paragraf 4a:</w:t>
      </w:r>
    </w:p>
    <w:p w14:paraId="04A4FB69" w14:textId="77777777" w:rsidR="00AD2CA4" w:rsidRPr="001355C5" w:rsidRDefault="00AD2CA4" w:rsidP="00E53355">
      <w:pPr>
        <w:pStyle w:val="RevisionParagraphBezeichnermanuell"/>
        <w:ind w:left="425" w:hanging="75"/>
        <w:rPr>
          <w:color w:val="auto"/>
        </w:rPr>
      </w:pPr>
      <w:r>
        <w:rPr>
          <w:color w:val="auto"/>
        </w:rPr>
        <w:lastRenderedPageBreak/>
        <w:t>„Articolul 4a</w:t>
      </w:r>
    </w:p>
    <w:p w14:paraId="484D93D5" w14:textId="77777777" w:rsidR="00AD2CA4" w:rsidRPr="001355C5" w:rsidRDefault="00AD2CA4" w:rsidP="00E53355">
      <w:pPr>
        <w:pStyle w:val="RevisionParagraphberschrift"/>
        <w:ind w:left="425"/>
        <w:rPr>
          <w:color w:val="auto"/>
        </w:rPr>
      </w:pPr>
      <w:r>
        <w:rPr>
          <w:color w:val="auto"/>
        </w:rPr>
        <w:t>Supraveghere</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Autoritatea administrativă menționată la articolul 4 monitorizează respectarea dispozițiilor prezentei legi.</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În cazul în care autoritatea administrativă menționată la articolul 4 stabilește că un furnizor de rețele sociale a încălcat sau încalcă dispozițiile prezentei legi, aceasta va lua măsurile necesare împotriva furnizorului. În special, aceasta poate impune furnizorului să remedieze încălcarea. Articolul 4 alineatul (5) se aplică mutatis mutandis, cu condiția ca instanța care s-ar pronunța cu privire la contestația la o amendă administrativă să fie competentă.</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8" w:name="DQPErrorScope941DCC94E6089D475AC1E91ABAD"/>
      <w:r>
        <w:rPr>
          <w:color w:val="auto"/>
        </w:rPr>
        <w:t xml:space="preserve">În cadrul procedurii administrative prevăzute la alineatul (2), furnizorul de rețele sociale furnizează autorității administrative menționate la alineatul (4), la cererea sa, informații privind măsurile luate pentru punerea în aplicare a prezentei legi, numărul de utilizatori înregistrați în Germania și plângerile privind conținutul ilegal primite în ultimul an calendaristic; reprezentanții furnizorului, precum și în cazul persoanelor juridice, al societăților și al asociațiilor neconstituite în societate, persoanele desemnate prin lege sau prin statut, au obligația de a divulga informațiile solicitate în numele societății. </w:t>
      </w:r>
      <w:bookmarkEnd w:id="38"/>
      <w:r>
        <w:rPr>
          <w:color w:val="auto"/>
        </w:rPr>
        <w:t>Cererea de informații trebuie să fie proporțională. În cazul în care persoanele fizice sunt obligate să coopereze în conformitate cu prima teză, acestea trebuie, de asemenea, să divulge fapte care pot conduce la urmărirea penală pentru o infracțiune sau o infracțiune administrativă, în cazul în care obținerea informațiilor este dificilă sau puțin probabilă în alt mod. Cu toate acestea, informațiile furnizate de o persoană fizică în temeiul primei pedepse pot fi utilizate numai în cadrul procedurilor penale sau al procedurilor prevăzute de Codul de infracțiuni administrative împotriva persoanei respective sau a uneia dintre rudele menționate la articolul 383 alineatele (1)-(3) din Codul de procedură civilă, cu consimțământul persoanei respective. Informațiile furnizate în conformitate cu prima teză pot fi utilizate împotriva prestatorului numai în cadrul procedurilor de stabilire a unei amenzi în conformitate cu articolul 30 din Codul infracțiunilor administrative, cu acordul prestatorului sau al persoanei care a furnizat informațiile ca urmare a obligației care le revine în temeiul primei teze.</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Martorii sunt obligați să depună mărturie în cadrul procedurii administrative prevăzute la alineatul (2). Martorul poate refuza divulgarea în cazul unor întrebări care, în cazul unui răspuns, ar expune martorul însuși sau una dintre rudele descrise la articolul 383 alineatele (1)-(3) din Codul de procedură civilă în pericol de urmărire penală sau de urmărire penală în temeiul Codului de contravenție administrativă. În caz contrar, dispozițiile Codului de procedură civilă referitoare la obligația de a depune mărturie în calitate de martor se aplică în mod corespunzător. Autoritatea administrativă menționată la articolul 4 trebuie să informeze martorul cu privire la dreptul său de a refuza să depună mărturie înainte de audiere.”</w:t>
      </w:r>
    </w:p>
    <w:p w14:paraId="4340EFAD" w14:textId="77777777" w:rsidR="00AD2CA4" w:rsidRPr="001355C5" w:rsidRDefault="00AD2CA4" w:rsidP="006945A0">
      <w:pPr>
        <w:pStyle w:val="NummerierungStufe1"/>
      </w:pPr>
      <w:r>
        <w:t>Articolul </w:t>
      </w:r>
      <w:bookmarkStart w:id="39" w:name="eNV_04FF9BB8F8AA4AA7A9BF1B042E4A5062_1"/>
      <w:bookmarkEnd w:id="39"/>
      <w:r>
        <w:t xml:space="preserve"> 5 se modifică după cum urmează:</w:t>
      </w:r>
    </w:p>
    <w:p w14:paraId="2D379F88" w14:textId="77777777" w:rsidR="00AD2CA4" w:rsidRPr="001355C5" w:rsidRDefault="00AD2CA4" w:rsidP="00AD2CA4">
      <w:pPr>
        <w:pStyle w:val="NummerierungStufe2"/>
      </w:pPr>
      <w:r>
        <w:t>A</w:t>
      </w:r>
      <w:bookmarkStart w:id="40" w:name="eNV_FE6D31F203874E4C8EEC616DEBA99F3C_1"/>
      <w:bookmarkEnd w:id="40"/>
      <w:r>
        <w:t xml:space="preserve"> doua și a treia teză de la primul paragraf se citesc după cum urmează:</w:t>
      </w:r>
    </w:p>
    <w:p w14:paraId="49EFFC86" w14:textId="77777777" w:rsidR="00AA3DB5" w:rsidRPr="001355C5" w:rsidRDefault="00AA3DB5" w:rsidP="00E53355">
      <w:pPr>
        <w:pStyle w:val="RevisionJuristischerAbsatzFolgeabsatz"/>
        <w:ind w:left="850"/>
        <w:rPr>
          <w:bCs/>
          <w:color w:val="auto"/>
        </w:rPr>
      </w:pPr>
      <w:r>
        <w:rPr>
          <w:color w:val="auto"/>
        </w:rPr>
        <w:t>„Li se pot efectua livrări în cadrul procedurilor privind amenzile și al procedurilor de supraveghere în conformitate cu articolele 4 și 4a sau în cadrul procedurilor judiciare în fața instanțelor germane pe baza diseminării sau a acceptării nejustificate a diseminării conținutului ilegal, în special în cazurile în care se solicită restabilirea conținutului eliminat sau blocat. Acest lucru este valabil și pentru livrarea documentelor care inițiază o astfel de procedură, pentru pronunțarea hotărârilor judecătorești definitive și pentru livrările în cadrul executării sau de executare.”</w:t>
      </w:r>
    </w:p>
    <w:p w14:paraId="16B76B89" w14:textId="77777777" w:rsidR="00AA3DB5" w:rsidRPr="001355C5" w:rsidRDefault="00AA3DB5" w:rsidP="00AA3DB5">
      <w:pPr>
        <w:pStyle w:val="NummerierungStufe2"/>
      </w:pPr>
      <w:r>
        <w:lastRenderedPageBreak/>
        <w:t>A</w:t>
      </w:r>
      <w:bookmarkStart w:id="41" w:name="eNV_9291AE4B799844E98739D68DE9F55F7C_1"/>
      <w:bookmarkEnd w:id="41"/>
      <w:r>
        <w:t>lineatul (2) se modifică după cum urmează:</w:t>
      </w:r>
    </w:p>
    <w:p w14:paraId="15A52BDB" w14:textId="77777777" w:rsidR="00AA3DB5" w:rsidRPr="001355C5" w:rsidRDefault="00AA3DB5" w:rsidP="00AA3DB5">
      <w:pPr>
        <w:pStyle w:val="NummerierungStufe3"/>
      </w:pPr>
      <w:r>
        <w:t>Î</w:t>
      </w:r>
      <w:bookmarkStart w:id="42" w:name="eNV_C9EC0596544E46D7A0B4712CAE7C00B0_1"/>
      <w:bookmarkEnd w:id="42"/>
      <w:r>
        <w:t xml:space="preserve">n propoziția 1, cuvintele </w:t>
      </w:r>
      <w:r>
        <w:rPr>
          <w:rStyle w:val="RevisionText"/>
          <w:color w:val="auto"/>
        </w:rPr>
        <w:t>«către autoritatea administrativă menționată la articolul 4»</w:t>
      </w:r>
      <w:r>
        <w:t xml:space="preserve"> se introduc după cuvântul </w:t>
      </w:r>
      <w:r>
        <w:rPr>
          <w:rStyle w:val="RevisionText"/>
          <w:color w:val="auto"/>
        </w:rPr>
        <w:t>«domestic»</w:t>
      </w:r>
      <w:r>
        <w:t>.</w:t>
      </w:r>
    </w:p>
    <w:p w14:paraId="7C90362A" w14:textId="77777777" w:rsidR="00AA3DB5" w:rsidRPr="001355C5" w:rsidRDefault="00CE291E" w:rsidP="00AA3DB5">
      <w:pPr>
        <w:pStyle w:val="NummerierungStufe3"/>
      </w:pPr>
      <w:r>
        <w:t>S</w:t>
      </w:r>
      <w:bookmarkStart w:id="43" w:name="eNV_CD5A7E96D5134342A11A35189CB5E6D5_1"/>
      <w:bookmarkEnd w:id="43"/>
      <w:r>
        <w:t>e adaugă următoarele fraze:</w:t>
      </w:r>
    </w:p>
    <w:p w14:paraId="437ADFA5" w14:textId="77777777" w:rsidR="00F86A78" w:rsidRPr="001355C5" w:rsidRDefault="00AA3DB5" w:rsidP="00E53355">
      <w:pPr>
        <w:pStyle w:val="RevisionJuristischerAbsatzFolgeabsatz"/>
        <w:ind w:left="1276"/>
        <w:rPr>
          <w:bCs/>
          <w:color w:val="auto"/>
        </w:rPr>
      </w:pPr>
      <w:r>
        <w:rPr>
          <w:color w:val="auto"/>
        </w:rPr>
        <w:t>„Autoritatea administrativă menționată la articolul 4 păstrează o listă a destinatarilor autorizați. La cerere, autoritatea națională de aplicare a legii furnizează informații în acest sens autorităților naționale de aplicare a legii.”</w:t>
      </w:r>
    </w:p>
    <w:p w14:paraId="5BE2967B" w14:textId="77777777" w:rsidR="000235A5" w:rsidRPr="001355C5" w:rsidRDefault="000235A5" w:rsidP="008A1C13">
      <w:pPr>
        <w:pStyle w:val="NummerierungStufe1"/>
      </w:pPr>
      <w:r>
        <w:t>După articolul 5, se introduce articolul 5a cu următoarea formulare:</w:t>
      </w:r>
    </w:p>
    <w:p w14:paraId="1EB3C8D9" w14:textId="77777777" w:rsidR="000235A5" w:rsidRPr="001355C5" w:rsidRDefault="000235A5" w:rsidP="000235A5">
      <w:pPr>
        <w:pStyle w:val="RevisionParagraphBezeichnermanuell"/>
        <w:ind w:left="425" w:hanging="75"/>
        <w:rPr>
          <w:color w:val="auto"/>
        </w:rPr>
      </w:pPr>
      <w:r>
        <w:rPr>
          <w:color w:val="auto"/>
        </w:rPr>
        <w:t>«Articolul 5a</w:t>
      </w:r>
    </w:p>
    <w:p w14:paraId="722CF057" w14:textId="77777777" w:rsidR="000235A5" w:rsidRPr="001355C5" w:rsidRDefault="000235A5" w:rsidP="000235A5">
      <w:pPr>
        <w:pStyle w:val="RevisionParagraphberschrift"/>
        <w:ind w:left="425"/>
        <w:rPr>
          <w:color w:val="auto"/>
        </w:rPr>
      </w:pPr>
      <w:r>
        <w:rPr>
          <w:color w:val="auto"/>
        </w:rPr>
        <w:t>Informații pentru cercetarea științifică</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În sensul prezentei reglementări, un cercetător este orice persoană fizică sau juridică care efectuează cercetări științifice.</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Un cercetător poate solicita informații calificate de la furnizorul unei rețele sociale cu privire la:</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utilizarea și modul specific de funcționare a procedurilor de detectare automată a conținutului care urmează să fie eliminat sau blocat, în special cu privire la tipul și sfera tehnologiilor utilizate și la scopurile, criteriile și parametrii pentru programarea acestora, precum și la datele utilizate,</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distribuirea conținutului care a făcut obiectul reclamațiilor privind conținutul ilegal sau care a fost eliminat sau blocat de către furnizor, în special conținutul corespunzător, precum și informațiile cu privire la utilizatorii care au interacționat cu conținutul și maniera în care au făcut acest lucru.</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Informațiile prevăzute la alineatul (2) pot fi solicitate numai dacă sunt necesare pentru proiecte de cercetare științifică de interes public cu privire la tipul, domeniul de aplicare, cauzele și efectele comunicării publice în rețelele sociale și modul în care furnizorii se ocupă de acestea.</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Dezvăluirea de informații poate avea loc numai dacă cercetătorul prezintă un concept de protecție furnizorului rețelei sociale. Conceptul de protecție include</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o descriere a informațiilor necesare în scopuri de cercetare în conformitate cu alineatul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t>o descriere a utilizării intenționate a informațiilor;</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o descriere a măsurilor de precauție luate pentru a preveni orice altă utilizare a informațiilor;</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o descriere a măsurilor de precauție pentru protejarea intereselor legitime ale furnizorului și</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o descriere a măsurilor tehnice și organizatorice care asigură protecția datelor cu caracter personal.</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Furnizorul unei rețele sociale poate refuza să furnizeze informații dacă</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lastRenderedPageBreak/>
        <w:t xml:space="preserve">interesele sale legitime depășesc semnificativ interesul public pentru cercetare sau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interesele legitime ale persoanelor vizate sunt afectate negativ, iar interesul public pentru cercetare nu depășește interesele de confidențialitate ale persoanelor vizate.</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4" w:name="DQPErrorScope659F23F4664856E8ED2EA807637"/>
      <w:r>
        <w:rPr>
          <w:color w:val="auto"/>
        </w:rPr>
        <w:t>Furnizorul unei rețele sociale poate transmite următoarele date cu caracter personal în scopul dezvăluirii de informații în conformitate cu alineatul (2):</w:t>
      </w:r>
      <w:bookmarkEnd w:id="44"/>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conținutul distribuit,</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reclamații privind conținutul ilegal,</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numele de utilizator ale celor implicați în distribuire,</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detaliile interacțiunilor celor implicați în distribuire în ceea ce privește conținutul respectiv și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datele de instruire din procedurile de recunoaștere automată a conținutului care urmează să fie eliminat sau blocat, precum și informații despre modul de acțiune, scopuri, criterii și parametri pentru programarea acestor proceduri.</w:t>
      </w:r>
    </w:p>
    <w:p w14:paraId="101C9DCB" w14:textId="77777777" w:rsidR="000235A5" w:rsidRPr="001355C5" w:rsidRDefault="000235A5" w:rsidP="000235A5">
      <w:pPr>
        <w:pStyle w:val="RevisionJuristischerAbsatzFolgeabsatz"/>
        <w:ind w:left="425"/>
        <w:rPr>
          <w:color w:val="auto"/>
        </w:rPr>
      </w:pPr>
      <w:r>
        <w:rPr>
          <w:color w:val="auto"/>
        </w:rPr>
        <w:t>Datele trebuie transmise anonim sau cel puțin pseudonimizate, cu condiția ca acest lucru să fie posibil fără a pune în pericol scopul cercetării.</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5" w:name="DQPErrorScope79FF66B4BF2AAB577F288FB6CF1"/>
      <w:bookmarkStart w:id="46" w:name="DQPErrorScopeC1E338F4EF7BAEE297990CB7C8C"/>
      <w:r>
        <w:rPr>
          <w:color w:val="auto"/>
        </w:rPr>
        <w:t xml:space="preserve">Cercetătorul poate prelucra datele numai în scopul cercetării științifice, în conformitate cu alineatul (3). În ceea ce privește categoriile speciale de date în sensul articolului 9 alineatul (1) din Regulamentul (UE) 2016/679 al Parlamentului European și al Consiliului din 27 aprilie 2016 privind protecția persoanelor fizice în ceea ce privește prelucrarea datelor cu caracter personal și privind libera circulație a acestor date și de abrogare a Directivei 95/46 /CE (Regulamentul general privind protecția datelor) (JO L 119 din 4.5.2016, p. 1; L 314 din 22.11.2016, p. 72; L 127 din 23.5.2018, p. 2), astfel cum sunt prelucrate în versiunea valabilă curent, cercetătorul trebuie să ia măsuri adecvate și specifice pentru a proteja interesele persoanei vizate în conformitate cu articolul 22 alineatul (2) a doua teză din Legea federală privind protecția datelor. Pe lângă măsurile menționate acolo, datele în sensul articolului 9 alineatul (1) din Regulamentul (UE) 2016/679 trebuie anonimizate de îndată ce acest lucru este posibil în funcție de scopul cercetării. </w:t>
      </w:r>
      <w:bookmarkEnd w:id="45"/>
      <w:r>
        <w:rPr>
          <w:color w:val="auto"/>
        </w:rPr>
        <w:t xml:space="preserve"> Orice alte cerințe de protecție a datelor rămân neafectate.</w:t>
      </w:r>
      <w:bookmarkEnd w:id="46"/>
    </w:p>
    <w:p w14:paraId="4C4C26C3" w14:textId="77777777" w:rsidR="000235A5" w:rsidRPr="001355C5" w:rsidRDefault="000235A5" w:rsidP="000235A5">
      <w:pPr>
        <w:pStyle w:val="RevisionJuristischerAbsatz"/>
        <w:tabs>
          <w:tab w:val="clear" w:pos="850"/>
          <w:tab w:val="left" w:pos="1275"/>
        </w:tabs>
        <w:ind w:left="425"/>
        <w:rPr>
          <w:color w:val="auto"/>
        </w:rPr>
      </w:pPr>
      <w:bookmarkStart w:id="47" w:name="DQPErrorScopeAC32E6241B6A69F421D1D758892"/>
      <w:r>
        <w:rPr>
          <w:color w:val="auto"/>
        </w:rPr>
        <w:t>Furnizorul unei rețele sociale are dreptul de a primi de la cercetător o suma rezonabilă reprezentând rambursarea costurilor suportate prin dezvăluirea de informații în conformitate cu alineatul (2). La stabilirea sumei corespunzătoare, costurile nu trebuie să reprezinte un obstacol major în calea revendicării dreptului la informații. Se aplică articolul 287 alineatul (1) din Legea privind procedura administrativă. Valoarea maximă a costurilor rambursabile este de 5000 EUR, cu excepția celor prevăzute la teza 5. Această sumă poate fi depășită numai dacă dezvăluirea de informații are ca rezultat un efort excepțional de mare. După transmiterea conceptului de protecție în conformitate cu alineatul (4), cercetătorul poate solicita furnizorului să prezinte gratuit o estimare a costurilor într-o perioadă de timp rezonabilă.»’”</w:t>
      </w:r>
      <w:bookmarkEnd w:id="47"/>
    </w:p>
    <w:p w14:paraId="2077EF98" w14:textId="77777777" w:rsidR="006945A0" w:rsidRPr="001355C5" w:rsidRDefault="006945A0" w:rsidP="008A1C13">
      <w:pPr>
        <w:pStyle w:val="NummerierungStufe1"/>
      </w:pPr>
      <w:r>
        <w:t>La punctul 6 se adaugă următoarele (3)-(6):</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8" w:name="DQPErrorScope597D29E458599F4A08C7EBFE817"/>
      <w:r>
        <w:rPr>
          <w:color w:val="auto"/>
        </w:rPr>
        <w:t>„(3)</w:t>
      </w:r>
      <w:r>
        <w:rPr>
          <w:color w:val="auto"/>
        </w:rPr>
        <w:tab/>
        <w:t>Pentru rapoartele care acoperă perioade până la 31 decembrie 2021 inclusiv, se aplică articolul 2 din Legea privind îmbunătățirea aplicării legii în rețelele sociale din 1 septembrie 2017 (Monitorul Oficial Federal I, p. 3352).</w:t>
      </w:r>
      <w:bookmarkEnd w:id="48"/>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lastRenderedPageBreak/>
        <w:t>(4)</w:t>
      </w:r>
      <w:r>
        <w:rPr>
          <w:color w:val="auto"/>
        </w:rPr>
        <w:tab/>
        <w:t>Raportul în temeiul articolului 3 alineatul (9) trebuie prezentat inițial până la 31 iulie 2022.</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49" w:name="DQPErrorScope047B7994111A0D42104BD1C45D6"/>
      <w:r>
        <w:rPr>
          <w:color w:val="auto"/>
        </w:rPr>
        <w:t>(5)</w:t>
      </w:r>
      <w:r>
        <w:rPr>
          <w:color w:val="auto"/>
        </w:rPr>
        <w:tab/>
        <w:t>Pentru organismele de autoreglementare reglementate care fuseseră deja recunoscute la 28 iunie 2021, articolul 3 alineatul (6) punctul 3 se aplică până la sfârșitul anului 2022, astfel cum a fost modificată prin Legea privind îmbunătățirea aplicării legii în rețelele sociale din 1 septembrie 2017 (Monitorul Oficial Federal I p. 3352).</w:t>
      </w:r>
      <w:bookmarkEnd w:id="49"/>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Pentru furnizorii care nu sunt furnizori de servicii de platformă de partajare a materialelor video, alineatul (3b) se aplică numai de la 1 octombrie 2021. În cazul furnizorilor de servicii de platformă de partajare a materialelor video, alineatul (3b) se aplică numai de la 1 octombrie 2021 în ceea ce privește conținutul care nu este generat de utilizatori sau transmisiile video.”</w:t>
      </w:r>
    </w:p>
    <w:p w14:paraId="2118C079" w14:textId="440D3807" w:rsidR="00455A86" w:rsidRPr="001355C5" w:rsidRDefault="00B61AA0" w:rsidP="00B61AA0">
      <w:pPr>
        <w:pStyle w:val="ArtikelBezeichner"/>
        <w:numPr>
          <w:ilvl w:val="0"/>
          <w:numId w:val="0"/>
        </w:numPr>
      </w:pPr>
      <w:r>
        <w:t>Articolul 2</w:t>
      </w:r>
    </w:p>
    <w:p w14:paraId="4D9CB7F9" w14:textId="77777777" w:rsidR="00455A86" w:rsidRPr="001355C5" w:rsidRDefault="00455A86" w:rsidP="00455A86">
      <w:pPr>
        <w:pStyle w:val="Artikelberschrift"/>
      </w:pPr>
      <w:r>
        <w:t>M</w:t>
      </w:r>
      <w:bookmarkStart w:id="50" w:name="eNV_75EECEE39F6042299F02C89BB83ABA93_1"/>
      <w:bookmarkEnd w:id="50"/>
      <w:r>
        <w:t>odificare la legea telemedia</w:t>
      </w:r>
    </w:p>
    <w:p w14:paraId="104AB961" w14:textId="56887D9A" w:rsidR="00455A86" w:rsidRPr="001355C5" w:rsidRDefault="00AC2CB9" w:rsidP="00FA30F0">
      <w:pPr>
        <w:pStyle w:val="JuristischerAbsatznichtnummeriert"/>
      </w:pPr>
      <w:r>
        <w:t>Articolul 14 din Legea privind înregistrarea persoanelor din 26 februarie 2007 (Monitorul Oficial Federal I p. 179), modificată ultima dată prin articolul 12 din Legea din 30 martie 2021 (Monitorul Oficial Federal I p. 448,1380) se modifică după cum urmează:</w:t>
      </w:r>
    </w:p>
    <w:p w14:paraId="1DB683A0" w14:textId="77777777" w:rsidR="00FF2EC1" w:rsidRPr="001355C5" w:rsidRDefault="00FF2EC1" w:rsidP="00FF2EC1">
      <w:pPr>
        <w:pStyle w:val="NummerierungStufe1"/>
      </w:pPr>
      <w:r>
        <w:t>La alineatul (3) se adaugă următoarea teză:</w:t>
      </w:r>
    </w:p>
    <w:p w14:paraId="7DE44C3D" w14:textId="77777777" w:rsidR="00FF2EC1" w:rsidRPr="001355C5" w:rsidRDefault="00FF2EC1" w:rsidP="00065020">
      <w:pPr>
        <w:pStyle w:val="RevisionJuristischerAbsatzFolgeabsatz"/>
        <w:ind w:left="425"/>
        <w:rPr>
          <w:color w:val="auto"/>
        </w:rPr>
      </w:pPr>
      <w:r>
        <w:rPr>
          <w:color w:val="auto"/>
        </w:rPr>
        <w:t>„În acest sens, acesta este obligat să furnizeze informații părții vătămate.”</w:t>
      </w:r>
    </w:p>
    <w:p w14:paraId="3A4DCC6D" w14:textId="77777777" w:rsidR="00FF2EC1" w:rsidRPr="001355C5" w:rsidRDefault="00FF2EC1" w:rsidP="005D706D">
      <w:pPr>
        <w:pStyle w:val="NummerierungStufe1"/>
      </w:pPr>
      <w:r>
        <w:t>După alineatul (4) prima teză se introduce următoarea teză:</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Instanța decide, de asemenea, cu privire la obligația de a furniza informații, cu excepția cazului în care cererea este limitată în mod expres la dispunerea admisibilității informațiilor.</w:t>
      </w:r>
      <w:r>
        <w:rPr>
          <w:rStyle w:val="RevisionText"/>
          <w:color w:val="auto"/>
        </w:rPr>
        <w:t>”</w:t>
      </w:r>
    </w:p>
    <w:p w14:paraId="3490D74B" w14:textId="1817ADD9" w:rsidR="008157F4" w:rsidRDefault="00B61AA0" w:rsidP="00B61AA0">
      <w:pPr>
        <w:pStyle w:val="ArtikelBezeichner"/>
        <w:numPr>
          <w:ilvl w:val="0"/>
          <w:numId w:val="0"/>
        </w:numPr>
      </w:pPr>
      <w:r>
        <w:t>Articolul 3</w:t>
      </w:r>
    </w:p>
    <w:p w14:paraId="33A01610" w14:textId="77777777" w:rsidR="008157F4" w:rsidRDefault="008157F4" w:rsidP="008157F4">
      <w:pPr>
        <w:pStyle w:val="Artikelberschrift"/>
      </w:pPr>
      <w:r>
        <w:t>Amendament la Legea privind combaterea extremismului de dreapta și a infracțiunilor motivate de ură</w:t>
      </w:r>
    </w:p>
    <w:p w14:paraId="1F7B3809" w14:textId="77777777" w:rsidR="008157F4" w:rsidRDefault="008157F4" w:rsidP="008157F4">
      <w:pPr>
        <w:pStyle w:val="JuristischerAbsatznichtnummeriert"/>
      </w:pPr>
      <w:r>
        <w:t>Articolul 7 alineatul (1) litera (b) și alineatul (2) din Legea privind combaterea extremismului de dreapta și a infracțiunilor motivate de ură din 30 martie 2021 (Monitorul Oficial Federal I p. 441), astfel cum a fost modificată prin articolul 15 din Legea din 30 martie 2021 (Monitorul Oficial Federal I, p. 448), se abrogă.</w:t>
      </w:r>
    </w:p>
    <w:p w14:paraId="55216B0A" w14:textId="14079E9E" w:rsidR="006945A0" w:rsidRPr="006945A0" w:rsidRDefault="00B61AA0" w:rsidP="00B61AA0">
      <w:pPr>
        <w:pStyle w:val="ArtikelBezeichner"/>
        <w:numPr>
          <w:ilvl w:val="0"/>
          <w:numId w:val="0"/>
        </w:numPr>
      </w:pPr>
      <w:r>
        <w:t>Articolul 4</w:t>
      </w:r>
    </w:p>
    <w:p w14:paraId="7E143A31" w14:textId="77777777" w:rsidR="006945A0" w:rsidRPr="006945A0" w:rsidRDefault="006945A0" w:rsidP="008A1C13">
      <w:pPr>
        <w:pStyle w:val="Artikelberschrift"/>
      </w:pPr>
      <w:r>
        <w:t>Intrare în vigoare</w:t>
      </w:r>
    </w:p>
    <w:p w14:paraId="690968A7" w14:textId="29B2BF15" w:rsidR="006945A0" w:rsidRDefault="00065020" w:rsidP="0040116B">
      <w:pPr>
        <w:pStyle w:val="JuristischerAbsatznummeriert"/>
      </w:pPr>
      <w:r>
        <w:t>Prezentul act intră în vigoare la 28 iunie 2021, sub rezerva alineatelor (2) și (3).</w:t>
      </w:r>
    </w:p>
    <w:p w14:paraId="2900BC71" w14:textId="228CA322" w:rsidR="008157F4" w:rsidRPr="006945A0" w:rsidRDefault="00065020" w:rsidP="0040116B">
      <w:pPr>
        <w:pStyle w:val="JuristischerAbsatznummeriert"/>
      </w:pPr>
      <w:r>
        <w:lastRenderedPageBreak/>
        <w:t>La articolul 1 alineatul (3) litera (b) litera dublă (bb), articolul 3 alineatul (2) punctul 5 din Legea privind asigurarea respectării rețelelor intră în vigoare la 1 octombrie 2021.</w:t>
      </w:r>
    </w:p>
    <w:p w14:paraId="1C49F280" w14:textId="77777777" w:rsidR="006945A0" w:rsidRPr="006945A0" w:rsidRDefault="006945A0" w:rsidP="0040116B">
      <w:pPr>
        <w:pStyle w:val="JuristischerAbsatznummeriert"/>
      </w:pPr>
      <w:r>
        <w:t>La 1 februarie 2022, urmează să intre în vigoare următoarele:</w:t>
      </w:r>
    </w:p>
    <w:p w14:paraId="5BE8DBDC" w14:textId="77777777" w:rsidR="006945A0" w:rsidRDefault="00065020" w:rsidP="0040116B">
      <w:pPr>
        <w:pStyle w:val="NummerierungStufe1"/>
      </w:pPr>
      <w:r>
        <w:t>Articolul 1 alineatul (4),</w:t>
      </w:r>
    </w:p>
    <w:p w14:paraId="0F476C14" w14:textId="77777777" w:rsidR="00065020" w:rsidRPr="006945A0" w:rsidRDefault="00065020" w:rsidP="0040116B">
      <w:pPr>
        <w:pStyle w:val="NummerierungStufe1"/>
      </w:pPr>
      <w:r>
        <w:t>Articolul 1 alineatul (6) punctul (a), litera dublă (cc) și litera dublă (dd) și punctul (b), și</w:t>
      </w:r>
    </w:p>
    <w:p w14:paraId="1354F279" w14:textId="496FF371" w:rsidR="006945A0" w:rsidRDefault="00065020" w:rsidP="008A1C13">
      <w:pPr>
        <w:pStyle w:val="NummerierungStufe1"/>
      </w:pPr>
      <w:r>
        <w:t>Articolul 1/ alineatul (9).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Drepturile Bundesratului în temeiul constituției sunt menținute.</w:t>
      </w:r>
    </w:p>
    <w:p w14:paraId="6630C8D5" w14:textId="21074584" w:rsidR="00524B83" w:rsidRPr="00524B83" w:rsidRDefault="00524B83" w:rsidP="00524B83">
      <w:pPr>
        <w:pStyle w:val="JuristischerAbsatzFolgeabsatz"/>
      </w:pPr>
      <w:r>
        <w:t>Legea stipulată mai sus este executată. Acesta se publică în Monitorul Oficial Federal.</w:t>
      </w:r>
    </w:p>
    <w:p w14:paraId="789581D2" w14:textId="77777777" w:rsidR="00524B83" w:rsidRPr="00B61AA0" w:rsidRDefault="00524B83" w:rsidP="00524B83">
      <w:pPr>
        <w:pStyle w:val="JuristischerAbsatzFolgeabsatz"/>
      </w:pPr>
      <w:r>
        <w:t>Berlin, 3 iunie 2021</w:t>
      </w:r>
    </w:p>
    <w:p w14:paraId="1AA24B74" w14:textId="77777777" w:rsidR="00524B83" w:rsidRPr="00B534F4" w:rsidRDefault="00524B83" w:rsidP="00524B83">
      <w:pPr>
        <w:pStyle w:val="JuristischerAbsatzFolgeabsatz"/>
        <w:jc w:val="center"/>
        <w:rPr>
          <w:spacing w:val="50"/>
        </w:rPr>
      </w:pPr>
      <w:r w:rsidRPr="00B534F4">
        <w:rPr>
          <w:spacing w:val="50"/>
        </w:rPr>
        <w:t>Președintele federal</w:t>
      </w:r>
    </w:p>
    <w:p w14:paraId="5F3565D9" w14:textId="77777777" w:rsidR="00524B83" w:rsidRPr="00B534F4" w:rsidRDefault="00524B83" w:rsidP="00524B83">
      <w:pPr>
        <w:pStyle w:val="JuristischerAbsatzFolgeabsatz"/>
        <w:jc w:val="center"/>
        <w:rPr>
          <w:spacing w:val="50"/>
        </w:rPr>
      </w:pPr>
      <w:r w:rsidRPr="00B534F4">
        <w:rPr>
          <w:spacing w:val="50"/>
        </w:rPr>
        <w:t>Steinmeier</w:t>
      </w:r>
    </w:p>
    <w:p w14:paraId="1E912554" w14:textId="77777777" w:rsidR="00524B83" w:rsidRPr="00B534F4" w:rsidRDefault="00524B83" w:rsidP="00524B83">
      <w:pPr>
        <w:pStyle w:val="JuristischerAbsatzFolgeabsatz"/>
        <w:jc w:val="center"/>
        <w:rPr>
          <w:spacing w:val="50"/>
        </w:rPr>
      </w:pPr>
      <w:r w:rsidRPr="00B534F4">
        <w:rPr>
          <w:spacing w:val="50"/>
        </w:rPr>
        <w:t>Cancelarul federal</w:t>
      </w:r>
    </w:p>
    <w:p w14:paraId="4151C5C8" w14:textId="77777777" w:rsidR="00524B83" w:rsidRPr="00B534F4" w:rsidRDefault="00524B83" w:rsidP="00524B83">
      <w:pPr>
        <w:pStyle w:val="JuristischerAbsatzFolgeabsatz"/>
        <w:jc w:val="center"/>
        <w:rPr>
          <w:spacing w:val="50"/>
        </w:rPr>
      </w:pPr>
      <w:r w:rsidRPr="00B534F4">
        <w:rPr>
          <w:spacing w:val="50"/>
        </w:rPr>
        <w:t>Dr. Angela Merkel</w:t>
      </w:r>
    </w:p>
    <w:p w14:paraId="791D6152" w14:textId="77777777" w:rsidR="00524B83" w:rsidRPr="00B534F4" w:rsidRDefault="00524B83" w:rsidP="00524B83">
      <w:pPr>
        <w:pStyle w:val="JuristischerAbsatzFolgeabsatz"/>
        <w:jc w:val="center"/>
        <w:rPr>
          <w:spacing w:val="50"/>
        </w:rPr>
      </w:pPr>
      <w:r w:rsidRPr="00B534F4">
        <w:rPr>
          <w:spacing w:val="50"/>
        </w:rPr>
        <w:t>Ministrul federal</w:t>
      </w:r>
    </w:p>
    <w:p w14:paraId="772B748E" w14:textId="77777777" w:rsidR="00524B83" w:rsidRPr="00B534F4" w:rsidRDefault="00524B83" w:rsidP="00524B83">
      <w:pPr>
        <w:pStyle w:val="JuristischerAbsatzFolgeabsatz"/>
        <w:jc w:val="center"/>
        <w:rPr>
          <w:spacing w:val="50"/>
        </w:rPr>
      </w:pPr>
      <w:r w:rsidRPr="00B534F4">
        <w:rPr>
          <w:spacing w:val="50"/>
        </w:rPr>
        <w:t>pentru justiție și protecția consumatorilor</w:t>
      </w:r>
    </w:p>
    <w:p w14:paraId="4D3A1799" w14:textId="59236FD5" w:rsidR="00524B83" w:rsidRPr="00B534F4" w:rsidRDefault="00524B83" w:rsidP="00524B83">
      <w:pPr>
        <w:pStyle w:val="JuristischerAbsatzFolgeabsatz"/>
        <w:jc w:val="center"/>
        <w:rPr>
          <w:spacing w:val="50"/>
        </w:rPr>
      </w:pPr>
      <w:r w:rsidRPr="00B534F4">
        <w:rPr>
          <w:spacing w:val="50"/>
        </w:rPr>
        <w:t>Christine Lambrecht</w:t>
      </w:r>
    </w:p>
    <w:sectPr w:rsidR="00524B83" w:rsidRPr="00B534F4"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A843" w14:textId="77777777" w:rsidR="00141BE3" w:rsidRDefault="00141BE3" w:rsidP="005D1540">
      <w:pPr>
        <w:spacing w:before="0" w:after="0"/>
      </w:pPr>
      <w:r>
        <w:separator/>
      </w:r>
    </w:p>
  </w:endnote>
  <w:endnote w:type="continuationSeparator" w:id="0">
    <w:p w14:paraId="5B62777F" w14:textId="77777777" w:rsidR="00141BE3" w:rsidRDefault="00141BE3"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0B64" w14:textId="77777777" w:rsidR="00141BE3" w:rsidRDefault="00141BE3" w:rsidP="005D1540">
      <w:pPr>
        <w:spacing w:before="0" w:after="0"/>
      </w:pPr>
      <w:r>
        <w:separator/>
      </w:r>
    </w:p>
  </w:footnote>
  <w:footnote w:type="continuationSeparator" w:id="0">
    <w:p w14:paraId="0E3444D4" w14:textId="77777777" w:rsidR="00141BE3" w:rsidRDefault="00141BE3"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ab/>
        <w:t>Prezentul act servește la punerea în aplicare a Directivei (UE) 2018/1808 a Parlamentului European și a Consiliului din 14 noiembrie 2018 de modificare a Directivei 2010/13/UE privind coordonarea anumitor dispoziții stabilite prin acte cu putere de lege sau acte administrative în cadrul statelor membre cu privire la furnizarea de servicii mass-media audiovizuale (Directiva serviciilor mass-media audiovizuale) având în vedere evoluția realităților pieței (JO L 303, 28.11.2018, p. 69).</w:t>
      </w:r>
    </w:p>
  </w:footnote>
  <w:footnote w:id="2">
    <w:p w14:paraId="50BC2B1B" w14:textId="77777777" w:rsidR="00861858" w:rsidRDefault="00861858">
      <w:pPr>
        <w:pStyle w:val="Fotnotstext"/>
      </w:pPr>
      <w:r>
        <w:rPr>
          <w:rStyle w:val="Fotnotsreferens"/>
        </w:rPr>
        <w:footnoteRef/>
      </w:r>
      <w:r>
        <w:tab/>
      </w:r>
      <w:r>
        <w:t xml:space="preserve">Notificat </w:t>
      </w:r>
      <w:r>
        <w:t>în temeiul Directivei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Cea mai recentă actualizare: 17 iunie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Versiunea: </w:t>
    </w:r>
    <w:r>
      <w:rPr>
        <w:sz w:val="18"/>
      </w:rPr>
      <w:t>17 iunie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2F20"/>
    <w:rsid w:val="001130A7"/>
    <w:rsid w:val="00115323"/>
    <w:rsid w:val="001201FF"/>
    <w:rsid w:val="001205F9"/>
    <w:rsid w:val="00126C00"/>
    <w:rsid w:val="00130920"/>
    <w:rsid w:val="001318B0"/>
    <w:rsid w:val="001323B8"/>
    <w:rsid w:val="00134C8F"/>
    <w:rsid w:val="001355C5"/>
    <w:rsid w:val="00141BE3"/>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4F4"/>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6</TotalTime>
  <Pages>14</Pages>
  <Words>6030</Words>
  <Characters>31961</Characters>
  <Application>Microsoft Office Word</Application>
  <DocSecurity>0</DocSecurity>
  <Lines>266</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13</cp:revision>
  <cp:lastPrinted>2021-01-19T16:21:00Z</cp:lastPrinted>
  <dcterms:created xsi:type="dcterms:W3CDTF">2021-06-14T09:43:00Z</dcterms:created>
  <dcterms:modified xsi:type="dcterms:W3CDTF">2022-01-03T21:04:00Z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