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7A3F" w14:textId="77777777" w:rsidR="00B61520" w:rsidRPr="00B80633" w:rsidRDefault="001A419D">
      <w:pPr>
        <w:pStyle w:val="BodyText"/>
        <w:spacing w:after="2880"/>
      </w:pPr>
      <w:r>
        <w:rPr>
          <w:rStyle w:val="BodyTextChar"/>
        </w:rPr>
        <w:t>Luonnos</w:t>
      </w:r>
    </w:p>
    <w:p w14:paraId="1DABC3EB" w14:textId="672439F9" w:rsidR="00B61520" w:rsidRPr="00B80633" w:rsidRDefault="001A419D">
      <w:pPr>
        <w:pStyle w:val="BodyText"/>
        <w:spacing w:after="400"/>
        <w:jc w:val="center"/>
      </w:pPr>
      <w:r>
        <w:rPr>
          <w:rStyle w:val="BodyTextChar"/>
          <w:b/>
        </w:rPr>
        <w:t>MÄÄRÄYKSET</w:t>
      </w:r>
    </w:p>
    <w:p w14:paraId="6187D0AE" w14:textId="77777777" w:rsidR="00B61520" w:rsidRPr="00B80633" w:rsidRDefault="001A419D">
      <w:pPr>
        <w:pStyle w:val="BodyText"/>
        <w:spacing w:after="400"/>
        <w:jc w:val="center"/>
      </w:pPr>
      <w:r>
        <w:rPr>
          <w:rStyle w:val="BodyTextChar"/>
          <w:b/>
        </w:rPr>
        <w:t>joiden otsikko on</w:t>
      </w:r>
    </w:p>
    <w:p w14:paraId="325D99E6" w14:textId="77777777" w:rsidR="00B61520" w:rsidRPr="00B80633" w:rsidRDefault="001A419D">
      <w:pPr>
        <w:pStyle w:val="BodyText"/>
        <w:spacing w:after="3700"/>
        <w:jc w:val="center"/>
      </w:pPr>
      <w:r>
        <w:rPr>
          <w:rStyle w:val="BodyTextChar"/>
          <w:b/>
        </w:rPr>
        <w:t>Rakennusmääräyksistä (B osan muuttaminen) annetut vuoden 2023 määräykset</w:t>
      </w:r>
    </w:p>
    <w:p w14:paraId="4BE5DB9B" w14:textId="77777777" w:rsidR="00B61520" w:rsidRPr="00B80633" w:rsidRDefault="001A419D">
      <w:pPr>
        <w:pStyle w:val="BodyText"/>
        <w:spacing w:after="0"/>
        <w:ind w:left="5100"/>
        <w:sectPr w:rsidR="00B61520" w:rsidRPr="00B80633">
          <w:pgSz w:w="11900" w:h="16840"/>
          <w:pgMar w:top="1825" w:right="1421" w:bottom="1825" w:left="1359" w:header="1397" w:footer="1397" w:gutter="0"/>
          <w:pgNumType w:start="1"/>
          <w:cols w:space="720"/>
          <w:noEndnote/>
          <w:docGrid w:linePitch="360"/>
        </w:sectPr>
      </w:pPr>
      <w:r>
        <w:rPr>
          <w:rStyle w:val="BodyTextChar"/>
        </w:rPr>
        <w:t>Määräykset antaa asumisesta, paikallishallinnosta ja kulttuuriperinnöstä vastaava ministeri</w:t>
      </w:r>
    </w:p>
    <w:p w14:paraId="4C2694FC" w14:textId="77777777" w:rsidR="00B61520" w:rsidRPr="00B80633" w:rsidRDefault="001A419D">
      <w:pPr>
        <w:pStyle w:val="BodyText"/>
        <w:spacing w:after="820"/>
      </w:pPr>
      <w:r>
        <w:rPr>
          <w:rStyle w:val="BodyTextChar"/>
        </w:rPr>
        <w:lastRenderedPageBreak/>
        <w:t>Minä, Darragh O’ Brien, asumisesta, paikallishallinnosta ja kulttuuriperinnöstä vastaava ministeri, annan täten vuoden 1990 rakennusvalvontalain (nro 3/1990) 3 §:ss</w:t>
      </w:r>
      <w:r>
        <w:rPr>
          <w:rStyle w:val="BodyTextChar"/>
        </w:rPr>
        <w:t>ä säädettyjen valtuuksien (sellaisina kuin ne ovat mukautettuina asumisesta, suunnittelusta ja paikallishallinnosta (ministeriön nimen ja ministerin virkanimikkeen muuttaminen) vuonna 2020 annetulla asetuksella (hallinnollinen määräys 408/2020)) nojalla se</w:t>
      </w:r>
      <w:r>
        <w:rPr>
          <w:rStyle w:val="BodyTextChar"/>
        </w:rPr>
        <w:t>uraavat määräykset:</w:t>
      </w:r>
    </w:p>
    <w:p w14:paraId="7F2E72EA" w14:textId="77777777" w:rsidR="00B61520" w:rsidRPr="00B80633" w:rsidRDefault="001A419D">
      <w:pPr>
        <w:pStyle w:val="Heading10"/>
        <w:keepNext/>
        <w:keepLines/>
        <w:spacing w:after="0"/>
      </w:pPr>
      <w:bookmarkStart w:id="0" w:name="bookmark0"/>
      <w:r>
        <w:rPr>
          <w:rStyle w:val="Heading1"/>
          <w:b/>
        </w:rPr>
        <w:t>Viittaus, kollektiivinen viittaus ja voimaantulo</w:t>
      </w:r>
      <w:bookmarkEnd w:id="0"/>
    </w:p>
    <w:p w14:paraId="535EE505" w14:textId="71BE4A2B" w:rsidR="00B61520" w:rsidRPr="0008612B" w:rsidRDefault="001A419D" w:rsidP="0008612B">
      <w:pPr>
        <w:pStyle w:val="BodyText"/>
        <w:numPr>
          <w:ilvl w:val="0"/>
          <w:numId w:val="1"/>
        </w:numPr>
        <w:tabs>
          <w:tab w:val="left" w:pos="701"/>
          <w:tab w:val="left" w:pos="703"/>
        </w:tabs>
        <w:spacing w:after="600"/>
      </w:pPr>
      <w:r>
        <w:rPr>
          <w:rStyle w:val="BodyTextChar"/>
        </w:rPr>
        <w:t>(1) Näihin määräyksiin voidaan viitata nimellä ”rakennusmääräyksistä (B osan muuttaminen) annetut vuoden 2023 määräykset”.</w:t>
      </w:r>
    </w:p>
    <w:p w14:paraId="534581DE" w14:textId="55BA2B54" w:rsidR="00B61520" w:rsidRPr="0008612B" w:rsidRDefault="001A419D" w:rsidP="0008612B">
      <w:pPr>
        <w:pStyle w:val="BodyText"/>
        <w:numPr>
          <w:ilvl w:val="0"/>
          <w:numId w:val="2"/>
        </w:numPr>
        <w:tabs>
          <w:tab w:val="left" w:pos="1472"/>
          <w:tab w:val="left" w:pos="1474"/>
        </w:tabs>
        <w:spacing w:after="400"/>
        <w:ind w:firstLine="600"/>
      </w:pPr>
      <w:r>
        <w:rPr>
          <w:rStyle w:val="BodyTextChar"/>
        </w:rPr>
        <w:t>Nämä määräykset sisällytetään vuosien 1997–2023 rakennusmääräyst</w:t>
      </w:r>
      <w:r>
        <w:rPr>
          <w:rStyle w:val="BodyTextChar"/>
        </w:rPr>
        <w:t>en viittaukseen.</w:t>
      </w:r>
    </w:p>
    <w:p w14:paraId="43E47EED" w14:textId="15CF0375" w:rsidR="00B61520" w:rsidRPr="0008612B" w:rsidRDefault="001A419D" w:rsidP="0008612B">
      <w:pPr>
        <w:pStyle w:val="BodyText"/>
        <w:numPr>
          <w:ilvl w:val="0"/>
          <w:numId w:val="2"/>
        </w:numPr>
        <w:tabs>
          <w:tab w:val="left" w:pos="1472"/>
          <w:tab w:val="left" w:pos="1474"/>
        </w:tabs>
        <w:spacing w:after="1220"/>
        <w:ind w:firstLine="600"/>
      </w:pPr>
      <w:r>
        <w:rPr>
          <w:rStyle w:val="BodyTextChar"/>
        </w:rPr>
        <w:t>Sanotun vaikuttamatta 3 määräyksen soveltamiseen, nämä määräykset tulevat voimaan 1 päivänä tammikuuta 2024.</w:t>
      </w:r>
    </w:p>
    <w:p w14:paraId="2FE6316D" w14:textId="77777777" w:rsidR="00B61520" w:rsidRPr="00B80633" w:rsidRDefault="001A419D">
      <w:pPr>
        <w:pStyle w:val="Heading10"/>
        <w:keepNext/>
        <w:keepLines/>
      </w:pPr>
      <w:bookmarkStart w:id="1" w:name="bookmark2"/>
      <w:r>
        <w:rPr>
          <w:rStyle w:val="Heading1"/>
          <w:b/>
        </w:rPr>
        <w:t>Määritelmä</w:t>
      </w:r>
      <w:bookmarkEnd w:id="1"/>
    </w:p>
    <w:p w14:paraId="2D02E895" w14:textId="77777777" w:rsidR="00B61520" w:rsidRPr="00B80633" w:rsidRDefault="001A419D">
      <w:pPr>
        <w:pStyle w:val="BodyText"/>
        <w:numPr>
          <w:ilvl w:val="0"/>
          <w:numId w:val="1"/>
        </w:numPr>
        <w:tabs>
          <w:tab w:val="left" w:pos="703"/>
          <w:tab w:val="left" w:pos="715"/>
        </w:tabs>
        <w:spacing w:after="400"/>
      </w:pPr>
      <w:r>
        <w:rPr>
          <w:rStyle w:val="BodyTextChar"/>
        </w:rPr>
        <w:t>Näissä määräyksissä -</w:t>
      </w:r>
    </w:p>
    <w:p w14:paraId="63A168A1" w14:textId="77777777" w:rsidR="00B61520" w:rsidRPr="00B80633" w:rsidRDefault="001A419D">
      <w:pPr>
        <w:pStyle w:val="BodyText"/>
        <w:spacing w:after="400"/>
      </w:pPr>
      <w:r>
        <w:rPr>
          <w:rStyle w:val="BodyTextChar"/>
        </w:rPr>
        <w:t>’vuoden 2006 määräyksillä’ tarkoitetaan rakennusmääräyksistä (muuttaminen) annettuja vuoden 2006 määräyksiä (hallinnollinen määräys nro 115/2006);</w:t>
      </w:r>
    </w:p>
    <w:p w14:paraId="4237D3C9" w14:textId="77777777" w:rsidR="00B61520" w:rsidRPr="00B80633" w:rsidRDefault="001A419D">
      <w:pPr>
        <w:pStyle w:val="BodyText"/>
        <w:spacing w:after="0"/>
        <w:sectPr w:rsidR="00B61520" w:rsidRPr="00B80633">
          <w:footerReference w:type="default" r:id="rId7"/>
          <w:pgSz w:w="11900" w:h="16840"/>
          <w:pgMar w:top="1436" w:right="1416" w:bottom="1436" w:left="1402" w:header="1008" w:footer="3" w:gutter="0"/>
          <w:pgNumType w:start="1"/>
          <w:cols w:space="720"/>
          <w:noEndnote/>
          <w:docGrid w:linePitch="360"/>
        </w:sectPr>
      </w:pPr>
      <w:r>
        <w:rPr>
          <w:rStyle w:val="BodyTextChar"/>
        </w:rPr>
        <w:t>’perusmääräyksillä’ tarkoitetaan vuoden 1997 rakenn</w:t>
      </w:r>
      <w:r>
        <w:rPr>
          <w:rStyle w:val="BodyTextChar"/>
        </w:rPr>
        <w:t>usmääräyksiä (hallinnollinen määräys nro 497/1997).</w:t>
      </w:r>
    </w:p>
    <w:p w14:paraId="72C4A40D" w14:textId="77777777" w:rsidR="00B61520" w:rsidRPr="00B80633" w:rsidRDefault="001A419D">
      <w:pPr>
        <w:pStyle w:val="Heading10"/>
        <w:keepNext/>
        <w:keepLines/>
        <w:spacing w:before="400"/>
        <w:jc w:val="both"/>
      </w:pPr>
      <w:bookmarkStart w:id="2" w:name="bookmark4"/>
      <w:r>
        <w:rPr>
          <w:rStyle w:val="Heading1"/>
          <w:b/>
        </w:rPr>
        <w:lastRenderedPageBreak/>
        <w:t>Soveltamisala</w:t>
      </w:r>
      <w:bookmarkEnd w:id="2"/>
    </w:p>
    <w:p w14:paraId="4CC6A6A2" w14:textId="675F99E3" w:rsidR="00B61520" w:rsidRPr="00F53AF2" w:rsidRDefault="001A419D" w:rsidP="00F53AF2">
      <w:pPr>
        <w:pStyle w:val="BodyText"/>
        <w:numPr>
          <w:ilvl w:val="0"/>
          <w:numId w:val="1"/>
        </w:numPr>
        <w:tabs>
          <w:tab w:val="left" w:pos="708"/>
          <w:tab w:val="left" w:pos="715"/>
        </w:tabs>
        <w:spacing w:after="520"/>
        <w:jc w:val="both"/>
      </w:pPr>
      <w:r>
        <w:rPr>
          <w:rStyle w:val="BodyTextChar"/>
        </w:rPr>
        <w:t>Näitä määräyksiä sovelletaan rakennusurakoihin tai rakennuksiin, joiden käyttötarkoitusta muutetaan merkittävästi, jos kyseinen rakennusurakka tai käyttötarkoituksen muutos tapahtuu 1 päivän</w:t>
      </w:r>
      <w:r>
        <w:rPr>
          <w:rStyle w:val="BodyTextChar"/>
        </w:rPr>
        <w:t>ä tammikuuta 2024 tai sen jälkeen ja muutoin jos -</w:t>
      </w:r>
    </w:p>
    <w:p w14:paraId="7BF38611" w14:textId="77777777" w:rsidR="00B61520" w:rsidRPr="00B80633" w:rsidRDefault="001A419D">
      <w:pPr>
        <w:pStyle w:val="BodyText"/>
        <w:numPr>
          <w:ilvl w:val="0"/>
          <w:numId w:val="3"/>
        </w:numPr>
        <w:tabs>
          <w:tab w:val="left" w:pos="2146"/>
        </w:tabs>
        <w:spacing w:after="660"/>
        <w:ind w:left="2140" w:hanging="700"/>
        <w:jc w:val="both"/>
      </w:pPr>
      <w:r>
        <w:rPr>
          <w:rStyle w:val="BodyTextChar"/>
        </w:rPr>
        <w:t>rakennuksen ulkoseinien rakenne on pystytetty viimeistään 31 päivänä joulukuuta 2027 -</w:t>
      </w:r>
    </w:p>
    <w:p w14:paraId="486B259F" w14:textId="77777777" w:rsidR="00B61520" w:rsidRPr="00B80633" w:rsidRDefault="001A419D">
      <w:pPr>
        <w:pStyle w:val="BodyText"/>
        <w:numPr>
          <w:ilvl w:val="0"/>
          <w:numId w:val="4"/>
        </w:numPr>
        <w:tabs>
          <w:tab w:val="left" w:pos="2832"/>
        </w:tabs>
        <w:spacing w:after="520"/>
        <w:ind w:left="2860" w:hanging="720"/>
        <w:jc w:val="both"/>
      </w:pPr>
      <w:r>
        <w:rPr>
          <w:rStyle w:val="BodyTextChar"/>
        </w:rPr>
        <w:t xml:space="preserve">kaavoitushakemus tehdään kaavoituslupaa tai -hyväksyntää varten 31 päivänä joulukuuta 2023 tai sitä ennen vuoden 2000 </w:t>
      </w:r>
      <w:r>
        <w:rPr>
          <w:rStyle w:val="BodyTextChar"/>
        </w:rPr>
        <w:t>kaavoitus- ja kehittämislain (nro 30/2000) nojalla,</w:t>
      </w:r>
    </w:p>
    <w:p w14:paraId="7D532C0F" w14:textId="631EBBFE" w:rsidR="00B61520" w:rsidRPr="00F53AF2" w:rsidRDefault="001A419D" w:rsidP="001A419D">
      <w:pPr>
        <w:pStyle w:val="BodyText"/>
        <w:numPr>
          <w:ilvl w:val="0"/>
          <w:numId w:val="4"/>
        </w:numPr>
        <w:spacing w:after="520"/>
        <w:ind w:left="2860" w:hanging="720"/>
        <w:jc w:val="both"/>
      </w:pPr>
      <w:r>
        <w:rPr>
          <w:rStyle w:val="BodyTextChar"/>
        </w:rPr>
        <w:t>paikallisviranomainen on antanut vuoden 2001 kaavoitus- ja kehittämismääräysten (hallinnollinen määräys nro 600/2001) 8 osan mukaisen ilmoituksen kehitysehdotuksesta kyseisten määräysten 81 §:n mukaisesti 31 päivänä joulukuuta 2023 tai sitä ennen tai</w:t>
      </w:r>
    </w:p>
    <w:p w14:paraId="7ACE331B" w14:textId="77777777" w:rsidR="00B61520" w:rsidRPr="00B80633" w:rsidRDefault="001A419D">
      <w:pPr>
        <w:pStyle w:val="BodyText"/>
        <w:numPr>
          <w:ilvl w:val="0"/>
          <w:numId w:val="4"/>
        </w:numPr>
        <w:tabs>
          <w:tab w:val="left" w:pos="2832"/>
        </w:tabs>
        <w:spacing w:after="520"/>
        <w:ind w:left="2860" w:hanging="720"/>
        <w:jc w:val="both"/>
      </w:pPr>
      <w:r>
        <w:rPr>
          <w:rStyle w:val="BodyTextChar"/>
        </w:rPr>
        <w:t>raken</w:t>
      </w:r>
      <w:r>
        <w:rPr>
          <w:rStyle w:val="BodyTextChar"/>
        </w:rPr>
        <w:t xml:space="preserve">nusvalvontamääräysten </w:t>
      </w:r>
      <w:hyperlink r:id="rId8" w:history="1">
        <w:r>
          <w:rPr>
            <w:rStyle w:val="BodyTextChar"/>
          </w:rPr>
          <w:t>(hallinnollinen määräys nro 496/1997)</w:t>
        </w:r>
      </w:hyperlink>
      <w:r>
        <w:rPr>
          <w:rStyle w:val="BodyTextChar"/>
        </w:rPr>
        <w:t xml:space="preserve"> mukainen paloturvallisuustodistus tai esteettömyystodistus on myönnetty rakennusurakalle tai r</w:t>
      </w:r>
      <w:r>
        <w:rPr>
          <w:rStyle w:val="BodyTextChar"/>
        </w:rPr>
        <w:t>akennukselle 31 päivänä joulukuuta 2023 tai sitä ennen ja</w:t>
      </w:r>
    </w:p>
    <w:p w14:paraId="538B9628" w14:textId="7057FF01" w:rsidR="00B61520" w:rsidRDefault="001A419D">
      <w:pPr>
        <w:pStyle w:val="BodyText"/>
        <w:numPr>
          <w:ilvl w:val="0"/>
          <w:numId w:val="3"/>
        </w:numPr>
        <w:tabs>
          <w:tab w:val="left" w:pos="2146"/>
        </w:tabs>
        <w:spacing w:after="0"/>
        <w:ind w:left="2140" w:hanging="700"/>
        <w:jc w:val="both"/>
        <w:rPr>
          <w:rStyle w:val="BodyTextChar"/>
        </w:rPr>
      </w:pPr>
      <w:r>
        <w:rPr>
          <w:rStyle w:val="BodyTextChar"/>
        </w:rPr>
        <w:t xml:space="preserve">kun rakennuksen ulkoseinien rakenne on pystytetty viimeistään 31 päivänä joulukuuta 2028, vuoden 2016 suunnittelu- ja kehitys- (asunnot) ja vuokra-asuntolain (nro 17/2016) 6 §:n 7 momentin b kohdan säännösten mukainen An Bord Pleanalan ilmoitus on annettu </w:t>
      </w:r>
      <w:r>
        <w:rPr>
          <w:rStyle w:val="BodyTextChar"/>
        </w:rPr>
        <w:t>31 päivänä joulukuuta 2023 tai sitä ennen.</w:t>
      </w:r>
    </w:p>
    <w:p w14:paraId="7ADECC2F" w14:textId="77777777" w:rsidR="00F53AF2" w:rsidRPr="001A419D" w:rsidRDefault="00F53AF2" w:rsidP="00F53AF2">
      <w:pPr>
        <w:pStyle w:val="BodyText"/>
        <w:tabs>
          <w:tab w:val="left" w:pos="2146"/>
        </w:tabs>
        <w:spacing w:after="0"/>
        <w:ind w:left="2140"/>
        <w:jc w:val="both"/>
      </w:pPr>
    </w:p>
    <w:p w14:paraId="2D0C6668" w14:textId="77777777" w:rsidR="00B61520" w:rsidRPr="00B80633" w:rsidRDefault="001A419D">
      <w:pPr>
        <w:pStyle w:val="Heading10"/>
        <w:keepNext/>
        <w:keepLines/>
      </w:pPr>
      <w:bookmarkStart w:id="3" w:name="bookmark6"/>
      <w:r>
        <w:rPr>
          <w:rStyle w:val="Heading1"/>
          <w:b/>
        </w:rPr>
        <w:lastRenderedPageBreak/>
        <w:t>Perusmääräysten 5 §:n muuttaminen</w:t>
      </w:r>
      <w:bookmarkEnd w:id="3"/>
    </w:p>
    <w:p w14:paraId="4FC17082" w14:textId="77777777" w:rsidR="00B61520" w:rsidRPr="00B80633" w:rsidRDefault="001A419D">
      <w:pPr>
        <w:pStyle w:val="BodyText"/>
        <w:numPr>
          <w:ilvl w:val="0"/>
          <w:numId w:val="5"/>
        </w:numPr>
        <w:tabs>
          <w:tab w:val="left" w:pos="713"/>
          <w:tab w:val="left" w:pos="715"/>
        </w:tabs>
        <w:spacing w:after="600"/>
      </w:pPr>
      <w:r>
        <w:rPr>
          <w:rStyle w:val="BodyTextChar"/>
        </w:rPr>
        <w:t>Muutetaan perusmääräysten 5 §:n 4 momentti seuraavasti -</w:t>
      </w:r>
    </w:p>
    <w:p w14:paraId="4B060511" w14:textId="77777777" w:rsidR="00B61520" w:rsidRPr="00B80633" w:rsidRDefault="001A419D">
      <w:pPr>
        <w:pStyle w:val="BodyText"/>
        <w:spacing w:after="400"/>
        <w:ind w:left="1440"/>
      </w:pPr>
      <w:r>
        <w:rPr>
          <w:rStyle w:val="BodyTextChar"/>
        </w:rPr>
        <w:t>(a) lisätään seuraavat määritelmät:</w:t>
      </w:r>
    </w:p>
    <w:p w14:paraId="40FD2ED9" w14:textId="77777777" w:rsidR="00B61520" w:rsidRPr="00B80633" w:rsidRDefault="001A419D">
      <w:pPr>
        <w:pStyle w:val="BodyText"/>
        <w:spacing w:after="400"/>
        <w:ind w:left="2140"/>
      </w:pPr>
      <w:r>
        <w:rPr>
          <w:rStyle w:val="BodyTextChar"/>
        </w:rPr>
        <w:t>”’riskirakennuksella (teollinen)’ tarkoitetaan rakennusta -</w:t>
      </w:r>
    </w:p>
    <w:p w14:paraId="4BFB1439" w14:textId="77777777" w:rsidR="00B61520" w:rsidRPr="00B80633" w:rsidRDefault="001A419D">
      <w:pPr>
        <w:pStyle w:val="BodyText"/>
        <w:numPr>
          <w:ilvl w:val="0"/>
          <w:numId w:val="6"/>
        </w:numPr>
        <w:tabs>
          <w:tab w:val="left" w:pos="3550"/>
        </w:tabs>
        <w:spacing w:after="400"/>
        <w:ind w:left="3560" w:hanging="720"/>
      </w:pPr>
      <w:r>
        <w:rPr>
          <w:rStyle w:val="BodyTextChar"/>
        </w:rPr>
        <w:t>jonka sisältö syttyessään</w:t>
      </w:r>
      <w:r>
        <w:rPr>
          <w:rStyle w:val="BodyTextChar"/>
        </w:rPr>
        <w:t xml:space="preserve"> aiheuttaa todennäköisesti tulipalon, savun tai kaasujen nopean leviämisen ja jonka sisältö voi olla kiinteä, nestemäinen tai kaasumainen ja voi olla myös pölyä, pisaroita, sumua tai höyryä,</w:t>
      </w:r>
    </w:p>
    <w:p w14:paraId="7A439CEE" w14:textId="77777777" w:rsidR="00B61520" w:rsidRPr="00B80633" w:rsidRDefault="001A419D">
      <w:pPr>
        <w:pStyle w:val="BodyText"/>
        <w:numPr>
          <w:ilvl w:val="0"/>
          <w:numId w:val="6"/>
        </w:numPr>
        <w:tabs>
          <w:tab w:val="left" w:pos="3550"/>
        </w:tabs>
        <w:spacing w:after="600"/>
        <w:ind w:left="3560" w:hanging="720"/>
      </w:pPr>
      <w:r>
        <w:rPr>
          <w:rStyle w:val="BodyTextChar"/>
        </w:rPr>
        <w:t>jossa on helposti syttyviä tai räjähtäviä aineita,</w:t>
      </w:r>
    </w:p>
    <w:p w14:paraId="0EE84894" w14:textId="77777777" w:rsidR="00B61520" w:rsidRPr="00B80633" w:rsidRDefault="001A419D">
      <w:pPr>
        <w:pStyle w:val="BodyText"/>
        <w:numPr>
          <w:ilvl w:val="0"/>
          <w:numId w:val="6"/>
        </w:numPr>
        <w:tabs>
          <w:tab w:val="left" w:pos="3550"/>
        </w:tabs>
        <w:spacing w:after="600"/>
        <w:ind w:left="3560" w:hanging="720"/>
      </w:pPr>
      <w:r>
        <w:rPr>
          <w:rStyle w:val="BodyTextChar"/>
        </w:rPr>
        <w:t xml:space="preserve">joka sisältää </w:t>
      </w:r>
      <w:r>
        <w:rPr>
          <w:rStyle w:val="BodyTextChar"/>
        </w:rPr>
        <w:t>alueita, jotka toimintansa vuoksi saattavat aiheuttaa suuremman palon esiintymis- ja kehittymisvaaran kuin muualla, kuten helposti syttyviä nesteitä käsitteleviä valmistusprosesseja, tai</w:t>
      </w:r>
    </w:p>
    <w:p w14:paraId="003521D2" w14:textId="77777777" w:rsidR="00B61520" w:rsidRPr="00B80633" w:rsidRDefault="001A419D">
      <w:pPr>
        <w:pStyle w:val="BodyText"/>
        <w:numPr>
          <w:ilvl w:val="0"/>
          <w:numId w:val="6"/>
        </w:numPr>
        <w:tabs>
          <w:tab w:val="left" w:pos="3550"/>
        </w:tabs>
        <w:spacing w:after="600"/>
        <w:ind w:left="3560" w:hanging="720"/>
      </w:pPr>
      <w:r>
        <w:rPr>
          <w:rStyle w:val="BodyTextChar"/>
        </w:rPr>
        <w:t>vaarallisten aineiden käsittelyä valmistuksen, jalostamisen, korjaamisen, puhdistamisen, pesemisen, hajottamisen tai muun käsittelyn yhteydessä;</w:t>
      </w:r>
    </w:p>
    <w:p w14:paraId="115F36C8" w14:textId="528A6ACB" w:rsidR="00B61520" w:rsidRDefault="001A419D">
      <w:pPr>
        <w:pStyle w:val="BodyText"/>
        <w:spacing w:after="0"/>
        <w:ind w:left="2140"/>
        <w:rPr>
          <w:rStyle w:val="BodyTextChar"/>
        </w:rPr>
      </w:pPr>
      <w:r>
        <w:rPr>
          <w:rStyle w:val="BodyTextChar"/>
        </w:rPr>
        <w:t>’suuririskisellä teollisuusrakennuksella’ tarkoitetaan teollisuusrakennusta, jonka sisältö tai käyttö muodostaa</w:t>
      </w:r>
      <w:r>
        <w:rPr>
          <w:rStyle w:val="BodyTextChar"/>
        </w:rPr>
        <w:t xml:space="preserve"> suuren paloriskin rakennuksen (teollisuus);</w:t>
      </w:r>
    </w:p>
    <w:p w14:paraId="232FC244" w14:textId="77777777" w:rsidR="00013BFB" w:rsidRPr="001A419D" w:rsidRDefault="00013BFB">
      <w:pPr>
        <w:pStyle w:val="BodyText"/>
        <w:spacing w:after="0"/>
        <w:ind w:left="2140"/>
      </w:pPr>
    </w:p>
    <w:p w14:paraId="0CC540B2" w14:textId="77777777" w:rsidR="00B61520" w:rsidRPr="00B80633" w:rsidRDefault="001A419D">
      <w:pPr>
        <w:pStyle w:val="BodyText"/>
        <w:spacing w:after="600"/>
        <w:ind w:left="2140"/>
      </w:pPr>
      <w:r>
        <w:rPr>
          <w:rStyle w:val="BodyTextChar"/>
        </w:rPr>
        <w:t>’pieniriskisellä teollisuusrakennuksella’ tarkoitetaan muuta teollisuusrakennusta kuin suuririskistä teollisuusrakennusta;</w:t>
      </w:r>
    </w:p>
    <w:p w14:paraId="064FAAB1" w14:textId="77777777" w:rsidR="00B61520" w:rsidRPr="00B80633" w:rsidRDefault="001A419D" w:rsidP="001A419D">
      <w:pPr>
        <w:pStyle w:val="BodyText"/>
        <w:keepNext/>
        <w:keepLines/>
        <w:spacing w:after="600"/>
        <w:ind w:left="2138"/>
      </w:pPr>
      <w:r>
        <w:rPr>
          <w:rStyle w:val="BodyTextChar"/>
        </w:rPr>
        <w:lastRenderedPageBreak/>
        <w:t>’suuririskisellä varastorakennuksella’ tarkoitetaan varastorakennusta, joka luokitellaa</w:t>
      </w:r>
      <w:r>
        <w:rPr>
          <w:rStyle w:val="BodyTextChar"/>
        </w:rPr>
        <w:t>n sisältönsä perusteella suuren paloriskin rakennukseksi (varasto);</w:t>
      </w:r>
    </w:p>
    <w:p w14:paraId="3953EC8C" w14:textId="77777777" w:rsidR="00B61520" w:rsidRPr="00B80633" w:rsidRDefault="001A419D">
      <w:pPr>
        <w:pStyle w:val="BodyText"/>
        <w:spacing w:after="600"/>
        <w:ind w:left="2140"/>
      </w:pPr>
      <w:r>
        <w:rPr>
          <w:rStyle w:val="BodyTextChar"/>
        </w:rPr>
        <w:t>’pieniriskisellä varastorakennuksella’ tarkoitetaan mitä tahansa varastorakennusta, joka ei ole suuririskinen varastorakennus, ja siihen sisältyy rakennus, jota käytetään ajoneuvojen pysäk</w:t>
      </w:r>
      <w:r>
        <w:rPr>
          <w:rStyle w:val="BodyTextChar"/>
        </w:rPr>
        <w:t>öintiin ja joka on suunniteltu ainoastaan henkilöautojen tai muiden kevyiden hyötyajoneuvojen (bruttomassa enintään 2 500 kilogrammaa) sisäänpääsyyn tai sijoittamiseen, lukuun ottamatta asuinrakennukseen liittyvää kotitalouden autotallia;</w:t>
      </w:r>
    </w:p>
    <w:p w14:paraId="63A69540" w14:textId="77777777" w:rsidR="00B61520" w:rsidRPr="00B80633" w:rsidRDefault="001A419D">
      <w:pPr>
        <w:pStyle w:val="BodyText"/>
        <w:spacing w:after="600"/>
        <w:ind w:left="2140"/>
      </w:pPr>
      <w:r>
        <w:rPr>
          <w:rStyle w:val="BodyTextChar"/>
        </w:rPr>
        <w:t>’riskirakennuksel</w:t>
      </w:r>
      <w:r>
        <w:rPr>
          <w:rStyle w:val="BodyTextChar"/>
        </w:rPr>
        <w:t>la (varastointi)’ tarkoitetaan seuraavien aineiden varastoa -</w:t>
      </w:r>
    </w:p>
    <w:p w14:paraId="08B894DD" w14:textId="77777777" w:rsidR="00B61520" w:rsidRPr="00B80633" w:rsidRDefault="001A419D" w:rsidP="001A419D">
      <w:pPr>
        <w:pStyle w:val="BodyText"/>
        <w:numPr>
          <w:ilvl w:val="0"/>
          <w:numId w:val="7"/>
        </w:numPr>
        <w:tabs>
          <w:tab w:val="left" w:pos="3555"/>
        </w:tabs>
        <w:spacing w:after="360"/>
        <w:ind w:left="3555" w:hanging="697"/>
      </w:pPr>
      <w:r>
        <w:rPr>
          <w:rStyle w:val="BodyTextChar"/>
        </w:rPr>
        <w:t>tavarat, jotka syttyessään aiheuttavat todennäköisesti tulipalon, savun tai kaasujen nopean leviämisen ja jotka voivat olla kiinteitä, nestemäisiä tai kaasumaisia ja voivat olla myös pölyä, pisa</w:t>
      </w:r>
      <w:r>
        <w:rPr>
          <w:rStyle w:val="BodyTextChar"/>
        </w:rPr>
        <w:t>roita, sumua tai höyryä,</w:t>
      </w:r>
    </w:p>
    <w:p w14:paraId="2C33A93E" w14:textId="77777777" w:rsidR="00B61520" w:rsidRPr="00B80633" w:rsidRDefault="001A419D">
      <w:pPr>
        <w:pStyle w:val="BodyText"/>
        <w:numPr>
          <w:ilvl w:val="0"/>
          <w:numId w:val="7"/>
        </w:numPr>
        <w:tabs>
          <w:tab w:val="left" w:pos="3555"/>
          <w:tab w:val="left" w:pos="3566"/>
        </w:tabs>
        <w:spacing w:after="600"/>
        <w:ind w:left="3560" w:hanging="700"/>
      </w:pPr>
      <w:r>
        <w:rPr>
          <w:rStyle w:val="BodyTextChar"/>
        </w:rPr>
        <w:t>helposti syttyvät tai räjähtävät aineet,</w:t>
      </w:r>
    </w:p>
    <w:p w14:paraId="54F089E3" w14:textId="77777777" w:rsidR="00B61520" w:rsidRPr="00B80633" w:rsidRDefault="001A419D">
      <w:pPr>
        <w:pStyle w:val="BodyText"/>
        <w:numPr>
          <w:ilvl w:val="0"/>
          <w:numId w:val="7"/>
        </w:numPr>
        <w:tabs>
          <w:tab w:val="left" w:pos="3555"/>
          <w:tab w:val="left" w:pos="3566"/>
        </w:tabs>
        <w:spacing w:after="600"/>
        <w:ind w:left="2860"/>
      </w:pPr>
      <w:r>
        <w:rPr>
          <w:rStyle w:val="BodyTextChar"/>
        </w:rPr>
        <w:t>vaaralliset tavarat tai aineet,</w:t>
      </w:r>
    </w:p>
    <w:p w14:paraId="2AE6A58E" w14:textId="77777777" w:rsidR="00B61520" w:rsidRPr="00B80633" w:rsidRDefault="001A419D">
      <w:pPr>
        <w:pStyle w:val="BodyText"/>
        <w:numPr>
          <w:ilvl w:val="0"/>
          <w:numId w:val="7"/>
        </w:numPr>
        <w:tabs>
          <w:tab w:val="left" w:pos="3555"/>
        </w:tabs>
        <w:spacing w:after="600"/>
        <w:ind w:left="2860"/>
      </w:pPr>
      <w:r>
        <w:rPr>
          <w:rStyle w:val="BodyTextChar"/>
        </w:rPr>
        <w:t>ajoneuvot, jotka sisältävät vaarallisia tavaroita tai aineita, tai</w:t>
      </w:r>
    </w:p>
    <w:p w14:paraId="6D69F520" w14:textId="77777777" w:rsidR="00B61520" w:rsidRPr="00B80633" w:rsidRDefault="001A419D">
      <w:pPr>
        <w:pStyle w:val="BodyText"/>
        <w:numPr>
          <w:ilvl w:val="0"/>
          <w:numId w:val="7"/>
        </w:numPr>
        <w:tabs>
          <w:tab w:val="left" w:pos="3555"/>
        </w:tabs>
        <w:spacing w:after="400"/>
        <w:ind w:left="2860"/>
      </w:pPr>
      <w:r>
        <w:rPr>
          <w:rStyle w:val="BodyTextChar"/>
        </w:rPr>
        <w:t>merkittävän korkuinen kerrosvarasto;”, ja</w:t>
      </w:r>
    </w:p>
    <w:p w14:paraId="14EDC3D7" w14:textId="77777777" w:rsidR="00B61520" w:rsidRPr="00B80633" w:rsidRDefault="001A419D" w:rsidP="001A419D">
      <w:pPr>
        <w:pStyle w:val="BodyText"/>
        <w:keepNext/>
        <w:keepLines/>
        <w:spacing w:after="0"/>
        <w:ind w:left="2700" w:hanging="700"/>
      </w:pPr>
      <w:r>
        <w:rPr>
          <w:rStyle w:val="BodyTextChar"/>
        </w:rPr>
        <w:lastRenderedPageBreak/>
        <w:t>(b) korvataan kokoontumispaikan määritelmä seuraa</w:t>
      </w:r>
      <w:r>
        <w:rPr>
          <w:rStyle w:val="BodyTextChar"/>
        </w:rPr>
        <w:t>vasti:</w:t>
      </w:r>
    </w:p>
    <w:p w14:paraId="007EC249" w14:textId="77777777" w:rsidR="00B61520" w:rsidRPr="00B80633" w:rsidRDefault="001A419D" w:rsidP="001A419D">
      <w:pPr>
        <w:pStyle w:val="BodyText"/>
        <w:keepNext/>
        <w:keepLines/>
        <w:spacing w:after="600" w:line="240" w:lineRule="auto"/>
        <w:ind w:left="2699"/>
      </w:pPr>
      <w:r>
        <w:rPr>
          <w:rStyle w:val="BodyTextChar"/>
        </w:rPr>
        <w:t>”’kokoontumispaikalla’ tarkoitetaan -</w:t>
      </w:r>
    </w:p>
    <w:p w14:paraId="19F02052" w14:textId="77777777" w:rsidR="00B61520" w:rsidRPr="00B80633" w:rsidRDefault="001A419D" w:rsidP="001A419D">
      <w:pPr>
        <w:pStyle w:val="BodyText"/>
        <w:keepNext/>
        <w:keepLines/>
        <w:numPr>
          <w:ilvl w:val="0"/>
          <w:numId w:val="8"/>
        </w:numPr>
        <w:tabs>
          <w:tab w:val="left" w:pos="4266"/>
        </w:tabs>
        <w:spacing w:after="400"/>
        <w:ind w:left="4260" w:hanging="700"/>
      </w:pPr>
      <w:r>
        <w:rPr>
          <w:rStyle w:val="BodyTextChar"/>
        </w:rPr>
        <w:t>teatteria, julkista kirjastoa, salia tai muuta julkista kokoontumisrakennusta, jota käytetään sosiaalisiin tai virkistystarkoituksiin,</w:t>
      </w:r>
    </w:p>
    <w:p w14:paraId="2C14AD4D" w14:textId="77777777" w:rsidR="00B61520" w:rsidRPr="00B80633" w:rsidRDefault="001A419D">
      <w:pPr>
        <w:pStyle w:val="BodyText"/>
        <w:numPr>
          <w:ilvl w:val="0"/>
          <w:numId w:val="8"/>
        </w:numPr>
        <w:tabs>
          <w:tab w:val="left" w:pos="4266"/>
        </w:tabs>
        <w:spacing w:after="600"/>
        <w:ind w:left="4260" w:hanging="700"/>
      </w:pPr>
      <w:r>
        <w:rPr>
          <w:rStyle w:val="BodyTextChar"/>
        </w:rPr>
        <w:t>muu koulu kuin sisäoppilaitos tai muu oppilaitos,</w:t>
      </w:r>
    </w:p>
    <w:p w14:paraId="30493B34" w14:textId="77777777" w:rsidR="00B61520" w:rsidRPr="00B80633" w:rsidRDefault="001A419D">
      <w:pPr>
        <w:pStyle w:val="BodyText"/>
        <w:numPr>
          <w:ilvl w:val="0"/>
          <w:numId w:val="8"/>
        </w:numPr>
        <w:tabs>
          <w:tab w:val="left" w:pos="4266"/>
        </w:tabs>
        <w:spacing w:after="400"/>
        <w:ind w:left="4260" w:hanging="700"/>
      </w:pPr>
      <w:r>
        <w:rPr>
          <w:rStyle w:val="BodyTextChar"/>
        </w:rPr>
        <w:t>julkinen uskonnonharjoittamispaikka,</w:t>
      </w:r>
    </w:p>
    <w:p w14:paraId="0470FC05" w14:textId="77777777" w:rsidR="00B61520" w:rsidRPr="00B80633" w:rsidRDefault="001A419D">
      <w:pPr>
        <w:pStyle w:val="BodyText"/>
        <w:numPr>
          <w:ilvl w:val="0"/>
          <w:numId w:val="8"/>
        </w:numPr>
        <w:tabs>
          <w:tab w:val="left" w:pos="4266"/>
        </w:tabs>
        <w:spacing w:after="600"/>
        <w:ind w:left="4260" w:hanging="700"/>
      </w:pPr>
      <w:r>
        <w:rPr>
          <w:rStyle w:val="BodyTextChar"/>
        </w:rPr>
        <w:t>pubi, ravintola tai vastaava tila,</w:t>
      </w:r>
      <w:r>
        <w:rPr>
          <w:rStyle w:val="BodyTextChar"/>
        </w:rPr>
        <w:t xml:space="preserve"> jota käytetään sellaisten elintarvikkeiden tai juomien myymiseen yleisölle, jotka on tarkoitettu nautittavaksi kyseisessä tilassa,</w:t>
      </w:r>
    </w:p>
    <w:p w14:paraId="7D80F789" w14:textId="77777777" w:rsidR="00B61520" w:rsidRPr="00B80633" w:rsidRDefault="001A419D">
      <w:pPr>
        <w:pStyle w:val="BodyText"/>
        <w:numPr>
          <w:ilvl w:val="0"/>
          <w:numId w:val="8"/>
        </w:numPr>
        <w:tabs>
          <w:tab w:val="left" w:pos="4266"/>
        </w:tabs>
        <w:spacing w:after="600"/>
        <w:ind w:left="4260" w:hanging="700"/>
      </w:pPr>
      <w:r>
        <w:rPr>
          <w:rStyle w:val="BodyTextChar"/>
        </w:rPr>
        <w:t>urheiluhalli, stadion, pääkatsomo tai muu yleisö- tai katsojarakennus ja</w:t>
      </w:r>
    </w:p>
    <w:p w14:paraId="57A52F4D" w14:textId="77777777" w:rsidR="00B61520" w:rsidRPr="00B80633" w:rsidRDefault="001A419D">
      <w:pPr>
        <w:pStyle w:val="BodyText"/>
        <w:numPr>
          <w:ilvl w:val="0"/>
          <w:numId w:val="8"/>
        </w:numPr>
        <w:tabs>
          <w:tab w:val="left" w:pos="4266"/>
        </w:tabs>
        <w:spacing w:after="400"/>
        <w:ind w:left="4260" w:hanging="700"/>
      </w:pPr>
      <w:r>
        <w:rPr>
          <w:rStyle w:val="BodyTextChar"/>
        </w:rPr>
        <w:t>päätepysäkki, asema tai muu ilma-, rautatie-, maant</w:t>
      </w:r>
      <w:r>
        <w:rPr>
          <w:rStyle w:val="BodyTextChar"/>
        </w:rPr>
        <w:t>ie- tai meriliikenteen rakennus,</w:t>
      </w:r>
    </w:p>
    <w:p w14:paraId="77148E30" w14:textId="77777777" w:rsidR="00B61520" w:rsidRPr="00B80633" w:rsidRDefault="001A419D">
      <w:pPr>
        <w:pStyle w:val="BodyText"/>
        <w:spacing w:after="0"/>
        <w:ind w:left="2700"/>
        <w:sectPr w:rsidR="00B61520" w:rsidRPr="00B80633">
          <w:pgSz w:w="11900" w:h="16840"/>
          <w:pgMar w:top="1535" w:right="1406" w:bottom="1483" w:left="1408" w:header="1107" w:footer="3" w:gutter="0"/>
          <w:cols w:space="720"/>
          <w:noEndnote/>
          <w:docGrid w:linePitch="360"/>
        </w:sectPr>
      </w:pPr>
      <w:r>
        <w:rPr>
          <w:rStyle w:val="BodyTextChar"/>
        </w:rPr>
        <w:t>mutta mitään rakennusta ei saa pitää kokoontumispaikkana pelkästään siksi, että se on rakennus, johon yleisöä päästetään satunnaisesti sisään.”.</w:t>
      </w:r>
    </w:p>
    <w:p w14:paraId="6A9FB2E2" w14:textId="77777777" w:rsidR="00B61520" w:rsidRPr="00B80633" w:rsidRDefault="001A419D">
      <w:pPr>
        <w:pStyle w:val="Heading10"/>
        <w:keepNext/>
        <w:keepLines/>
      </w:pPr>
      <w:bookmarkStart w:id="4" w:name="bookmark8"/>
      <w:r>
        <w:rPr>
          <w:rStyle w:val="Heading1"/>
          <w:b/>
        </w:rPr>
        <w:lastRenderedPageBreak/>
        <w:t>Perusmääräysten 13 §:n muuttaminen</w:t>
      </w:r>
      <w:bookmarkEnd w:id="4"/>
    </w:p>
    <w:p w14:paraId="58DD8CAA" w14:textId="4F0725EB" w:rsidR="00B61520" w:rsidRPr="00013BFB" w:rsidRDefault="001A419D" w:rsidP="00013BFB">
      <w:pPr>
        <w:pStyle w:val="BodyText"/>
        <w:numPr>
          <w:ilvl w:val="0"/>
          <w:numId w:val="9"/>
        </w:numPr>
        <w:tabs>
          <w:tab w:val="left" w:pos="803"/>
          <w:tab w:val="left" w:pos="854"/>
        </w:tabs>
        <w:spacing w:after="600" w:line="391" w:lineRule="auto"/>
      </w:pPr>
      <w:r>
        <w:rPr>
          <w:rStyle w:val="BodyTextChar"/>
          <w:sz w:val="22"/>
        </w:rPr>
        <w:t>Muutetaan perusmääräyk</w:t>
      </w:r>
      <w:r>
        <w:rPr>
          <w:rStyle w:val="BodyTextChar"/>
          <w:sz w:val="22"/>
        </w:rPr>
        <w:t>set korvaamalla 13 §:n 2 momentti seuraavasti:</w:t>
      </w:r>
    </w:p>
    <w:p w14:paraId="7728DEC7" w14:textId="7C402BBB" w:rsidR="00B61520" w:rsidRPr="00B80633" w:rsidRDefault="001A419D" w:rsidP="00F70D0B">
      <w:pPr>
        <w:pStyle w:val="BodyText"/>
        <w:tabs>
          <w:tab w:val="left" w:pos="1446"/>
        </w:tabs>
        <w:spacing w:after="0"/>
        <w:ind w:firstLine="860"/>
        <w:jc w:val="both"/>
      </w:pPr>
      <w:r>
        <w:rPr>
          <w:rStyle w:val="BodyTextChar"/>
        </w:rPr>
        <w:t>”</w:t>
      </w:r>
      <w:r>
        <w:rPr>
          <w:rStyle w:val="BodyTextChar"/>
        </w:rPr>
        <w:tab/>
        <w:t>(2) Rakennuksen käyttötarkoituksen katsotaan muuttuneet merkittävästi, jos—</w:t>
      </w:r>
    </w:p>
    <w:p w14:paraId="75F7817C" w14:textId="77777777" w:rsidR="00B61520" w:rsidRPr="00B80633" w:rsidRDefault="001A419D">
      <w:pPr>
        <w:pStyle w:val="BodyText"/>
        <w:numPr>
          <w:ilvl w:val="0"/>
          <w:numId w:val="10"/>
        </w:numPr>
        <w:tabs>
          <w:tab w:val="left" w:pos="2846"/>
        </w:tabs>
        <w:spacing w:after="640"/>
        <w:ind w:left="2840" w:hanging="700"/>
        <w:jc w:val="both"/>
      </w:pPr>
      <w:r>
        <w:rPr>
          <w:rStyle w:val="BodyTextChar"/>
        </w:rPr>
        <w:t>käyttötarkoitus muuttuu tavalla, jota lain 3 §:n 3 momentin mukaan pidetään käyttötarkoituksen olennaisena muutoksena, tai</w:t>
      </w:r>
    </w:p>
    <w:p w14:paraId="332F625E" w14:textId="77777777" w:rsidR="00B61520" w:rsidRPr="00B80633" w:rsidRDefault="001A419D">
      <w:pPr>
        <w:pStyle w:val="BodyText"/>
        <w:numPr>
          <w:ilvl w:val="0"/>
          <w:numId w:val="10"/>
        </w:numPr>
        <w:tabs>
          <w:tab w:val="left" w:pos="803"/>
        </w:tabs>
        <w:spacing w:after="600"/>
        <w:jc w:val="center"/>
      </w:pPr>
      <w:r>
        <w:rPr>
          <w:rStyle w:val="BodyTextChar"/>
        </w:rPr>
        <w:t>rakennus</w:t>
      </w:r>
      <w:r>
        <w:rPr>
          <w:rStyle w:val="BodyTextChar"/>
        </w:rPr>
        <w:t>ta, jota ei ole käytetty—</w:t>
      </w:r>
    </w:p>
    <w:p w14:paraId="3BDD6E6A" w14:textId="77777777" w:rsidR="00B61520" w:rsidRPr="00B80633" w:rsidRDefault="001A419D">
      <w:pPr>
        <w:pStyle w:val="BodyText"/>
        <w:numPr>
          <w:ilvl w:val="0"/>
          <w:numId w:val="11"/>
        </w:numPr>
        <w:tabs>
          <w:tab w:val="left" w:pos="3555"/>
        </w:tabs>
        <w:spacing w:after="400"/>
        <w:ind w:left="2840"/>
      </w:pPr>
      <w:r>
        <w:rPr>
          <w:rStyle w:val="BodyTextChar"/>
        </w:rPr>
        <w:t>päiväkeskuksena, aletaan käyttää sellaisena, tai</w:t>
      </w:r>
    </w:p>
    <w:p w14:paraId="38E1B02D" w14:textId="77777777" w:rsidR="00B61520" w:rsidRPr="00B80633" w:rsidRDefault="001A419D">
      <w:pPr>
        <w:pStyle w:val="BodyText"/>
        <w:numPr>
          <w:ilvl w:val="0"/>
          <w:numId w:val="11"/>
        </w:numPr>
        <w:tabs>
          <w:tab w:val="left" w:pos="3555"/>
        </w:tabs>
        <w:spacing w:after="400"/>
        <w:ind w:left="2840"/>
      </w:pPr>
      <w:r>
        <w:rPr>
          <w:rStyle w:val="BodyTextChar"/>
        </w:rPr>
        <w:t>hotellina, hostellina tai majoitusrakennuksena, aletaan käyttää sellaisena, tai</w:t>
      </w:r>
    </w:p>
    <w:p w14:paraId="453075C1" w14:textId="77777777" w:rsidR="00B61520" w:rsidRPr="00B80633" w:rsidRDefault="001A419D">
      <w:pPr>
        <w:pStyle w:val="BodyText"/>
        <w:numPr>
          <w:ilvl w:val="0"/>
          <w:numId w:val="11"/>
        </w:numPr>
        <w:tabs>
          <w:tab w:val="left" w:pos="3555"/>
        </w:tabs>
        <w:spacing w:after="400"/>
        <w:ind w:left="2840"/>
      </w:pPr>
      <w:r>
        <w:rPr>
          <w:rStyle w:val="BodyTextChar"/>
        </w:rPr>
        <w:t>pieniriskisenä teollisuusrakennuksena, aletaan käyttää sellaisena, tai</w:t>
      </w:r>
    </w:p>
    <w:p w14:paraId="6F224AEC" w14:textId="77777777" w:rsidR="00B61520" w:rsidRPr="00B80633" w:rsidRDefault="001A419D">
      <w:pPr>
        <w:pStyle w:val="BodyText"/>
        <w:numPr>
          <w:ilvl w:val="0"/>
          <w:numId w:val="11"/>
        </w:numPr>
        <w:tabs>
          <w:tab w:val="left" w:pos="3555"/>
        </w:tabs>
        <w:spacing w:after="400"/>
        <w:ind w:left="2840"/>
      </w:pPr>
      <w:r>
        <w:rPr>
          <w:rStyle w:val="BodyTextChar"/>
        </w:rPr>
        <w:t>laitosrakennuksena, aletaan käyttää sellaisena, tai</w:t>
      </w:r>
    </w:p>
    <w:p w14:paraId="11A12976" w14:textId="77777777" w:rsidR="00B61520" w:rsidRPr="00B80633" w:rsidRDefault="001A419D">
      <w:pPr>
        <w:pStyle w:val="BodyText"/>
        <w:numPr>
          <w:ilvl w:val="0"/>
          <w:numId w:val="11"/>
        </w:numPr>
        <w:tabs>
          <w:tab w:val="left" w:pos="3555"/>
        </w:tabs>
        <w:spacing w:after="400"/>
        <w:ind w:left="3560" w:hanging="720"/>
      </w:pPr>
      <w:r>
        <w:rPr>
          <w:rStyle w:val="BodyTextChar"/>
        </w:rPr>
        <w:t>toimistona (joka ei liity rakennuksen ensisijaiseen käyttöön), aletaan käyttää sellaisena, tai</w:t>
      </w:r>
    </w:p>
    <w:p w14:paraId="6EC052BB" w14:textId="77777777" w:rsidR="00B61520" w:rsidRPr="00B80633" w:rsidRDefault="001A419D">
      <w:pPr>
        <w:pStyle w:val="BodyText"/>
        <w:numPr>
          <w:ilvl w:val="0"/>
          <w:numId w:val="11"/>
        </w:numPr>
        <w:tabs>
          <w:tab w:val="left" w:pos="3555"/>
        </w:tabs>
        <w:spacing w:after="400"/>
        <w:ind w:left="2840"/>
      </w:pPr>
      <w:r>
        <w:rPr>
          <w:rStyle w:val="BodyTextChar"/>
        </w:rPr>
        <w:t>kokoontumispaikkana, aletaan käyttää s</w:t>
      </w:r>
      <w:r>
        <w:rPr>
          <w:rStyle w:val="BodyTextChar"/>
        </w:rPr>
        <w:t>ellaisena, tai</w:t>
      </w:r>
    </w:p>
    <w:p w14:paraId="6332B8FB" w14:textId="77777777" w:rsidR="00B61520" w:rsidRPr="00B80633" w:rsidRDefault="001A419D">
      <w:pPr>
        <w:pStyle w:val="BodyText"/>
        <w:numPr>
          <w:ilvl w:val="0"/>
          <w:numId w:val="11"/>
        </w:numPr>
        <w:tabs>
          <w:tab w:val="left" w:pos="3555"/>
        </w:tabs>
        <w:spacing w:after="400"/>
        <w:ind w:left="3560" w:hanging="720"/>
      </w:pPr>
      <w:r>
        <w:rPr>
          <w:rStyle w:val="BodyTextChar"/>
        </w:rPr>
        <w:t>kauppana (joka ei liity rakennuksen ensisijaiseen käyttöön), aletaan käyttää sellaisena, tai</w:t>
      </w:r>
    </w:p>
    <w:p w14:paraId="2BEF6880" w14:textId="47F7B8CC" w:rsidR="00B61520" w:rsidRPr="00B80633" w:rsidRDefault="001A419D">
      <w:pPr>
        <w:pStyle w:val="BodyText"/>
        <w:numPr>
          <w:ilvl w:val="0"/>
          <w:numId w:val="11"/>
        </w:numPr>
        <w:tabs>
          <w:tab w:val="left" w:pos="3555"/>
        </w:tabs>
        <w:spacing w:after="400"/>
        <w:ind w:left="2840"/>
        <w:sectPr w:rsidR="00B61520" w:rsidRPr="00B80633">
          <w:footerReference w:type="default" r:id="rId9"/>
          <w:pgSz w:w="11900" w:h="16840"/>
          <w:pgMar w:top="1535" w:right="1406" w:bottom="1483" w:left="1408" w:header="1107" w:footer="3" w:gutter="0"/>
          <w:pgNumType w:start="7"/>
          <w:cols w:space="720"/>
          <w:noEndnote/>
          <w:docGrid w:linePitch="360"/>
        </w:sectPr>
      </w:pPr>
      <w:r>
        <w:rPr>
          <w:rStyle w:val="BodyTextChar"/>
        </w:rPr>
        <w:t>kauppakeskuksena, aletaan käyttää sellaisena, tai</w:t>
      </w:r>
    </w:p>
    <w:p w14:paraId="1A88BEE2" w14:textId="6268BFFB" w:rsidR="00B61520" w:rsidRPr="001A419D" w:rsidRDefault="00B61520">
      <w:pPr>
        <w:spacing w:line="1" w:lineRule="exact"/>
      </w:pPr>
    </w:p>
    <w:p w14:paraId="0B0FA96A" w14:textId="77777777" w:rsidR="00B61520" w:rsidRPr="00B80633" w:rsidRDefault="001A419D">
      <w:pPr>
        <w:pStyle w:val="BodyText"/>
        <w:tabs>
          <w:tab w:val="left" w:pos="3552"/>
          <w:tab w:val="left" w:pos="3560"/>
        </w:tabs>
        <w:spacing w:after="400"/>
        <w:ind w:left="3560" w:hanging="720"/>
      </w:pPr>
      <w:r>
        <w:rPr>
          <w:rStyle w:val="BodyTextChar"/>
        </w:rPr>
        <w:t>(ix)</w:t>
      </w:r>
      <w:r>
        <w:rPr>
          <w:rStyle w:val="BodyTextChar"/>
        </w:rPr>
        <w:tab/>
      </w:r>
      <w:r>
        <w:rPr>
          <w:rStyle w:val="BodyTextChar"/>
        </w:rPr>
        <w:t>suuririskisenä teollisuusrakennuksena, aletaan käyttää sellaisena, tai</w:t>
      </w:r>
    </w:p>
    <w:p w14:paraId="72E2FBA8" w14:textId="77777777" w:rsidR="00B61520" w:rsidRPr="00B80633" w:rsidRDefault="001A419D">
      <w:pPr>
        <w:pStyle w:val="BodyText"/>
        <w:tabs>
          <w:tab w:val="left" w:pos="3552"/>
          <w:tab w:val="left" w:pos="3560"/>
          <w:tab w:val="left" w:pos="3560"/>
        </w:tabs>
        <w:spacing w:after="260"/>
        <w:ind w:left="2840"/>
      </w:pPr>
      <w:r>
        <w:rPr>
          <w:rStyle w:val="BodyTextChar"/>
        </w:rPr>
        <w:t>(x)</w:t>
      </w:r>
      <w:r>
        <w:rPr>
          <w:rStyle w:val="BodyTextChar"/>
        </w:rPr>
        <w:tab/>
        <w:t>suuririskisenä varastorakennuksena, aletaan käyttää sellaisena,</w:t>
      </w:r>
    </w:p>
    <w:p w14:paraId="08DD460F" w14:textId="77777777" w:rsidR="00B61520" w:rsidRPr="00B80633" w:rsidRDefault="001A419D">
      <w:pPr>
        <w:pStyle w:val="BodyText"/>
        <w:tabs>
          <w:tab w:val="left" w:pos="3552"/>
          <w:tab w:val="left" w:pos="3560"/>
          <w:tab w:val="left" w:pos="3560"/>
        </w:tabs>
        <w:spacing w:after="600"/>
        <w:ind w:left="2840"/>
      </w:pPr>
      <w:r>
        <w:rPr>
          <w:rStyle w:val="BodyTextChar"/>
        </w:rPr>
        <w:t>(xi)</w:t>
      </w:r>
      <w:r>
        <w:rPr>
          <w:rStyle w:val="BodyTextChar"/>
        </w:rPr>
        <w:tab/>
        <w:t>pieniriskisenä varastorakennuksena, aletaan käyttää sellaisena.”.</w:t>
      </w:r>
    </w:p>
    <w:p w14:paraId="2BD561D3" w14:textId="77777777" w:rsidR="00B61520" w:rsidRPr="00B80633" w:rsidRDefault="001A419D">
      <w:pPr>
        <w:pStyle w:val="Heading10"/>
        <w:keepNext/>
        <w:keepLines/>
      </w:pPr>
      <w:bookmarkStart w:id="5" w:name="bookmark10"/>
      <w:r>
        <w:rPr>
          <w:rStyle w:val="Heading1"/>
          <w:b/>
        </w:rPr>
        <w:t>Perusmääräysten toisessa liitteessä olevien B1</w:t>
      </w:r>
      <w:r>
        <w:rPr>
          <w:rStyle w:val="Heading1"/>
          <w:b/>
        </w:rPr>
        <w:t>–B5 kohdan korvaaminen</w:t>
      </w:r>
      <w:bookmarkEnd w:id="5"/>
    </w:p>
    <w:p w14:paraId="3416B438" w14:textId="77777777" w:rsidR="00B61520" w:rsidRPr="00B80633" w:rsidRDefault="001A419D">
      <w:pPr>
        <w:pStyle w:val="BodyText"/>
        <w:numPr>
          <w:ilvl w:val="0"/>
          <w:numId w:val="14"/>
        </w:numPr>
        <w:tabs>
          <w:tab w:val="left" w:pos="719"/>
          <w:tab w:val="left" w:pos="720"/>
          <w:tab w:val="left" w:pos="720"/>
        </w:tabs>
        <w:spacing w:after="0"/>
      </w:pPr>
      <w:r>
        <w:rPr>
          <w:rStyle w:val="BodyTextChar"/>
        </w:rPr>
        <w:t>Muutetaan perusmääräysten toinen liite korvaamalla</w:t>
      </w:r>
    </w:p>
    <w:p w14:paraId="660C96A4" w14:textId="77777777" w:rsidR="00B61520" w:rsidRPr="00B80633" w:rsidRDefault="001A419D">
      <w:pPr>
        <w:pStyle w:val="BodyText"/>
        <w:spacing w:after="400"/>
      </w:pPr>
      <w:r>
        <w:rPr>
          <w:rStyle w:val="BodyTextChar"/>
        </w:rPr>
        <w:t>B1–B5 kohta seuraavasti:</w:t>
      </w:r>
    </w:p>
    <w:p w14:paraId="0BFC0AAA" w14:textId="4A71A5C6" w:rsidR="00B61520" w:rsidRPr="00B80633" w:rsidRDefault="001A419D">
      <w:pPr>
        <w:pStyle w:val="BodyText"/>
        <w:spacing w:after="180"/>
        <w:jc w:val="center"/>
      </w:pPr>
      <w:r>
        <w:rPr>
          <w:rStyle w:val="BodyTextChar"/>
        </w:rPr>
        <w:t>”B osa</w:t>
      </w:r>
    </w:p>
    <w:p w14:paraId="5F31E39D" w14:textId="6799F991" w:rsidR="00B61520" w:rsidRPr="00B80633" w:rsidRDefault="00074976">
      <w:pPr>
        <w:pStyle w:val="BodyText"/>
        <w:spacing w:after="100"/>
        <w:jc w:val="center"/>
      </w:pPr>
      <w:r>
        <w:rPr>
          <w:noProof/>
        </w:rPr>
        <mc:AlternateContent>
          <mc:Choice Requires="wps">
            <w:drawing>
              <wp:anchor distT="63500" distB="495300" distL="114300" distR="114300" simplePos="0" relativeHeight="125829378" behindDoc="0" locked="0" layoutInCell="1" allowOverlap="1" wp14:anchorId="1FB9BC47" wp14:editId="1382699A">
                <wp:simplePos x="0" y="0"/>
                <wp:positionH relativeFrom="page">
                  <wp:posOffset>920750</wp:posOffset>
                </wp:positionH>
                <wp:positionV relativeFrom="paragraph">
                  <wp:posOffset>323215</wp:posOffset>
                </wp:positionV>
                <wp:extent cx="5169535" cy="43040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535" cy="430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06"/>
                              <w:gridCol w:w="504"/>
                              <w:gridCol w:w="5731"/>
                            </w:tblGrid>
                            <w:tr w:rsidR="00B61520" w14:paraId="65E35E13" w14:textId="77777777">
                              <w:trPr>
                                <w:trHeight w:hRule="exact" w:val="686"/>
                                <w:tblHeader/>
                              </w:trPr>
                              <w:tc>
                                <w:tcPr>
                                  <w:tcW w:w="1906" w:type="dxa"/>
                                  <w:vMerge w:val="restart"/>
                                  <w:shd w:val="clear" w:color="auto" w:fill="auto"/>
                                </w:tcPr>
                                <w:p w14:paraId="085EA9D1" w14:textId="77777777" w:rsidR="00B61520" w:rsidRDefault="001A419D">
                                  <w:pPr>
                                    <w:pStyle w:val="Other0"/>
                                    <w:spacing w:after="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Varoitusmenetelmät ja poistumistiet palon sattuessa.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shd w:val="clear" w:color="auto" w:fill="auto"/>
                                </w:tcPr>
                                <w:p w14:paraId="32A56EF9" w14:textId="77777777" w:rsidR="00B61520" w:rsidRDefault="001A419D">
                                  <w:pPr>
                                    <w:pStyle w:val="Other0"/>
                                    <w:spacing w:after="0" w:line="240" w:lineRule="auto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B1</w:t>
                                  </w:r>
                                </w:p>
                              </w:tc>
                              <w:tc>
                                <w:tcPr>
                                  <w:tcW w:w="5731" w:type="dxa"/>
                                  <w:shd w:val="clear" w:color="auto" w:fill="auto"/>
                                </w:tcPr>
                                <w:p w14:paraId="0F9F1B34" w14:textId="77777777" w:rsidR="00B61520" w:rsidRDefault="001A419D">
                                  <w:pPr>
                                    <w:pStyle w:val="Other0"/>
                                    <w:spacing w:after="0"/>
                                    <w:ind w:left="14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 xml:space="preserve">Rakennus on suunniteltava ja rakennettava siten, että </w:t>
                                  </w:r>
                                  <w:r>
                                    <w:rPr>
                                      <w:rStyle w:val="Other"/>
                                      <w:color w:val="FF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1520" w14:paraId="2293E551" w14:textId="77777777">
                              <w:trPr>
                                <w:trHeight w:hRule="exact" w:val="2414"/>
                              </w:trPr>
                              <w:tc>
                                <w:tcPr>
                                  <w:tcW w:w="1906" w:type="dxa"/>
                                  <w:vMerge/>
                                  <w:shd w:val="clear" w:color="auto" w:fill="auto"/>
                                </w:tcPr>
                                <w:p w14:paraId="5E9CE3FB" w14:textId="77777777" w:rsidR="00B61520" w:rsidRDefault="00B61520"/>
                              </w:tc>
                              <w:tc>
                                <w:tcPr>
                                  <w:tcW w:w="504" w:type="dxa"/>
                                  <w:vMerge/>
                                  <w:shd w:val="clear" w:color="auto" w:fill="auto"/>
                                </w:tcPr>
                                <w:p w14:paraId="43E2EF4C" w14:textId="77777777" w:rsidR="00B61520" w:rsidRDefault="00B61520"/>
                              </w:tc>
                              <w:tc>
                                <w:tcPr>
                                  <w:tcW w:w="5731" w:type="dxa"/>
                                  <w:shd w:val="clear" w:color="auto" w:fill="auto"/>
                                  <w:vAlign w:val="bottom"/>
                                </w:tcPr>
                                <w:p w14:paraId="74030BA6" w14:textId="77777777" w:rsidR="00B61520" w:rsidRDefault="001A419D">
                                  <w:pPr>
                                    <w:pStyle w:val="Other0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918"/>
                                    </w:tabs>
                                    <w:spacing w:after="0"/>
                                    <w:ind w:left="860" w:hanging="36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tarkoituksenmukaiset säännökset palon aikaista ilmoittamista varten ovat olemassa ja</w:t>
                                  </w:r>
                                </w:p>
                                <w:p w14:paraId="33E2E5BA" w14:textId="77777777" w:rsidR="00B61520" w:rsidRDefault="001A419D">
                                  <w:pPr>
                                    <w:pStyle w:val="Other0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918"/>
                                    </w:tabs>
                                    <w:spacing w:after="0"/>
                                    <w:ind w:left="860" w:hanging="36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palon sattuessa käytettävissä on riittävät poistumiskeinot rakennuksesta rakennuksen ulkopuolella sijaitsevaan turvalliseen paikkaan, jota voidaan käyttää turvallisesti ja tehokkaasti.</w:t>
                                  </w:r>
                                </w:p>
                              </w:tc>
                            </w:tr>
                            <w:tr w:rsidR="00B61520" w14:paraId="754DB853" w14:textId="77777777">
                              <w:trPr>
                                <w:trHeight w:hRule="exact" w:val="1075"/>
                              </w:trPr>
                              <w:tc>
                                <w:tcPr>
                                  <w:tcW w:w="1906" w:type="dxa"/>
                                  <w:vMerge w:val="restart"/>
                                  <w:shd w:val="clear" w:color="auto" w:fill="auto"/>
                                </w:tcPr>
                                <w:p w14:paraId="1ED1189D" w14:textId="77777777" w:rsidR="00B61520" w:rsidRDefault="001A419D">
                                  <w:pPr>
                                    <w:pStyle w:val="Other0"/>
                                    <w:spacing w:before="120" w:after="0" w:line="480" w:lineRule="auto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Sisäinen palon leviäminen (vuoraus).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shd w:val="clear" w:color="auto" w:fill="auto"/>
                                </w:tcPr>
                                <w:p w14:paraId="56A9FDC0" w14:textId="77777777" w:rsidR="00B61520" w:rsidRDefault="001A419D">
                                  <w:pPr>
                                    <w:pStyle w:val="Other0"/>
                                    <w:spacing w:before="120" w:after="0" w:line="240" w:lineRule="auto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B2</w:t>
                                  </w:r>
                                </w:p>
                              </w:tc>
                              <w:tc>
                                <w:tcPr>
                                  <w:tcW w:w="5731" w:type="dxa"/>
                                  <w:shd w:val="clear" w:color="auto" w:fill="auto"/>
                                  <w:vAlign w:val="center"/>
                                </w:tcPr>
                                <w:p w14:paraId="527889DD" w14:textId="77777777" w:rsidR="00B61520" w:rsidRDefault="001A419D">
                                  <w:pPr>
                                    <w:pStyle w:val="Other0"/>
                                    <w:spacing w:after="0"/>
                                    <w:ind w:left="14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Jotta palon leviäminen rakennu</w:t>
                                  </w:r>
                                  <w:r>
                                    <w:rPr>
                                      <w:rStyle w:val="Other"/>
                                    </w:rPr>
                                    <w:t xml:space="preserve">ksessa estetään, sisäpuolen vuorauksen </w:t>
                                  </w:r>
                                  <w:r>
                                    <w:rPr>
                                      <w:rStyle w:val="Other"/>
                                      <w:color w:val="FF000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61520" w14:paraId="260531D7" w14:textId="77777777">
                              <w:trPr>
                                <w:trHeight w:hRule="exact" w:val="2602"/>
                              </w:trPr>
                              <w:tc>
                                <w:tcPr>
                                  <w:tcW w:w="1906" w:type="dxa"/>
                                  <w:vMerge/>
                                  <w:shd w:val="clear" w:color="auto" w:fill="auto"/>
                                </w:tcPr>
                                <w:p w14:paraId="41A54E93" w14:textId="77777777" w:rsidR="00B61520" w:rsidRDefault="00B61520"/>
                              </w:tc>
                              <w:tc>
                                <w:tcPr>
                                  <w:tcW w:w="504" w:type="dxa"/>
                                  <w:vMerge/>
                                  <w:shd w:val="clear" w:color="auto" w:fill="auto"/>
                                </w:tcPr>
                                <w:p w14:paraId="7DC43225" w14:textId="77777777" w:rsidR="00B61520" w:rsidRDefault="00B61520"/>
                              </w:tc>
                              <w:tc>
                                <w:tcPr>
                                  <w:tcW w:w="5731" w:type="dxa"/>
                                  <w:shd w:val="clear" w:color="auto" w:fill="auto"/>
                                  <w:vAlign w:val="bottom"/>
                                </w:tcPr>
                                <w:p w14:paraId="6AC49FFD" w14:textId="77777777" w:rsidR="00B61520" w:rsidRDefault="001A419D">
                                  <w:pPr>
                                    <w:pStyle w:val="Other0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865"/>
                                    </w:tabs>
                                    <w:spacing w:after="0"/>
                                    <w:ind w:left="860" w:hanging="36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lämmönluovutusnopeuden tai palon kehittymisnopeuden ja syttyvyyskestävyyden on oltava kohtuullisia olosuhteisiin nähden</w:t>
                                  </w:r>
                                  <w:r>
                                    <w:rPr>
                                      <w:rStyle w:val="Other"/>
                                      <w:color w:val="FF0000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Style w:val="Other"/>
                                    </w:rPr>
                                    <w:t>ja</w:t>
                                  </w:r>
                                </w:p>
                                <w:p w14:paraId="143A9224" w14:textId="77777777" w:rsidR="00B61520" w:rsidRDefault="001A419D">
                                  <w:pPr>
                                    <w:pStyle w:val="Other0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865"/>
                                    </w:tabs>
                                    <w:spacing w:after="0"/>
                                    <w:ind w:left="860" w:hanging="360"/>
                                  </w:pPr>
                                  <w:r>
                                    <w:rPr>
                                      <w:rStyle w:val="Other"/>
                                    </w:rPr>
                                    <w:t>on estettävä liekkien leviäminen niiden pinnoille riittävällä tavalla.</w:t>
                                  </w:r>
                                </w:p>
                              </w:tc>
                            </w:tr>
                          </w:tbl>
                          <w:p w14:paraId="3055D8E0" w14:textId="77777777" w:rsidR="00B61520" w:rsidRDefault="00B61520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FB9BC47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72.5pt;margin-top:25.45pt;width:407.05pt;height:338.9pt;z-index:125829378;visibility:visible;mso-wrap-style:square;mso-wrap-distance-left:9pt;mso-wrap-distance-top:5pt;mso-wrap-distance-right:9pt;mso-wrap-distance-bottom:3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06"/>
                        <w:gridCol w:w="504"/>
                        <w:gridCol w:w="5731"/>
                      </w:tblGrid>
                      <w:tr w:rsidR="00B61520" w14:paraId="65E35E13" w14:textId="77777777">
                        <w:trPr>
                          <w:trHeight w:hRule="exact" w:val="686"/>
                          <w:tblHeader/>
                        </w:trPr>
                        <w:tc>
                          <w:tcPr>
                            <w:tcW w:w="1906" w:type="dxa"/>
                            <w:vMerge w:val="restart"/>
                            <w:shd w:val="clear" w:color="auto" w:fill="auto"/>
                          </w:tcPr>
                          <w:p w14:paraId="085EA9D1" w14:textId="77777777" w:rsidR="00B61520" w:rsidRDefault="001A419D">
                            <w:pPr>
                              <w:pStyle w:val="Other0"/>
                              <w:spacing w:after="0"/>
                            </w:pPr>
                            <w:r>
                              <w:rPr>
                                <w:rStyle w:val="Other"/>
                              </w:rPr>
                              <w:t>Varoitusmenetelmät ja poistumistiet palon sattuessa.</w:t>
                            </w: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shd w:val="clear" w:color="auto" w:fill="auto"/>
                          </w:tcPr>
                          <w:p w14:paraId="32A56EF9" w14:textId="77777777" w:rsidR="00B61520" w:rsidRDefault="001A419D">
                            <w:pPr>
                              <w:pStyle w:val="Other0"/>
                              <w:spacing w:after="0" w:line="240" w:lineRule="auto"/>
                            </w:pPr>
                            <w:r>
                              <w:rPr>
                                <w:rStyle w:val="Other"/>
                              </w:rPr>
                              <w:t>B1</w:t>
                            </w:r>
                          </w:p>
                        </w:tc>
                        <w:tc>
                          <w:tcPr>
                            <w:tcW w:w="5731" w:type="dxa"/>
                            <w:shd w:val="clear" w:color="auto" w:fill="auto"/>
                          </w:tcPr>
                          <w:p w14:paraId="0F9F1B34" w14:textId="77777777" w:rsidR="00B61520" w:rsidRDefault="001A419D">
                            <w:pPr>
                              <w:pStyle w:val="Other0"/>
                              <w:spacing w:after="0"/>
                              <w:ind w:left="140"/>
                            </w:pPr>
                            <w:r>
                              <w:rPr>
                                <w:rStyle w:val="Other"/>
                              </w:rPr>
                              <w:t xml:space="preserve">Rakennus on suunniteltava ja rakennettava siten, että </w:t>
                            </w:r>
                            <w:r>
                              <w:rPr>
                                <w:rStyle w:val="Other"/>
                                <w:color w:val="FF0000"/>
                              </w:rPr>
                              <w:t>-</w:t>
                            </w:r>
                          </w:p>
                        </w:tc>
                      </w:tr>
                      <w:tr w:rsidR="00B61520" w14:paraId="2293E551" w14:textId="77777777">
                        <w:trPr>
                          <w:trHeight w:hRule="exact" w:val="2414"/>
                        </w:trPr>
                        <w:tc>
                          <w:tcPr>
                            <w:tcW w:w="1906" w:type="dxa"/>
                            <w:vMerge/>
                            <w:shd w:val="clear" w:color="auto" w:fill="auto"/>
                          </w:tcPr>
                          <w:p w14:paraId="5E9CE3FB" w14:textId="77777777" w:rsidR="00B61520" w:rsidRDefault="00B61520"/>
                        </w:tc>
                        <w:tc>
                          <w:tcPr>
                            <w:tcW w:w="504" w:type="dxa"/>
                            <w:vMerge/>
                            <w:shd w:val="clear" w:color="auto" w:fill="auto"/>
                          </w:tcPr>
                          <w:p w14:paraId="43E2EF4C" w14:textId="77777777" w:rsidR="00B61520" w:rsidRDefault="00B61520"/>
                        </w:tc>
                        <w:tc>
                          <w:tcPr>
                            <w:tcW w:w="5731" w:type="dxa"/>
                            <w:shd w:val="clear" w:color="auto" w:fill="auto"/>
                            <w:vAlign w:val="bottom"/>
                          </w:tcPr>
                          <w:p w14:paraId="74030BA6" w14:textId="77777777" w:rsidR="00B61520" w:rsidRDefault="001A419D">
                            <w:pPr>
                              <w:pStyle w:val="Other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18"/>
                              </w:tabs>
                              <w:spacing w:after="0"/>
                              <w:ind w:left="860" w:hanging="360"/>
                            </w:pPr>
                            <w:r>
                              <w:rPr>
                                <w:rStyle w:val="Other"/>
                              </w:rPr>
                              <w:t>tarkoituksenmukaiset säännökset palon aikaista ilmoittamista varten ovat olemassa ja</w:t>
                            </w:r>
                          </w:p>
                          <w:p w14:paraId="33E2E5BA" w14:textId="77777777" w:rsidR="00B61520" w:rsidRDefault="001A419D">
                            <w:pPr>
                              <w:pStyle w:val="Other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918"/>
                              </w:tabs>
                              <w:spacing w:after="0"/>
                              <w:ind w:left="860" w:hanging="360"/>
                            </w:pPr>
                            <w:r>
                              <w:rPr>
                                <w:rStyle w:val="Other"/>
                              </w:rPr>
                              <w:t>palon sattuessa käytettävissä on riittävät poistumiskeinot rakennuksesta rakennuksen ulkopuolella sijaitsevaan turvalliseen paikkaan, jota voidaan käyttää turvallisesti ja tehokkaasti.</w:t>
                            </w:r>
                          </w:p>
                        </w:tc>
                      </w:tr>
                      <w:tr w:rsidR="00B61520" w14:paraId="754DB853" w14:textId="77777777">
                        <w:trPr>
                          <w:trHeight w:hRule="exact" w:val="1075"/>
                        </w:trPr>
                        <w:tc>
                          <w:tcPr>
                            <w:tcW w:w="1906" w:type="dxa"/>
                            <w:vMerge w:val="restart"/>
                            <w:shd w:val="clear" w:color="auto" w:fill="auto"/>
                          </w:tcPr>
                          <w:p w14:paraId="1ED1189D" w14:textId="77777777" w:rsidR="00B61520" w:rsidRDefault="001A419D">
                            <w:pPr>
                              <w:pStyle w:val="Other0"/>
                              <w:spacing w:before="120" w:after="0" w:line="480" w:lineRule="auto"/>
                            </w:pPr>
                            <w:r>
                              <w:rPr>
                                <w:rStyle w:val="Other"/>
                              </w:rPr>
                              <w:t>Sisäinen palon leviäminen (vuoraus).</w:t>
                            </w: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shd w:val="clear" w:color="auto" w:fill="auto"/>
                          </w:tcPr>
                          <w:p w14:paraId="56A9FDC0" w14:textId="77777777" w:rsidR="00B61520" w:rsidRDefault="001A419D">
                            <w:pPr>
                              <w:pStyle w:val="Other0"/>
                              <w:spacing w:before="120" w:after="0" w:line="240" w:lineRule="auto"/>
                            </w:pPr>
                            <w:r>
                              <w:rPr>
                                <w:rStyle w:val="Other"/>
                              </w:rPr>
                              <w:t>B2</w:t>
                            </w:r>
                          </w:p>
                        </w:tc>
                        <w:tc>
                          <w:tcPr>
                            <w:tcW w:w="5731" w:type="dxa"/>
                            <w:shd w:val="clear" w:color="auto" w:fill="auto"/>
                            <w:vAlign w:val="center"/>
                          </w:tcPr>
                          <w:p w14:paraId="527889DD" w14:textId="77777777" w:rsidR="00B61520" w:rsidRDefault="001A419D">
                            <w:pPr>
                              <w:pStyle w:val="Other0"/>
                              <w:spacing w:after="0"/>
                              <w:ind w:left="140"/>
                            </w:pPr>
                            <w:r>
                              <w:rPr>
                                <w:rStyle w:val="Other"/>
                              </w:rPr>
                              <w:t>Jotta palon leviäminen rakennu</w:t>
                            </w:r>
                            <w:r>
                              <w:rPr>
                                <w:rStyle w:val="Other"/>
                              </w:rPr>
                              <w:t xml:space="preserve">ksessa estetään, sisäpuolen vuorauksen </w:t>
                            </w:r>
                            <w:r>
                              <w:rPr>
                                <w:rStyle w:val="Other"/>
                                <w:color w:val="FF0000"/>
                              </w:rPr>
                              <w:t>-</w:t>
                            </w:r>
                          </w:p>
                        </w:tc>
                      </w:tr>
                      <w:tr w:rsidR="00B61520" w14:paraId="260531D7" w14:textId="77777777">
                        <w:trPr>
                          <w:trHeight w:hRule="exact" w:val="2602"/>
                        </w:trPr>
                        <w:tc>
                          <w:tcPr>
                            <w:tcW w:w="1906" w:type="dxa"/>
                            <w:vMerge/>
                            <w:shd w:val="clear" w:color="auto" w:fill="auto"/>
                          </w:tcPr>
                          <w:p w14:paraId="41A54E93" w14:textId="77777777" w:rsidR="00B61520" w:rsidRDefault="00B61520"/>
                        </w:tc>
                        <w:tc>
                          <w:tcPr>
                            <w:tcW w:w="504" w:type="dxa"/>
                            <w:vMerge/>
                            <w:shd w:val="clear" w:color="auto" w:fill="auto"/>
                          </w:tcPr>
                          <w:p w14:paraId="7DC43225" w14:textId="77777777" w:rsidR="00B61520" w:rsidRDefault="00B61520"/>
                        </w:tc>
                        <w:tc>
                          <w:tcPr>
                            <w:tcW w:w="5731" w:type="dxa"/>
                            <w:shd w:val="clear" w:color="auto" w:fill="auto"/>
                            <w:vAlign w:val="bottom"/>
                          </w:tcPr>
                          <w:p w14:paraId="6AC49FFD" w14:textId="77777777" w:rsidR="00B61520" w:rsidRDefault="001A419D">
                            <w:pPr>
                              <w:pStyle w:val="Other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65"/>
                              </w:tabs>
                              <w:spacing w:after="0"/>
                              <w:ind w:left="860" w:hanging="360"/>
                            </w:pPr>
                            <w:r>
                              <w:rPr>
                                <w:rStyle w:val="Other"/>
                              </w:rPr>
                              <w:t>lämmönluovutusnopeuden tai palon kehittymisnopeuden ja syttyvyyskestävyyden on oltava kohtuullisia olosuhteisiin nähden</w:t>
                            </w:r>
                            <w:r>
                              <w:rPr>
                                <w:rStyle w:val="Other"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Style w:val="Other"/>
                              </w:rPr>
                              <w:t>ja</w:t>
                            </w:r>
                          </w:p>
                          <w:p w14:paraId="143A9224" w14:textId="77777777" w:rsidR="00B61520" w:rsidRDefault="001A419D">
                            <w:pPr>
                              <w:pStyle w:val="Other0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865"/>
                              </w:tabs>
                              <w:spacing w:after="0"/>
                              <w:ind w:left="860" w:hanging="360"/>
                            </w:pPr>
                            <w:r>
                              <w:rPr>
                                <w:rStyle w:val="Other"/>
                              </w:rPr>
                              <w:t>on estettävä liekkien leviäminen niiden pinnoille riittävällä tavalla.</w:t>
                            </w:r>
                          </w:p>
                        </w:tc>
                      </w:tr>
                    </w:tbl>
                    <w:p w14:paraId="3055D8E0" w14:textId="77777777" w:rsidR="00B61520" w:rsidRDefault="00B61520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BodyTextChar"/>
        </w:rPr>
        <w:t>Paloturvallisuus</w:t>
      </w:r>
    </w:p>
    <w:p w14:paraId="17F5DF4B" w14:textId="2D85A828" w:rsidR="00B61520" w:rsidRPr="00B80633" w:rsidRDefault="00B61520">
      <w:pPr>
        <w:pStyle w:val="Headerorfooter0"/>
        <w:spacing w:before="100" w:after="220"/>
        <w:jc w:val="center"/>
        <w:rPr>
          <w:lang w:val="en-GB"/>
        </w:rPr>
        <w:sectPr w:rsidR="00B61520" w:rsidRPr="00B80633" w:rsidSect="000162FC">
          <w:footerReference w:type="default" r:id="rId10"/>
          <w:pgSz w:w="11900" w:h="16840"/>
          <w:pgMar w:top="1825" w:right="1417" w:bottom="756" w:left="1407" w:header="1397" w:footer="908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494"/>
        <w:gridCol w:w="6195"/>
      </w:tblGrid>
      <w:tr w:rsidR="00B61520" w:rsidRPr="00B80633" w14:paraId="1617F61B" w14:textId="77777777" w:rsidTr="001A419D">
        <w:trPr>
          <w:trHeight w:hRule="exact" w:val="1066"/>
        </w:trPr>
        <w:tc>
          <w:tcPr>
            <w:tcW w:w="1958" w:type="dxa"/>
            <w:vMerge w:val="restart"/>
            <w:shd w:val="clear" w:color="auto" w:fill="auto"/>
          </w:tcPr>
          <w:p w14:paraId="4E84113E" w14:textId="77777777" w:rsidR="00B61520" w:rsidRPr="00B80633" w:rsidRDefault="001A419D">
            <w:pPr>
              <w:pStyle w:val="Other0"/>
              <w:spacing w:after="0" w:line="535" w:lineRule="auto"/>
            </w:pPr>
            <w:r>
              <w:rPr>
                <w:rStyle w:val="Other"/>
              </w:rPr>
              <w:lastRenderedPageBreak/>
              <w:t>Sisäinen palon leviäminen (rakenne).</w:t>
            </w:r>
          </w:p>
        </w:tc>
        <w:tc>
          <w:tcPr>
            <w:tcW w:w="494" w:type="dxa"/>
            <w:vMerge w:val="restart"/>
            <w:shd w:val="clear" w:color="auto" w:fill="auto"/>
          </w:tcPr>
          <w:p w14:paraId="3B965EED" w14:textId="77777777" w:rsidR="00B61520" w:rsidRPr="00B80633" w:rsidRDefault="001A419D">
            <w:pPr>
              <w:pStyle w:val="Other0"/>
              <w:spacing w:after="0" w:line="240" w:lineRule="auto"/>
            </w:pPr>
            <w:r>
              <w:rPr>
                <w:rStyle w:val="Other"/>
              </w:rPr>
              <w:t>B3</w:t>
            </w:r>
          </w:p>
        </w:tc>
        <w:tc>
          <w:tcPr>
            <w:tcW w:w="6195" w:type="dxa"/>
            <w:shd w:val="clear" w:color="auto" w:fill="auto"/>
            <w:vAlign w:val="bottom"/>
          </w:tcPr>
          <w:p w14:paraId="12C4770D" w14:textId="77777777" w:rsidR="00B61520" w:rsidRPr="00B80633" w:rsidRDefault="001A419D">
            <w:pPr>
              <w:pStyle w:val="Other0"/>
              <w:spacing w:after="0"/>
              <w:ind w:left="600" w:hanging="360"/>
            </w:pPr>
            <w:r>
              <w:rPr>
                <w:rStyle w:val="Other"/>
              </w:rPr>
              <w:t>1) Rakennus on suunniteltava ja rakennettava siten, että palon sattuessa sen vakaus säilytetään kohtuullisen ajan.</w:t>
            </w:r>
          </w:p>
        </w:tc>
      </w:tr>
      <w:tr w:rsidR="00B61520" w:rsidRPr="00B80633" w14:paraId="05AFFDA3" w14:textId="77777777" w:rsidTr="001A419D">
        <w:trPr>
          <w:trHeight w:hRule="exact" w:val="4881"/>
        </w:trPr>
        <w:tc>
          <w:tcPr>
            <w:tcW w:w="1958" w:type="dxa"/>
            <w:vMerge/>
            <w:shd w:val="clear" w:color="auto" w:fill="auto"/>
          </w:tcPr>
          <w:p w14:paraId="30492F1E" w14:textId="77777777" w:rsidR="00B61520" w:rsidRPr="001A419D" w:rsidRDefault="00B61520"/>
        </w:tc>
        <w:tc>
          <w:tcPr>
            <w:tcW w:w="494" w:type="dxa"/>
            <w:vMerge/>
            <w:shd w:val="clear" w:color="auto" w:fill="auto"/>
          </w:tcPr>
          <w:p w14:paraId="02A16C6A" w14:textId="77777777" w:rsidR="00B61520" w:rsidRPr="001A419D" w:rsidRDefault="00B61520"/>
        </w:tc>
        <w:tc>
          <w:tcPr>
            <w:tcW w:w="6195" w:type="dxa"/>
            <w:shd w:val="clear" w:color="auto" w:fill="auto"/>
            <w:vAlign w:val="bottom"/>
          </w:tcPr>
          <w:p w14:paraId="05C8E22C" w14:textId="77777777" w:rsidR="00B61520" w:rsidRPr="00B80633" w:rsidRDefault="001A419D" w:rsidP="001A419D">
            <w:pPr>
              <w:pStyle w:val="Other0"/>
              <w:numPr>
                <w:ilvl w:val="0"/>
                <w:numId w:val="15"/>
              </w:numPr>
              <w:tabs>
                <w:tab w:val="left" w:pos="605"/>
              </w:tabs>
              <w:spacing w:after="360"/>
              <w:ind w:left="600" w:hanging="360"/>
            </w:pPr>
            <w:r>
              <w:rPr>
                <w:rStyle w:val="Other"/>
              </w:rPr>
              <w:t>(a) Kahden tai useamman rakennuksen yhteinen seinä on suunniteltava ja rakennettava siten, että se ehkäisee riittävästi palon leviämistä rakennusten välillä</w:t>
            </w:r>
            <w:r>
              <w:rPr>
                <w:rStyle w:val="Other"/>
                <w:color w:val="FF0000"/>
              </w:rPr>
              <w:t>.</w:t>
            </w:r>
          </w:p>
          <w:p w14:paraId="0699664A" w14:textId="77777777" w:rsidR="00B61520" w:rsidRPr="00B80633" w:rsidRDefault="001A419D" w:rsidP="001A419D">
            <w:pPr>
              <w:pStyle w:val="Other0"/>
              <w:spacing w:after="360"/>
              <w:ind w:left="600"/>
            </w:pPr>
            <w:r>
              <w:rPr>
                <w:rStyle w:val="Other"/>
              </w:rPr>
              <w:t>(b) Rakennus on jaettava palonkestävillä rakenteilla, jos se on tarpeellista palon leviämisen estä</w:t>
            </w:r>
            <w:r>
              <w:rPr>
                <w:rStyle w:val="Other"/>
              </w:rPr>
              <w:t>miseksi rakennuksen sisällä.</w:t>
            </w:r>
          </w:p>
          <w:p w14:paraId="45F5E71C" w14:textId="77777777" w:rsidR="00B61520" w:rsidRPr="00B80633" w:rsidRDefault="001A419D" w:rsidP="001A419D">
            <w:pPr>
              <w:pStyle w:val="Other0"/>
              <w:numPr>
                <w:ilvl w:val="0"/>
                <w:numId w:val="15"/>
              </w:numPr>
              <w:tabs>
                <w:tab w:val="left" w:pos="605"/>
              </w:tabs>
              <w:spacing w:after="360"/>
              <w:ind w:left="680" w:hanging="440"/>
            </w:pPr>
            <w:r>
              <w:rPr>
                <w:rStyle w:val="Other"/>
              </w:rPr>
              <w:t>Rakennus on suunniteltava ja rakennettava siten, että odottamaton palon ja savun leviäminen sen rakenteiden tai materiaalin sisällä olevissa piilotiloissa estetään tarpeen mukaan.</w:t>
            </w:r>
          </w:p>
        </w:tc>
      </w:tr>
      <w:tr w:rsidR="00B61520" w:rsidRPr="00B80633" w14:paraId="519A35A0" w14:textId="77777777" w:rsidTr="001A419D">
        <w:trPr>
          <w:trHeight w:hRule="exact" w:val="2371"/>
        </w:trPr>
        <w:tc>
          <w:tcPr>
            <w:tcW w:w="1958" w:type="dxa"/>
            <w:shd w:val="clear" w:color="auto" w:fill="auto"/>
          </w:tcPr>
          <w:p w14:paraId="4BA20857" w14:textId="77777777" w:rsidR="00B61520" w:rsidRPr="00B80633" w:rsidRDefault="001A419D">
            <w:pPr>
              <w:pStyle w:val="Other0"/>
              <w:spacing w:before="120" w:after="0" w:line="240" w:lineRule="auto"/>
            </w:pPr>
            <w:r>
              <w:rPr>
                <w:rStyle w:val="Other"/>
              </w:rPr>
              <w:t>Ulkopuolisen palon leviäminen</w:t>
            </w:r>
          </w:p>
        </w:tc>
        <w:tc>
          <w:tcPr>
            <w:tcW w:w="494" w:type="dxa"/>
            <w:shd w:val="clear" w:color="auto" w:fill="auto"/>
          </w:tcPr>
          <w:p w14:paraId="2226DF4D" w14:textId="4BE03925" w:rsidR="00B61520" w:rsidRPr="00B80633" w:rsidRDefault="001A419D">
            <w:pPr>
              <w:pStyle w:val="Other0"/>
              <w:spacing w:before="100" w:after="0" w:line="240" w:lineRule="auto"/>
            </w:pPr>
            <w:r>
              <w:rPr>
                <w:rStyle w:val="Other"/>
              </w:rPr>
              <w:t>B4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485163D0" w14:textId="77777777" w:rsidR="00B61520" w:rsidRPr="00B80633" w:rsidRDefault="001A419D">
            <w:pPr>
              <w:pStyle w:val="Other0"/>
              <w:spacing w:after="140"/>
              <w:ind w:left="140"/>
            </w:pPr>
            <w:r>
              <w:rPr>
                <w:rStyle w:val="Other"/>
              </w:rPr>
              <w:t xml:space="preserve">Rakennuksen ulkoseinät ja ulkokatto on suunniteltava ja rakennettava siten, että ne estävät palon leviämisen riittävällä tavalla </w:t>
            </w:r>
            <w:r>
              <w:rPr>
                <w:rStyle w:val="Other"/>
                <w:color w:val="FF0000"/>
              </w:rPr>
              <w:t>-</w:t>
            </w:r>
          </w:p>
          <w:p w14:paraId="756F1068" w14:textId="77777777" w:rsidR="00B61520" w:rsidRPr="00B80633" w:rsidRDefault="001A419D">
            <w:pPr>
              <w:pStyle w:val="Other0"/>
              <w:numPr>
                <w:ilvl w:val="0"/>
                <w:numId w:val="16"/>
              </w:numPr>
              <w:tabs>
                <w:tab w:val="left" w:pos="860"/>
              </w:tabs>
              <w:spacing w:after="0"/>
              <w:ind w:firstLine="500"/>
            </w:pPr>
            <w:r>
              <w:rPr>
                <w:rStyle w:val="Other"/>
              </w:rPr>
              <w:t>rakennuksen ulkopinnalle ja</w:t>
            </w:r>
          </w:p>
          <w:p w14:paraId="40D54A8F" w14:textId="77777777" w:rsidR="00B61520" w:rsidRPr="00B80633" w:rsidRDefault="001A419D">
            <w:pPr>
              <w:pStyle w:val="Other0"/>
              <w:numPr>
                <w:ilvl w:val="0"/>
                <w:numId w:val="16"/>
              </w:numPr>
              <w:tabs>
                <w:tab w:val="left" w:pos="860"/>
              </w:tabs>
              <w:spacing w:after="0"/>
              <w:ind w:firstLine="500"/>
            </w:pPr>
            <w:r>
              <w:rPr>
                <w:rStyle w:val="Other"/>
              </w:rPr>
              <w:t>naapurirakennuksiin ja naapurirakennuksista.</w:t>
            </w:r>
          </w:p>
        </w:tc>
      </w:tr>
      <w:tr w:rsidR="00B61520" w:rsidRPr="00B80633" w14:paraId="002E483C" w14:textId="77777777" w:rsidTr="001A419D">
        <w:trPr>
          <w:trHeight w:hRule="exact" w:val="1666"/>
        </w:trPr>
        <w:tc>
          <w:tcPr>
            <w:tcW w:w="1958" w:type="dxa"/>
            <w:shd w:val="clear" w:color="auto" w:fill="auto"/>
          </w:tcPr>
          <w:p w14:paraId="240827A0" w14:textId="77777777" w:rsidR="00B61520" w:rsidRPr="00B80633" w:rsidRDefault="001A419D">
            <w:pPr>
              <w:pStyle w:val="Other0"/>
              <w:spacing w:before="100" w:after="0"/>
            </w:pPr>
            <w:r>
              <w:rPr>
                <w:rStyle w:val="Other"/>
              </w:rPr>
              <w:t>Palokunnan pääsytiet ja tilat.</w:t>
            </w:r>
          </w:p>
        </w:tc>
        <w:tc>
          <w:tcPr>
            <w:tcW w:w="494" w:type="dxa"/>
            <w:shd w:val="clear" w:color="auto" w:fill="auto"/>
          </w:tcPr>
          <w:p w14:paraId="516D5C95" w14:textId="6C34DC53" w:rsidR="00B61520" w:rsidRPr="00B80633" w:rsidRDefault="001A419D" w:rsidP="00C10E9A">
            <w:pPr>
              <w:pStyle w:val="Other0"/>
              <w:spacing w:before="100" w:after="260" w:line="240" w:lineRule="auto"/>
            </w:pPr>
            <w:r>
              <w:rPr>
                <w:rStyle w:val="Other"/>
              </w:rPr>
              <w:t>B5</w:t>
            </w:r>
          </w:p>
        </w:tc>
        <w:tc>
          <w:tcPr>
            <w:tcW w:w="6195" w:type="dxa"/>
            <w:shd w:val="clear" w:color="auto" w:fill="auto"/>
            <w:vAlign w:val="bottom"/>
          </w:tcPr>
          <w:p w14:paraId="6B859EE9" w14:textId="77777777" w:rsidR="00B61520" w:rsidRPr="00B80633" w:rsidRDefault="001A419D">
            <w:pPr>
              <w:pStyle w:val="Other0"/>
              <w:spacing w:after="0"/>
              <w:ind w:left="140"/>
            </w:pPr>
            <w:r>
              <w:rPr>
                <w:rStyle w:val="Other"/>
              </w:rPr>
              <w:t>Rakennus on suunn</w:t>
            </w:r>
            <w:r>
              <w:rPr>
                <w:rStyle w:val="Other"/>
              </w:rPr>
              <w:t>iteltava ja rakennettava siten, että sen yhteydessä on riittävä pääsytie palokalustolle ja sellaiset muut tilat, joita voidaan kohtuudella vaatia palokunnan avustamiseksi ihmishenkien suojelussa.”.</w:t>
            </w:r>
          </w:p>
        </w:tc>
      </w:tr>
    </w:tbl>
    <w:p w14:paraId="0A95D561" w14:textId="77777777" w:rsidR="00B61520" w:rsidRPr="001A419D" w:rsidRDefault="00B61520">
      <w:pPr>
        <w:spacing w:after="1479" w:line="1" w:lineRule="exact"/>
      </w:pPr>
    </w:p>
    <w:p w14:paraId="4E595FAD" w14:textId="77777777" w:rsidR="001A419D" w:rsidRDefault="001A419D">
      <w:pPr>
        <w:rPr>
          <w:rStyle w:val="BodyTextChar"/>
          <w:rFonts w:eastAsia="Microsoft Sans Serif"/>
          <w:b/>
        </w:rPr>
      </w:pPr>
      <w:r>
        <w:rPr>
          <w:rStyle w:val="BodyTextChar"/>
          <w:rFonts w:eastAsia="Microsoft Sans Serif"/>
          <w:b/>
        </w:rPr>
        <w:br w:type="page"/>
      </w:r>
    </w:p>
    <w:p w14:paraId="3127AAD4" w14:textId="73FD0FF0" w:rsidR="00B61520" w:rsidRPr="00B80633" w:rsidRDefault="001A419D">
      <w:pPr>
        <w:pStyle w:val="BodyText"/>
        <w:spacing w:after="0" w:line="240" w:lineRule="auto"/>
      </w:pPr>
      <w:r>
        <w:rPr>
          <w:rStyle w:val="BodyTextChar"/>
          <w:b/>
        </w:rPr>
        <w:lastRenderedPageBreak/>
        <w:t>B12 kohdan lisääminen perusmääräysten toiseen liitteeseen</w:t>
      </w:r>
    </w:p>
    <w:p w14:paraId="59D15EE5" w14:textId="77777777" w:rsidR="00B61520" w:rsidRPr="00B80633" w:rsidRDefault="001A419D">
      <w:pPr>
        <w:pStyle w:val="BodyText"/>
        <w:numPr>
          <w:ilvl w:val="0"/>
          <w:numId w:val="17"/>
        </w:numPr>
        <w:tabs>
          <w:tab w:val="left" w:pos="719"/>
          <w:tab w:val="left" w:pos="720"/>
          <w:tab w:val="left" w:pos="720"/>
        </w:tabs>
        <w:spacing w:after="180" w:line="240" w:lineRule="auto"/>
      </w:pPr>
      <w:r>
        <w:rPr>
          <w:rStyle w:val="BodyTextChar"/>
        </w:rPr>
        <w:t>Muutetaan perusmääräysten toinen liite lisäämällä</w:t>
      </w:r>
    </w:p>
    <w:p w14:paraId="50326A9E" w14:textId="77777777" w:rsidR="00B61520" w:rsidRPr="00B80633" w:rsidRDefault="001A419D">
      <w:pPr>
        <w:pStyle w:val="BodyText"/>
        <w:spacing w:after="960" w:line="240" w:lineRule="auto"/>
      </w:pPr>
      <w:r>
        <w:rPr>
          <w:rStyle w:val="BodyTextChar"/>
        </w:rPr>
        <w:t>B11 kohdan jälkeen kohta seuraavasti: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619"/>
        <w:gridCol w:w="5770"/>
      </w:tblGrid>
      <w:tr w:rsidR="00B61520" w:rsidRPr="00B80633" w14:paraId="429D85A5" w14:textId="77777777" w:rsidTr="001A419D">
        <w:trPr>
          <w:trHeight w:hRule="exact" w:val="215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10C5C1" w14:textId="2011B371" w:rsidR="00B61520" w:rsidRPr="00B80633" w:rsidRDefault="001A419D" w:rsidP="00B07E21">
            <w:pPr>
              <w:pStyle w:val="Other0"/>
              <w:spacing w:after="240" w:line="240" w:lineRule="auto"/>
            </w:pPr>
            <w:r>
              <w:rPr>
                <w:rStyle w:val="Other"/>
                <w:b/>
              </w:rPr>
              <w:t>Tietojen toimittaminen.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7F42F2" w14:textId="77777777" w:rsidR="00B61520" w:rsidRPr="00B80633" w:rsidRDefault="001A419D">
            <w:pPr>
              <w:pStyle w:val="Other0"/>
              <w:spacing w:after="0" w:line="240" w:lineRule="auto"/>
            </w:pPr>
            <w:r>
              <w:rPr>
                <w:rStyle w:val="Other"/>
                <w:b/>
              </w:rPr>
              <w:t>B12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22D7" w14:textId="77777777" w:rsidR="00B61520" w:rsidRPr="00B80633" w:rsidRDefault="001A419D">
            <w:pPr>
              <w:pStyle w:val="Other0"/>
              <w:spacing w:after="0" w:line="414" w:lineRule="exact"/>
            </w:pPr>
            <w:r>
              <w:rPr>
                <w:rStyle w:val="Other"/>
              </w:rPr>
              <w:t>Rakennuksen omistajalle on toimitettava riittävät tiedot rakennuksen paloturvallis</w:t>
            </w:r>
            <w:r>
              <w:rPr>
                <w:rStyle w:val="Other"/>
              </w:rPr>
              <w:t>uutta varten asennetuista aktiivisista paloturvallisuusjärjestelmistä, jotta rakennusta voidaan käyttää niin, että rakennuksen asukkaiden terveyttä ja turvallisuutta suojellaan.</w:t>
            </w:r>
          </w:p>
        </w:tc>
      </w:tr>
    </w:tbl>
    <w:p w14:paraId="301CE83A" w14:textId="77777777" w:rsidR="00B61520" w:rsidRPr="001A419D" w:rsidRDefault="00B61520">
      <w:pPr>
        <w:spacing w:after="1899" w:line="1" w:lineRule="exact"/>
      </w:pPr>
    </w:p>
    <w:p w14:paraId="6005D861" w14:textId="77777777" w:rsidR="00B61520" w:rsidRPr="00B80633" w:rsidRDefault="001A419D">
      <w:pPr>
        <w:pStyle w:val="Heading10"/>
        <w:keepNext/>
        <w:keepLines/>
        <w:spacing w:after="420" w:line="415" w:lineRule="exact"/>
      </w:pPr>
      <w:r>
        <w:rPr>
          <w:rStyle w:val="Heading1"/>
          <w:b/>
        </w:rPr>
        <w:t>Kumoaminen</w:t>
      </w:r>
    </w:p>
    <w:p w14:paraId="5B4ADCE0" w14:textId="77777777" w:rsidR="00B61520" w:rsidRPr="00B80633" w:rsidRDefault="001A419D">
      <w:pPr>
        <w:pStyle w:val="BodyText"/>
        <w:numPr>
          <w:ilvl w:val="0"/>
          <w:numId w:val="17"/>
        </w:numPr>
        <w:tabs>
          <w:tab w:val="left" w:pos="719"/>
          <w:tab w:val="left" w:pos="720"/>
          <w:tab w:val="left" w:pos="720"/>
        </w:tabs>
        <w:spacing w:after="800" w:line="415" w:lineRule="exact"/>
      </w:pPr>
      <w:r>
        <w:rPr>
          <w:rStyle w:val="BodyTextChar"/>
        </w:rPr>
        <w:t xml:space="preserve">(1) </w:t>
      </w:r>
      <w:r>
        <w:rPr>
          <w:rStyle w:val="BodyTextChar"/>
        </w:rPr>
        <w:t>Kumotaan vuoden 2006 määräykset.</w:t>
      </w:r>
    </w:p>
    <w:p w14:paraId="62085CD5" w14:textId="77777777" w:rsidR="00B61520" w:rsidRPr="00B80633" w:rsidRDefault="001A419D">
      <w:pPr>
        <w:pStyle w:val="BodyText"/>
        <w:numPr>
          <w:ilvl w:val="0"/>
          <w:numId w:val="18"/>
        </w:numPr>
        <w:tabs>
          <w:tab w:val="left" w:pos="1435"/>
          <w:tab w:val="left" w:pos="1435"/>
        </w:tabs>
        <w:spacing w:after="0" w:line="415" w:lineRule="exact"/>
        <w:ind w:firstLine="740"/>
        <w:sectPr w:rsidR="00B61520" w:rsidRPr="00B80633">
          <w:footerReference w:type="default" r:id="rId11"/>
          <w:pgSz w:w="11900" w:h="16840"/>
          <w:pgMar w:top="1465" w:right="1418" w:bottom="1884" w:left="1406" w:header="1037" w:footer="3" w:gutter="0"/>
          <w:pgNumType w:start="8"/>
          <w:cols w:space="720"/>
          <w:noEndnote/>
          <w:docGrid w:linePitch="360"/>
        </w:sectPr>
      </w:pPr>
      <w:r>
        <w:rPr>
          <w:rStyle w:val="BodyTextChar"/>
        </w:rPr>
        <w:t>Edellä olevaa 1 kohtaa ei saa tulkita siten, että perusmääräyksiin palautetaan vuoden 2006 määräysten 6 määräyksellä poistettu viittaus rakennuksiin, jotka luetellaan kolmannen liitteen (Va</w:t>
      </w:r>
      <w:r>
        <w:rPr>
          <w:rStyle w:val="BodyTextChar"/>
        </w:rPr>
        <w:t>pautetut rakennukset) luokan 9 sarakkeessa 1.</w:t>
      </w:r>
    </w:p>
    <w:p w14:paraId="75DE40F3" w14:textId="77777777" w:rsidR="00B61520" w:rsidRPr="00B80633" w:rsidRDefault="001A419D">
      <w:pPr>
        <w:pStyle w:val="BodyText"/>
        <w:spacing w:after="240" w:line="240" w:lineRule="auto"/>
        <w:jc w:val="right"/>
      </w:pPr>
      <w:r>
        <w:rPr>
          <w:rStyle w:val="BodyTextChar"/>
        </w:rPr>
        <w:lastRenderedPageBreak/>
        <w:t>VAHVISTETTU virallisella sinetilläni</w:t>
      </w:r>
    </w:p>
    <w:p w14:paraId="6A6EA7DB" w14:textId="77777777" w:rsidR="00B61520" w:rsidRPr="00B80633" w:rsidRDefault="001A419D">
      <w:pPr>
        <w:pStyle w:val="BodyText"/>
        <w:tabs>
          <w:tab w:val="left" w:leader="underscore" w:pos="605"/>
          <w:tab w:val="left" w:leader="underscore" w:pos="2467"/>
        </w:tabs>
        <w:spacing w:after="1500" w:line="240" w:lineRule="auto"/>
        <w:jc w:val="right"/>
      </w:pPr>
      <w:r>
        <w:rPr>
          <w:rStyle w:val="BodyTextChar"/>
        </w:rPr>
        <w:tab/>
        <w:t xml:space="preserve"> </w:t>
      </w:r>
      <w:r>
        <w:rPr>
          <w:rStyle w:val="BodyTextChar"/>
        </w:rPr>
        <w:tab/>
        <w:t>2023</w:t>
      </w:r>
    </w:p>
    <w:p w14:paraId="322A66E2" w14:textId="77777777" w:rsidR="00B61520" w:rsidRPr="00B80633" w:rsidRDefault="001A419D" w:rsidP="001A419D">
      <w:pPr>
        <w:pStyle w:val="BodyText"/>
        <w:pBdr>
          <w:top w:val="single" w:sz="4" w:space="0" w:color="auto"/>
        </w:pBdr>
        <w:spacing w:after="0"/>
        <w:ind w:left="5954"/>
        <w:jc w:val="right"/>
      </w:pPr>
      <w:r>
        <w:rPr>
          <w:rStyle w:val="BodyTextChar"/>
        </w:rPr>
        <w:t>Asumisesta, paikallishallinnosta ja kulttuuriperinnöstä vastaava ministeri.</w:t>
      </w:r>
    </w:p>
    <w:sectPr w:rsidR="00B61520" w:rsidRPr="00B80633">
      <w:footerReference w:type="default" r:id="rId12"/>
      <w:pgSz w:w="11900" w:h="16840"/>
      <w:pgMar w:top="4638" w:right="1417" w:bottom="4638" w:left="1412" w:header="42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D1418" w14:textId="77777777" w:rsidR="00212572" w:rsidRDefault="00212572">
      <w:r>
        <w:separator/>
      </w:r>
    </w:p>
  </w:endnote>
  <w:endnote w:type="continuationSeparator" w:id="0">
    <w:p w14:paraId="4FDA429C" w14:textId="77777777" w:rsidR="00212572" w:rsidRDefault="0021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63E4" w14:textId="77777777" w:rsidR="00B61520" w:rsidRDefault="001A419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9E2ECBE" wp14:editId="41A11741">
              <wp:simplePos x="0" y="0"/>
              <wp:positionH relativeFrom="page">
                <wp:posOffset>3718560</wp:posOffset>
              </wp:positionH>
              <wp:positionV relativeFrom="page">
                <wp:posOffset>10006330</wp:posOffset>
              </wp:positionV>
              <wp:extent cx="12509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5845E6" w14:textId="77777777" w:rsidR="00B61520" w:rsidRDefault="001A419D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2ECBE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2.8pt;margin-top:787.9pt;width:9.8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" filled="f" stroked="f">
              <v:textbox style="mso-fit-shape-to-text:t" inset="0,0,0,0">
                <w:txbxContent>
                  <w:p w14:paraId="6C5845E6" w14:textId="77777777" w:rsidR="00B61520" w:rsidRDefault="001A419D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2"/>
                      </w:rPr>
                      <w:t>#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8B10" w14:textId="77777777" w:rsidR="00B61520" w:rsidRDefault="001A419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C05F779" wp14:editId="6BF3B525">
              <wp:simplePos x="0" y="0"/>
              <wp:positionH relativeFrom="page">
                <wp:posOffset>3747135</wp:posOffset>
              </wp:positionH>
              <wp:positionV relativeFrom="page">
                <wp:posOffset>9853930</wp:posOffset>
              </wp:positionV>
              <wp:extent cx="5778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B5E7C6" w14:textId="77777777" w:rsidR="00B61520" w:rsidRDefault="001A419D">
                          <w:pPr>
                            <w:pStyle w:val="Headerorfooter0"/>
                          </w:pPr>
                          <w:r>
                            <w:rPr>
                              <w:rStyle w:val="Headerorfooter"/>
                            </w:rPr>
                            <w:t>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5F779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95.05pt;margin-top:775.9pt;width:4.55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" filled="f" stroked="f">
              <v:textbox style="mso-fit-shape-to-text:t" inset="0,0,0,0">
                <w:txbxContent>
                  <w:p w14:paraId="3EB5E7C6" w14:textId="77777777" w:rsidR="00B61520" w:rsidRDefault="001A419D">
                    <w:pPr>
                      <w:pStyle w:val="Headerorfooter0"/>
                    </w:pPr>
                    <w:r>
                      <w:rPr>
                        <w:rStyle w:val="Headerorfooter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6002" w14:textId="44CFE54F" w:rsidR="00B61520" w:rsidRPr="000162FC" w:rsidRDefault="000162FC" w:rsidP="000162FC">
    <w:pPr>
      <w:pStyle w:val="Headerorfooter0"/>
      <w:jc w:val="center"/>
      <w:rPr>
        <w:rStyle w:val="Headerorfooter"/>
      </w:rPr>
    </w:pPr>
    <w:r>
      <w:rPr>
        <w:rStyle w:val="Headerorfooter"/>
      </w:rPr>
      <w:t>7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6E98" w14:textId="77777777" w:rsidR="00B61520" w:rsidRDefault="001A419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F79449F" wp14:editId="421D13F6">
              <wp:simplePos x="0" y="0"/>
              <wp:positionH relativeFrom="page">
                <wp:posOffset>3746500</wp:posOffset>
              </wp:positionH>
              <wp:positionV relativeFrom="page">
                <wp:posOffset>9855200</wp:posOffset>
              </wp:positionV>
              <wp:extent cx="330200" cy="3048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200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5F4245" w14:textId="377DF66B" w:rsidR="00B61520" w:rsidRDefault="000162FC">
                          <w:pPr>
                            <w:pStyle w:val="Headerorfooter0"/>
                          </w:pPr>
                          <w:r>
                            <w:rPr>
                              <w:rStyle w:val="Headerorfooter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79449F"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295pt;margin-top:776pt;width:26pt;height:24pt;z-index:-44040178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" filled="f" stroked="f">
              <v:textbox inset="0,0,0,0">
                <w:txbxContent>
                  <w:p w14:paraId="285F4245" w14:textId="377DF66B" w:rsidR="00B61520" w:rsidRDefault="000162FC">
                    <w:pPr>
                      <w:pStyle w:val="Headerorfooter0"/>
                    </w:pPr>
                    <w:r>
                      <w:rPr>
                        <w:rStyle w:val="Headerorfooter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D241" w14:textId="77777777" w:rsidR="00B61520" w:rsidRDefault="001A419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A544933" wp14:editId="1E88FD00">
              <wp:simplePos x="0" y="0"/>
              <wp:positionH relativeFrom="page">
                <wp:posOffset>3718560</wp:posOffset>
              </wp:positionH>
              <wp:positionV relativeFrom="page">
                <wp:posOffset>10006330</wp:posOffset>
              </wp:positionV>
              <wp:extent cx="125095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07DD12" w14:textId="77777777" w:rsidR="00B61520" w:rsidRDefault="001A419D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2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rFonts w:ascii="Calibri" w:eastAsia="Calibri" w:hAnsi="Calibri" w:cs="Calibri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44933"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292.8pt;margin-top:787.9pt;width:9.85pt;height:7.2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" filled="f" stroked="f">
              <v:textbox style="mso-fit-shape-to-text:t" inset="0,0,0,0">
                <w:txbxContent>
                  <w:p w14:paraId="2507DD12" w14:textId="77777777" w:rsidR="00B61520" w:rsidRDefault="001A419D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2"/>
                      </w:rPr>
                      <w:t>#</w:t>
                    </w:r>
                    <w:r>
                      <w:rPr>
                        <w:rStyle w:val="Headerorfooter2"/>
                        <w:rFonts w:ascii="Calibri" w:eastAsia="Calibri" w:hAnsi="Calibri" w:cs="Calibri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1428" w14:textId="77777777" w:rsidR="00212572" w:rsidRDefault="00212572"/>
  </w:footnote>
  <w:footnote w:type="continuationSeparator" w:id="0">
    <w:p w14:paraId="55BA9880" w14:textId="77777777" w:rsidR="00212572" w:rsidRDefault="002125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410"/>
    <w:multiLevelType w:val="multilevel"/>
    <w:tmpl w:val="F5021010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B5C7E"/>
    <w:multiLevelType w:val="multilevel"/>
    <w:tmpl w:val="212281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166B5"/>
    <w:multiLevelType w:val="multilevel"/>
    <w:tmpl w:val="06183548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BB5BE6"/>
    <w:multiLevelType w:val="multilevel"/>
    <w:tmpl w:val="A4DADF9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054A7"/>
    <w:multiLevelType w:val="multilevel"/>
    <w:tmpl w:val="B39AA9A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D22D30"/>
    <w:multiLevelType w:val="multilevel"/>
    <w:tmpl w:val="6E82CB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3638E6"/>
    <w:multiLevelType w:val="multilevel"/>
    <w:tmpl w:val="2E56023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C4742F"/>
    <w:multiLevelType w:val="multilevel"/>
    <w:tmpl w:val="EEE8F0E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534D03"/>
    <w:multiLevelType w:val="multilevel"/>
    <w:tmpl w:val="82E63778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E15975"/>
    <w:multiLevelType w:val="multilevel"/>
    <w:tmpl w:val="6798A06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323BA8"/>
    <w:multiLevelType w:val="multilevel"/>
    <w:tmpl w:val="AC3296AE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F43B39"/>
    <w:multiLevelType w:val="multilevel"/>
    <w:tmpl w:val="8ACE62AA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7532B5"/>
    <w:multiLevelType w:val="multilevel"/>
    <w:tmpl w:val="18BC32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084C73"/>
    <w:multiLevelType w:val="multilevel"/>
    <w:tmpl w:val="2168FE76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C73FB9"/>
    <w:multiLevelType w:val="multilevel"/>
    <w:tmpl w:val="9D5090E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E50C8E"/>
    <w:multiLevelType w:val="multilevel"/>
    <w:tmpl w:val="A34C1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F91431"/>
    <w:multiLevelType w:val="multilevel"/>
    <w:tmpl w:val="945C318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6C5593"/>
    <w:multiLevelType w:val="multilevel"/>
    <w:tmpl w:val="7ECE2CB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9129528">
    <w:abstractNumId w:val="15"/>
  </w:num>
  <w:num w:numId="2" w16cid:durableId="1337879660">
    <w:abstractNumId w:val="14"/>
  </w:num>
  <w:num w:numId="3" w16cid:durableId="506677046">
    <w:abstractNumId w:val="9"/>
  </w:num>
  <w:num w:numId="4" w16cid:durableId="1909681622">
    <w:abstractNumId w:val="2"/>
  </w:num>
  <w:num w:numId="5" w16cid:durableId="1650015219">
    <w:abstractNumId w:val="1"/>
  </w:num>
  <w:num w:numId="6" w16cid:durableId="250701702">
    <w:abstractNumId w:val="16"/>
  </w:num>
  <w:num w:numId="7" w16cid:durableId="1191064860">
    <w:abstractNumId w:val="3"/>
  </w:num>
  <w:num w:numId="8" w16cid:durableId="1768578307">
    <w:abstractNumId w:val="10"/>
  </w:num>
  <w:num w:numId="9" w16cid:durableId="1175343667">
    <w:abstractNumId w:val="12"/>
  </w:num>
  <w:num w:numId="10" w16cid:durableId="250480122">
    <w:abstractNumId w:val="8"/>
  </w:num>
  <w:num w:numId="11" w16cid:durableId="581375808">
    <w:abstractNumId w:val="13"/>
  </w:num>
  <w:num w:numId="12" w16cid:durableId="158257">
    <w:abstractNumId w:val="11"/>
  </w:num>
  <w:num w:numId="13" w16cid:durableId="688681199">
    <w:abstractNumId w:val="0"/>
  </w:num>
  <w:num w:numId="14" w16cid:durableId="1147933439">
    <w:abstractNumId w:val="7"/>
  </w:num>
  <w:num w:numId="15" w16cid:durableId="1147548641">
    <w:abstractNumId w:val="4"/>
  </w:num>
  <w:num w:numId="16" w16cid:durableId="1891380440">
    <w:abstractNumId w:val="17"/>
  </w:num>
  <w:num w:numId="17" w16cid:durableId="1111970586">
    <w:abstractNumId w:val="6"/>
  </w:num>
  <w:num w:numId="18" w16cid:durableId="1388643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520"/>
    <w:rsid w:val="00013BFB"/>
    <w:rsid w:val="000162FC"/>
    <w:rsid w:val="00074976"/>
    <w:rsid w:val="0008612B"/>
    <w:rsid w:val="001A419D"/>
    <w:rsid w:val="00212572"/>
    <w:rsid w:val="005208D1"/>
    <w:rsid w:val="00994964"/>
    <w:rsid w:val="00B07E21"/>
    <w:rsid w:val="00B61520"/>
    <w:rsid w:val="00B80633"/>
    <w:rsid w:val="00C10E9A"/>
    <w:rsid w:val="00C57BE4"/>
    <w:rsid w:val="00F53AF2"/>
    <w:rsid w:val="00F7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70BA5"/>
  <w15:docId w15:val="{F94E953D-9EE4-42BF-A83A-1953EB6A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fi-FI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BodyText">
    <w:name w:val="Body Text"/>
    <w:basedOn w:val="Normal"/>
    <w:link w:val="BodyTextChar"/>
    <w:qFormat/>
    <w:pPr>
      <w:spacing w:after="440" w:line="360" w:lineRule="auto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180" w:line="36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Normal"/>
    <w:link w:val="Headerorfooter"/>
    <w:rPr>
      <w:rFonts w:ascii="Calibri" w:eastAsia="Calibri" w:hAnsi="Calibri" w:cs="Calibri"/>
      <w:sz w:val="22"/>
      <w:szCs w:val="22"/>
    </w:rPr>
  </w:style>
  <w:style w:type="paragraph" w:customStyle="1" w:styleId="Other0">
    <w:name w:val="Other"/>
    <w:basedOn w:val="Normal"/>
    <w:link w:val="Other"/>
    <w:pPr>
      <w:spacing w:after="440" w:line="36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162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2F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162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2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shstatutebook.ie/1997/en/si/049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1311</Words>
  <Characters>7473</Characters>
  <Application>Microsoft Office Word</Application>
  <DocSecurity>0</DocSecurity>
  <Lines>62</Lines>
  <Paragraphs>17</Paragraphs>
  <ScaleCrop>false</ScaleCrop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Liana Brili</cp:lastModifiedBy>
  <cp:revision>13</cp:revision>
  <dcterms:created xsi:type="dcterms:W3CDTF">2023-01-24T08:50:00Z</dcterms:created>
  <dcterms:modified xsi:type="dcterms:W3CDTF">2023-01-30T14:14:00Z</dcterms:modified>
</cp:coreProperties>
</file>