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014E" w14:textId="77777777" w:rsidR="004407C0" w:rsidRPr="004407C0" w:rsidRDefault="004407C0" w:rsidP="004407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</w:rPr>
        <w:t>Nařízení č. 2019-1114 ze dne 30. října 2019, kterým se provádí článek L. 34-9-2 zákoníku poštovních služeb a elektronických komunikací</w:t>
      </w:r>
    </w:p>
    <w:p w14:paraId="1F600B71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Dotčená veřejnost: piloti řídící na dálku bezpilotní letadla o hmotnosti vyšší než 800 gramů, výrobci bezpilotních letadel.</w:t>
      </w:r>
      <w:r>
        <w:rPr>
          <w:rFonts w:ascii="Times New Roman" w:hAnsi="Times New Roman"/>
          <w:color w:val="000000"/>
          <w:sz w:val="27"/>
        </w:rPr>
        <w:br/>
        <w:t>Předmět: účely elektronických nebo digitálních a světelných signalizačních zařízení, kterými musí být bezpilotní letadlo vybaveno.</w:t>
      </w:r>
      <w:r>
        <w:rPr>
          <w:rFonts w:ascii="Times New Roman" w:hAnsi="Times New Roman"/>
          <w:color w:val="000000"/>
          <w:sz w:val="27"/>
        </w:rPr>
        <w:br/>
        <w:t>Nabytí účinnosti: nařízení nabývá účinnosti šest měsíců po jeho vyhlášení, s výjimkou ustanovení článků R. 20-29-7 a R. 20-29-8 zákoníku poštovních služeb a elektronických komunikací a čl. R. 48-1 bodu 14 trestního zákoníku na jedné straně a ustanovení nařízení o bezpilotních letadlech registrovaných podle článku L. 6111-1 dopravního zákoníku před tímto datem, na straně druhé, které nabývají účinnosti 12 měsíců po vyhlášení.</w:t>
      </w:r>
      <w:r>
        <w:rPr>
          <w:rFonts w:ascii="Times New Roman" w:hAnsi="Times New Roman"/>
          <w:color w:val="000000"/>
          <w:sz w:val="27"/>
        </w:rPr>
        <w:br/>
        <w:t>Upozornění: podle článku L. 34-9-2 zákoníku poštovních služeb a elektronických komunikací ve znění zákona č. 2016-1428 ze dne 24. října 2016 o posílení bezpečnosti používání civilních dronů, bezpilotních letadel (jiných než státních letadel), jejichž hmotnost přesahuje právními předpisy stanovenou prahovou hodnotu, musí být vybavena elektronickým nebo digitálním signalizačním zařízením a světelným signalizačním zařízením. Nařízením se stanoví účely těchto zařízení, jakož i podmínky pro osvobození od povinností signalizace a příslušný režim sankcí. Stanoví prahovou hodnotu hmotnosti na 800 gramů, při jejímž překročení se na letadla vztahují tato ustanovení.</w:t>
      </w:r>
      <w:r>
        <w:rPr>
          <w:rFonts w:ascii="Times New Roman" w:hAnsi="Times New Roman"/>
          <w:color w:val="000000"/>
          <w:sz w:val="27"/>
        </w:rPr>
        <w:br/>
        <w:t>Odkazy: nařízení se vydává za účelem provedení čl. 4 odst. I zákona č. 2016-1428 ze dne 24. října 2016 o posílení bezpečnosti používání civilních dronů. Zákoník poštovních služeb a elektronických komunikací je ve znění vyplývajícím z této změny k dispozici na internetových stránkách Légifrance (http://www.legifrance.gouv.fr).</w:t>
      </w:r>
    </w:p>
    <w:p w14:paraId="42A3BC80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Ministerský předseda,</w:t>
      </w:r>
      <w:r>
        <w:rPr>
          <w:rFonts w:ascii="Times New Roman" w:hAnsi="Times New Roman"/>
          <w:color w:val="000000"/>
          <w:sz w:val="27"/>
        </w:rPr>
        <w:br/>
        <w:t>na základě zprávy ministra hospodářství a financí,</w:t>
      </w:r>
      <w:r>
        <w:rPr>
          <w:rFonts w:ascii="Times New Roman" w:hAnsi="Times New Roman"/>
          <w:color w:val="000000"/>
          <w:sz w:val="27"/>
        </w:rPr>
        <w:br/>
        <w:t>s ohledem na směrnici Evropského parlamentu a Rady (EU) 2015/1535 ze dne 9. září 2015 o postupu při poskytování informací v oblasti technických předpisů a předpisů pro služby informační společnosti (kodifikované znění), a zejména na oznámení č. 2018/169/F a č. 2018/168/F;</w:t>
      </w:r>
      <w:r>
        <w:rPr>
          <w:rFonts w:ascii="Times New Roman" w:hAnsi="Times New Roman"/>
          <w:color w:val="000000"/>
          <w:sz w:val="27"/>
        </w:rPr>
        <w:br/>
        <w:t>s ohledem na nařízení Evropského parlamentu a Rady (EU) 2018/1139 ze dne 4. července 2018 o společných pravidlech v oblasti civilního letectví a o zřízení Agentury Evropské unie pro bezpečnost letectví, kterým se mění nařízení (ES) č. 2111/2005, (ES) č. 1008/2008, (EU) č. 996/2010, (EU) č. 376/2014 a směrnice Evropského parlamentu a Rady 2014/30/EU a 2014/53/EU a kterým se zrušuje nařízení Evropského parlamentu a Rady (ES) č. 552/2004 a (ES) č. 216/2008 a nařízení Rady (EHS) č. 3922/91;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lastRenderedPageBreak/>
        <w:t>s ohledem na nařízení Komise v přenesené pravomoci (EU) 2019/945 ze dne 12. března 2019 o bezpilotních systémech a o provozovatelích bezpilotních systémů ze třetích zemí, a zejména na článek 5 uvedeného nařízení;</w:t>
      </w:r>
      <w:r>
        <w:rPr>
          <w:rFonts w:ascii="Times New Roman" w:hAnsi="Times New Roman"/>
          <w:color w:val="000000"/>
          <w:sz w:val="27"/>
        </w:rPr>
        <w:br/>
        <w:t>s ohledem na zákoník o civilním letectví, a zejména na články R. 124-2 a D. 510-3 tohoto zákoníku;</w:t>
      </w:r>
      <w:r>
        <w:rPr>
          <w:rFonts w:ascii="Times New Roman" w:hAnsi="Times New Roman"/>
          <w:color w:val="000000"/>
          <w:sz w:val="27"/>
        </w:rPr>
        <w:br/>
        <w:t>s ohledem na trestní zákoník, zejména na článek R. 610-1 tohoto zákoníku;</w:t>
      </w:r>
      <w:r>
        <w:rPr>
          <w:rFonts w:ascii="Times New Roman" w:hAnsi="Times New Roman"/>
          <w:color w:val="000000"/>
          <w:sz w:val="27"/>
        </w:rPr>
        <w:br/>
        <w:t>s ohledem na trestní řád, a zejména na jeho článek R. 48-1;</w:t>
      </w:r>
      <w:r>
        <w:rPr>
          <w:rFonts w:ascii="Times New Roman" w:hAnsi="Times New Roman"/>
          <w:color w:val="000000"/>
          <w:sz w:val="27"/>
        </w:rPr>
        <w:br/>
        <w:t>s ohledem na zákoník poštovních služeb a elektronických komunikací, a zejména jeho článek L. 34-9-2;</w:t>
      </w:r>
      <w:r>
        <w:rPr>
          <w:rFonts w:ascii="Times New Roman" w:hAnsi="Times New Roman"/>
          <w:color w:val="000000"/>
          <w:sz w:val="27"/>
        </w:rPr>
        <w:br/>
        <w:t>s ohledem na zákoník o vnitřní bezpečnosti, a zejména na knihu VIII hlavu V;</w:t>
      </w:r>
      <w:r>
        <w:rPr>
          <w:rFonts w:ascii="Times New Roman" w:hAnsi="Times New Roman"/>
          <w:color w:val="000000"/>
          <w:sz w:val="27"/>
        </w:rPr>
        <w:br/>
        <w:t>s ohledem na zákoník o sportu, a zejména na článek L. 131-8 tohoto zákoníku;</w:t>
      </w:r>
      <w:r>
        <w:rPr>
          <w:rFonts w:ascii="Times New Roman" w:hAnsi="Times New Roman"/>
          <w:color w:val="000000"/>
          <w:sz w:val="27"/>
        </w:rPr>
        <w:br/>
        <w:t>s ohledem na dopravní zákoník, a zejména na články L. 6100-1 a L. 6111-1 tohoto zákoníku;</w:t>
      </w:r>
      <w:r>
        <w:rPr>
          <w:rFonts w:ascii="Times New Roman" w:hAnsi="Times New Roman"/>
          <w:color w:val="000000"/>
          <w:sz w:val="27"/>
        </w:rPr>
        <w:br/>
        <w:t>po získání stanoviska Státní rady (odbor veřejných prací),</w:t>
      </w:r>
      <w:r>
        <w:rPr>
          <w:rFonts w:ascii="Times New Roman" w:hAnsi="Times New Roman"/>
          <w:color w:val="000000"/>
          <w:sz w:val="27"/>
        </w:rPr>
        <w:br/>
        <w:t>tímto nařizuje:</w:t>
      </w:r>
    </w:p>
    <w:p w14:paraId="1E835B29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Článek 1</w:t>
      </w:r>
    </w:p>
    <w:p w14:paraId="304CF383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V oddílu 5 kapitoly II hlavy I knihy II normativní části (nařízení Státní rady) zákoníku poštovních služeb a elektronických komunikací se doplňuje nový pododdíl 10, který zní:</w:t>
      </w:r>
    </w:p>
    <w:p w14:paraId="1326A43C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„Pododdíl 10</w:t>
      </w:r>
      <w:r>
        <w:rPr>
          <w:rFonts w:ascii="Times New Roman" w:hAnsi="Times New Roman"/>
          <w:color w:val="000000"/>
          <w:sz w:val="27"/>
        </w:rPr>
        <w:br/>
        <w:t>Ustanovení týkající se bezpilotních letadel</w:t>
      </w:r>
    </w:p>
    <w:p w14:paraId="4C775BC0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Článek R. 20-29-1. – Aniž jsou dotčeny předpisy Evropské unie vztahující se na bezpilotní letadla, pokud jde o bezpečnost letectví, použijí se na tato letadla ustanovení tohoto pododdílu pro účely veřejné bezpečnosti.</w:t>
      </w:r>
    </w:p>
    <w:p w14:paraId="1A07B94E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Článek R. 20-29-2. – Účelem elektronického nebo digitálního signalizačního zařízení stanoveného v čl. L. 34-9-2 prvním pododstavci je detekovat let bezpilotních letadel, jejichž hmotnost přesahuje prahovou hodnotu uvedenou v článku D. 103, a umožnit čtení jejich identifikačního čísla.</w:t>
      </w:r>
      <w:r>
        <w:rPr>
          <w:rFonts w:ascii="Times New Roman" w:hAnsi="Times New Roman"/>
          <w:color w:val="000000"/>
          <w:sz w:val="27"/>
        </w:rPr>
        <w:br/>
        <w:t>Výhradně s cílem zabránit ohrožení bezpečnosti státu, obrany nebo veřejné bezpečnosti a předcházení trestným činům, jejich vyšetřování, odhalování nebo stíhání, mohou státní služby přispívající k vnitřní bezpečnosti a národní obraně použít informace přenášené tímto zařízením, aby umožnily identifikaci vlastníků bezpilotních letadel a jejich uživatelů.</w:t>
      </w:r>
    </w:p>
    <w:p w14:paraId="355CB609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 xml:space="preserve">Článek R. 20-29-3.– Účelem světelného signalizačního zařízení stanoveného v </w:t>
      </w:r>
      <w:r>
        <w:rPr>
          <w:rFonts w:ascii="Times New Roman" w:hAnsi="Times New Roman"/>
          <w:color w:val="000000"/>
          <w:sz w:val="27"/>
        </w:rPr>
        <w:lastRenderedPageBreak/>
        <w:t>čl. L. 34-9-2 prvním pododstavci je snadněji lokalizovat bezpilotní letadla, jejichž hmotnost přesahuje prahovou hodnotu uvedenou v článku D. 103, za letu v noci a odlišit je od ostatních letadel.</w:t>
      </w:r>
    </w:p>
    <w:p w14:paraId="40C042CC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Článek R. 20-29-4. – Společné nařízení ministra vnitra a ministra odpovědného za elektronické komunikace stanoví technické vlastnosti elektronického nebo digitálního signalizačního zařízení, povahu a formát přenášených informací a technické vlastnosti světelného signalizačního zařízení.</w:t>
      </w:r>
    </w:p>
    <w:p w14:paraId="2ACF698C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Článek R. 20-29-5. – Bezpilotní letadla jsou osvobozena od povinnosti být vybavena elektronickým nebo digitálním signalizačním zařízením:</w:t>
      </w:r>
      <w:r>
        <w:rPr>
          <w:rFonts w:ascii="Times New Roman" w:hAnsi="Times New Roman"/>
          <w:color w:val="000000"/>
          <w:sz w:val="27"/>
        </w:rPr>
        <w:br/>
        <w:t>1) pokud jsou používána pro rekreační účely a dálkově řízena do vzdálenosti vizuálního kontaktu pilotem řídícím bezpilotní letadlo na dálku, který je členem sdružení přidruženého k federaci uznané na vnitrostátní úrovni pro letecké modelářství uvedené v článku D. 510-3 zákoníku o civilním letectví, nebo k federaci pro více druhů sportu včetně leteckého modelářství schválené ministrem odpovědným za sport podle článku L. 131-8 zákoníku o sportu v oblasti činnosti opravňující k této výjimce na základě ustanovení nařízení a zveřejněné prostřednictvím leteckého informačního kanálu;</w:t>
      </w:r>
      <w:r>
        <w:rPr>
          <w:rFonts w:ascii="Times New Roman" w:hAnsi="Times New Roman"/>
          <w:color w:val="000000"/>
          <w:sz w:val="27"/>
        </w:rPr>
        <w:br/>
        <w:t>2) pokud jsou používána v uzavřených a zastřešených prostorách;</w:t>
      </w:r>
      <w:r>
        <w:rPr>
          <w:rFonts w:ascii="Times New Roman" w:hAnsi="Times New Roman"/>
          <w:color w:val="000000"/>
          <w:sz w:val="27"/>
        </w:rPr>
        <w:br/>
        <w:t>3) pokud spadají do kategorií letadel uvedených v čl. L. 6100-1 druhém pododstavci dopravního zákoníku, aniž jsou dotčena ustanovení platná pro vojenská a vládní letadla a letadla používaná útvary celní správy nebo veřejné bezpečnosti a civilní ochrany;</w:t>
      </w:r>
      <w:r>
        <w:rPr>
          <w:rFonts w:ascii="Times New Roman" w:hAnsi="Times New Roman"/>
          <w:color w:val="000000"/>
          <w:sz w:val="27"/>
        </w:rPr>
        <w:br/>
        <w:t>4) pokud nepatří do kategorií letadel uvedených v čl. L. 6100-1 druhém pododstavci dopravního zákoníku, avšak jsou používána v rámci misí celních nebo policejních orgánů či civilní ochrany nebo při provádění techniky uvedené v hlavě V knihy VIII zákoníku o vnitřní bezpečnosti;</w:t>
      </w:r>
      <w:r>
        <w:rPr>
          <w:rFonts w:ascii="Times New Roman" w:hAnsi="Times New Roman"/>
          <w:color w:val="000000"/>
          <w:sz w:val="27"/>
        </w:rPr>
        <w:br/>
        <w:t>5) pokud jsou přepravována nebo tažena ze zemského povrchu nebo z vodní hladiny.</w:t>
      </w:r>
    </w:p>
    <w:p w14:paraId="7210E6BD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Článek R. 20-29-6. – Bezpilotní letadla jsou osvobozena od povinnosti být vybavena světelným signalizačním zařízením:</w:t>
      </w:r>
      <w:r>
        <w:rPr>
          <w:rFonts w:ascii="Times New Roman" w:hAnsi="Times New Roman"/>
          <w:color w:val="000000"/>
          <w:sz w:val="27"/>
        </w:rPr>
        <w:br/>
        <w:t>1) v případech uvedených v čl. R. 20–29–5 bodech 1 až 5;</w:t>
      </w:r>
      <w:r>
        <w:rPr>
          <w:rFonts w:ascii="Times New Roman" w:hAnsi="Times New Roman"/>
          <w:color w:val="000000"/>
          <w:sz w:val="27"/>
        </w:rPr>
        <w:br/>
        <w:t>2) při létání mezi východem slunce a západem slunce;</w:t>
      </w:r>
      <w:r>
        <w:rPr>
          <w:rFonts w:ascii="Times New Roman" w:hAnsi="Times New Roman"/>
          <w:color w:val="000000"/>
          <w:sz w:val="27"/>
        </w:rPr>
        <w:br/>
        <w:t>3) při provádění experimentálních letů za účelem zkoušení nebo kontroly za podmínek stanovených ministrem odpovědným za civilní letectví.</w:t>
      </w:r>
    </w:p>
    <w:p w14:paraId="0D70DA6C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Článek R. 20–29–7. – Následující jednání se trestá pokutou uvedenou za delikty třídy 4:</w:t>
      </w:r>
      <w:r>
        <w:rPr>
          <w:rFonts w:ascii="Times New Roman" w:hAnsi="Times New Roman"/>
          <w:color w:val="000000"/>
          <w:sz w:val="27"/>
        </w:rPr>
        <w:br/>
        <w:t xml:space="preserve">1) provoz bezpilotních letadel bez elektronického nebo digitálního </w:t>
      </w:r>
      <w:r>
        <w:rPr>
          <w:rFonts w:ascii="Times New Roman" w:hAnsi="Times New Roman"/>
          <w:color w:val="000000"/>
          <w:sz w:val="27"/>
        </w:rPr>
        <w:lastRenderedPageBreak/>
        <w:t>signalizačního zařízení uvedeného v čl. L. 34-9-2 prvním pododstavci nebo skutečnost, že nejsou vybavena funkčním elektronickým nebo digitálním signalizačním zařízením;</w:t>
      </w:r>
      <w:r>
        <w:rPr>
          <w:rFonts w:ascii="Times New Roman" w:hAnsi="Times New Roman"/>
          <w:color w:val="000000"/>
          <w:sz w:val="27"/>
        </w:rPr>
        <w:br/>
        <w:t>2) provoz bezpilotních letadel bez světelného signalizačního zařízení uvedeného v čl. L. 34-9-2 prvním pododstavci nebo skutečnost, že nejsou vybavena funkčním světelným signalizačním zařízením.</w:t>
      </w:r>
      <w:r>
        <w:rPr>
          <w:rFonts w:ascii="Times New Roman" w:hAnsi="Times New Roman"/>
          <w:color w:val="000000"/>
          <w:sz w:val="27"/>
        </w:rPr>
        <w:br/>
        <w:t>Vlastník bezpilotního letadla podléhá pokutě za porušení předpisů uvedené v bodech 1 a 2, pokud neprokáže, že došlo ke krádeži nebo jiné události vyšší moci nebo nepředloží veškeré důkazy prokazující, že není skutečným pachatelem porušení předpisů.</w:t>
      </w:r>
    </w:p>
    <w:p w14:paraId="3D781B28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Článek R. 20-29-8 – Záměrné vysílání elektronického nebo digitálního signálu uvedeného v čl. L. 34-9-2 prvním pododstavci, které nepocházejí z bezpilotních letadel zapsaných v rejstříku uvedeném v článku R. 124-2 zákoníku o civilním letectví nebo neodpovídají skutečnému letu probíhajícímu v době vydání elektronického nebo digitálního signálu, se trestá pokutou stanovenou za delikty třídy 5.</w:t>
      </w:r>
    </w:p>
    <w:p w14:paraId="43B690AB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Článek R. 20-29-9. – Každá osoba, která se proviní porušeními předpisů uvedenými v článcích R. 20-29-7 a R. 20-29-8 rovněž podléhá dodatečnému trestu zabavení předmětu použitého ke spáchání porušení předpisů.</w:t>
      </w:r>
    </w:p>
    <w:p w14:paraId="4DD8C05E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Článek R. 20-29-10. – Články R. 20-29-1 až R. 20-29-9 se použijí na ostrovech Wallis a Futuna, ve Francouzské Polynésii a Francouzských jižních a antarktických územích.“</w:t>
      </w:r>
    </w:p>
    <w:p w14:paraId="0F58C499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Článek 2</w:t>
      </w:r>
    </w:p>
    <w:p w14:paraId="5B7ACB04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V článku R. 48-1 trestního řádu se doplňuje nový bod, který zní:</w:t>
      </w:r>
      <w:r>
        <w:rPr>
          <w:rFonts w:ascii="Times New Roman" w:hAnsi="Times New Roman"/>
          <w:color w:val="000000"/>
          <w:sz w:val="27"/>
        </w:rPr>
        <w:br/>
        <w:t>„14) Delikty, které se trestají podle článku R. 20-29-7 zákoníku poštovních služeb a elektronických komunikací“.</w:t>
      </w:r>
    </w:p>
    <w:p w14:paraId="10CB4374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Článek 3</w:t>
      </w:r>
    </w:p>
    <w:p w14:paraId="60E77B4D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Kapitola II hlavy I knihy II předpisové části (jednoduché dekrety) zákoníku o poštách a o elektronických komunikacích se doplňuje o oddíl 6 v tomto znění:</w:t>
      </w:r>
    </w:p>
    <w:p w14:paraId="2B7221B9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„Oddíl 6</w:t>
      </w:r>
      <w:r>
        <w:rPr>
          <w:rFonts w:ascii="Times New Roman" w:hAnsi="Times New Roman"/>
          <w:color w:val="000000"/>
          <w:sz w:val="27"/>
        </w:rPr>
        <w:br/>
        <w:t>„Koncová zařízení elektronických komunikací a rádiová zařízení</w:t>
      </w:r>
    </w:p>
    <w:p w14:paraId="54848D7F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br/>
        <w:t>Článek D. 103.– Hmotnostní práh uvedený v článcích L. 34-9-2, R. 20-29-2 a R. 20-29-3 je stanoven na 800 gramů.</w:t>
      </w:r>
    </w:p>
    <w:p w14:paraId="7C35326D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Článek D. 103-1. – Ustanovení článku D. 103 se použijí na ostrovech Wallis a Futuna, ve Francouzské Polynésii a Francouzských jižních a antarktických územích.“</w:t>
      </w:r>
    </w:p>
    <w:p w14:paraId="1FDC7204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Článek 4</w:t>
      </w:r>
    </w:p>
    <w:p w14:paraId="670EC503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Toto nařízení nabývá účinnosti šest měsíců po jeho vyhlášení.</w:t>
      </w:r>
      <w:r>
        <w:rPr>
          <w:rFonts w:ascii="Times New Roman" w:hAnsi="Times New Roman"/>
          <w:color w:val="000000"/>
          <w:sz w:val="27"/>
        </w:rPr>
        <w:br/>
        <w:t>Bez ohledu na výše uvedené dvanáct měsíců po vyhlášení tohoto nařízení nabývají účinnosti:</w:t>
      </w:r>
      <w:r>
        <w:rPr>
          <w:rFonts w:ascii="Times New Roman" w:hAnsi="Times New Roman"/>
          <w:color w:val="000000"/>
          <w:sz w:val="27"/>
        </w:rPr>
        <w:br/>
        <w:t>1) ustanovení tohoto nařízení pro bezpilotní letadla registrovaná podle článku L. 6111-1 dopravního zákoníku přede dnem nabytí účinnosti uvedeným v prvním pododstavci;</w:t>
      </w:r>
      <w:r>
        <w:rPr>
          <w:rFonts w:ascii="Times New Roman" w:hAnsi="Times New Roman"/>
          <w:color w:val="000000"/>
          <w:sz w:val="27"/>
        </w:rPr>
        <w:br/>
        <w:t>2) ustanovení článků R. 20-29-7 a R. 20-29-8 zákoníku poštovních služeb a elektronických komunikací a čl. R. 48-1 bodu 14 trestního řádu.</w:t>
      </w:r>
      <w:r>
        <w:rPr>
          <w:rFonts w:ascii="Times New Roman" w:hAnsi="Times New Roman"/>
          <w:color w:val="000000"/>
          <w:sz w:val="27"/>
        </w:rPr>
        <w:br/>
        <w:t>Ustanovení tohoto článku se použijí na ostrovech Wallis a Futuna, ve Francouzské Polynésii a Francouzských jižních a antarktických územích.</w:t>
      </w:r>
    </w:p>
    <w:p w14:paraId="3CA901D2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Článek 5</w:t>
      </w:r>
    </w:p>
    <w:p w14:paraId="3AB7A730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Za provádění tohoto nařízení, které bude vyhlášeno v Úředním věstníku Francouzské republiky, odpovídají, každý v rozsahu své působnosti, strážkyně pečetí, ministryně spravedlnosti, ministryně pro ekologickou a solidární transformaci, ministr hospodářství a financí, ministr vnitra, ministryně zámořských území a státní tajemník při ministryni pro ekologickou a solidární transformaci odpovědný za dopravu.</w:t>
      </w:r>
    </w:p>
    <w:p w14:paraId="3295A45F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Dne 30. října 2019</w:t>
      </w:r>
    </w:p>
    <w:p w14:paraId="31CF9260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Edouard Philippe</w:t>
      </w:r>
      <w:r>
        <w:rPr>
          <w:rFonts w:ascii="Times New Roman" w:hAnsi="Times New Roman"/>
          <w:color w:val="000000"/>
          <w:sz w:val="27"/>
        </w:rPr>
        <w:br/>
        <w:t>Za ministerského předsedu:</w:t>
      </w:r>
    </w:p>
    <w:p w14:paraId="032F39C1" w14:textId="57C32E36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Ministr hospodářství a financí,</w:t>
      </w:r>
      <w:r>
        <w:rPr>
          <w:rFonts w:ascii="Times New Roman" w:hAnsi="Times New Roman"/>
          <w:color w:val="000000"/>
          <w:sz w:val="27"/>
        </w:rPr>
        <w:br/>
      </w:r>
      <w:r w:rsidR="00324B1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Bruno Le Maire</w:t>
      </w:r>
    </w:p>
    <w:p w14:paraId="45C76287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br/>
        <w:t>Strážkyně pečetí, ministryně spravedlnosti,</w:t>
      </w:r>
      <w:r>
        <w:rPr>
          <w:rFonts w:ascii="Times New Roman" w:hAnsi="Times New Roman"/>
          <w:color w:val="000000"/>
          <w:sz w:val="27"/>
        </w:rPr>
        <w:br/>
        <w:t>Nicole Belloubet</w:t>
      </w:r>
    </w:p>
    <w:p w14:paraId="0D1B9E7A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Ministryně pro ekologickou a solidární transformaci,</w:t>
      </w:r>
      <w:r>
        <w:rPr>
          <w:rFonts w:ascii="Times New Roman" w:hAnsi="Times New Roman"/>
          <w:color w:val="000000"/>
          <w:sz w:val="27"/>
        </w:rPr>
        <w:br/>
        <w:t>Elisabeth Borne</w:t>
      </w:r>
    </w:p>
    <w:p w14:paraId="779B7918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Ministr vnitra,</w:t>
      </w:r>
      <w:r>
        <w:rPr>
          <w:rFonts w:ascii="Times New Roman" w:hAnsi="Times New Roman"/>
          <w:color w:val="000000"/>
          <w:sz w:val="27"/>
        </w:rPr>
        <w:br/>
        <w:t>Christophe Castaner</w:t>
      </w:r>
    </w:p>
    <w:p w14:paraId="22819890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Ministryně zámořských území,</w:t>
      </w:r>
      <w:r>
        <w:rPr>
          <w:rFonts w:ascii="Times New Roman" w:hAnsi="Times New Roman"/>
          <w:color w:val="000000"/>
          <w:sz w:val="27"/>
        </w:rPr>
        <w:br/>
        <w:t>Annick Girardin</w:t>
      </w:r>
    </w:p>
    <w:p w14:paraId="60C6961D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Státní tajemník při ministryni pro ekologickou a solidární transformaci odpovědný za dopravu,</w:t>
      </w:r>
      <w:r>
        <w:rPr>
          <w:rFonts w:ascii="Times New Roman" w:hAnsi="Times New Roman"/>
          <w:color w:val="000000"/>
          <w:sz w:val="27"/>
        </w:rPr>
        <w:br/>
        <w:t>Jean-Baptiste Djebbari</w:t>
      </w:r>
    </w:p>
    <w:p w14:paraId="3D79D384" w14:textId="77777777" w:rsidR="004044CB" w:rsidRDefault="004044CB"/>
    <w:sectPr w:rsidR="0040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7C0"/>
    <w:rsid w:val="00324B1C"/>
    <w:rsid w:val="004044CB"/>
    <w:rsid w:val="0044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E6F8"/>
  <w15:chartTrackingRefBased/>
  <w15:docId w15:val="{7DBA74BE-4F42-4E19-A716-D3957FF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2021-08-20T12:39:00Z</dcterms:created>
  <dcterms:modified xsi:type="dcterms:W3CDTF">2021-12-13T11:14:00Z</dcterms:modified>
</cp:coreProperties>
</file>