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18F1D" w14:textId="77777777" w:rsidR="004407C0" w:rsidRPr="004407C0" w:rsidRDefault="004407C0" w:rsidP="004407C0">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Pr>
          <w:rFonts w:ascii="Times New Roman" w:hAnsi="Times New Roman"/>
          <w:b/>
          <w:color w:val="000000"/>
          <w:sz w:val="36"/>
        </w:rPr>
        <w:t>2019 m. spalio 30 d. Dekretas Nr. 2019-1114, kuriuo įgyvendinamas Pašto ir elektroninių ryšių kodekso L. 34-9-2 straipsnis</w:t>
      </w:r>
    </w:p>
    <w:p w14:paraId="743C351B" w14:textId="77777777"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Tikslinė auditorija: nepilotuojamų orlaivių, sveriančių daugiau nei 800 gramų, nuotoliniai pilotai, bepiločių orlaivių gamintojai.</w:t>
      </w:r>
      <w:r>
        <w:rPr>
          <w:rFonts w:ascii="Times New Roman" w:hAnsi="Times New Roman"/>
          <w:color w:val="000000"/>
          <w:sz w:val="27"/>
        </w:rPr>
        <w:br/>
        <w:t>Objektas: elektroninių arba skaitmeninių signalinių įtaisų ir žibintų, kurie turi būti įrengti bepiločiame orlaivyje, paskirtis.</w:t>
      </w:r>
      <w:r>
        <w:rPr>
          <w:rFonts w:ascii="Times New Roman" w:hAnsi="Times New Roman"/>
          <w:color w:val="000000"/>
          <w:sz w:val="27"/>
        </w:rPr>
        <w:br/>
        <w:t>Įsigaliojimas: dekretas įsigalioja praėjus šešiems mėnesiams nuo jo paskelbimo, išskyrus Pašto ir elektroninių ryšių kodekso R. 20-29-7 ir R. 20-29-8 straipsnių ir Baudžiamojo kodekso R. 48-1 straipsnio 14 punkto nuostatas ir, kita vertus, dekreto nuostatas dėl bepiločių orlaivių, iki tos dienos įregistruotų pagal Transporto kodekso L. 6111-1 straipsnį, kurios įsigalioja praėjus 12 mėnesių nuo paskelbimo.</w:t>
      </w:r>
      <w:r>
        <w:rPr>
          <w:rFonts w:ascii="Times New Roman" w:hAnsi="Times New Roman"/>
          <w:color w:val="000000"/>
          <w:sz w:val="27"/>
        </w:rPr>
        <w:br/>
        <w:t>Pranešimas: pagal Pašto ir elektroninių ryšių kodekso su pakeitimais, padarytais 2016 m. spalio 24 d. Įstatymu Nr. 2016-1428 dėl civilinių bepiločių orlaivių (išskyrus valstybinius orlaivius), kurių svoris viršija įstatyme nustatytą ribą, naudojimo saugos didinimo, L. 34-9-2 straipsnį turi būti įrengtas elektroninis arba skaitmeninis signalinis įtaisas ir signaliniai žibintai. Dekrete nustatyta šių įtaisų paskirtis, atleidimo nuo pareigos pranešti sąlygos ir taikomų sankcijų tvarka. Jame nustatyta 800 gramų svorio riba, kurią viršijus orlaiviams pradedamos taikyti šios nuostatos.</w:t>
      </w:r>
      <w:r>
        <w:rPr>
          <w:rFonts w:ascii="Times New Roman" w:hAnsi="Times New Roman"/>
          <w:color w:val="000000"/>
          <w:sz w:val="27"/>
        </w:rPr>
        <w:br/>
        <w:t>Nuorodos: šis dekretas išleistas siekiant įgyvendinti 2016 m. spalio 24 d. Įstatymo Nr. 2016-1428 dėl civilinių bepiločių orlaivių naudojimo saugos didinimo 4 straipsnio I dalį. Pašto ir elektroninių ryšių kodekso redakciją, kuri buvo parengta padarius šį pakeitimą, galima rasti Légifrance interneto svetainėje (http://www.legifrance.gouv.fr).</w:t>
      </w:r>
    </w:p>
    <w:p w14:paraId="44CE4A77" w14:textId="77777777"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Ministras Pirmininkas,</w:t>
      </w:r>
      <w:r>
        <w:rPr>
          <w:rFonts w:ascii="Times New Roman" w:hAnsi="Times New Roman"/>
          <w:color w:val="000000"/>
          <w:sz w:val="27"/>
        </w:rPr>
        <w:br/>
        <w:t>remdamasis ekonomikos ir finansų ministro ataskaita,</w:t>
      </w:r>
      <w:r>
        <w:rPr>
          <w:rFonts w:ascii="Times New Roman" w:hAnsi="Times New Roman"/>
          <w:color w:val="000000"/>
          <w:sz w:val="27"/>
        </w:rPr>
        <w:br/>
        <w:t>atsižvelgdamas į 2015 m. rugsėjo 9 d. Europos Parlamento ir Tarybos direktyvą (ES) 2015/1535, kuria nustatoma informacijos apie techninius reglamentus ir informacinės visuomenės paslaugų taisykles teikimo tvarka, ypač į pranešimus Nr. 2018/169/F ir Nr. 2018/168/F,</w:t>
      </w:r>
      <w:r>
        <w:rPr>
          <w:rFonts w:ascii="Times New Roman" w:hAnsi="Times New Roman"/>
          <w:color w:val="000000"/>
          <w:sz w:val="27"/>
        </w:rPr>
        <w:br/>
        <w:t>atsižvelgdamas į 2018 m. liepos 4 d. Europos Parlamento ir Tarybos reglamentą (ES) 2018/1139 dėl bendrųjų civilinės aviacijos taisyklių, ir kuriuo įsteigiama Europos Sąjungos aviacijos saugos agentūra, iš dalies keičiami Europos Parlamento ir Tarybos reglamentai (EB) Nr. 2111/2005, (EB) Nr. 1008/2008, (ES) Nr. 996/2010, (ES) Nr. 376/2014 ir direktyvos 2014/30/ES ir 2014/53/ES bei panaikinami Europos Parlamento ir Tarybos reglamentai (EB) Nr. 552/2004 ir (EB) Nr. 216/2008 bei Tarybos reglamentas (EEB) Nr. 3922/91,</w:t>
      </w:r>
      <w:r>
        <w:rPr>
          <w:rFonts w:ascii="Times New Roman" w:hAnsi="Times New Roman"/>
          <w:color w:val="000000"/>
          <w:sz w:val="27"/>
        </w:rPr>
        <w:br/>
        <w:t xml:space="preserve">atsižvelgdamas į 2019 m. kovo 12 d. Komisijos deleguotąjį reglamentą (ES) 2019/945 dėl bepiločių orlaivių sistemų ir trečiųjų valstybių bepiločių orlaivių </w:t>
      </w:r>
      <w:r>
        <w:rPr>
          <w:rFonts w:ascii="Times New Roman" w:hAnsi="Times New Roman"/>
          <w:color w:val="000000"/>
          <w:sz w:val="27"/>
        </w:rPr>
        <w:lastRenderedPageBreak/>
        <w:t>sistemų naudotojų, ypač į jo 5 straipsnį,</w:t>
      </w:r>
      <w:r>
        <w:rPr>
          <w:rFonts w:ascii="Times New Roman" w:hAnsi="Times New Roman"/>
          <w:color w:val="000000"/>
          <w:sz w:val="27"/>
        </w:rPr>
        <w:br/>
        <w:t>atsižvelgdamas į Civilinės aviacijos kodeksą, ypač į jo R. 124-2 ir D. 510-3 straipsnius,</w:t>
      </w:r>
      <w:r>
        <w:rPr>
          <w:rFonts w:ascii="Times New Roman" w:hAnsi="Times New Roman"/>
          <w:color w:val="000000"/>
          <w:sz w:val="27"/>
        </w:rPr>
        <w:br/>
        <w:t>atsižvelgdamas į Baudžiamąjį kodeksą, ypač į jo R. 610-1 straipsnį,</w:t>
      </w:r>
      <w:r>
        <w:rPr>
          <w:rFonts w:ascii="Times New Roman" w:hAnsi="Times New Roman"/>
          <w:color w:val="000000"/>
          <w:sz w:val="27"/>
        </w:rPr>
        <w:br/>
        <w:t>atsižvelgdamas į Baudžiamąjį kodeksą, ypač į jo R. 48-1 straipsnį,</w:t>
      </w:r>
      <w:r>
        <w:rPr>
          <w:rFonts w:ascii="Times New Roman" w:hAnsi="Times New Roman"/>
          <w:color w:val="000000"/>
          <w:sz w:val="27"/>
        </w:rPr>
        <w:br/>
        <w:t>atsižvelgdamas į Pašto ir elektroninių ryšių kodeksą, ypač į jo L. 34-9-2 straipsnį,</w:t>
      </w:r>
      <w:r>
        <w:rPr>
          <w:rFonts w:ascii="Times New Roman" w:hAnsi="Times New Roman"/>
          <w:color w:val="000000"/>
          <w:sz w:val="27"/>
        </w:rPr>
        <w:br/>
        <w:t>atsižvelgdamas į Vidaus saugumo kodeksą, ypač į VIII knygos V antraštinę dalį,</w:t>
      </w:r>
      <w:r>
        <w:rPr>
          <w:rFonts w:ascii="Times New Roman" w:hAnsi="Times New Roman"/>
          <w:color w:val="000000"/>
          <w:sz w:val="27"/>
        </w:rPr>
        <w:br/>
        <w:t>atsižvelgdamas į Sporto kodeksą, ypač į jo L. 131-8 straipsnį,</w:t>
      </w:r>
      <w:r>
        <w:rPr>
          <w:rFonts w:ascii="Times New Roman" w:hAnsi="Times New Roman"/>
          <w:color w:val="000000"/>
          <w:sz w:val="27"/>
        </w:rPr>
        <w:br/>
        <w:t>atsižvelgdamas į Transporto kodeksą, ypač į jo L. 6100-1 ir L. 6111-1 straipsnius,</w:t>
      </w:r>
      <w:r>
        <w:rPr>
          <w:rFonts w:ascii="Times New Roman" w:hAnsi="Times New Roman"/>
          <w:color w:val="000000"/>
          <w:sz w:val="27"/>
        </w:rPr>
        <w:br/>
        <w:t>išklausęs Valstybės tarybą (Viešųjų darbų skyrių),</w:t>
      </w:r>
      <w:r>
        <w:rPr>
          <w:rFonts w:ascii="Times New Roman" w:hAnsi="Times New Roman"/>
          <w:color w:val="000000"/>
          <w:sz w:val="27"/>
        </w:rPr>
        <w:br/>
        <w:t>nutaria:</w:t>
      </w:r>
    </w:p>
    <w:p w14:paraId="390B823C" w14:textId="77777777" w:rsidR="004407C0" w:rsidRPr="004407C0" w:rsidRDefault="004407C0" w:rsidP="004407C0">
      <w:pPr>
        <w:spacing w:before="100" w:beforeAutospacing="1" w:after="100" w:afterAutospacing="1" w:line="240" w:lineRule="auto"/>
        <w:ind w:left="450"/>
        <w:outlineLvl w:val="3"/>
        <w:rPr>
          <w:rFonts w:ascii="Times New Roman" w:eastAsia="Times New Roman" w:hAnsi="Times New Roman" w:cs="Times New Roman"/>
          <w:b/>
          <w:bCs/>
          <w:color w:val="000000"/>
          <w:sz w:val="27"/>
          <w:szCs w:val="27"/>
        </w:rPr>
      </w:pPr>
      <w:r>
        <w:rPr>
          <w:rFonts w:ascii="Times New Roman" w:hAnsi="Times New Roman"/>
          <w:b/>
          <w:color w:val="000000"/>
          <w:sz w:val="27"/>
        </w:rPr>
        <w:t>1 straipsnis</w:t>
      </w:r>
    </w:p>
    <w:p w14:paraId="09900AD2"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Pašto ir elektroninių ryšių kodekso II knygos I antraštinės dalies II skyriaus 5 skirsnyje (Valstybės tarybos dekretai) įterpiamas 10 poskirsnis:</w:t>
      </w:r>
    </w:p>
    <w:p w14:paraId="75FBD7A7"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„10 poskirsnis</w:t>
      </w:r>
      <w:r>
        <w:rPr>
          <w:rFonts w:ascii="Times New Roman" w:hAnsi="Times New Roman"/>
          <w:color w:val="000000"/>
          <w:sz w:val="27"/>
        </w:rPr>
        <w:br/>
        <w:t>Su bepiločiais orlaiviais susijusios nuostatos</w:t>
      </w:r>
    </w:p>
    <w:p w14:paraId="598D18CD"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R. 20-29-1 straipsnis. Nepažeidžiant Europos Sąjungos reglamentų, taikomų bepiločiams orlaiviams aviacijos saugos atžvilgiu, šio poskirsnio nuostatos taikomos tokiems orlaiviams visuomenės saugumo tikslais.</w:t>
      </w:r>
    </w:p>
    <w:p w14:paraId="14FD697C"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R. 20-29-2 straipsnis. L. 34-9-2 straipsnio pirmoje pastraipoje numatyto elektroninio arba skaitmeninio signalinio įtaiso paskirtis – aptikti bepiločių orlaivių, kurių masė viršija D. 103 straipsnyje nurodytą ribą, skrydį ir sudaryti sąlygas nuskaityti jų identifikavimo numerį.</w:t>
      </w:r>
      <w:r>
        <w:rPr>
          <w:rFonts w:ascii="Times New Roman" w:hAnsi="Times New Roman"/>
          <w:color w:val="000000"/>
          <w:sz w:val="27"/>
        </w:rPr>
        <w:br/>
        <w:t>Vienintelis tikslas – užkirsti kelią atakoms prieš valstybės saugumą, gynybą ar visuomenės saugumą ir užkirsti kelią nusikalstamoms veikoms, jas tirti, nustatyti ar patraukti baudžiamojon atsakomybėn už jas. Valstybės tarnybos, prisidedančios prie vidaus saugumo ir nacionalinės gynybos, gali naudoti šiuo prietaisu perduotą informaciją, kad būtų galima nustatyti bepiločių orlaivių savininkus ir jų naudotojus.</w:t>
      </w:r>
    </w:p>
    <w:p w14:paraId="58C47AEF"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R. 20-29-3 straipsnis. L. 34-9-2 straipsnio pirmoje pastraipoje numatyto šviesos signalinio įtaiso paskirtį – skrydžio naktį metu lengviau nustatyti bepiločių orlaivių, kurių masė viršija D. 103 straipsnyje nurodytą ribą, vietą ir jį atskirti nuo kitų orlaivių.</w:t>
      </w:r>
    </w:p>
    <w:p w14:paraId="04AD0835"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lastRenderedPageBreak/>
        <w:br/>
        <w:t>R. 20-29-4 straipsnis. Vidaus reikalų ministro ir elektroninių ryšių ministro bendrame įsakyme nurodomos elektroninio arba skaitmeninio signalinio įtaiso techninės charakteristikos, perduodamos informacijos pobūdis ir formatas bei signalinio įtaiso techninės charakteristikos.</w:t>
      </w:r>
    </w:p>
    <w:p w14:paraId="7D208383"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R. 20-29-5 straipsnis. Bepiločiams orlaiviams netaikomas reikalavimas turėti elektroninį arba skaitmeninį signalinį įtaisą:</w:t>
      </w:r>
      <w:r>
        <w:rPr>
          <w:rFonts w:ascii="Times New Roman" w:hAnsi="Times New Roman"/>
          <w:color w:val="000000"/>
          <w:sz w:val="27"/>
        </w:rPr>
        <w:br/>
        <w:t>1) kai jie naudojami laisvalaikio tikslais ir nuotoliniu būdu pilotuojami regint nuotoliniam pilotui, kuris yra asociacijos, kuri pripažinta Civilinės aviacijos kodekso D. 510-3 straipsnyje nurodytu nacionaliniu aviamodeliavimo lygmeniu, arba kelių sporto rūšių federacijos, įskaitant aviamodeliavimą, patvirtintos už sportą atsakingo ministro pagal Sporto kodekso L. 131-8 straipsnį, narys, veiklos srityje, kuri nustatyta dekretu, suteikiančiu teisę į šią išimtį ir kuris paskelbtas oro navigacijos informacijos kanalu;</w:t>
      </w:r>
      <w:r>
        <w:rPr>
          <w:rFonts w:ascii="Times New Roman" w:hAnsi="Times New Roman"/>
          <w:color w:val="000000"/>
          <w:sz w:val="27"/>
        </w:rPr>
        <w:br/>
        <w:t>2) kai naudojami uždarose erdvėse ir erdvėse su stogu;</w:t>
      </w:r>
      <w:r>
        <w:rPr>
          <w:rFonts w:ascii="Times New Roman" w:hAnsi="Times New Roman"/>
          <w:color w:val="000000"/>
          <w:sz w:val="27"/>
        </w:rPr>
        <w:br/>
        <w:t>3) kai jie priklauso Transporto kodekso L. 6100-1 straipsnio antroje pastraipoje nurodytoms orlaivių kategorijoms, nepažeidžiant nuostatų, taikomų kariniams ir valstybiniams orlaiviams bei muitinės arba visuomenės saugumo ir civilinės saugos tarnybų naudojamiems orlaiviams;</w:t>
      </w:r>
      <w:r>
        <w:rPr>
          <w:rFonts w:ascii="Times New Roman" w:hAnsi="Times New Roman"/>
          <w:color w:val="000000"/>
          <w:sz w:val="27"/>
        </w:rPr>
        <w:br/>
        <w:t>4) kai jie nepriklauso Transporto kodekso L. 6100-1 straipsnio antroje pastraipoje nurodytoms orlaivių kategorijoms, bet naudojami muitinės, policijos ar civilinės saugos misijose arba įgyvendinant Vidaus saugumo kodekso VIII knygos V antraštinėje dalyje nurodytą techniką;</w:t>
      </w:r>
      <w:r>
        <w:rPr>
          <w:rFonts w:ascii="Times New Roman" w:hAnsi="Times New Roman"/>
          <w:color w:val="000000"/>
          <w:sz w:val="27"/>
        </w:rPr>
        <w:br/>
        <w:t>5) kai jie yra gabenami arba velkami dirvožemio ar vandens paviršiumi.</w:t>
      </w:r>
    </w:p>
    <w:p w14:paraId="63622383"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R. 20-29-6 straipsnis. Bepiločiams orlaiviams netaikomas reikalavimas turėti šviesos signalinį įtaisą:</w:t>
      </w:r>
      <w:r>
        <w:rPr>
          <w:rFonts w:ascii="Times New Roman" w:hAnsi="Times New Roman"/>
          <w:color w:val="000000"/>
          <w:sz w:val="27"/>
        </w:rPr>
        <w:br/>
        <w:t>1) R. 20-29-5 straipsnio 1–5 punktuose nurodytais atvejais;</w:t>
      </w:r>
      <w:r>
        <w:rPr>
          <w:rFonts w:ascii="Times New Roman" w:hAnsi="Times New Roman"/>
          <w:color w:val="000000"/>
          <w:sz w:val="27"/>
        </w:rPr>
        <w:br/>
        <w:t>2) skrendant tarp saulėtekio ir saulėlydžio;</w:t>
      </w:r>
      <w:r>
        <w:rPr>
          <w:rFonts w:ascii="Times New Roman" w:hAnsi="Times New Roman"/>
          <w:color w:val="000000"/>
          <w:sz w:val="27"/>
        </w:rPr>
        <w:br/>
        <w:t>3) atliekant eksperimentinius skrydžius bandymams ar patikrinimui atlikti už civilinę aviaciją atsakingo ministro nustatytomis sąlygomis.</w:t>
      </w:r>
    </w:p>
    <w:p w14:paraId="46F93A39"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R. 20-29-7 straipsnis. Baudžiama padarius 4 klasės pažeidimus:</w:t>
      </w:r>
      <w:r>
        <w:rPr>
          <w:rFonts w:ascii="Times New Roman" w:hAnsi="Times New Roman"/>
          <w:color w:val="000000"/>
          <w:sz w:val="27"/>
        </w:rPr>
        <w:br/>
        <w:t>1) naudojant bepiločius orlaivius, kai nėra įrengto L. 34-9-2 straipsnio pirmoje pastraipoje nurodyto elektroninio arba skaitmeninio signalinio įtaiso arba jei nėra veikiančio elektroninio arba skaitmeninio signalinio įtaiso;</w:t>
      </w:r>
      <w:r>
        <w:rPr>
          <w:rFonts w:ascii="Times New Roman" w:hAnsi="Times New Roman"/>
          <w:color w:val="000000"/>
          <w:sz w:val="27"/>
        </w:rPr>
        <w:br/>
        <w:t>2) naudojant bepiločius orlaivius, kai nėra įrengto L. 34-9-2 straipsnio pirmoje pastraipoje nurodyto šviesos signalinio įtaiso arba nėra veikiančio šviesos signalinio įtaiso.</w:t>
      </w:r>
      <w:r>
        <w:rPr>
          <w:rFonts w:ascii="Times New Roman" w:hAnsi="Times New Roman"/>
          <w:color w:val="000000"/>
          <w:sz w:val="27"/>
        </w:rPr>
        <w:br/>
        <w:t xml:space="preserve">Bepiločio orlaivio savininkas turi sumokėti baudą už 1 ir 2 punktuose nurodytas nusikalstamas veikas, išskyrus atvejus, kai jis nurodo skrydžio ar </w:t>
      </w:r>
      <w:r>
        <w:rPr>
          <w:rFonts w:ascii="Times New Roman" w:hAnsi="Times New Roman"/>
          <w:color w:val="000000"/>
          <w:sz w:val="27"/>
        </w:rPr>
        <w:lastRenderedPageBreak/>
        <w:t>kitų force majeure aplinkybių buvimą arba pateikia visus įrodymus, patvirtinančius, kad jis nėra tikrasis nusikalstamos veikos vykdytojas.</w:t>
      </w:r>
    </w:p>
    <w:p w14:paraId="623B6A2E"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R. 20-29-8 straipsnis. Už L. 34-9-2 straipsnio pirmoje pastraipoje nurodytą savanorišką elektroninio arba skaitmeninio signalo išdavimą baudžiama bauda, numatyta už 5 klasės pažeidimus, padarytus ne dėl Civilinės aviacijos kodekso R. 124-2 straipsnyje nurodytame registre įregistruoto bepiločio orlaivio arba neatitinkančius realaus skrydžio, vykstančio elektroninio arba skaitmeninio signalo išdavimo metu.</w:t>
      </w:r>
    </w:p>
    <w:p w14:paraId="1C655FDF"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R. 20-29-9 straipsnis. Bet kuriam asmeniui, kuris pripažintas kaltu dėl R. 20-29-7 ir R. 20-29-8 straipsniuose nurodytų nusikalstamų veikų, taip pat skiriama papildoma bausmė už objekto, naudojamo nusikalstamai veikai įvykdyti, konfiskavimą.</w:t>
      </w:r>
    </w:p>
    <w:p w14:paraId="781BBCD5"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R. 20-29-10 straipsnis. R. 20-29-1–R. 20-29-9 straipsniai taikomi Voliso ir Futūnos salose, Prancūzijos Polinezijoje ir Prancūzijos Pietų ir Antarkties žemėse.“</w:t>
      </w:r>
    </w:p>
    <w:p w14:paraId="5B283AE0" w14:textId="77777777" w:rsidR="004407C0" w:rsidRPr="004407C0" w:rsidRDefault="004407C0" w:rsidP="004407C0">
      <w:pPr>
        <w:spacing w:before="100" w:beforeAutospacing="1" w:after="100" w:afterAutospacing="1" w:line="240" w:lineRule="auto"/>
        <w:ind w:left="450"/>
        <w:outlineLvl w:val="3"/>
        <w:rPr>
          <w:rFonts w:ascii="Times New Roman" w:eastAsia="Times New Roman" w:hAnsi="Times New Roman" w:cs="Times New Roman"/>
          <w:b/>
          <w:bCs/>
          <w:color w:val="000000"/>
          <w:sz w:val="27"/>
          <w:szCs w:val="27"/>
        </w:rPr>
      </w:pPr>
      <w:r>
        <w:rPr>
          <w:rFonts w:ascii="Times New Roman" w:hAnsi="Times New Roman"/>
          <w:b/>
          <w:color w:val="000000"/>
          <w:sz w:val="27"/>
        </w:rPr>
        <w:t>2 straipsnis</w:t>
      </w:r>
    </w:p>
    <w:p w14:paraId="31679B30"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Baudžiamojo kodekso R. 48-1 straipsnyje įterpiama ši dalis:</w:t>
      </w:r>
      <w:r>
        <w:rPr>
          <w:rFonts w:ascii="Times New Roman" w:hAnsi="Times New Roman"/>
          <w:color w:val="000000"/>
          <w:sz w:val="27"/>
        </w:rPr>
        <w:br/>
        <w:t>„14) pažeidimai, už kuriuos baudžiama pagal Pašto ir elektroninių ryšių kodekso R. 20-29-7 straipsnį“.</w:t>
      </w:r>
    </w:p>
    <w:p w14:paraId="6EB944EB" w14:textId="77777777" w:rsidR="004407C0" w:rsidRPr="004407C0" w:rsidRDefault="004407C0" w:rsidP="004407C0">
      <w:pPr>
        <w:spacing w:before="100" w:beforeAutospacing="1" w:after="100" w:afterAutospacing="1" w:line="240" w:lineRule="auto"/>
        <w:ind w:left="450"/>
        <w:outlineLvl w:val="3"/>
        <w:rPr>
          <w:rFonts w:ascii="Times New Roman" w:eastAsia="Times New Roman" w:hAnsi="Times New Roman" w:cs="Times New Roman"/>
          <w:b/>
          <w:bCs/>
          <w:color w:val="000000"/>
          <w:sz w:val="27"/>
          <w:szCs w:val="27"/>
        </w:rPr>
      </w:pPr>
      <w:r>
        <w:rPr>
          <w:rFonts w:ascii="Times New Roman" w:hAnsi="Times New Roman"/>
          <w:b/>
          <w:color w:val="000000"/>
          <w:sz w:val="27"/>
        </w:rPr>
        <w:t>3 straipsnis</w:t>
      </w:r>
    </w:p>
    <w:p w14:paraId="5495EC52"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Į Pašto ir elektroninių ryšių kodekso reglamentuojamosios dalies II knygos I antraštinės dalies II skyrių („Paprastieji dekretai“) įterpiamas 6 skirsnis, kuris išdėstomas taip:</w:t>
      </w:r>
    </w:p>
    <w:p w14:paraId="1697F6DC"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„6 skirsnis</w:t>
      </w:r>
      <w:r>
        <w:rPr>
          <w:rFonts w:ascii="Times New Roman" w:hAnsi="Times New Roman"/>
          <w:color w:val="000000"/>
          <w:sz w:val="27"/>
        </w:rPr>
        <w:br/>
        <w:t>Elektroninių ryšių ir radijo ryšio priemonių galiniai įrenginiai</w:t>
      </w:r>
    </w:p>
    <w:p w14:paraId="5EE60D11"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D. 103 straipsnis. L. 34-9-2, R. 20-29-2 ir R. 20-29-3 straipsniuose nurodyta svorio riba yra 800 gramų.“</w:t>
      </w:r>
    </w:p>
    <w:p w14:paraId="3A903964"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lastRenderedPageBreak/>
        <w:br/>
        <w:t>D. 103-1 straipsnis. D. 103 straipsnio nuostatos taikomos Prancūzijos Polinezijoje, Volise ir Futūnoje, Prancūzijos Pietų ir Antarkties srityse.</w:t>
      </w:r>
    </w:p>
    <w:p w14:paraId="49F6809A" w14:textId="77777777" w:rsidR="004407C0" w:rsidRPr="004407C0" w:rsidRDefault="004407C0" w:rsidP="004407C0">
      <w:pPr>
        <w:spacing w:before="100" w:beforeAutospacing="1" w:after="100" w:afterAutospacing="1" w:line="240" w:lineRule="auto"/>
        <w:ind w:left="450"/>
        <w:outlineLvl w:val="3"/>
        <w:rPr>
          <w:rFonts w:ascii="Times New Roman" w:eastAsia="Times New Roman" w:hAnsi="Times New Roman" w:cs="Times New Roman"/>
          <w:b/>
          <w:bCs/>
          <w:color w:val="000000"/>
          <w:sz w:val="27"/>
          <w:szCs w:val="27"/>
        </w:rPr>
      </w:pPr>
      <w:r>
        <w:rPr>
          <w:rFonts w:ascii="Times New Roman" w:hAnsi="Times New Roman"/>
          <w:b/>
          <w:color w:val="000000"/>
          <w:sz w:val="27"/>
        </w:rPr>
        <w:t>4 straipsnis</w:t>
      </w:r>
    </w:p>
    <w:p w14:paraId="10B07488"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Šis dekretas įsigalioja praėjus šešiems mėnesiams nuo jo paskelbimo.</w:t>
      </w:r>
      <w:r>
        <w:rPr>
          <w:rFonts w:ascii="Times New Roman" w:hAnsi="Times New Roman"/>
          <w:color w:val="000000"/>
          <w:sz w:val="27"/>
        </w:rPr>
        <w:br/>
        <w:t>Tačiau praėjus dvylikai mėnesių nuo šio dekreto paskelbimo įsigalioja:</w:t>
      </w:r>
      <w:r>
        <w:rPr>
          <w:rFonts w:ascii="Times New Roman" w:hAnsi="Times New Roman"/>
          <w:color w:val="000000"/>
          <w:sz w:val="27"/>
        </w:rPr>
        <w:br/>
        <w:t>1) šio dekreto nuostatos, taikomos bepiločiams orlaiviams, kurie įregistruoti pagal Transporto kodekso L. 6111-1 straipsnį iki pirmoje pastraipoje nurodytos įsigaliojimo datos;</w:t>
      </w:r>
      <w:r>
        <w:rPr>
          <w:rFonts w:ascii="Times New Roman" w:hAnsi="Times New Roman"/>
          <w:color w:val="000000"/>
          <w:sz w:val="27"/>
        </w:rPr>
        <w:br/>
        <w:t>2) Pašto ir elektroninių ryšių kodekso R. 20-29-7 ir R. 20-29-8 straipsnių ir Baudžiamojo kodekso R. 48-1 straipsnio 14 punkto nuostatos.</w:t>
      </w:r>
      <w:r>
        <w:rPr>
          <w:rFonts w:ascii="Times New Roman" w:hAnsi="Times New Roman"/>
          <w:color w:val="000000"/>
          <w:sz w:val="27"/>
        </w:rPr>
        <w:br/>
        <w:t>Šio straipsnio nuostatos taikomos Prancūzijos Polinezijoje, Volise ir Futūnoje, Prancūzijos Pietų ir Antarkties srityse.</w:t>
      </w:r>
    </w:p>
    <w:p w14:paraId="5C733E0D" w14:textId="77777777" w:rsidR="004407C0" w:rsidRPr="004407C0" w:rsidRDefault="004407C0" w:rsidP="004407C0">
      <w:pPr>
        <w:spacing w:before="100" w:beforeAutospacing="1" w:after="100" w:afterAutospacing="1" w:line="240" w:lineRule="auto"/>
        <w:ind w:left="450"/>
        <w:outlineLvl w:val="3"/>
        <w:rPr>
          <w:rFonts w:ascii="Times New Roman" w:eastAsia="Times New Roman" w:hAnsi="Times New Roman" w:cs="Times New Roman"/>
          <w:b/>
          <w:bCs/>
          <w:color w:val="000000"/>
          <w:sz w:val="27"/>
          <w:szCs w:val="27"/>
        </w:rPr>
      </w:pPr>
      <w:r>
        <w:rPr>
          <w:rFonts w:ascii="Times New Roman" w:hAnsi="Times New Roman"/>
          <w:b/>
          <w:color w:val="000000"/>
          <w:sz w:val="27"/>
        </w:rPr>
        <w:t>5 straipsnis</w:t>
      </w:r>
    </w:p>
    <w:p w14:paraId="4C205ED9"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Už šio dekreto, kuris bus paskelbtas Prancūzijos Respublikos oficialiajame leidinyje, įgyvendinimą yra atsakinga kanclerė – teisingumo ministrė, ekologinės ir solidarios pertvarkos ministrė, ekonomikos ir finansų ministras, vidaus reikalų ministras, užjūrio reikalų ministrė ir už transportą atsakingas ekologinės ir solidarios pertvarkos ministrei pavaldus valstybės sekretorius.</w:t>
      </w:r>
    </w:p>
    <w:p w14:paraId="10E39AC7" w14:textId="77777777"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Parengta 2019 m. spalio 30 d.</w:t>
      </w:r>
    </w:p>
    <w:p w14:paraId="06B58602" w14:textId="77777777"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Edouard Philippe</w:t>
      </w:r>
      <w:r>
        <w:rPr>
          <w:rFonts w:ascii="Times New Roman" w:hAnsi="Times New Roman"/>
          <w:color w:val="000000"/>
          <w:sz w:val="27"/>
        </w:rPr>
        <w:br/>
        <w:t>Ministro Pirmininko vardu:</w:t>
      </w:r>
    </w:p>
    <w:p w14:paraId="7CE2B9AA" w14:textId="16F218DC"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Ekonomikos ir finansų ministras</w:t>
      </w:r>
      <w:r>
        <w:rPr>
          <w:rFonts w:ascii="Times New Roman" w:hAnsi="Times New Roman"/>
          <w:color w:val="000000"/>
          <w:sz w:val="27"/>
        </w:rPr>
        <w:br/>
      </w:r>
      <w:r w:rsidR="00581416">
        <w:rPr>
          <w:rFonts w:ascii="Times New Roman" w:eastAsia="Times New Roman" w:hAnsi="Times New Roman" w:cs="Times New Roman"/>
          <w:color w:val="000000"/>
          <w:sz w:val="27"/>
          <w:szCs w:val="27"/>
          <w:lang w:eastAsia="fr-FR"/>
        </w:rPr>
        <w:t>Bruno Le Maire</w:t>
      </w:r>
    </w:p>
    <w:p w14:paraId="20F99EC7" w14:textId="77777777"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Kanclerė – teisingumo ministrė</w:t>
      </w:r>
      <w:r>
        <w:rPr>
          <w:rFonts w:ascii="Times New Roman" w:hAnsi="Times New Roman"/>
          <w:color w:val="000000"/>
          <w:sz w:val="27"/>
        </w:rPr>
        <w:br/>
        <w:t>Nicole Belloubet</w:t>
      </w:r>
    </w:p>
    <w:p w14:paraId="234D010D" w14:textId="77777777"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Eekologinės ir solidarios pertvarkos ministrė</w:t>
      </w:r>
      <w:r>
        <w:rPr>
          <w:rFonts w:ascii="Times New Roman" w:hAnsi="Times New Roman"/>
          <w:color w:val="000000"/>
          <w:sz w:val="27"/>
        </w:rPr>
        <w:br/>
        <w:t>Elisabeth Borne</w:t>
      </w:r>
    </w:p>
    <w:p w14:paraId="5C2E1182" w14:textId="77777777"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br/>
        <w:t>Vidaus reikalų ministras</w:t>
      </w:r>
      <w:r>
        <w:rPr>
          <w:rFonts w:ascii="Times New Roman" w:hAnsi="Times New Roman"/>
          <w:color w:val="000000"/>
          <w:sz w:val="27"/>
        </w:rPr>
        <w:br/>
        <w:t>Christophe Castaner</w:t>
      </w:r>
    </w:p>
    <w:p w14:paraId="6E62947F" w14:textId="77777777"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Užjūrio reikalų ministrė</w:t>
      </w:r>
      <w:r>
        <w:rPr>
          <w:rFonts w:ascii="Times New Roman" w:hAnsi="Times New Roman"/>
          <w:color w:val="000000"/>
          <w:sz w:val="27"/>
        </w:rPr>
        <w:br/>
        <w:t>Annick Girardin</w:t>
      </w:r>
    </w:p>
    <w:p w14:paraId="56E7B808" w14:textId="77777777"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Už transportą atsakingas ekologinės ir solidarios pertvarkos ministrei pavaldus valstybės sekretorius</w:t>
      </w:r>
      <w:r>
        <w:rPr>
          <w:rFonts w:ascii="Times New Roman" w:hAnsi="Times New Roman"/>
          <w:color w:val="000000"/>
          <w:sz w:val="27"/>
        </w:rPr>
        <w:br/>
        <w:t>Jean-Baptiste Djebbari</w:t>
      </w:r>
    </w:p>
    <w:p w14:paraId="128BFA54" w14:textId="77777777" w:rsidR="004044CB" w:rsidRDefault="004044CB"/>
    <w:sectPr w:rsidR="004044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7C0"/>
    <w:rsid w:val="004044CB"/>
    <w:rsid w:val="004407C0"/>
    <w:rsid w:val="005814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44A5A"/>
  <w15:chartTrackingRefBased/>
  <w15:docId w15:val="{7DBA74BE-4F42-4E19-A716-D3957FFFB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13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1554</Words>
  <Characters>8858</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
  <dc:description/>
  <cp:lastModifiedBy>Dimitris Dimitriadis</cp:lastModifiedBy>
  <cp:revision>2</cp:revision>
  <dcterms:created xsi:type="dcterms:W3CDTF">2021-08-20T12:39:00Z</dcterms:created>
  <dcterms:modified xsi:type="dcterms:W3CDTF">2021-12-13T11:16:00Z</dcterms:modified>
</cp:coreProperties>
</file>