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FE1" w:rsidRDefault="004D3FE1" w:rsidP="004D3FE1">
      <w:pPr>
        <w:spacing w:after="0"/>
        <w:rPr>
          <w:rFonts w:ascii="Times New Roman" w:hAnsi="Times New Roman" w:cs="Times New Roman"/>
        </w:rPr>
      </w:pPr>
    </w:p>
    <w:p w:rsidR="004D3FE1" w:rsidRDefault="004D3FE1" w:rsidP="004D3FE1">
      <w:pPr>
        <w:spacing w:after="120" w:line="360" w:lineRule="auto"/>
        <w:jc w:val="center"/>
        <w:rPr>
          <w:rFonts w:ascii="Times New Roman" w:hAnsi="Times New Roman" w:cs="Times New Roman"/>
          <w:b/>
          <w:sz w:val="32"/>
          <w:szCs w:val="32"/>
        </w:rPr>
      </w:pPr>
      <w:r>
        <w:rPr>
          <w:rFonts w:ascii="Times New Roman" w:hAnsi="Times New Roman" w:cs="Times New Roman"/>
          <w:b/>
          <w:sz w:val="32"/>
          <w:szCs w:val="32"/>
        </w:rPr>
        <w:t>D</w:t>
      </w:r>
      <w:r w:rsidR="00653C93">
        <w:rPr>
          <w:rFonts w:ascii="Times New Roman" w:hAnsi="Times New Roman" w:cs="Times New Roman"/>
          <w:b/>
          <w:sz w:val="32"/>
          <w:szCs w:val="32"/>
        </w:rPr>
        <w:t>ůvodová zpráva</w:t>
      </w:r>
    </w:p>
    <w:p w:rsidR="004D3FE1" w:rsidRDefault="004D3FE1" w:rsidP="004D3FE1">
      <w:pPr>
        <w:spacing w:after="120"/>
        <w:jc w:val="center"/>
        <w:rPr>
          <w:rFonts w:ascii="Times New Roman" w:hAnsi="Times New Roman" w:cs="Times New Roman"/>
          <w:b/>
          <w:sz w:val="24"/>
          <w:szCs w:val="24"/>
        </w:rPr>
      </w:pPr>
      <w:r>
        <w:rPr>
          <w:rFonts w:ascii="Times New Roman" w:hAnsi="Times New Roman" w:cs="Times New Roman"/>
          <w:b/>
          <w:sz w:val="24"/>
          <w:szCs w:val="24"/>
        </w:rPr>
        <w:t>I. Obecná část</w:t>
      </w:r>
    </w:p>
    <w:p w:rsidR="004D3FE1" w:rsidRDefault="004D3FE1" w:rsidP="004D3FE1">
      <w:pPr>
        <w:spacing w:after="120"/>
        <w:jc w:val="both"/>
        <w:outlineLvl w:val="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t>Vysvětlení nezbytnosti navrhované právní úpravy, odůvodnění hlavních principů, zhodnocení platného právního stavu</w:t>
      </w:r>
    </w:p>
    <w:p w:rsidR="004D3FE1" w:rsidRDefault="004D3FE1" w:rsidP="004D3FE1">
      <w:pPr>
        <w:spacing w:after="120"/>
        <w:jc w:val="center"/>
        <w:outlineLvl w:val="0"/>
        <w:rPr>
          <w:rFonts w:ascii="Times New Roman" w:hAnsi="Times New Roman" w:cs="Times New Roman"/>
          <w:sz w:val="24"/>
          <w:szCs w:val="24"/>
        </w:rPr>
      </w:pPr>
      <w:r>
        <w:rPr>
          <w:rFonts w:ascii="Times New Roman" w:hAnsi="Times New Roman" w:cs="Times New Roman"/>
          <w:sz w:val="24"/>
          <w:szCs w:val="24"/>
        </w:rPr>
        <w:t>I.</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V posledních letech čelí český trh s léčivými přípravky hrozbám nedostupnosti některých léčivých přípravků. Některé léčivé přípravky se stávají lákavým zbožím pro přesměrování na jiné trhy, zejména v souvislosti se systémem stanovování cen a úhrad léčivých přípravků v České republice, který zajišťuje pro české pacienty nižší ceny než v jiných státech Evropské unie. Právě z toho důvodu je na místě přijmout opatření, která by zajistila dostupnost léčivých přípravků poskytovatelům zdravotních služeb a skrze ně pacientům v České republice. Pokud jsou léčivé přípravky určeny a vyrobeny pro český trh, měly by být jejich dodávkami primárně pokryty potřeby českých pacientů. Ochrana veřejného zdraví a zajištění zdravotní péče pro své občany je základní povinností každého členského státu EU. V České republice tuto základní funkci státu zakotvuje přímo ústavní zákon (Listina základních práv a svobod). Česká republika, stejně jako další členské země EU, jsou za účelem naplnění těchto základních funkcí státu nadány výlučnými kompetencemi vyplývajícími i z primárního práva Evropské unie (zejména Smlouva o fungování Evropské </w:t>
      </w:r>
      <w:proofErr w:type="gramStart"/>
      <w:r>
        <w:rPr>
          <w:rFonts w:ascii="Times New Roman" w:hAnsi="Times New Roman" w:cs="Times New Roman"/>
          <w:sz w:val="24"/>
          <w:szCs w:val="24"/>
        </w:rPr>
        <w:t>unie - SFEU</w:t>
      </w:r>
      <w:proofErr w:type="gramEnd"/>
      <w:r>
        <w:rPr>
          <w:rFonts w:ascii="Times New Roman" w:hAnsi="Times New Roman" w:cs="Times New Roman"/>
          <w:sz w:val="24"/>
          <w:szCs w:val="24"/>
        </w:rPr>
        <w:t>) a dále kompetencemi, které mohou v odůvodněných případech omezit základní pilíře, na kterých EU stojí, jako je volný pohyb zboží a služeb (čl. 36 SFEU).</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Zákonem č. 66/2017 Sb. byla do českého právního řádu doplněna ustanovení, která umožňují přijmout opatření proti nežádoucímu vývozu, resp. distribuci léčivých přípravků určených pro pacienty České republiky mimo trh České republiky, a dále úprava, která měla za cíl zajistit dodání léčivého přípravku do lékárny. Podstatou úpravy bylo zavedení povinnosti pro distributora dodat léčivý přípravek objednaný lékárnou do dvou pracovních dnů a dále povinnost držitele rozhodnutí o registraci (zjednodušeně výrobce či dodávající farmaceutická firma) dodat distributorovi, který jej osloví, požadovaný léčivý přípravek v rozsahu tržního podílu daného distributora.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Tato úprava však neodpovídala kontextu zákona o léčivech a obsahovala řadu nedokonalostí, což způsobilo, že je v praxi neaplikovatelná a nevymahatelná. Přestože formulace „pro zajištění dostupnosti léčiv na trhu“ navozuje, že by se mělo jednat o pojistku pro případ, kdy by držitel rozhodnutí o registraci neplnil svou povinnost dodávat na trh podle potřeb pacientů, tak existuje i výklad, že distributor může vždy požádat a držitel má vždy povinnost mu léčivý přípravek dodat, a to i v případě, kdy držitel potřeby trhu pokrývá prostřednictvím jiných distributorů. Takový výklad však není v souladu s právem EU, kdy podle Evropské komise lze z článku 77 směrnice EP a Rady 2001/83/ES dovodit, že držitelé rozhodnutí o registraci mají svobodu se rozhodnout, zda budou léčivé přípravky distribuovat sami nebo prostřednictvím jiných distributorů. Povinnost, aby držitelé bez dalšího dodávali léčivé přípravky (v rozsahu tržního podílu), by omezila volný pohyb zboží. Povinné dodávky </w:t>
      </w:r>
      <w:r>
        <w:rPr>
          <w:rFonts w:ascii="Times New Roman" w:hAnsi="Times New Roman" w:cs="Times New Roman"/>
          <w:sz w:val="24"/>
          <w:szCs w:val="24"/>
        </w:rPr>
        <w:lastRenderedPageBreak/>
        <w:t>v rozsahu tržních podílů jsou v přímém rozporu s pravidly hospodářské soutěže, kdy způsobují „zakonzervování dostupnosti“ léčiv podle určitého období a fakticky znemožňují přístup léčivým přípravkům v případě nového subjektu – distributora.</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Do tržního podílu se musí podle současného znění zákona zahrnout všechny léčivé přípravky bez rozlišení, zda jsou určené na trh v ČR či nikoli, nebo zda jde o léčivé přípravky volně prodejné nebo vázané na recept. Přitom dostupnost volně prodejných léčiv není problematická, nikdo dosud na ni neupozorňuje, zatímco pozornost se soustřeďuje na léky vydávané na lékařský předpis, které jsou navíc z velké míry hrazené z prostředků veřejného zdravotního pojištění. Avšak povinnost rozparcelovat dodávky léčiv dle tržních podílů se nezaměřuje na tuto kategorii, ale zcela zbytečně a uměle na všechny distribuované léky v ČR. Paradoxně tedy nejen volně prodejné, ale třeba i na vakcíny, u kterých je přitom zcela výjimečný režim dodávek přímo do ordinací lékařů, a kde povinnost dodávat všem distributorům na českém trhu v rozsahu jejich tržních podílů by mohla zcela paralyzovat státem garantovaný systém pravidelného a státem regulovaného očkování obyvatelstva.</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Ze současného znění zákona navíc nevyplývá ani jakým způsobem mají být tržní podíly vypočteny. Zda z finančních objemů dodávek nebo počtu balení nebo přepočtem na doporučené denní dávky – přičemž podíly subjektů se v závislosti na zvolené metodice budou významně lišit. Není také jasné, zda se má jednat o dodávky dalším distributorům nebo dodávky do lékáren. Interpretace tržního podílu z dodávek na trh (tj. i dalším distributorům), a nikoliv do lékáren by paradoxně vedla k tomu, že držitel rozhodnutí o registraci by měl povinnost dodat léčivý přípravek určený pro český trh distributorům, které vůbec léčiva nedodávají do lékárny, ale pouze je vyvážejí (reexportují) do zahraničí. Ačkoliv lze předpokládat, že to nebylo záměrem úpravy, výpočet z dodávek do lékáren ze znění zákona dovodit nelze. </w:t>
      </w:r>
    </w:p>
    <w:p w:rsidR="004D3FE1" w:rsidRDefault="004D3FE1" w:rsidP="004D3FE1">
      <w:pPr>
        <w:ind w:firstLine="709"/>
        <w:jc w:val="both"/>
        <w:rPr>
          <w:rFonts w:ascii="Times New Roman" w:hAnsi="Times New Roman" w:cs="Times New Roman"/>
          <w:sz w:val="24"/>
          <w:szCs w:val="24"/>
        </w:rPr>
      </w:pPr>
      <w:r>
        <w:rPr>
          <w:rFonts w:ascii="Times New Roman" w:hAnsi="Times New Roman" w:cs="Times New Roman"/>
          <w:sz w:val="24"/>
          <w:szCs w:val="24"/>
        </w:rPr>
        <w:t xml:space="preserve">Zákon ani nestanoví, kdo má tržní podíly určit či vypočítat, jakým procesem, na </w:t>
      </w:r>
      <w:proofErr w:type="gramStart"/>
      <w:r>
        <w:rPr>
          <w:rFonts w:ascii="Times New Roman" w:hAnsi="Times New Roman" w:cs="Times New Roman"/>
          <w:sz w:val="24"/>
          <w:szCs w:val="24"/>
        </w:rPr>
        <w:t>základě</w:t>
      </w:r>
      <w:proofErr w:type="gramEnd"/>
      <w:r>
        <w:rPr>
          <w:rFonts w:ascii="Times New Roman" w:hAnsi="Times New Roman" w:cs="Times New Roman"/>
          <w:sz w:val="24"/>
          <w:szCs w:val="24"/>
        </w:rPr>
        <w:t xml:space="preserve"> jakých dat, a zda jej zveřejnit. Hospodářské výsledky jednotlivých subjektů nejsou veřejné. Státní ústav pro kontrolu léčiv („Ústav“) sice disponuje údaji o dodávkách léčiv, ale nikoli v úplném rozsahu a zákon o léčivech mu zároveň zakazuje zveřejnit či poskytnout jakékoliv z těchto údajů tak, aby bylo možné identifikovat, kterého subjektu se údaj týká. Výpočet tržních podílů ani nemůže být předmětem podzákonné právní úpravy (prováděcí vyhlášky), neboť současné znění zákona nezmocňuje Ministerstvo zdravotnictví k tomu, aby chybějící proces výpočtu tržních podílů stanovilo ve vyhlášce. A ani žádné z dosavadních zmocnění k vydání vyhlášky nepokrývá možnost definovat tržní podíly v jakýchkoliv již existujících vyhláškách, což potvrdila i stanoviska legislativních odborů Úřadu vlády i Poslanecké sněmovny Parlamentu ČR.</w:t>
      </w:r>
    </w:p>
    <w:p w:rsidR="004D3FE1" w:rsidRDefault="004D3FE1" w:rsidP="004D3FE1">
      <w:pPr>
        <w:ind w:firstLine="709"/>
        <w:jc w:val="both"/>
        <w:rPr>
          <w:rFonts w:ascii="Times New Roman" w:hAnsi="Times New Roman" w:cs="Times New Roman"/>
          <w:sz w:val="24"/>
          <w:szCs w:val="24"/>
        </w:rPr>
      </w:pPr>
      <w:r>
        <w:rPr>
          <w:rFonts w:ascii="Times New Roman" w:hAnsi="Times New Roman" w:cs="Times New Roman"/>
          <w:sz w:val="24"/>
          <w:szCs w:val="24"/>
        </w:rPr>
        <w:t xml:space="preserve">Reálnou dostupnost hrazených zdravotních služeb pro pacienty – pojištěnce v ČR v některých případech limitují i stávající pravidla cenové a úhradové regulace léčivých přípravků. Uplatňovaná pravidla jsou poměrně efektivní v tlaku na nízké maximální ceny a z hlediska kontroly výdajů z veřejného zdravotního pojištění. Nicméně se jedná o relativně pomalý a administrativně náročný systém, který ve své aktuální podobě neumožňuje státu a plátcům reagovat na neočekávané situace akutní potřeby. Takovou situací je například výpadek léčivého přípravku, který je významný pro poskytování zdravotní péče, a přestože by stát i </w:t>
      </w:r>
      <w:r>
        <w:rPr>
          <w:rFonts w:ascii="Times New Roman" w:hAnsi="Times New Roman" w:cs="Times New Roman"/>
          <w:sz w:val="24"/>
          <w:szCs w:val="24"/>
        </w:rPr>
        <w:lastRenderedPageBreak/>
        <w:t xml:space="preserve">plátci vyhodnotili situaci jako nezbytnou pro zvláštní / individuální úpravu maximální ceny nebo úhrady, tak současný systém takové opatření, byť by bylo ve veřejném zájmu, neumožňuje. Zatímco </w:t>
      </w:r>
      <w:r>
        <w:rPr>
          <w:rFonts w:ascii="Times New Roman" w:hAnsi="Times New Roman" w:cs="Times New Roman"/>
          <w:bCs/>
          <w:sz w:val="24"/>
          <w:szCs w:val="24"/>
        </w:rPr>
        <w:t xml:space="preserve">stávající </w:t>
      </w:r>
      <w:r>
        <w:rPr>
          <w:rFonts w:ascii="Times New Roman" w:hAnsi="Times New Roman" w:cs="Times New Roman"/>
          <w:sz w:val="24"/>
          <w:szCs w:val="24"/>
        </w:rPr>
        <w:t xml:space="preserve">zákon o léčivech obsahuje </w:t>
      </w:r>
      <w:r>
        <w:rPr>
          <w:rFonts w:ascii="Times New Roman" w:hAnsi="Times New Roman" w:cs="Times New Roman"/>
          <w:bCs/>
          <w:sz w:val="24"/>
          <w:szCs w:val="24"/>
        </w:rPr>
        <w:t>instituty, které umožní přijmout adresné a relativně rychlé opatření za účelem umožnit uvést na trh (z pohledu jeho pravidel a omezení) léčivý přípravek, který nahradí aktuálně nedostupný léčivý přípravek, tak skutečnou dostupnost pro léčbu pacientů v mnoha případech omezuje fakt, že takový léčivý přípravek nemá stanovenou úhradu ze zdravotního pojištění nebo má příliš vysoký doplatek v porovnání s původním přípravkem, případně je regulovaná maximální cena tak nízká, že nahrazující přípravek nakoupený v zahraničí není možné za takovou cenu dodávat na český trh.</w:t>
      </w:r>
    </w:p>
    <w:p w:rsidR="004D3FE1" w:rsidRDefault="004D3FE1" w:rsidP="004D3FE1">
      <w:pPr>
        <w:spacing w:after="120"/>
        <w:jc w:val="center"/>
        <w:rPr>
          <w:rFonts w:ascii="Times New Roman" w:hAnsi="Times New Roman" w:cs="Times New Roman"/>
          <w:sz w:val="24"/>
          <w:szCs w:val="24"/>
        </w:rPr>
      </w:pPr>
      <w:r>
        <w:rPr>
          <w:rFonts w:ascii="Times New Roman" w:hAnsi="Times New Roman" w:cs="Times New Roman"/>
          <w:sz w:val="24"/>
          <w:szCs w:val="24"/>
        </w:rPr>
        <w:t>II.</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S ohledem na nedostatky současné úpravy je nyní navrhováno stávající znění zákona o léčivech upravit tak, aby bylo dosaženo požadovaného stavu, tedy situace, kdy se pacient dostane k potřebnému léčivému přípravku, který mu byl předepsán, ale aby nebyl nad nutnou míru deformován trh a pokřivena pravidla hospodářské soutěže. Účelem předkládaného záměru je přispět k lepší dostupnosti léčiv pro české pacienty </w:t>
      </w:r>
      <w:r>
        <w:rPr>
          <w:rFonts w:ascii="Times New Roman" w:hAnsi="Times New Roman" w:cs="Times New Roman"/>
          <w:b/>
          <w:sz w:val="24"/>
          <w:szCs w:val="24"/>
        </w:rPr>
        <w:t>kombinací čtyř opatření</w:t>
      </w:r>
      <w:r>
        <w:rPr>
          <w:rFonts w:ascii="Times New Roman" w:hAnsi="Times New Roman" w:cs="Times New Roman"/>
          <w:sz w:val="24"/>
          <w:szCs w:val="24"/>
        </w:rPr>
        <w:t xml:space="preserve">, vzájemně provázaných. Za účelem komplexního zajištění dostupnosti léčivých </w:t>
      </w:r>
      <w:proofErr w:type="gramStart"/>
      <w:r>
        <w:rPr>
          <w:rFonts w:ascii="Times New Roman" w:hAnsi="Times New Roman" w:cs="Times New Roman"/>
          <w:sz w:val="24"/>
          <w:szCs w:val="24"/>
        </w:rPr>
        <w:t>přípravků  se</w:t>
      </w:r>
      <w:proofErr w:type="gramEnd"/>
      <w:r>
        <w:rPr>
          <w:rFonts w:ascii="Times New Roman" w:hAnsi="Times New Roman" w:cs="Times New Roman"/>
          <w:sz w:val="24"/>
          <w:szCs w:val="24"/>
        </w:rPr>
        <w:t xml:space="preserve"> navrhují tři opatření na úrovni zákona o léčivech a je jedno opatření na úrovni zákona o veřejném zdravotním pojištění.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Prvním opatřením jsou pozitivní </w:t>
      </w:r>
      <w:r>
        <w:rPr>
          <w:rFonts w:ascii="Times New Roman" w:hAnsi="Times New Roman" w:cs="Times New Roman"/>
          <w:b/>
          <w:sz w:val="24"/>
          <w:szCs w:val="24"/>
        </w:rPr>
        <w:t>zásahy do trhu podporující nestandardní cesty dodání léčiv</w:t>
      </w:r>
      <w:r>
        <w:rPr>
          <w:rFonts w:ascii="Times New Roman" w:hAnsi="Times New Roman" w:cs="Times New Roman"/>
          <w:sz w:val="24"/>
          <w:szCs w:val="24"/>
        </w:rPr>
        <w:t>, která jsou podstatná pro poskytování zdravotní péče v ČR, jsou nenahraditelná a je ve veřejném zájmu je zde dodávat pro české pacienty, i když nesplňují formální podmínky dané registračními rozhodnutími nebo pravidly správné výrobní praxe. Tento mechanismus reflektuje složitou situaci na evropském trhu, striktně svázaném regulacemi daleko přísnějšími než ve většině ostatních zemí. Je-li shledán nedostatek některého léčivého přípravku, měl by mít stát mechanismy, které zajistí možnost jeho dovozu a použití i pokud by některé z formálních náležitostí nebyly řádně splněny (§ 11 návrhu v příloze). Takovými mechanismy jsou například povolení používání léčivých přípravků se závadou, která je spíše administrativní povahy a nemá vliv na kvalitu a bezpečnost léčivého přípravku (např. nesoulad textů na obalu s registrační dokumentací), nebo v souvislosti s </w:t>
      </w:r>
      <w:proofErr w:type="spellStart"/>
      <w:r>
        <w:rPr>
          <w:rFonts w:ascii="Times New Roman" w:hAnsi="Times New Roman" w:cs="Times New Roman"/>
          <w:sz w:val="24"/>
          <w:szCs w:val="24"/>
        </w:rPr>
        <w:t>Brexitem</w:t>
      </w:r>
      <w:proofErr w:type="spellEnd"/>
      <w:r>
        <w:rPr>
          <w:rFonts w:ascii="Times New Roman" w:hAnsi="Times New Roman" w:cs="Times New Roman"/>
          <w:sz w:val="24"/>
          <w:szCs w:val="24"/>
        </w:rPr>
        <w:t xml:space="preserve"> dovoz léčivých přípravků z Velké Británie v době, když již nebude součástí EU a tím výrobní místa pozbydou příslušné certifikáty správné výrobní praxe (GMP), bez kterých standardně nelze dodávat léky na evropský trh.</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Druhým opatřením jsou negativní zásahy do trhu, jejichž účelem je </w:t>
      </w:r>
      <w:r>
        <w:rPr>
          <w:rFonts w:ascii="Times New Roman" w:hAnsi="Times New Roman" w:cs="Times New Roman"/>
          <w:b/>
          <w:sz w:val="24"/>
          <w:szCs w:val="24"/>
        </w:rPr>
        <w:t>zabránění nekoordinovaného vývozu mimo území ČR</w:t>
      </w:r>
      <w:r>
        <w:rPr>
          <w:rFonts w:ascii="Times New Roman" w:hAnsi="Times New Roman" w:cs="Times New Roman"/>
          <w:sz w:val="24"/>
          <w:szCs w:val="24"/>
        </w:rPr>
        <w:t xml:space="preserve"> u předem definované, určitelné a obhajitelné skupiny léčiv. Záměrem MZ je omezit </w:t>
      </w:r>
      <w:proofErr w:type="spellStart"/>
      <w:r>
        <w:rPr>
          <w:rFonts w:ascii="Times New Roman" w:hAnsi="Times New Roman" w:cs="Times New Roman"/>
          <w:sz w:val="24"/>
          <w:szCs w:val="24"/>
        </w:rPr>
        <w:t>nepredikovatelné</w:t>
      </w:r>
      <w:proofErr w:type="spellEnd"/>
      <w:r>
        <w:rPr>
          <w:rFonts w:ascii="Times New Roman" w:hAnsi="Times New Roman" w:cs="Times New Roman"/>
          <w:sz w:val="24"/>
          <w:szCs w:val="24"/>
        </w:rPr>
        <w:t xml:space="preserve"> výpadky léčiv způsobené jejich vývozem tím, že stát bude mít plně pod kontrolou rozsah léčiv, které bude možné takto vyvážet, a to tím, že na základě objektivních ověřitelných kritérií bude povolovat, které léčivé přípravky lze vyvážet. To by se mělo týkat léčivých přípravků, které jsou hrazené z veřejného zdravotního pojištění a vydávané na recept. Samotný fakt, že těmto přípravkům byla přiznána úhrada ze zdravotního pojištění podle zákona č. 48/1997 Sb. osvědčuje, že je veřejný zájem na dostupnosti takového léčivého přípravku, že je významný pro poskytování zdravotní péče v ČR, a že by stát měl – s ohledem na celou řadu konsekvencí (např. výše doplatků, pozitivní listy zdravotních </w:t>
      </w:r>
      <w:r>
        <w:rPr>
          <w:rFonts w:ascii="Times New Roman" w:hAnsi="Times New Roman" w:cs="Times New Roman"/>
          <w:sz w:val="24"/>
          <w:szCs w:val="24"/>
        </w:rPr>
        <w:lastRenderedPageBreak/>
        <w:t xml:space="preserve">pojišťoven, započítávání doplatků do ochranných limitů) zajistit dostupnost takových léčiv pro české pacienty (§ 77c a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návrhu v příloze).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První dvě opatření zajistí, že se na trh dostanou léčivé přípravky, které jsou potřeba pro zajištění kvalitní, bezpečné a účinné zdravotní péče, a že nebudou vyvezeny z českého trhu v rozsahu, který by mohl způsobit výpadek. Třetí opatření pak zajistí, že léky, které již někde v distribučním řetězci jsou, se efektivním způsobem, a přitom bez zbytečné regulační zátěže deformující trh, dostanou do lékáren v situaci, kdy do ní přijde pacient s platným receptem s předepsaným léčivým přípravkem, a lékárna není schopna daný léčivý přípravek objednat skrze standardní distribuční kanály. Tím mechanismem je tzv. </w:t>
      </w:r>
      <w:proofErr w:type="spellStart"/>
      <w:r>
        <w:rPr>
          <w:rFonts w:ascii="Times New Roman" w:hAnsi="Times New Roman" w:cs="Times New Roman"/>
          <w:b/>
          <w:sz w:val="24"/>
          <w:szCs w:val="24"/>
        </w:rPr>
        <w:t>emergentní</w:t>
      </w:r>
      <w:proofErr w:type="spellEnd"/>
      <w:r>
        <w:rPr>
          <w:rFonts w:ascii="Times New Roman" w:hAnsi="Times New Roman" w:cs="Times New Roman"/>
          <w:b/>
          <w:sz w:val="24"/>
          <w:szCs w:val="24"/>
        </w:rPr>
        <w:t xml:space="preserve"> systém objednávání</w:t>
      </w:r>
      <w:r>
        <w:rPr>
          <w:rFonts w:ascii="Times New Roman" w:hAnsi="Times New Roman" w:cs="Times New Roman"/>
          <w:sz w:val="24"/>
          <w:szCs w:val="24"/>
        </w:rPr>
        <w:t xml:space="preserve"> léčiv, který by měl každý výrobce léku, který je hrazený z veřejného zdravotního pojištění a předepisovaný na recept, povinně zřídit a provozovat, a skrze který by výrobce měl mít povinnost zajistit dodání léčivého přípravku do lékárny do 2 pracovních dnů, jestliže lékárna není schopna lék získat jinak (§ </w:t>
      </w:r>
      <w:proofErr w:type="gramStart"/>
      <w:r>
        <w:rPr>
          <w:rFonts w:ascii="Times New Roman" w:hAnsi="Times New Roman" w:cs="Times New Roman"/>
          <w:sz w:val="24"/>
          <w:szCs w:val="24"/>
        </w:rPr>
        <w:t>33a</w:t>
      </w:r>
      <w:proofErr w:type="gramEnd"/>
      <w:r>
        <w:rPr>
          <w:rFonts w:ascii="Times New Roman" w:hAnsi="Times New Roman" w:cs="Times New Roman"/>
          <w:sz w:val="24"/>
          <w:szCs w:val="24"/>
        </w:rPr>
        <w:t xml:space="preserve"> až 33c návrhu v příloze).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Povinnost dodávek na trh by tak měla být sejmuta z distributorů léčiv a kladena na bedra výrobce, který je zodpovědný za zajištění dodávek pokrývajících potřeby trhu. Přitom způsob, jakým výrobce zajistí dodání léku do lékárny, není nutné legislativně upravovat (zda osobně nebo ve smluvní spolupráci s distributorem) a nabízíme tím držiteli rozhodnutí o registraci (výrobci) realizovat se v rozsahu, jakém mu pravidla hospodářské soutěže umožňují.</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Opatření podle zákona o veřejném zdravotním pojištění míří na situace, kdy je přijato opatření na zajištění dostupnosti podle zákona o léčivech a zároveň je pro </w:t>
      </w:r>
      <w:r>
        <w:rPr>
          <w:rFonts w:ascii="Times New Roman" w:hAnsi="Times New Roman" w:cs="Times New Roman"/>
          <w:b/>
          <w:sz w:val="24"/>
          <w:szCs w:val="24"/>
        </w:rPr>
        <w:t>zajištění reálné (i finanční) dostupnosti léčby</w:t>
      </w:r>
      <w:r>
        <w:rPr>
          <w:rFonts w:ascii="Times New Roman" w:hAnsi="Times New Roman" w:cs="Times New Roman"/>
          <w:sz w:val="24"/>
          <w:szCs w:val="24"/>
        </w:rPr>
        <w:t xml:space="preserve"> pro pacienty nezbytné změnit operativně na omezenou dobu předpokládaného výpadku maximální cenu, za kterou lze léčivý přípravek dodat na trh v ČR nebo výši jeho úhrady ze zdravotního pojištění.  </w:t>
      </w:r>
    </w:p>
    <w:p w:rsidR="004D3FE1" w:rsidRDefault="004D3FE1" w:rsidP="004D3FE1">
      <w:pPr>
        <w:spacing w:after="120"/>
        <w:jc w:val="center"/>
        <w:rPr>
          <w:rFonts w:ascii="Times New Roman" w:hAnsi="Times New Roman" w:cs="Times New Roman"/>
          <w:sz w:val="24"/>
          <w:szCs w:val="24"/>
        </w:rPr>
      </w:pPr>
      <w:r>
        <w:rPr>
          <w:rFonts w:ascii="Times New Roman" w:hAnsi="Times New Roman" w:cs="Times New Roman"/>
          <w:sz w:val="24"/>
          <w:szCs w:val="24"/>
        </w:rPr>
        <w:t>III.</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Primárním cílem navrhované právní úpravy má být </w:t>
      </w:r>
      <w:r>
        <w:rPr>
          <w:rFonts w:ascii="Times New Roman" w:hAnsi="Times New Roman" w:cs="Times New Roman"/>
          <w:b/>
          <w:sz w:val="24"/>
          <w:szCs w:val="24"/>
        </w:rPr>
        <w:t>zajištění dostupnosti léčivých přípravků pro pacienty v lékárnách v ČR</w:t>
      </w:r>
      <w:r>
        <w:rPr>
          <w:rFonts w:ascii="Times New Roman" w:hAnsi="Times New Roman" w:cs="Times New Roman"/>
          <w:sz w:val="24"/>
          <w:szCs w:val="24"/>
        </w:rPr>
        <w:t xml:space="preserve">. Jak bylo uvedeno výše, jedná se zejména o kombinaci efektivnější regulace reexportu léčiv a vytvoření systému zajišťujícího dostupnost předepsaného léčivého přípravku pro konkrétního pacienta v České republice v případě, že lékárna nemůže v rámci České republiky takový léčivý přípravek obstarat z distribuční sítě běžnou cestou. Má-li tedy pacient na receptu předepsaný léčivý přípravek, měl by mít možnost si ho vyzvednout </w:t>
      </w:r>
      <w:r>
        <w:rPr>
          <w:rFonts w:ascii="Times New Roman" w:hAnsi="Times New Roman" w:cs="Times New Roman"/>
          <w:b/>
          <w:sz w:val="24"/>
          <w:szCs w:val="24"/>
        </w:rPr>
        <w:t>v kterékoliv lékárně</w:t>
      </w:r>
      <w:r>
        <w:rPr>
          <w:rFonts w:ascii="Times New Roman" w:hAnsi="Times New Roman" w:cs="Times New Roman"/>
          <w:sz w:val="24"/>
          <w:szCs w:val="24"/>
        </w:rPr>
        <w:t>, kterou si zvolí.</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Na druhou stranu si však navrhovaná úprava klade za cíl v maximální možné míře respektovat jednak fungující mechanismy a smluvní vztahy mezi všemi zainteresovanými subjekty v dodavatelsko-odběratelském řetězci – tedy držiteli rozhodnutí o registraci, distributory a lékárnami – a rovněž respektovat obecné tržní a ekonomické zákonitosti.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Odůvodněný zájem na nízkých cenách léčiv v ČR, který je realizován prostřednictvím přísné cenové regulace, vede k tomu, že u některých léčivých přípravků vzniká poměrně významný rozdíl mezi cenami, za které jsou uváděny na trh v ČR, a cenami, za které jsou obchodovány v ekonomicky silnějších zemích. Tím se takové léčivé přípravky stávají atraktivní pro tzv. reexport, tedy vývoz balení určených pro trh v ČR do jiných zemí. Distribuce léčivých </w:t>
      </w:r>
      <w:r>
        <w:rPr>
          <w:rFonts w:ascii="Times New Roman" w:hAnsi="Times New Roman" w:cs="Times New Roman"/>
          <w:sz w:val="24"/>
          <w:szCs w:val="24"/>
        </w:rPr>
        <w:lastRenderedPageBreak/>
        <w:t>přípravků do zahraničí je legální činností v rámci volného pohybu zboží v EU. Problém však nastává v případech, kdy kvůli reexportu balení určených pro český trh do zahraničí, dojde k omezení dostupnosti léčivých přípravků pro pacienty v ČR a tím k omezení dostupnosti poskytované zdravotní péče.</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Snaha držitelů rozhodnutí o registraci zabránit nekontrolovanému odlivu přípravků určených pro pacienty v ČR do zahraničí vede k přijímání různých restriktivních modelů distribuce, které mají primárně za cíl omezit riziko, že jejich léčivé přípravky budou místo výdeje pacientům vyvezeny do zahraničí. Nežádoucím důsledkem nastavených omezujících opatření, je pak stav, kdy léčivý přípravek není dostupný v běžné distribuční síti, a pro pacienta může být náročné ho získat v lékárně, která takový přípravek běžně nevydává.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Navrhovaná regulace týkající se zajištění dodávek do lékárny je zaměřena výhradně </w:t>
      </w:r>
      <w:r>
        <w:rPr>
          <w:rFonts w:ascii="Times New Roman" w:hAnsi="Times New Roman" w:cs="Times New Roman"/>
          <w:b/>
          <w:sz w:val="24"/>
          <w:szCs w:val="24"/>
        </w:rPr>
        <w:t>na zajištění registrovaného léčivého přípravku předepsaného pacientovi a hrazeného z veřejného zdravotního pojištění při výdeji pacientovi na recept</w:t>
      </w:r>
      <w:r>
        <w:rPr>
          <w:rFonts w:ascii="Times New Roman" w:hAnsi="Times New Roman" w:cs="Times New Roman"/>
          <w:sz w:val="24"/>
          <w:szCs w:val="24"/>
        </w:rPr>
        <w:t xml:space="preserve">, a to z těchto důvodů: </w:t>
      </w:r>
    </w:p>
    <w:p w:rsidR="004D3FE1" w:rsidRDefault="004D3FE1" w:rsidP="004D3FE1">
      <w:pPr>
        <w:pStyle w:val="Odstavecseseznamem"/>
        <w:ind w:left="0" w:firstLine="708"/>
        <w:jc w:val="both"/>
        <w:rPr>
          <w:rFonts w:ascii="Times New Roman" w:hAnsi="Times New Roman" w:cs="Times New Roman"/>
          <w:sz w:val="24"/>
          <w:szCs w:val="24"/>
        </w:rPr>
      </w:pPr>
      <w:r>
        <w:rPr>
          <w:rFonts w:ascii="Times New Roman" w:hAnsi="Times New Roman" w:cs="Times New Roman"/>
          <w:sz w:val="24"/>
          <w:szCs w:val="24"/>
        </w:rPr>
        <w:t xml:space="preserve">a) Pouze </w:t>
      </w:r>
      <w:r>
        <w:rPr>
          <w:rFonts w:ascii="Times New Roman" w:hAnsi="Times New Roman" w:cs="Times New Roman"/>
          <w:b/>
          <w:sz w:val="24"/>
          <w:szCs w:val="24"/>
        </w:rPr>
        <w:t>hrazené léčivé přípravky podléhají cenové regulaci</w:t>
      </w:r>
      <w:r>
        <w:rPr>
          <w:rFonts w:ascii="Times New Roman" w:hAnsi="Times New Roman" w:cs="Times New Roman"/>
          <w:sz w:val="24"/>
          <w:szCs w:val="24"/>
        </w:rPr>
        <w:t xml:space="preserve">. Léčivé přípravky, které nemají stanovenou úhradu ze zdravotního pojištění, může držitel rozhodnutí o regulaci prodávat za libovolnou cenu a není omezen úředně stanovenou cenou. Tomu však u hrazených léčiv není, a v této kategorii se reguluje jak cena výrobce, tak i obchodní přirážka distributorů a lékáren. Regulační zásah se tak týká léčivých přípravků, </w:t>
      </w:r>
      <w:r>
        <w:rPr>
          <w:rFonts w:ascii="Times New Roman" w:hAnsi="Times New Roman" w:cs="Times New Roman"/>
          <w:b/>
          <w:sz w:val="24"/>
          <w:szCs w:val="24"/>
        </w:rPr>
        <w:t>jejichž dostupnost je důležitá</w:t>
      </w:r>
      <w:r>
        <w:rPr>
          <w:rFonts w:ascii="Times New Roman" w:hAnsi="Times New Roman" w:cs="Times New Roman"/>
          <w:sz w:val="24"/>
          <w:szCs w:val="24"/>
        </w:rPr>
        <w:t xml:space="preserve"> pro poskytování zdravotní péče, takové léčivé přípravky, významné pro poskytování zdravotní péče, jsou totiž v ČR vesměs hrazeny ze zdravotního pojištění. Všechny hrazené léčivé přípravky jsou uvedeny v Seznamu hrazených léčivých přípravků (SCAU), který je vydáván Ústavem každý měsíc.</w:t>
      </w:r>
    </w:p>
    <w:p w:rsidR="004D3FE1" w:rsidRDefault="004D3FE1" w:rsidP="004D3FE1">
      <w:pPr>
        <w:pStyle w:val="Odstavecseseznamem"/>
        <w:ind w:left="0" w:firstLine="708"/>
        <w:jc w:val="both"/>
        <w:rPr>
          <w:rFonts w:ascii="Times New Roman" w:hAnsi="Times New Roman" w:cs="Times New Roman"/>
          <w:sz w:val="24"/>
          <w:szCs w:val="24"/>
        </w:rPr>
      </w:pPr>
      <w:r>
        <w:rPr>
          <w:rFonts w:ascii="Times New Roman" w:hAnsi="Times New Roman" w:cs="Times New Roman"/>
          <w:sz w:val="24"/>
          <w:szCs w:val="24"/>
        </w:rPr>
        <w:t xml:space="preserve">b) Pouze léčivé přípravky předepsané na recept jsou určeny pro výdej konkrétnímu pacientovi. Léčivé přípravky předepisované na žádanky a vykazované jako ZULP (zvlášť účtovaný léčivý přípravek) při poskytování zdravotní péče jsou z lékárny objednávány zdravotnickým zařízením a následně jsou použity pro pacienty při poskytování zdravotní péče (případná nedostupnost těchto léčivých přípravků není zapříčiněna nedodáním do konkrétní lékárny). Navíc u </w:t>
      </w:r>
      <w:proofErr w:type="spellStart"/>
      <w:r>
        <w:rPr>
          <w:rFonts w:ascii="Times New Roman" w:hAnsi="Times New Roman" w:cs="Times New Roman"/>
          <w:sz w:val="24"/>
          <w:szCs w:val="24"/>
        </w:rPr>
        <w:t>žádankových</w:t>
      </w:r>
      <w:proofErr w:type="spellEnd"/>
      <w:r>
        <w:rPr>
          <w:rFonts w:ascii="Times New Roman" w:hAnsi="Times New Roman" w:cs="Times New Roman"/>
          <w:sz w:val="24"/>
          <w:szCs w:val="24"/>
        </w:rPr>
        <w:t xml:space="preserve"> léčiv nemá ani Ministerstvo zdravotnictví, ani Ústav poznatky o tom, že by byly pro poskytovatele zdravotních služeb nedostupné.</w:t>
      </w:r>
    </w:p>
    <w:p w:rsidR="004D3FE1" w:rsidRDefault="004D3FE1" w:rsidP="004D3FE1">
      <w:pPr>
        <w:pStyle w:val="Odstavecseseznamem"/>
        <w:ind w:left="0" w:firstLine="708"/>
        <w:jc w:val="both"/>
        <w:rPr>
          <w:rFonts w:ascii="Times New Roman" w:hAnsi="Times New Roman" w:cs="Times New Roman"/>
          <w:sz w:val="24"/>
          <w:szCs w:val="24"/>
        </w:rPr>
      </w:pPr>
      <w:r>
        <w:rPr>
          <w:rFonts w:ascii="Times New Roman" w:hAnsi="Times New Roman" w:cs="Times New Roman"/>
          <w:sz w:val="24"/>
          <w:szCs w:val="24"/>
        </w:rPr>
        <w:t>c) Od 1.1.2018 je povinná elektronická preskripce. Vystavení receptu v listinné podobě je možné pouze za stanovených podmínek, které svým charakterem nenaplňují odůvodnění pro regulované zajištění dostupnosti léčivého přípravku (jedná se např. o lékaře, kteří neposkytují zdravotní péči a mohou předepisovat pro své rodinné příslušníky). Podmínkou pro využití regulované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dodávky by tak mělo být </w:t>
      </w:r>
      <w:r>
        <w:rPr>
          <w:rFonts w:ascii="Times New Roman" w:hAnsi="Times New Roman" w:cs="Times New Roman"/>
          <w:b/>
          <w:sz w:val="24"/>
          <w:szCs w:val="24"/>
        </w:rPr>
        <w:t>předepsání léčivého přípravku v rámci běžného poskytování zdravotních služeb</w:t>
      </w:r>
      <w:r>
        <w:rPr>
          <w:rFonts w:ascii="Times New Roman" w:hAnsi="Times New Roman" w:cs="Times New Roman"/>
          <w:sz w:val="24"/>
          <w:szCs w:val="24"/>
        </w:rPr>
        <w:t xml:space="preserve">. Kombinace situace, kdy za výjimečných okolností se předepíše recept v listinné formě, a zároveň léčivý přípravek předepsaný na takovém listinném receptu není běžně dostupný a je potřeba jej objednat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držitele, je nepravděpodobná a v praxi bude nastávat spíše minimálně. Proto se chceme zaměřit na využití elektronického receptu pro objednávku v </w:t>
      </w:r>
      <w:proofErr w:type="spellStart"/>
      <w:r>
        <w:rPr>
          <w:rFonts w:ascii="Times New Roman" w:hAnsi="Times New Roman" w:cs="Times New Roman"/>
          <w:sz w:val="24"/>
          <w:szCs w:val="24"/>
        </w:rPr>
        <w:t>emergentním</w:t>
      </w:r>
      <w:proofErr w:type="spellEnd"/>
      <w:r>
        <w:rPr>
          <w:rFonts w:ascii="Times New Roman" w:hAnsi="Times New Roman" w:cs="Times New Roman"/>
          <w:sz w:val="24"/>
          <w:szCs w:val="24"/>
        </w:rPr>
        <w:t xml:space="preserve"> systému, což umožní zásadním způsobem snížit administrativní zátěž lékárny i držitele rozhodnutí o registraci.</w:t>
      </w:r>
    </w:p>
    <w:p w:rsidR="004D3FE1" w:rsidRDefault="004D3FE1" w:rsidP="004D3FE1">
      <w:pPr>
        <w:pStyle w:val="Odstavecseseznamem"/>
        <w:ind w:left="0" w:firstLine="709"/>
        <w:jc w:val="both"/>
        <w:rPr>
          <w:rFonts w:ascii="Times New Roman" w:hAnsi="Times New Roman" w:cs="Times New Roman"/>
          <w:sz w:val="24"/>
          <w:szCs w:val="24"/>
        </w:rPr>
      </w:pPr>
      <w:bookmarkStart w:id="0" w:name="_Hlk523145937"/>
      <w:r>
        <w:rPr>
          <w:rFonts w:ascii="Times New Roman" w:hAnsi="Times New Roman" w:cs="Times New Roman"/>
          <w:sz w:val="24"/>
          <w:szCs w:val="24"/>
        </w:rPr>
        <w:t xml:space="preserve">d) Elektronická forma receptu rovněž umožní ověření existence receptu, který je důvodem pro využití objednávkového systému. Jako vhodné technické řešení se jeví vytvoření obecné služby (dostupné všem, tedy i lékárnám, distributorům, držitelům rozhodnutí o </w:t>
      </w:r>
      <w:r>
        <w:rPr>
          <w:rFonts w:ascii="Times New Roman" w:hAnsi="Times New Roman" w:cs="Times New Roman"/>
          <w:sz w:val="24"/>
          <w:szCs w:val="24"/>
        </w:rPr>
        <w:lastRenderedPageBreak/>
        <w:t xml:space="preserve">registraci), která by na základě zadání kombinace identifikátoru elektronického receptu a SÚKL kódu registrovaného léčivého přípravku ověřila, zda takový léčivý přípravek je na daném elektronickém receptu je předepsán nebo není. V případě že předepsán je, tak zašle informaci o předepsaném počtu balení. Jedná se o naprosto anonymní informace bez osobních nebo citlivých údajů, pro jejichž získání uživatel musí znát kombinaci identifikátoru a SÚKL kódu předepsaného léčivého přípravku. Služba by měla být provozována v rámci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na webu SÚKL, dostupná online </w:t>
      </w:r>
      <w:bookmarkEnd w:id="0"/>
      <w:r>
        <w:rPr>
          <w:rFonts w:ascii="Times New Roman" w:hAnsi="Times New Roman" w:cs="Times New Roman"/>
          <w:sz w:val="24"/>
          <w:szCs w:val="24"/>
        </w:rPr>
        <w:t xml:space="preserve">nepřetržitě.   </w:t>
      </w:r>
    </w:p>
    <w:p w:rsidR="004D3FE1" w:rsidRDefault="004D3FE1" w:rsidP="004D3FE1">
      <w:pPr>
        <w:pStyle w:val="Odstavecseseznamem"/>
        <w:spacing w:after="120"/>
        <w:ind w:left="0"/>
        <w:jc w:val="center"/>
        <w:rPr>
          <w:rFonts w:ascii="Times New Roman" w:hAnsi="Times New Roman" w:cs="Times New Roman"/>
          <w:sz w:val="24"/>
          <w:szCs w:val="24"/>
        </w:rPr>
      </w:pPr>
      <w:r>
        <w:rPr>
          <w:rFonts w:ascii="Times New Roman" w:hAnsi="Times New Roman" w:cs="Times New Roman"/>
          <w:sz w:val="24"/>
          <w:szCs w:val="24"/>
        </w:rPr>
        <w:t>IV.</w:t>
      </w:r>
    </w:p>
    <w:p w:rsidR="004D3FE1" w:rsidRDefault="004D3FE1" w:rsidP="004D3FE1">
      <w:pPr>
        <w:pStyle w:val="Odstavecseseznamem"/>
        <w:ind w:left="0" w:firstLine="709"/>
        <w:jc w:val="both"/>
        <w:rPr>
          <w:rFonts w:ascii="Times New Roman" w:hAnsi="Times New Roman" w:cs="Times New Roman"/>
          <w:sz w:val="24"/>
          <w:szCs w:val="24"/>
        </w:rPr>
      </w:pPr>
      <w:r>
        <w:rPr>
          <w:rFonts w:ascii="Times New Roman" w:hAnsi="Times New Roman" w:cs="Times New Roman"/>
          <w:sz w:val="24"/>
          <w:szCs w:val="24"/>
        </w:rPr>
        <w:t xml:space="preserve">Navržená právní úprava spočívá v nastavení </w:t>
      </w:r>
      <w:r>
        <w:rPr>
          <w:rFonts w:ascii="Times New Roman" w:hAnsi="Times New Roman" w:cs="Times New Roman"/>
          <w:b/>
          <w:sz w:val="24"/>
          <w:szCs w:val="24"/>
        </w:rPr>
        <w:t>systému, který zajistí v zákonem vymezených situacích dodání konkrétního léčivého přípravku do lékárny, ve které byl předložen konkrétní lékařský recept, a to ve lhůtě stanovené zákonem</w:t>
      </w:r>
      <w:r>
        <w:rPr>
          <w:rFonts w:ascii="Times New Roman" w:hAnsi="Times New Roman" w:cs="Times New Roman"/>
          <w:sz w:val="24"/>
          <w:szCs w:val="24"/>
        </w:rPr>
        <w:t xml:space="preserve"> v případě, že léčivý přípravek lékárna nemůže obstarat standardní cestou. Tzv.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bude fungovat takto:</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Držitel rozhodnutí o registraci léčivého přípravku </w:t>
      </w:r>
      <w:r>
        <w:rPr>
          <w:rFonts w:ascii="Times New Roman" w:hAnsi="Times New Roman" w:cs="Times New Roman"/>
          <w:b/>
          <w:sz w:val="24"/>
          <w:szCs w:val="24"/>
        </w:rPr>
        <w:t>hrazeného</w:t>
      </w:r>
      <w:r>
        <w:rPr>
          <w:rFonts w:ascii="Times New Roman" w:hAnsi="Times New Roman" w:cs="Times New Roman"/>
          <w:sz w:val="24"/>
          <w:szCs w:val="24"/>
        </w:rPr>
        <w:t xml:space="preserve"> ze zdravotního pojištění, předepisovaného na recept, </w:t>
      </w:r>
      <w:r>
        <w:rPr>
          <w:rFonts w:ascii="Times New Roman" w:hAnsi="Times New Roman" w:cs="Times New Roman"/>
          <w:b/>
          <w:sz w:val="24"/>
          <w:szCs w:val="24"/>
        </w:rPr>
        <w:t>zřídí a bude provozovat elektronický automatizovaný informační systém</w:t>
      </w:r>
      <w:r>
        <w:rPr>
          <w:rFonts w:ascii="Times New Roman" w:hAnsi="Times New Roman" w:cs="Times New Roman"/>
          <w:sz w:val="24"/>
          <w:szCs w:val="24"/>
        </w:rPr>
        <w:t xml:space="preserve"> </w:t>
      </w:r>
      <w:r>
        <w:rPr>
          <w:rFonts w:ascii="Times New Roman" w:hAnsi="Times New Roman" w:cs="Times New Roman"/>
          <w:b/>
          <w:sz w:val="24"/>
          <w:szCs w:val="24"/>
        </w:rPr>
        <w:t>pro objednávání předepsaných</w:t>
      </w:r>
      <w:r>
        <w:rPr>
          <w:rFonts w:ascii="Times New Roman" w:hAnsi="Times New Roman" w:cs="Times New Roman"/>
          <w:sz w:val="24"/>
          <w:szCs w:val="24"/>
        </w:rPr>
        <w:t xml:space="preserve"> humánních léčivých přípravků.</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Hypertextové odkazy na informační systémy jednotlivých držitelů rozhodnutí o registraci léčivého přípravku </w:t>
      </w:r>
      <w:r>
        <w:rPr>
          <w:rFonts w:ascii="Times New Roman" w:hAnsi="Times New Roman" w:cs="Times New Roman"/>
          <w:b/>
          <w:sz w:val="24"/>
          <w:szCs w:val="24"/>
        </w:rPr>
        <w:t>budou zveřejňovány na webových stránkách</w:t>
      </w:r>
      <w:r>
        <w:rPr>
          <w:rFonts w:ascii="Times New Roman" w:hAnsi="Times New Roman" w:cs="Times New Roman"/>
          <w:sz w:val="24"/>
          <w:szCs w:val="24"/>
        </w:rPr>
        <w:t xml:space="preserve"> Ústavu.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Systém zabezpečí v </w:t>
      </w:r>
      <w:r>
        <w:rPr>
          <w:rFonts w:ascii="Times New Roman" w:hAnsi="Times New Roman" w:cs="Times New Roman"/>
          <w:b/>
          <w:sz w:val="24"/>
          <w:szCs w:val="24"/>
        </w:rPr>
        <w:t>nepřetržitém provozu elektronické přijímání objednávek</w:t>
      </w:r>
      <w:r>
        <w:rPr>
          <w:rFonts w:ascii="Times New Roman" w:hAnsi="Times New Roman" w:cs="Times New Roman"/>
          <w:sz w:val="24"/>
          <w:szCs w:val="24"/>
        </w:rPr>
        <w:t xml:space="preserve"> léčivých přípravků zaslaných lékárnou.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Pro případ výpadku systému musí držitel rozhodnutí o registraci zajistit přijímání a potvrzování objednávek jinou prokazatelnou formou, která bude zveřejněna jako náhradní řešení na stránkách Ústavu, například e-mailem nebo telefonicky.</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Lékárna bude mít v rámci informačního systému jednotlivých držitelů rozhodnutí o registraci k dispozici informaci, kterým distributorům byl léčivý přípravek dodán. V případě, že není možné objednání léčivého přípravku standardním způsobem, tedy lékárna nemůže objednat lék od distributora uvedeného v informačním systému držitele, a nebude jej možné zaměnit v rámci platných pravidel generické substituce za jiný, dostupný lék, bude mít </w:t>
      </w:r>
      <w:r>
        <w:rPr>
          <w:rFonts w:ascii="Times New Roman" w:hAnsi="Times New Roman" w:cs="Times New Roman"/>
          <w:b/>
          <w:sz w:val="24"/>
          <w:szCs w:val="24"/>
        </w:rPr>
        <w:t>možnost objednat</w:t>
      </w:r>
      <w:r>
        <w:rPr>
          <w:rFonts w:ascii="Times New Roman" w:hAnsi="Times New Roman" w:cs="Times New Roman"/>
          <w:sz w:val="24"/>
          <w:szCs w:val="24"/>
        </w:rPr>
        <w:t xml:space="preserve"> na receptu předepsaný léčivý přípravek hrazený z veřejného zdravotního pojištění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tedy přímo u držitele rozhodnutí o registraci daného léčivého přípravku. Jedná se o veřejnou službu, dostupnou všem lékárnám bez rozdílu.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není a nesmí být nástrojem konkurenčního boje, tedy zvýhodnění určitých skupin lékáren (v závislosti na vlastnictví, lokalitě či finanční kondici) oproti jiným. Náklady na dodání léčivých přípravků objednaných v rámci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nesou držitelé rozhodnutí o </w:t>
      </w:r>
      <w:proofErr w:type="gramStart"/>
      <w:r>
        <w:rPr>
          <w:rFonts w:ascii="Times New Roman" w:hAnsi="Times New Roman" w:cs="Times New Roman"/>
          <w:sz w:val="24"/>
          <w:szCs w:val="24"/>
        </w:rPr>
        <w:t>registraci</w:t>
      </w:r>
      <w:proofErr w:type="gramEnd"/>
      <w:r>
        <w:rPr>
          <w:rFonts w:ascii="Times New Roman" w:hAnsi="Times New Roman" w:cs="Times New Roman"/>
          <w:sz w:val="24"/>
          <w:szCs w:val="24"/>
        </w:rPr>
        <w:t xml:space="preserve"> a i v případě, že jej zajišťuje subjekt oprávněný k distribuci pověřený držitelem rozhodnutí o registraci, nesmí být výše uplatněné obchodní přirážky distributora překážkou spravedlivého smluvního vztahu, a nesmí být agresivní nebo konkurenční taktikou distributora nastolující nerovné či nevýhodné podmínky dodávání různým lékárnám. Za tímto účelem se jeví jako vhodné rozdělení či </w:t>
      </w:r>
      <w:proofErr w:type="spellStart"/>
      <w:r>
        <w:rPr>
          <w:rFonts w:ascii="Times New Roman" w:hAnsi="Times New Roman" w:cs="Times New Roman"/>
          <w:sz w:val="24"/>
          <w:szCs w:val="24"/>
        </w:rPr>
        <w:t>zastropování</w:t>
      </w:r>
      <w:proofErr w:type="spellEnd"/>
      <w:r>
        <w:rPr>
          <w:rFonts w:ascii="Times New Roman" w:hAnsi="Times New Roman" w:cs="Times New Roman"/>
          <w:sz w:val="24"/>
          <w:szCs w:val="24"/>
        </w:rPr>
        <w:t xml:space="preserve"> regulované obchodní přirážky distributora, aby byla poskytnuta garance zaručené obchodní přirážky lékárny. To by mělo být </w:t>
      </w:r>
      <w:r>
        <w:rPr>
          <w:rFonts w:ascii="Times New Roman" w:hAnsi="Times New Roman" w:cs="Times New Roman"/>
          <w:sz w:val="24"/>
          <w:szCs w:val="24"/>
        </w:rPr>
        <w:lastRenderedPageBreak/>
        <w:t>zajištěno vydáním cenového předpisu Ministerstva zdravotnictví ke dni nabytí účinnosti předkládaného návrhu.</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Dodávání léčivých přípravků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w:t>
      </w:r>
      <w:r>
        <w:rPr>
          <w:rFonts w:ascii="Times New Roman" w:hAnsi="Times New Roman" w:cs="Times New Roman"/>
          <w:b/>
          <w:sz w:val="24"/>
          <w:szCs w:val="24"/>
        </w:rPr>
        <w:t>nemůže být jedinou cestou</w:t>
      </w:r>
      <w:r>
        <w:rPr>
          <w:rFonts w:ascii="Times New Roman" w:hAnsi="Times New Roman" w:cs="Times New Roman"/>
          <w:sz w:val="24"/>
          <w:szCs w:val="24"/>
        </w:rPr>
        <w:t xml:space="preserve">, jak bude držitel rozhodnutí o registraci dodávat své léčivé přípravky do ČR, neboť dodávky pouze přes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nebudou splněním povinnosti podle § 33 odst. 3 písm. g) bod 3. - dodávat pro potřeby pacientů v České republice v odpovídajícím množství a časových intervalech. Zároveň však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nemůže být standardní cestou distribuce. Je to doplňkový, výjimečný kanál zajišťující dodávky do lékáren v krajních případech (selže-li standardní distribuční kanál). Ze slovenských zkušeností vyplývá, že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se dodává do lékáren měsíčně 100 až 160 druhů léčivých přípravků a v celkovém objemu dodávek do lékáren představuje méně než 1 % objednávek. Neočekává se, že by se realita v ČR měla zásadně odlišovat od slovenských zkušeností.</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Držitel rozhodnutí o registraci takového léčivého přípravku bude mít povinnost na základě takové objednávky lékárně </w:t>
      </w:r>
      <w:r>
        <w:rPr>
          <w:rFonts w:ascii="Times New Roman" w:hAnsi="Times New Roman" w:cs="Times New Roman"/>
          <w:b/>
          <w:sz w:val="24"/>
          <w:szCs w:val="24"/>
        </w:rPr>
        <w:t>do dvou pracovních dnů</w:t>
      </w:r>
      <w:r>
        <w:rPr>
          <w:rFonts w:ascii="Times New Roman" w:hAnsi="Times New Roman" w:cs="Times New Roman"/>
          <w:sz w:val="24"/>
          <w:szCs w:val="24"/>
        </w:rPr>
        <w:t xml:space="preserve"> ode dne přijetí objednávky </w:t>
      </w:r>
      <w:r>
        <w:rPr>
          <w:rFonts w:ascii="Times New Roman" w:hAnsi="Times New Roman" w:cs="Times New Roman"/>
          <w:b/>
          <w:sz w:val="24"/>
          <w:szCs w:val="24"/>
        </w:rPr>
        <w:t>zajistit</w:t>
      </w:r>
      <w:r>
        <w:rPr>
          <w:rFonts w:ascii="Times New Roman" w:hAnsi="Times New Roman" w:cs="Times New Roman"/>
          <w:sz w:val="24"/>
          <w:szCs w:val="24"/>
        </w:rPr>
        <w:t xml:space="preserve"> dodání tohoto přípravku do dané lékárny. Co se týče počítání takto stanovené lhůty, z ustanovení § 602 občanského zákoníku, který upravuje zásady pro počítání času v případě, že má být povinnost splněna nebo právo vykonáno v určitý den nebo do určitého dne, vyplývá, že není povinností druhé strany být za tím účelem k dispozici celý den, ale jen po tu jeho část, kdy je namístě očekávat jednání povinného podle životních zvyklostí, popř. podle zavedené praxe stran. Obvyklou denní dobou se rozumí i obvyklé provozní hodiny. Pokládá se za samozřejmé, že strany si mohou ujednat i něco jiného.</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V objednávce lékárny bude kromě údajů o konkrétním předepsaném léčivém přípravku uveden i identifikátor elektronického receptu, na který byl léčivý přípravek pacientovi předepsán. Žádné osobní údaje pacienta v objednávce nebudou uvedeny. Za účelem </w:t>
      </w:r>
      <w:r>
        <w:rPr>
          <w:rFonts w:ascii="Times New Roman" w:hAnsi="Times New Roman" w:cs="Times New Roman"/>
          <w:b/>
          <w:sz w:val="24"/>
          <w:szCs w:val="24"/>
        </w:rPr>
        <w:t>ověření existence elektronického receptu</w:t>
      </w:r>
      <w:r>
        <w:rPr>
          <w:rFonts w:ascii="Times New Roman" w:hAnsi="Times New Roman" w:cs="Times New Roman"/>
          <w:sz w:val="24"/>
          <w:szCs w:val="24"/>
        </w:rPr>
        <w:t xml:space="preserve"> držitelem rozhodnutí o registraci nebo distributorem bude na webových stránkách Ústavu k dispozici veřejně přístupná a bezplatná služba, která po zadání identifikátoru elektronického receptu v kombinaci se SÚKL kódem objednávaného přípravku </w:t>
      </w:r>
      <w:proofErr w:type="spellStart"/>
      <w:r>
        <w:rPr>
          <w:rFonts w:ascii="Times New Roman" w:hAnsi="Times New Roman" w:cs="Times New Roman"/>
          <w:sz w:val="24"/>
          <w:szCs w:val="24"/>
        </w:rPr>
        <w:t>anonymizovaně</w:t>
      </w:r>
      <w:proofErr w:type="spellEnd"/>
      <w:r>
        <w:rPr>
          <w:rFonts w:ascii="Times New Roman" w:hAnsi="Times New Roman" w:cs="Times New Roman"/>
          <w:sz w:val="24"/>
          <w:szCs w:val="24"/>
        </w:rPr>
        <w:t xml:space="preserve"> potvrdí existenci receptu a zašle údaj o počtu předepsaných balení předepsaného léčivého přípravku.</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Při objednání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lékárník u elektronického receptu toto zaznamená v centrálním úložišti elektronických receptů (CÚER), tím dojde k dočasné „blokaci“ receptu za účelem zajištění, že k jednomu receptu bude možná objednávka pouze z jedné lékárny. Zároveň v případě potřeby může vydávající lékárna prodloužit platnost receptu až na dvojnásobek původní platnosti.</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Budou stanoveny výjimky z povinnosti držitele dodat léčivý přípravek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tzn. důvody pro vyvinění. Např. řádně nahlášený výpadek nebo ukončení dodávek na trh (bude nutno zohlednit i důvod výpadku – mělo by se jednat o objektivní překážky dodávat na trh v ČR). Přerušení dodávek hrazeného léčivého přípravku by však nemělo v součtu trvat déle </w:t>
      </w:r>
      <w:proofErr w:type="gramStart"/>
      <w:r>
        <w:rPr>
          <w:rFonts w:ascii="Times New Roman" w:hAnsi="Times New Roman" w:cs="Times New Roman"/>
          <w:sz w:val="24"/>
          <w:szCs w:val="24"/>
        </w:rPr>
        <w:t>než  120</w:t>
      </w:r>
      <w:proofErr w:type="gramEnd"/>
      <w:r>
        <w:rPr>
          <w:rFonts w:ascii="Times New Roman" w:hAnsi="Times New Roman" w:cs="Times New Roman"/>
          <w:sz w:val="24"/>
          <w:szCs w:val="24"/>
        </w:rPr>
        <w:t xml:space="preserve"> dní za posledních 12 měsíců. V případě, že lékárna bude mít u distributora dluh, bude podmínkou dodání léčivého přípravku zaplacení jeho ceny nejpozději při převzetí.</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Pokud léčivý přípravek lékárna objedná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bude pak mít povinnost dodaný léčivý přípravek </w:t>
      </w:r>
      <w:r>
        <w:rPr>
          <w:rFonts w:ascii="Times New Roman" w:hAnsi="Times New Roman" w:cs="Times New Roman"/>
          <w:b/>
          <w:sz w:val="24"/>
          <w:szCs w:val="24"/>
        </w:rPr>
        <w:t>převzít a vydat ho pacientovi</w:t>
      </w:r>
      <w:r>
        <w:rPr>
          <w:rFonts w:ascii="Times New Roman" w:hAnsi="Times New Roman" w:cs="Times New Roman"/>
          <w:sz w:val="24"/>
          <w:szCs w:val="24"/>
        </w:rPr>
        <w:t xml:space="preserve">. V případě nevydání léčivého přípravku pacientovi (např. pacient si ho nepřijde vyzvednout) bude mít lékárna možnost takto dodaný léčivý přípravek do dvou týdnů vrátit distributorovi, který jej dodal. Distributor bude mít v této lhůtě povinnost takto dodaný léčivý přípravek, který lékárna nemohla vydat pacientovi, převzít. </w:t>
      </w:r>
    </w:p>
    <w:p w:rsidR="004D3FE1" w:rsidRDefault="004D3FE1" w:rsidP="004D3FE1">
      <w:pPr>
        <w:ind w:firstLine="709"/>
        <w:jc w:val="both"/>
        <w:rPr>
          <w:rFonts w:ascii="Times New Roman" w:hAnsi="Times New Roman" w:cs="Times New Roman"/>
          <w:sz w:val="24"/>
          <w:szCs w:val="24"/>
        </w:rPr>
      </w:pPr>
      <w:r>
        <w:rPr>
          <w:rFonts w:ascii="Times New Roman" w:hAnsi="Times New Roman" w:cs="Times New Roman"/>
          <w:sz w:val="24"/>
          <w:szCs w:val="24"/>
        </w:rPr>
        <w:t xml:space="preserve">Jsou stanoveny </w:t>
      </w:r>
      <w:r>
        <w:rPr>
          <w:rFonts w:ascii="Times New Roman" w:hAnsi="Times New Roman" w:cs="Times New Roman"/>
          <w:b/>
          <w:sz w:val="24"/>
          <w:szCs w:val="24"/>
        </w:rPr>
        <w:t>sankce za zneužití</w:t>
      </w:r>
      <w:r>
        <w:rPr>
          <w:rFonts w:ascii="Times New Roman" w:hAnsi="Times New Roman" w:cs="Times New Roman"/>
          <w:sz w:val="24"/>
          <w:szCs w:val="24"/>
        </w:rPr>
        <w:t xml:space="preserve">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Kromě peněžních pokut by měla být stanovena možnost při opakovaném porušení povinnosti odebrat povolení k provozování lékárny (podnět krajskému úřadu na odebrání). </w:t>
      </w:r>
    </w:p>
    <w:p w:rsidR="004D3FE1" w:rsidRDefault="004D3FE1" w:rsidP="004D3FE1">
      <w:pPr>
        <w:spacing w:after="120"/>
        <w:jc w:val="center"/>
        <w:rPr>
          <w:rFonts w:ascii="Times New Roman" w:hAnsi="Times New Roman" w:cs="Times New Roman"/>
          <w:sz w:val="24"/>
          <w:szCs w:val="24"/>
        </w:rPr>
      </w:pPr>
      <w:r>
        <w:rPr>
          <w:rFonts w:ascii="Times New Roman" w:hAnsi="Times New Roman" w:cs="Times New Roman"/>
          <w:sz w:val="24"/>
          <w:szCs w:val="24"/>
        </w:rPr>
        <w:t>V.</w:t>
      </w:r>
    </w:p>
    <w:p w:rsidR="004D3FE1" w:rsidRDefault="004D3FE1" w:rsidP="004D3FE1">
      <w:pPr>
        <w:ind w:firstLine="709"/>
        <w:jc w:val="both"/>
        <w:rPr>
          <w:rFonts w:ascii="Times New Roman" w:hAnsi="Times New Roman" w:cs="Times New Roman"/>
          <w:sz w:val="24"/>
          <w:szCs w:val="24"/>
        </w:rPr>
      </w:pPr>
      <w:r>
        <w:rPr>
          <w:rFonts w:ascii="Times New Roman" w:hAnsi="Times New Roman" w:cs="Times New Roman"/>
          <w:sz w:val="24"/>
          <w:szCs w:val="24"/>
        </w:rPr>
        <w:t>V současné době nemá držitel rozhodnutí o registraci možnost ovlivnit, že balení léčivých přípravků, která dodal na český trh, budou skutečně použita pro pacienty a nedojde k jejich vývozu do zahraničí. Držitel rozhodnutí o registraci má povinnost dodávat léčivé přípravky na trh v množství a časových intervalech odpovídajících potřebám pacientů v ČR, ale nemá možnost ovlivnit, že jiný distributor nevyveze balení potřebná pro české pacienty do zahraničí.</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Pro zajištění dostupnosti léčivých přípravků pro české pacienty je tak navrhováno nové znění § 77c zákona o léčivech, které by mělo nahradit aktuální, v praxi obtížně realizovatelnou právní úpravu týkající se omezení vývozu léčiv do zahraničí.</w:t>
      </w:r>
    </w:p>
    <w:p w:rsidR="004D3FE1" w:rsidRDefault="004D3FE1" w:rsidP="004D3FE1">
      <w:pPr>
        <w:ind w:firstLine="708"/>
        <w:jc w:val="both"/>
        <w:rPr>
          <w:rFonts w:ascii="Times New Roman" w:hAnsi="Times New Roman" w:cs="Times New Roman"/>
          <w:sz w:val="24"/>
          <w:szCs w:val="24"/>
        </w:rPr>
      </w:pPr>
      <w:bookmarkStart w:id="1" w:name="_Hlk523145571"/>
      <w:r>
        <w:rPr>
          <w:rFonts w:ascii="Times New Roman" w:hAnsi="Times New Roman" w:cs="Times New Roman"/>
          <w:sz w:val="24"/>
          <w:szCs w:val="24"/>
        </w:rPr>
        <w:t xml:space="preserve">Za účelem zajištění, že léčivé přípravky dodané držitelem rozhodnutí o registraci do ČR budou přednostně použity pro pokrytí potřeb našich pacientů a nikoliv, že mohou být přednostně použity pro vývoz do zahraničí, aniž by byla zajištěna dostupnost péče v ČR, by měl být nově u léčivých přípravků hrazených z veřejného zdravotního pojištění při výdeji na recept nastolen </w:t>
      </w:r>
      <w:r>
        <w:rPr>
          <w:rFonts w:ascii="Times New Roman" w:hAnsi="Times New Roman" w:cs="Times New Roman"/>
          <w:b/>
          <w:sz w:val="24"/>
          <w:szCs w:val="24"/>
        </w:rPr>
        <w:t>povolovací režim</w:t>
      </w:r>
      <w:r>
        <w:rPr>
          <w:rFonts w:ascii="Times New Roman" w:hAnsi="Times New Roman" w:cs="Times New Roman"/>
          <w:sz w:val="24"/>
          <w:szCs w:val="24"/>
        </w:rPr>
        <w:t xml:space="preserve">. Jinými slovy, reexportovat by se mohly jen takové hrazené léčivé přípravky, které budou na </w:t>
      </w:r>
      <w:r>
        <w:rPr>
          <w:rFonts w:ascii="Times New Roman" w:hAnsi="Times New Roman" w:cs="Times New Roman"/>
          <w:b/>
          <w:sz w:val="24"/>
          <w:szCs w:val="24"/>
        </w:rPr>
        <w:t>pozitivním seznamu vydaném a každý měsíc Ústavem aktualizovaném formou opatření obecné povahy</w:t>
      </w:r>
      <w:r>
        <w:rPr>
          <w:rFonts w:ascii="Times New Roman" w:hAnsi="Times New Roman" w:cs="Times New Roman"/>
          <w:sz w:val="24"/>
          <w:szCs w:val="24"/>
        </w:rPr>
        <w:t xml:space="preserve">. Na takový seznam by se pak měly dostat jen takové léčivé přípravky, u kterých je na základě nedávných a aktuálních ukazatelů, které jsou všechny objektivní a přezkoumatelné, vysoká míra jistoty, že jejich reexport v následujícím měsíci nezpůsobí nedostupnost pro pacienty v ČR. Kritéria, která by měla být rozhodující pro rozhodnutí, zda bude daný léčivý přípravek umístěn na seznam léčiv, které bude možné reexportovat, jsou taxativně vyjmenovány v zákoně a vycházejí z hodnocení dat, které SÚKL získává na základě hlášení držitelů rozhodnutí o registraci, distributorů a lékáren. Je tak eliminováno riziko subjektivního hodnocení. Zároveň toto řešení zajišťuje transparentní a nediskriminační režim vůči distributorům, neboť léky uvedené na seznamu vydaném formou opatření obecné povahy bude moci reexportovat každý subjekt, který je držitelem distribučního povolení. Není tak deformován trh a </w:t>
      </w:r>
      <w:proofErr w:type="spellStart"/>
      <w:r>
        <w:rPr>
          <w:rFonts w:ascii="Times New Roman" w:hAnsi="Times New Roman" w:cs="Times New Roman"/>
          <w:sz w:val="24"/>
          <w:szCs w:val="24"/>
        </w:rPr>
        <w:t>nezakládáneposkytuje</w:t>
      </w:r>
      <w:proofErr w:type="spellEnd"/>
      <w:r>
        <w:rPr>
          <w:rFonts w:ascii="Times New Roman" w:hAnsi="Times New Roman" w:cs="Times New Roman"/>
          <w:sz w:val="24"/>
          <w:szCs w:val="24"/>
        </w:rPr>
        <w:t xml:space="preserve"> se zvýhodnění žádného článku dodavatelského řetězce ani žádných konkrétních subjektů či skupin </w:t>
      </w:r>
      <w:proofErr w:type="gramStart"/>
      <w:r>
        <w:rPr>
          <w:rFonts w:ascii="Times New Roman" w:hAnsi="Times New Roman" w:cs="Times New Roman"/>
          <w:sz w:val="24"/>
          <w:szCs w:val="24"/>
        </w:rPr>
        <w:t>subjektů..</w:t>
      </w:r>
      <w:proofErr w:type="gramEnd"/>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Jak už bylo uvedeno, tato úprava nemá dopadnout na všechny léčivé přípravky, ale bude se specificky týkat pouze hrazených léčivých přípravků (při výdeji na recept), které jsou na základě dosavadních zkušeností, ohrožené reexporty do zahraničí. Mělo by se jednat o léčivé </w:t>
      </w:r>
      <w:r>
        <w:rPr>
          <w:rFonts w:ascii="Times New Roman" w:hAnsi="Times New Roman" w:cs="Times New Roman"/>
          <w:sz w:val="24"/>
          <w:szCs w:val="24"/>
        </w:rPr>
        <w:lastRenderedPageBreak/>
        <w:t xml:space="preserve">přípravky, které mají stanovenou úhradu ze zdravotního pojištění při výdeji na recept. Významnost této skupiny léčiv je popsána již výše. </w:t>
      </w:r>
      <w:r>
        <w:rPr>
          <w:rFonts w:ascii="Times New Roman" w:hAnsi="Times New Roman" w:cs="Times New Roman"/>
          <w:b/>
          <w:sz w:val="24"/>
          <w:szCs w:val="24"/>
        </w:rPr>
        <w:t>Dostupnost právě hrazených léčivých přípravků je pro poskytování zdravotní péče naprosto esenciální.</w:t>
      </w:r>
      <w:r>
        <w:rPr>
          <w:rFonts w:ascii="Times New Roman" w:hAnsi="Times New Roman" w:cs="Times New Roman"/>
          <w:sz w:val="24"/>
          <w:szCs w:val="24"/>
        </w:rPr>
        <w:t xml:space="preserve"> Léčivé přípravky, které jsou hrazené z veřejného zdravotního pojištění, musí splnit celou řadu podmínek uvedených v zákoně č. 48/1997 Sb., o veřejném zdravotním pojištění, ve znění pozdějších předpisů (§ 15, § </w:t>
      </w:r>
      <w:proofErr w:type="gramStart"/>
      <w:r>
        <w:rPr>
          <w:rFonts w:ascii="Times New Roman" w:hAnsi="Times New Roman" w:cs="Times New Roman"/>
          <w:sz w:val="24"/>
          <w:szCs w:val="24"/>
        </w:rPr>
        <w:t>39b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Jednou z nich je, že jejich zařazení do systému veřejného zdravotního pojištění musí být v souladu s veřejným zájmem. Je-li </w:t>
      </w:r>
      <w:r>
        <w:rPr>
          <w:rFonts w:ascii="Times New Roman" w:hAnsi="Times New Roman" w:cs="Times New Roman"/>
          <w:b/>
          <w:sz w:val="24"/>
          <w:szCs w:val="24"/>
        </w:rPr>
        <w:t>veřejný zájem</w:t>
      </w:r>
      <w:r>
        <w:rPr>
          <w:rFonts w:ascii="Times New Roman" w:hAnsi="Times New Roman" w:cs="Times New Roman"/>
          <w:sz w:val="24"/>
          <w:szCs w:val="24"/>
        </w:rPr>
        <w:t xml:space="preserve"> na jejich úhradě z veřejného zdravotního pojištění, musí být tedy logicky i veřejný zájem na zajištění jejich reálné dostupnosti pro pacienty.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Vstupem do systému veřejného zdravotního pojištění se ale tyto léky stávají mnohem více „zranitelnější“, neboť s úhradou automaticky přichází i </w:t>
      </w:r>
      <w:r>
        <w:rPr>
          <w:rFonts w:ascii="Times New Roman" w:hAnsi="Times New Roman" w:cs="Times New Roman"/>
          <w:b/>
          <w:sz w:val="24"/>
          <w:szCs w:val="24"/>
        </w:rPr>
        <w:t>cenová regulace</w:t>
      </w:r>
      <w:r>
        <w:rPr>
          <w:rFonts w:ascii="Times New Roman" w:hAnsi="Times New Roman" w:cs="Times New Roman"/>
          <w:sz w:val="24"/>
          <w:szCs w:val="24"/>
        </w:rPr>
        <w:t xml:space="preserve"> a tyto léčivé přípravky tak podléhají velmi přísným pravidlům cenové regulace (stanovení maximální ceny, maximální obchodní přirážky, dohody se zdravotními pojišťovnami o slevách z ceny či </w:t>
      </w:r>
      <w:proofErr w:type="gramStart"/>
      <w:r>
        <w:rPr>
          <w:rFonts w:ascii="Times New Roman" w:hAnsi="Times New Roman" w:cs="Times New Roman"/>
          <w:sz w:val="24"/>
          <w:szCs w:val="24"/>
        </w:rPr>
        <w:t>úhrady,</w:t>
      </w:r>
      <w:proofErr w:type="gramEnd"/>
      <w:r>
        <w:rPr>
          <w:rFonts w:ascii="Times New Roman" w:hAnsi="Times New Roman" w:cs="Times New Roman"/>
          <w:sz w:val="24"/>
          <w:szCs w:val="24"/>
        </w:rPr>
        <w:t xml:space="preserve"> atd.), které v konečném důsledku způsobují, že </w:t>
      </w:r>
      <w:r>
        <w:rPr>
          <w:rFonts w:ascii="Times New Roman" w:hAnsi="Times New Roman" w:cs="Times New Roman"/>
          <w:b/>
          <w:sz w:val="24"/>
          <w:szCs w:val="24"/>
        </w:rPr>
        <w:t>léky v ČR patří mezi nejlevnější v Evropské unii</w:t>
      </w:r>
      <w:r>
        <w:rPr>
          <w:rFonts w:ascii="Times New Roman" w:hAnsi="Times New Roman" w:cs="Times New Roman"/>
          <w:sz w:val="24"/>
          <w:szCs w:val="24"/>
        </w:rPr>
        <w:t xml:space="preserve">. Z toho profitují zejména pacienti v ČR a český systém veřejného zdravotního pojištění spravovaný zdravotními pojišťovnami. Vedlejším produktem však v posledních letech je, že z toho profitují i </w:t>
      </w:r>
      <w:proofErr w:type="spellStart"/>
      <w:r>
        <w:rPr>
          <w:rFonts w:ascii="Times New Roman" w:hAnsi="Times New Roman" w:cs="Times New Roman"/>
          <w:sz w:val="24"/>
          <w:szCs w:val="24"/>
        </w:rPr>
        <w:t>reexportéři</w:t>
      </w:r>
      <w:proofErr w:type="spellEnd"/>
      <w:r>
        <w:rPr>
          <w:rFonts w:ascii="Times New Roman" w:hAnsi="Times New Roman" w:cs="Times New Roman"/>
          <w:sz w:val="24"/>
          <w:szCs w:val="24"/>
        </w:rPr>
        <w:t xml:space="preserve">, využívající nízkých regulovaných cen hrazených léčiv a velkého rozdílu oproti cenám v jiných zemích EU, a skupují léky původně určené pro české pacienty s cílem </w:t>
      </w:r>
      <w:proofErr w:type="spellStart"/>
      <w:r>
        <w:rPr>
          <w:rFonts w:ascii="Times New Roman" w:hAnsi="Times New Roman" w:cs="Times New Roman"/>
          <w:sz w:val="24"/>
          <w:szCs w:val="24"/>
        </w:rPr>
        <w:t>přeprodeje</w:t>
      </w:r>
      <w:proofErr w:type="spellEnd"/>
      <w:r>
        <w:rPr>
          <w:rFonts w:ascii="Times New Roman" w:hAnsi="Times New Roman" w:cs="Times New Roman"/>
          <w:sz w:val="24"/>
          <w:szCs w:val="24"/>
        </w:rPr>
        <w:t xml:space="preserve"> do jiných zemích. Minimální administrativní překážky, nízká míra regulace distribuce, vysoké rozdíly v </w:t>
      </w:r>
      <w:proofErr w:type="gramStart"/>
      <w:r>
        <w:rPr>
          <w:rFonts w:ascii="Times New Roman" w:hAnsi="Times New Roman" w:cs="Times New Roman"/>
          <w:sz w:val="24"/>
          <w:szCs w:val="24"/>
        </w:rPr>
        <w:t>cenách</w:t>
      </w:r>
      <w:proofErr w:type="gramEnd"/>
      <w:r>
        <w:rPr>
          <w:rFonts w:ascii="Times New Roman" w:hAnsi="Times New Roman" w:cs="Times New Roman"/>
          <w:sz w:val="24"/>
          <w:szCs w:val="24"/>
        </w:rPr>
        <w:t xml:space="preserve"> a tedy i maržích, to vše činí z reexportu lukrativní </w:t>
      </w:r>
      <w:r>
        <w:rPr>
          <w:rFonts w:ascii="Times New Roman" w:hAnsi="Times New Roman" w:cs="Times New Roman"/>
          <w:b/>
          <w:sz w:val="24"/>
          <w:szCs w:val="24"/>
        </w:rPr>
        <w:t>byznys, který nepřináší českému zdravotnictví žádnou přidanou hodnotu</w:t>
      </w:r>
      <w:r>
        <w:rPr>
          <w:rFonts w:ascii="Times New Roman" w:hAnsi="Times New Roman" w:cs="Times New Roman"/>
          <w:sz w:val="24"/>
          <w:szCs w:val="24"/>
        </w:rPr>
        <w:t>, a naopak ho ohrožuje výpadky dodávek léčiv do lékáren a nemocnic.</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Z dosavadních statistik Ústavu zcela jednoznačně vyplývá, že právě léčivé přípravky hrazené z veřejného zdravotního pojištění jsou nejčastější a nejlukrativnější množinou léčiv vyváženou z České republiky. Není bohužel výjimečné, že v některých případech dochází k reexportu i většiny zásob léčivého přípravku vyskytujících se v českých skladech. V těchto situacích je naprosto zjevné, že dostupnost takových léčiv pro pacienty v ČR je ohrožena.</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Dosavadní způsob regulace reexportu je přitom nedostatečný, protože neumožňuje </w:t>
      </w:r>
      <w:r>
        <w:rPr>
          <w:rFonts w:ascii="Times New Roman" w:hAnsi="Times New Roman" w:cs="Times New Roman"/>
          <w:b/>
          <w:sz w:val="24"/>
          <w:szCs w:val="24"/>
        </w:rPr>
        <w:t>flexibilně</w:t>
      </w:r>
      <w:r>
        <w:rPr>
          <w:rFonts w:ascii="Times New Roman" w:hAnsi="Times New Roman" w:cs="Times New Roman"/>
          <w:sz w:val="24"/>
          <w:szCs w:val="24"/>
        </w:rPr>
        <w:t xml:space="preserve"> reagovat na rychle se měnící situaci na evropském trhu. Ceny léčiv se v EU mění prakticky každý den a není v možnostech Ústavu ani kteréhokoliv jiného úřadu odhadnout, jaký léčivý přípravek se kdy a kam přesně vyplatí reexportovat. V některých případech se tak reexport značného podílu zásob léčivého přípravku na českém trhu může realizovat prakticky v řádu dnů či několika málo týdnů poté, kdy </w:t>
      </w:r>
      <w:proofErr w:type="spellStart"/>
      <w:r>
        <w:rPr>
          <w:rFonts w:ascii="Times New Roman" w:hAnsi="Times New Roman" w:cs="Times New Roman"/>
          <w:sz w:val="24"/>
          <w:szCs w:val="24"/>
        </w:rPr>
        <w:t>reexportér</w:t>
      </w:r>
      <w:proofErr w:type="spellEnd"/>
      <w:r>
        <w:rPr>
          <w:rFonts w:ascii="Times New Roman" w:hAnsi="Times New Roman" w:cs="Times New Roman"/>
          <w:sz w:val="24"/>
          <w:szCs w:val="24"/>
        </w:rPr>
        <w:t xml:space="preserve"> ve spolupráci se zahraničními spolupracovníky získá informaci, že prodej daného léčivého přípravku by s relativně velkou marží byl zajímavější v jiné zemi EU. V těchto časových horizontech však nelze reagovat opatřeními, které dosavadní zákon popisuje.</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Současná podoba zákona neumožňuje ani </w:t>
      </w:r>
      <w:r>
        <w:rPr>
          <w:rFonts w:ascii="Times New Roman" w:hAnsi="Times New Roman" w:cs="Times New Roman"/>
          <w:b/>
          <w:sz w:val="24"/>
          <w:szCs w:val="24"/>
        </w:rPr>
        <w:t>reagovat preventivně</w:t>
      </w:r>
      <w:r>
        <w:rPr>
          <w:rFonts w:ascii="Times New Roman" w:hAnsi="Times New Roman" w:cs="Times New Roman"/>
          <w:sz w:val="24"/>
          <w:szCs w:val="24"/>
        </w:rPr>
        <w:t xml:space="preserve"> v situaci, kdy má stát indicie o hrozící nedostupnosti léčivého přípravku a chce využít všechny nástroje k tomu, aby omezené zásoby zůstaly jen na českém trhu. Jako příklad lze uvést situaci s problémy ve výrobě, které vedou k zastavení či zásadnímu omezení dodávek léčiv na trh. Jestliže nám tuto skutečnost výrobce / držitel rozhodnutí o registraci sdělí včetně informace, že očekává budoucí </w:t>
      </w:r>
      <w:r>
        <w:rPr>
          <w:rFonts w:ascii="Times New Roman" w:hAnsi="Times New Roman" w:cs="Times New Roman"/>
          <w:sz w:val="24"/>
          <w:szCs w:val="24"/>
        </w:rPr>
        <w:lastRenderedPageBreak/>
        <w:t xml:space="preserve">nedostupnost či sníženou dostupnost v příštích týdnech či měsících, dnešní znění zákona neumožňuje v takových situacích preventivní zákaz reexportu.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Podobných situací může být celá řada. A většina z nich má společného jmenovatele – nejvíce ohroženy jsou, jak již bylo uvedeno, léčivé přípravky </w:t>
      </w:r>
      <w:proofErr w:type="spellStart"/>
      <w:r>
        <w:rPr>
          <w:rFonts w:ascii="Times New Roman" w:hAnsi="Times New Roman" w:cs="Times New Roman"/>
          <w:sz w:val="24"/>
          <w:szCs w:val="24"/>
        </w:rPr>
        <w:t>hrazenéz</w:t>
      </w:r>
      <w:proofErr w:type="spellEnd"/>
      <w:r>
        <w:rPr>
          <w:rFonts w:ascii="Times New Roman" w:hAnsi="Times New Roman" w:cs="Times New Roman"/>
          <w:sz w:val="24"/>
          <w:szCs w:val="24"/>
        </w:rPr>
        <w:t> veřejného zdravotního pojištění, neboť především u nich, vlivem optimalizace výroby a dodávek a vlivem cenových tlaků výrobce zajišťuje dodávku na trh jen v takovém množství, aby to postačovalo potřebám lokálního trhu, s nulovou či naprosto minimální rezervou. A i kdyby taková rezerva (zásoba nad obvyklou spotřebou) byla, je spíše pro případné navýšení počtu pacientů v ČR, nikoliv pro reexport.</w:t>
      </w:r>
    </w:p>
    <w:bookmarkEnd w:id="1"/>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Tabulka č. 1, ve které je uvedeno 20 nejvíce reexportovaných balení </w:t>
      </w:r>
      <w:r>
        <w:rPr>
          <w:rFonts w:ascii="Times New Roman" w:hAnsi="Times New Roman" w:cs="Times New Roman"/>
          <w:b/>
          <w:sz w:val="24"/>
          <w:szCs w:val="24"/>
        </w:rPr>
        <w:t>podle počtu definovaných denních dávek</w:t>
      </w:r>
      <w:r>
        <w:rPr>
          <w:rFonts w:ascii="Times New Roman" w:hAnsi="Times New Roman" w:cs="Times New Roman"/>
          <w:sz w:val="24"/>
          <w:szCs w:val="24"/>
        </w:rPr>
        <w:t xml:space="preserve"> (DDD), ukazuje, že se jedná o léčivé přípravky, které jsou hrazené při výdeji na recept a zároveň z ní vyplývá, že reexporty se týkají jak léčivých přípravků, které jsou registrované jako tzv. originální, tak i generických léčivých přípravků. Proto se opatření dotýká všech léčivých přípravků s úhradou při výdeji na recept. A jak již bylo uvedeno, právě fakt, že dané léčivé přípravky jsou hrazené z veřejného zdravotního pojištění, ospravedlňuje rozsah regulace reexportu. Právě tyto přípravky totiž podléhají cenové regulaci (ve prospěch českých pacientů a systému veřejného zdravotního pojištění). Právě tyto přípravky je potřeba zachovat na českém trhu, neboť jsou významné pro poskytování zdravotní péče v ČR (</w:t>
      </w:r>
      <w:r>
        <w:rPr>
          <w:rFonts w:ascii="Times New Roman" w:hAnsi="Times New Roman" w:cs="Times New Roman"/>
          <w:i/>
          <w:sz w:val="24"/>
          <w:szCs w:val="24"/>
        </w:rPr>
        <w:t>a contrario</w:t>
      </w:r>
      <w:r>
        <w:rPr>
          <w:rFonts w:ascii="Times New Roman" w:hAnsi="Times New Roman" w:cs="Times New Roman"/>
          <w:sz w:val="24"/>
          <w:szCs w:val="24"/>
        </w:rPr>
        <w:t xml:space="preserve"> – jak vyplývá z § 15 odst. 6 zákona č. 48/1997 Sb., ze systému veřejného zdravotního pojištění se nehradí přípravky, které mají pouze charakter podpůrný či doplňkový v léčebné terapii, nebo přípravky, které nesplňují podmínky účelné terapeutické intervence). Právě tyto přípravky představují kategorii léčiv, na jejichž úhradě ze zdravotního pojištění panuje veřejný zájem (§ </w:t>
      </w:r>
      <w:proofErr w:type="gramStart"/>
      <w:r>
        <w:rPr>
          <w:rFonts w:ascii="Times New Roman" w:hAnsi="Times New Roman" w:cs="Times New Roman"/>
          <w:sz w:val="24"/>
          <w:szCs w:val="24"/>
        </w:rPr>
        <w:t>39b</w:t>
      </w:r>
      <w:proofErr w:type="gramEnd"/>
      <w:r>
        <w:rPr>
          <w:rFonts w:ascii="Times New Roman" w:hAnsi="Times New Roman" w:cs="Times New Roman"/>
          <w:sz w:val="24"/>
          <w:szCs w:val="24"/>
        </w:rPr>
        <w:t xml:space="preserve"> odst. 2 zákona č. 48/1997 Sb.), a jejich případná nedostupnost by tak významně ohrozila veřejné zdraví a dostupnost zdravotní péče pro české pacienty.</w:t>
      </w:r>
    </w:p>
    <w:p w:rsidR="004D3FE1" w:rsidRDefault="004D3FE1" w:rsidP="004D3FE1">
      <w:pPr>
        <w:jc w:val="both"/>
        <w:rPr>
          <w:rFonts w:ascii="Times New Roman" w:hAnsi="Times New Roman" w:cs="Times New Roman"/>
          <w:i/>
          <w:sz w:val="24"/>
          <w:szCs w:val="24"/>
        </w:rPr>
      </w:pPr>
      <w:r>
        <w:rPr>
          <w:rFonts w:ascii="Times New Roman" w:hAnsi="Times New Roman" w:cs="Times New Roman"/>
          <w:i/>
          <w:sz w:val="24"/>
          <w:szCs w:val="24"/>
        </w:rPr>
        <w:t>Tabulka č. 1 - TOP 20 podle počtu DDD (zdroj: SÚKL)</w:t>
      </w:r>
    </w:p>
    <w:tbl>
      <w:tblPr>
        <w:tblW w:w="8926" w:type="dxa"/>
        <w:tblCellMar>
          <w:left w:w="0" w:type="dxa"/>
          <w:right w:w="0" w:type="dxa"/>
        </w:tblCellMar>
        <w:tblLook w:val="0600" w:firstRow="0" w:lastRow="0" w:firstColumn="0" w:lastColumn="0" w:noHBand="1" w:noVBand="1"/>
      </w:tblPr>
      <w:tblGrid>
        <w:gridCol w:w="2122"/>
        <w:gridCol w:w="1275"/>
        <w:gridCol w:w="1418"/>
        <w:gridCol w:w="4111"/>
      </w:tblGrid>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Název LP zkrácený</w:t>
            </w:r>
          </w:p>
        </w:tc>
        <w:tc>
          <w:tcPr>
            <w:tcW w:w="1275"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DDD reexport</w:t>
            </w:r>
          </w:p>
        </w:tc>
        <w:tc>
          <w:tcPr>
            <w:tcW w:w="1418"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DDD dodávky do lékáren</w:t>
            </w:r>
          </w:p>
        </w:tc>
        <w:tc>
          <w:tcPr>
            <w:tcW w:w="4111" w:type="dxa"/>
            <w:tcBorders>
              <w:top w:val="single" w:sz="4" w:space="0" w:color="979991"/>
              <w:left w:val="single" w:sz="4" w:space="0" w:color="979991"/>
              <w:bottom w:val="single" w:sz="4" w:space="0" w:color="979991"/>
              <w:right w:val="single" w:sz="4" w:space="0" w:color="979991"/>
            </w:tcBorders>
            <w:shd w:val="clear" w:color="auto" w:fill="F0F4FA"/>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Název ATC7</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BISOCARD</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7 621 125</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927 450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BISOPROLOL</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CONTROLOC</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6 101 296</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10 571 122</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PANTOPRAZOL</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TAFLOTAN</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4 954 590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2 224 890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TAFLUPROST</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CIPRALEX</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3 290 828</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12 200 900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ESCITALOPRAM</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ZYRTEC</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2 569 170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6 009 202</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CETIRIZIN</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CALCICHEW D</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2 076 780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9 583 630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VÁPNÍK, KOMBINACE S VITAMINEM D A/NEBO JINÝMI LÉČIVY</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FLUTIFORM</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2 068 200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5 345 790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FORMOTEROL A FLUTIKASON</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GOPTEN</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1 969 702</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6 776 203</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TRANDOLAPRIL</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INHIBACE</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1 661 492</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2 759 256</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CILAZAPRIL</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ZOREM</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1 451 600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7 646 810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AMLODIPIN</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TELMISARTAN EGIS</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1 412 376</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2 343 192</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TELMISARTAN</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AERIUS</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1 256 340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8 991 240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DESLORATADIN</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LORISTA H</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1 244 012</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5 546 408</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LOSARTAN A DIURETIKA</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BETASERC</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1 146 940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6 221 063</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BETAHISTIN</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VICTOZA</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1 083 870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787 560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LIRAGLUTID</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NOVORAPID FLEXPEN</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1 036 388</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3 473 288</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INSULIN ASPART</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OMEPRAZOL STADA</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1 000 000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28 159 450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OMEPRAZOL</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NOVORAPID PENFILL</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957 413</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2 697 375</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INSULIN ASPART</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PRESTARIUM NEO COMBI</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896 880</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25 828 530</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PERINDOPRIL A DIURETIKA</w:t>
            </w:r>
          </w:p>
        </w:tc>
      </w:tr>
      <w:tr w:rsidR="004D3FE1" w:rsidTr="004D3FE1">
        <w:trPr>
          <w:trHeight w:val="337"/>
        </w:trPr>
        <w:tc>
          <w:tcPr>
            <w:tcW w:w="2122"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VIPIDIA</w:t>
            </w:r>
          </w:p>
        </w:tc>
        <w:tc>
          <w:tcPr>
            <w:tcW w:w="1275"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888 356</w:t>
            </w:r>
          </w:p>
        </w:tc>
        <w:tc>
          <w:tcPr>
            <w:tcW w:w="1418"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jc w:val="center"/>
              <w:rPr>
                <w:rFonts w:ascii="Times New Roman" w:eastAsia="Calibri" w:hAnsi="Times New Roman" w:cs="Times New Roman"/>
                <w:sz w:val="24"/>
                <w:szCs w:val="24"/>
              </w:rPr>
            </w:pPr>
            <w:r>
              <w:rPr>
                <w:rFonts w:ascii="Times New Roman" w:eastAsia="Calibri" w:hAnsi="Times New Roman" w:cs="Times New Roman"/>
                <w:sz w:val="24"/>
                <w:szCs w:val="24"/>
              </w:rPr>
              <w:t>1 627 276</w:t>
            </w:r>
          </w:p>
        </w:tc>
        <w:tc>
          <w:tcPr>
            <w:tcW w:w="4111" w:type="dxa"/>
            <w:tcBorders>
              <w:top w:val="single" w:sz="4" w:space="0" w:color="979991"/>
              <w:left w:val="single" w:sz="4" w:space="0" w:color="979991"/>
              <w:bottom w:val="single" w:sz="4" w:space="0" w:color="979991"/>
              <w:right w:val="single" w:sz="4" w:space="0" w:color="979991"/>
            </w:tcBorders>
            <w:tcMar>
              <w:top w:w="13" w:type="dxa"/>
              <w:left w:w="13" w:type="dxa"/>
              <w:bottom w:w="0" w:type="dxa"/>
              <w:right w:w="13" w:type="dxa"/>
            </w:tcMar>
            <w:vAlign w:val="center"/>
            <w:hideMark/>
          </w:tcPr>
          <w:p w:rsidR="004D3FE1" w:rsidRDefault="004D3FE1">
            <w:pPr>
              <w:spacing w:after="160"/>
              <w:rPr>
                <w:rFonts w:ascii="Times New Roman" w:eastAsia="Calibri" w:hAnsi="Times New Roman" w:cs="Times New Roman"/>
                <w:sz w:val="24"/>
                <w:szCs w:val="24"/>
              </w:rPr>
            </w:pPr>
            <w:r>
              <w:rPr>
                <w:rFonts w:ascii="Times New Roman" w:eastAsia="Calibri" w:hAnsi="Times New Roman" w:cs="Times New Roman"/>
                <w:sz w:val="24"/>
                <w:szCs w:val="24"/>
              </w:rPr>
              <w:t>ALOGLIPTIN</w:t>
            </w:r>
          </w:p>
        </w:tc>
      </w:tr>
    </w:tbl>
    <w:p w:rsidR="004D3FE1" w:rsidRDefault="004D3FE1" w:rsidP="004D3FE1">
      <w:pPr>
        <w:jc w:val="both"/>
        <w:rPr>
          <w:rFonts w:ascii="Times New Roman" w:hAnsi="Times New Roman" w:cs="Times New Roman"/>
          <w:sz w:val="24"/>
          <w:szCs w:val="24"/>
        </w:rPr>
      </w:pP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Pro řešení ve výjimečných situacích (např. ohrožení dostupnosti na trhu z důvodu zjištění závady v jakosti), by měla být zachována možnost státu operativně vydat opatření, kterým zakáže nebo omezí také vývoz konkrétního nehrazeného léčivého přípravku do zahraničí bez ohledu na to, kdo ho realizuje.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Takové opatření vždy musí být odůvodněno ohrožením dostupnosti zdravotní péče pro pacienty v ČR, pokud by došlo k vývozu balení do zahraničí. V současné situaci, kdy je pouze velice limitovaný počet výrobních míst, zejména u některých léčivých látek používaných pro výrobu léčivých přípravků, ohrozí zjištěná závada celý evropský trh nebo jeho značnou část a je samozřejmě veřejným zájmem, aby léčivé přípravky určené pro český trh nebyly z finančních důvodů vyvezeny jinam, a tím by byla ohrožena dostupnost zdravotní péče pro pacienty v ČR. Aby byl zajištěn dopad na všechny potenciální subjekty, které by mohly vývoz uskutečnit, bude zákaz vydáván formou opatření obecné povahy, což je vhodná forma pro ukládání povinností neurčitému okruhu adresátů. </w:t>
      </w:r>
    </w:p>
    <w:p w:rsidR="004D3FE1" w:rsidRDefault="004D3FE1" w:rsidP="004D3FE1">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Z důvodu pružnosti reakce na takové výjimečné situace je navrhována zvláštní procesní úprava vydávaného opatření obecné povahy – bude se jednat o jednofázový proces, kdy opatření by vydával Ústav na základě vyhodnocení všech informací, které jsou mu dostupné. Opatření obecné povahy se vydává bez řízení o návrhu opatření obecné povahy a oznamuje se veřejnou vyhláškou na úřední desce Ústavu a nabývá účinnosti dnem v něm uvedeným. Jen tak bude zajištěno dostatečně akceschopné a flexibilní řešení ve prospěch dostupnosti léčiv na českém trhu.</w:t>
      </w:r>
    </w:p>
    <w:p w:rsidR="004D3FE1" w:rsidRDefault="004D3FE1" w:rsidP="004D3FE1">
      <w:pPr>
        <w:spacing w:after="120"/>
        <w:jc w:val="center"/>
        <w:rPr>
          <w:rFonts w:ascii="Times New Roman" w:hAnsi="Times New Roman" w:cs="Times New Roman"/>
          <w:sz w:val="24"/>
          <w:szCs w:val="24"/>
        </w:rPr>
      </w:pPr>
      <w:r>
        <w:rPr>
          <w:rFonts w:ascii="Times New Roman" w:hAnsi="Times New Roman" w:cs="Times New Roman"/>
          <w:sz w:val="24"/>
          <w:szCs w:val="24"/>
        </w:rPr>
        <w:t>VI.</w:t>
      </w:r>
    </w:p>
    <w:p w:rsidR="004D3FE1" w:rsidRDefault="004D3FE1" w:rsidP="004D3FE1">
      <w:pPr>
        <w:spacing w:after="120"/>
        <w:jc w:val="both"/>
        <w:rPr>
          <w:rFonts w:ascii="Times New Roman" w:hAnsi="Times New Roman" w:cs="Times New Roman"/>
          <w:sz w:val="24"/>
          <w:szCs w:val="24"/>
        </w:rPr>
      </w:pPr>
      <w:r>
        <w:rPr>
          <w:rFonts w:ascii="Times New Roman" w:hAnsi="Times New Roman" w:cs="Times New Roman"/>
          <w:sz w:val="24"/>
          <w:szCs w:val="24"/>
        </w:rPr>
        <w:t xml:space="preserve">Výše uvedené úpravy zákona o léčivech jsou za účelem komplexní úpravy právních předpisů, jejímž cílem je zajištění dostupnosti léčivých přípravků pro pacienty v České republice doplňovány o úpravu zákona o veřejném zdravotním pojištění. Je navrhováno, aby Ústav mohl za účelem </w:t>
      </w:r>
      <w:r>
        <w:rPr>
          <w:rFonts w:ascii="Times New Roman" w:hAnsi="Times New Roman" w:cs="Times New Roman"/>
          <w:b/>
          <w:sz w:val="24"/>
          <w:szCs w:val="24"/>
        </w:rPr>
        <w:t>zajištění dostupnosti hrazené péče</w:t>
      </w:r>
      <w:r>
        <w:rPr>
          <w:rFonts w:ascii="Times New Roman" w:hAnsi="Times New Roman" w:cs="Times New Roman"/>
          <w:sz w:val="24"/>
          <w:szCs w:val="24"/>
        </w:rPr>
        <w:t xml:space="preserve"> pro pojištěnce vydat v situaci, kdy bylo ministerstvem nebo Ústavem vydáno opatření za účelem zajištění dostupnosti ve smyslu umožnění uvedení na trh podle zákona o léčivech, vydat mimořádné opatření, kterým by dočasně změnil nebo stanovil maximální cenu léčivého přípravku nebo výši a podmínky jeho úhrady ze zdravotního pojištění.   </w:t>
      </w: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sz w:val="24"/>
          <w:szCs w:val="24"/>
        </w:rPr>
        <w:t xml:space="preserve">Doplnění stávajícího systému stanovení maximálních cen a výše a podmínek úhrady ze zdravotního pojištění o možnost vydat mimořádné opatření umožní státu adekvátním a dostatečně pružným způsobem reagovat na cenové a úhradové problémy v souvislosti s výpadkem léčivého přípravku významného pro poskytování zdravotních služeb, tak aby nebyla ohrožena dostupnost hrazených služeb pro pojištěnce. A to na dobu předpokládané nedostupnosti, nejdéle 1 rok. </w:t>
      </w:r>
      <w:r>
        <w:rPr>
          <w:rFonts w:ascii="Times New Roman" w:hAnsi="Times New Roman" w:cs="Times New Roman"/>
          <w:bCs/>
          <w:sz w:val="24"/>
          <w:szCs w:val="24"/>
        </w:rPr>
        <w:t>Opatření upravující úhradu ze zdravotního pojištění zajistí, že doplatek pacienta na nahrazující léčivý přípravek by měl svou výší odpovídat doplatku na původní léčivý přípravek, a tudíž z důvodu výpadku nedojde ke zvýšení finančních nákladů pacienta. V současné době nelze pro potřeby pacientů v ČR dodat léčivý přípravek, který je z důvodu výpadku, dostupný pouze na zahraničních trzích, v situaci, kdy je jeho stanovená maximální cena významně nižší, než je cena nákupní na jiném trhu. Doplňované opatření rovněž umožní dostatečně rychle stanovit dočasnou maximální cenu a úhradu ze zdravotního pojištění pro nahrazující léčivý přípravek, který není v ČR hrazen.</w:t>
      </w:r>
    </w:p>
    <w:p w:rsidR="004D3FE1" w:rsidRDefault="004D3FE1" w:rsidP="004D3FE1">
      <w:pPr>
        <w:spacing w:after="120"/>
        <w:jc w:val="both"/>
        <w:rPr>
          <w:rFonts w:ascii="Times New Roman" w:hAnsi="Times New Roman" w:cs="Times New Roman"/>
          <w:sz w:val="24"/>
          <w:szCs w:val="24"/>
        </w:rPr>
      </w:pPr>
      <w:r>
        <w:rPr>
          <w:rFonts w:ascii="Times New Roman" w:hAnsi="Times New Roman" w:cs="Times New Roman"/>
          <w:bCs/>
          <w:sz w:val="24"/>
          <w:szCs w:val="24"/>
        </w:rPr>
        <w:t>Navrhované opatření není nárokové, ale Ústav jej bude vydávat ve veřejném zájmu a za účelem zajištění dostupnosti hrazených služeb. Vydání opatření tak bude předcházet vyhodnocení veřejného zájmu, kterým je i stabilita veřejných rozpočtů, a v případě, že by navýšení úhrady nebylo ve veřejném zájmu, ale existovala by jiná varianta, jak zachovat dostupnost hrazených služeb pro pacienty, tak by opatřené Ústav nevydal. Opatření může Ústav vydat buď z moci úřední nebo na žádost osoby uvedené v § 39f odst. 2 (zdravotní pojišťovna, držitel rozhodnutí o registraci, předkladatel specifického léčebného programu) nebo držitele distribučního oprávnění.</w:t>
      </w:r>
    </w:p>
    <w:p w:rsidR="004D3FE1" w:rsidRDefault="004D3FE1" w:rsidP="004D3FE1">
      <w:pPr>
        <w:spacing w:after="120"/>
        <w:jc w:val="center"/>
        <w:rPr>
          <w:rFonts w:ascii="Times New Roman" w:hAnsi="Times New Roman" w:cs="Times New Roman"/>
          <w:sz w:val="24"/>
          <w:szCs w:val="24"/>
        </w:rPr>
      </w:pPr>
    </w:p>
    <w:p w:rsidR="004D3FE1" w:rsidRDefault="004D3FE1" w:rsidP="004D3FE1">
      <w:pPr>
        <w:spacing w:after="120"/>
        <w:jc w:val="center"/>
        <w:rPr>
          <w:rFonts w:ascii="Times New Roman" w:hAnsi="Times New Roman" w:cs="Times New Roman"/>
          <w:sz w:val="24"/>
          <w:szCs w:val="24"/>
        </w:rPr>
      </w:pPr>
      <w:r>
        <w:rPr>
          <w:rFonts w:ascii="Times New Roman" w:hAnsi="Times New Roman" w:cs="Times New Roman"/>
          <w:sz w:val="24"/>
          <w:szCs w:val="24"/>
        </w:rPr>
        <w:t>VII.</w:t>
      </w:r>
    </w:p>
    <w:p w:rsidR="004D3FE1" w:rsidRDefault="004D3FE1" w:rsidP="004D3FE1">
      <w:pPr>
        <w:ind w:firstLine="360"/>
        <w:jc w:val="both"/>
        <w:rPr>
          <w:rFonts w:ascii="Times New Roman" w:hAnsi="Times New Roman" w:cs="Times New Roman"/>
          <w:sz w:val="24"/>
          <w:szCs w:val="24"/>
        </w:rPr>
      </w:pPr>
      <w:r>
        <w:rPr>
          <w:rFonts w:ascii="Times New Roman" w:hAnsi="Times New Roman" w:cs="Times New Roman"/>
          <w:sz w:val="24"/>
          <w:szCs w:val="24"/>
        </w:rPr>
        <w:t>Závěrečné shrnutí základních principů a cílů navrhované právní úpravy:</w:t>
      </w:r>
    </w:p>
    <w:p w:rsidR="004D3FE1" w:rsidRDefault="004D3FE1" w:rsidP="004D3FE1">
      <w:pPr>
        <w:pStyle w:val="Odstavecseseznamem"/>
        <w:numPr>
          <w:ilvl w:val="0"/>
          <w:numId w:val="16"/>
        </w:numPr>
        <w:spacing w:after="160"/>
        <w:jc w:val="both"/>
        <w:rPr>
          <w:rFonts w:ascii="Times New Roman" w:hAnsi="Times New Roman" w:cs="Times New Roman"/>
          <w:sz w:val="24"/>
          <w:szCs w:val="24"/>
        </w:rPr>
      </w:pPr>
      <w:r>
        <w:rPr>
          <w:rFonts w:ascii="Times New Roman" w:hAnsi="Times New Roman" w:cs="Times New Roman"/>
          <w:sz w:val="24"/>
          <w:szCs w:val="24"/>
        </w:rPr>
        <w:lastRenderedPageBreak/>
        <w:t>Nezasahovat do distribučních vztahů, které fungují pro většinu léčiv na trhu. Nedeformovat trh a pravidla hospodářské soutěže. Pokud jsou pravidla hospodářské soutěž porušována, právní řád má dostatečné mechanismy nápravy a příslušným orgánem je Úřad pro ochranu hospodářské soutěže, nikoliv Ministerstvo zdravotnictví.</w:t>
      </w:r>
    </w:p>
    <w:p w:rsidR="004D3FE1" w:rsidRDefault="004D3FE1" w:rsidP="004D3FE1">
      <w:pPr>
        <w:pStyle w:val="Odstavecseseznamem"/>
        <w:numPr>
          <w:ilvl w:val="0"/>
          <w:numId w:val="16"/>
        </w:numPr>
        <w:spacing w:after="160"/>
        <w:jc w:val="both"/>
        <w:rPr>
          <w:rFonts w:ascii="Times New Roman" w:hAnsi="Times New Roman" w:cs="Times New Roman"/>
          <w:sz w:val="24"/>
          <w:szCs w:val="24"/>
        </w:rPr>
      </w:pPr>
      <w:r>
        <w:rPr>
          <w:rFonts w:ascii="Times New Roman" w:hAnsi="Times New Roman" w:cs="Times New Roman"/>
          <w:sz w:val="24"/>
          <w:szCs w:val="24"/>
        </w:rPr>
        <w:t>Regulovat pouze dodávky hrazených léčivých přípravků předepisovaných na recept, které nejsou dostupné v běžné distribuční síti. Volně prodejné léky vesměs nejsou nedostupné na trhu, a pokud, tak nikoliv z důvodů distribučních či logistických neefektivit, ale z důvodu výrobních problémů. Léky předepisované na žádanku vesměs nejsou pro poskytovatele zdravotních služeb nedostupné, a stávající mechanismy dodávek do těchto zařízení tak považují za dostatečné.</w:t>
      </w:r>
    </w:p>
    <w:p w:rsidR="004D3FE1" w:rsidRDefault="004D3FE1" w:rsidP="004D3FE1">
      <w:pPr>
        <w:pStyle w:val="Odstavecseseznamem"/>
        <w:numPr>
          <w:ilvl w:val="0"/>
          <w:numId w:val="16"/>
        </w:numPr>
        <w:spacing w:after="160"/>
        <w:jc w:val="both"/>
        <w:rPr>
          <w:rFonts w:ascii="Times New Roman" w:hAnsi="Times New Roman" w:cs="Times New Roman"/>
          <w:sz w:val="24"/>
          <w:szCs w:val="24"/>
        </w:rPr>
      </w:pPr>
      <w:r>
        <w:rPr>
          <w:rFonts w:ascii="Times New Roman" w:hAnsi="Times New Roman" w:cs="Times New Roman"/>
          <w:sz w:val="24"/>
          <w:szCs w:val="24"/>
        </w:rPr>
        <w:t>Uložit držitelům rozhodnutí o registraci povinnost zajistit ve stanovené lhůtě dodávku svého léčivého přípravku do lékárny, kterou si pacient zvolil pro výdej léčivého přípravku, a tato lékárna ho nemůže objednat v běžné distribuční síti. Lékárny nemusí složitě zjišťovat, u kterých všech distributorů je lék k dispozici.</w:t>
      </w:r>
    </w:p>
    <w:p w:rsidR="004D3FE1" w:rsidRDefault="004D3FE1" w:rsidP="004D3FE1">
      <w:pPr>
        <w:pStyle w:val="Odstavecseseznamem"/>
        <w:numPr>
          <w:ilvl w:val="0"/>
          <w:numId w:val="16"/>
        </w:numPr>
        <w:spacing w:after="160"/>
        <w:jc w:val="both"/>
        <w:rPr>
          <w:rFonts w:ascii="Times New Roman" w:hAnsi="Times New Roman" w:cs="Times New Roman"/>
          <w:sz w:val="24"/>
          <w:szCs w:val="24"/>
        </w:rPr>
      </w:pPr>
      <w:r>
        <w:rPr>
          <w:rFonts w:ascii="Times New Roman" w:hAnsi="Times New Roman" w:cs="Times New Roman"/>
          <w:sz w:val="24"/>
          <w:szCs w:val="24"/>
        </w:rPr>
        <w:t>Zajistit, aby léčivé přípravky dodané do lékárny, byly použity pouze pro výdej pacientům nebo poskytovatelům zdravotních služeb.</w:t>
      </w:r>
    </w:p>
    <w:p w:rsidR="004D3FE1" w:rsidRDefault="004D3FE1" w:rsidP="004D3FE1">
      <w:pPr>
        <w:pStyle w:val="Odstavecseseznamem"/>
        <w:numPr>
          <w:ilvl w:val="0"/>
          <w:numId w:val="16"/>
        </w:numPr>
        <w:spacing w:after="120"/>
        <w:jc w:val="both"/>
        <w:outlineLvl w:val="0"/>
        <w:rPr>
          <w:rFonts w:ascii="Times New Roman" w:hAnsi="Times New Roman" w:cs="Times New Roman"/>
          <w:sz w:val="24"/>
          <w:szCs w:val="24"/>
        </w:rPr>
      </w:pPr>
      <w:r>
        <w:rPr>
          <w:rFonts w:ascii="Times New Roman" w:hAnsi="Times New Roman" w:cs="Times New Roman"/>
          <w:sz w:val="24"/>
          <w:szCs w:val="24"/>
        </w:rPr>
        <w:t xml:space="preserve">Zavést opatření, která zajistí, aby léčivé přípravky uvedené na český trh byly přednostně použity pro pacienty v ČR, a mohly být vyvezeny do zahraničí jen v případě, že tím nedojde k ohrožení dostupnosti léčivého přípravku na trhu v ČR v množství odpovídajícím potřebám pacientů v ČR. </w:t>
      </w:r>
    </w:p>
    <w:p w:rsidR="004D3FE1" w:rsidRDefault="004D3FE1" w:rsidP="004D3FE1">
      <w:pPr>
        <w:pStyle w:val="Odstavecseseznamem"/>
        <w:numPr>
          <w:ilvl w:val="0"/>
          <w:numId w:val="16"/>
        </w:numPr>
        <w:spacing w:after="120"/>
        <w:jc w:val="both"/>
        <w:outlineLvl w:val="0"/>
        <w:rPr>
          <w:rFonts w:ascii="Times New Roman" w:hAnsi="Times New Roman" w:cs="Times New Roman"/>
          <w:sz w:val="24"/>
          <w:szCs w:val="24"/>
        </w:rPr>
      </w:pPr>
      <w:r>
        <w:rPr>
          <w:rFonts w:ascii="Times New Roman" w:hAnsi="Times New Roman" w:cs="Times New Roman"/>
          <w:sz w:val="24"/>
          <w:szCs w:val="24"/>
        </w:rPr>
        <w:t xml:space="preserve">Zavést do zákona o veřejném zdravotním pojištění institut mimořádného časově omezeného opatření, kterým bude možné ve veřejném zájmu stanovit nebo změnit výši maximální ceny nebo výši a podmínky úhrady. </w:t>
      </w:r>
    </w:p>
    <w:p w:rsidR="004D3FE1" w:rsidRDefault="004D3FE1" w:rsidP="004D3FE1">
      <w:pPr>
        <w:spacing w:before="360" w:after="120"/>
        <w:jc w:val="both"/>
        <w:outlineLvl w:val="0"/>
        <w:rPr>
          <w:rFonts w:ascii="Times New Roman" w:hAnsi="Times New Roman" w:cs="Times New Roman"/>
          <w:b/>
          <w:sz w:val="24"/>
          <w:szCs w:val="24"/>
        </w:rPr>
      </w:pPr>
      <w:r>
        <w:rPr>
          <w:rFonts w:ascii="Times New Roman" w:hAnsi="Times New Roman" w:cs="Times New Roman"/>
          <w:b/>
          <w:sz w:val="24"/>
          <w:szCs w:val="24"/>
        </w:rPr>
        <w:t>B. Zhodnocení souladu navrhované právní úpravy s ústavním pořádkem, s mezinárodními smlouvami a s právem Evropské unie</w:t>
      </w:r>
    </w:p>
    <w:p w:rsidR="004D3FE1" w:rsidRDefault="004D3FE1" w:rsidP="004D3FE1">
      <w:pPr>
        <w:pStyle w:val="RIA-odstavec"/>
        <w:spacing w:before="360" w:line="276" w:lineRule="auto"/>
        <w:ind w:firstLine="0"/>
        <w:rPr>
          <w:b/>
          <w:sz w:val="24"/>
          <w:szCs w:val="24"/>
        </w:rPr>
      </w:pPr>
      <w:r>
        <w:rPr>
          <w:b/>
          <w:sz w:val="24"/>
          <w:szCs w:val="24"/>
        </w:rPr>
        <w:t>1. Soulad s ústavním pořádkem České republiky</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Návrh novely zákona o léčivech je v souladu s ústavním pořádkem České republiky. Navrhovaná novela upravuje povinnosti jednotlivých subjektů za účelem zvýšení dostupnosti léčivých přípravků pro pacienty a tím kvality a bezpečnosti poskytovaných zdravotních služeb. Navrhované úpravy jsou v zájmu ochrany zdraví a života pacientů a nejdou nad rámec Ústavy České republiky a Listiny základních práv a svobod. Naopak navrhovaná právní úprava posilující mechanismy zajišťující dostupnost zdravotní péče přináší státu další nástroje, které by měl využít k tomu, aby lépe a efektivněji naplnil povinnosti, které na ně klade čl. 31 Listiny základních práv a svobod.</w:t>
      </w:r>
    </w:p>
    <w:p w:rsidR="004D3FE1" w:rsidRDefault="004D3FE1" w:rsidP="004D3FE1">
      <w:pPr>
        <w:spacing w:after="120"/>
        <w:ind w:firstLine="708"/>
        <w:jc w:val="both"/>
        <w:rPr>
          <w:rFonts w:ascii="Times New Roman" w:hAnsi="Times New Roman" w:cs="Times New Roman"/>
          <w:bCs/>
          <w:sz w:val="24"/>
          <w:szCs w:val="24"/>
        </w:rPr>
      </w:pPr>
      <w:r>
        <w:rPr>
          <w:rFonts w:ascii="Times New Roman" w:hAnsi="Times New Roman" w:cs="Times New Roman"/>
          <w:sz w:val="24"/>
          <w:szCs w:val="24"/>
        </w:rPr>
        <w:t>V souvislosti s touto změnou dojde dále ke změně prováděcích právních předpisů, a to k dílčím úpravám ve</w:t>
      </w:r>
      <w:r>
        <w:rPr>
          <w:rFonts w:ascii="Times New Roman" w:hAnsi="Times New Roman" w:cs="Times New Roman"/>
          <w:bCs/>
          <w:sz w:val="24"/>
          <w:szCs w:val="24"/>
        </w:rPr>
        <w:t xml:space="preserve"> vyhlášce č. 228/2008 Sb., o výrobě a distribuci, ve znění pozdějších předpisů, a vyhlášce č. 84/2008 Sb., o správné lékárenské praxi ve znění pozdějších předpisů.</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Návrh novely zákona o veřejném zdravotním pojištění je v souladu s ústavním pořádkem České republiky. Navrhovaná novela zavádí mimořádné opatření za účelem zvýšení dostupnosti hrazených služeb pro pacienty a tím kvality a bezpečnosti poskytované péče. </w:t>
      </w:r>
      <w:r>
        <w:rPr>
          <w:rFonts w:ascii="Times New Roman" w:hAnsi="Times New Roman" w:cs="Times New Roman"/>
          <w:sz w:val="24"/>
          <w:szCs w:val="24"/>
        </w:rPr>
        <w:lastRenderedPageBreak/>
        <w:t>Navrhované úpravy jsou v zájmu ochrany zdraví a života pacientů a nejdou nad rámec Ústavy České republiky a Listiny základních práv a svobod. Naopak navrhovaná právní úprava zavádí pružný mechanismus zajišťující dostupnost zdravotní péče a přináší státu další nástroje, které by měl využít k tomu, aby lépe a efektivněji naplnil povinnosti, které na ně klade čl. 31 Listiny základních práv a svobod.</w:t>
      </w:r>
    </w:p>
    <w:p w:rsidR="004D3FE1" w:rsidRDefault="004D3FE1" w:rsidP="004D3FE1">
      <w:pPr>
        <w:pStyle w:val="RIA-odstavec"/>
        <w:keepNext/>
        <w:spacing w:before="360" w:line="276" w:lineRule="auto"/>
        <w:ind w:firstLine="0"/>
        <w:rPr>
          <w:sz w:val="24"/>
          <w:szCs w:val="24"/>
        </w:rPr>
      </w:pPr>
      <w:r>
        <w:rPr>
          <w:b/>
          <w:sz w:val="24"/>
          <w:szCs w:val="24"/>
        </w:rPr>
        <w:t>2. Soulad s právem EU a mezinárodními smlouvami</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Navrhovaná úprava zákona o léčivech není v rozporu s mezinárodními smlouvami, jimiž je Česká republika vázána. Návrhem není do právního řádu České republiky implementováno právo Evropské unie a návrh není s právem Evropské unie v rozporu.</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Navrhovaná úprava zasahuje do práv a povinností držitelů rozhodnutí o registraci léčivých přípravků a distributorů léčiv. Tato právní úprava je částečně harmonizovaná a regulovaná zejména směrnicí Evropského parlamentu a Rady 2001/83/ES ze dne 6. listopadu 2001 o kodexu Společenství týkajícím se humánních léčivých přípravků. Navrhovaná právní úprava je s touto směrnicí v souladu a mechanismy zajištění dostupnosti léčiv na českém trhu plně odpovídají čl. 81 této směrnice, která stanoví, že „</w:t>
      </w:r>
      <w:r>
        <w:rPr>
          <w:rFonts w:ascii="Times New Roman" w:hAnsi="Times New Roman" w:cs="Times New Roman"/>
          <w:i/>
          <w:sz w:val="24"/>
          <w:szCs w:val="24"/>
        </w:rPr>
        <w:t>[d]</w:t>
      </w:r>
      <w:proofErr w:type="spellStart"/>
      <w:r>
        <w:rPr>
          <w:rFonts w:ascii="Times New Roman" w:hAnsi="Times New Roman" w:cs="Times New Roman"/>
          <w:i/>
          <w:sz w:val="24"/>
          <w:szCs w:val="24"/>
        </w:rPr>
        <w:t>ržitel</w:t>
      </w:r>
      <w:proofErr w:type="spellEnd"/>
      <w:r>
        <w:rPr>
          <w:rFonts w:ascii="Times New Roman" w:hAnsi="Times New Roman" w:cs="Times New Roman"/>
          <w:i/>
          <w:sz w:val="24"/>
          <w:szCs w:val="24"/>
        </w:rPr>
        <w:t xml:space="preserve"> rozhodnutí o registraci léčivého přípravku a distributoři daného léčivého přípravku skutečně uváděného na trh členského státu musí v rámci svých odpovědností zajistit odpovídající a stálé dodávky daného léčivého přípravku lékárnám a osobám zmocněným vydávat léčivé přípravky tak, aby byly pokryty potřeby pacientů v daném členském státě. Opatření k provedení tohoto článku by měla být navíc odůvodněna na základě ochrany veřejného zdraví a být úměrná cílům takové ochrany v souladu s pravidly Smlouvy, zejména s těmi, která se týkají volného pohybu zboží a hospodářské soutěže.</w:t>
      </w:r>
      <w:r>
        <w:rPr>
          <w:rFonts w:ascii="Times New Roman" w:hAnsi="Times New Roman" w:cs="Times New Roman"/>
          <w:sz w:val="24"/>
          <w:szCs w:val="24"/>
        </w:rPr>
        <w:t>“ Navrhovatelé deklarují, že navrhované mechanismy právní úpravy pouze zpřesňují povinnosti, které jim již dnes vyplývají z unijního práva (výše citované ustanovení) i z českého právního úřadu (zejm. § 33 odst. 3 zákona č. 378/2007 Sb., o léčivech).</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Co se týče zásahu do volného pohybu zboží a služeb, navrhovaná právní úprava se dotýká práv a povinností ukotvených v primárním právu EU, konkrétně v čl. 35 Smlouvy o fungování Evropské unie. Navrhované mechanismy částečně zasahují do volného pohybu zboží, avšak v rozsahu, který je přípustný primárním právem, a to na základě čl. 36 Smlouvy o fungování Evropské unie, které stanoví, že „</w:t>
      </w:r>
      <w:r>
        <w:rPr>
          <w:rFonts w:ascii="Times New Roman" w:hAnsi="Times New Roman" w:cs="Times New Roman"/>
          <w:i/>
          <w:sz w:val="24"/>
          <w:szCs w:val="24"/>
        </w:rPr>
        <w:t>[č]</w:t>
      </w:r>
      <w:proofErr w:type="spellStart"/>
      <w:r>
        <w:rPr>
          <w:rFonts w:ascii="Times New Roman" w:hAnsi="Times New Roman" w:cs="Times New Roman"/>
          <w:i/>
          <w:sz w:val="24"/>
          <w:szCs w:val="24"/>
        </w:rPr>
        <w:t>lánky</w:t>
      </w:r>
      <w:proofErr w:type="spellEnd"/>
      <w:r>
        <w:rPr>
          <w:rFonts w:ascii="Times New Roman" w:hAnsi="Times New Roman" w:cs="Times New Roman"/>
          <w:i/>
          <w:sz w:val="24"/>
          <w:szCs w:val="24"/>
        </w:rPr>
        <w:t xml:space="preserve"> 34 a 35 nevylučují zákazy nebo omezení dovozu, vývozu nebo tranzitu odůvodněné veřejnou mravností, veřejným pořádkem, veřejnou bezpečností, ochranou zdraví a života lidí a zvířat, ochranou rostlin, ochranou národního kulturního pokladu, jenž má uměleckou, historickou nebo archeologickou hodnotu, nebo ochranou průmyslového a obchodního vlastnictví. Tyto zákazy nebo omezení však nesmějí sloužit jako prostředky svévolné diskriminace nebo zastřeného omezování obchodu mezi členskými státy.</w:t>
      </w:r>
      <w:r>
        <w:rPr>
          <w:rFonts w:ascii="Times New Roman" w:hAnsi="Times New Roman" w:cs="Times New Roman"/>
          <w:sz w:val="24"/>
          <w:szCs w:val="24"/>
        </w:rPr>
        <w:t>“ Vzhledem k tomu, že navrhovaná úprava není diskriminační, vztahuje omezení distribuce léčiv na předem známou, objektivně stanovenou skupinu léčiv (léčiva hrazená z veřejného zdravotního pojištění na recept, definovaná Seznamem hrazených léčivých přípravků SCAU vydávaných Ústavem) a nerozlišuje mezi držiteli a distributory podle toho, kde jsou usazeni v Evropské unii a kam směruje distribuce jejich léčiv, mají navrhovatelé za to, že jsou plně v souladu s výše citovaným ustanovením čl. 36 Smlouvy o fungování Evropské unie.</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lastRenderedPageBreak/>
        <w:t>Návrh zákona byl koncipován tak, aby byl plně v souladu se směrnicí Evropského parlamentu a Rady 2001/83/ES, ze dne 6. listopadu 2001, o kodexu Společenství týkajícím se humánních léčivých přípravků. Zejména s čl. 81, který požaduje, aby vnitrostátní předpisy týkající se distribuce léčiv kladly na distributory, kteří získali povolení k distribuci v jiných členských státech, srovnatelné povinnosti jako na tuzemské distributory, a dále stanoví, že „[d]</w:t>
      </w:r>
      <w:proofErr w:type="spellStart"/>
      <w:r>
        <w:rPr>
          <w:rFonts w:ascii="Times New Roman" w:hAnsi="Times New Roman" w:cs="Times New Roman"/>
          <w:sz w:val="24"/>
          <w:szCs w:val="24"/>
        </w:rPr>
        <w:t>ržitel</w:t>
      </w:r>
      <w:proofErr w:type="spellEnd"/>
      <w:r>
        <w:rPr>
          <w:rFonts w:ascii="Times New Roman" w:hAnsi="Times New Roman" w:cs="Times New Roman"/>
          <w:sz w:val="24"/>
          <w:szCs w:val="24"/>
        </w:rPr>
        <w:t xml:space="preserve"> rozhodnutí o registraci léčivého přípravku a distributoři daného léčivého přípravku skutečně uváděného na trh členského státu musí v rámci svých odpovědností zajistit odpovídající a stálé dodávky daného léčivého přípravku lékárnám a osobám zmocněným vydávat léčivé přípravky tak, aby byly pokryty potřeby pacientů v daném členském státě“.</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Navrhovaná právní úprava reflektuje taktéž závěry Soudního dvora Evropské unie, zejména rozsudek Soudního dvora ze dne 16. září 2008 ve spojených věcech C</w:t>
      </w:r>
      <w:r>
        <w:rPr>
          <w:rFonts w:ascii="Times New Roman" w:hAnsi="Times New Roman" w:cs="Times New Roman"/>
          <w:sz w:val="24"/>
          <w:szCs w:val="24"/>
        </w:rPr>
        <w:noBreakHyphen/>
        <w:t>468/06 až C</w:t>
      </w:r>
      <w:r>
        <w:rPr>
          <w:rFonts w:ascii="Times New Roman" w:hAnsi="Times New Roman" w:cs="Times New Roman"/>
          <w:sz w:val="24"/>
          <w:szCs w:val="24"/>
        </w:rPr>
        <w:noBreakHyphen/>
        <w:t xml:space="preserve">478/06. Z rozsudku Soudního dvora vyplývá [75], že pouze státu (příslušnému vnitrostátnímu orgánu), nikoliv držiteli rozhodnutí o registraci, přísluší, aby uplatněním vhodných a přiměřených opatření v souladu s vnitrostátní právní úpravou, jakož i povinnostmi vyplývajícími z článku 81 směrnice 2001/83/EHS, vyřešil situaci, kdy paralelní obchod vede k nedostatku léčivých přípravků na daném vnitrostátním trhu. </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Závěrem lze konstatovat, že navrhovaná právní úprava vychází taktéž z rámce načrtnutém Evropskou komisí v dokumentu nazvaném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supply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tackle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shortages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Agreed</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Ad-hoc </w:t>
      </w:r>
      <w:proofErr w:type="spellStart"/>
      <w:r>
        <w:rPr>
          <w:rFonts w:ascii="Times New Roman" w:hAnsi="Times New Roman" w:cs="Times New Roman"/>
          <w:sz w:val="24"/>
          <w:szCs w:val="24"/>
        </w:rPr>
        <w:t>technical</w:t>
      </w:r>
      <w:proofErr w:type="spellEnd"/>
      <w:r>
        <w:rPr>
          <w:rFonts w:ascii="Times New Roman" w:hAnsi="Times New Roman" w:cs="Times New Roman"/>
          <w:sz w:val="24"/>
          <w:szCs w:val="24"/>
        </w:rPr>
        <w:t xml:space="preserve"> meeting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Pharmaceutical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Committee</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shortages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medicines</w:t>
      </w:r>
      <w:proofErr w:type="spellEnd"/>
      <w:r>
        <w:rPr>
          <w:rFonts w:ascii="Times New Roman" w:hAnsi="Times New Roman" w:cs="Times New Roman"/>
          <w:sz w:val="24"/>
          <w:szCs w:val="24"/>
        </w:rPr>
        <w:t xml:space="preserve"> on 25 May 2018“, v </w:t>
      </w:r>
      <w:proofErr w:type="gramStart"/>
      <w:r>
        <w:rPr>
          <w:rFonts w:ascii="Times New Roman" w:hAnsi="Times New Roman" w:cs="Times New Roman"/>
          <w:sz w:val="24"/>
          <w:szCs w:val="24"/>
        </w:rPr>
        <w:t>rámci</w:t>
      </w:r>
      <w:proofErr w:type="gramEnd"/>
      <w:r>
        <w:rPr>
          <w:rFonts w:ascii="Times New Roman" w:hAnsi="Times New Roman" w:cs="Times New Roman"/>
          <w:sz w:val="24"/>
          <w:szCs w:val="24"/>
        </w:rPr>
        <w:t xml:space="preserve"> kterého Evropská komise zcela zřetelně potvrdila oprávnění členských států omezit paralelní obchodování léčiv (vývoz léčiv do jiného členského státu), je-li důvodem obava z výpadků na tuzemském trhu, a to za splnění několika předpokladů (např. transparentnost, přezkoumatelnost, adekvátní časové hledisko přehodnocování, předem známá kritéria, nediskriminační kritéria). Všechny tyto podmínky byly v návrhu zákona zohledněny.</w:t>
      </w:r>
    </w:p>
    <w:p w:rsidR="004D3FE1" w:rsidRDefault="004D3FE1" w:rsidP="004D3FE1">
      <w:pPr>
        <w:spacing w:after="120"/>
        <w:ind w:firstLine="708"/>
        <w:jc w:val="both"/>
        <w:rPr>
          <w:rFonts w:ascii="Times New Roman" w:hAnsi="Times New Roman" w:cs="Times New Roman"/>
          <w:sz w:val="24"/>
          <w:szCs w:val="24"/>
        </w:rPr>
      </w:pPr>
      <w:r>
        <w:rPr>
          <w:rFonts w:ascii="Times New Roman" w:hAnsi="Times New Roman" w:cs="Times New Roman"/>
          <w:sz w:val="24"/>
          <w:szCs w:val="24"/>
        </w:rPr>
        <w:t>Novela zákon o veřejném zdravotním pojištění není v rozporu s mezinárodními smlouvami, jimiž je Česká republika vázána. Návrhem není do právního řádu České republiky implementováno právo Evropské unie a návrh není s právem Evropské unie v rozporu. Zajištění dostupnosti hrazené péče (za rovných podmínek) je plně v zodpovědnosti jednotlivých členských států.</w:t>
      </w:r>
    </w:p>
    <w:p w:rsidR="004D3FE1" w:rsidRDefault="004D3FE1" w:rsidP="004D3FE1">
      <w:pPr>
        <w:spacing w:before="360" w:after="120"/>
        <w:jc w:val="both"/>
        <w:rPr>
          <w:rFonts w:ascii="Times New Roman" w:hAnsi="Times New Roman" w:cs="Times New Roman"/>
          <w:sz w:val="24"/>
          <w:szCs w:val="24"/>
        </w:rPr>
      </w:pPr>
      <w:r>
        <w:rPr>
          <w:rFonts w:ascii="Times New Roman" w:hAnsi="Times New Roman" w:cs="Times New Roman"/>
          <w:b/>
          <w:sz w:val="24"/>
          <w:szCs w:val="24"/>
        </w:rPr>
        <w:t>C. Předpokládaný hospodářský a finanční dosah navrhované právní úpravy</w:t>
      </w:r>
    </w:p>
    <w:p w:rsidR="004D3FE1" w:rsidRDefault="004D3FE1" w:rsidP="004D3FE1">
      <w:pPr>
        <w:pStyle w:val="Bezmezer"/>
        <w:spacing w:line="276" w:lineRule="auto"/>
        <w:rPr>
          <w:rFonts w:ascii="Times New Roman" w:hAnsi="Times New Roman" w:cs="Times New Roman"/>
          <w:sz w:val="24"/>
          <w:szCs w:val="24"/>
        </w:rPr>
      </w:pPr>
      <w:r>
        <w:rPr>
          <w:rFonts w:ascii="Times New Roman" w:hAnsi="Times New Roman" w:cs="Times New Roman"/>
          <w:sz w:val="24"/>
          <w:szCs w:val="24"/>
        </w:rPr>
        <w:t>Dotčenými subjekty budou:</w:t>
      </w:r>
    </w:p>
    <w:p w:rsidR="004D3FE1" w:rsidRDefault="004D3FE1" w:rsidP="004D3FE1">
      <w:pPr>
        <w:pStyle w:val="Bezmezer"/>
        <w:spacing w:line="276" w:lineRule="auto"/>
        <w:rPr>
          <w:rFonts w:ascii="Times New Roman" w:hAnsi="Times New Roman" w:cs="Times New Roman"/>
          <w:sz w:val="24"/>
          <w:szCs w:val="24"/>
        </w:rPr>
      </w:pPr>
    </w:p>
    <w:p w:rsidR="004D3FE1" w:rsidRDefault="004D3FE1" w:rsidP="004D3FE1">
      <w:pPr>
        <w:pStyle w:val="Bezmezer"/>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Státní ústav pro kontrolu léčiv</w:t>
      </w:r>
    </w:p>
    <w:p w:rsidR="004D3FE1" w:rsidRDefault="004D3FE1" w:rsidP="004D3FE1">
      <w:pPr>
        <w:pStyle w:val="Bezmezer"/>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Ministerstvo zdravotnictví</w:t>
      </w:r>
    </w:p>
    <w:p w:rsidR="004D3FE1" w:rsidRDefault="004D3FE1" w:rsidP="004D3FE1">
      <w:pPr>
        <w:pStyle w:val="Bezmezer"/>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Držitelé rozhodnutí o registraci hrazených léčivých přípravků</w:t>
      </w:r>
    </w:p>
    <w:p w:rsidR="004D3FE1" w:rsidRDefault="004D3FE1" w:rsidP="004D3FE1">
      <w:pPr>
        <w:pStyle w:val="Bezmezer"/>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Distributoři léčivých přípravků</w:t>
      </w:r>
    </w:p>
    <w:p w:rsidR="004D3FE1" w:rsidRDefault="004D3FE1" w:rsidP="004D3FE1">
      <w:pPr>
        <w:pStyle w:val="Bezmezer"/>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Provozovatelé lékáren</w:t>
      </w:r>
    </w:p>
    <w:p w:rsidR="004D3FE1" w:rsidRDefault="004D3FE1" w:rsidP="004D3FE1">
      <w:pPr>
        <w:pStyle w:val="Bezmezer"/>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Zdravotní pojišťovny</w:t>
      </w:r>
    </w:p>
    <w:p w:rsidR="004D3FE1" w:rsidRDefault="004D3FE1" w:rsidP="004D3FE1">
      <w:pPr>
        <w:spacing w:before="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Dopady na státní rozpočet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 souvislosti s novelou zákona o léčivech se nepředpokládají finanční dopady rozsáhlého charakteru. Bude se jednat o i) náklady na zajištění pouhého zveřejňování údajů o </w:t>
      </w:r>
      <w:proofErr w:type="spellStart"/>
      <w:r>
        <w:rPr>
          <w:rFonts w:ascii="Times New Roman" w:hAnsi="Times New Roman" w:cs="Times New Roman"/>
          <w:sz w:val="24"/>
          <w:szCs w:val="24"/>
        </w:rPr>
        <w:t>emergentních</w:t>
      </w:r>
      <w:proofErr w:type="spellEnd"/>
      <w:r>
        <w:rPr>
          <w:rFonts w:ascii="Times New Roman" w:hAnsi="Times New Roman" w:cs="Times New Roman"/>
          <w:sz w:val="24"/>
          <w:szCs w:val="24"/>
        </w:rPr>
        <w:t xml:space="preserve"> systémech jednotlivých držitelů rozhodnutí o registraci léčivých přípravků,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náklady na zřízení služby (v rámci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pro ověřování předepsání objednaného léčivého přípravku a o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xml:space="preserve">) náklady na zajištění kontrol nad dodržováním navrhované regulace. Zveřejňování údajů o </w:t>
      </w:r>
      <w:proofErr w:type="spellStart"/>
      <w:r>
        <w:rPr>
          <w:rFonts w:ascii="Times New Roman" w:hAnsi="Times New Roman" w:cs="Times New Roman"/>
          <w:sz w:val="24"/>
          <w:szCs w:val="24"/>
        </w:rPr>
        <w:t>emergentních</w:t>
      </w:r>
      <w:proofErr w:type="spellEnd"/>
      <w:r>
        <w:rPr>
          <w:rFonts w:ascii="Times New Roman" w:hAnsi="Times New Roman" w:cs="Times New Roman"/>
          <w:sz w:val="24"/>
          <w:szCs w:val="24"/>
        </w:rPr>
        <w:t xml:space="preserve"> systémech bude úkonem administrativního charakteru s výstupem spočívajícím ve zveřejnění a aktualizaci příslušného seznamu na internetových stránkách Ústavu, které si patrně nevyžádají žádné dodatečné finanční náklady ani personální zdroje. Zřízení služby ověřování předepsání objednaného léku v rámci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je jednorázovou aktivitou, která bude provedena v rámci servisu informačního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Rovněž bude provedena úprava hlášení (vyhláška č. 228/2008 Sb. - REG-13) ve smyslu doplnění dodávek do lékáren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 hlášení lékárny o léčivých přípravcích poskytnutých jiné lékárně (vyhláška č. 84/2008 Sb.). Vydávání opatření obecné povahy podle § 77c a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je agendou, kterou již dnes Ústav vykonává a změna věcného rozsahu tak nepřinese novou dodatečnou zátěž, personální ani technickou. Zajišťování kontrol plnění nových povinností by mělo být realizováno v rámci dosavadních dozorových aktivit Ústavu. Dodatečné náklady hrazené ze státního rozpočtu se tedy nepředpokládají. Dotčené správní orgány, tedy Ústav i Ministerstvo zdravotnictví, náklady spojené s navrhovanou právní úpravou pokryjí ze svých provozních rozpočtů.</w:t>
      </w:r>
    </w:p>
    <w:p w:rsidR="004D3FE1" w:rsidRDefault="004D3FE1" w:rsidP="004D3FE1">
      <w:pPr>
        <w:ind w:firstLine="708"/>
        <w:jc w:val="both"/>
        <w:rPr>
          <w:rFonts w:ascii="Times New Roman" w:hAnsi="Times New Roman" w:cs="Times New Roman"/>
          <w:bCs/>
          <w:sz w:val="24"/>
          <w:szCs w:val="24"/>
        </w:rPr>
      </w:pPr>
      <w:r>
        <w:rPr>
          <w:rFonts w:ascii="Times New Roman" w:hAnsi="Times New Roman" w:cs="Times New Roman"/>
          <w:sz w:val="24"/>
          <w:szCs w:val="24"/>
        </w:rPr>
        <w:t xml:space="preserve">V souvislosti s novelou </w:t>
      </w:r>
      <w:r>
        <w:rPr>
          <w:rFonts w:ascii="Times New Roman" w:hAnsi="Times New Roman" w:cs="Times New Roman"/>
          <w:bCs/>
          <w:sz w:val="24"/>
          <w:szCs w:val="24"/>
        </w:rPr>
        <w:t xml:space="preserve">zákona o veřejném zdravotním pojištění se předpokládají dopady na prostředky veřejného zdravotního pojištění. S ohledem na fakt, že se bude jednat o opatření v případě nepředpokládaného výpadku dodávek léčivých přípravků, nelze předem odhadnout jejich počet. Nelze vyčíslit ani nominální hodnotu rozdílu mezi standardní výší úhrady ze zdravotního pojištění a výší úhrady, která bude stanovena opatřením, neboť ta se bude odvíjet od aktuální ceny v zahraničí. Opatření bude vydáno pouze na dobu předpokládaného výpadku, která bude různá. Je třeba rovněž uvést, že čím delší bude předpokládaná doba výpadku, tím větší je pravděpodobnost, že budou uplatněna již existující pravidla (zejména možnost stanovit úhradu pro léčivý přípravek ve specifickém léčebném programu). Použití opatření se předpokládá zejména v případě krátkodobých výpadků, kdy je třeba mít možnost přijmout rychlé řešení.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bCs/>
          <w:sz w:val="24"/>
          <w:szCs w:val="24"/>
        </w:rPr>
        <w:t xml:space="preserve">Navrhované opatření není nárokové, ale Ústav jej bude vydávat ve veřejném zájmu a za účelem zajištění dostupnosti hrazených služeb. Vydání opatření tak bude předcházet vyhodnocení veřejného zájmu, kterým je i stabilita veřejných rozpočtů, a v případě, že by navýšení úhrady nebylo ve veřejném zájmu, ale existovala by jiná varianta, jak zachovat dostupnost hrazených služeb pro pacienty, tak by opatřené Ústav nevydal.  </w:t>
      </w:r>
    </w:p>
    <w:p w:rsidR="004D3FE1" w:rsidRDefault="004D3FE1" w:rsidP="004D3FE1">
      <w:pPr>
        <w:spacing w:before="360"/>
        <w:jc w:val="both"/>
        <w:rPr>
          <w:rFonts w:ascii="Times New Roman" w:hAnsi="Times New Roman" w:cs="Times New Roman"/>
          <w:sz w:val="24"/>
          <w:szCs w:val="24"/>
          <w:u w:val="single"/>
        </w:rPr>
      </w:pPr>
      <w:r>
        <w:rPr>
          <w:rFonts w:ascii="Times New Roman" w:hAnsi="Times New Roman" w:cs="Times New Roman"/>
          <w:sz w:val="24"/>
          <w:szCs w:val="24"/>
          <w:u w:val="single"/>
        </w:rPr>
        <w:t>Dopady na podnikatelskou sféru</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Finanční dopady novely zákona o léčivech se předpokládají zejména na straně </w:t>
      </w:r>
      <w:r>
        <w:rPr>
          <w:rFonts w:ascii="Times New Roman" w:hAnsi="Times New Roman" w:cs="Times New Roman"/>
          <w:b/>
          <w:sz w:val="24"/>
          <w:szCs w:val="24"/>
        </w:rPr>
        <w:t>držitelů rozhodnutí o registraci</w:t>
      </w:r>
      <w:r>
        <w:rPr>
          <w:rFonts w:ascii="Times New Roman" w:hAnsi="Times New Roman" w:cs="Times New Roman"/>
          <w:sz w:val="24"/>
          <w:szCs w:val="24"/>
        </w:rPr>
        <w:t xml:space="preserve">, a to spočívající jednak v nákladech na i) vytvoření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zajištění jeho nepřetržitého provozu, jednak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xml:space="preserve">) v nákladech na zajištění dodávek léčivých přípravku objednaných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Vzhledem k tomu, že na Slovensku již byla povinnost zřídit a provozovat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držitelům rozhodnutí o registraci uložena, lze při kalkulaci nákladů vycházet z údajů týkajících se Slovenského trhu. V drtivé většině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systémy neprovozují sami držitelé rozhodnutí o registraci, ale využívají služeb velkodistributorů, kteří vyvinuli elektronický systém splňující zákonné požadavky, který nabízejí jednotlivým držitelům rozhodnutí o registraci na míru. Držitelé rozhodnutí o registraci tedy realizací svých povinností smluvně pověřili třetí stranu, což ani slovenská, ani navrhovaná česká právní úprava nezakazuje, s tím, že odpovědnost vždy nese sám držitel rozhodnutí o registraci (případné porušení povinností spojených s uložením sankce pak mohou v civilním soudním řízení regresně vymáhat po svých smluvních partnerech).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Tím, že velkodistributoři vyvinuli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pro desítky držitelů rozhodnutí o registraci, náklady na vývoj systému byly rozloženy mezi všechny uživatele. Čím větší je počet uživatelů, tím nižší mohou být jejich náklady na zavedení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Náklady na provoz systému se pak odvíjejí od portfolia léčivých přípravků, kterých se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týká, a rovněž od „bezproblémovosti“ dodávek na český trh.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Systém je koncipován tak, že v případě dostatečného pokrytí potřeb pacientů v ČR bude v rámci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držitele zveřejněn seznam distributorů, prostřednictvím kterých držitel zajišťuje dodávky. Lékárník se tak pouze obrátí na některého z distributorů, který mu standardním způsobem léčivý přípravek dodá.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slouží pouze pro případy, kdy není možné léčivý přípravek objednat standardně v běžné distribuční síti. V případě plynulých a dostatečných dodávek léčiv tak budou náklady držitele na provoz systému zcela minimální.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 tomu, že jak velkodistributoři nabízející službu zajištění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tak i naprostá většina držitelů rozhodnutí o registraci léčiv uvádějících na český trh, obchodují také na slovenském trhu, kde systém a návazné smluvní vztahy již fungují, lze předpokládat, že v mnoha případech dojde pouze k rozšíření tohoto systému i na podmínky pro český trh, a náklady mohou být významně nižší, než tomu bylo v případě Slovenska, kde byl vytvářen zcela nový systém. </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Podle údajů ze Slovenska se v případě, že si držitel zvolil nabídku velkého distributora, se náklady (počáteční investice) na zavedení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pohybovaly v přepočtu do 80 tis. Kč. Jak je však vysvětleno výše, lze předpokládat, že právě tato částka může být při zavádění systému v ČR výrazně nižší.</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Měsíční paušál za zajištění provozu se pak v závislosti na velikosti portfolia pohybuje v přepočtu mezi </w:t>
      </w:r>
      <w:proofErr w:type="gramStart"/>
      <w:r>
        <w:rPr>
          <w:rFonts w:ascii="Times New Roman" w:hAnsi="Times New Roman" w:cs="Times New Roman"/>
          <w:sz w:val="24"/>
          <w:szCs w:val="24"/>
        </w:rPr>
        <w:t>10 – 15</w:t>
      </w:r>
      <w:proofErr w:type="gramEnd"/>
      <w:r>
        <w:rPr>
          <w:rFonts w:ascii="Times New Roman" w:hAnsi="Times New Roman" w:cs="Times New Roman"/>
          <w:sz w:val="24"/>
          <w:szCs w:val="24"/>
        </w:rPr>
        <w:t xml:space="preserve"> tis. Kč.</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Do celkových nákladů pak vstupuje ještě poplatek za dodaný léčivý přípravek předepsaný na recept objednaný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(pokud distributor, který smluvně pro držitele zajišťuje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pak také smluvně zajišťuje dodání objednaného léčivého přípravku do lékárny), a to ve výši cca 25 Kč za dodané balení. Tyto náklady se budou významně lišit podle míry využívání systému dodávek přes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lastRenderedPageBreak/>
        <w:t>V ČR je aktuálně cca do 270 držitelů rozhodnutí o registraci, kteří mají léčivý přípravek hrazený ze zdravotního pojištění při výdeji na recept.</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smluvního nastavení mezi držiteli rozhodnutí o registraci a distributory, kteří smluvně zajišťují nejen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ale zejména zajištění dodávek objednaných léčiv do lékáren, současný stav na Slovensku je takový, že zásoby u smluvních distributorů jsou ve vlastnictví držitele rozhodnutí o registraci každého léčivého přípravku, který je předmětem regulace (popřípadě jím ovládané společnosti, která je součástí koncernu), což vyžaduje vytvoření tzv. mikro-konsignačních skladů pro každého držitele zvlášť se všemi doprovodnými vícenáklady a zvýšenou administrativou (GDP audity na začátku procesu ze strany držitele u vybraného smluvního distributora; vytvoření změn v interních ERP - </w:t>
      </w:r>
      <w:proofErr w:type="spellStart"/>
      <w:r>
        <w:rPr>
          <w:rFonts w:ascii="Times New Roman" w:hAnsi="Times New Roman" w:cs="Times New Roman"/>
          <w:sz w:val="24"/>
          <w:szCs w:val="24"/>
        </w:rPr>
        <w:t>Enterprise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Resource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Planning</w:t>
      </w:r>
      <w:proofErr w:type="spellEnd"/>
      <w:r>
        <w:rPr>
          <w:rFonts w:ascii="Times New Roman" w:hAnsi="Times New Roman" w:cs="Times New Roman"/>
          <w:sz w:val="24"/>
          <w:szCs w:val="24"/>
        </w:rPr>
        <w:t xml:space="preserve"> systémech s možností sledování skladových zásob jak na straně </w:t>
      </w:r>
      <w:proofErr w:type="spellStart"/>
      <w:r>
        <w:rPr>
          <w:rFonts w:ascii="Times New Roman" w:hAnsi="Times New Roman" w:cs="Times New Roman"/>
          <w:sz w:val="24"/>
          <w:szCs w:val="24"/>
        </w:rPr>
        <w:t>drdžitele</w:t>
      </w:r>
      <w:proofErr w:type="spellEnd"/>
      <w:r>
        <w:rPr>
          <w:rFonts w:ascii="Times New Roman" w:hAnsi="Times New Roman" w:cs="Times New Roman"/>
          <w:sz w:val="24"/>
          <w:szCs w:val="24"/>
        </w:rPr>
        <w:t xml:space="preserve">, tak i distributora; porušení principu FEFO -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v logistickém řetězci, kdy v konsignačním skladu „stárnou“ léčiva oproti běžné distribuci přes distributory).</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 legislativní záměr je koncipován (se zohledněním slovenských zkušeností) tak, že by v ČR mohlo být umožněno, aby na základě smlouvy mezi příslušným držitelem rozhodnutí o registraci a vybraným smluvním distributorem bylo možné předem určenou část běžných skladových zásob ve vlastnictví distributora vyčlenit pro potřeby dodávek v rámci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(bude-li tak smluvně ujednáno mezi držitelem a distributorem) a distributor je může dodávat do lékáren pouze se souhlasem držitele. Tyto zásoby by nebyly fixní, ale běžně doplňované na základě pravidelných dodávek, tj. bez porušení FEFO principu. Jednalo by se tedy o určitou hladinu, přičemž při poklesu pod tuto hladinu by byly léčivé přípravky dodávány jen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w:t>
      </w:r>
    </w:p>
    <w:p w:rsidR="004D3FE1" w:rsidRDefault="004D3FE1" w:rsidP="004D3FE1">
      <w:pPr>
        <w:spacing w:before="240"/>
        <w:ind w:firstLine="708"/>
        <w:jc w:val="both"/>
        <w:rPr>
          <w:rFonts w:ascii="Times New Roman" w:hAnsi="Times New Roman" w:cs="Times New Roman"/>
          <w:sz w:val="24"/>
          <w:szCs w:val="24"/>
        </w:rPr>
      </w:pPr>
      <w:r>
        <w:rPr>
          <w:rFonts w:ascii="Times New Roman" w:hAnsi="Times New Roman" w:cs="Times New Roman"/>
          <w:b/>
          <w:sz w:val="24"/>
          <w:szCs w:val="24"/>
        </w:rPr>
        <w:t>Distributoři</w:t>
      </w:r>
      <w:r>
        <w:rPr>
          <w:rFonts w:ascii="Times New Roman" w:hAnsi="Times New Roman" w:cs="Times New Roman"/>
          <w:sz w:val="24"/>
          <w:szCs w:val="24"/>
        </w:rPr>
        <w:t xml:space="preserve">, kteří nebudou pro držitele rozhodnutí o registraci zajišťovat dodávky do lékárny v rámci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nebudou navrhovanou úpravou dotčeni. Distributorům, kteří dodávky zajišťovat budou, uhradí náklady na zřízení a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držitel rozhodnutí o registraci na základě smlouvy, kterou mezi sebou uzavřou. Velcí distributoři, kteří budou nabízet kompletní zajištění prostřednictvím vlastního automatického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budou muset investovat do jeho </w:t>
      </w:r>
      <w:proofErr w:type="gramStart"/>
      <w:r>
        <w:rPr>
          <w:rFonts w:ascii="Times New Roman" w:hAnsi="Times New Roman" w:cs="Times New Roman"/>
          <w:sz w:val="24"/>
          <w:szCs w:val="24"/>
        </w:rPr>
        <w:t>vývoje</w:t>
      </w:r>
      <w:proofErr w:type="gramEnd"/>
      <w:r>
        <w:rPr>
          <w:rFonts w:ascii="Times New Roman" w:hAnsi="Times New Roman" w:cs="Times New Roman"/>
          <w:sz w:val="24"/>
          <w:szCs w:val="24"/>
        </w:rPr>
        <w:t xml:space="preserve"> resp. do úprav slovenské verze. Tyto náklady však budou následně rozpočteny mezi držitele rozhodnutí o registraci, kteří budou systém daného distributora nabízet (náklady vysvětleny výše). Z pohledu distributorů je tedy návrh na zřízení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nákladově neutrální či dokonce mohou přinést dodatečný příjem v podobě nové služby, kterou mohou svým klientům, držitelům rozhodnutí o registraci, nově nabídnout.</w:t>
      </w:r>
    </w:p>
    <w:p w:rsidR="004D3FE1" w:rsidRDefault="004D3FE1" w:rsidP="004D3FE1">
      <w:pPr>
        <w:ind w:firstLine="708"/>
        <w:jc w:val="both"/>
        <w:rPr>
          <w:rFonts w:ascii="Times New Roman" w:hAnsi="Times New Roman" w:cs="Times New Roman"/>
          <w:sz w:val="24"/>
          <w:szCs w:val="24"/>
        </w:rPr>
      </w:pPr>
      <w:r>
        <w:rPr>
          <w:rFonts w:ascii="Times New Roman" w:hAnsi="Times New Roman" w:cs="Times New Roman"/>
          <w:sz w:val="24"/>
          <w:szCs w:val="24"/>
        </w:rPr>
        <w:t>Z pohledu opatření omezujících tzv. reexport léčiv spočívá dopad navrhované úpravy v nemožnosti distribuci do zahraničí provést na základě svého vlastního uvážení, a to u objektivně definované skupiny léčiv hrazených z veřejného zdravotního pojištění při výdeji na recept, kde panuje veřejný zájem na ochraně zdraví obyvatel spočívající v dostupnosti zdravotní péče pro české pacienty.</w:t>
      </w:r>
    </w:p>
    <w:p w:rsidR="004D3FE1" w:rsidRDefault="004D3FE1" w:rsidP="004D3FE1">
      <w:pPr>
        <w:spacing w:before="240"/>
        <w:ind w:firstLine="709"/>
        <w:jc w:val="both"/>
        <w:rPr>
          <w:rFonts w:ascii="Times New Roman" w:hAnsi="Times New Roman" w:cs="Times New Roman"/>
          <w:sz w:val="24"/>
          <w:szCs w:val="24"/>
        </w:rPr>
      </w:pPr>
      <w:r>
        <w:rPr>
          <w:rFonts w:ascii="Times New Roman" w:hAnsi="Times New Roman" w:cs="Times New Roman"/>
          <w:b/>
          <w:sz w:val="24"/>
          <w:szCs w:val="24"/>
        </w:rPr>
        <w:lastRenderedPageBreak/>
        <w:t>Provozovatelé lékáren</w:t>
      </w:r>
      <w:r>
        <w:rPr>
          <w:rFonts w:ascii="Times New Roman" w:hAnsi="Times New Roman" w:cs="Times New Roman"/>
          <w:sz w:val="24"/>
          <w:szCs w:val="24"/>
        </w:rPr>
        <w:t xml:space="preserve"> nebudou přímo dotčeni navrhovanou právní úpravou. Lze předpokládat, že úpravy softwarů pro komunikaci s distributory a centrálním úložištěm elektronických receptů budou realizovány v rámci běžné údržby a servisu.</w:t>
      </w:r>
    </w:p>
    <w:p w:rsidR="004D3FE1" w:rsidRDefault="004D3FE1" w:rsidP="004D3FE1">
      <w:pPr>
        <w:spacing w:before="240"/>
        <w:ind w:firstLine="709"/>
        <w:jc w:val="both"/>
        <w:rPr>
          <w:rFonts w:ascii="Times New Roman" w:hAnsi="Times New Roman" w:cs="Times New Roman"/>
          <w:sz w:val="24"/>
          <w:szCs w:val="24"/>
        </w:rPr>
      </w:pPr>
      <w:r>
        <w:rPr>
          <w:rFonts w:ascii="Times New Roman" w:hAnsi="Times New Roman" w:cs="Times New Roman"/>
          <w:bCs/>
          <w:sz w:val="24"/>
          <w:szCs w:val="24"/>
        </w:rPr>
        <w:t xml:space="preserve">U novely zákona o veřejném zdravotním pojištění se nepředpokládají významné dopady na podnikatelské subjekty. Pouze se mírně zvýší možnost českých distributorů dodávat na trh v ČR léčivé přípravky, které mají v současné době stanovenou významně nižší maximální cenu, než je cena, za kterou je léčivý přípravek dostupný na zahraničních trzích, což v současnosti brání jejich obchodování.  </w:t>
      </w:r>
    </w:p>
    <w:p w:rsidR="004D3FE1" w:rsidRDefault="004D3FE1" w:rsidP="004D3FE1">
      <w:pPr>
        <w:spacing w:before="360" w:after="120"/>
        <w:jc w:val="both"/>
        <w:outlineLvl w:val="0"/>
        <w:rPr>
          <w:rFonts w:ascii="Times New Roman" w:hAnsi="Times New Roman" w:cs="Times New Roman"/>
          <w:b/>
          <w:sz w:val="24"/>
          <w:szCs w:val="24"/>
        </w:rPr>
      </w:pPr>
      <w:r>
        <w:rPr>
          <w:rFonts w:ascii="Times New Roman" w:hAnsi="Times New Roman" w:cs="Times New Roman"/>
          <w:b/>
          <w:sz w:val="24"/>
          <w:szCs w:val="24"/>
        </w:rPr>
        <w:t>D. Zhodnocení dopadů navrhovaného řešení ve vztahu k ochraně soukromí a osobních údajů</w:t>
      </w: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Navrhovaná úprava zákona o léčivech v oblasti týkající se </w:t>
      </w:r>
      <w:proofErr w:type="spellStart"/>
      <w:r>
        <w:rPr>
          <w:rFonts w:ascii="Times New Roman" w:hAnsi="Times New Roman" w:cs="Times New Roman"/>
          <w:bCs/>
          <w:sz w:val="24"/>
          <w:szCs w:val="24"/>
        </w:rPr>
        <w:t>emergentního</w:t>
      </w:r>
      <w:proofErr w:type="spellEnd"/>
      <w:r>
        <w:rPr>
          <w:rFonts w:ascii="Times New Roman" w:hAnsi="Times New Roman" w:cs="Times New Roman"/>
          <w:bCs/>
          <w:sz w:val="24"/>
          <w:szCs w:val="24"/>
        </w:rPr>
        <w:t xml:space="preserve"> systému objednávání léčiv je koncipována tak, aby nebyly předávány žádné osobní ani zvláštní údaje o pacientovi. Služba ověření existence elektronického receptu [§ 81 odst. 1 písm. h)] bude fungovat zcela anonymně a k jejímu fungování nebudou použity žádné osobní údaje.</w:t>
      </w: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Co se týče zveřejňování údajů v oblasti léčiv, v návrhu úprav v § 99 dochází ke zpřesnění dat, které ve valné většině již dnes Státní ústav pro kontrolu léčiv zveřejňuje. Návrh počítá se zveřejněním </w:t>
      </w:r>
      <w:proofErr w:type="gramStart"/>
      <w:r>
        <w:rPr>
          <w:rFonts w:ascii="Times New Roman" w:hAnsi="Times New Roman" w:cs="Times New Roman"/>
          <w:bCs/>
          <w:sz w:val="24"/>
          <w:szCs w:val="24"/>
        </w:rPr>
        <w:t>dat</w:t>
      </w:r>
      <w:proofErr w:type="gramEnd"/>
      <w:r>
        <w:rPr>
          <w:rFonts w:ascii="Times New Roman" w:hAnsi="Times New Roman" w:cs="Times New Roman"/>
          <w:bCs/>
          <w:sz w:val="24"/>
          <w:szCs w:val="24"/>
        </w:rPr>
        <w:t xml:space="preserve"> a to prostřednictvím otevřeného strojově čitelného formátu, čímž by se mělo zásadně přispět nejen k prostému informování veřejnosti, ale zejména využívání statisticky významných dat, která mohou přispět k mnoha vládním i nevládním projektům optimalizujícím lékovou politiku státu i zdravotní politiku obecně. Data o reálně obchodovaných léčivých přípravcích či výpadcích léků mohou pozitivně přispět k tvorbě nástrojů usnadňujících preskripci lékařů (předepsání jen těch léčiv, u kterých lze předpokládat, že je pacient je schopen v lékárně obdržet). Data o reálných cenách léčiv jsou důležitá pro pacienty, zejména ve vztahu k průměrným doplatkům, které mohou v lékárnách očekávat – i tato data může při předepsání </w:t>
      </w:r>
      <w:proofErr w:type="spellStart"/>
      <w:r>
        <w:rPr>
          <w:rFonts w:ascii="Times New Roman" w:hAnsi="Times New Roman" w:cs="Times New Roman"/>
          <w:bCs/>
          <w:sz w:val="24"/>
          <w:szCs w:val="24"/>
        </w:rPr>
        <w:t>eReceptu</w:t>
      </w:r>
      <w:proofErr w:type="spellEnd"/>
      <w:r>
        <w:rPr>
          <w:rFonts w:ascii="Times New Roman" w:hAnsi="Times New Roman" w:cs="Times New Roman"/>
          <w:bCs/>
          <w:sz w:val="24"/>
          <w:szCs w:val="24"/>
        </w:rPr>
        <w:t xml:space="preserve"> sdělit lékař pacientovi a případně podle těchto dat upravit preskripci (např. co do velikosti balení apod.). Data o preskripci konkrétních léčiv podle jednotlivých regionů jsou klíčová pro srovnávání a vyhodnocování efektivity preskripce a pro projekty racionalizace preskripce (např. lokální rozdíly v předepisování antibiotik a poskytování zpětné vazby lékařům ze strany zdravotních pojišťoven, o tom, zda jejich preskripce odpovídá průměru v dané oblasti). Všechna zveřejňovaná data musí být anonymizovaná z pohledu pacientů a v naprosté většině případů i agregovaná (bez rozlišení konkrétních poskytovatelů – subjektů podávajících hlášení). Jen ve vybraných případech jde o data neagregovaná, kde je veřejný zájem na publikování identifikace regulovaného subjektu – držitele rozhodnutí o registraci, zprostředkovatele, distributora a jeho kvalifikované osoby, lékárny a jejího vedoucího lékárníka. V naprosté většině případů jde o právnické osoby. U lékáren v několika případech může jít o podnikající fyzické osoby. V případě kvalifikovaných osob a vedoucích lékárníků jde z logiky věci o fyzické osoby. Ve všech těchto případech jde o osoby, kterým ze zákona vyplývají specifické povinnosti, a s ohledem na zodpovědnost těchto osob je nezbytné, aby veřejnost byla o nich informována a věděla, na koho se mohou v příslušných situacích obracet.</w:t>
      </w: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Pomineme-li, že z většiny hlášení podle § 99 odst. 2 bude implicitně identifikovatelný držitel rozhodnutí o registraci [např. podle písmene a) se uvede seznam všech registrovaných léčiv a </w:t>
      </w:r>
      <w:r>
        <w:rPr>
          <w:rFonts w:ascii="Times New Roman" w:hAnsi="Times New Roman" w:cs="Times New Roman"/>
          <w:bCs/>
          <w:sz w:val="24"/>
          <w:szCs w:val="24"/>
        </w:rPr>
        <w:lastRenderedPageBreak/>
        <w:t>k nim název držitele rozhodnutí o jejich registraci], který je ve všech dosud známých případech právnickou osobou, pak v naprosté většině případů jde o data čistě statistická, kompletně anonymizovaná.</w:t>
      </w: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Tedy v písmenech a) až d) a f) až h) jde nejen o data kompletně anonymizovaná z pohledu pacientů, ale taktéž i z pohledu regulovaných subjektů, neboť tyto údaje budou publikovány tak, že ani distributor ani lékárna nebudou v hlášeních podle těchto písmen identifikovány. V údajích zveřejněných podle písmen e) a i) až k) sice žádné údaje o pacientech (z logiky věci) uvedené nebudou, avšak z těchto informací bude </w:t>
      </w:r>
      <w:proofErr w:type="spellStart"/>
      <w:r>
        <w:rPr>
          <w:rFonts w:ascii="Times New Roman" w:hAnsi="Times New Roman" w:cs="Times New Roman"/>
          <w:bCs/>
          <w:sz w:val="24"/>
          <w:szCs w:val="24"/>
        </w:rPr>
        <w:t>seznatelný</w:t>
      </w:r>
      <w:proofErr w:type="spellEnd"/>
      <w:r>
        <w:rPr>
          <w:rFonts w:ascii="Times New Roman" w:hAnsi="Times New Roman" w:cs="Times New Roman"/>
          <w:bCs/>
          <w:sz w:val="24"/>
          <w:szCs w:val="24"/>
        </w:rPr>
        <w:t xml:space="preserve"> hlásící regulovaný subjekt – zprostředkovatel, distributor nebo lékárna. V těchto případech půjde vesměs o právnické osoby, ale v určitých případech půjde i o osoby samostatně výdělečně činné (OSVČ).</w:t>
      </w: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bCs/>
          <w:sz w:val="24"/>
          <w:szCs w:val="24"/>
        </w:rPr>
        <w:t>Při sestavování úprav v § 99 a tvorbě výčtu informací, které mají být zveřejňovány, byl respektován zejména zájem na ochranu osobních údajů regulovaných subjektů a ten byl poměřován s veřejným zájmem na informování široké veřejnosti o alespoň základních identifikačních údajích těchto subjektů nezbytných pro případné vymáhání práv veřejnosti vůči těmto subjektům. Veřejný zájem na publikování údajů v rozsahu, v jakém je uveden v § 99, v daném případě převažuje nad soukromým zájmem regulovaných subjektů na ochraně jejich osobních údajů.</w:t>
      </w: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Seznam lékáren a jejich provozovatelů je sice uveden v Národním registru poskytovatelů zveřejňovaném na internetových stránkách </w:t>
      </w:r>
      <w:proofErr w:type="gramStart"/>
      <w:r>
        <w:rPr>
          <w:rFonts w:ascii="Times New Roman" w:hAnsi="Times New Roman" w:cs="Times New Roman"/>
          <w:bCs/>
          <w:sz w:val="24"/>
          <w:szCs w:val="24"/>
        </w:rPr>
        <w:t>Ministerstva</w:t>
      </w:r>
      <w:proofErr w:type="gramEnd"/>
      <w:r>
        <w:rPr>
          <w:rFonts w:ascii="Times New Roman" w:hAnsi="Times New Roman" w:cs="Times New Roman"/>
          <w:bCs/>
          <w:sz w:val="24"/>
          <w:szCs w:val="24"/>
        </w:rPr>
        <w:t xml:space="preserve"> podle § 74 zákona č. 372/2011 Sb., avšak disponuje tím taktéž Ústav z úřední činnosti (vydávání potvrzení o věcném, technickém a personálním zajištění). Kompetenci zveřejňovat seznam lékáren má Ústav nepřetržitě a je obsažena i v platném znění zákona [§ 99 odst. 1 písm. e) bod 4.]. Explicitní zakotvení v zákoně o léčivech a explicitní okruh zveřejňováním informací, a to ve strojově čitelném formátu (open data) umožní větší informovanost pacientů a tvorbu nových užitečných nástrojů (např. mapa lékáren v ČR jako součást projektů dostupnosti lékárenské péče, </w:t>
      </w:r>
      <w:proofErr w:type="spellStart"/>
      <w:r>
        <w:rPr>
          <w:rFonts w:ascii="Times New Roman" w:hAnsi="Times New Roman" w:cs="Times New Roman"/>
          <w:bCs/>
          <w:sz w:val="24"/>
          <w:szCs w:val="24"/>
        </w:rPr>
        <w:t>apod</w:t>
      </w:r>
      <w:proofErr w:type="spellEnd"/>
      <w:r>
        <w:rPr>
          <w:rFonts w:ascii="Times New Roman" w:hAnsi="Times New Roman" w:cs="Times New Roman"/>
          <w:bCs/>
          <w:sz w:val="24"/>
          <w:szCs w:val="24"/>
        </w:rPr>
        <w:t>). Dosavadní způsob zveřejňování skrze Národní registr poskytovatelů umožňuje jen statistické zveřejnění v uživatelsky nekomfortním prostředí.</w:t>
      </w:r>
    </w:p>
    <w:p w:rsidR="004D3FE1" w:rsidRDefault="004D3FE1" w:rsidP="004D3FE1">
      <w:pPr>
        <w:spacing w:after="120"/>
        <w:jc w:val="both"/>
        <w:rPr>
          <w:rFonts w:ascii="Times New Roman" w:hAnsi="Times New Roman" w:cs="Times New Roman"/>
          <w:bCs/>
          <w:sz w:val="24"/>
          <w:szCs w:val="24"/>
        </w:rPr>
      </w:pPr>
    </w:p>
    <w:p w:rsidR="004D3FE1" w:rsidRDefault="004D3FE1" w:rsidP="004D3FE1">
      <w:pPr>
        <w:spacing w:after="120"/>
        <w:jc w:val="both"/>
        <w:rPr>
          <w:rFonts w:ascii="Times New Roman" w:hAnsi="Times New Roman" w:cs="Times New Roman"/>
          <w:bCs/>
          <w:sz w:val="24"/>
          <w:szCs w:val="24"/>
        </w:rPr>
      </w:pPr>
      <w:r>
        <w:rPr>
          <w:rFonts w:ascii="Times New Roman" w:hAnsi="Times New Roman" w:cs="Times New Roman"/>
          <w:bCs/>
          <w:sz w:val="24"/>
          <w:szCs w:val="24"/>
        </w:rPr>
        <w:t>Novela zákona o veřejném zdravotním pojištění, která představuje druhou část předkládaného návrhu zákona, se ochrany soukromí ani osobních údajů nedotýká.</w:t>
      </w:r>
    </w:p>
    <w:p w:rsidR="004D3FE1" w:rsidRDefault="004D3FE1" w:rsidP="004D3FE1">
      <w:pPr>
        <w:keepNext/>
        <w:spacing w:before="360" w:after="120"/>
        <w:jc w:val="both"/>
        <w:outlineLvl w:val="0"/>
        <w:rPr>
          <w:rFonts w:ascii="Times New Roman" w:hAnsi="Times New Roman" w:cs="Times New Roman"/>
          <w:b/>
          <w:sz w:val="24"/>
          <w:szCs w:val="24"/>
        </w:rPr>
      </w:pPr>
      <w:r>
        <w:rPr>
          <w:rFonts w:ascii="Times New Roman" w:hAnsi="Times New Roman" w:cs="Times New Roman"/>
          <w:b/>
          <w:sz w:val="24"/>
          <w:szCs w:val="24"/>
        </w:rPr>
        <w:t>E. Zhodnocení korupčních rizik navrhovaného řešení (CIA)</w:t>
      </w:r>
    </w:p>
    <w:p w:rsidR="004D3FE1" w:rsidRDefault="004D3FE1" w:rsidP="004D3FE1">
      <w:pPr>
        <w:spacing w:after="120"/>
        <w:jc w:val="both"/>
        <w:rPr>
          <w:rFonts w:ascii="Times New Roman" w:hAnsi="Times New Roman" w:cs="Times New Roman"/>
          <w:sz w:val="24"/>
          <w:szCs w:val="24"/>
        </w:rPr>
      </w:pPr>
      <w:r>
        <w:rPr>
          <w:rFonts w:ascii="Times New Roman" w:hAnsi="Times New Roman" w:cs="Times New Roman"/>
          <w:bCs/>
          <w:sz w:val="24"/>
          <w:szCs w:val="24"/>
        </w:rPr>
        <w:t>Navrhovaný systém neobsahuje korupční rizika, naopak zavádí transparentní systém na zajištění dostupnosti léčivého přípravku pro pacienta v lékárně. Mimořádné opatření týkající se maximální ceny nebo úhrady bude Ústav vydávat ve správním řízení a jako u ostatních řízení budou podklady pro vydání rozhodnutí i samotné rozhodnutí veřejně dostupné.</w:t>
      </w:r>
    </w:p>
    <w:p w:rsidR="004D3FE1" w:rsidRDefault="004D3FE1" w:rsidP="004D3FE1">
      <w:pPr>
        <w:spacing w:before="360" w:after="120"/>
        <w:jc w:val="both"/>
        <w:rPr>
          <w:rFonts w:ascii="Times New Roman" w:hAnsi="Times New Roman" w:cs="Times New Roman"/>
          <w:b/>
          <w:sz w:val="24"/>
          <w:szCs w:val="24"/>
        </w:rPr>
      </w:pPr>
      <w:r>
        <w:rPr>
          <w:rFonts w:ascii="Times New Roman" w:hAnsi="Times New Roman" w:cs="Times New Roman"/>
          <w:b/>
          <w:sz w:val="24"/>
          <w:szCs w:val="24"/>
        </w:rPr>
        <w:t>F. Dopady na bezpečnost státu</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Navrhovaná právní úprava nemá vliv na bezpečnost a obranu státu. </w:t>
      </w:r>
    </w:p>
    <w:p w:rsidR="004D3FE1" w:rsidRDefault="004D3FE1" w:rsidP="004D3FE1">
      <w:pPr>
        <w:jc w:val="both"/>
        <w:rPr>
          <w:rFonts w:ascii="Times New Roman" w:hAnsi="Times New Roman" w:cs="Times New Roman"/>
          <w:b/>
          <w:bCs/>
          <w:sz w:val="24"/>
          <w:szCs w:val="24"/>
        </w:rPr>
      </w:pPr>
      <w:r>
        <w:rPr>
          <w:rFonts w:ascii="Times New Roman" w:hAnsi="Times New Roman" w:cs="Times New Roman"/>
          <w:b/>
          <w:bCs/>
          <w:sz w:val="24"/>
          <w:szCs w:val="24"/>
        </w:rPr>
        <w:lastRenderedPageBreak/>
        <w:t>G. Dopady ke vztahu k zákazu diskriminace a ve vztahu k rovnosti žen a mužů a zákazu diskriminace</w:t>
      </w:r>
    </w:p>
    <w:p w:rsidR="004D3FE1" w:rsidRDefault="004D3FE1" w:rsidP="004D3FE1">
      <w:pPr>
        <w:jc w:val="both"/>
        <w:rPr>
          <w:rFonts w:ascii="Times New Roman" w:hAnsi="Times New Roman" w:cs="Times New Roman"/>
          <w:sz w:val="24"/>
          <w:szCs w:val="24"/>
        </w:rPr>
      </w:pPr>
      <w:r>
        <w:rPr>
          <w:rFonts w:ascii="Times New Roman" w:hAnsi="Times New Roman" w:cs="Times New Roman"/>
          <w:bCs/>
          <w:sz w:val="24"/>
          <w:szCs w:val="24"/>
        </w:rPr>
        <w:t>Nepředpokládají se dopady k zákazu diskriminace a ve vztahu k rovnosti žen a mužů.</w:t>
      </w:r>
    </w:p>
    <w:p w:rsidR="004D3FE1" w:rsidRDefault="004D3FE1" w:rsidP="004D3FE1">
      <w:pPr>
        <w:pageBreakBefore/>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II. Zvláštní část</w:t>
      </w:r>
    </w:p>
    <w:p w:rsidR="004D3FE1" w:rsidRDefault="004D3FE1" w:rsidP="004D3FE1">
      <w:pPr>
        <w:spacing w:after="0"/>
        <w:rPr>
          <w:rFonts w:ascii="Times New Roman" w:hAnsi="Times New Roman" w:cs="Times New Roman"/>
          <w:sz w:val="24"/>
          <w:szCs w:val="24"/>
        </w:rPr>
      </w:pP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 xml:space="preserve">A. Návrh zákona, kterým se mění zákon č. 378/2007 Sb., </w:t>
      </w:r>
      <w:r>
        <w:rPr>
          <w:rFonts w:ascii="Times New Roman" w:hAnsi="Times New Roman" w:cs="Times New Roman"/>
          <w:b/>
          <w:bCs/>
          <w:sz w:val="24"/>
          <w:szCs w:val="24"/>
        </w:rPr>
        <w:t>o léčivech a o změnách některých souvisejících zákonů (zákon o léčivech), ve znění pozdějších předpisů</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bodu 1 a 2 (§ 11)</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Jsou upravovány kompetence MZ v návaznosti na změnu vydávání opatření obecné povahy podle § 77c a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MZ bude nadále vydávat opatření za účelem podpory dostupnosti léčivých přípravků pro pacienty v ČR ve smyslu umožnění distribuce, výdeje a používání léčivých přípravků, které nevyhovují všem požadavkům zákona. Tato opatření míří na situace, kdy z důvodu zajištění dostupnosti léčby pro pacienty je vždy individuálně vyhodnocen risk/benefit ve vztahu k charakteru odchylky a nenahraditelnosti při poskytování zdravotních služeb pacientům v ČR. Účelem opatření stanovených v § 11 písm. g) a h) je vydávání jen takových opatření, která pozitivně ovlivňují trh, tedy umožňujících dovoz, distribuci, výdej a používání léčivých přípravků, které by jinak za standardních okolností a při nutnosti splnit všechny další podmínky zákona nemohly být v ČR dále uváděny do oběhu a používány. Účelem těchto opatření naopak není negativní zásahy do trhu, tedy omezení distribuce, dovozu, vývozu léčivých přípravků, se kterými jinak lze zacházet bez specifických omezení – tyto specifické negativní zásahy regulující volné zacházení s léčivy (distribuce, dovoz, vývoz) je možné činit pouze opatřeními popsanými v § 77c nebo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w:t>
      </w:r>
    </w:p>
    <w:p w:rsidR="004D3FE1" w:rsidRDefault="004D3FE1" w:rsidP="004D3FE1">
      <w:pPr>
        <w:jc w:val="both"/>
        <w:rPr>
          <w:rFonts w:ascii="Times New Roman" w:hAnsi="Times New Roman" w:cs="Times New Roman"/>
          <w:bCs/>
          <w:sz w:val="24"/>
          <w:szCs w:val="24"/>
        </w:rPr>
      </w:pPr>
      <w:r>
        <w:rPr>
          <w:rFonts w:ascii="Times New Roman" w:hAnsi="Times New Roman" w:cs="Times New Roman"/>
          <w:bCs/>
          <w:sz w:val="24"/>
          <w:szCs w:val="24"/>
        </w:rPr>
        <w:t xml:space="preserve">Ministerstvo zdravotnictví se u nově navrženého znění § 11 písm. h) inspirovalo zněním téhož ustanovení v podobě, v jaké platilo do 30. 11. 2017 do novelizace provedené zákonem č. 66/2017 Sb. Tehdejší právní úprava obsahovala ustanovení, které ukládalo Ministerstvu zdravotnictví činit „opatření za účelem zajištění dostupnosti léčivých přípravků významných pro poskytování zdravotních služeb a přijímá opatření na podporu výzkumu, vývoje a dostupnosti léčivých přípravků pro vzácná onemocnění a léčivých přípravků, které mohou být jako takové stanoveny, jakož i léčivých přípravků pro použití v dětském lékařství.“. Novelou zákona č. 66/2017 Sb. bylo toto ustanovení změněno. Avšak ukázalo se, že nová právní úprava (zákon č. 66/2017 Sb.) je nedostatečná a neumí dostatečně flexibilně reagovat na měnící se situaci na trhu s léčivými přípravky. Proto předkládaný návrh zákona má za účel maximalizovat nástroje, které má mít stát k dispozici k tomu, aby zajistil nezbytné léčivé přípravky pro pacienty v ČR. Tímto opatřením by mohlo Ministerstvo například výjimečně a dočasně povolit distribuci, výdej a používání neregistrovaného léčivého přípravku, nebo distribuci, výdej a používání registrovaného léčivého přípravku, který není na trh uveden v souladu s rozhodnutím o registraci nebo pravidly správné výrobní </w:t>
      </w:r>
      <w:proofErr w:type="spellStart"/>
      <w:r>
        <w:rPr>
          <w:rFonts w:ascii="Times New Roman" w:hAnsi="Times New Roman" w:cs="Times New Roman"/>
          <w:bCs/>
          <w:sz w:val="24"/>
          <w:szCs w:val="24"/>
        </w:rPr>
        <w:t>praxe.S</w:t>
      </w:r>
      <w:proofErr w:type="spellEnd"/>
      <w:r>
        <w:rPr>
          <w:rFonts w:ascii="Times New Roman" w:hAnsi="Times New Roman" w:cs="Times New Roman"/>
          <w:bCs/>
          <w:sz w:val="24"/>
          <w:szCs w:val="24"/>
        </w:rPr>
        <w:t xml:space="preserve"> ohledem na to, že u § 11 písm. g) a h) se jedná o relativně široce pojatá ustanovení zákona, zakládající kompetenci Ministerstva zdravotnictví aktivně řešit situace spojené s výpadky esenciálních léčiv nebo potřebami hledat cesty pro zajištění nenahraditelných léčiv pro pacienty v ČR i mimořádnými prostředky, není vhodné omezit procesní postupy Ministerstva. Podle okolností tedy připadá v úvahu jak vydání rozhodnutí ve správním řízení, tak i vydávání opatření obecné povahy. </w:t>
      </w:r>
    </w:p>
    <w:p w:rsidR="004D3FE1" w:rsidRDefault="004D3FE1" w:rsidP="004D3FE1">
      <w:pPr>
        <w:jc w:val="both"/>
        <w:rPr>
          <w:rFonts w:ascii="Times New Roman" w:hAnsi="Times New Roman" w:cs="Times New Roman"/>
          <w:bCs/>
          <w:sz w:val="24"/>
          <w:szCs w:val="24"/>
        </w:rPr>
      </w:pPr>
      <w:r>
        <w:rPr>
          <w:rFonts w:ascii="Times New Roman" w:hAnsi="Times New Roman" w:cs="Times New Roman"/>
          <w:bCs/>
          <w:sz w:val="24"/>
          <w:szCs w:val="24"/>
        </w:rPr>
        <w:t xml:space="preserve">I z textu obou ustanovení je patrné, že jde o širokou škálu situací, kdy řešením může být ad hoc buď individuální normativní správní akt povolující určitému subjektu určitý úkon, který by mu </w:t>
      </w:r>
      <w:r>
        <w:rPr>
          <w:rFonts w:ascii="Times New Roman" w:hAnsi="Times New Roman" w:cs="Times New Roman"/>
          <w:bCs/>
          <w:sz w:val="24"/>
          <w:szCs w:val="24"/>
        </w:rPr>
        <w:lastRenderedPageBreak/>
        <w:t>jinak za standardních okolností nebyl umožněn s ohledem na striktní ustanovení zákona o léčivech, nebo naopak potřeba oslovit neurčitý okruh adresátů, kterým se umožní používání či výdej léčivých přípravků způsobem, který by jinak odporoval například rozhodnutím o registraci léčivého přípravku a podmínkám v něm uvedeným. Proto Ministerstvu zdravotnictví nejsou svazovány ruce uvedením konkrétní formy, jakou bude činit opatření uvedená v § 11 písm. g) a h).</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Dále jsou odstraněny kompetence MZ ve vztahu k opatřením proti reexportům léčiv do zahraničí, které jsou návrhem měněny a přenášeny na Ústav.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 xml:space="preserve">K bodům 3 až 5 (§ 13)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Působnost Ústavu se rozšiřuje o povinnost pravidelného vydávání opatření obecné povahy podle § 77c, na kterém se uvede seznam hrazených léčivých přípravků, které je možné distribuovat mimo území ČR.</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Působnost Ústavu se také rozšiřuje o možnost vydat ve výjimečných situacích (např. ohrožení dostupnosti na trhu z důvodu zjištění závady v jakosti u léčivých přípravků s významným podílem na spotřebách v ČR), opatření podle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kterým zakáže nebo omezí vývoz konkrétního léčivého přípravku do zahraničí bez ohledu na to, kdo ho realizuje. Takové opatření musí být vždy odůvodněno ohrožením dostupnosti zdravotní péče pro pacienty v ČR, pokud by došlo k vývozu balení do zahraničí.  Aby byl zajištěn dopad na všechny potenciální subjekty, které by mohly vývoz uskutečnit, bude zákaz vydán formou opatření obecné povahy.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Z důvodu pružnosti reakce na takové výjimečné situace je navrhována zvláštní procesní úprava vydávání opatření obecné povahy – bude se jednat o jednofázový proces, kdy opatření obecné povahy bude vydávat Ústav na základě vyhodnocení všech informací, které jsou mu dostupné.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Ústav dále nově bude zpřístupňovat službu, která bude sloužit k ověření existence elektronického receptu, na </w:t>
      </w:r>
      <w:proofErr w:type="gramStart"/>
      <w:r>
        <w:rPr>
          <w:rFonts w:ascii="Times New Roman" w:hAnsi="Times New Roman" w:cs="Times New Roman"/>
          <w:sz w:val="24"/>
          <w:szCs w:val="24"/>
        </w:rPr>
        <w:t>základě</w:t>
      </w:r>
      <w:proofErr w:type="gramEnd"/>
      <w:r>
        <w:rPr>
          <w:rFonts w:ascii="Times New Roman" w:hAnsi="Times New Roman" w:cs="Times New Roman"/>
          <w:sz w:val="24"/>
          <w:szCs w:val="24"/>
        </w:rPr>
        <w:t xml:space="preserve"> kterého provádí lékárna objednávku přes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držitele rozhodnutí o registraci. </w:t>
      </w:r>
    </w:p>
    <w:p w:rsidR="004D3FE1" w:rsidRDefault="004D3FE1" w:rsidP="004D3FE1">
      <w:pPr>
        <w:jc w:val="both"/>
        <w:rPr>
          <w:rFonts w:ascii="Times New Roman" w:hAnsi="Times New Roman" w:cs="Times New Roman"/>
          <w:b/>
          <w:sz w:val="24"/>
          <w:szCs w:val="24"/>
        </w:rPr>
      </w:pPr>
      <w:r>
        <w:rPr>
          <w:rFonts w:ascii="Times New Roman" w:hAnsi="Times New Roman" w:cs="Times New Roman"/>
          <w:sz w:val="24"/>
          <w:szCs w:val="24"/>
        </w:rPr>
        <w:t xml:space="preserve">Ústav bude také zveřejňovat specifikaci pro jednotné komunikační rozhraní, kterým předepíše technické parametry automatizované komunikace lékáren s držiteli rozhodnutí o registraci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 xml:space="preserve">K bodu 6 (§ 33 odst. 2)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Držiteli rozhodnutí o registraci se ukládá nová povinnost dodávat na trh léčivé přípravky, které mají stanovenu úhradu z veřejného zdravotního pojištění při výdeji na recept (dále jen „hrazený léčivý přípravek“), a zároveň je Ústav v rámci hodnocení oznámení o přerušení shledal jako nahraditelnými jiným léčivým přípravkem tak, aby nedošlo k přerušení dodávek na dobu v souhrnu delší </w:t>
      </w:r>
      <w:proofErr w:type="gramStart"/>
      <w:r>
        <w:rPr>
          <w:rFonts w:ascii="Times New Roman" w:hAnsi="Times New Roman" w:cs="Times New Roman"/>
          <w:sz w:val="24"/>
          <w:szCs w:val="24"/>
        </w:rPr>
        <w:t>než  120</w:t>
      </w:r>
      <w:proofErr w:type="gramEnd"/>
      <w:r>
        <w:rPr>
          <w:rFonts w:ascii="Times New Roman" w:hAnsi="Times New Roman" w:cs="Times New Roman"/>
          <w:sz w:val="24"/>
          <w:szCs w:val="24"/>
        </w:rPr>
        <w:t xml:space="preserve"> dnů za uplynulých 12 měsíců. Důvodem pro toto ustanovení je především potřeba zabránit potenciálnímu zneužívání institutu přerušení dodávek na trh a vyhnutí se tak povinnosti dodat předmětné léčivé přípravky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Hrazeným léčivým přípravkem jsou tedy takové léčivé přípravky, které jsou zveřejněny v Seznamu cen a úhrad léčivých přípravků a potravin pro zvláštní lékařské účely (SCAU), který publikuje Ústav na základě svých kompetencí podle § 39n zákona č. 48/1997 Sb., o veřejném zdravotním pojištění, v platném znění, a který každý měsíc reflektuje příslušná správní řízení o stanovení, změnách či zrušení maximálních cen anebo výší a podmínek úhrad léčiv z veřejného zdravotního pojištění. Jsou to léčivé přípravky, které se hradí při výdeji na recept. Jinými slovy, nejsou to léčivé přípravky, které se hradí jen při výkonu a účtují se zdravotní pojišťovně spolu s příslušným výkonem jako zvlášť účtovaný přípravek. Tedy pod pojmem „hrazený léčivý přípravek“ nespadají např. takzvané </w:t>
      </w:r>
      <w:proofErr w:type="spellStart"/>
      <w:r>
        <w:rPr>
          <w:rFonts w:ascii="Times New Roman" w:hAnsi="Times New Roman" w:cs="Times New Roman"/>
          <w:sz w:val="24"/>
          <w:szCs w:val="24"/>
        </w:rPr>
        <w:t>centrové</w:t>
      </w:r>
      <w:proofErr w:type="spellEnd"/>
      <w:r>
        <w:rPr>
          <w:rFonts w:ascii="Times New Roman" w:hAnsi="Times New Roman" w:cs="Times New Roman"/>
          <w:sz w:val="24"/>
          <w:szCs w:val="24"/>
        </w:rPr>
        <w:t xml:space="preserve"> léčivé přípravky, přípravky označené symbolem „S“, apod.</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Ústavu se nově zakládají kompetence umožňující do publikovaného seznamu výpadků léčiv (tvořenému na základě hlášení o přerušení nebo ukončení dodávek léčiv na trh) dopsat i informaci o tom, zda je nedostupný lék nahraditelný jiným léčivým přípravkem, a pokud ano, jakým. Jedná se o cennou informaci pro pacienty i předepisující lékaře, a zároveň tato informace bude i zdrojem pro tvorbu seznamu léčiv, které mohou být reexportovány – distribuovány mimo území ČR (§ 77c). Přichází v úvahu buď uvedení konkrétních léčivých přípravků, které představují náhradu za nedostupný lék (uvedení konkrétních obchodovaných SÚKL kódů), nebo – v případě snazší náhrady – uvedení odkazu na celou ATC skupinu (léčivou látku), je-li dostupných náhrad mnoho. Logicky pak v případě, kdy je uveden jen jeden či několik málo konkrétních náhrad (SÚKL kódů), tyto by měly být relevantní pro tvorbu opatření obecné povahy, který se povoluje reexport léčiv dle § 77c, resp. tyto by měly být ze seznamu odstraněny, aby se zajistila dostupnost těchto náhrad pacientům v ČR. Naopak v situaci, kdy v úvahu jako alternativa je uvedena celá ATC skupina, takový údaj pro tvorbu opatření obecné povahy dle § 77c relevantní není.</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bodu 7 (§ 33 odst. 3 písm. g) bod 3)</w:t>
      </w:r>
    </w:p>
    <w:p w:rsidR="004D3FE1" w:rsidRDefault="004D3FE1" w:rsidP="004D3FE1">
      <w:pPr>
        <w:jc w:val="both"/>
        <w:rPr>
          <w:rFonts w:ascii="Times New Roman" w:hAnsi="Times New Roman" w:cs="Times New Roman"/>
          <w:sz w:val="24"/>
          <w:szCs w:val="24"/>
        </w:rPr>
      </w:pP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nemá nahradit standardní dodávky léčiv na trh v ČR, ale pouze zajistit dostupnost léčivého přípravku pro konkrétního pacienta v situaci, kdy ho nelze zajistit běžnou cestou. Pro jistotu všech zúčastněných je ustanovení upraveno tak, aby bylo zřejmé, že povinnost zajistit dodávky podle potřeb pacientů v České republice nemůže být splněna, pokud jsou dodávky zajišťovány pouze v rámci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w:t>
      </w:r>
    </w:p>
    <w:p w:rsidR="004D3FE1" w:rsidRDefault="004D3FE1" w:rsidP="004D3FE1">
      <w:pPr>
        <w:widowControl w:val="0"/>
        <w:autoSpaceDE w:val="0"/>
        <w:autoSpaceDN w:val="0"/>
        <w:adjustRightInd w:val="0"/>
        <w:jc w:val="both"/>
        <w:rPr>
          <w:rFonts w:ascii="Times New Roman" w:hAnsi="Times New Roman" w:cs="Times New Roman"/>
          <w:i/>
          <w:sz w:val="24"/>
          <w:szCs w:val="24"/>
        </w:rPr>
      </w:pPr>
      <w:r>
        <w:rPr>
          <w:rFonts w:ascii="Times New Roman" w:hAnsi="Times New Roman" w:cs="Times New Roman"/>
          <w:b/>
          <w:sz w:val="24"/>
          <w:szCs w:val="24"/>
        </w:rPr>
        <w:t xml:space="preserve">K bodu 8 (§ </w:t>
      </w:r>
      <w:proofErr w:type="gramStart"/>
      <w:r>
        <w:rPr>
          <w:rFonts w:ascii="Times New Roman" w:hAnsi="Times New Roman" w:cs="Times New Roman"/>
          <w:b/>
          <w:sz w:val="24"/>
          <w:szCs w:val="24"/>
        </w:rPr>
        <w:t>33a</w:t>
      </w:r>
      <w:proofErr w:type="gramEnd"/>
      <w:r>
        <w:rPr>
          <w:rFonts w:ascii="Times New Roman" w:hAnsi="Times New Roman" w:cs="Times New Roman"/>
          <w:b/>
          <w:sz w:val="24"/>
          <w:szCs w:val="24"/>
        </w:rPr>
        <w:t xml:space="preserve"> až § 33c)</w:t>
      </w:r>
      <w:r>
        <w:rPr>
          <w:rFonts w:ascii="Times New Roman" w:hAnsi="Times New Roman" w:cs="Times New Roman"/>
          <w:i/>
          <w:sz w:val="24"/>
          <w:szCs w:val="24"/>
        </w:rPr>
        <w:t xml:space="preserve"> </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Je zakotvena povinnost držitele rozhodnutí o registraci hrazeného léčivého přípravku (podrobnosti k definici hrazeného léčivého přípravku výše u § 33 odst. 2) zajistit zřízení a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jakožto informačního systému pro zajištění objednávek a dodávek léčivých přípravků v případě, že je není možné objednat běžným způsobem. Jedná se o automatizovaný elektronický systém, ale jeho součástí musí být i náhradní neautomatizovaný systém pro případ výpadku.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musí zřídit (či zajistit jeho zřízení jinou osobou) držitelé rozhodnutí o registraci všech léčivých přípravků, které mají stanovenou úhradu ze zdravotního pojištění při výdeji na recept. Ústav zveřejní jednotné komunikační rozhraní pro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systémy tak, aby byla zajištěna jejich jednotná podoba a tím usnadněn přístup a využívání ze strany lékárníků. </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Co se týče smluvního nastavení mezi držiteli rozhodnutí o registraci a distributory, kteří smluvně zajišťují nejen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ale zejména zajištění dodávek objednaných léčiv do lékáren, je navrhovaný legislativní záměr koncipován (se zohledněním slovenských zkušeností) tak, že by v ČR mohlo být umožněno, aby na základě smlouvy mezi příslušným držitelem a vybraným smluvním distributorem bylo možné předem určenou část běžných skladových zásob ve vlastnictví distributora vyčlenit pro potřeby dodávek v rámci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(bude-li tak smluvně ujednáno mezi držitelem a distributorem) a distributor je může dodávat do lékáren pouze se souhlasem držitele. Tyto zásoby by nebyly fixní, ale běžně doplňované na základě pravidelných dodávek, tj. bez porušení FEFO principu. Jednalo by se tedy o určitou hladinu, přičemž při poklesu pod tuto hladinu by byly léčivé přípravky dodávány jen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Povinnost zřídit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se tak týká léčivých přípravků, jejichž dostupnost je důležitá pro poskytování zdravotní péče, takové léčivé přípravky jsou v ČR vesměs hrazeny ze zdravotního pojištění. Všechny hrazené léčivé přípravky podléhají cenové regulaci a jsou uvedeny v Seznamu SCAU, který je vydáván každý měsíc. </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Držitel rozhodnutí o registraci léčivého přípravku hrazeného ze zdravotního pojištění zřídí a bude nepřetržitě provozovat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pro objednávání předepsaných humánních léčivých přípravků buď sám, nebo prostřednictvím jiné osoby. V </w:t>
      </w:r>
      <w:proofErr w:type="spellStart"/>
      <w:r>
        <w:rPr>
          <w:rFonts w:ascii="Times New Roman" w:hAnsi="Times New Roman" w:cs="Times New Roman"/>
          <w:sz w:val="24"/>
          <w:szCs w:val="24"/>
        </w:rPr>
        <w:t>emergentním</w:t>
      </w:r>
      <w:proofErr w:type="spellEnd"/>
      <w:r>
        <w:rPr>
          <w:rFonts w:ascii="Times New Roman" w:hAnsi="Times New Roman" w:cs="Times New Roman"/>
          <w:sz w:val="24"/>
          <w:szCs w:val="24"/>
        </w:rPr>
        <w:t xml:space="preserve"> systému je držitel rozhodnutí o registraci povinen uvádět seznam distributorů, jejichž prostřednictvím aktuálně zajišťuje běžné dodávky svých hrazených léčivých přípravků na český trh. Jestliže lékárna nemůže kontaktováním alespoň dvou uvedených distributorů (případně jednoho, nejsou-li alespoň dva uvedeni) objednat požadovaný léčivý přípravek předepsaný na elektronickém receptu a současně nelze využít tzv. generické substituce podle § 83 odst. 2 zákona, může pro objednání použít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Do objednávky zadá kromě kódu předepsaného léčivého přípravku i identifikátor elektronického receptu. Kombinace těchto informací umožní držiteli rozhodnutí o registraci nebo distributorovi ověřit si, že existuje elektronický recept, na jehož základě je prováděna objednávka v </w:t>
      </w:r>
      <w:proofErr w:type="spellStart"/>
      <w:r>
        <w:rPr>
          <w:rFonts w:ascii="Times New Roman" w:hAnsi="Times New Roman" w:cs="Times New Roman"/>
          <w:sz w:val="24"/>
          <w:szCs w:val="24"/>
        </w:rPr>
        <w:t>emergentním</w:t>
      </w:r>
      <w:proofErr w:type="spellEnd"/>
      <w:r>
        <w:rPr>
          <w:rFonts w:ascii="Times New Roman" w:hAnsi="Times New Roman" w:cs="Times New Roman"/>
          <w:sz w:val="24"/>
          <w:szCs w:val="24"/>
        </w:rPr>
        <w:t xml:space="preserve"> systému. K ověření dojde prostřednictvím veřejně přístupné a bezplatné služby CÚER, která zašle zpět anonymní informaci o počtu předepsaných balení předepsaného léčivého přípravku.</w:t>
      </w:r>
    </w:p>
    <w:p w:rsidR="004D3FE1" w:rsidRDefault="004D3FE1" w:rsidP="004D3FE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Úplnost není </w:t>
      </w:r>
      <w:proofErr w:type="spellStart"/>
      <w:r>
        <w:rPr>
          <w:rFonts w:ascii="Times New Roman" w:hAnsi="Times New Roman" w:cs="Times New Roman"/>
          <w:bCs/>
          <w:sz w:val="24"/>
          <w:szCs w:val="24"/>
        </w:rPr>
        <w:t>prerekvizitou</w:t>
      </w:r>
      <w:proofErr w:type="spellEnd"/>
      <w:r>
        <w:rPr>
          <w:rFonts w:ascii="Times New Roman" w:hAnsi="Times New Roman" w:cs="Times New Roman"/>
          <w:bCs/>
          <w:sz w:val="24"/>
          <w:szCs w:val="24"/>
        </w:rPr>
        <w:t xml:space="preserve"> pro platnost objednávky z toho důvodu, že technicky nepřichází v úvahu. Již samotné přihlášení do </w:t>
      </w:r>
      <w:proofErr w:type="spellStart"/>
      <w:r>
        <w:rPr>
          <w:rFonts w:ascii="Times New Roman" w:hAnsi="Times New Roman" w:cs="Times New Roman"/>
          <w:bCs/>
          <w:sz w:val="24"/>
          <w:szCs w:val="24"/>
        </w:rPr>
        <w:t>emergentního</w:t>
      </w:r>
      <w:proofErr w:type="spellEnd"/>
      <w:r>
        <w:rPr>
          <w:rFonts w:ascii="Times New Roman" w:hAnsi="Times New Roman" w:cs="Times New Roman"/>
          <w:bCs/>
          <w:sz w:val="24"/>
          <w:szCs w:val="24"/>
        </w:rPr>
        <w:t xml:space="preserve"> systému znamená nutnost předchozí registrace, přičemž při registraci se vyplní všechny údaje, které jsou potřebné pro to, aby následné objednávky léčiv bylo možné považovat za úplné.</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Naproti tomu správnost se týká údajů, které jsou v objednávce uvedeny, ale neodpovídají realitě nebo požadavkům zákona. Například bude-li objednávka obsahovat neplatné ID </w:t>
      </w:r>
      <w:proofErr w:type="spellStart"/>
      <w:r>
        <w:rPr>
          <w:rFonts w:ascii="Times New Roman" w:hAnsi="Times New Roman" w:cs="Times New Roman"/>
          <w:bCs/>
          <w:sz w:val="24"/>
          <w:szCs w:val="24"/>
        </w:rPr>
        <w:t>eReceptu</w:t>
      </w:r>
      <w:proofErr w:type="spellEnd"/>
      <w:r>
        <w:rPr>
          <w:rFonts w:ascii="Times New Roman" w:hAnsi="Times New Roman" w:cs="Times New Roman"/>
          <w:bCs/>
          <w:sz w:val="24"/>
          <w:szCs w:val="24"/>
        </w:rPr>
        <w:t>, bude sice úplná, ale nebude správná, a nebude tudíž spojena s povinností držitele rozhodnutí o registraci dodat léčivý přípravek na základě takové objednávky.</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Takto objednaný léčivý přípravek musí provozovatel lékárny převzít a nesmí ho použít pro jiný účel než pro výdej pacientovi. V případě, že provozovatel lékárny nemůže léčivý přípravek vydat pacientovi (např. z důvodu, že pacient si ho nepřijde vyzvednout), může ho vrátit do dvou týdnů distributorovi, který mu jej dodal. Distributor má povinnost takto vracený léčivý </w:t>
      </w:r>
      <w:r>
        <w:rPr>
          <w:rFonts w:ascii="Times New Roman" w:hAnsi="Times New Roman" w:cs="Times New Roman"/>
          <w:sz w:val="24"/>
          <w:szCs w:val="24"/>
        </w:rPr>
        <w:lastRenderedPageBreak/>
        <w:t xml:space="preserve">přípravek převzít. </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Držitel rozhodnutí o registraci obratem potvrdí přijetí objednávky a má povinnost zajistit dodání léčiva do lékárny do dvou pracovních dní. Z ustanovení § 602 občanského zákoníku, který upravuje zásady pro počítání času v případě, že má být povinnost splněna nebo právo vykonáno v určitý den nebo do určitého dne, vyplývá, že není povinností druhé strany být za tím účelem k dispozici celý den, ale jen po tu jeho část, kdy je namístě očekávat jednání povinného podle životních zvyklostí, popř. podle zavedené praxe stran. Obvyklou denní dobou se rozumí i obvyklé provozní hodiny. Pokládá se za samozřejmé, že strany si mohou ujednat i něco jiného. </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 případě, že držitel nemá k dispozici předepsané balení léčivého přípravku, dodá do lékárny odpovídající množství jiné velikosti balení dané síly, kterým aktuálně disponuje. Libovolné menší balení je možné dodat, resp. takové množství balení, kde celkový počet jednotek lékové formy je </w:t>
      </w:r>
      <w:proofErr w:type="gramStart"/>
      <w:r>
        <w:rPr>
          <w:rFonts w:ascii="Times New Roman" w:hAnsi="Times New Roman" w:cs="Times New Roman"/>
          <w:sz w:val="24"/>
          <w:szCs w:val="24"/>
        </w:rPr>
        <w:t>menší</w:t>
      </w:r>
      <w:proofErr w:type="gramEnd"/>
      <w:r>
        <w:rPr>
          <w:rFonts w:ascii="Times New Roman" w:hAnsi="Times New Roman" w:cs="Times New Roman"/>
          <w:sz w:val="24"/>
          <w:szCs w:val="24"/>
        </w:rPr>
        <w:t xml:space="preserve"> než bylo </w:t>
      </w:r>
      <w:proofErr w:type="spellStart"/>
      <w:r>
        <w:rPr>
          <w:rFonts w:ascii="Times New Roman" w:hAnsi="Times New Roman" w:cs="Times New Roman"/>
          <w:sz w:val="24"/>
          <w:szCs w:val="24"/>
        </w:rPr>
        <w:t>předpsáno</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eReceptu</w:t>
      </w:r>
      <w:proofErr w:type="spellEnd"/>
      <w:r>
        <w:rPr>
          <w:rFonts w:ascii="Times New Roman" w:hAnsi="Times New Roman" w:cs="Times New Roman"/>
          <w:sz w:val="24"/>
          <w:szCs w:val="24"/>
        </w:rPr>
        <w:t xml:space="preserve"> (např. za dvě balení po 50 tabletách lze vydat jedno balení po 30 tabletách nebo 3 balení po 15 tabletách). Směrem vzhůru, tedy větší počet jednotek lékové formy, je možné dodat jen do </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navýšení celkového počtu (např. místo jednoho balení po 14 tabletách lze dodat jedno balení po 21 tabletách). S ohledem na specifičnost a různorodost v úvahu přicházejících situací bude do jednotného komunikačního rozhraní doplněn příznak, který bude moci objednávající lékárna zaškrtnout, a který bude indikovat, zda si lékárna (resp. pacient) přeje případné dodání i jiné velikosti než té, která je předepsaná na </w:t>
      </w:r>
      <w:proofErr w:type="spellStart"/>
      <w:r>
        <w:rPr>
          <w:rFonts w:ascii="Times New Roman" w:hAnsi="Times New Roman" w:cs="Times New Roman"/>
          <w:sz w:val="24"/>
          <w:szCs w:val="24"/>
        </w:rPr>
        <w:t>eReceptu</w:t>
      </w:r>
      <w:proofErr w:type="spellEnd"/>
      <w:r>
        <w:rPr>
          <w:rFonts w:ascii="Times New Roman" w:hAnsi="Times New Roman" w:cs="Times New Roman"/>
          <w:sz w:val="24"/>
          <w:szCs w:val="24"/>
        </w:rPr>
        <w:t>, či nikoliv. Tím se může usnadnit a urychlit komunikace a předejít případným vratkám.</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Povinnost dodat do dvou pracovních dní nemusí být splněna pouze, pokud držitel nahlásil přerušení nebo ukončení dodávek na trh (přičemž rozhodnutí vyrábět pro jiný trh nezprošťuje držitele této povinnosti) nebo z důvodu působení vyšší moci. Objednávka nemusí být uskutečněna rovněž v případě, jsou-li v ní uvedeny nesprávné údaje. O důvodech nedodání musí držitel lékárnu informovat. </w:t>
      </w:r>
    </w:p>
    <w:p w:rsidR="004D3FE1" w:rsidRDefault="004D3FE1" w:rsidP="004D3FE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Návrh umožňuje, aby léčivý přípravek, který si z jakéhokoliv důvodu nevyzvedne původní pacient, lékárna vydala jinému pacientovi, který má daný léčivý přípravek taktéž předepsaný.</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Lékárna má sice možnost léčivý přípravek vrátit, ale pokud ví, že jej využije pro jiného pacienta, pak je i ekonomicky racionální takový přípravek nevracet.</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Dodávání v rámci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je veřejnou službou, dostupnou všem lékárnám bez rozdílu.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není a nesmí být nástrojem konkurenčního boje, zvýhodňování některých lékáren před jinými, či nerovných nebo zvlášť nevýhodných podmínek dodávání léčiv do lékáren.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je výjimečným nástrojem, doplňkovým nástrojem, který nemůže nahradit standardní distribuční kanály a zavedené dodavatelsko-odběratelské vztahy.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tak bude probíhat jen zlomek dodávek do lékáren.</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Na webových stránkách Ústavu budou zveřejněny hypertextové odkazy na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systémy jednotlivých držitelů rozhodnutí o registraci a rovněž kontaktní údaje k náhradnímu systému pro případ výpadku. Držitelé rozhodnutí o registraci jsou povinni hlásit tyto údaje a jejich změny nejpozději 2 pracovní dny před provedením.</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Držitel rozhodnutí o registraci bude povinen vést v elektronické podobě evidenci distributorů a lékáren, kterým dodal léčivé přípravky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Analogicky jako u jiné dokumentace týkající léčivých přípravků je povinnost vedení evidence omezena na 5 let. Údaje vztahující se k léčivým přípravkům dodaným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bude držitel rozhodnutí o registraci Ústavu poskytovat elektronicky. Způsob, forma a interval hlášení v návaznosti na ostatní pravidelná hlášení poskytovaná držitelem rozhodnutí o registraci bude upraven v příslušné prováděcí vyhlášce.</w:t>
      </w:r>
    </w:p>
    <w:p w:rsidR="004D3FE1" w:rsidRDefault="004D3FE1" w:rsidP="004D3FE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Držitel rozhodnutí o registraci bude zároveň povinen průběžně Ústavu hlásit všechny objednávky učiněné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i všechna odmítnutí objednávek, a to elektronicky způsobem a formou odpovídající dnešnímu hlášení DIS-13. Tyto informace budou zveřejňovány a seznam léčiv objednaných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bude zdrojovou informací pro tvorbu opatření obecné povahy povolující reexport léčiv. Pokud některé léky budou systematicky ve větším rozsahu objednávány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je na místě, aby se zakázalo takové léčivé přípravky reexportovat, neboť je to indicie </w:t>
      </w:r>
      <w:proofErr w:type="spellStart"/>
      <w:r>
        <w:rPr>
          <w:rFonts w:ascii="Times New Roman" w:hAnsi="Times New Roman" w:cs="Times New Roman"/>
          <w:sz w:val="24"/>
          <w:szCs w:val="24"/>
        </w:rPr>
        <w:t>onedostupnosti</w:t>
      </w:r>
      <w:proofErr w:type="spellEnd"/>
      <w:r>
        <w:rPr>
          <w:rFonts w:ascii="Times New Roman" w:hAnsi="Times New Roman" w:cs="Times New Roman"/>
          <w:sz w:val="24"/>
          <w:szCs w:val="24"/>
        </w:rPr>
        <w:t xml:space="preserve"> takového léčivého přípravku v distribuční síti či v zásobách lékáren.</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bodu 10 (§ 77 odst. 1 písm. h))</w:t>
      </w:r>
    </w:p>
    <w:p w:rsidR="004D3FE1" w:rsidRDefault="004D3FE1" w:rsidP="004D3FE1">
      <w:pPr>
        <w:jc w:val="both"/>
        <w:rPr>
          <w:rFonts w:ascii="Times New Roman" w:hAnsi="Times New Roman" w:cs="Times New Roman"/>
          <w:i/>
          <w:sz w:val="24"/>
          <w:szCs w:val="24"/>
        </w:rPr>
      </w:pPr>
      <w:r>
        <w:rPr>
          <w:rFonts w:ascii="Times New Roman" w:hAnsi="Times New Roman" w:cs="Times New Roman"/>
          <w:sz w:val="24"/>
          <w:szCs w:val="24"/>
        </w:rPr>
        <w:t xml:space="preserve">Distributor, který uzavře smlouvu s držitelem o dodávání léčivých přípravků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je povinen dodat léčivý přípravek do lékárny do dvou pracovních dnů od času objednávky, o kterém je držitel povinen ho informovat. V případě dluhu lékárny u distributora je podmínkou dodání platba nejpozději v okamžiku předání.</w:t>
      </w:r>
      <w:r>
        <w:rPr>
          <w:rFonts w:ascii="Times New Roman" w:hAnsi="Times New Roman" w:cs="Times New Roman"/>
          <w:i/>
          <w:sz w:val="24"/>
          <w:szCs w:val="24"/>
        </w:rPr>
        <w:t xml:space="preserve">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bodu 11 (§ 77 odst. 1 písm. q))</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V případě, že bylo Ústavem vydáno opatření podle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zakazující nebo omezující dodání léčivého přípravku do zahraničí nebo Ministerstvem zdravotnictví jiné opatření k zajištění dostupnosti léčivých přípravků podle § 11 písm. g) nebo h), je distributor povinen postupovat při distribuci v souladu s takovým opatřením. Logicky, distributor také nemůže reexportovat hrazené léčivé přípravky, které nejsou uvedeny v opatření obecné povahy vydaném na základě § 77c.   </w:t>
      </w:r>
    </w:p>
    <w:p w:rsidR="004D3FE1" w:rsidRDefault="004D3FE1" w:rsidP="004D3FE1">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K bodu 12 (§ 77c)</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Za účelem zajištění, že léčivé přípravky dodané držitelem rozhodnutí o registraci do ČR budou přednostně použity pro pokrytí potřeb našich pacientů a nikoliv, že mohou být použity pro vývoz do zahraničí, aniž by byla zajištěna dostupnost péče v ČR, je stanoveno, že hrazený léčivý přípravek dodaný na trh může být dodán do jiného členského státu nebo do třetí země pouze pokud je na seznamu vydaném Ústavem formou opatření obecné povahy.  Tato úprava nedopadá na všechny léčivé přípravky, ale specificky pouze na hrazené léčivé přípravky (podrobnosti k definici hrazeného léčivého přípravku výše u § 33 odst. 2), jejichž dostupnost pro pacienty v ČR je na základě dosavadních zkušeností nejvíce ohrožena reexporty do zahraničí. Odůvodnění této regulace je blíže popsáno v obecné části důvodové zprávy.</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Ústav bude vždy na počátku kalendářního měsíce (pátý den), tedy poté, kdy získá čerstvá data o objednávkách </w:t>
      </w:r>
      <w:proofErr w:type="spellStart"/>
      <w:r>
        <w:rPr>
          <w:rFonts w:ascii="Times New Roman" w:hAnsi="Times New Roman" w:cs="Times New Roman"/>
          <w:sz w:val="24"/>
          <w:szCs w:val="24"/>
        </w:rPr>
        <w:t>emergentními</w:t>
      </w:r>
      <w:proofErr w:type="spellEnd"/>
      <w:r>
        <w:rPr>
          <w:rFonts w:ascii="Times New Roman" w:hAnsi="Times New Roman" w:cs="Times New Roman"/>
          <w:sz w:val="24"/>
          <w:szCs w:val="24"/>
        </w:rPr>
        <w:t xml:space="preserve"> systémy za uplynulý měsíc, vydávat opatření obecné povahy, na </w:t>
      </w:r>
      <w:r>
        <w:rPr>
          <w:rFonts w:ascii="Times New Roman" w:hAnsi="Times New Roman" w:cs="Times New Roman"/>
          <w:sz w:val="24"/>
          <w:szCs w:val="24"/>
        </w:rPr>
        <w:lastRenderedPageBreak/>
        <w:t>které uvede seznam hrazených léčivých přípravků, které je možné následující měsíc distribuovat mimo území ČR (reexportovat). Léčivé přípravky, které nebudou na seznamu, bude zakázáno reexportovat. Jedná se tedy o povolovací režim.</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Seznam léčiv povolených k reexportu bude Ústav vydávat na základě objektivních, přezkoumatelných a transparentních kritérií taxativně vyjmenovaných v odstavci 2. Zejména v situaci, kdy léčivý přípravek je objednáván skrze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je to známkou snížené dostupnosti takového léku v distribučním trhu, a proto by takové léky neměly být reexportovány a neměly by být uvedeny na seznamu. Pokud v uplynulých 3 měsících byla dostupnost daného léku snížená vlivem přerušení dodávek na trh, může to mít podstatný vliv na stav zásob v distribuci v </w:t>
      </w:r>
      <w:proofErr w:type="gramStart"/>
      <w:r>
        <w:rPr>
          <w:rFonts w:ascii="Times New Roman" w:hAnsi="Times New Roman" w:cs="Times New Roman"/>
          <w:sz w:val="24"/>
          <w:szCs w:val="24"/>
        </w:rPr>
        <w:t>ČR</w:t>
      </w:r>
      <w:proofErr w:type="gramEnd"/>
      <w:r>
        <w:rPr>
          <w:rFonts w:ascii="Times New Roman" w:hAnsi="Times New Roman" w:cs="Times New Roman"/>
          <w:sz w:val="24"/>
          <w:szCs w:val="24"/>
        </w:rPr>
        <w:t xml:space="preserve"> a proto je v zájmu dostupnosti takového léku pro pacienty v ČR důležité krátkodobě zakázat reexport, aby se stav zásob stabilizoval. To platí i pro nahlášení přerušení dodávek, které má nastat v příštím období po vydání opatření obecné povahy – v tomto případě jde o prevenci, aby se neztratily zásoby, které budeme v budoucnu potřebovat. Podobné zdůvodnění platí i pro hlášení o ukončení dodávek na trh.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V situaci, kdy je oznámeno přerušení nebo ukončení dodávek na trh, Ústav podle § 33 odst. 2 zveřejňuje, zda a jakými léčivými přípravky je lék nahraditelný. Je zcela na místě ochránit dostupnost poskytování zdravotní péče pacientům v ČR tím, že zabráníme reexportu léčiv, které jsou právě oněmi náhradami za nedostupný lék. Stane-li se již nedostupným jeden lék, který má náhradu v podobě jednoho či několika málo jiných léků, je na místě, aby tyto náhrady byly ponechány primárně na českém </w:t>
      </w:r>
      <w:proofErr w:type="gramStart"/>
      <w:r>
        <w:rPr>
          <w:rFonts w:ascii="Times New Roman" w:hAnsi="Times New Roman" w:cs="Times New Roman"/>
          <w:sz w:val="24"/>
          <w:szCs w:val="24"/>
        </w:rPr>
        <w:t>trhu</w:t>
      </w:r>
      <w:proofErr w:type="gramEnd"/>
      <w:r>
        <w:rPr>
          <w:rFonts w:ascii="Times New Roman" w:hAnsi="Times New Roman" w:cs="Times New Roman"/>
          <w:sz w:val="24"/>
          <w:szCs w:val="24"/>
        </w:rPr>
        <w:t xml:space="preserve"> a tedy aby nebyly reexportovány.</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Posledním kritériem, taktéž objektivním a přezkoumatelným, je míra reexportu daného léčivého přípravku. Jak vyplývá z jiných ustanovení zákona, držitel rozhodnutí o registraci má povinnost dodávat léčivý přípravek podle potřeb pacientů v dané zemi. Lze předpokládat, a informace známé Ministerstvu zdravotnictví i Ústavu tomu nasvědčují, že tuto povinnost držitelé registrace plní hospodárně, a optimalizují výrobu a dodávky na trh tak, aby nedodávali významně více, než kolik je potřeba. Svědčí tomu i omezené globální výrobní kapacity a také cenové tlaky v jednotlivých zemích, které vedou držitele k tomu, aby za regulovanou cenu dodávali jen nejnutnější množství léčiv. Zároveň výrobní a logistické důvody nepřejí velkým skladovým zásobám, ve kterých by jednotlivým článkům dodavatelského řetězce nehospodárně ležely finanční prostředky, se kterými nemohou pružně disponovat (cash </w:t>
      </w:r>
      <w:proofErr w:type="spellStart"/>
      <w:r>
        <w:rPr>
          <w:rFonts w:ascii="Times New Roman" w:hAnsi="Times New Roman" w:cs="Times New Roman"/>
          <w:sz w:val="24"/>
          <w:szCs w:val="24"/>
        </w:rPr>
        <w:t>flow</w:t>
      </w:r>
      <w:proofErr w:type="spellEnd"/>
      <w:r>
        <w:rPr>
          <w:rFonts w:ascii="Times New Roman" w:hAnsi="Times New Roman" w:cs="Times New Roman"/>
          <w:sz w:val="24"/>
          <w:szCs w:val="24"/>
        </w:rPr>
        <w:t xml:space="preserve">).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Desetiprocentní hranice pro možnost reexportu se tak se zohledněním rezerv ze zkušeností a pozorování regulátorů zdá jako ještě akceptovatelná. Takový objem „ztrát“ ve skladových zásobách lze ještě pravděpodobně pružně zvládnout. Nad tuto hranici však nelze bez dalšího předpokládat, že by ji držitel rozhodnutí o registraci mohl v celé řadě případů z výrobních a logistických kapacit zvládnout. Hranice 10 % se tak na základě dosavadních zkušeností s vydáváním opatření obecné povahy podle dosavadního znění zákona jeví jako zlomová.</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Všechna kritéria stanovená v odstavci 2 byla navržena a pečlivě vyhodnocena tak, aby míra zásahu do práva na volnou distribuci léčiv byla adekvátní a odůvodnitelná ve vztahu k potřebě zajistit léčivé přípravky pro pacienty v ČR. Omezení volného pohybu zboží zakotvené ustanovením § 77c (jakož i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je nediskriminační, transparentní a ospravedlnitelné </w:t>
      </w:r>
      <w:r>
        <w:rPr>
          <w:rFonts w:ascii="Times New Roman" w:hAnsi="Times New Roman" w:cs="Times New Roman"/>
          <w:sz w:val="24"/>
          <w:szCs w:val="24"/>
        </w:rPr>
        <w:lastRenderedPageBreak/>
        <w:t>důvodem podle čl. 36 Smlouvy o fungování Evropské unie (SFEU), a taktéž proporcionální s ohledem na způsob dosažení požadovaného cíle.</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 xml:space="preserve">K bodu 12 (§ </w:t>
      </w:r>
      <w:proofErr w:type="gramStart"/>
      <w:r>
        <w:rPr>
          <w:rFonts w:ascii="Times New Roman" w:hAnsi="Times New Roman" w:cs="Times New Roman"/>
          <w:b/>
          <w:sz w:val="24"/>
          <w:szCs w:val="24"/>
        </w:rPr>
        <w:t>77d</w:t>
      </w:r>
      <w:proofErr w:type="gramEnd"/>
      <w:r>
        <w:rPr>
          <w:rFonts w:ascii="Times New Roman" w:hAnsi="Times New Roman" w:cs="Times New Roman"/>
          <w:b/>
          <w:sz w:val="24"/>
          <w:szCs w:val="24"/>
        </w:rPr>
        <w:t>)</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Jako řešení pro výjimečné nepředvídatelné situace (např. ohrožení dostupnosti na trhu z důvodu zjištění závady v jakosti), musí být zachována možnost státu operativně vydat opatření, kterým zakáže nebo omezí vývoz konkrétního léčivého přípravku do zahraničí bez ohledu na to, kdo ho realizuje. Vydání takového opatření musí být vždy odůvodněno ohrožením dostupnosti zdravotní péče pro pacienty v ČR, pokud by došlo k vývozu balení do zahraničí, a veřejným zájmem na ochraně zdraví obyvatelstva.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Aby byl zajištěn dopad na všechny potenciální subjekty, které by mohly vývoz uskutečnit, má být zákaz vydán formou opatření obecné povahy. Opatření obecné povahy je chápáno jako smíšený správní akt s konkrétně vymezeným předmětem a s obecně určenými adresáty, tedy nejedná se o právní předpis ani správní rozhodnutí. Vzhledem k tomu, že právní institut opatření obecné povahy má konkrétně vymezený předmět a abstraktně určené adresáty, byl proto zvolen jako nejvhodnější prostředek k zajištění pružné reakce Ústavu pro zabezpečení dostupnosti zdravotní péče pro pacienty v České republice ve výjimečných případech, které mohou nastat při distribuci léčivého přípravku do zahraničí. Byl navržen jednofázový proces vydávání závazného opatření obecné povahy tak, aby mohl Ústav jednat dostatečně rychle a pružně. Opatření bude zrušeno, jakmile důvody pro zákaz distribuce do zahraničí pominou.</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bodům 13 až 15 (§ 81)</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Elektronická forma receptu umožní držiteli rozhodnutí o registraci nebo distributorovi ověřit existenci receptu, na jehož základě je předepsaný léčivý přípravek objednáván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Vhodným technickým řešením je vytvoření obecné služby (dostupné všem, tedy i lékárnám, distributorům, držitelům rozhodnutí o registraci), která na základě zadání kombinace identifikátoru elektronického receptu a SÚKL kódu registrovaného léčivého přípravku dodá zpět informaci, zda takový recept existuje. V případě pozitivní odpovědi zašle informaci o předepsaném počtu balení. Jedná se o naprosto anonymní informace bez osobních nebo citlivých údajů. Pro využití služby musí uživatel znát kombinaci identifikátoru a SÚKL kódu. Služba je poskytována Ústavem v rámci CÚER, dostupná nepřetržitě online.</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 xml:space="preserve">K bodu 16 (§ </w:t>
      </w:r>
      <w:proofErr w:type="gramStart"/>
      <w:r>
        <w:rPr>
          <w:rFonts w:ascii="Times New Roman" w:hAnsi="Times New Roman" w:cs="Times New Roman"/>
          <w:b/>
          <w:sz w:val="24"/>
          <w:szCs w:val="24"/>
        </w:rPr>
        <w:t>81h</w:t>
      </w:r>
      <w:proofErr w:type="gramEnd"/>
      <w:r>
        <w:rPr>
          <w:rFonts w:ascii="Times New Roman" w:hAnsi="Times New Roman" w:cs="Times New Roman"/>
          <w:b/>
          <w:sz w:val="24"/>
          <w:szCs w:val="24"/>
        </w:rPr>
        <w:t>)</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Aby bylo zajištěno účelné fungování objednávek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 tedy zajištění předepsaného léčivého přípravku pro konkrétního pacienta, je třeba zajistit, aby jeden konkrétní elektronický recept byl použit pro vytvoření jedné objednávky. V případě, že lékárník objedná léčivý přípravek předepsaný na elektronickém receptu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zadá tuto informaci do CÚER, čímž je zajištěno, že jakákoliv další lékárna uvidí, že předepsaný léčivý přípravek bude do jiné lékárny dodán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 tudíž není možné zahájit další výdej na takový recept. V případě, že původní lékárna obdrží informaci, že objednaný léčivý přípravek nemůže být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dodán, zruší tento záznam v systému </w:t>
      </w:r>
      <w:proofErr w:type="spellStart"/>
      <w:r>
        <w:rPr>
          <w:rFonts w:ascii="Times New Roman" w:hAnsi="Times New Roman" w:cs="Times New Roman"/>
          <w:sz w:val="24"/>
          <w:szCs w:val="24"/>
        </w:rPr>
        <w:t>eRecept</w:t>
      </w:r>
      <w:proofErr w:type="spellEnd"/>
      <w:r>
        <w:rPr>
          <w:rFonts w:ascii="Times New Roman" w:hAnsi="Times New Roman" w:cs="Times New Roman"/>
          <w:sz w:val="24"/>
          <w:szCs w:val="24"/>
        </w:rPr>
        <w:t xml:space="preserve">.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lastRenderedPageBreak/>
        <w:t>K bodům 17 až 19 (§ 82 odst. 3 a 4)</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Z důvodu, že ustanovení umožňující ve výjimečných případech odběr léčiv od jiné lékárny je v praxi zneužíván pro získání léčivých přípravků za účelem jejich reexportu do zahraničí, je znění ustanovení upraveno tak, aby byl precizně formulován jeho účel na zajištění dostupnosti speciálních léčivých přípravků, které není možné v čase potřeby získat od distributora. Jedná se zejména o zvláštní léčivé přípravky, které jsou nákladné a jejichž potřebu v čase a místě nelze předvídat. Takové léčivé přípravky jsou deponovány na specializovaných pracovištích nebo pracovištích vyššího typu, odkud jsou v případě potřeby dodány do nemocnice, kde je hospitalizován pacient. Tento režim se týká zejména </w:t>
      </w:r>
      <w:proofErr w:type="spellStart"/>
      <w:r>
        <w:rPr>
          <w:rFonts w:ascii="Times New Roman" w:hAnsi="Times New Roman" w:cs="Times New Roman"/>
          <w:sz w:val="24"/>
          <w:szCs w:val="24"/>
        </w:rPr>
        <w:t>antidot</w:t>
      </w:r>
      <w:proofErr w:type="spellEnd"/>
      <w:r>
        <w:rPr>
          <w:rFonts w:ascii="Times New Roman" w:hAnsi="Times New Roman" w:cs="Times New Roman"/>
          <w:sz w:val="24"/>
          <w:szCs w:val="24"/>
        </w:rPr>
        <w:t xml:space="preserve">, některých </w:t>
      </w:r>
      <w:proofErr w:type="spellStart"/>
      <w:r>
        <w:rPr>
          <w:rFonts w:ascii="Times New Roman" w:hAnsi="Times New Roman" w:cs="Times New Roman"/>
          <w:sz w:val="24"/>
          <w:szCs w:val="24"/>
        </w:rPr>
        <w:t>antiinfektiv</w:t>
      </w:r>
      <w:proofErr w:type="spellEnd"/>
      <w:r>
        <w:rPr>
          <w:rFonts w:ascii="Times New Roman" w:hAnsi="Times New Roman" w:cs="Times New Roman"/>
          <w:sz w:val="24"/>
          <w:szCs w:val="24"/>
        </w:rPr>
        <w:t xml:space="preserve"> a dalších léčivých přípravků používaných ve vitálních indikacích (např. v gynekologii). S ohledem na charakter těchto léčivých přípravků je zjevné, že v případě jejich potřeby stav pacienta vyžaduje hospitalizaci, proto si nově mohou léčivé přípravky předat pouze lékárny, které zásobují poskytovatele lůžkové péče. A odebraný léčivý přípravek musí být použit pouze pro hospitalizovaného pacienta. Je specifikováno, že odebírat od jiné lékárny může pouze lékárna zásobující lůžkové zařízení, a to při zachování podmínky, že nemůže léčivý přípravek v potřebném čase získat od distributora, nebo když má jiná (poskytující) lékárna nevyužité zásoby léčivého přípravku. Odebírající lékárna musí takový léčivý přípravek vydat pouze poskytovateli zdravotních služeb, který jej musí použít při poskytování lůžkové péče. Ustanovení by tak mělo zajistit možnost předat nevyužité zásoby, ale pouze pro využití pro hospitalizované pacienty.</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Zároveň je na ustanovení navázána povinnost poskytující lékárny předat Ústavu informace o poskytnutých léčivých přípravcích a odebírající lékárně tak, aby byla zajištěna kontrola případného zneužití.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bodům 20 až 25 (§ 99 odst. 1 písm. l))</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Mezi údaje, které zveřejňuje Ústav, jsou doplňovány informace o </w:t>
      </w:r>
      <w:proofErr w:type="spellStart"/>
      <w:r>
        <w:rPr>
          <w:rFonts w:ascii="Times New Roman" w:hAnsi="Times New Roman" w:cs="Times New Roman"/>
          <w:sz w:val="24"/>
          <w:szCs w:val="24"/>
        </w:rPr>
        <w:t>emergentních</w:t>
      </w:r>
      <w:proofErr w:type="spellEnd"/>
      <w:r>
        <w:rPr>
          <w:rFonts w:ascii="Times New Roman" w:hAnsi="Times New Roman" w:cs="Times New Roman"/>
          <w:sz w:val="24"/>
          <w:szCs w:val="24"/>
        </w:rPr>
        <w:t xml:space="preserve"> systémech držitelů rozhodnutí o registraci tak, aby byly kdykoliv dostupné pro lékárníky v čase potřeby jejich využití.</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bodům 26 až 29 (§ 99 odst. 2 a 3, § 99 odst. 6)</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Legislativně technická úprava ustanovení týkajících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zveřejňování dat Ústavem. V rámci efektivního výkonu státní správy a za účelem snížení administrativní zátěže je upraven způsob zveřejňování údajů, které má ústav k dispozici ze své úřední činnosti. Údaje zveřejněné </w:t>
      </w:r>
      <w:r>
        <w:rPr>
          <w:rFonts w:ascii="Times New Roman" w:hAnsi="Times New Roman" w:cs="Times New Roman"/>
          <w:bCs/>
          <w:sz w:val="24"/>
          <w:szCs w:val="24"/>
        </w:rPr>
        <w:t>způsobem umožňujícím dálkový přístup v otevřeném a strojově čitelném formátu</w:t>
      </w:r>
      <w:r>
        <w:rPr>
          <w:rFonts w:ascii="Times New Roman" w:hAnsi="Times New Roman" w:cs="Times New Roman"/>
          <w:sz w:val="24"/>
          <w:szCs w:val="24"/>
        </w:rPr>
        <w:t xml:space="preserve"> tzn. formou open dat, tak budou transparentním způsobem veřejně dostupné v daném formátu a kdokoliv je bude moci využívat. Zároveň se tím omezí administrativní zátěž v souvislosti s podáváním žádostí o poskytování různých údajů.</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Rozsah zveřejňovaných údajů v naprosté většině případů odpovídá rozsahu stanovenému již současnou právní úpravou a mění se v takových případech pouze forma (open data) a v zájmu větší právní jistoty všech dotčených stran se zpřesňuje úroveň detailu každé zveřejňované sady dat, a to ve prospěch co nejširšího zveřejňování údajů, avšak vždy po zvážení proporcionality zájmu na ochraně osobních či obchodních údajů subjektů, které jsou předmětem regulace, a </w:t>
      </w:r>
      <w:r>
        <w:rPr>
          <w:rFonts w:ascii="Times New Roman" w:hAnsi="Times New Roman" w:cs="Times New Roman"/>
          <w:sz w:val="24"/>
          <w:szCs w:val="24"/>
        </w:rPr>
        <w:lastRenderedPageBreak/>
        <w:t>veřejném zájmu na znalosti takových údajů, které mají přímý vliv na dostupnost léčiv či lékárenské péče a ochranu zájmu občanů ČR – pacientů. Proto byl v některých ustanoveních [např. § 99 odst. 2 písm. e)] rozšířen detail, který by měl být u zveřejňovaných údajů poskytnut, nad rámec současného stavu. Vyjma převažujícího veřejného zájmu přispěje takové zveřejňování i k samoregulaci trhu a uplatnění samoregulačních nástrojů napravujících deformaci trhu s léčivy.</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V ustanoveních, ve kterých se zdůrazňuje zveřejňování anonymizovaných dat [§ 99 odst. 2 písmena d), f), g), h)] se tím myslí nejen poskytování údajů tak, aby nebyl identifikován pacient, kterému byl léčivý přípravek předepsán nebo vydán, což předkladatel považuje za naprosto samozřejmé, ale zároveň i poskytování údajů tak, aby nebyl identifikován subjekt, který s léčivými přípravky příslušným způsobem zachází (distributor, lékárna, předepisující lékař, apod., a to bez ohledu na to, zda jde o právnickou osobu či fyzickou podnikající osobu).</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V ustanoveních, ve kterých se zdůrazňuje zveřejňování agregovaných dat [§ 99 odst. 2 písmena f) a g)] se tím myslí, že Státní ústav pro kontrolu léčiv musí data zpracovávat a zveřejňovat v členění, které neodpovídá členění primárního vstupního údaje. Například u § 99 odst. 2 písm. f) je zřejmé, že primárním </w:t>
      </w:r>
      <w:proofErr w:type="gramStart"/>
      <w:r>
        <w:rPr>
          <w:rFonts w:ascii="Times New Roman" w:hAnsi="Times New Roman" w:cs="Times New Roman"/>
          <w:sz w:val="24"/>
          <w:szCs w:val="24"/>
        </w:rPr>
        <w:t>údajem  jsou</w:t>
      </w:r>
      <w:proofErr w:type="gramEnd"/>
      <w:r>
        <w:rPr>
          <w:rFonts w:ascii="Times New Roman" w:hAnsi="Times New Roman" w:cs="Times New Roman"/>
          <w:sz w:val="24"/>
          <w:szCs w:val="24"/>
        </w:rPr>
        <w:t xml:space="preserve"> data z informačního systému </w:t>
      </w:r>
      <w:proofErr w:type="spellStart"/>
      <w:r>
        <w:rPr>
          <w:rFonts w:ascii="Times New Roman" w:hAnsi="Times New Roman" w:cs="Times New Roman"/>
          <w:sz w:val="24"/>
          <w:szCs w:val="24"/>
        </w:rPr>
        <w:t>eReceptu</w:t>
      </w:r>
      <w:proofErr w:type="spellEnd"/>
      <w:r>
        <w:rPr>
          <w:rFonts w:ascii="Times New Roman" w:hAnsi="Times New Roman" w:cs="Times New Roman"/>
          <w:sz w:val="24"/>
          <w:szCs w:val="24"/>
        </w:rPr>
        <w:t xml:space="preserve">, který strukturuje data v členění podle samotných </w:t>
      </w:r>
      <w:proofErr w:type="spellStart"/>
      <w:r>
        <w:rPr>
          <w:rFonts w:ascii="Times New Roman" w:hAnsi="Times New Roman" w:cs="Times New Roman"/>
          <w:sz w:val="24"/>
          <w:szCs w:val="24"/>
        </w:rPr>
        <w:t>eReceptů</w:t>
      </w:r>
      <w:proofErr w:type="spellEnd"/>
      <w:r>
        <w:rPr>
          <w:rFonts w:ascii="Times New Roman" w:hAnsi="Times New Roman" w:cs="Times New Roman"/>
          <w:sz w:val="24"/>
          <w:szCs w:val="24"/>
        </w:rPr>
        <w:t xml:space="preserve"> (identifikátorů </w:t>
      </w:r>
      <w:proofErr w:type="spellStart"/>
      <w:r>
        <w:rPr>
          <w:rFonts w:ascii="Times New Roman" w:hAnsi="Times New Roman" w:cs="Times New Roman"/>
          <w:sz w:val="24"/>
          <w:szCs w:val="24"/>
        </w:rPr>
        <w:t>eReceptů</w:t>
      </w:r>
      <w:proofErr w:type="spellEnd"/>
      <w:r>
        <w:rPr>
          <w:rFonts w:ascii="Times New Roman" w:hAnsi="Times New Roman" w:cs="Times New Roman"/>
          <w:sz w:val="24"/>
          <w:szCs w:val="24"/>
        </w:rPr>
        <w:t xml:space="preserve">). Nicméně cílem není zveřejňovat údaje o </w:t>
      </w:r>
      <w:proofErr w:type="spellStart"/>
      <w:r>
        <w:rPr>
          <w:rFonts w:ascii="Times New Roman" w:hAnsi="Times New Roman" w:cs="Times New Roman"/>
          <w:sz w:val="24"/>
          <w:szCs w:val="24"/>
        </w:rPr>
        <w:t>eReceptech</w:t>
      </w:r>
      <w:proofErr w:type="spellEnd"/>
      <w:r>
        <w:rPr>
          <w:rFonts w:ascii="Times New Roman" w:hAnsi="Times New Roman" w:cs="Times New Roman"/>
          <w:sz w:val="24"/>
          <w:szCs w:val="24"/>
        </w:rPr>
        <w:t xml:space="preserve">, ale o léčivých přípravcích na nich předepsaných, proto bude muset ústav data zpracovat do jiného souhrnného členění s cílem, aby byl zveřejněn nikoliv údaj o tom, kolik </w:t>
      </w:r>
      <w:proofErr w:type="spellStart"/>
      <w:r>
        <w:rPr>
          <w:rFonts w:ascii="Times New Roman" w:hAnsi="Times New Roman" w:cs="Times New Roman"/>
          <w:sz w:val="24"/>
          <w:szCs w:val="24"/>
        </w:rPr>
        <w:t>eReceptů</w:t>
      </w:r>
      <w:proofErr w:type="spellEnd"/>
      <w:r>
        <w:rPr>
          <w:rFonts w:ascii="Times New Roman" w:hAnsi="Times New Roman" w:cs="Times New Roman"/>
          <w:sz w:val="24"/>
          <w:szCs w:val="24"/>
        </w:rPr>
        <w:t xml:space="preserve"> s daným léčivým přípravkem bylo předepsáno či vydáno, nýbrž údaj, kolik balení léčivého přípravku XY bylo v uplynulém měsíci celkově předepsáno a vydáno (a navíc ještě s rozlišením po jednotlivých okresech).</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 xml:space="preserve">K bodům 30 (§ 101 odst. 5) </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V souvislosti s opakovaně sankcionovanými proviněními některých subjektů, kdy se ukládání peněžitých sankcí nejeví jako dostatečně efektivní, je navrhováno nové oprávnění Ústavu, a to podat příslušnému správnímu orgánu návrh na odejmutí oprávnění k poskytování lékárenské péče. Zkušenosti ukazují, že finanční postihy nejsou pro některé subjekty překážkou v dalším porušování zákona, a to zejména v oblasti reexportů léčivých přípravků do zahraničí.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bodům 31 až 34 (§ 103 odst. 10)</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Jsou vkládány nové přestupky, kterých se může provozovatel lékárny dopustit v souvislosti s nově zaváděnou úpravou. Přestupku se tak dopustí v případě „zneužití“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držitele rozhodnutí o registraci, tedy v případě, že jeho prostřednictvím objedná léčivý přípravek, přestože nejsou splněny zákonné podmínky (zejména pokus objednat běžnou standardní cestou nebo využití možnosti generické substituce). Dále jsou specifikovány přestupky, kterých se mohou provozovatelé lékárny dopustit v souvislosti s odebíráním léčivých přípravků mezi lékárnami.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bodu 35 až 37 (§ 105 odst. 2)</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Distributor se dopustí přestupku, pokud dodá hrazený léčivý přípravek do zahraničí, přestože k tomu nebyl pověřen jeho držitelem rozhodnutí o registraci nebo pokud postupuje v rozporu </w:t>
      </w:r>
      <w:r>
        <w:rPr>
          <w:rFonts w:ascii="Times New Roman" w:hAnsi="Times New Roman" w:cs="Times New Roman"/>
          <w:sz w:val="24"/>
          <w:szCs w:val="24"/>
        </w:rPr>
        <w:lastRenderedPageBreak/>
        <w:t xml:space="preserve">s opatřením obecné povahy podle § </w:t>
      </w:r>
      <w:proofErr w:type="gramStart"/>
      <w:r>
        <w:rPr>
          <w:rFonts w:ascii="Times New Roman" w:hAnsi="Times New Roman" w:cs="Times New Roman"/>
          <w:sz w:val="24"/>
          <w:szCs w:val="24"/>
        </w:rPr>
        <w:t>77d</w:t>
      </w:r>
      <w:proofErr w:type="gramEnd"/>
      <w:r>
        <w:rPr>
          <w:rFonts w:ascii="Times New Roman" w:hAnsi="Times New Roman" w:cs="Times New Roman"/>
          <w:sz w:val="24"/>
          <w:szCs w:val="24"/>
        </w:rPr>
        <w:t xml:space="preserve"> nebo s opatřením vydaným MZ podle § 11 písm. g) nebo h) zákona. Přestupkem také je, pokud distributor neodebere léčivý přípravek jím dodaný prostřednictvím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který lékárna nevydala během dvou týdnů.</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bodu 38 (§ 105 odst. 5)</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Držitel rozhodnutí o registraci se dopustí přestupku, pokud přeruší dodávky hrazeného léčivého přípravku, který není nahraditelný, na trh na dobu v souhrnu delší než 120 dní za uplynulých 12 měsíců.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bodu 39 (§ 105 odst. 11)</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Ustanovení upravuje přestupky držitele rozhodnutí o registraci hrazeného léčivého přípravku, jichž se dopustí porušením povinností souvisejících s </w:t>
      </w:r>
      <w:proofErr w:type="spellStart"/>
      <w:r>
        <w:rPr>
          <w:rFonts w:ascii="Times New Roman" w:hAnsi="Times New Roman" w:cs="Times New Roman"/>
          <w:sz w:val="24"/>
          <w:szCs w:val="24"/>
        </w:rPr>
        <w:t>emergentním</w:t>
      </w:r>
      <w:proofErr w:type="spellEnd"/>
      <w:r>
        <w:rPr>
          <w:rFonts w:ascii="Times New Roman" w:hAnsi="Times New Roman" w:cs="Times New Roman"/>
          <w:sz w:val="24"/>
          <w:szCs w:val="24"/>
        </w:rPr>
        <w:t xml:space="preserve"> systémem. Držitel registrace se dopustí přestupku zejména tím, pokud nezajistí vytvoření a provoz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v souladu se zákonnými požadavky, nebo dodávky hrazeného léčivého přípravku, nebo pokud nedodržuje své evidenční, oznamovací či informační povinnosti související s provozováním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bodům 40 až 43 (§ 107)</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V návaznosti na nově zaváděné skutkové podstaty přestupků se ve vztahu k nim zakládají též odpovídající sankce.</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bodům 44 a 45 (§ 114)</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Dochází k úpravě výčtu ustanovení, k jejichž provedení jsou ústřední správní orgány v oblasti léčiv zmocněny vydat prováděcí právní předpis.</w:t>
      </w:r>
    </w:p>
    <w:p w:rsidR="004D3FE1" w:rsidRDefault="004D3FE1" w:rsidP="004D3FE1">
      <w:pPr>
        <w:jc w:val="both"/>
        <w:rPr>
          <w:rFonts w:ascii="Times New Roman" w:hAnsi="Times New Roman" w:cs="Times New Roman"/>
          <w:b/>
          <w:sz w:val="24"/>
          <w:szCs w:val="24"/>
        </w:rPr>
      </w:pP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přechodným ustanovením</w:t>
      </w:r>
    </w:p>
    <w:p w:rsidR="004D3FE1" w:rsidRDefault="004D3FE1" w:rsidP="004D3FE1">
      <w:pPr>
        <w:jc w:val="both"/>
        <w:rPr>
          <w:rFonts w:ascii="Times New Roman" w:hAnsi="Times New Roman" w:cs="Times New Roman"/>
          <w:b/>
          <w:bCs/>
          <w:sz w:val="24"/>
          <w:szCs w:val="24"/>
        </w:rPr>
      </w:pPr>
      <w:r>
        <w:rPr>
          <w:rFonts w:ascii="Times New Roman" w:hAnsi="Times New Roman" w:cs="Times New Roman"/>
          <w:sz w:val="24"/>
          <w:szCs w:val="24"/>
        </w:rPr>
        <w:t xml:space="preserve">S ohledem na potřebu zajištění fungování celého nově nastavovaného systému je třeba poskytnout přechodné období pro dotčené subjekty (Ústav a držitele rozhodnutí o registraci) na přípravu a zdárnou realizaci systému. Předně je třeba stanovit Ústavu dostatečnou lhůtu pro zveřejnění specifikací komunikačního rozhraní pro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systémy držitelů rozhodnutí o registraci. V druhém bodě na zveřejnění specifikací komunikačních rozhraní navazuje odpovídající lhůta pro držitele rozhodnutí o registraci, aby zřídil svůj </w:t>
      </w:r>
      <w:proofErr w:type="spellStart"/>
      <w:r>
        <w:rPr>
          <w:rFonts w:ascii="Times New Roman" w:hAnsi="Times New Roman" w:cs="Times New Roman"/>
          <w:sz w:val="24"/>
          <w:szCs w:val="24"/>
        </w:rPr>
        <w:t>emergentní</w:t>
      </w:r>
      <w:proofErr w:type="spellEnd"/>
      <w:r>
        <w:rPr>
          <w:rFonts w:ascii="Times New Roman" w:hAnsi="Times New Roman" w:cs="Times New Roman"/>
          <w:sz w:val="24"/>
          <w:szCs w:val="24"/>
        </w:rPr>
        <w:t xml:space="preserve"> systém a oznámil Ústavu informace o něm. A konečně, aby mohl systém fungovat, je třeba, aby Ústav měl odpovídající časovou dotaci pro zveřejnění informací o </w:t>
      </w:r>
      <w:proofErr w:type="spellStart"/>
      <w:r>
        <w:rPr>
          <w:rFonts w:ascii="Times New Roman" w:hAnsi="Times New Roman" w:cs="Times New Roman"/>
          <w:sz w:val="24"/>
          <w:szCs w:val="24"/>
        </w:rPr>
        <w:t>emergentních</w:t>
      </w:r>
      <w:proofErr w:type="spellEnd"/>
      <w:r>
        <w:rPr>
          <w:rFonts w:ascii="Times New Roman" w:hAnsi="Times New Roman" w:cs="Times New Roman"/>
          <w:sz w:val="24"/>
          <w:szCs w:val="24"/>
        </w:rPr>
        <w:t xml:space="preserve"> systémech držitelů rozhodnutí o registraci.</w:t>
      </w:r>
      <w:r>
        <w:rPr>
          <w:rFonts w:ascii="Times New Roman" w:hAnsi="Times New Roman" w:cs="Times New Roman"/>
          <w:sz w:val="24"/>
          <w:szCs w:val="24"/>
        </w:rPr>
        <w:br w:type="column"/>
      </w:r>
      <w:r>
        <w:rPr>
          <w:rFonts w:ascii="Times New Roman" w:hAnsi="Times New Roman" w:cs="Times New Roman"/>
          <w:b/>
          <w:bCs/>
          <w:sz w:val="24"/>
          <w:szCs w:val="24"/>
        </w:rPr>
        <w:lastRenderedPageBreak/>
        <w:t xml:space="preserve">B. </w:t>
      </w:r>
      <w:r>
        <w:rPr>
          <w:rFonts w:ascii="Times New Roman" w:hAnsi="Times New Roman" w:cs="Times New Roman"/>
          <w:b/>
          <w:sz w:val="24"/>
          <w:szCs w:val="24"/>
        </w:rPr>
        <w:t xml:space="preserve">Návrh zákona, kterým se mění zákon č. 48/1977 Sb., </w:t>
      </w:r>
      <w:r>
        <w:rPr>
          <w:rFonts w:ascii="Times New Roman" w:hAnsi="Times New Roman" w:cs="Times New Roman"/>
          <w:b/>
          <w:bCs/>
          <w:sz w:val="24"/>
          <w:szCs w:val="24"/>
        </w:rPr>
        <w:t>o veřejném zdravotním pojištění a o změně a doplnění některých souvisejících zákonů, ve znění pozdějších předpisů</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části druhé:</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 39k odst. 1</w:t>
      </w:r>
    </w:p>
    <w:p w:rsidR="004D3FE1" w:rsidRDefault="004D3FE1" w:rsidP="004D3FE1">
      <w:pPr>
        <w:jc w:val="both"/>
        <w:rPr>
          <w:rFonts w:ascii="Times New Roman" w:hAnsi="Times New Roman" w:cs="Times New Roman"/>
          <w:iCs/>
          <w:sz w:val="24"/>
          <w:szCs w:val="24"/>
        </w:rPr>
      </w:pPr>
      <w:r>
        <w:rPr>
          <w:rFonts w:ascii="Times New Roman" w:hAnsi="Times New Roman" w:cs="Times New Roman"/>
          <w:sz w:val="24"/>
          <w:szCs w:val="24"/>
        </w:rPr>
        <w:t xml:space="preserve">Je zaváděna možnost Ústavu vydat rozhodnutí, kterým dočasně stanoví nebo změní maximální cenu a výši a podmínky úhrady léčivého přípravku významného pro poskytování zdravotních služeb, u kterého hrozí nebo nastala nedostupnost. Opatření bude možné vydat v případech, kdy mu předcházelo vydání opatření za účelem zajištění dostupnosti léčivých přípravků podle zákona o léčivech. Bude se tedy jednat o léčivé přípravky, pro které byl vydán ministerstvem zdravotnictví souhlas se specifickým léčebným programem nebo o léčivé přípravky, u nichž byla </w:t>
      </w:r>
      <w:r>
        <w:rPr>
          <w:rFonts w:ascii="Times New Roman" w:hAnsi="Times New Roman" w:cs="Times New Roman"/>
          <w:iCs/>
          <w:sz w:val="24"/>
          <w:szCs w:val="24"/>
        </w:rPr>
        <w:t xml:space="preserve">povolena distribuce, výdej a používání podle § 11 písm. h) nebo o) nebo o tzv. cizojazyčné šarže povolené Ústavem podle § 38 zákona o léčivech. Na vydání opatření bude muset být veřejný zájem, jehož nedílnou součástí je i zájem na udržení finanční stability systému zdravotního pojištění a rovněž zajištění dostupnosti hrazených služeb, ale i finanční zátěž pacientů. </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Z výše uvedeného jednoznačně vyplývá, že možnost ovlivnit výši maximální ceny a potažmo úhrady z veřejného zdravotního pojištění u léčivého přípravku „významného pro poskytování zdravotních služeb, jehož nedostupnost bezprostředně hrozí nebo již nastala“ nelze chápat omezeně a vytrženě z kontextu, nýbrž vždy v souvislosti s „mimořádnými“ opatřeními učiněnými podle zákona o léčivech. Nepřipadá tak v úvahu samovolně ovlivňovat cenu či úhradu u léčiv, u kterých mimořádná situace nevedla k opatřením vydanému podle zákona o léčivech. Avšak ani samotná existence takového mimořádného opatření nemusí být postačující. Úprava ceny a úhrady, jak je uvedeno v odstavci 2, musí být v souladu s veřejným zájmem, což v kontextu právní úpravy zákona o veřejném zdravotním pojištění, jakož i v kontextu dosavadní rozhodovací praxe bude potřeba interpretovat tak, že je potřeba zohlednit mj. dostupnost terapeuticky zaměnitelné terapie. Zcela jistě nebude ve veřejném zájmu navyšovat regulovanou cenu a úhradu tam, kde sice lék má výpadek v dodávkách léčiv a je tedy ohrožena jeho dostupnost, ale pacientům je dostupný jiný lék, terapeuticky zaměnitelný.</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 xml:space="preserve">Z tohoto kontextu taktéž vyplývá, že v těchto druzích řízení nehrozí střet zájmů, neboť připadá v úvahu vedení řízení jen tam, kde není dostupný ani posuzovaný přípravek, ani terapeuticky zaměnitelná náhrada, a proto účastenství držitele rozhodnutí o registraci není potřebné. S ohledem na to, že se jedná o mimořádné opatření, narušení oprávněných zájmů držitelů rozhodnutí o registraci nepřichází v úvahu, neboť jim jsou vždy a bez omezení přístupné mechanismy stanovené v ustanoveních § </w:t>
      </w:r>
      <w:proofErr w:type="gramStart"/>
      <w:r>
        <w:rPr>
          <w:rFonts w:ascii="Times New Roman" w:hAnsi="Times New Roman" w:cs="Times New Roman"/>
          <w:iCs/>
          <w:sz w:val="24"/>
          <w:szCs w:val="24"/>
        </w:rPr>
        <w:t>39a</w:t>
      </w:r>
      <w:proofErr w:type="gramEnd"/>
      <w:r>
        <w:rPr>
          <w:rFonts w:ascii="Times New Roman" w:hAnsi="Times New Roman" w:cs="Times New Roman"/>
          <w:iCs/>
          <w:sz w:val="24"/>
          <w:szCs w:val="24"/>
        </w:rPr>
        <w:t xml:space="preserve"> až § 39j, plně reflektující podmínky a nároky zavedené směrnicí 89/105/EHS. Požadavky směrnice 89/105/EHS jsou tak zachovány – transparentnost, přezkoumatelnost a objektivní kritéria, stejně tak jako časový limit pro zařazení léčivého přípravku do vnitrostátního systému veřejného zdravotního pojištění, to vše je transponováno do ustanovení § </w:t>
      </w:r>
      <w:proofErr w:type="gramStart"/>
      <w:r>
        <w:rPr>
          <w:rFonts w:ascii="Times New Roman" w:hAnsi="Times New Roman" w:cs="Times New Roman"/>
          <w:iCs/>
          <w:sz w:val="24"/>
          <w:szCs w:val="24"/>
        </w:rPr>
        <w:t>39a</w:t>
      </w:r>
      <w:proofErr w:type="gramEnd"/>
      <w:r>
        <w:rPr>
          <w:rFonts w:ascii="Times New Roman" w:hAnsi="Times New Roman" w:cs="Times New Roman"/>
          <w:iCs/>
          <w:sz w:val="24"/>
          <w:szCs w:val="24"/>
        </w:rPr>
        <w:t xml:space="preserve"> až 39j. Ustanovení § 39k s těmi požadavky směrnice vůbec nesouvisí, neboť je určeno pro zcela jiné situace než zařazení léčivého přípravku do systému na základě žádosti držitele rozhodnutí o registraci. Přesto však i tak toto ustanovení splňuje přísná kritéria vyžadovaná čl. 2, 3 a 6 směrnice 89/105/EHS.</w:t>
      </w:r>
    </w:p>
    <w:p w:rsidR="004D3FE1" w:rsidRDefault="004D3FE1" w:rsidP="004D3FE1">
      <w:pPr>
        <w:jc w:val="both"/>
        <w:rPr>
          <w:rFonts w:ascii="Times New Roman" w:hAnsi="Times New Roman" w:cs="Times New Roman"/>
          <w:b/>
          <w:iCs/>
          <w:sz w:val="24"/>
          <w:szCs w:val="24"/>
        </w:rPr>
      </w:pPr>
      <w:r>
        <w:rPr>
          <w:rFonts w:ascii="Times New Roman" w:hAnsi="Times New Roman" w:cs="Times New Roman"/>
          <w:b/>
          <w:iCs/>
          <w:sz w:val="24"/>
          <w:szCs w:val="24"/>
        </w:rPr>
        <w:lastRenderedPageBreak/>
        <w:t>K § 39k odst. 2</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Ustanovení stanovuje pravidla pro léčivé přípravky, které dosud nebyly hrazeny v ČR, ale jsou</w:t>
      </w:r>
      <w:r>
        <w:rPr>
          <w:rFonts w:ascii="Times New Roman" w:hAnsi="Times New Roman" w:cs="Times New Roman"/>
          <w:sz w:val="24"/>
          <w:szCs w:val="24"/>
        </w:rPr>
        <w:t xml:space="preserve"> </w:t>
      </w:r>
      <w:r>
        <w:rPr>
          <w:rFonts w:ascii="Times New Roman" w:hAnsi="Times New Roman" w:cs="Times New Roman"/>
          <w:iCs/>
          <w:sz w:val="24"/>
          <w:szCs w:val="24"/>
        </w:rPr>
        <w:t xml:space="preserve">náhradou za nedostupný hrazený léčivý přípravek. V takovém případě Ústav stanoví maximální cenu ve výši, která byla sjednána se zdravotní pojišťovnou (DNC) nebo ve výši ceny, za kterou ho lze pořídit za účelem distribuce do ČR. Úhrada takového léčivého přípravku bude stanovena tak, aby při zohlednění velikosti balení a dávkování doplatek pro pacienta (rozdíl mezi stanovenou maximální cenou a úhradou) odpovídal doplatku na původní, aktuálně nedostupný, léčivý přípravek. V případě potřeby Ústav upraví podmínky úhrady tak, aby nahrazující léčivý přípravek byl hrazen pouze v indikacích, kde není jiná náhrada. Opatření Ústav stanoví na předpokládanou dobu výpadku, nejdéle na 1 rok. </w:t>
      </w:r>
    </w:p>
    <w:p w:rsidR="004D3FE1" w:rsidRDefault="004D3FE1" w:rsidP="004D3FE1">
      <w:pPr>
        <w:jc w:val="both"/>
        <w:rPr>
          <w:rFonts w:ascii="Times New Roman" w:hAnsi="Times New Roman" w:cs="Times New Roman"/>
          <w:b/>
          <w:iCs/>
          <w:sz w:val="24"/>
          <w:szCs w:val="24"/>
        </w:rPr>
      </w:pPr>
      <w:r>
        <w:rPr>
          <w:rFonts w:ascii="Times New Roman" w:hAnsi="Times New Roman" w:cs="Times New Roman"/>
          <w:b/>
          <w:iCs/>
          <w:sz w:val="24"/>
          <w:szCs w:val="24"/>
        </w:rPr>
        <w:t>K § 39k odst. 3</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 xml:space="preserve">U léčivého přípravku, který již je hrazen ze zdravotního pojištění (podle části šesté zákona), </w:t>
      </w:r>
      <w:proofErr w:type="gramStart"/>
      <w:r>
        <w:rPr>
          <w:rFonts w:ascii="Times New Roman" w:hAnsi="Times New Roman" w:cs="Times New Roman"/>
          <w:iCs/>
          <w:sz w:val="24"/>
          <w:szCs w:val="24"/>
        </w:rPr>
        <w:t>může  Ústav</w:t>
      </w:r>
      <w:proofErr w:type="gramEnd"/>
      <w:r>
        <w:rPr>
          <w:rFonts w:ascii="Times New Roman" w:hAnsi="Times New Roman" w:cs="Times New Roman"/>
          <w:iCs/>
          <w:sz w:val="24"/>
          <w:szCs w:val="24"/>
        </w:rPr>
        <w:t xml:space="preserve"> změnit maximální cenu na výši, která byla sjednána mezi zdravotními pojišťovnami a žadatelem nebo ve výši ceny, za kterou ho lze pořídit za účelem distribuce do ČR. Úhrada takového léčivého přípravku bude změněna tak, aby při zohlednění velikosti balení a dávkování doplatek pro pacienta (rozdíl mezi stanovenou maximální cenou a úhradou) odpovídal doplatku před přijetím tohoto opatření. V případě potřeby Ústav upraví podmínky úhrady tak, aby nahrazující léčivý přípravek byl hrazen pouze v indikacích, kde není jiná náhrada. Opatření Ústav stanoví na předpokládanou dobu nedostupnosti, nejdéle na 1 rok. Po dobu opatření se pozastavuje vykonatelnost původního rozhodnutí podle § </w:t>
      </w:r>
      <w:proofErr w:type="gramStart"/>
      <w:r>
        <w:rPr>
          <w:rFonts w:ascii="Times New Roman" w:hAnsi="Times New Roman" w:cs="Times New Roman"/>
          <w:iCs/>
          <w:sz w:val="24"/>
          <w:szCs w:val="24"/>
        </w:rPr>
        <w:t>39h</w:t>
      </w:r>
      <w:proofErr w:type="gramEnd"/>
      <w:r>
        <w:rPr>
          <w:rFonts w:ascii="Times New Roman" w:hAnsi="Times New Roman" w:cs="Times New Roman"/>
          <w:iCs/>
          <w:sz w:val="24"/>
          <w:szCs w:val="24"/>
        </w:rPr>
        <w:t>. Opatření však nebrání vedení řízení o podle § 39i nebo hloubkové nebo zkrácené revizi, je-li vydáno rozhodnutí pak bude pro daný léčivý přípravek vykonatelné po skončení opatření.</w:t>
      </w:r>
    </w:p>
    <w:p w:rsidR="004D3FE1" w:rsidRDefault="004D3FE1" w:rsidP="004D3FE1">
      <w:pPr>
        <w:jc w:val="both"/>
        <w:rPr>
          <w:rFonts w:ascii="Times New Roman" w:hAnsi="Times New Roman" w:cs="Times New Roman"/>
          <w:b/>
          <w:iCs/>
          <w:sz w:val="24"/>
          <w:szCs w:val="24"/>
        </w:rPr>
      </w:pPr>
      <w:r>
        <w:rPr>
          <w:rFonts w:ascii="Times New Roman" w:hAnsi="Times New Roman" w:cs="Times New Roman"/>
          <w:b/>
          <w:iCs/>
          <w:sz w:val="24"/>
          <w:szCs w:val="24"/>
        </w:rPr>
        <w:t>K 39k odst. 4</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Opatření může Ústav vydat z moci úřední nebo žádost zdravotní pojišťovny, držitele rozhodnutí o registraci, dovozce, předkladatele specifického léčebného programu nebo držitele distribučního oprávnění podle zákona o léčivech. Žádost musí obsahovat identifikace žadatele, léčivého přípravku, indikace, pro které je požadována úhrada, výši navrhované úhrady, navrhovanou maximální cenu, údaje o rozdílech souhrnech údajů o přípravku, kopii opatření podle zákona o léčivech a doklady prokazující pořizovací cenu léčivého přípravku. Účastníky řízení jsou žadatel a osoby uvedené v § 39f odst. 2.</w:t>
      </w:r>
    </w:p>
    <w:p w:rsidR="004D3FE1" w:rsidRDefault="004D3FE1" w:rsidP="004D3FE1">
      <w:pPr>
        <w:jc w:val="both"/>
        <w:rPr>
          <w:rFonts w:ascii="Times New Roman" w:hAnsi="Times New Roman" w:cs="Times New Roman"/>
          <w:b/>
          <w:iCs/>
          <w:sz w:val="24"/>
          <w:szCs w:val="24"/>
        </w:rPr>
      </w:pPr>
      <w:r>
        <w:rPr>
          <w:rFonts w:ascii="Times New Roman" w:hAnsi="Times New Roman" w:cs="Times New Roman"/>
          <w:b/>
          <w:iCs/>
          <w:sz w:val="24"/>
          <w:szCs w:val="24"/>
        </w:rPr>
        <w:t>K § 39k odst. 5</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Je-li to ve veřejném zájmu, tedy zejména v případě, že již nehrozí nedostupnost hrazených služeb, Ústav rozhodne o dřívějším ukončení opatření, než bylo původně stanoveno.</w:t>
      </w:r>
    </w:p>
    <w:p w:rsidR="004D3FE1" w:rsidRDefault="004D3FE1" w:rsidP="004D3FE1">
      <w:pPr>
        <w:jc w:val="both"/>
        <w:rPr>
          <w:rFonts w:ascii="Times New Roman" w:hAnsi="Times New Roman" w:cs="Times New Roman"/>
          <w:b/>
          <w:iCs/>
          <w:sz w:val="24"/>
          <w:szCs w:val="24"/>
        </w:rPr>
      </w:pPr>
      <w:r>
        <w:rPr>
          <w:rFonts w:ascii="Times New Roman" w:hAnsi="Times New Roman" w:cs="Times New Roman"/>
          <w:b/>
          <w:iCs/>
          <w:sz w:val="24"/>
          <w:szCs w:val="24"/>
        </w:rPr>
        <w:t>K 39k odst. 6</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Prvním úkonem v řízení o opatření je výzva k vyjádření se k podkladům, a to ve lhůtě 10 dnů (lhůta může být ústavem prodloužena). Veškeré písemnosti jsou doručovány veřejnou vyhláškou. Opatření jsou vykonatelná vydáním v nejbližším seznamu podle § 39n odst. 1 po uplynutí lhůty pro odvolání.</w:t>
      </w:r>
    </w:p>
    <w:p w:rsidR="004D3FE1" w:rsidRDefault="004D3FE1" w:rsidP="004D3FE1">
      <w:pPr>
        <w:jc w:val="both"/>
        <w:rPr>
          <w:rFonts w:ascii="Times New Roman" w:hAnsi="Times New Roman" w:cs="Times New Roman"/>
          <w:b/>
          <w:iCs/>
          <w:sz w:val="24"/>
          <w:szCs w:val="24"/>
        </w:rPr>
      </w:pPr>
      <w:r>
        <w:rPr>
          <w:rFonts w:ascii="Times New Roman" w:hAnsi="Times New Roman" w:cs="Times New Roman"/>
          <w:b/>
          <w:iCs/>
          <w:sz w:val="24"/>
          <w:szCs w:val="24"/>
        </w:rPr>
        <w:lastRenderedPageBreak/>
        <w:t>K § 39k odst. 7</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Proti opatření je možné podat odvolání, to však s ohledem na důvody jejich vydávání ve veřejném zájmu nemá odkladný účinek.</w:t>
      </w:r>
    </w:p>
    <w:p w:rsidR="004D3FE1" w:rsidRDefault="004D3FE1" w:rsidP="004D3FE1">
      <w:pPr>
        <w:jc w:val="both"/>
        <w:rPr>
          <w:rFonts w:ascii="Times New Roman" w:hAnsi="Times New Roman" w:cs="Times New Roman"/>
          <w:b/>
          <w:iCs/>
          <w:sz w:val="24"/>
          <w:szCs w:val="24"/>
        </w:rPr>
      </w:pPr>
      <w:r>
        <w:rPr>
          <w:rFonts w:ascii="Times New Roman" w:hAnsi="Times New Roman" w:cs="Times New Roman"/>
          <w:b/>
          <w:iCs/>
          <w:sz w:val="24"/>
          <w:szCs w:val="24"/>
        </w:rPr>
        <w:t xml:space="preserve">K 39k odst. 8 </w:t>
      </w:r>
    </w:p>
    <w:p w:rsidR="004D3FE1" w:rsidRDefault="004D3FE1" w:rsidP="004D3FE1">
      <w:pPr>
        <w:jc w:val="both"/>
        <w:rPr>
          <w:rFonts w:ascii="Times New Roman" w:hAnsi="Times New Roman" w:cs="Times New Roman"/>
          <w:iCs/>
          <w:sz w:val="24"/>
          <w:szCs w:val="24"/>
        </w:rPr>
      </w:pPr>
      <w:r>
        <w:rPr>
          <w:rFonts w:ascii="Times New Roman" w:hAnsi="Times New Roman" w:cs="Times New Roman"/>
          <w:iCs/>
          <w:sz w:val="24"/>
          <w:szCs w:val="24"/>
        </w:rPr>
        <w:t>Zakotvuje povinnost Ústavu informovat o vydaných opatřeních Ministerstvo zdravotnictví.</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části třetí:</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S ohledem na fakt, že navrhovaný systém může spadat do rozsahu působnosti směrnice Evropského parlamentu a Rady (EU) 2015/1535 ze dne 9. září 2015 o postupu při poskytování informací v oblasti technických předpisů a předpisů pro služby informační společnosti, je zřejmé, že navrhované omezení může být tzv. jiným požadavkem ve smyslu čl. 1 uvedené směrnice, a tudíž návrh zákona musí být notifikován Evropské komisi jako technický předpis. </w:t>
      </w:r>
    </w:p>
    <w:p w:rsidR="004D3FE1" w:rsidRDefault="004D3FE1" w:rsidP="004D3FE1">
      <w:pPr>
        <w:jc w:val="both"/>
        <w:rPr>
          <w:rFonts w:ascii="Times New Roman" w:hAnsi="Times New Roman" w:cs="Times New Roman"/>
          <w:b/>
          <w:sz w:val="24"/>
          <w:szCs w:val="24"/>
        </w:rPr>
      </w:pPr>
      <w:r>
        <w:rPr>
          <w:rFonts w:ascii="Times New Roman" w:hAnsi="Times New Roman" w:cs="Times New Roman"/>
          <w:b/>
          <w:sz w:val="24"/>
          <w:szCs w:val="24"/>
        </w:rPr>
        <w:t>K části čtvrté (účinnost):</w:t>
      </w:r>
    </w:p>
    <w:p w:rsidR="004D3FE1" w:rsidRDefault="004D3FE1" w:rsidP="004D3FE1">
      <w:pPr>
        <w:jc w:val="both"/>
        <w:rPr>
          <w:rFonts w:ascii="Times New Roman" w:hAnsi="Times New Roman" w:cs="Times New Roman"/>
          <w:sz w:val="24"/>
          <w:szCs w:val="24"/>
        </w:rPr>
      </w:pPr>
      <w:r>
        <w:rPr>
          <w:rFonts w:ascii="Times New Roman" w:hAnsi="Times New Roman" w:cs="Times New Roman"/>
          <w:sz w:val="24"/>
          <w:szCs w:val="24"/>
        </w:rPr>
        <w:t xml:space="preserve">Navrhuje se, aby ustanovení upravující zajišťování dostupnosti léčivých přípravků na území ČR a zejména týkající se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nabyla účinnosti ke dni </w:t>
      </w:r>
      <w:r w:rsidR="00653C93">
        <w:rPr>
          <w:rFonts w:ascii="Times New Roman" w:hAnsi="Times New Roman" w:cs="Times New Roman"/>
          <w:sz w:val="24"/>
          <w:szCs w:val="24"/>
        </w:rPr>
        <w:t>…………</w:t>
      </w:r>
      <w:bookmarkStart w:id="2" w:name="_GoBack"/>
      <w:bookmarkEnd w:id="2"/>
      <w:r>
        <w:rPr>
          <w:rFonts w:ascii="Times New Roman" w:hAnsi="Times New Roman" w:cs="Times New Roman"/>
          <w:sz w:val="24"/>
          <w:szCs w:val="24"/>
        </w:rPr>
        <w:t xml:space="preserve">, to znamená s předpokládanou několikaměsíční </w:t>
      </w:r>
      <w:proofErr w:type="spellStart"/>
      <w:r>
        <w:rPr>
          <w:rFonts w:ascii="Times New Roman" w:hAnsi="Times New Roman" w:cs="Times New Roman"/>
          <w:sz w:val="24"/>
          <w:szCs w:val="24"/>
        </w:rPr>
        <w:t>legisvakancí</w:t>
      </w:r>
      <w:proofErr w:type="spellEnd"/>
      <w:r>
        <w:rPr>
          <w:rFonts w:ascii="Times New Roman" w:hAnsi="Times New Roman" w:cs="Times New Roman"/>
          <w:sz w:val="24"/>
          <w:szCs w:val="24"/>
        </w:rPr>
        <w:t xml:space="preserve">, aby povinné subjekty měly dostatek času na vytvoření </w:t>
      </w:r>
      <w:proofErr w:type="spellStart"/>
      <w:r>
        <w:rPr>
          <w:rFonts w:ascii="Times New Roman" w:hAnsi="Times New Roman" w:cs="Times New Roman"/>
          <w:sz w:val="24"/>
          <w:szCs w:val="24"/>
        </w:rPr>
        <w:t>emergentního</w:t>
      </w:r>
      <w:proofErr w:type="spellEnd"/>
      <w:r>
        <w:rPr>
          <w:rFonts w:ascii="Times New Roman" w:hAnsi="Times New Roman" w:cs="Times New Roman"/>
          <w:sz w:val="24"/>
          <w:szCs w:val="24"/>
        </w:rPr>
        <w:t xml:space="preserve"> systému a přípravu na jeho fungování. Pokud jde o čl. I bod 9, je třeba stanovit pro ni odloženou účinnost, neboť nelze spravedlivě požadovat plnění této povinnosti, pokud v přechodných ustanoveních je pro zřízení a stanovení </w:t>
      </w:r>
      <w:proofErr w:type="spellStart"/>
      <w:r>
        <w:rPr>
          <w:rFonts w:ascii="Times New Roman" w:hAnsi="Times New Roman" w:cs="Times New Roman"/>
          <w:sz w:val="24"/>
          <w:szCs w:val="24"/>
        </w:rPr>
        <w:t>emergentních</w:t>
      </w:r>
      <w:proofErr w:type="spellEnd"/>
      <w:r>
        <w:rPr>
          <w:rFonts w:ascii="Times New Roman" w:hAnsi="Times New Roman" w:cs="Times New Roman"/>
          <w:sz w:val="24"/>
          <w:szCs w:val="24"/>
        </w:rPr>
        <w:t xml:space="preserve"> systémů stanovena doba šesti měsíců. Proto je třeba o tuto dobu odsunout účinnost tohoto ustanovení.</w:t>
      </w:r>
    </w:p>
    <w:p w:rsidR="00B13C2B" w:rsidRPr="0075373B" w:rsidRDefault="00B13C2B" w:rsidP="00B13C2B">
      <w:pPr>
        <w:spacing w:after="0"/>
        <w:jc w:val="both"/>
        <w:rPr>
          <w:rFonts w:ascii="Times New Roman" w:hAnsi="Times New Roman" w:cs="Times New Roman"/>
          <w:sz w:val="24"/>
          <w:szCs w:val="24"/>
        </w:rPr>
      </w:pPr>
    </w:p>
    <w:p w:rsidR="00B13C2B" w:rsidRPr="0075373B" w:rsidRDefault="00B13C2B" w:rsidP="00B13C2B">
      <w:pPr>
        <w:spacing w:after="0"/>
        <w:jc w:val="center"/>
        <w:rPr>
          <w:rFonts w:ascii="Times New Roman" w:hAnsi="Times New Roman" w:cs="Times New Roman"/>
          <w:sz w:val="24"/>
          <w:szCs w:val="24"/>
        </w:rPr>
      </w:pPr>
      <w:r w:rsidRPr="0075373B">
        <w:rPr>
          <w:rFonts w:ascii="Times New Roman" w:hAnsi="Times New Roman" w:cs="Times New Roman"/>
          <w:sz w:val="24"/>
          <w:szCs w:val="24"/>
        </w:rPr>
        <w:t>V Praze dne 26. srpna 2019</w:t>
      </w:r>
    </w:p>
    <w:p w:rsidR="00B13C2B" w:rsidRPr="0075373B" w:rsidRDefault="00B13C2B" w:rsidP="00B13C2B">
      <w:pPr>
        <w:spacing w:after="0"/>
        <w:jc w:val="both"/>
        <w:rPr>
          <w:rFonts w:ascii="Times New Roman" w:hAnsi="Times New Roman" w:cs="Times New Roman"/>
          <w:sz w:val="24"/>
          <w:szCs w:val="24"/>
        </w:rPr>
      </w:pPr>
    </w:p>
    <w:p w:rsidR="00B13C2B" w:rsidRPr="0075373B" w:rsidRDefault="00B13C2B" w:rsidP="00B13C2B">
      <w:pPr>
        <w:spacing w:after="0"/>
        <w:jc w:val="center"/>
        <w:rPr>
          <w:rFonts w:ascii="Times New Roman" w:hAnsi="Times New Roman" w:cs="Times New Roman"/>
          <w:sz w:val="24"/>
          <w:szCs w:val="24"/>
        </w:rPr>
      </w:pPr>
      <w:r w:rsidRPr="0075373B">
        <w:rPr>
          <w:rFonts w:ascii="Times New Roman" w:hAnsi="Times New Roman" w:cs="Times New Roman"/>
          <w:sz w:val="24"/>
          <w:szCs w:val="24"/>
        </w:rPr>
        <w:t>Předseda vlády:</w:t>
      </w:r>
    </w:p>
    <w:p w:rsidR="00B13C2B" w:rsidRPr="0075373B" w:rsidRDefault="00B13C2B" w:rsidP="00B13C2B">
      <w:pPr>
        <w:spacing w:after="0"/>
        <w:jc w:val="center"/>
        <w:rPr>
          <w:rFonts w:ascii="Times New Roman" w:hAnsi="Times New Roman" w:cs="Times New Roman"/>
          <w:sz w:val="24"/>
          <w:szCs w:val="24"/>
        </w:rPr>
      </w:pPr>
      <w:r w:rsidRPr="0075373B">
        <w:rPr>
          <w:rFonts w:ascii="Times New Roman" w:hAnsi="Times New Roman" w:cs="Times New Roman"/>
          <w:sz w:val="24"/>
          <w:szCs w:val="24"/>
        </w:rPr>
        <w:t xml:space="preserve">Ing. Andrej </w:t>
      </w:r>
      <w:proofErr w:type="spellStart"/>
      <w:r w:rsidRPr="0075373B">
        <w:rPr>
          <w:rFonts w:ascii="Times New Roman" w:hAnsi="Times New Roman" w:cs="Times New Roman"/>
          <w:sz w:val="24"/>
          <w:szCs w:val="24"/>
        </w:rPr>
        <w:t>Babiš</w:t>
      </w:r>
      <w:proofErr w:type="spellEnd"/>
      <w:r w:rsidRPr="0075373B">
        <w:rPr>
          <w:rFonts w:ascii="Times New Roman" w:hAnsi="Times New Roman" w:cs="Times New Roman"/>
          <w:sz w:val="24"/>
          <w:szCs w:val="24"/>
        </w:rPr>
        <w:t xml:space="preserve"> v. r.</w:t>
      </w:r>
    </w:p>
    <w:p w:rsidR="00B13C2B" w:rsidRPr="0075373B" w:rsidRDefault="00B13C2B" w:rsidP="00B13C2B">
      <w:pPr>
        <w:spacing w:after="0"/>
        <w:jc w:val="center"/>
        <w:rPr>
          <w:rFonts w:ascii="Times New Roman" w:hAnsi="Times New Roman" w:cs="Times New Roman"/>
          <w:sz w:val="24"/>
          <w:szCs w:val="24"/>
        </w:rPr>
      </w:pPr>
    </w:p>
    <w:p w:rsidR="00B13C2B" w:rsidRPr="0075373B" w:rsidRDefault="00B13C2B" w:rsidP="00B13C2B">
      <w:pPr>
        <w:spacing w:after="0"/>
        <w:jc w:val="center"/>
        <w:rPr>
          <w:rFonts w:ascii="Times New Roman" w:hAnsi="Times New Roman" w:cs="Times New Roman"/>
          <w:sz w:val="24"/>
          <w:szCs w:val="24"/>
        </w:rPr>
      </w:pPr>
    </w:p>
    <w:p w:rsidR="00B13C2B" w:rsidRPr="0075373B" w:rsidRDefault="00B13C2B" w:rsidP="00B13C2B">
      <w:pPr>
        <w:spacing w:after="0"/>
        <w:jc w:val="center"/>
        <w:rPr>
          <w:rFonts w:ascii="Times New Roman" w:hAnsi="Times New Roman" w:cs="Times New Roman"/>
          <w:sz w:val="24"/>
          <w:szCs w:val="24"/>
        </w:rPr>
      </w:pPr>
      <w:r w:rsidRPr="0075373B">
        <w:rPr>
          <w:rFonts w:ascii="Times New Roman" w:hAnsi="Times New Roman" w:cs="Times New Roman"/>
          <w:sz w:val="24"/>
          <w:szCs w:val="24"/>
        </w:rPr>
        <w:t>Ministr zdravotnictví:</w:t>
      </w:r>
    </w:p>
    <w:p w:rsidR="00B13C2B" w:rsidRPr="0075373B" w:rsidRDefault="00B13C2B" w:rsidP="00B13C2B">
      <w:pPr>
        <w:spacing w:after="0"/>
        <w:jc w:val="center"/>
        <w:rPr>
          <w:rFonts w:ascii="Times New Roman" w:hAnsi="Times New Roman" w:cs="Times New Roman"/>
          <w:sz w:val="24"/>
          <w:szCs w:val="24"/>
        </w:rPr>
      </w:pPr>
      <w:r w:rsidRPr="0075373B">
        <w:rPr>
          <w:rFonts w:ascii="Times New Roman" w:hAnsi="Times New Roman" w:cs="Times New Roman"/>
          <w:sz w:val="24"/>
          <w:szCs w:val="24"/>
        </w:rPr>
        <w:t>Mgr. et Mgr. Adam Vojtěch, MHA, v. r.</w:t>
      </w:r>
    </w:p>
    <w:p w:rsidR="00B13C2B" w:rsidRPr="00672736" w:rsidRDefault="00B13C2B" w:rsidP="00B13C2B">
      <w:pPr>
        <w:spacing w:after="0"/>
        <w:jc w:val="both"/>
        <w:rPr>
          <w:rFonts w:ascii="Times New Roman" w:hAnsi="Times New Roman" w:cs="Times New Roman"/>
          <w:sz w:val="24"/>
          <w:szCs w:val="24"/>
        </w:rPr>
      </w:pPr>
    </w:p>
    <w:p w:rsidR="00C52480" w:rsidRPr="001C0DDA" w:rsidRDefault="00C52480" w:rsidP="00B13C2B">
      <w:pPr>
        <w:jc w:val="both"/>
        <w:rPr>
          <w:rFonts w:ascii="Times New Roman" w:hAnsi="Times New Roman" w:cs="Times New Roman"/>
          <w:sz w:val="24"/>
          <w:szCs w:val="24"/>
        </w:rPr>
      </w:pPr>
    </w:p>
    <w:sectPr w:rsidR="00C52480" w:rsidRPr="001C0D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718940"/>
      <w:docPartObj>
        <w:docPartGallery w:val="Page Numbers (Bottom of Page)"/>
        <w:docPartUnique/>
      </w:docPartObj>
    </w:sdtPr>
    <w:sdtEndPr/>
    <w:sdtContent>
      <w:p w:rsidR="00E1343D" w:rsidRDefault="00E1343D">
        <w:pPr>
          <w:pStyle w:val="Zpat"/>
          <w:jc w:val="center"/>
        </w:pPr>
        <w:r>
          <w:fldChar w:fldCharType="begin"/>
        </w:r>
        <w:r>
          <w:instrText>PAGE   \* MERGEFORMAT</w:instrText>
        </w:r>
        <w:r>
          <w:fldChar w:fldCharType="separate"/>
        </w:r>
        <w:r w:rsidR="004D3FE1">
          <w:rPr>
            <w:noProof/>
          </w:rPr>
          <w:t>42</w:t>
        </w:r>
        <w:r>
          <w:fldChar w:fldCharType="end"/>
        </w:r>
      </w:p>
    </w:sdtContent>
  </w:sdt>
  <w:p w:rsidR="00E1343D" w:rsidRDefault="00E134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5AC"/>
    <w:rsid w:val="002B6C5B"/>
    <w:rsid w:val="002D293C"/>
    <w:rsid w:val="002F6A0E"/>
    <w:rsid w:val="00326D1B"/>
    <w:rsid w:val="00343095"/>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3C93"/>
    <w:rsid w:val="00656AFC"/>
    <w:rsid w:val="0067789B"/>
    <w:rsid w:val="0069676C"/>
    <w:rsid w:val="006D0776"/>
    <w:rsid w:val="006D4164"/>
    <w:rsid w:val="007057DA"/>
    <w:rsid w:val="00740442"/>
    <w:rsid w:val="00753B90"/>
    <w:rsid w:val="00757089"/>
    <w:rsid w:val="00776480"/>
    <w:rsid w:val="007977FB"/>
    <w:rsid w:val="007A60D1"/>
    <w:rsid w:val="007B5AED"/>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C42D6"/>
    <w:rsid w:val="00BC721C"/>
    <w:rsid w:val="00BF1F81"/>
    <w:rsid w:val="00BF414E"/>
    <w:rsid w:val="00C070D1"/>
    <w:rsid w:val="00C42503"/>
    <w:rsid w:val="00C515B1"/>
    <w:rsid w:val="00C52480"/>
    <w:rsid w:val="00C549D5"/>
    <w:rsid w:val="00C66177"/>
    <w:rsid w:val="00C663C4"/>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DD3A53"/>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DBD6"/>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uiPriority w:val="34"/>
    <w:qFormat/>
    <w:rsid w:val="00E51405"/>
    <w:pPr>
      <w:ind w:left="720"/>
      <w:contextualSpacing/>
    </w:pPr>
  </w:style>
  <w:style w:type="paragraph" w:styleId="Textbubliny">
    <w:name w:val="Balloon Text"/>
    <w:basedOn w:val="Normln"/>
    <w:link w:val="TextbublinyChar"/>
    <w:uiPriority w:val="99"/>
    <w:semiHidden/>
    <w:unhideWhenUsed/>
    <w:rsid w:val="00E514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1405"/>
    <w:rPr>
      <w:rFonts w:ascii="Tahoma" w:hAnsi="Tahoma" w:cs="Tahoma"/>
      <w:sz w:val="16"/>
      <w:szCs w:val="16"/>
    </w:rPr>
  </w:style>
  <w:style w:type="character" w:styleId="Odkaznakoment">
    <w:name w:val="annotation reference"/>
    <w:basedOn w:val="Standardnpsmoodstavce"/>
    <w:uiPriority w:val="99"/>
    <w:unhideWhenUsed/>
    <w:rsid w:val="005420D8"/>
    <w:rPr>
      <w:rFonts w:cs="Times New Roman"/>
      <w:sz w:val="16"/>
      <w:szCs w:val="16"/>
    </w:rPr>
  </w:style>
  <w:style w:type="paragraph" w:styleId="Textkomente">
    <w:name w:val="annotation text"/>
    <w:basedOn w:val="Normln"/>
    <w:link w:val="TextkomenteChar"/>
    <w:unhideWhenUsed/>
    <w:rsid w:val="005420D8"/>
    <w:rPr>
      <w:rFonts w:eastAsiaTheme="minorEastAsia"/>
      <w:sz w:val="20"/>
      <w:szCs w:val="20"/>
      <w:lang w:eastAsia="cs-CZ"/>
    </w:rPr>
  </w:style>
  <w:style w:type="character" w:customStyle="1" w:styleId="TextkomenteChar">
    <w:name w:val="Text komentáře Char"/>
    <w:basedOn w:val="Standardnpsmoodstavce"/>
    <w:link w:val="Textkomente"/>
    <w:rsid w:val="005420D8"/>
    <w:rPr>
      <w:rFonts w:eastAsiaTheme="minorEastAsia"/>
      <w:sz w:val="20"/>
      <w:szCs w:val="20"/>
      <w:lang w:eastAsia="cs-CZ"/>
    </w:rPr>
  </w:style>
  <w:style w:type="character" w:styleId="PromnnHTML">
    <w:name w:val="HTML Variable"/>
    <w:basedOn w:val="Standardnpsmoodstavce"/>
    <w:uiPriority w:val="99"/>
    <w:unhideWhenUsed/>
    <w:rsid w:val="005420D8"/>
    <w:rPr>
      <w:i/>
      <w:iCs/>
    </w:rPr>
  </w:style>
  <w:style w:type="character" w:customStyle="1" w:styleId="OdstavecseseznamemChar">
    <w:name w:val="Odstavec se seznamem Char"/>
    <w:aliases w:val="Odstavec_muj Char"/>
    <w:link w:val="Odstavecseseznamem"/>
    <w:uiPriority w:val="34"/>
    <w:rsid w:val="00D32C0B"/>
  </w:style>
  <w:style w:type="paragraph" w:styleId="Pedmtkomente">
    <w:name w:val="annotation subject"/>
    <w:basedOn w:val="Textkomente"/>
    <w:next w:val="Textkomente"/>
    <w:link w:val="PedmtkomenteChar"/>
    <w:uiPriority w:val="99"/>
    <w:semiHidden/>
    <w:unhideWhenUsed/>
    <w:rsid w:val="00B52F52"/>
    <w:pPr>
      <w:spacing w:line="240" w:lineRule="auto"/>
    </w:pPr>
    <w:rPr>
      <w:rFonts w:eastAsiaTheme="minorHAnsi"/>
      <w:b/>
      <w:bCs/>
      <w:lang w:eastAsia="en-US"/>
    </w:rPr>
  </w:style>
  <w:style w:type="character" w:customStyle="1" w:styleId="PedmtkomenteChar">
    <w:name w:val="Předmět komentáře Char"/>
    <w:basedOn w:val="TextkomenteChar"/>
    <w:link w:val="Pedmtkomente"/>
    <w:uiPriority w:val="99"/>
    <w:semiHidden/>
    <w:rsid w:val="00B52F52"/>
    <w:rPr>
      <w:rFonts w:eastAsiaTheme="minorEastAsia"/>
      <w:b/>
      <w:bCs/>
      <w:sz w:val="20"/>
      <w:szCs w:val="20"/>
      <w:lang w:eastAsia="cs-CZ"/>
    </w:rPr>
  </w:style>
  <w:style w:type="paragraph" w:styleId="Zhlav">
    <w:name w:val="header"/>
    <w:basedOn w:val="Normln"/>
    <w:link w:val="ZhlavChar"/>
    <w:uiPriority w:val="99"/>
    <w:unhideWhenUsed/>
    <w:rsid w:val="005375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7584"/>
  </w:style>
  <w:style w:type="paragraph" w:styleId="Zpat">
    <w:name w:val="footer"/>
    <w:basedOn w:val="Normln"/>
    <w:link w:val="ZpatChar"/>
    <w:uiPriority w:val="99"/>
    <w:unhideWhenUsed/>
    <w:rsid w:val="00537584"/>
    <w:pPr>
      <w:tabs>
        <w:tab w:val="center" w:pos="4536"/>
        <w:tab w:val="right" w:pos="9072"/>
      </w:tabs>
      <w:spacing w:after="0" w:line="240" w:lineRule="auto"/>
    </w:pPr>
  </w:style>
  <w:style w:type="character" w:customStyle="1" w:styleId="ZpatChar">
    <w:name w:val="Zápatí Char"/>
    <w:basedOn w:val="Standardnpsmoodstavce"/>
    <w:link w:val="Zpat"/>
    <w:uiPriority w:val="99"/>
    <w:rsid w:val="00537584"/>
  </w:style>
  <w:style w:type="paragraph" w:customStyle="1" w:styleId="Textbodu">
    <w:name w:val="Text bodu"/>
    <w:basedOn w:val="Normln"/>
    <w:uiPriority w:val="99"/>
    <w:rsid w:val="007057DA"/>
    <w:pPr>
      <w:numPr>
        <w:ilvl w:val="2"/>
        <w:numId w:val="5"/>
      </w:numPr>
      <w:outlineLvl w:val="8"/>
    </w:pPr>
  </w:style>
  <w:style w:type="paragraph" w:customStyle="1" w:styleId="Textpsmene">
    <w:name w:val="Text písmene"/>
    <w:basedOn w:val="Normln"/>
    <w:uiPriority w:val="99"/>
    <w:rsid w:val="007057DA"/>
    <w:pPr>
      <w:numPr>
        <w:ilvl w:val="1"/>
        <w:numId w:val="5"/>
      </w:numPr>
      <w:outlineLvl w:val="7"/>
    </w:pPr>
  </w:style>
  <w:style w:type="paragraph" w:customStyle="1" w:styleId="Textodstavce">
    <w:name w:val="Text odstavce"/>
    <w:basedOn w:val="Normln"/>
    <w:uiPriority w:val="99"/>
    <w:rsid w:val="007057DA"/>
    <w:pPr>
      <w:numPr>
        <w:numId w:val="5"/>
      </w:numPr>
      <w:tabs>
        <w:tab w:val="left" w:pos="851"/>
      </w:tabs>
      <w:spacing w:before="120" w:after="120"/>
      <w:outlineLvl w:val="6"/>
    </w:pPr>
  </w:style>
  <w:style w:type="paragraph" w:customStyle="1" w:styleId="lnek">
    <w:name w:val="Článek"/>
    <w:basedOn w:val="Normln"/>
    <w:next w:val="Normln"/>
    <w:rsid w:val="007057DA"/>
    <w:pPr>
      <w:keepNext/>
      <w:keepLines/>
      <w:spacing w:before="240"/>
      <w:jc w:val="center"/>
      <w:outlineLvl w:val="5"/>
    </w:pPr>
  </w:style>
  <w:style w:type="paragraph" w:customStyle="1" w:styleId="Nadpislnku">
    <w:name w:val="Nadpis článku"/>
    <w:basedOn w:val="lnek"/>
    <w:next w:val="Normln"/>
    <w:rsid w:val="007057DA"/>
    <w:rPr>
      <w:b/>
    </w:rPr>
  </w:style>
  <w:style w:type="paragraph" w:styleId="Revize">
    <w:name w:val="Revision"/>
    <w:hidden/>
    <w:uiPriority w:val="99"/>
    <w:semiHidden/>
    <w:rsid w:val="00F434B4"/>
    <w:pPr>
      <w:spacing w:after="0" w:line="240" w:lineRule="auto"/>
    </w:pPr>
  </w:style>
  <w:style w:type="paragraph" w:customStyle="1" w:styleId="RIA-odstavec">
    <w:name w:val="RIA - odstavec"/>
    <w:basedOn w:val="Normln"/>
    <w:rsid w:val="00B13C2B"/>
    <w:pPr>
      <w:spacing w:before="120" w:after="120" w:line="288" w:lineRule="auto"/>
      <w:ind w:firstLine="540"/>
      <w:jc w:val="both"/>
    </w:pPr>
    <w:rPr>
      <w:rFonts w:ascii="Times New Roman" w:eastAsia="Times New Roman" w:hAnsi="Times New Roman" w:cs="Times New Roman"/>
      <w:lang w:eastAsia="cs-CZ"/>
    </w:rPr>
  </w:style>
  <w:style w:type="paragraph" w:styleId="Bezmezer">
    <w:name w:val="No Spacing"/>
    <w:uiPriority w:val="1"/>
    <w:qFormat/>
    <w:rsid w:val="00B13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CC9B-DAD8-4140-A0AB-6B1A613F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15331</Words>
  <Characters>90459</Characters>
  <Application>Microsoft Office Word</Application>
  <DocSecurity>0</DocSecurity>
  <Lines>753</Lines>
  <Paragraphs>211</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105579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Vyznalová Hana Mgr.</cp:lastModifiedBy>
  <cp:revision>4</cp:revision>
  <cp:lastPrinted>2019-08-20T11:37:00Z</cp:lastPrinted>
  <dcterms:created xsi:type="dcterms:W3CDTF">2019-09-20T09:25:00Z</dcterms:created>
  <dcterms:modified xsi:type="dcterms:W3CDTF">2019-09-20T13:47:00Z</dcterms:modified>
</cp:coreProperties>
</file>