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64" w:rsidRPr="00814C17" w:rsidRDefault="004A4164" w:rsidP="004A4164">
      <w:pPr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</w:rPr>
        <w:t>1. ------IND- 2019 0309 HU- SK- ------ 20190703 --- --- PROJET</w:t>
      </w:r>
    </w:p>
    <w:p w:rsidR="00FC1B4C" w:rsidRPr="00D4046D" w:rsidRDefault="00FC1B4C" w:rsidP="004A4164">
      <w:pPr>
        <w:jc w:val="center"/>
        <w:rPr>
          <w:b/>
        </w:rPr>
      </w:pPr>
      <w:r>
        <w:rPr>
          <w:b/>
        </w:rPr>
        <w:t xml:space="preserve">Minister poľnohospodárstva </w:t>
      </w:r>
    </w:p>
    <w:p w:rsidR="00FC1B4C" w:rsidRPr="00D4046D" w:rsidRDefault="00FC1B4C" w:rsidP="004A4164">
      <w:pPr>
        <w:jc w:val="center"/>
        <w:rPr>
          <w:b/>
        </w:rPr>
      </w:pPr>
    </w:p>
    <w:p w:rsidR="00FC1B4C" w:rsidRPr="00D4046D" w:rsidRDefault="00453591" w:rsidP="004A4164">
      <w:pPr>
        <w:jc w:val="center"/>
        <w:rPr>
          <w:b/>
        </w:rPr>
      </w:pPr>
      <w:r>
        <w:rPr>
          <w:b/>
        </w:rPr>
        <w:t>Vyhláška .../2019 z ... .... 2019,</w:t>
      </w:r>
    </w:p>
    <w:p w:rsidR="00FC1B4C" w:rsidRPr="00D4046D" w:rsidRDefault="00FC1B4C" w:rsidP="004A4164">
      <w:pPr>
        <w:jc w:val="both"/>
        <w:rPr>
          <w:b/>
          <w:bCs/>
        </w:rPr>
      </w:pPr>
    </w:p>
    <w:p w:rsidR="00FC1B4C" w:rsidRPr="00D4046D" w:rsidRDefault="00FC1B4C" w:rsidP="004A4164">
      <w:pPr>
        <w:jc w:val="center"/>
        <w:rPr>
          <w:rFonts w:eastAsiaTheme="minorHAnsi"/>
          <w:b/>
          <w:bCs/>
        </w:rPr>
      </w:pPr>
      <w:r>
        <w:rPr>
          <w:b/>
        </w:rPr>
        <w:t>ktorou sa mení vyhláška ministra poľnohospodárstva č. 53/2017 z 18. októbra 2017 o prevádzkových podmienkach spaľovacích zariadení s celkovým menovitým tepelným príkonom vyšším alebo rovným ako 140 kW</w:t>
      </w:r>
      <w:r>
        <w:rPr>
          <w:b/>
          <w:vertAlign w:val="subscript"/>
        </w:rPr>
        <w:t>th</w:t>
      </w:r>
      <w:r>
        <w:rPr>
          <w:b/>
        </w:rPr>
        <w:t>, ale nižším ako 50 MW</w:t>
      </w:r>
      <w:r>
        <w:rPr>
          <w:b/>
          <w:vertAlign w:val="subscript"/>
        </w:rPr>
        <w:t>th</w:t>
      </w:r>
      <w:r>
        <w:rPr>
          <w:b/>
        </w:rPr>
        <w:t xml:space="preserve"> a o limitných hodnotách látok znečisťujúcich ovzdušie, ktoré vypúšťajú</w:t>
      </w:r>
    </w:p>
    <w:p w:rsidR="00FC1B4C" w:rsidRPr="00D4046D" w:rsidRDefault="00FC1B4C" w:rsidP="004A4164">
      <w:pPr>
        <w:jc w:val="both"/>
        <w:rPr>
          <w:rFonts w:eastAsiaTheme="minorHAnsi"/>
          <w:b/>
          <w:bCs/>
        </w:rPr>
      </w:pPr>
    </w:p>
    <w:p w:rsidR="00FC1B4C" w:rsidRPr="00D4046D" w:rsidRDefault="00FC1B4C" w:rsidP="004A4164">
      <w:pPr>
        <w:jc w:val="both"/>
        <w:rPr>
          <w:i/>
          <w:iCs/>
          <w:u w:val="single"/>
        </w:rPr>
      </w:pPr>
    </w:p>
    <w:p w:rsidR="00FC1B4C" w:rsidRPr="00D4046D" w:rsidRDefault="00FC1B4C" w:rsidP="004A4164">
      <w:pPr>
        <w:jc w:val="both"/>
        <w:rPr>
          <w:bCs/>
          <w:iCs/>
        </w:rPr>
      </w:pPr>
      <w:r>
        <w:t>V súlade s oprávnením udeleným v zmysle § 110 ods. 8 písm. g) zákona LIII z roku 1995 o všeobecných pravidlách ochrany životného prostredia a v rozsahu mojich povinností vymedzených v § 79 ods. 9 vládnej vyhlášky č. 94/2018 z 22. mája 2018 o povinnostiach a právomociach členov vlády týmto nariaďujem toto:</w:t>
      </w:r>
    </w:p>
    <w:p w:rsidR="00FC1B4C" w:rsidRPr="00D4046D" w:rsidRDefault="00FC1B4C" w:rsidP="004A4164">
      <w:pPr>
        <w:jc w:val="both"/>
        <w:rPr>
          <w:i/>
        </w:rPr>
      </w:pPr>
    </w:p>
    <w:p w:rsidR="00287AE1" w:rsidRDefault="00D606F7" w:rsidP="004A4164">
      <w:pPr>
        <w:keepNext/>
        <w:keepLines/>
        <w:jc w:val="center"/>
        <w:rPr>
          <w:b/>
        </w:rPr>
      </w:pPr>
      <w:r>
        <w:rPr>
          <w:b/>
        </w:rPr>
        <w:t>§ 1</w:t>
      </w:r>
    </w:p>
    <w:p w:rsidR="00D606F7" w:rsidRDefault="00D606F7" w:rsidP="004A4164">
      <w:pPr>
        <w:keepNext/>
        <w:keepLines/>
        <w:jc w:val="center"/>
        <w:rPr>
          <w:b/>
        </w:rPr>
      </w:pPr>
    </w:p>
    <w:p w:rsidR="009F7DF7" w:rsidRPr="009F7DF7" w:rsidRDefault="004A4164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>(1) Do § 2 ods. 1 vyhlášky ministra poľnohospodárstva č. 53/2017 z 18. októbra 2017 o prevádzkových podmienkach spaľovacích zariadení s celkovým menovitým tepelným príkonom vyšším alebo rovným ako 140 kW</w:t>
      </w:r>
      <w:r>
        <w:rPr>
          <w:vertAlign w:val="subscript"/>
        </w:rPr>
        <w:t>th</w:t>
      </w:r>
      <w:r>
        <w:t>, ale nižším ako 50 MW</w:t>
      </w:r>
      <w:r>
        <w:rPr>
          <w:vertAlign w:val="subscript"/>
        </w:rPr>
        <w:t>th</w:t>
      </w:r>
      <w:r>
        <w:t xml:space="preserve"> a o limitných hodnotách látok znečisťujúcich ovzdušie, ktoré vypúšťajú (ďalej len vyhláška) sa pridáva tento bod 1a:</w:t>
      </w:r>
    </w:p>
    <w:p w:rsidR="009F7DF7" w:rsidRP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/>
          <w:iCs/>
        </w:rPr>
      </w:pPr>
      <w:r>
        <w:rPr>
          <w:i/>
        </w:rPr>
        <w:t>(Na účely tejto vyhlášky)</w:t>
      </w:r>
    </w:p>
    <w:p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„1.a „</w:t>
      </w:r>
      <w:r>
        <w:rPr>
          <w:i/>
        </w:rPr>
        <w:t>prepravná sieť pre plyn“</w:t>
      </w:r>
      <w:r>
        <w:t xml:space="preserve"> znamená spolupracujúcu sieť zemného plynu podľa zákona XL z roku 2008 o dodávkach zemného plynu;“</w:t>
      </w:r>
    </w:p>
    <w:p w:rsidR="009F7DF7" w:rsidRDefault="009F7D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Default="009F7DF7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(2) § 2 ods. 1 bod 9 tejto vyhlášky sa nahrádza takto:</w:t>
      </w:r>
    </w:p>
    <w:p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„9. „</w:t>
      </w:r>
      <w:r>
        <w:rPr>
          <w:i/>
        </w:rPr>
        <w:t>celkový menovitý tepelný príkon</w:t>
      </w:r>
      <w:r>
        <w:t>“ znamená súčet menovitých tepelných príkonov spaľovacích zariadení, vypočítaný podľa agregačného pravidla, ktorý sa v prípade spaľovacieho zariadenia rovná jeho menovitému tepelnému príkonu;“</w:t>
      </w:r>
    </w:p>
    <w:p w:rsidR="00D606F7" w:rsidRDefault="00D606F7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606F7" w:rsidRPr="00D606F7" w:rsidRDefault="00D606F7" w:rsidP="004A4164">
      <w:pPr>
        <w:keepNext/>
        <w:keepLines/>
        <w:jc w:val="center"/>
        <w:rPr>
          <w:b/>
        </w:rPr>
      </w:pPr>
      <w:r>
        <w:rPr>
          <w:b/>
        </w:rPr>
        <w:t>§ 2</w:t>
      </w:r>
    </w:p>
    <w:p w:rsidR="00DE6CCA" w:rsidRPr="00D4046D" w:rsidRDefault="00DE6CCA" w:rsidP="004A4164">
      <w:pPr>
        <w:pStyle w:val="ListParagraph"/>
        <w:keepNext/>
        <w:keepLines/>
        <w:ind w:left="0"/>
        <w:jc w:val="center"/>
        <w:rPr>
          <w:i/>
        </w:rPr>
      </w:pPr>
    </w:p>
    <w:p w:rsidR="00F3461C" w:rsidRPr="004A4164" w:rsidRDefault="004A4164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(1) § 4 ods. 6 a ods. 7 vyhlášky nadobúdajú účinnosť s týmto znením:</w:t>
      </w:r>
    </w:p>
    <w:p w:rsidR="00287AE1" w:rsidRPr="00D4046D" w:rsidRDefault="00287AE1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„(6) Hodnoty emisných limitov uvedené v prílohe 1 sa týkajú spaľovacích zariadení I. kategórie s celkovým menovitým tepelným príkonom vyšším alebo rovným 1 MW</w:t>
      </w:r>
      <w:r>
        <w:rPr>
          <w:vertAlign w:val="subscript"/>
        </w:rPr>
        <w:t>th</w:t>
      </w:r>
      <w:r>
        <w:t xml:space="preserve"> a ktoré sa prevádzkujú najviac 500 prevádzkových hodín ročne ako kĺzavý priemer počas obdobia piatich rokov s výnimkou toho, že emisný limit pre pevné materiály pre spaľovacie zariadenia na pevné biomasové palivá je 200 mg/Nm3 a emisný limit pre oxid uhoľnatý je 375 mg/Nm</w:t>
      </w:r>
      <w:r>
        <w:rPr>
          <w:vertAlign w:val="superscript"/>
        </w:rPr>
        <w:t>3</w:t>
      </w:r>
      <w:r>
        <w:t>.</w:t>
      </w:r>
    </w:p>
    <w:p w:rsidR="00287AE1" w:rsidRPr="00D4046D" w:rsidRDefault="00287AE1" w:rsidP="004A4164">
      <w:pPr>
        <w:jc w:val="both"/>
        <w:rPr>
          <w:i/>
        </w:rPr>
      </w:pPr>
      <w:r>
        <w:t>(7) Do1. januára 2030 sa hodnoty limitov uvedené v prílohe 1 týkajú spaľovacích zariadení I. kategórie s celkovým menovitým tepelným príkonom viac ako 5 MW</w:t>
      </w:r>
      <w:r>
        <w:rPr>
          <w:vertAlign w:val="subscript"/>
        </w:rPr>
        <w:t>th</w:t>
      </w:r>
      <w:r>
        <w:t>, ak sa 50 % produkcie využiteľného tepla týchto zariadení, ako kĺzavý priemer počas obdobia piatich rokov, dodá formou pary alebo teplej alebo horúcej vody do verejnej siete diaľkového vykurovania, s výnimkou toho, že emisný limit pre oxid siričitý pre spaľovacie zariadenia na pevné alebo kvapalné palivá je 1 100 mg/Nm</w:t>
      </w:r>
      <w:r>
        <w:rPr>
          <w:vertAlign w:val="subscript"/>
        </w:rPr>
        <w:t>3</w:t>
      </w:r>
      <w:r>
        <w:t xml:space="preserve"> a emisný limit pre pevné materiály pre spaľovacie zariadenia na pevné palivá je </w:t>
      </w:r>
      <w:r>
        <w:lastRenderedPageBreak/>
        <w:t>150 mg/Nm</w:t>
      </w:r>
      <w:r>
        <w:rPr>
          <w:vertAlign w:val="superscript"/>
        </w:rPr>
        <w:t>3</w:t>
      </w:r>
      <w:r>
        <w:t>, zatiaľ čo emisný limit pre oxid uhoľnatý pre spaľovacie zariadenia spaľujúce pevné biomasové palivá je 375 mg/Nm</w:t>
      </w:r>
      <w:r>
        <w:rPr>
          <w:vertAlign w:val="superscript"/>
        </w:rPr>
        <w:t>3</w:t>
      </w:r>
      <w:r>
        <w:t>.“</w:t>
      </w:r>
    </w:p>
    <w:p w:rsidR="00FE5F56" w:rsidRPr="00D4046D" w:rsidRDefault="00FE5F56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4257C8" w:rsidRPr="00D4046D" w:rsidRDefault="00FC1B4C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(2) § 4 ods. 9 vyhlášky nadobúda účinnosť s týmto znením:</w:t>
      </w:r>
    </w:p>
    <w:p w:rsidR="004257C8" w:rsidRDefault="004257C8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„(9) Do 1. januára 2030 sa použijú emisné limity stanovené v prílohe 1 na oxidy dusíka z motorov kategórie 1 a plynových turbín s celkovým menovitým tepelným príkonom vyšším ako 5 MW</w:t>
      </w:r>
      <w:r>
        <w:rPr>
          <w:vertAlign w:val="subscript"/>
        </w:rPr>
        <w:t>th</w:t>
      </w:r>
      <w:r>
        <w:t xml:space="preserve"> a používaných na pohon plynových kompresorových staníc potrebných na zaistenie bezpečnosti a ochrany prepravných sietí pre plyn s výnimkou toho, že v prípade plynových motorov uvedených do prevádzky pred 1. januárom 1994 je emisný limit pre oxidy dusíka 565 mg/Nm</w:t>
      </w:r>
      <w:r>
        <w:rPr>
          <w:vertAlign w:val="superscript"/>
        </w:rPr>
        <w:t>3</w:t>
      </w:r>
      <w:r>
        <w:t>.“</w:t>
      </w:r>
    </w:p>
    <w:p w:rsidR="00740D2A" w:rsidRPr="00D4046D" w:rsidRDefault="00740D2A" w:rsidP="004A4164">
      <w:pPr>
        <w:autoSpaceDE w:val="0"/>
        <w:autoSpaceDN w:val="0"/>
        <w:adjustRightInd w:val="0"/>
        <w:jc w:val="both"/>
        <w:rPr>
          <w:bCs/>
          <w:iCs/>
        </w:rPr>
      </w:pPr>
    </w:p>
    <w:p w:rsidR="00FC1B4C" w:rsidRPr="00D4046D" w:rsidRDefault="004257C8" w:rsidP="004A4164">
      <w:pPr>
        <w:keepNext/>
        <w:keepLines/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(3) § 4 ods. 10 vyhlášky sa nahrádza takto:</w:t>
      </w:r>
    </w:p>
    <w:p w:rsidR="00FC1B4C" w:rsidRPr="00D4046D" w:rsidRDefault="00FC1B4C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  <w:r>
        <w:t>„(10) Hodnoty emisných limitov uvedené v prílohe 1 sa týkajú spaľovacích zariadení II. kategórie, ktoré sa prevádzkujú najviac 500 prevádzkových hodín ročne ako kĺzavý priemer počas obdobia troch rokov s výnimkou toho, že emisný limit pre pevné materiály pre spaľovacie zariadenia na pevné palivá je 100 mg/Nm</w:t>
      </w:r>
      <w:r>
        <w:rPr>
          <w:vertAlign w:val="superscript"/>
        </w:rPr>
        <w:t>3</w:t>
      </w:r>
      <w:r>
        <w:t xml:space="preserve"> a emisný limit pre oxid uhoľnatý pre spaľovacie zariadenia s celkovým menovitým tepelným príkonom vyšším alebo rovným ako 1 MW</w:t>
      </w:r>
      <w:r>
        <w:rPr>
          <w:vertAlign w:val="subscript"/>
        </w:rPr>
        <w:t>th</w:t>
      </w:r>
      <w:r>
        <w:t>, ktoré spaľujú pevné biomasové palivá, je 375 mg/Nm</w:t>
      </w:r>
      <w:r>
        <w:rPr>
          <w:vertAlign w:val="superscript"/>
        </w:rPr>
        <w:t>3</w:t>
      </w:r>
      <w:r>
        <w:t>.“</w:t>
      </w:r>
    </w:p>
    <w:p w:rsidR="00DE6CCA" w:rsidRPr="00D4046D" w:rsidRDefault="00DE6CCA" w:rsidP="004A4164">
      <w:pPr>
        <w:autoSpaceDE w:val="0"/>
        <w:autoSpaceDN w:val="0"/>
        <w:adjustRightInd w:val="0"/>
        <w:spacing w:before="60"/>
        <w:jc w:val="both"/>
        <w:rPr>
          <w:bCs/>
          <w:iCs/>
        </w:rPr>
      </w:pPr>
    </w:p>
    <w:p w:rsidR="00DE6CCA" w:rsidRPr="00D4046D" w:rsidRDefault="004916B6" w:rsidP="004A4164">
      <w:pPr>
        <w:pStyle w:val="ListParagraph"/>
        <w:keepNext/>
        <w:keepLines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  <w:r>
        <w:t>(4) § 4 ods. 13 vyhlášky sa nahrádza takto:</w:t>
      </w:r>
    </w:p>
    <w:p w:rsidR="00DE6CCA" w:rsidRPr="00553495" w:rsidRDefault="00DE6CCA" w:rsidP="004A4164">
      <w:pPr>
        <w:keepNext/>
        <w:keepLines/>
        <w:autoSpaceDE w:val="0"/>
        <w:autoSpaceDN w:val="0"/>
        <w:adjustRightInd w:val="0"/>
        <w:jc w:val="both"/>
        <w:rPr>
          <w:bCs/>
          <w:iCs/>
        </w:rPr>
      </w:pPr>
      <w:r>
        <w:t>„(13) V prípade stacionárnych motorov sa emisné limity vzťahujú na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rPr>
          <w:i/>
        </w:rPr>
        <w:t>a)</w:t>
      </w:r>
      <w:r>
        <w:t xml:space="preserve"> motory s menovitým tepelným príkonom menším ako 1 MW</w:t>
      </w:r>
      <w:r>
        <w:rPr>
          <w:vertAlign w:val="subscript"/>
        </w:rPr>
        <w:t>th</w:t>
      </w:r>
      <w:r>
        <w:t>, ktorých spotreba paliva je menšia ako 50 kg/h, a</w:t>
      </w:r>
    </w:p>
    <w:p w:rsidR="00DE6CCA" w:rsidRPr="00D4046D" w:rsidRDefault="00DE6CCA" w:rsidP="004A4164">
      <w:pPr>
        <w:autoSpaceDE w:val="0"/>
        <w:autoSpaceDN w:val="0"/>
        <w:adjustRightInd w:val="0"/>
        <w:jc w:val="both"/>
      </w:pPr>
      <w:r>
        <w:rPr>
          <w:i/>
        </w:rPr>
        <w:t>b)</w:t>
      </w:r>
      <w:r>
        <w:t xml:space="preserve"> stacionárne motory s núdzovým napájaním, ktoré sa prevádzkujú menej ako 50 hodín ročne.“</w:t>
      </w:r>
    </w:p>
    <w:p w:rsidR="00DE6CCA" w:rsidRPr="00D4046D" w:rsidRDefault="00DE6CCA" w:rsidP="004A4164">
      <w:pPr>
        <w:pStyle w:val="ListParagraph"/>
        <w:autoSpaceDE w:val="0"/>
        <w:autoSpaceDN w:val="0"/>
        <w:adjustRightInd w:val="0"/>
        <w:spacing w:before="60"/>
        <w:ind w:left="0"/>
        <w:jc w:val="both"/>
        <w:rPr>
          <w:bCs/>
          <w:iCs/>
        </w:rPr>
      </w:pPr>
    </w:p>
    <w:p w:rsidR="00FC1B4C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</w:rPr>
        <w:t>§ 3</w:t>
      </w:r>
    </w:p>
    <w:p w:rsidR="00D26C98" w:rsidRPr="00D4046D" w:rsidRDefault="00D26C98" w:rsidP="004A4164">
      <w:pPr>
        <w:keepNext/>
        <w:keepLines/>
        <w:autoSpaceDE w:val="0"/>
        <w:autoSpaceDN w:val="0"/>
        <w:adjustRightInd w:val="0"/>
        <w:jc w:val="center"/>
        <w:rPr>
          <w:bCs/>
          <w:iCs/>
        </w:rPr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>§ 12 ods. 2 a ods. 3 vyhlášky sa nahrádza takto:</w:t>
      </w:r>
    </w:p>
    <w:p w:rsidR="00D26C98" w:rsidRPr="00D4046D" w:rsidRDefault="00D26C98" w:rsidP="004A4164">
      <w:pPr>
        <w:keepNext/>
        <w:keepLines/>
        <w:autoSpaceDE w:val="0"/>
        <w:autoSpaceDN w:val="0"/>
        <w:adjustRightInd w:val="0"/>
        <w:jc w:val="both"/>
      </w:pPr>
    </w:p>
    <w:p w:rsidR="006B0CC9" w:rsidRPr="00D4046D" w:rsidRDefault="00FC1B4C" w:rsidP="004A4164">
      <w:pPr>
        <w:autoSpaceDE w:val="0"/>
        <w:autoSpaceDN w:val="0"/>
        <w:adjustRightInd w:val="0"/>
        <w:spacing w:before="60"/>
        <w:jc w:val="both"/>
      </w:pPr>
      <w:r>
        <w:t>„(2) Do 31. decembra 2029 sa emisné limity uvedené v prílohe 1 uplatňujú na spaľovacie zariadenia I. kategórie s celkovým menovitým tepelným príkonom vyšším alebo rovným ako 1 MW</w:t>
      </w:r>
      <w:r>
        <w:rPr>
          <w:vertAlign w:val="subscript"/>
        </w:rPr>
        <w:t>th</w:t>
      </w:r>
      <w:r>
        <w:t xml:space="preserve"> ale nižším ako 5 MW</w:t>
      </w:r>
      <w:r>
        <w:rPr>
          <w:vertAlign w:val="subscript"/>
        </w:rPr>
        <w:t>th</w:t>
      </w:r>
      <w:r>
        <w:t xml:space="preserve">, s týmito výnimkami: </w:t>
      </w:r>
    </w:p>
    <w:p w:rsidR="00FC1B4C" w:rsidRPr="00D4046D" w:rsidRDefault="00FC1B4C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v prípade spaľovania pevnej biomasy je emisný limit pre oxid uhoľnatý 375 mg/Nm</w:t>
      </w:r>
      <w:r>
        <w:rPr>
          <w:vertAlign w:val="superscript"/>
        </w:rPr>
        <w:t>3</w:t>
      </w:r>
      <w:r>
        <w:t>;</w:t>
      </w:r>
    </w:p>
    <w:p w:rsidR="006B0CC9" w:rsidRPr="00D4046D" w:rsidRDefault="006B0CC9" w:rsidP="004A4164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v prípade plynových motorov uvedených do prevádzky pred 1. januárom 1994, ktoré majú celkový menovitý tepelný príkon viac ako 3 MW</w:t>
      </w:r>
      <w:r>
        <w:rPr>
          <w:vertAlign w:val="subscript"/>
        </w:rPr>
        <w:t>th</w:t>
      </w:r>
      <w:r>
        <w:t>, je emisný limit pre oxidy dusíka 565 mg/Nm</w:t>
      </w:r>
      <w:r>
        <w:rPr>
          <w:vertAlign w:val="superscript"/>
        </w:rPr>
        <w:t>3</w:t>
      </w:r>
      <w:r>
        <w:t>, emisný limit CO pre štvortaktné motory je 375 mg/Nm</w:t>
      </w:r>
      <w:r>
        <w:rPr>
          <w:vertAlign w:val="superscript"/>
        </w:rPr>
        <w:t>3</w:t>
      </w:r>
      <w:r>
        <w:t>, pre dvojtaktné motory je to 320 mg/Nm</w:t>
      </w:r>
      <w:r>
        <w:rPr>
          <w:vertAlign w:val="superscript"/>
        </w:rPr>
        <w:t>3</w:t>
      </w:r>
      <w:r>
        <w:t xml:space="preserve"> a pre celkové organické zlúčeniny, vyjadrené ako C (uhlík), okrem metánu, je emisný limit 115 mg/Nm</w:t>
      </w:r>
      <w:r>
        <w:rPr>
          <w:vertAlign w:val="superscript"/>
        </w:rPr>
        <w:t>3</w:t>
      </w:r>
      <w:r>
        <w:t>.</w:t>
      </w:r>
    </w:p>
    <w:p w:rsidR="006B0CC9" w:rsidRPr="00D4046D" w:rsidRDefault="00115E21" w:rsidP="004A4164">
      <w:pPr>
        <w:autoSpaceDE w:val="0"/>
        <w:autoSpaceDN w:val="0"/>
        <w:adjustRightInd w:val="0"/>
        <w:jc w:val="both"/>
      </w:pPr>
      <w:r>
        <w:t>(3) Do 31. decembra 2024 sa emisné limity uvedené v prílohe 1 uplatňujú na spaľovacie zariadenia I. kategórie s celkovým menovitým tepelným príkonom viac ako 5 MW</w:t>
      </w:r>
      <w:r>
        <w:rPr>
          <w:vertAlign w:val="subscript"/>
        </w:rPr>
        <w:t>th</w:t>
      </w:r>
      <w:r>
        <w:t>, s týmito výnimkami:</w:t>
      </w:r>
    </w:p>
    <w:p w:rsidR="006B0CC9" w:rsidRPr="00D4046D" w:rsidRDefault="00FC1B4C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v prípade spaľovania pevnej biomasy je emisný limit pre oxid uhoľnatý 375 mg/Nm</w:t>
      </w:r>
      <w:r>
        <w:rPr>
          <w:vertAlign w:val="superscript"/>
        </w:rPr>
        <w:t>3</w:t>
      </w:r>
      <w:r>
        <w:t>;</w:t>
      </w:r>
    </w:p>
    <w:p w:rsidR="00FC1B4C" w:rsidRPr="00D4046D" w:rsidRDefault="006B0CC9" w:rsidP="004A4164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before="60"/>
        <w:ind w:left="426" w:hanging="426"/>
        <w:jc w:val="both"/>
      </w:pPr>
      <w:r>
        <w:t>v prípade plynových motorov uvedených do prevádzky pred 1. januárom 1994 je emisný limit pre oxidy dusíka 565 mg/Nm</w:t>
      </w:r>
      <w:r>
        <w:rPr>
          <w:vertAlign w:val="superscript"/>
        </w:rPr>
        <w:t>3</w:t>
      </w:r>
      <w:r>
        <w:t>, emisný limit pre oxid uhoľnatý pre štvortaktné motory je 375 mg/Nm</w:t>
      </w:r>
      <w:r>
        <w:rPr>
          <w:vertAlign w:val="superscript"/>
        </w:rPr>
        <w:t>3</w:t>
      </w:r>
      <w:r>
        <w:t>, pre dvojtaktné motory je to 320 mg/Nm</w:t>
      </w:r>
      <w:r>
        <w:rPr>
          <w:vertAlign w:val="superscript"/>
        </w:rPr>
        <w:t>3</w:t>
      </w:r>
      <w:r>
        <w:t xml:space="preserve"> a pre celkové organické zlúčeniny, vyjadrené ako C (uhlík), okrem metánu, je emisný limit 115 mg/Nm</w:t>
      </w:r>
      <w:r>
        <w:rPr>
          <w:vertAlign w:val="superscript"/>
        </w:rPr>
        <w:t>3</w:t>
      </w:r>
      <w:r>
        <w:t>.“</w:t>
      </w:r>
    </w:p>
    <w:p w:rsidR="00115E21" w:rsidRPr="00D4046D" w:rsidRDefault="00115E21" w:rsidP="004A4164">
      <w:pPr>
        <w:autoSpaceDE w:val="0"/>
        <w:autoSpaceDN w:val="0"/>
        <w:adjustRightInd w:val="0"/>
        <w:jc w:val="both"/>
      </w:pPr>
    </w:p>
    <w:p w:rsidR="00115E21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4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(1) Príloha 1 k vyhláške sa mení v súlade s prílohou 1.</w:t>
      </w:r>
    </w:p>
    <w:p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(2) Príloha 2 k vyhláške nadobúda účinnosť v súlade s prílohou 2.</w:t>
      </w:r>
    </w:p>
    <w:p w:rsidR="00C77639" w:rsidRPr="00D4046D" w:rsidRDefault="00C77639" w:rsidP="004A4164">
      <w:pPr>
        <w:autoSpaceDE w:val="0"/>
        <w:autoSpaceDN w:val="0"/>
        <w:adjustRightInd w:val="0"/>
      </w:pPr>
    </w:p>
    <w:p w:rsidR="00C77639" w:rsidRPr="00D4046D" w:rsidRDefault="00C77639" w:rsidP="004A4164">
      <w:pPr>
        <w:autoSpaceDE w:val="0"/>
        <w:autoSpaceDN w:val="0"/>
        <w:adjustRightInd w:val="0"/>
      </w:pPr>
      <w:r>
        <w:t>(3) Príloha 3 k vyhláške nadobúda účinnosť v súlade s prílohou 3.</w:t>
      </w:r>
    </w:p>
    <w:p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>(4) Príloha 4 k vyhláške sa mení v súlade s prílohou 4.</w:t>
      </w:r>
    </w:p>
    <w:p w:rsidR="00462608" w:rsidRPr="00D4046D" w:rsidRDefault="00462608" w:rsidP="004A4164">
      <w:pPr>
        <w:autoSpaceDE w:val="0"/>
        <w:autoSpaceDN w:val="0"/>
        <w:adjustRightInd w:val="0"/>
      </w:pPr>
    </w:p>
    <w:p w:rsidR="00462608" w:rsidRPr="00D4046D" w:rsidRDefault="00462608" w:rsidP="004A4164">
      <w:pPr>
        <w:autoSpaceDE w:val="0"/>
        <w:autoSpaceDN w:val="0"/>
        <w:adjustRightInd w:val="0"/>
      </w:pPr>
      <w:r>
        <w:t>(5) Príloha 5 k vyhláške sa mení v súlade s prílohou 5.</w:t>
      </w:r>
    </w:p>
    <w:p w:rsidR="00C77639" w:rsidRDefault="00C77639" w:rsidP="004A4164">
      <w:pPr>
        <w:autoSpaceDE w:val="0"/>
        <w:autoSpaceDN w:val="0"/>
        <w:adjustRightInd w:val="0"/>
      </w:pPr>
    </w:p>
    <w:p w:rsidR="00052A46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5</w:t>
      </w:r>
    </w:p>
    <w:p w:rsidR="00052A46" w:rsidRDefault="00052A46" w:rsidP="004A4164">
      <w:pPr>
        <w:keepNext/>
        <w:keepLines/>
        <w:autoSpaceDE w:val="0"/>
        <w:autoSpaceDN w:val="0"/>
        <w:adjustRightInd w:val="0"/>
      </w:pPr>
    </w:p>
    <w:p w:rsidR="00052A46" w:rsidRDefault="00052A46" w:rsidP="004A4164">
      <w:pPr>
        <w:autoSpaceDE w:val="0"/>
        <w:autoSpaceDN w:val="0"/>
        <w:adjustRightInd w:val="0"/>
      </w:pPr>
      <w:r>
        <w:t>Podbod 3.4 bodu 3 prílohy 4 k vyhláške sa týmto zrušuje.</w:t>
      </w:r>
    </w:p>
    <w:p w:rsidR="00052A46" w:rsidRPr="00D4046D" w:rsidRDefault="00052A46" w:rsidP="004A4164">
      <w:pPr>
        <w:autoSpaceDE w:val="0"/>
        <w:autoSpaceDN w:val="0"/>
        <w:adjustRightInd w:val="0"/>
      </w:pPr>
    </w:p>
    <w:p w:rsidR="00C77639" w:rsidRPr="00D4046D" w:rsidRDefault="00D606F7" w:rsidP="004A4164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 6</w:t>
      </w:r>
    </w:p>
    <w:p w:rsidR="00C77639" w:rsidRPr="00D4046D" w:rsidRDefault="00C77639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(1) Táto vyhláška, s výnimkou uvedenou v ods. 2 a ods. 3, nadobúda účinnosť 15. deň po jej uverejnení.</w:t>
      </w:r>
    </w:p>
    <w:p w:rsidR="004916B6" w:rsidRPr="00D4046D" w:rsidRDefault="004916B6" w:rsidP="004A4164">
      <w:pPr>
        <w:autoSpaceDE w:val="0"/>
        <w:autoSpaceDN w:val="0"/>
        <w:adjustRightInd w:val="0"/>
        <w:jc w:val="both"/>
      </w:pPr>
    </w:p>
    <w:p w:rsidR="004916B6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>(2) § 2 ods. 1 a ods. 2, § 4 ods. 3 a príloha 3 nadobúdajú účinnosť 1. januára 2025.</w:t>
      </w:r>
    </w:p>
    <w:p w:rsidR="00567A90" w:rsidRPr="00D4046D" w:rsidRDefault="00567A90" w:rsidP="004A4164">
      <w:pPr>
        <w:pStyle w:val="ListParagraph"/>
        <w:autoSpaceDE w:val="0"/>
        <w:autoSpaceDN w:val="0"/>
        <w:adjustRightInd w:val="0"/>
        <w:ind w:left="0"/>
        <w:jc w:val="both"/>
      </w:pPr>
    </w:p>
    <w:p w:rsidR="00767D9D" w:rsidRDefault="004A4164" w:rsidP="004A4164">
      <w:pPr>
        <w:pStyle w:val="ListParagraph"/>
        <w:autoSpaceDE w:val="0"/>
        <w:autoSpaceDN w:val="0"/>
        <w:adjustRightInd w:val="0"/>
        <w:ind w:left="0"/>
        <w:jc w:val="both"/>
      </w:pPr>
      <w:r>
        <w:t>(3) § 4 ods. 2 a príloha 2 nadobúdajú účinnosť 1. januára 2030.</w:t>
      </w:r>
    </w:p>
    <w:p w:rsidR="00567A90" w:rsidRPr="00567A90" w:rsidRDefault="00567A90" w:rsidP="004A4164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</w:rPr>
      </w:pPr>
    </w:p>
    <w:p w:rsidR="00767D9D" w:rsidRPr="001E77B8" w:rsidRDefault="001F134F" w:rsidP="004A4164">
      <w:pPr>
        <w:keepNext/>
        <w:keepLines/>
        <w:jc w:val="center"/>
        <w:rPr>
          <w:b/>
        </w:rPr>
      </w:pPr>
      <w:r>
        <w:rPr>
          <w:b/>
        </w:rPr>
        <w:t>§ 7</w:t>
      </w:r>
    </w:p>
    <w:p w:rsidR="00716094" w:rsidRPr="00D4046D" w:rsidRDefault="00716094" w:rsidP="004A4164">
      <w:pPr>
        <w:keepNext/>
        <w:keepLines/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(1) Táto vyhláška slúži na zabezpečenie súladu so smernicou Európskeho parlamentu a Rady (EÚ) 2015/2193 z 25. novembra 2015 o obmedzení emisií určitých znečisťujúcich látok do ovzdušia zo stredne veľkých spaľovacích zariadení.</w:t>
      </w: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16094" w:rsidRPr="00D4046D" w:rsidRDefault="00716094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(2) Požiadavka predbežného oznámenia tejto vyhlášky, ako je stanovené v článkoch 5 – 7 smernice Európskeho parlamentu a Rady (EÚ) 2015/1535 z 9. septembra 2015, ktorou sa stanovuje postup pri poskytovaní informácií v oblasti technických predpisov a pravidiel vzťahujúcich sa na služby informačnej spoločnosti, bola splnená.</w:t>
      </w:r>
    </w:p>
    <w:p w:rsidR="00716094" w:rsidRPr="00D4046D" w:rsidRDefault="00716094" w:rsidP="004A4164"/>
    <w:p w:rsidR="00115E21" w:rsidRPr="000B1A9E" w:rsidRDefault="00115E21" w:rsidP="004A4164">
      <w:r>
        <w:t>V Budapešti (deň) júna 2019.“</w:t>
      </w:r>
    </w:p>
    <w:p w:rsidR="00115E21" w:rsidRPr="00832B17" w:rsidRDefault="00115E21" w:rsidP="004A4164"/>
    <w:p w:rsidR="004A4164" w:rsidRDefault="002125C2" w:rsidP="004A4164">
      <w:pPr>
        <w:ind w:left="6379"/>
      </w:pPr>
      <w:r>
        <w:t>Dr István Nagy</w:t>
      </w:r>
    </w:p>
    <w:p w:rsidR="004A4164" w:rsidRPr="004A4164" w:rsidRDefault="004A4164" w:rsidP="004A4164">
      <w:pPr>
        <w:ind w:left="6379"/>
      </w:pPr>
      <w:r>
        <w:rPr>
          <w:i/>
        </w:rPr>
        <w:t>Minister poľnohospodárstva</w:t>
      </w:r>
    </w:p>
    <w:p w:rsidR="00FC1B4C" w:rsidRPr="00D4046D" w:rsidRDefault="00FC1B4C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Príloha 1 k vyhláške ministra poľnohospodárstva č. .../2019 z ... ... 2019</w:t>
      </w:r>
    </w:p>
    <w:p w:rsidR="00FC1B4C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>1. Podbod 2.3 bodu 2 v prílohe 1 k vyhláške sa nahrádza nasledujúcim textom: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„2.3 Emisný limit pre NOx je 320 mg/m</w:t>
      </w:r>
      <w:r>
        <w:rPr>
          <w:vertAlign w:val="superscript"/>
        </w:rPr>
        <w:t>3</w:t>
      </w:r>
      <w:r>
        <w:t xml:space="preserve"> pre spaľovanie hnedého uhlia, 300 mg/m</w:t>
      </w:r>
      <w:r>
        <w:rPr>
          <w:vertAlign w:val="superscript"/>
        </w:rPr>
        <w:t>3</w:t>
      </w:r>
      <w:r>
        <w:t xml:space="preserve"> pre fluidné kotly spaľujúce pevné biomasové palivá a 210 mg/m</w:t>
      </w:r>
      <w:r>
        <w:rPr>
          <w:vertAlign w:val="superscript"/>
        </w:rPr>
        <w:t>3</w:t>
      </w:r>
      <w:r>
        <w:t xml:space="preserve"> pre fluidné kotly spaľujúce iné pevné palivá.“</w:t>
      </w:r>
    </w:p>
    <w:p w:rsidR="00FC1B4C" w:rsidRPr="00D4046D" w:rsidRDefault="00FC1B4C" w:rsidP="004A4164">
      <w:pPr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  <w:r>
        <w:t>2. Podbod 3.1 bodu 3 v prílohe 1 k vyhláške sa nahrádza nasledujúcim textom:</w:t>
      </w:r>
    </w:p>
    <w:p w:rsidR="00462608" w:rsidRPr="00D4046D" w:rsidRDefault="00462608" w:rsidP="004A4164">
      <w:pPr>
        <w:keepNext/>
        <w:keepLines/>
        <w:autoSpaceDE w:val="0"/>
        <w:autoSpaceDN w:val="0"/>
        <w:adjustRightInd w:val="0"/>
        <w:jc w:val="both"/>
      </w:pPr>
    </w:p>
    <w:p w:rsidR="00462608" w:rsidRPr="00D4046D" w:rsidRDefault="00462608" w:rsidP="004A4164">
      <w:pPr>
        <w:autoSpaceDE w:val="0"/>
        <w:autoSpaceDN w:val="0"/>
        <w:adjustRightInd w:val="0"/>
        <w:jc w:val="both"/>
      </w:pPr>
      <w:r>
        <w:t>„3.1 Emisný limit pre NOx je 300 mg/m</w:t>
      </w:r>
      <w:r>
        <w:rPr>
          <w:vertAlign w:val="superscript"/>
        </w:rPr>
        <w:t>3</w:t>
      </w:r>
      <w:r>
        <w:t xml:space="preserve"> pre dvojtaktné motory, 225 mg/m</w:t>
      </w:r>
      <w:r>
        <w:rPr>
          <w:vertAlign w:val="superscript"/>
        </w:rPr>
        <w:t>3</w:t>
      </w:r>
      <w:r>
        <w:t xml:space="preserve"> pre štvortaktné plynové motory na bioplyn a skládkový plyn, 1 650 mg/m</w:t>
      </w:r>
      <w:r>
        <w:rPr>
          <w:vertAlign w:val="superscript"/>
        </w:rPr>
        <w:t>3</w:t>
      </w:r>
      <w:r>
        <w:t xml:space="preserve"> pre dieselové motory používané výlučne na prieskumné vrty a 1 500 mg/m</w:t>
      </w:r>
      <w:r>
        <w:rPr>
          <w:vertAlign w:val="superscript"/>
        </w:rPr>
        <w:t>3</w:t>
      </w:r>
      <w:r>
        <w:t xml:space="preserve"> pre iné dieselové motory.“</w:t>
      </w:r>
    </w:p>
    <w:p w:rsidR="00C060D9" w:rsidRDefault="00C060D9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 xml:space="preserve">3. Do bodu 3 prílohy 1 k vyhláške sa vkladá tento podbod 3.4: </w:t>
      </w:r>
    </w:p>
    <w:p w:rsidR="00C060D9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</w:p>
    <w:p w:rsidR="00C060D9" w:rsidRPr="00D4046D" w:rsidRDefault="00C060D9" w:rsidP="004A4164">
      <w:pPr>
        <w:autoSpaceDE w:val="0"/>
        <w:autoSpaceDN w:val="0"/>
        <w:adjustRightInd w:val="0"/>
        <w:jc w:val="both"/>
      </w:pPr>
      <w:r>
        <w:t>„3.4 Emisný limit TOC pre plynové motory používajúce zemný plyn s obsahom etánu vyšším ako 5 % je 95 mg/m</w:t>
      </w:r>
      <w:r>
        <w:rPr>
          <w:vertAlign w:val="superscript"/>
        </w:rPr>
        <w:t>3</w:t>
      </w:r>
      <w:r>
        <w:t>.“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Príloha 2 k vyhláške ministra poľnohospodárstva č. .../2019 z ... ... 2019</w:t>
      </w:r>
    </w:p>
    <w:p w:rsidR="00FC1B4C" w:rsidRDefault="00FC1B4C" w:rsidP="004A4164">
      <w:pPr>
        <w:keepNext/>
        <w:keepLines/>
        <w:autoSpaceDE w:val="0"/>
        <w:autoSpaceDN w:val="0"/>
        <w:adjustRightInd w:val="0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1. V bunke B:5 tabuľky v bode 2 prílohy 2 k vyhláške sa text „1 500“ nahrádza textom „375“.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  <w:r>
        <w:t>2. Podbod 2.5 bodu 2 v prílohe 2 k vyhláške nadobúda účinnosť takto: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„2.5 Emisný limit pre NOx je 320 mg/Nm</w:t>
      </w:r>
      <w:r>
        <w:rPr>
          <w:vertAlign w:val="superscript"/>
        </w:rPr>
        <w:t>3</w:t>
      </w:r>
      <w:r>
        <w:t xml:space="preserve"> pre spaľovanie hnedého uhlia, 300 mg/Nm</w:t>
      </w:r>
      <w:r>
        <w:rPr>
          <w:vertAlign w:val="superscript"/>
        </w:rPr>
        <w:t>3</w:t>
      </w:r>
      <w:r>
        <w:t xml:space="preserve"> pre fluidné kotly spaľujúce pevné biomasové palivá a 210 mg/Nm</w:t>
      </w:r>
      <w:r>
        <w:rPr>
          <w:vertAlign w:val="superscript"/>
        </w:rPr>
        <w:t>3</w:t>
      </w:r>
      <w:r>
        <w:t xml:space="preserve"> pre fluidné kotly spaľujúce iné pevné palivá.“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DD14C1" w:rsidRPr="00D4046D" w:rsidRDefault="00C060D9" w:rsidP="004A4164">
      <w:pPr>
        <w:keepNext/>
        <w:keepLines/>
        <w:autoSpaceDE w:val="0"/>
        <w:autoSpaceDN w:val="0"/>
        <w:adjustRightInd w:val="0"/>
        <w:jc w:val="both"/>
      </w:pPr>
      <w:r>
        <w:t>3. Podbod 3.3 bodu 3 v prílohe 2 k vyhláške nadobúda účinnosť takto:</w:t>
      </w:r>
    </w:p>
    <w:p w:rsidR="00DD14C1" w:rsidRPr="00D4046D" w:rsidRDefault="00DD14C1" w:rsidP="004A4164">
      <w:pPr>
        <w:keepNext/>
        <w:keepLines/>
        <w:autoSpaceDE w:val="0"/>
        <w:autoSpaceDN w:val="0"/>
        <w:adjustRightInd w:val="0"/>
        <w:jc w:val="both"/>
      </w:pP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>„3.3 Emisný limit pre NOx je 1 500 mg/Nm</w:t>
      </w:r>
      <w:r>
        <w:rPr>
          <w:vertAlign w:val="superscript"/>
        </w:rPr>
        <w:t>3</w:t>
      </w:r>
      <w:r>
        <w:t xml:space="preserve"> v týchto prípadoch:</w:t>
      </w:r>
    </w:p>
    <w:p w:rsidR="00DD14C1" w:rsidRPr="00D4046D" w:rsidRDefault="00DD14C1" w:rsidP="004A4164">
      <w:pPr>
        <w:autoSpaceDE w:val="0"/>
        <w:autoSpaceDN w:val="0"/>
        <w:adjustRightInd w:val="0"/>
        <w:jc w:val="both"/>
      </w:pPr>
      <w:r>
        <w:t>a)</w:t>
      </w:r>
      <w:r>
        <w:tab/>
        <w:t>pre dieselové motory, ktorých zhotovenie sa začalo pred 18. májom 2006;</w:t>
      </w:r>
    </w:p>
    <w:p w:rsidR="00FC1B4C" w:rsidRPr="00D4046D" w:rsidRDefault="00DD14C1" w:rsidP="004A4164">
      <w:pPr>
        <w:autoSpaceDE w:val="0"/>
        <w:autoSpaceDN w:val="0"/>
        <w:adjustRightInd w:val="0"/>
        <w:jc w:val="both"/>
      </w:pPr>
      <w:r>
        <w:t>b)</w:t>
      </w:r>
      <w:r>
        <w:tab/>
        <w:t>pre dvojpalivové motory v kvapalnom režime.“</w:t>
      </w:r>
    </w:p>
    <w:p w:rsidR="00400308" w:rsidRDefault="00400308" w:rsidP="004A4164"/>
    <w:p w:rsidR="004A4164" w:rsidRPr="00D4046D" w:rsidRDefault="004A4164" w:rsidP="004A4164"/>
    <w:p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 Do bodu 3 prílohy 2 k vyhláške sa vkladá tento podbod 3.8: </w:t>
      </w:r>
    </w:p>
    <w:p w:rsidR="00400308" w:rsidRPr="00D4046D" w:rsidRDefault="00400308" w:rsidP="004A4164">
      <w:pPr>
        <w:keepNext/>
        <w:keepLines/>
        <w:autoSpaceDE w:val="0"/>
        <w:autoSpaceDN w:val="0"/>
        <w:adjustRightInd w:val="0"/>
        <w:jc w:val="both"/>
      </w:pPr>
    </w:p>
    <w:p w:rsidR="00400308" w:rsidRPr="00D4046D" w:rsidRDefault="00400308" w:rsidP="004A4164">
      <w:pPr>
        <w:autoSpaceDE w:val="0"/>
        <w:autoSpaceDN w:val="0"/>
        <w:adjustRightInd w:val="0"/>
        <w:jc w:val="both"/>
      </w:pPr>
      <w:r>
        <w:t>„3.8 Emisný limit TOC pre plynové motory používajúce zemný plyn s obsahom etánu vyšším ako 5 % je 95 mg/m</w:t>
      </w:r>
      <w:r>
        <w:rPr>
          <w:vertAlign w:val="superscript"/>
        </w:rPr>
        <w:t>3</w:t>
      </w:r>
      <w:r>
        <w:t>.“</w:t>
      </w:r>
    </w:p>
    <w:p w:rsidR="00FC1B4C" w:rsidRPr="00D4046D" w:rsidRDefault="006B7400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Príloha 3 k vyhláške ministra poľnohospodárstva č. .../2019 z ... ... 2019</w:t>
      </w:r>
    </w:p>
    <w:p w:rsidR="00FC1B4C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1. V bunke B:5 tabuľky v bode 2 prílohy 3 k vyhláške sa text „1 500“ nahrádza textom „375“.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  <w:r>
        <w:t>2. Podbod 2.6 bodu 2 v prílohe 3 k vyhláške nadobúda účinnosť takto:</w:t>
      </w:r>
    </w:p>
    <w:p w:rsidR="00FC1B4C" w:rsidRPr="00D4046D" w:rsidRDefault="00FC1B4C" w:rsidP="004A4164">
      <w:pPr>
        <w:keepNext/>
        <w:keepLines/>
        <w:autoSpaceDE w:val="0"/>
        <w:autoSpaceDN w:val="0"/>
        <w:adjustRightInd w:val="0"/>
        <w:jc w:val="both"/>
      </w:pPr>
    </w:p>
    <w:p w:rsidR="00FC1B4C" w:rsidRPr="00D4046D" w:rsidRDefault="00FC1B4C" w:rsidP="004A4164">
      <w:pPr>
        <w:autoSpaceDE w:val="0"/>
        <w:autoSpaceDN w:val="0"/>
        <w:adjustRightInd w:val="0"/>
        <w:jc w:val="both"/>
      </w:pPr>
      <w:r>
        <w:t>„2.6 Emisný limit pre NOx je 320 mg/m</w:t>
      </w:r>
      <w:r>
        <w:rPr>
          <w:vertAlign w:val="superscript"/>
        </w:rPr>
        <w:t>3</w:t>
      </w:r>
      <w:r>
        <w:t xml:space="preserve"> pre spaľovanie hnedého uhlia, 300 mg/m</w:t>
      </w:r>
      <w:r>
        <w:rPr>
          <w:vertAlign w:val="superscript"/>
        </w:rPr>
        <w:t>3</w:t>
      </w:r>
      <w:r>
        <w:t xml:space="preserve"> pre fluidné kotly spaľujúce pevné biomasové palivá a 210 mg/m</w:t>
      </w:r>
      <w:r>
        <w:rPr>
          <w:vertAlign w:val="superscript"/>
        </w:rPr>
        <w:t>3</w:t>
      </w:r>
      <w:r>
        <w:t xml:space="preserve"> pre fluidné kotly spaľujúce iné pevné palivá.“</w:t>
      </w:r>
    </w:p>
    <w:p w:rsidR="00FC1B4C" w:rsidRDefault="00FC1B4C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C1B4C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>3. Podbod 3.2 bodu 3 v prí</w:t>
      </w:r>
      <w:bookmarkStart w:id="0" w:name="_GoBack"/>
      <w:bookmarkEnd w:id="0"/>
      <w:r>
        <w:t>lohe 3 k vyhláške nadobúda účinnosť takto:</w:t>
      </w:r>
    </w:p>
    <w:p w:rsidR="00F86AAE" w:rsidRPr="00D4046D" w:rsidRDefault="00F86AAE" w:rsidP="004A4164">
      <w:pPr>
        <w:keepNext/>
        <w:keepLines/>
      </w:pPr>
    </w:p>
    <w:p w:rsidR="00F86AAE" w:rsidRPr="00D4046D" w:rsidRDefault="00F86AAE" w:rsidP="004A4164">
      <w:r>
        <w:t>„3.2 Emisný limit pre NOx je 1 500 mg/Nm</w:t>
      </w:r>
      <w:r>
        <w:rPr>
          <w:vertAlign w:val="superscript"/>
        </w:rPr>
        <w:t>3</w:t>
      </w:r>
      <w:r>
        <w:t xml:space="preserve"> v týchto prípadoch:</w:t>
      </w:r>
    </w:p>
    <w:p w:rsidR="00F86AAE" w:rsidRPr="00D4046D" w:rsidRDefault="00F86AAE" w:rsidP="004A4164">
      <w:r>
        <w:t>a)</w:t>
      </w:r>
      <w:r>
        <w:tab/>
        <w:t>pre dieselové motory, ktorých zhotovenie sa začalo pred 18. májom 2006;</w:t>
      </w:r>
    </w:p>
    <w:p w:rsidR="00A00383" w:rsidRPr="00D4046D" w:rsidRDefault="00F86AAE" w:rsidP="004A4164">
      <w:r>
        <w:t>b)</w:t>
      </w:r>
      <w:r>
        <w:tab/>
        <w:t>pre dvojpalivové motory v kvapalnom režime.“</w:t>
      </w:r>
    </w:p>
    <w:p w:rsidR="00A00383" w:rsidRDefault="00A00383" w:rsidP="004A4164"/>
    <w:p w:rsidR="004A4164" w:rsidRPr="00D4046D" w:rsidRDefault="004A4164" w:rsidP="004A4164"/>
    <w:p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  <w:r>
        <w:t xml:space="preserve">4. Bod 3 prílohy 3 k vyhláške nadobúda účinnosť s týmito bodmi 3.9 a 3.10: </w:t>
      </w:r>
    </w:p>
    <w:p w:rsidR="00A00383" w:rsidRPr="00D4046D" w:rsidRDefault="00A00383" w:rsidP="004A4164">
      <w:pPr>
        <w:keepNext/>
        <w:keepLines/>
        <w:autoSpaceDE w:val="0"/>
        <w:autoSpaceDN w:val="0"/>
        <w:adjustRightInd w:val="0"/>
        <w:jc w:val="both"/>
      </w:pPr>
    </w:p>
    <w:p w:rsidR="00D4046D" w:rsidRPr="00D4046D" w:rsidRDefault="00A00383" w:rsidP="004A4164">
      <w:pPr>
        <w:autoSpaceDE w:val="0"/>
        <w:autoSpaceDN w:val="0"/>
        <w:adjustRightInd w:val="0"/>
        <w:jc w:val="both"/>
      </w:pPr>
      <w:r>
        <w:t>„3.9 Emisný limit TOC pre plynové motory používajúce zemný plyn s obsahom etánu vyšším ako 5 % je 95 mg/m</w:t>
      </w:r>
      <w:r>
        <w:rPr>
          <w:vertAlign w:val="superscript"/>
        </w:rPr>
        <w:t>3</w:t>
      </w:r>
      <w:r>
        <w:t>.</w:t>
      </w:r>
    </w:p>
    <w:p w:rsidR="00380F30" w:rsidRPr="00D4046D" w:rsidRDefault="00380F30" w:rsidP="004A4164">
      <w:pPr>
        <w:autoSpaceDE w:val="0"/>
        <w:autoSpaceDN w:val="0"/>
        <w:adjustRightInd w:val="0"/>
        <w:jc w:val="both"/>
        <w:rPr>
          <w:rFonts w:eastAsiaTheme="minorEastAsia"/>
        </w:rPr>
      </w:pPr>
      <w:r>
        <w:t>3.10 V prípade plynových motorov uvedených do prevádzky pred 1. januárom 1994, ktoré sa používajú na pohon plynových kompresorových staníc potrebných na zaistenie bezpečnosti a ochrany prepravných sietí pre plyn, je emisný limit CO pre štvortaktné motory 375 mg/m</w:t>
      </w:r>
      <w:r>
        <w:rPr>
          <w:vertAlign w:val="superscript"/>
        </w:rPr>
        <w:t>3</w:t>
      </w:r>
      <w:r>
        <w:t>, pre dvojtaktné motory je to 320 mg/m</w:t>
      </w:r>
      <w:r>
        <w:rPr>
          <w:vertAlign w:val="superscript"/>
        </w:rPr>
        <w:t>3</w:t>
      </w:r>
      <w:r>
        <w:t xml:space="preserve"> a emisný limit TOC je 115 mg/m</w:t>
      </w:r>
      <w:r>
        <w:rPr>
          <w:vertAlign w:val="superscript"/>
        </w:rPr>
        <w:t>3</w:t>
      </w:r>
      <w:r>
        <w:t xml:space="preserve"> do 1. januára 2030.“</w:t>
      </w:r>
    </w:p>
    <w:p w:rsidR="00F94FF8" w:rsidRPr="00D4046D" w:rsidRDefault="00F94FF8" w:rsidP="004A4164">
      <w:pPr>
        <w:keepNext/>
        <w:keepLines/>
        <w:pageBreakBefore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Príloha 4 k vyhláške ministra poľnohospodárstva č. .../2019 z ... ... 2019</w:t>
      </w:r>
    </w:p>
    <w:p w:rsidR="00846AD7" w:rsidRPr="00D4046D" w:rsidRDefault="00846AD7" w:rsidP="004A4164">
      <w:pPr>
        <w:keepNext/>
        <w:keepLines/>
      </w:pPr>
    </w:p>
    <w:p w:rsidR="00F94FF8" w:rsidRPr="00D4046D" w:rsidRDefault="00F94FF8" w:rsidP="004A4164">
      <w:pPr>
        <w:keepNext/>
        <w:keepLines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  <w:r>
        <w:t>1. Podbod 2.5 bodu 2 v prílohe 4 k vyhláške sa nahrádza nasledujúcim textom: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„2.5 Emisný limit pre NOx je 320 mg/m</w:t>
      </w:r>
      <w:r>
        <w:rPr>
          <w:vertAlign w:val="superscript"/>
        </w:rPr>
        <w:t>3</w:t>
      </w:r>
      <w:r>
        <w:t xml:space="preserve"> pre spaľovanie hnedého uhlia, 300 mg/m</w:t>
      </w:r>
      <w:r>
        <w:rPr>
          <w:vertAlign w:val="superscript"/>
        </w:rPr>
        <w:t>3</w:t>
      </w:r>
      <w:r>
        <w:t xml:space="preserve"> pre fluidné kotly spaľujúce pevné biomasové palivá a 210 mg/m</w:t>
      </w:r>
      <w:r>
        <w:rPr>
          <w:vertAlign w:val="superscript"/>
        </w:rPr>
        <w:t>3</w:t>
      </w:r>
      <w:r>
        <w:t xml:space="preserve"> pre fluidné kotly spaľujúce iné pevné palivá.“</w:t>
      </w:r>
    </w:p>
    <w:p w:rsidR="00F94FF8" w:rsidRDefault="00F94FF8" w:rsidP="004A4164">
      <w:pPr>
        <w:autoSpaceDE w:val="0"/>
        <w:autoSpaceDN w:val="0"/>
        <w:adjustRightInd w:val="0"/>
        <w:jc w:val="both"/>
      </w:pPr>
    </w:p>
    <w:p w:rsidR="004A4164" w:rsidRPr="00D4046D" w:rsidRDefault="004A4164" w:rsidP="004A4164">
      <w:pPr>
        <w:autoSpaceDE w:val="0"/>
        <w:autoSpaceDN w:val="0"/>
        <w:adjustRightInd w:val="0"/>
        <w:jc w:val="both"/>
      </w:pP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  <w:r>
        <w:t>2. Podbod 3.3 bodu 3 v prílohe 4 k vyhláške sa nahrádza nasledujúcim textom: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EF21F5" w:rsidRDefault="00FE7228" w:rsidP="004A4164">
      <w:pPr>
        <w:autoSpaceDE w:val="0"/>
        <w:autoSpaceDN w:val="0"/>
        <w:adjustRightInd w:val="0"/>
        <w:jc w:val="both"/>
      </w:pPr>
      <w:r>
        <w:t>„3.3 Emisný limit pre NOx pre dieselové motory, ak sú ich emisie NOx limitované v dôsledku primárnych opatrení, je 1 650 mg/m</w:t>
      </w:r>
      <w:r>
        <w:rPr>
          <w:vertAlign w:val="superscript"/>
        </w:rPr>
        <w:t>3</w:t>
      </w:r>
      <w:r>
        <w:t xml:space="preserve"> pre dieselové motory používané výlučne na prieskumné vrty a 1 500 mg/m</w:t>
      </w:r>
      <w:r>
        <w:rPr>
          <w:vertAlign w:val="superscript"/>
        </w:rPr>
        <w:t>3</w:t>
      </w:r>
      <w:r>
        <w:t xml:space="preserve"> pre iné dieselové motory.“</w:t>
      </w:r>
    </w:p>
    <w:p w:rsidR="00D92A3F" w:rsidRDefault="00D92A3F" w:rsidP="004A4164">
      <w:pPr>
        <w:autoSpaceDE w:val="0"/>
        <w:autoSpaceDN w:val="0"/>
        <w:adjustRightInd w:val="0"/>
        <w:jc w:val="both"/>
      </w:pPr>
    </w:p>
    <w:p w:rsidR="004A4164" w:rsidRPr="00EF21F5" w:rsidRDefault="004A4164" w:rsidP="004A4164">
      <w:pPr>
        <w:autoSpaceDE w:val="0"/>
        <w:autoSpaceDN w:val="0"/>
        <w:adjustRightInd w:val="0"/>
        <w:jc w:val="both"/>
      </w:pPr>
    </w:p>
    <w:p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  <w:r>
        <w:t>3. Do bodu 3 prílohy 4 k vyhláške sa vkladá tento podbod 3.8:</w:t>
      </w:r>
    </w:p>
    <w:p w:rsidR="003758D5" w:rsidRPr="00EF21F5" w:rsidRDefault="003758D5" w:rsidP="004A4164">
      <w:pPr>
        <w:keepNext/>
        <w:keepLines/>
        <w:autoSpaceDE w:val="0"/>
        <w:autoSpaceDN w:val="0"/>
        <w:adjustRightInd w:val="0"/>
        <w:jc w:val="both"/>
      </w:pPr>
    </w:p>
    <w:p w:rsidR="00D92A3F" w:rsidRPr="00D4046D" w:rsidRDefault="003758D5" w:rsidP="004A4164">
      <w:pPr>
        <w:autoSpaceDE w:val="0"/>
        <w:autoSpaceDN w:val="0"/>
        <w:adjustRightInd w:val="0"/>
        <w:jc w:val="both"/>
      </w:pPr>
      <w:r>
        <w:t>„3.8 Emisný limit TOC pre plynové motory používajúce zemný plyn s obsahom etánu vyšším ako 5 % je 95 mg/m</w:t>
      </w:r>
      <w:r>
        <w:rPr>
          <w:vertAlign w:val="superscript"/>
        </w:rPr>
        <w:t>3</w:t>
      </w:r>
      <w:r>
        <w:t>.“</w:t>
      </w:r>
    </w:p>
    <w:p w:rsidR="001733D0" w:rsidRPr="00D4046D" w:rsidRDefault="001733D0" w:rsidP="004A4164">
      <w:pPr>
        <w:keepNext/>
        <w:keepLines/>
        <w:pageBreakBefore/>
        <w:jc w:val="right"/>
        <w:rPr>
          <w:i/>
        </w:rPr>
      </w:pPr>
      <w:r>
        <w:rPr>
          <w:i/>
        </w:rPr>
        <w:t>Príloha 5 k vyhláške ministra poľnohospodárstva č. .../2019 z ... ... 2019</w:t>
      </w:r>
    </w:p>
    <w:p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1733D0" w:rsidRPr="00D4046D" w:rsidRDefault="001733D0" w:rsidP="004A4164">
      <w:pPr>
        <w:keepNext/>
        <w:keepLines/>
        <w:autoSpaceDE w:val="0"/>
        <w:autoSpaceDN w:val="0"/>
        <w:adjustRightInd w:val="0"/>
        <w:jc w:val="both"/>
      </w:pPr>
    </w:p>
    <w:p w:rsidR="00F94FF8" w:rsidRPr="00D4046D" w:rsidRDefault="001733D0" w:rsidP="004A4164">
      <w:pPr>
        <w:autoSpaceDE w:val="0"/>
        <w:autoSpaceDN w:val="0"/>
        <w:adjustRightInd w:val="0"/>
        <w:jc w:val="both"/>
      </w:pPr>
      <w:r>
        <w:t xml:space="preserve">1. V bunke B:5 tabuľky v bode 2 prílohy 5 k vyhláške sa text „1 500“ nahrádza textom „375“. </w:t>
      </w:r>
    </w:p>
    <w:p w:rsidR="00F94FF8" w:rsidRDefault="00F94FF8" w:rsidP="004A4164">
      <w:pPr>
        <w:autoSpaceDE w:val="0"/>
        <w:autoSpaceDN w:val="0"/>
        <w:adjustRightInd w:val="0"/>
      </w:pPr>
    </w:p>
    <w:p w:rsidR="004A4164" w:rsidRPr="00D4046D" w:rsidRDefault="004A4164" w:rsidP="004A4164">
      <w:pPr>
        <w:autoSpaceDE w:val="0"/>
        <w:autoSpaceDN w:val="0"/>
        <w:adjustRightInd w:val="0"/>
      </w:pPr>
    </w:p>
    <w:p w:rsidR="00F94FF8" w:rsidRPr="00D4046D" w:rsidRDefault="001733D0" w:rsidP="004A4164">
      <w:pPr>
        <w:keepNext/>
        <w:keepLines/>
        <w:autoSpaceDE w:val="0"/>
        <w:autoSpaceDN w:val="0"/>
        <w:adjustRightInd w:val="0"/>
      </w:pPr>
      <w:r>
        <w:t>2. Podbody 2.3 a 2.4 bodu 2 v prílohe 5 k vyhláške sa nahrádzajú nasledujúcim textom:</w:t>
      </w:r>
    </w:p>
    <w:p w:rsidR="00F94FF8" w:rsidRPr="00D4046D" w:rsidRDefault="00F94FF8" w:rsidP="004A4164">
      <w:pPr>
        <w:keepNext/>
        <w:keepLines/>
        <w:autoSpaceDE w:val="0"/>
        <w:autoSpaceDN w:val="0"/>
        <w:adjustRightInd w:val="0"/>
      </w:pP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„2.3 Emisný limit pre NOx pre spaľovacie zariadenia spaľujúce tuhé palivá s celkovým menovitým tepelným príkonom väčším alebo rovným ako1 MW</w:t>
      </w:r>
      <w:r>
        <w:rPr>
          <w:vertAlign w:val="subscript"/>
        </w:rPr>
        <w:t>th</w:t>
      </w:r>
      <w:r>
        <w:t xml:space="preserve"> ale menším ako 5 MW</w:t>
      </w:r>
      <w:r>
        <w:rPr>
          <w:vertAlign w:val="subscript"/>
        </w:rPr>
        <w:t>th</w:t>
      </w:r>
      <w:r>
        <w:t xml:space="preserve"> je 500 mg/Nm</w:t>
      </w:r>
      <w:r>
        <w:rPr>
          <w:vertAlign w:val="superscript"/>
        </w:rPr>
        <w:t>3</w:t>
      </w:r>
      <w:r>
        <w:t>, s výnimkou, že na spaľovanie hnedého uhlia je to 320 mg/Nm</w:t>
      </w:r>
      <w:r>
        <w:rPr>
          <w:vertAlign w:val="superscript"/>
        </w:rPr>
        <w:t>3</w:t>
      </w:r>
      <w:r>
        <w:t xml:space="preserve"> a pre fluidné kotly spaľujúce pevné biomasové palivá je to 300 mg/Nm</w:t>
      </w:r>
      <w:r>
        <w:rPr>
          <w:vertAlign w:val="superscript"/>
        </w:rPr>
        <w:t>3</w:t>
      </w:r>
      <w:r>
        <w:t>.</w:t>
      </w:r>
    </w:p>
    <w:p w:rsidR="00F94FF8" w:rsidRPr="00D4046D" w:rsidRDefault="00F94FF8" w:rsidP="004A4164">
      <w:pPr>
        <w:autoSpaceDE w:val="0"/>
        <w:autoSpaceDN w:val="0"/>
        <w:adjustRightInd w:val="0"/>
        <w:jc w:val="both"/>
      </w:pPr>
      <w:r>
        <w:t>2.4 Emisný limit pre NOx pre fluidné kotly na spaľovanie iných pevných palív je 210 mg/Nm</w:t>
      </w:r>
      <w:r>
        <w:rPr>
          <w:vertAlign w:val="superscript"/>
        </w:rPr>
        <w:t>3</w:t>
      </w:r>
      <w:r>
        <w:t>.“</w:t>
      </w:r>
    </w:p>
    <w:p w:rsidR="001733D0" w:rsidRDefault="001733D0" w:rsidP="004A4164"/>
    <w:p w:rsidR="004A4164" w:rsidRPr="00D4046D" w:rsidRDefault="004A4164" w:rsidP="004A4164"/>
    <w:p w:rsidR="001733D0" w:rsidRPr="00D4046D" w:rsidRDefault="001733D0" w:rsidP="004A4164">
      <w:pPr>
        <w:keepNext/>
        <w:keepLines/>
        <w:autoSpaceDE w:val="0"/>
        <w:autoSpaceDN w:val="0"/>
        <w:adjustRightInd w:val="0"/>
      </w:pPr>
      <w:r>
        <w:t>3. Podbod 3.2 bodu 3 v prílohe 5 k vyhláške sa nahrádza nasledujúcim textom:</w:t>
      </w:r>
    </w:p>
    <w:p w:rsidR="001733D0" w:rsidRPr="00D4046D" w:rsidRDefault="001733D0" w:rsidP="004A4164">
      <w:pPr>
        <w:keepNext/>
        <w:keepLines/>
      </w:pPr>
    </w:p>
    <w:p w:rsidR="001733D0" w:rsidRPr="00D4046D" w:rsidRDefault="001733D0" w:rsidP="004A4164">
      <w:pPr>
        <w:jc w:val="both"/>
      </w:pPr>
      <w:r>
        <w:t>„3.2 V prípade motorov prevádzkovaných počas 500 – 1 500 hodín ročne, ak je ich emisia NOx obmedzená z dôvodu primárnych opatrení, sa uplatňujú tieto emisné limity pre NOx:</w:t>
      </w:r>
    </w:p>
    <w:p w:rsidR="001733D0" w:rsidRPr="00D4046D" w:rsidRDefault="001733D0" w:rsidP="004A4164">
      <w:pPr>
        <w:jc w:val="both"/>
      </w:pPr>
      <w:r>
        <w:t>a) 1 300 mg/Nm</w:t>
      </w:r>
      <w:r>
        <w:rPr>
          <w:vertAlign w:val="superscript"/>
        </w:rPr>
        <w:t xml:space="preserve">3 </w:t>
      </w:r>
      <w:r>
        <w:t>pre dieselové motory s celkovým menovitým tepelným príkonom najviac 20 MW</w:t>
      </w:r>
      <w:r>
        <w:rPr>
          <w:vertAlign w:val="subscript"/>
        </w:rPr>
        <w:t>th</w:t>
      </w:r>
      <w:r>
        <w:t xml:space="preserve"> s ≤ 1 200 r/min;</w:t>
      </w:r>
    </w:p>
    <w:p w:rsidR="001733D0" w:rsidRPr="00EF21F5" w:rsidRDefault="001733D0" w:rsidP="004A4164">
      <w:pPr>
        <w:jc w:val="both"/>
      </w:pPr>
      <w:r>
        <w:t>b) 1 500 mg/Nm</w:t>
      </w:r>
      <w:r>
        <w:rPr>
          <w:vertAlign w:val="superscript"/>
        </w:rPr>
        <w:t xml:space="preserve">3 </w:t>
      </w:r>
      <w:r>
        <w:t>pre dieselové motory s celkovým menovitým tepelným príkonom najviac 20 MW</w:t>
      </w:r>
      <w:r>
        <w:rPr>
          <w:vertAlign w:val="subscript"/>
        </w:rPr>
        <w:t>th</w:t>
      </w:r>
      <w:r>
        <w:t xml:space="preserve"> a pre dvojpalivové motory v kvapalnom režime;</w:t>
      </w:r>
    </w:p>
    <w:p w:rsidR="007A2FAA" w:rsidRPr="00EF21F5" w:rsidRDefault="001733D0" w:rsidP="004A4164">
      <w:pPr>
        <w:jc w:val="both"/>
      </w:pPr>
      <w:r>
        <w:t>c) 750 mg/Nm</w:t>
      </w:r>
      <w:r>
        <w:rPr>
          <w:vertAlign w:val="superscript"/>
        </w:rPr>
        <w:t>3</w:t>
      </w:r>
      <w:r>
        <w:t xml:space="preserve"> pre dieselové motory s &gt; 1 200 r/min;</w:t>
      </w:r>
    </w:p>
    <w:p w:rsidR="00F94FF8" w:rsidRPr="00EF21F5" w:rsidRDefault="007A2FAA" w:rsidP="004A4164">
      <w:pPr>
        <w:jc w:val="both"/>
      </w:pPr>
      <w:r>
        <w:t>d) 380 mg/Nm</w:t>
      </w:r>
      <w:r>
        <w:rPr>
          <w:vertAlign w:val="superscript"/>
        </w:rPr>
        <w:t>3</w:t>
      </w:r>
      <w:r>
        <w:t xml:space="preserve"> pre dvojpalivové motory v plynnom režime.“</w:t>
      </w:r>
    </w:p>
    <w:p w:rsidR="00C828A5" w:rsidRDefault="00C828A5" w:rsidP="004A4164">
      <w:pPr>
        <w:jc w:val="both"/>
      </w:pPr>
    </w:p>
    <w:p w:rsidR="004A4164" w:rsidRPr="00EF21F5" w:rsidRDefault="004A4164" w:rsidP="004A4164">
      <w:pPr>
        <w:jc w:val="both"/>
      </w:pPr>
    </w:p>
    <w:p w:rsidR="003758D5" w:rsidRPr="00EF21F5" w:rsidRDefault="003758D5" w:rsidP="004A4164">
      <w:pPr>
        <w:keepNext/>
        <w:keepLines/>
      </w:pPr>
      <w:r>
        <w:t>4. Do bodu 3 prílohy 5 k vyhláške sa vkladá tento podbod 3.9:</w:t>
      </w:r>
    </w:p>
    <w:p w:rsidR="003758D5" w:rsidRPr="00EF21F5" w:rsidRDefault="003758D5" w:rsidP="004A4164">
      <w:pPr>
        <w:keepNext/>
        <w:keepLines/>
      </w:pPr>
    </w:p>
    <w:p w:rsidR="00C828A5" w:rsidRPr="00C828A5" w:rsidRDefault="003758D5" w:rsidP="004A4164">
      <w:pPr>
        <w:rPr>
          <w:rFonts w:eastAsiaTheme="minorHAnsi"/>
        </w:rPr>
      </w:pPr>
      <w:r>
        <w:t>„3.9 Emisný limit TOC pre plynové motory používajúce zemný plyn s obsahom etánu vyšším ako 5 % je 95 mg/m</w:t>
      </w:r>
      <w:r>
        <w:rPr>
          <w:vertAlign w:val="superscript"/>
        </w:rPr>
        <w:t>3</w:t>
      </w:r>
      <w:r>
        <w:t>.“</w:t>
      </w:r>
    </w:p>
    <w:sectPr w:rsidR="00C828A5" w:rsidRPr="00C828A5" w:rsidSect="00034634">
      <w:headerReference w:type="default" r:id="rId9"/>
      <w:footerReference w:type="default" r:id="rId10"/>
      <w:footnotePr>
        <w:pos w:val="beneathText"/>
      </w:footnotePr>
      <w:pgSz w:w="11960" w:h="16900"/>
      <w:pgMar w:top="1276" w:right="1134" w:bottom="710" w:left="1134" w:header="425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47" w:rsidRDefault="00A61347">
      <w:r>
        <w:separator/>
      </w:r>
    </w:p>
  </w:endnote>
  <w:endnote w:type="continuationSeparator" w:id="0">
    <w:p w:rsidR="00A61347" w:rsidRDefault="00A6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2988"/>
      <w:gridCol w:w="4235"/>
      <w:gridCol w:w="2685"/>
    </w:tblGrid>
    <w:tr w:rsidR="00F80E39" w:rsidRPr="008430F8" w:rsidTr="004A4164">
      <w:trPr>
        <w:cantSplit/>
      </w:trPr>
      <w:tc>
        <w:tcPr>
          <w:tcW w:w="1508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Vypracoval: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 Hunor Orban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vedúci oddelenia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+36 (1) 795 5859</w:t>
          </w:r>
        </w:p>
        <w:p w:rsidR="00F80E39" w:rsidRPr="008430F8" w:rsidRDefault="00A61347" w:rsidP="00A00383">
          <w:pPr>
            <w:pStyle w:val="Footer"/>
            <w:jc w:val="center"/>
            <w:rPr>
              <w:i/>
              <w:sz w:val="16"/>
              <w:szCs w:val="16"/>
            </w:rPr>
          </w:pPr>
          <w:hyperlink r:id="rId1">
            <w:r w:rsidR="002125C2">
              <w:rPr>
                <w:rStyle w:val="Hyperlink"/>
                <w:i/>
                <w:sz w:val="16"/>
              </w:rPr>
              <w:t>hunor.orban@am.gov.hu</w:t>
            </w:r>
          </w:hyperlink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</w:rPr>
            <w:t>Dr. Tamás Andréka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vedúci oddelenia</w:t>
          </w:r>
        </w:p>
        <w:p w:rsidR="00F80E39" w:rsidRPr="008430F8" w:rsidRDefault="00F80E39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>+36 (1) 795 3801</w:t>
          </w:r>
        </w:p>
        <w:p w:rsidR="00F80E39" w:rsidRPr="008430F8" w:rsidRDefault="00A61347" w:rsidP="00A00383">
          <w:pPr>
            <w:tabs>
              <w:tab w:val="center" w:pos="4536"/>
              <w:tab w:val="right" w:pos="9072"/>
            </w:tabs>
            <w:jc w:val="center"/>
            <w:rPr>
              <w:i/>
              <w:sz w:val="16"/>
              <w:szCs w:val="16"/>
            </w:rPr>
          </w:pPr>
          <w:hyperlink r:id="rId2">
            <w:r w:rsidR="002125C2">
              <w:rPr>
                <w:rStyle w:val="Hyperlink"/>
                <w:i/>
                <w:sz w:val="16"/>
              </w:rPr>
              <w:t>tamas.andreka@am.gov.hu</w:t>
            </w:r>
          </w:hyperlink>
        </w:p>
      </w:tc>
      <w:tc>
        <w:tcPr>
          <w:tcW w:w="2137" w:type="pct"/>
          <w:hideMark/>
        </w:tcPr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Posúdil: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Tibor Zoltán László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zástupca štátneho tajomníka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 András Rácz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</w:rPr>
            <w:t xml:space="preserve">Štátny tajomník </w:t>
          </w: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Dr. István Tomasitz</w:t>
          </w:r>
        </w:p>
        <w:p w:rsidR="00F80E39" w:rsidRPr="008430F8" w:rsidRDefault="00F80E39" w:rsidP="00A00383">
          <w:pPr>
            <w:pStyle w:val="Footer"/>
            <w:jc w:val="center"/>
            <w:rPr>
              <w:i/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Štátny tajomník</w:t>
          </w:r>
        </w:p>
      </w:tc>
      <w:tc>
        <w:tcPr>
          <w:tcW w:w="1355" w:type="pct"/>
          <w:hideMark/>
        </w:tcPr>
        <w:p w:rsidR="00F80E39" w:rsidRPr="001F2F45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Schválil:</w:t>
          </w: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Default="00F80E39" w:rsidP="00A00383">
          <w:pPr>
            <w:pStyle w:val="Footer"/>
            <w:jc w:val="center"/>
            <w:rPr>
              <w:sz w:val="16"/>
              <w:szCs w:val="16"/>
              <w:highlight w:val="yellow"/>
            </w:rPr>
          </w:pPr>
        </w:p>
        <w:p w:rsidR="00F80E39" w:rsidRPr="008430F8" w:rsidRDefault="00F80E39" w:rsidP="00A0038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</w:rPr>
            <w:t>Dr. István Nagy</w:t>
          </w:r>
        </w:p>
        <w:p w:rsidR="00F80E39" w:rsidRPr="008430F8" w:rsidRDefault="00F80E39" w:rsidP="004A4164">
          <w:pPr>
            <w:pStyle w:val="Footer"/>
            <w:jc w:val="center"/>
            <w:rPr>
              <w:sz w:val="16"/>
              <w:szCs w:val="16"/>
              <w:highlight w:val="yellow"/>
            </w:rPr>
          </w:pPr>
          <w:r>
            <w:rPr>
              <w:i/>
              <w:sz w:val="16"/>
            </w:rPr>
            <w:t>Minister</w:t>
          </w:r>
        </w:p>
      </w:tc>
    </w:tr>
  </w:tbl>
  <w:p w:rsidR="00F80E39" w:rsidRPr="00BE1C91" w:rsidRDefault="00F80E39" w:rsidP="00BE1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47" w:rsidRDefault="00A61347">
      <w:r>
        <w:separator/>
      </w:r>
    </w:p>
  </w:footnote>
  <w:footnote w:type="continuationSeparator" w:id="0">
    <w:p w:rsidR="00A61347" w:rsidRDefault="00A6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39" w:rsidRDefault="00F80E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61347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DC8ED10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7AC1137"/>
    <w:multiLevelType w:val="hybridMultilevel"/>
    <w:tmpl w:val="AA70FEA4"/>
    <w:lvl w:ilvl="0" w:tplc="63DA0A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AB38DA"/>
    <w:multiLevelType w:val="hybridMultilevel"/>
    <w:tmpl w:val="A09853F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2C7999"/>
    <w:multiLevelType w:val="hybridMultilevel"/>
    <w:tmpl w:val="5E6810F6"/>
    <w:lvl w:ilvl="0" w:tplc="B1AA73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902EFF"/>
    <w:multiLevelType w:val="hybridMultilevel"/>
    <w:tmpl w:val="97983F9E"/>
    <w:lvl w:ilvl="0" w:tplc="040E001B">
      <w:start w:val="1"/>
      <w:numFmt w:val="low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22206F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D46F2A"/>
    <w:multiLevelType w:val="multilevel"/>
    <w:tmpl w:val="788C1934"/>
    <w:styleLink w:val="Hatrozat"/>
    <w:lvl w:ilvl="0">
      <w:start w:val="1"/>
      <w:numFmt w:val="decimal"/>
      <w:pStyle w:val="Pont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284"/>
      </w:pPr>
      <w:rPr>
        <w:rFonts w:hint="default"/>
      </w:rPr>
    </w:lvl>
  </w:abstractNum>
  <w:abstractNum w:abstractNumId="7" w15:restartNumberingAfterBreak="0">
    <w:nsid w:val="1459464A"/>
    <w:multiLevelType w:val="hybridMultilevel"/>
    <w:tmpl w:val="0A9AF2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78A1"/>
    <w:multiLevelType w:val="hybridMultilevel"/>
    <w:tmpl w:val="A22AA9C2"/>
    <w:lvl w:ilvl="0" w:tplc="D292B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D7D"/>
    <w:multiLevelType w:val="hybridMultilevel"/>
    <w:tmpl w:val="3ADC8102"/>
    <w:lvl w:ilvl="0" w:tplc="7B061F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717131"/>
    <w:multiLevelType w:val="hybridMultilevel"/>
    <w:tmpl w:val="7BC2264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ED0AE2"/>
    <w:multiLevelType w:val="hybridMultilevel"/>
    <w:tmpl w:val="A9F0E078"/>
    <w:lvl w:ilvl="0" w:tplc="D494A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545B"/>
    <w:multiLevelType w:val="hybridMultilevel"/>
    <w:tmpl w:val="607865A8"/>
    <w:lvl w:ilvl="0" w:tplc="761C912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232086E"/>
    <w:multiLevelType w:val="hybridMultilevel"/>
    <w:tmpl w:val="76143F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0ECC"/>
    <w:multiLevelType w:val="hybridMultilevel"/>
    <w:tmpl w:val="A7341F6A"/>
    <w:lvl w:ilvl="0" w:tplc="DFA09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97682"/>
    <w:multiLevelType w:val="hybridMultilevel"/>
    <w:tmpl w:val="83ACFF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226C78"/>
    <w:multiLevelType w:val="hybridMultilevel"/>
    <w:tmpl w:val="170699F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8BA2D46"/>
    <w:multiLevelType w:val="hybridMultilevel"/>
    <w:tmpl w:val="FD10E004"/>
    <w:lvl w:ilvl="0" w:tplc="1F7A1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804AA"/>
    <w:multiLevelType w:val="hybridMultilevel"/>
    <w:tmpl w:val="69A41C20"/>
    <w:lvl w:ilvl="0" w:tplc="80386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199"/>
    <w:multiLevelType w:val="hybridMultilevel"/>
    <w:tmpl w:val="444C8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B43AF"/>
    <w:multiLevelType w:val="hybridMultilevel"/>
    <w:tmpl w:val="31F860A8"/>
    <w:lvl w:ilvl="0" w:tplc="BF6E6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86D20"/>
    <w:multiLevelType w:val="hybridMultilevel"/>
    <w:tmpl w:val="3B72E9D2"/>
    <w:lvl w:ilvl="0" w:tplc="78E0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C1775"/>
    <w:multiLevelType w:val="hybridMultilevel"/>
    <w:tmpl w:val="D04C7A1E"/>
    <w:lvl w:ilvl="0" w:tplc="1D1E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8034BE"/>
    <w:multiLevelType w:val="hybridMultilevel"/>
    <w:tmpl w:val="43A0DED8"/>
    <w:lvl w:ilvl="0" w:tplc="414EBEC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63FE2"/>
    <w:multiLevelType w:val="hybridMultilevel"/>
    <w:tmpl w:val="2F0AD7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2D232A"/>
    <w:multiLevelType w:val="hybridMultilevel"/>
    <w:tmpl w:val="6284F890"/>
    <w:lvl w:ilvl="0" w:tplc="5BAAEC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92C01"/>
    <w:multiLevelType w:val="hybridMultilevel"/>
    <w:tmpl w:val="82F69C86"/>
    <w:lvl w:ilvl="0" w:tplc="6450D7E2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7" w15:restartNumberingAfterBreak="0">
    <w:nsid w:val="3ABB52B6"/>
    <w:multiLevelType w:val="hybridMultilevel"/>
    <w:tmpl w:val="7904F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2184"/>
    <w:multiLevelType w:val="hybridMultilevel"/>
    <w:tmpl w:val="CFFE03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21D6C"/>
    <w:multiLevelType w:val="hybridMultilevel"/>
    <w:tmpl w:val="F4B694CA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E4694D"/>
    <w:multiLevelType w:val="hybridMultilevel"/>
    <w:tmpl w:val="56AA0878"/>
    <w:lvl w:ilvl="0" w:tplc="C7FED73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A2F1E"/>
    <w:multiLevelType w:val="hybridMultilevel"/>
    <w:tmpl w:val="E042DE26"/>
    <w:lvl w:ilvl="0" w:tplc="E0C6CA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0237B5"/>
    <w:multiLevelType w:val="hybridMultilevel"/>
    <w:tmpl w:val="B3682B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00081"/>
    <w:multiLevelType w:val="hybridMultilevel"/>
    <w:tmpl w:val="3ED86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3106B"/>
    <w:multiLevelType w:val="hybridMultilevel"/>
    <w:tmpl w:val="F0E41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1D94018"/>
    <w:multiLevelType w:val="hybridMultilevel"/>
    <w:tmpl w:val="35A2DB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1278D1EE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2C2322C"/>
    <w:multiLevelType w:val="hybridMultilevel"/>
    <w:tmpl w:val="66D47482"/>
    <w:lvl w:ilvl="0" w:tplc="607AC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946A3"/>
    <w:multiLevelType w:val="hybridMultilevel"/>
    <w:tmpl w:val="95D4883C"/>
    <w:lvl w:ilvl="0" w:tplc="3170F9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61A68"/>
    <w:multiLevelType w:val="hybridMultilevel"/>
    <w:tmpl w:val="18EC84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86F51"/>
    <w:multiLevelType w:val="hybridMultilevel"/>
    <w:tmpl w:val="BE3C9156"/>
    <w:lvl w:ilvl="0" w:tplc="FDC61A5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80072"/>
    <w:multiLevelType w:val="hybridMultilevel"/>
    <w:tmpl w:val="A190BF10"/>
    <w:lvl w:ilvl="0" w:tplc="1D28F45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52E12DD"/>
    <w:multiLevelType w:val="hybridMultilevel"/>
    <w:tmpl w:val="50507982"/>
    <w:lvl w:ilvl="0" w:tplc="16BC8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54844"/>
    <w:multiLevelType w:val="hybridMultilevel"/>
    <w:tmpl w:val="767013BC"/>
    <w:lvl w:ilvl="0" w:tplc="BF7815E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E25F6B"/>
    <w:multiLevelType w:val="hybridMultilevel"/>
    <w:tmpl w:val="9430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2547F8"/>
    <w:multiLevelType w:val="hybridMultilevel"/>
    <w:tmpl w:val="2C88C7C6"/>
    <w:lvl w:ilvl="0" w:tplc="A7D62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3091C"/>
    <w:multiLevelType w:val="hybridMultilevel"/>
    <w:tmpl w:val="3D6CB02C"/>
    <w:lvl w:ilvl="0" w:tplc="89366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926A0"/>
    <w:multiLevelType w:val="hybridMultilevel"/>
    <w:tmpl w:val="45180D86"/>
    <w:lvl w:ilvl="0" w:tplc="E722CB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40F55AC"/>
    <w:multiLevelType w:val="hybridMultilevel"/>
    <w:tmpl w:val="E4785FB6"/>
    <w:lvl w:ilvl="0" w:tplc="42949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0681"/>
    <w:multiLevelType w:val="hybridMultilevel"/>
    <w:tmpl w:val="7F86C5B0"/>
    <w:lvl w:ilvl="0" w:tplc="27C40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7196AEE"/>
    <w:multiLevelType w:val="hybridMultilevel"/>
    <w:tmpl w:val="4EEE792E"/>
    <w:lvl w:ilvl="0" w:tplc="7FF2D8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0060BC"/>
    <w:multiLevelType w:val="hybridMultilevel"/>
    <w:tmpl w:val="C7883BA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044C19"/>
    <w:multiLevelType w:val="hybridMultilevel"/>
    <w:tmpl w:val="E0666E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970B5"/>
    <w:multiLevelType w:val="hybridMultilevel"/>
    <w:tmpl w:val="E2822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B7A4D"/>
    <w:multiLevelType w:val="hybridMultilevel"/>
    <w:tmpl w:val="11F2E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610588"/>
    <w:multiLevelType w:val="hybridMultilevel"/>
    <w:tmpl w:val="49FA6070"/>
    <w:lvl w:ilvl="0" w:tplc="2594F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66475"/>
    <w:multiLevelType w:val="hybridMultilevel"/>
    <w:tmpl w:val="B8AAF7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5">
      <w:start w:val="1"/>
      <w:numFmt w:val="upperLetter"/>
      <w:lvlText w:val="%2."/>
      <w:lvlJc w:val="left"/>
      <w:pPr>
        <w:ind w:left="1724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FB81426"/>
    <w:multiLevelType w:val="hybridMultilevel"/>
    <w:tmpl w:val="692C4330"/>
    <w:lvl w:ilvl="0" w:tplc="155C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5820EA8">
      <w:start w:val="2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56B9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98A3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502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E8A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88423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5A2A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3219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37"/>
  </w:num>
  <w:num w:numId="3">
    <w:abstractNumId w:val="14"/>
  </w:num>
  <w:num w:numId="4">
    <w:abstractNumId w:val="7"/>
  </w:num>
  <w:num w:numId="5">
    <w:abstractNumId w:val="53"/>
  </w:num>
  <w:num w:numId="6">
    <w:abstractNumId w:val="38"/>
  </w:num>
  <w:num w:numId="7">
    <w:abstractNumId w:val="6"/>
  </w:num>
  <w:num w:numId="8">
    <w:abstractNumId w:val="13"/>
  </w:num>
  <w:num w:numId="9">
    <w:abstractNumId w:val="39"/>
  </w:num>
  <w:num w:numId="10">
    <w:abstractNumId w:val="41"/>
  </w:num>
  <w:num w:numId="11">
    <w:abstractNumId w:val="28"/>
  </w:num>
  <w:num w:numId="12">
    <w:abstractNumId w:val="49"/>
  </w:num>
  <w:num w:numId="13">
    <w:abstractNumId w:val="51"/>
  </w:num>
  <w:num w:numId="14">
    <w:abstractNumId w:val="21"/>
  </w:num>
  <w:num w:numId="15">
    <w:abstractNumId w:val="30"/>
  </w:num>
  <w:num w:numId="16">
    <w:abstractNumId w:val="11"/>
  </w:num>
  <w:num w:numId="17">
    <w:abstractNumId w:val="36"/>
  </w:num>
  <w:num w:numId="18">
    <w:abstractNumId w:val="26"/>
  </w:num>
  <w:num w:numId="19">
    <w:abstractNumId w:val="12"/>
  </w:num>
  <w:num w:numId="20">
    <w:abstractNumId w:val="56"/>
  </w:num>
  <w:num w:numId="21">
    <w:abstractNumId w:val="52"/>
  </w:num>
  <w:num w:numId="22">
    <w:abstractNumId w:val="55"/>
  </w:num>
  <w:num w:numId="23">
    <w:abstractNumId w:val="29"/>
  </w:num>
  <w:num w:numId="24">
    <w:abstractNumId w:val="2"/>
  </w:num>
  <w:num w:numId="25">
    <w:abstractNumId w:val="46"/>
  </w:num>
  <w:num w:numId="26">
    <w:abstractNumId w:val="25"/>
  </w:num>
  <w:num w:numId="27">
    <w:abstractNumId w:val="15"/>
  </w:num>
  <w:num w:numId="28">
    <w:abstractNumId w:val="35"/>
  </w:num>
  <w:num w:numId="29">
    <w:abstractNumId w:val="34"/>
  </w:num>
  <w:num w:numId="30">
    <w:abstractNumId w:val="16"/>
  </w:num>
  <w:num w:numId="31">
    <w:abstractNumId w:val="23"/>
  </w:num>
  <w:num w:numId="32">
    <w:abstractNumId w:val="10"/>
  </w:num>
  <w:num w:numId="33">
    <w:abstractNumId w:val="5"/>
  </w:num>
  <w:num w:numId="34">
    <w:abstractNumId w:val="50"/>
  </w:num>
  <w:num w:numId="35">
    <w:abstractNumId w:val="19"/>
  </w:num>
  <w:num w:numId="36">
    <w:abstractNumId w:val="43"/>
  </w:num>
  <w:num w:numId="37">
    <w:abstractNumId w:val="24"/>
  </w:num>
  <w:num w:numId="38">
    <w:abstractNumId w:val="4"/>
  </w:num>
  <w:num w:numId="39">
    <w:abstractNumId w:val="8"/>
  </w:num>
  <w:num w:numId="40">
    <w:abstractNumId w:val="33"/>
  </w:num>
  <w:num w:numId="41">
    <w:abstractNumId w:val="17"/>
  </w:num>
  <w:num w:numId="42">
    <w:abstractNumId w:val="54"/>
  </w:num>
  <w:num w:numId="43">
    <w:abstractNumId w:val="32"/>
  </w:num>
  <w:num w:numId="44">
    <w:abstractNumId w:val="18"/>
  </w:num>
  <w:num w:numId="45">
    <w:abstractNumId w:val="31"/>
  </w:num>
  <w:num w:numId="46">
    <w:abstractNumId w:val="42"/>
  </w:num>
  <w:num w:numId="47">
    <w:abstractNumId w:val="22"/>
  </w:num>
  <w:num w:numId="48">
    <w:abstractNumId w:val="47"/>
  </w:num>
  <w:num w:numId="49">
    <w:abstractNumId w:val="20"/>
  </w:num>
  <w:num w:numId="50">
    <w:abstractNumId w:val="3"/>
  </w:num>
  <w:num w:numId="51">
    <w:abstractNumId w:val="45"/>
  </w:num>
  <w:num w:numId="52">
    <w:abstractNumId w:val="44"/>
  </w:num>
  <w:num w:numId="53">
    <w:abstractNumId w:val="48"/>
  </w:num>
  <w:num w:numId="54">
    <w:abstractNumId w:val="9"/>
  </w:num>
  <w:num w:numId="55">
    <w:abstractNumId w:val="1"/>
  </w:num>
  <w:num w:numId="56">
    <w:abstractNumId w:val="40"/>
  </w:num>
  <w:num w:numId="57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F"/>
    <w:rsid w:val="00001734"/>
    <w:rsid w:val="000018EB"/>
    <w:rsid w:val="000025FE"/>
    <w:rsid w:val="00003492"/>
    <w:rsid w:val="00003B2A"/>
    <w:rsid w:val="00004008"/>
    <w:rsid w:val="0000455E"/>
    <w:rsid w:val="0000500B"/>
    <w:rsid w:val="00005099"/>
    <w:rsid w:val="00005223"/>
    <w:rsid w:val="00005607"/>
    <w:rsid w:val="00005BA4"/>
    <w:rsid w:val="00007615"/>
    <w:rsid w:val="000077B3"/>
    <w:rsid w:val="00011BDB"/>
    <w:rsid w:val="00013E4F"/>
    <w:rsid w:val="00014BFC"/>
    <w:rsid w:val="0001679C"/>
    <w:rsid w:val="0001776F"/>
    <w:rsid w:val="000204D1"/>
    <w:rsid w:val="00021D4A"/>
    <w:rsid w:val="000220F7"/>
    <w:rsid w:val="00022466"/>
    <w:rsid w:val="00022D9E"/>
    <w:rsid w:val="000251AD"/>
    <w:rsid w:val="00025649"/>
    <w:rsid w:val="00025BAE"/>
    <w:rsid w:val="00025F54"/>
    <w:rsid w:val="00026267"/>
    <w:rsid w:val="00027582"/>
    <w:rsid w:val="0003010B"/>
    <w:rsid w:val="00030C3E"/>
    <w:rsid w:val="00030C8E"/>
    <w:rsid w:val="00031562"/>
    <w:rsid w:val="00033D2A"/>
    <w:rsid w:val="00034634"/>
    <w:rsid w:val="00036C04"/>
    <w:rsid w:val="00036D14"/>
    <w:rsid w:val="00037664"/>
    <w:rsid w:val="00037A82"/>
    <w:rsid w:val="00037DC4"/>
    <w:rsid w:val="00040430"/>
    <w:rsid w:val="00041469"/>
    <w:rsid w:val="00041FCC"/>
    <w:rsid w:val="00042265"/>
    <w:rsid w:val="000434E1"/>
    <w:rsid w:val="000439EB"/>
    <w:rsid w:val="00044AE7"/>
    <w:rsid w:val="000477B7"/>
    <w:rsid w:val="0005065B"/>
    <w:rsid w:val="00052934"/>
    <w:rsid w:val="00052A46"/>
    <w:rsid w:val="0005378A"/>
    <w:rsid w:val="00053E13"/>
    <w:rsid w:val="00057C00"/>
    <w:rsid w:val="000601EE"/>
    <w:rsid w:val="00060E94"/>
    <w:rsid w:val="00061D37"/>
    <w:rsid w:val="00063587"/>
    <w:rsid w:val="00063976"/>
    <w:rsid w:val="00067F6D"/>
    <w:rsid w:val="00067F79"/>
    <w:rsid w:val="000701FB"/>
    <w:rsid w:val="00070C1A"/>
    <w:rsid w:val="000748E7"/>
    <w:rsid w:val="00074BC8"/>
    <w:rsid w:val="0007564D"/>
    <w:rsid w:val="00076626"/>
    <w:rsid w:val="000767FC"/>
    <w:rsid w:val="00077CF7"/>
    <w:rsid w:val="00081927"/>
    <w:rsid w:val="00081A06"/>
    <w:rsid w:val="00082666"/>
    <w:rsid w:val="00083CA9"/>
    <w:rsid w:val="00083E4E"/>
    <w:rsid w:val="00084421"/>
    <w:rsid w:val="00085B41"/>
    <w:rsid w:val="00086456"/>
    <w:rsid w:val="00086C1A"/>
    <w:rsid w:val="00086F7A"/>
    <w:rsid w:val="00087C5B"/>
    <w:rsid w:val="000911EF"/>
    <w:rsid w:val="00091523"/>
    <w:rsid w:val="00091691"/>
    <w:rsid w:val="00093F20"/>
    <w:rsid w:val="00096036"/>
    <w:rsid w:val="00097EFF"/>
    <w:rsid w:val="000A0140"/>
    <w:rsid w:val="000A0D0C"/>
    <w:rsid w:val="000A0D6C"/>
    <w:rsid w:val="000A339F"/>
    <w:rsid w:val="000A36E3"/>
    <w:rsid w:val="000A3E8E"/>
    <w:rsid w:val="000A5F68"/>
    <w:rsid w:val="000A7D46"/>
    <w:rsid w:val="000B1A9E"/>
    <w:rsid w:val="000B1E88"/>
    <w:rsid w:val="000B28F1"/>
    <w:rsid w:val="000B36C1"/>
    <w:rsid w:val="000B4295"/>
    <w:rsid w:val="000B6EEB"/>
    <w:rsid w:val="000C14DB"/>
    <w:rsid w:val="000C239F"/>
    <w:rsid w:val="000C68A1"/>
    <w:rsid w:val="000D0CBA"/>
    <w:rsid w:val="000D1245"/>
    <w:rsid w:val="000D1C42"/>
    <w:rsid w:val="000D2977"/>
    <w:rsid w:val="000D3FC7"/>
    <w:rsid w:val="000D4AF9"/>
    <w:rsid w:val="000D6D8B"/>
    <w:rsid w:val="000E0155"/>
    <w:rsid w:val="000E03ED"/>
    <w:rsid w:val="000E0B67"/>
    <w:rsid w:val="000E1BBB"/>
    <w:rsid w:val="000E1D19"/>
    <w:rsid w:val="000E2607"/>
    <w:rsid w:val="000E3D72"/>
    <w:rsid w:val="000E426D"/>
    <w:rsid w:val="000E6D9F"/>
    <w:rsid w:val="000E77C6"/>
    <w:rsid w:val="000F0C17"/>
    <w:rsid w:val="000F1BDB"/>
    <w:rsid w:val="000F21EB"/>
    <w:rsid w:val="000F26FF"/>
    <w:rsid w:val="000F2835"/>
    <w:rsid w:val="000F293F"/>
    <w:rsid w:val="000F3148"/>
    <w:rsid w:val="000F35EE"/>
    <w:rsid w:val="000F5A10"/>
    <w:rsid w:val="000F6399"/>
    <w:rsid w:val="000F789E"/>
    <w:rsid w:val="00100E19"/>
    <w:rsid w:val="00101196"/>
    <w:rsid w:val="00101825"/>
    <w:rsid w:val="00101A71"/>
    <w:rsid w:val="00102591"/>
    <w:rsid w:val="00105368"/>
    <w:rsid w:val="00105442"/>
    <w:rsid w:val="0010573A"/>
    <w:rsid w:val="00105A4D"/>
    <w:rsid w:val="00106F62"/>
    <w:rsid w:val="0010705A"/>
    <w:rsid w:val="001070DE"/>
    <w:rsid w:val="0011146D"/>
    <w:rsid w:val="0011488B"/>
    <w:rsid w:val="00115125"/>
    <w:rsid w:val="00115E21"/>
    <w:rsid w:val="0011614B"/>
    <w:rsid w:val="001242D4"/>
    <w:rsid w:val="00124F42"/>
    <w:rsid w:val="001262C7"/>
    <w:rsid w:val="00130E91"/>
    <w:rsid w:val="0013166D"/>
    <w:rsid w:val="001319A9"/>
    <w:rsid w:val="00132C3D"/>
    <w:rsid w:val="00132D0C"/>
    <w:rsid w:val="00134D7C"/>
    <w:rsid w:val="00134E8A"/>
    <w:rsid w:val="00136CD2"/>
    <w:rsid w:val="00136F1A"/>
    <w:rsid w:val="00141A72"/>
    <w:rsid w:val="00141B3C"/>
    <w:rsid w:val="00141BBA"/>
    <w:rsid w:val="0014246A"/>
    <w:rsid w:val="0014467E"/>
    <w:rsid w:val="00144AC0"/>
    <w:rsid w:val="00145AE5"/>
    <w:rsid w:val="00146609"/>
    <w:rsid w:val="00146C4F"/>
    <w:rsid w:val="0014750B"/>
    <w:rsid w:val="00150748"/>
    <w:rsid w:val="00151B87"/>
    <w:rsid w:val="00152530"/>
    <w:rsid w:val="00152F96"/>
    <w:rsid w:val="00153694"/>
    <w:rsid w:val="00153B28"/>
    <w:rsid w:val="00154D37"/>
    <w:rsid w:val="001550D8"/>
    <w:rsid w:val="001555BD"/>
    <w:rsid w:val="00155D74"/>
    <w:rsid w:val="0016066E"/>
    <w:rsid w:val="00161233"/>
    <w:rsid w:val="0016173A"/>
    <w:rsid w:val="00163D44"/>
    <w:rsid w:val="00164FDE"/>
    <w:rsid w:val="00166B2B"/>
    <w:rsid w:val="001726CB"/>
    <w:rsid w:val="0017288F"/>
    <w:rsid w:val="001731E7"/>
    <w:rsid w:val="001733D0"/>
    <w:rsid w:val="00173EB3"/>
    <w:rsid w:val="00175AE7"/>
    <w:rsid w:val="00175BC0"/>
    <w:rsid w:val="00175F85"/>
    <w:rsid w:val="00177C4E"/>
    <w:rsid w:val="0018146D"/>
    <w:rsid w:val="00181C0B"/>
    <w:rsid w:val="00183579"/>
    <w:rsid w:val="0018475E"/>
    <w:rsid w:val="001859EB"/>
    <w:rsid w:val="00185F2F"/>
    <w:rsid w:val="0018605A"/>
    <w:rsid w:val="001866FD"/>
    <w:rsid w:val="00186D2C"/>
    <w:rsid w:val="00186D91"/>
    <w:rsid w:val="001870EC"/>
    <w:rsid w:val="001875CB"/>
    <w:rsid w:val="00187C14"/>
    <w:rsid w:val="00190FAC"/>
    <w:rsid w:val="00192353"/>
    <w:rsid w:val="00193DCC"/>
    <w:rsid w:val="001941D3"/>
    <w:rsid w:val="0019746D"/>
    <w:rsid w:val="001975FA"/>
    <w:rsid w:val="001A0857"/>
    <w:rsid w:val="001A2873"/>
    <w:rsid w:val="001A2B02"/>
    <w:rsid w:val="001A39C3"/>
    <w:rsid w:val="001A635C"/>
    <w:rsid w:val="001B0E10"/>
    <w:rsid w:val="001B1E45"/>
    <w:rsid w:val="001B26F2"/>
    <w:rsid w:val="001B2A19"/>
    <w:rsid w:val="001B2B91"/>
    <w:rsid w:val="001B34F3"/>
    <w:rsid w:val="001B480C"/>
    <w:rsid w:val="001B516B"/>
    <w:rsid w:val="001B53A0"/>
    <w:rsid w:val="001B7CFD"/>
    <w:rsid w:val="001C1149"/>
    <w:rsid w:val="001C2137"/>
    <w:rsid w:val="001C57DE"/>
    <w:rsid w:val="001C5D0F"/>
    <w:rsid w:val="001C5F87"/>
    <w:rsid w:val="001C6570"/>
    <w:rsid w:val="001C7218"/>
    <w:rsid w:val="001D11DC"/>
    <w:rsid w:val="001D15E2"/>
    <w:rsid w:val="001D2872"/>
    <w:rsid w:val="001D32AD"/>
    <w:rsid w:val="001D6239"/>
    <w:rsid w:val="001D7B3D"/>
    <w:rsid w:val="001E1D08"/>
    <w:rsid w:val="001E259E"/>
    <w:rsid w:val="001E3296"/>
    <w:rsid w:val="001E5449"/>
    <w:rsid w:val="001E6E74"/>
    <w:rsid w:val="001E77B8"/>
    <w:rsid w:val="001F025D"/>
    <w:rsid w:val="001F0A54"/>
    <w:rsid w:val="001F134F"/>
    <w:rsid w:val="001F1A97"/>
    <w:rsid w:val="001F1D25"/>
    <w:rsid w:val="001F2F45"/>
    <w:rsid w:val="001F3A97"/>
    <w:rsid w:val="001F51A0"/>
    <w:rsid w:val="001F5519"/>
    <w:rsid w:val="001F5715"/>
    <w:rsid w:val="001F7317"/>
    <w:rsid w:val="001F73B4"/>
    <w:rsid w:val="001F7D6A"/>
    <w:rsid w:val="002010F7"/>
    <w:rsid w:val="002023B0"/>
    <w:rsid w:val="00202F9A"/>
    <w:rsid w:val="002030AB"/>
    <w:rsid w:val="00203791"/>
    <w:rsid w:val="0020655F"/>
    <w:rsid w:val="00206DCD"/>
    <w:rsid w:val="002073E6"/>
    <w:rsid w:val="00210B7F"/>
    <w:rsid w:val="00211539"/>
    <w:rsid w:val="0021161B"/>
    <w:rsid w:val="00211BC3"/>
    <w:rsid w:val="00211D2F"/>
    <w:rsid w:val="00212335"/>
    <w:rsid w:val="002125C2"/>
    <w:rsid w:val="00212ACD"/>
    <w:rsid w:val="00212BE3"/>
    <w:rsid w:val="00213457"/>
    <w:rsid w:val="00213E05"/>
    <w:rsid w:val="00214768"/>
    <w:rsid w:val="002149B5"/>
    <w:rsid w:val="00214A02"/>
    <w:rsid w:val="00214B8E"/>
    <w:rsid w:val="00214EF9"/>
    <w:rsid w:val="00215588"/>
    <w:rsid w:val="00215824"/>
    <w:rsid w:val="00215C33"/>
    <w:rsid w:val="002169DE"/>
    <w:rsid w:val="00216BC0"/>
    <w:rsid w:val="00216F59"/>
    <w:rsid w:val="00217DA4"/>
    <w:rsid w:val="00220E65"/>
    <w:rsid w:val="002212EB"/>
    <w:rsid w:val="002221B4"/>
    <w:rsid w:val="00222E88"/>
    <w:rsid w:val="00222F0D"/>
    <w:rsid w:val="00223FA1"/>
    <w:rsid w:val="002246F6"/>
    <w:rsid w:val="0022480D"/>
    <w:rsid w:val="00224907"/>
    <w:rsid w:val="0022527F"/>
    <w:rsid w:val="002252D8"/>
    <w:rsid w:val="00225CE5"/>
    <w:rsid w:val="0022627B"/>
    <w:rsid w:val="00226C3B"/>
    <w:rsid w:val="00226F5A"/>
    <w:rsid w:val="00226FC9"/>
    <w:rsid w:val="00227149"/>
    <w:rsid w:val="002275C4"/>
    <w:rsid w:val="002276A3"/>
    <w:rsid w:val="002278B5"/>
    <w:rsid w:val="00227E33"/>
    <w:rsid w:val="00227F34"/>
    <w:rsid w:val="0023004D"/>
    <w:rsid w:val="00230B11"/>
    <w:rsid w:val="00233BBD"/>
    <w:rsid w:val="00233FB6"/>
    <w:rsid w:val="00234DAE"/>
    <w:rsid w:val="00235E18"/>
    <w:rsid w:val="00236666"/>
    <w:rsid w:val="002366C2"/>
    <w:rsid w:val="0023719F"/>
    <w:rsid w:val="002371FB"/>
    <w:rsid w:val="002373EA"/>
    <w:rsid w:val="0024176D"/>
    <w:rsid w:val="002422E4"/>
    <w:rsid w:val="002424C0"/>
    <w:rsid w:val="00242BEE"/>
    <w:rsid w:val="00245247"/>
    <w:rsid w:val="00246989"/>
    <w:rsid w:val="002474EB"/>
    <w:rsid w:val="00251E4F"/>
    <w:rsid w:val="00252B8D"/>
    <w:rsid w:val="00252E20"/>
    <w:rsid w:val="00253B69"/>
    <w:rsid w:val="00253E74"/>
    <w:rsid w:val="00254E98"/>
    <w:rsid w:val="0025781F"/>
    <w:rsid w:val="002578FC"/>
    <w:rsid w:val="00260129"/>
    <w:rsid w:val="00260F2B"/>
    <w:rsid w:val="00261C8C"/>
    <w:rsid w:val="00263725"/>
    <w:rsid w:val="00263888"/>
    <w:rsid w:val="00264058"/>
    <w:rsid w:val="00264E70"/>
    <w:rsid w:val="002660CD"/>
    <w:rsid w:val="002662B4"/>
    <w:rsid w:val="00266C56"/>
    <w:rsid w:val="00267149"/>
    <w:rsid w:val="00267757"/>
    <w:rsid w:val="00267924"/>
    <w:rsid w:val="0027404F"/>
    <w:rsid w:val="00274944"/>
    <w:rsid w:val="00274DFA"/>
    <w:rsid w:val="00276176"/>
    <w:rsid w:val="0027663D"/>
    <w:rsid w:val="0027728A"/>
    <w:rsid w:val="00277925"/>
    <w:rsid w:val="00280650"/>
    <w:rsid w:val="00280C24"/>
    <w:rsid w:val="0028345C"/>
    <w:rsid w:val="00284211"/>
    <w:rsid w:val="0028436E"/>
    <w:rsid w:val="0028549A"/>
    <w:rsid w:val="00285788"/>
    <w:rsid w:val="002857B5"/>
    <w:rsid w:val="00286606"/>
    <w:rsid w:val="002878B1"/>
    <w:rsid w:val="00287AE1"/>
    <w:rsid w:val="00287C04"/>
    <w:rsid w:val="00292116"/>
    <w:rsid w:val="002959F0"/>
    <w:rsid w:val="00296BDB"/>
    <w:rsid w:val="002A0514"/>
    <w:rsid w:val="002A087B"/>
    <w:rsid w:val="002A0CC8"/>
    <w:rsid w:val="002A13E9"/>
    <w:rsid w:val="002A4869"/>
    <w:rsid w:val="002A6DB8"/>
    <w:rsid w:val="002B0384"/>
    <w:rsid w:val="002B15E0"/>
    <w:rsid w:val="002B20AA"/>
    <w:rsid w:val="002B2273"/>
    <w:rsid w:val="002B3328"/>
    <w:rsid w:val="002B349F"/>
    <w:rsid w:val="002B3760"/>
    <w:rsid w:val="002B3E9C"/>
    <w:rsid w:val="002B58AE"/>
    <w:rsid w:val="002B6E5F"/>
    <w:rsid w:val="002C04C8"/>
    <w:rsid w:val="002C0701"/>
    <w:rsid w:val="002C1B15"/>
    <w:rsid w:val="002C217C"/>
    <w:rsid w:val="002C35A9"/>
    <w:rsid w:val="002C4097"/>
    <w:rsid w:val="002C4F6F"/>
    <w:rsid w:val="002C5EF8"/>
    <w:rsid w:val="002C6D4B"/>
    <w:rsid w:val="002C71D2"/>
    <w:rsid w:val="002D0E25"/>
    <w:rsid w:val="002D288C"/>
    <w:rsid w:val="002D2978"/>
    <w:rsid w:val="002D2ECE"/>
    <w:rsid w:val="002D30E3"/>
    <w:rsid w:val="002D39B8"/>
    <w:rsid w:val="002D4013"/>
    <w:rsid w:val="002D7957"/>
    <w:rsid w:val="002E14B8"/>
    <w:rsid w:val="002E1755"/>
    <w:rsid w:val="002E349B"/>
    <w:rsid w:val="002E3D60"/>
    <w:rsid w:val="002E3DC9"/>
    <w:rsid w:val="002E4930"/>
    <w:rsid w:val="002E5373"/>
    <w:rsid w:val="002E5553"/>
    <w:rsid w:val="002E5CF8"/>
    <w:rsid w:val="002E623B"/>
    <w:rsid w:val="002E6298"/>
    <w:rsid w:val="002E65BA"/>
    <w:rsid w:val="002E741E"/>
    <w:rsid w:val="002E76D8"/>
    <w:rsid w:val="002E793A"/>
    <w:rsid w:val="002F05BE"/>
    <w:rsid w:val="002F07BB"/>
    <w:rsid w:val="002F2587"/>
    <w:rsid w:val="002F2D51"/>
    <w:rsid w:val="002F3008"/>
    <w:rsid w:val="002F4316"/>
    <w:rsid w:val="002F4541"/>
    <w:rsid w:val="002F4D09"/>
    <w:rsid w:val="002F5DF3"/>
    <w:rsid w:val="002F636C"/>
    <w:rsid w:val="002F7BD9"/>
    <w:rsid w:val="00301115"/>
    <w:rsid w:val="003015E7"/>
    <w:rsid w:val="00305DAE"/>
    <w:rsid w:val="00306529"/>
    <w:rsid w:val="00306CA3"/>
    <w:rsid w:val="003117AF"/>
    <w:rsid w:val="003129D0"/>
    <w:rsid w:val="003136C4"/>
    <w:rsid w:val="0031427E"/>
    <w:rsid w:val="003149B4"/>
    <w:rsid w:val="003161BF"/>
    <w:rsid w:val="0031730A"/>
    <w:rsid w:val="003200A0"/>
    <w:rsid w:val="00320D1D"/>
    <w:rsid w:val="00323084"/>
    <w:rsid w:val="00325218"/>
    <w:rsid w:val="00326CF8"/>
    <w:rsid w:val="00326F5A"/>
    <w:rsid w:val="003301AF"/>
    <w:rsid w:val="00331A0A"/>
    <w:rsid w:val="003333CF"/>
    <w:rsid w:val="00333F88"/>
    <w:rsid w:val="00334614"/>
    <w:rsid w:val="00335388"/>
    <w:rsid w:val="00335C58"/>
    <w:rsid w:val="003360E9"/>
    <w:rsid w:val="003366DB"/>
    <w:rsid w:val="00336EB2"/>
    <w:rsid w:val="003401BD"/>
    <w:rsid w:val="00340786"/>
    <w:rsid w:val="003409C4"/>
    <w:rsid w:val="003409ED"/>
    <w:rsid w:val="003411D9"/>
    <w:rsid w:val="00341394"/>
    <w:rsid w:val="00341C30"/>
    <w:rsid w:val="0034257F"/>
    <w:rsid w:val="00342C9B"/>
    <w:rsid w:val="00343D77"/>
    <w:rsid w:val="00345B67"/>
    <w:rsid w:val="00346FDD"/>
    <w:rsid w:val="00347641"/>
    <w:rsid w:val="003508F8"/>
    <w:rsid w:val="00350C28"/>
    <w:rsid w:val="00351B3F"/>
    <w:rsid w:val="00352B7C"/>
    <w:rsid w:val="003539B4"/>
    <w:rsid w:val="0035506F"/>
    <w:rsid w:val="00356539"/>
    <w:rsid w:val="003578B6"/>
    <w:rsid w:val="00357E96"/>
    <w:rsid w:val="00360AD7"/>
    <w:rsid w:val="00360D43"/>
    <w:rsid w:val="00366B07"/>
    <w:rsid w:val="003673F4"/>
    <w:rsid w:val="003678AC"/>
    <w:rsid w:val="00373451"/>
    <w:rsid w:val="0037393C"/>
    <w:rsid w:val="003758D5"/>
    <w:rsid w:val="00376747"/>
    <w:rsid w:val="003779CB"/>
    <w:rsid w:val="00380F30"/>
    <w:rsid w:val="00381873"/>
    <w:rsid w:val="00381E6F"/>
    <w:rsid w:val="0038257F"/>
    <w:rsid w:val="00384149"/>
    <w:rsid w:val="00385359"/>
    <w:rsid w:val="00385D51"/>
    <w:rsid w:val="00387EC6"/>
    <w:rsid w:val="00387F16"/>
    <w:rsid w:val="00387F37"/>
    <w:rsid w:val="00390264"/>
    <w:rsid w:val="00392F41"/>
    <w:rsid w:val="003931D9"/>
    <w:rsid w:val="0039322A"/>
    <w:rsid w:val="003933D2"/>
    <w:rsid w:val="003933E7"/>
    <w:rsid w:val="00393F5A"/>
    <w:rsid w:val="00394C76"/>
    <w:rsid w:val="00394CC1"/>
    <w:rsid w:val="003978F4"/>
    <w:rsid w:val="00397B4B"/>
    <w:rsid w:val="003A0573"/>
    <w:rsid w:val="003A2125"/>
    <w:rsid w:val="003A24E6"/>
    <w:rsid w:val="003A3359"/>
    <w:rsid w:val="003A3633"/>
    <w:rsid w:val="003A4528"/>
    <w:rsid w:val="003A541B"/>
    <w:rsid w:val="003B0319"/>
    <w:rsid w:val="003B18F6"/>
    <w:rsid w:val="003B19D6"/>
    <w:rsid w:val="003B222A"/>
    <w:rsid w:val="003B2656"/>
    <w:rsid w:val="003B3A2A"/>
    <w:rsid w:val="003B410F"/>
    <w:rsid w:val="003B56BD"/>
    <w:rsid w:val="003B7B72"/>
    <w:rsid w:val="003C1D33"/>
    <w:rsid w:val="003C22FB"/>
    <w:rsid w:val="003C4DDC"/>
    <w:rsid w:val="003C6B97"/>
    <w:rsid w:val="003C74DB"/>
    <w:rsid w:val="003D289F"/>
    <w:rsid w:val="003D46C5"/>
    <w:rsid w:val="003D567D"/>
    <w:rsid w:val="003D6814"/>
    <w:rsid w:val="003D6835"/>
    <w:rsid w:val="003D7B13"/>
    <w:rsid w:val="003E1DC4"/>
    <w:rsid w:val="003E1EA3"/>
    <w:rsid w:val="003E2176"/>
    <w:rsid w:val="003E3D8D"/>
    <w:rsid w:val="003E42E7"/>
    <w:rsid w:val="003E4487"/>
    <w:rsid w:val="003E497F"/>
    <w:rsid w:val="003E4D8D"/>
    <w:rsid w:val="003E686B"/>
    <w:rsid w:val="003F0D23"/>
    <w:rsid w:val="003F2491"/>
    <w:rsid w:val="003F34DD"/>
    <w:rsid w:val="003F38A3"/>
    <w:rsid w:val="003F45EE"/>
    <w:rsid w:val="003F6227"/>
    <w:rsid w:val="003F7732"/>
    <w:rsid w:val="003F7FFE"/>
    <w:rsid w:val="00400308"/>
    <w:rsid w:val="00401586"/>
    <w:rsid w:val="004024BC"/>
    <w:rsid w:val="00402C08"/>
    <w:rsid w:val="00405AC1"/>
    <w:rsid w:val="00406793"/>
    <w:rsid w:val="00407DEE"/>
    <w:rsid w:val="00410767"/>
    <w:rsid w:val="00410A47"/>
    <w:rsid w:val="00410BFC"/>
    <w:rsid w:val="00411155"/>
    <w:rsid w:val="004126D4"/>
    <w:rsid w:val="004134FB"/>
    <w:rsid w:val="004152BB"/>
    <w:rsid w:val="00415A59"/>
    <w:rsid w:val="0041707F"/>
    <w:rsid w:val="00417EA6"/>
    <w:rsid w:val="00417EB4"/>
    <w:rsid w:val="00417EFE"/>
    <w:rsid w:val="004201AD"/>
    <w:rsid w:val="00420E1A"/>
    <w:rsid w:val="00421D9C"/>
    <w:rsid w:val="0042245D"/>
    <w:rsid w:val="00422496"/>
    <w:rsid w:val="0042339A"/>
    <w:rsid w:val="00423CE8"/>
    <w:rsid w:val="00424087"/>
    <w:rsid w:val="004242BB"/>
    <w:rsid w:val="004257C8"/>
    <w:rsid w:val="00425EF8"/>
    <w:rsid w:val="0042616D"/>
    <w:rsid w:val="004315B4"/>
    <w:rsid w:val="00431DB7"/>
    <w:rsid w:val="00433811"/>
    <w:rsid w:val="00437368"/>
    <w:rsid w:val="004373A7"/>
    <w:rsid w:val="0043786F"/>
    <w:rsid w:val="00440301"/>
    <w:rsid w:val="004420B9"/>
    <w:rsid w:val="0044382A"/>
    <w:rsid w:val="004442C7"/>
    <w:rsid w:val="00444AE1"/>
    <w:rsid w:val="004453B7"/>
    <w:rsid w:val="004465D4"/>
    <w:rsid w:val="00447248"/>
    <w:rsid w:val="00447473"/>
    <w:rsid w:val="0044775B"/>
    <w:rsid w:val="00450E59"/>
    <w:rsid w:val="00453591"/>
    <w:rsid w:val="004569DC"/>
    <w:rsid w:val="00456F71"/>
    <w:rsid w:val="0046090A"/>
    <w:rsid w:val="00462608"/>
    <w:rsid w:val="0046358A"/>
    <w:rsid w:val="00465FA8"/>
    <w:rsid w:val="00467B9F"/>
    <w:rsid w:val="00467E7C"/>
    <w:rsid w:val="0047020D"/>
    <w:rsid w:val="004708CA"/>
    <w:rsid w:val="00471460"/>
    <w:rsid w:val="00474D76"/>
    <w:rsid w:val="00477284"/>
    <w:rsid w:val="00477685"/>
    <w:rsid w:val="00477943"/>
    <w:rsid w:val="0048211C"/>
    <w:rsid w:val="004832F2"/>
    <w:rsid w:val="00483857"/>
    <w:rsid w:val="0048454F"/>
    <w:rsid w:val="00484A22"/>
    <w:rsid w:val="00485275"/>
    <w:rsid w:val="00485378"/>
    <w:rsid w:val="004855FE"/>
    <w:rsid w:val="004859AF"/>
    <w:rsid w:val="00486D48"/>
    <w:rsid w:val="00490A7B"/>
    <w:rsid w:val="004916B6"/>
    <w:rsid w:val="00491ABF"/>
    <w:rsid w:val="004922C0"/>
    <w:rsid w:val="00492C65"/>
    <w:rsid w:val="004953C8"/>
    <w:rsid w:val="00495C23"/>
    <w:rsid w:val="0049610D"/>
    <w:rsid w:val="00497234"/>
    <w:rsid w:val="00497B93"/>
    <w:rsid w:val="004A0231"/>
    <w:rsid w:val="004A1390"/>
    <w:rsid w:val="004A2AD0"/>
    <w:rsid w:val="004A34E2"/>
    <w:rsid w:val="004A38BD"/>
    <w:rsid w:val="004A3E3A"/>
    <w:rsid w:val="004A4164"/>
    <w:rsid w:val="004A4A1B"/>
    <w:rsid w:val="004A4CD6"/>
    <w:rsid w:val="004A516B"/>
    <w:rsid w:val="004A72AB"/>
    <w:rsid w:val="004B0C55"/>
    <w:rsid w:val="004B0D88"/>
    <w:rsid w:val="004B122E"/>
    <w:rsid w:val="004B289A"/>
    <w:rsid w:val="004B2CC8"/>
    <w:rsid w:val="004B2DAB"/>
    <w:rsid w:val="004B4658"/>
    <w:rsid w:val="004B497A"/>
    <w:rsid w:val="004B72D3"/>
    <w:rsid w:val="004B75B9"/>
    <w:rsid w:val="004B7C63"/>
    <w:rsid w:val="004C006E"/>
    <w:rsid w:val="004C12F8"/>
    <w:rsid w:val="004C25B7"/>
    <w:rsid w:val="004C2F10"/>
    <w:rsid w:val="004C3418"/>
    <w:rsid w:val="004C3D6D"/>
    <w:rsid w:val="004C3DCC"/>
    <w:rsid w:val="004C483E"/>
    <w:rsid w:val="004C5B8B"/>
    <w:rsid w:val="004C611E"/>
    <w:rsid w:val="004D0F04"/>
    <w:rsid w:val="004D1D1A"/>
    <w:rsid w:val="004D3A71"/>
    <w:rsid w:val="004D3E32"/>
    <w:rsid w:val="004D4DA4"/>
    <w:rsid w:val="004D55AC"/>
    <w:rsid w:val="004D5EB7"/>
    <w:rsid w:val="004D6E04"/>
    <w:rsid w:val="004E087F"/>
    <w:rsid w:val="004E2349"/>
    <w:rsid w:val="004E2AE8"/>
    <w:rsid w:val="004E2E1F"/>
    <w:rsid w:val="004E48CF"/>
    <w:rsid w:val="004E60C0"/>
    <w:rsid w:val="004E6771"/>
    <w:rsid w:val="004E6C2B"/>
    <w:rsid w:val="004F4B8E"/>
    <w:rsid w:val="004F5107"/>
    <w:rsid w:val="004F5C3D"/>
    <w:rsid w:val="004F63F5"/>
    <w:rsid w:val="004F64F0"/>
    <w:rsid w:val="004F6592"/>
    <w:rsid w:val="00500A4C"/>
    <w:rsid w:val="005011A0"/>
    <w:rsid w:val="005014F9"/>
    <w:rsid w:val="00501616"/>
    <w:rsid w:val="00502019"/>
    <w:rsid w:val="00502FB3"/>
    <w:rsid w:val="0050547B"/>
    <w:rsid w:val="0050683A"/>
    <w:rsid w:val="005068D5"/>
    <w:rsid w:val="00506B75"/>
    <w:rsid w:val="00506CE6"/>
    <w:rsid w:val="00506DB9"/>
    <w:rsid w:val="00506FDF"/>
    <w:rsid w:val="005100CF"/>
    <w:rsid w:val="0051075B"/>
    <w:rsid w:val="005121F0"/>
    <w:rsid w:val="00512A58"/>
    <w:rsid w:val="00512E3F"/>
    <w:rsid w:val="00514EF1"/>
    <w:rsid w:val="005150C5"/>
    <w:rsid w:val="0051612F"/>
    <w:rsid w:val="005175F2"/>
    <w:rsid w:val="005204ED"/>
    <w:rsid w:val="00521BE3"/>
    <w:rsid w:val="00522C57"/>
    <w:rsid w:val="0052378C"/>
    <w:rsid w:val="00523794"/>
    <w:rsid w:val="005243B7"/>
    <w:rsid w:val="00525566"/>
    <w:rsid w:val="00525A66"/>
    <w:rsid w:val="005265E0"/>
    <w:rsid w:val="00526C33"/>
    <w:rsid w:val="00527149"/>
    <w:rsid w:val="00527729"/>
    <w:rsid w:val="00527975"/>
    <w:rsid w:val="00527CA7"/>
    <w:rsid w:val="005318A3"/>
    <w:rsid w:val="005332CC"/>
    <w:rsid w:val="00533870"/>
    <w:rsid w:val="0053564B"/>
    <w:rsid w:val="0053721B"/>
    <w:rsid w:val="005418A8"/>
    <w:rsid w:val="005423F7"/>
    <w:rsid w:val="00544CCC"/>
    <w:rsid w:val="00546039"/>
    <w:rsid w:val="00546123"/>
    <w:rsid w:val="005463B2"/>
    <w:rsid w:val="00550F68"/>
    <w:rsid w:val="00551F39"/>
    <w:rsid w:val="00553495"/>
    <w:rsid w:val="005552CE"/>
    <w:rsid w:val="00555D34"/>
    <w:rsid w:val="00556994"/>
    <w:rsid w:val="0055717C"/>
    <w:rsid w:val="00557922"/>
    <w:rsid w:val="00560952"/>
    <w:rsid w:val="00560C6A"/>
    <w:rsid w:val="00561AEE"/>
    <w:rsid w:val="0056250B"/>
    <w:rsid w:val="00562A25"/>
    <w:rsid w:val="00562D78"/>
    <w:rsid w:val="00562F47"/>
    <w:rsid w:val="00564187"/>
    <w:rsid w:val="00567A90"/>
    <w:rsid w:val="00570548"/>
    <w:rsid w:val="005715EB"/>
    <w:rsid w:val="00572FA3"/>
    <w:rsid w:val="005756FB"/>
    <w:rsid w:val="00577EA4"/>
    <w:rsid w:val="005802E9"/>
    <w:rsid w:val="00581E46"/>
    <w:rsid w:val="005832CA"/>
    <w:rsid w:val="00583361"/>
    <w:rsid w:val="00584078"/>
    <w:rsid w:val="00584DAD"/>
    <w:rsid w:val="005850BA"/>
    <w:rsid w:val="00590B33"/>
    <w:rsid w:val="0059127F"/>
    <w:rsid w:val="00594151"/>
    <w:rsid w:val="005967DC"/>
    <w:rsid w:val="00596CEE"/>
    <w:rsid w:val="005978D1"/>
    <w:rsid w:val="005A05E0"/>
    <w:rsid w:val="005A06A0"/>
    <w:rsid w:val="005A0F6E"/>
    <w:rsid w:val="005A25C9"/>
    <w:rsid w:val="005A35F4"/>
    <w:rsid w:val="005A39B6"/>
    <w:rsid w:val="005A4EA3"/>
    <w:rsid w:val="005A63E5"/>
    <w:rsid w:val="005A7110"/>
    <w:rsid w:val="005B20ED"/>
    <w:rsid w:val="005B22B5"/>
    <w:rsid w:val="005B3101"/>
    <w:rsid w:val="005B3D6B"/>
    <w:rsid w:val="005B3F2A"/>
    <w:rsid w:val="005B4584"/>
    <w:rsid w:val="005B4A47"/>
    <w:rsid w:val="005B4FC8"/>
    <w:rsid w:val="005B5042"/>
    <w:rsid w:val="005B5ED4"/>
    <w:rsid w:val="005C01B9"/>
    <w:rsid w:val="005C0C0E"/>
    <w:rsid w:val="005C1144"/>
    <w:rsid w:val="005C208B"/>
    <w:rsid w:val="005C3337"/>
    <w:rsid w:val="005C48EC"/>
    <w:rsid w:val="005C5DEA"/>
    <w:rsid w:val="005C7426"/>
    <w:rsid w:val="005D120A"/>
    <w:rsid w:val="005D16C4"/>
    <w:rsid w:val="005D2317"/>
    <w:rsid w:val="005D312D"/>
    <w:rsid w:val="005D3834"/>
    <w:rsid w:val="005D3B53"/>
    <w:rsid w:val="005D43BD"/>
    <w:rsid w:val="005D7D8F"/>
    <w:rsid w:val="005E4431"/>
    <w:rsid w:val="005E4939"/>
    <w:rsid w:val="005E4EF3"/>
    <w:rsid w:val="005E71B3"/>
    <w:rsid w:val="005F311D"/>
    <w:rsid w:val="005F45A0"/>
    <w:rsid w:val="005F49C9"/>
    <w:rsid w:val="005F5D55"/>
    <w:rsid w:val="005F6E73"/>
    <w:rsid w:val="00600731"/>
    <w:rsid w:val="00600778"/>
    <w:rsid w:val="00601BE3"/>
    <w:rsid w:val="00602116"/>
    <w:rsid w:val="006035D9"/>
    <w:rsid w:val="00603712"/>
    <w:rsid w:val="00604693"/>
    <w:rsid w:val="00604F43"/>
    <w:rsid w:val="006051CC"/>
    <w:rsid w:val="00605244"/>
    <w:rsid w:val="00605786"/>
    <w:rsid w:val="00605B69"/>
    <w:rsid w:val="00606056"/>
    <w:rsid w:val="00606EF8"/>
    <w:rsid w:val="00607111"/>
    <w:rsid w:val="00607B5D"/>
    <w:rsid w:val="00607E48"/>
    <w:rsid w:val="006113A8"/>
    <w:rsid w:val="00611E46"/>
    <w:rsid w:val="006129B5"/>
    <w:rsid w:val="00612A84"/>
    <w:rsid w:val="006131E8"/>
    <w:rsid w:val="00613736"/>
    <w:rsid w:val="00614BBE"/>
    <w:rsid w:val="00616374"/>
    <w:rsid w:val="0062041C"/>
    <w:rsid w:val="00620DD2"/>
    <w:rsid w:val="0062342D"/>
    <w:rsid w:val="006275D2"/>
    <w:rsid w:val="00630AF8"/>
    <w:rsid w:val="0063108D"/>
    <w:rsid w:val="006332B1"/>
    <w:rsid w:val="00634DF2"/>
    <w:rsid w:val="0063549F"/>
    <w:rsid w:val="006373E3"/>
    <w:rsid w:val="00637DE7"/>
    <w:rsid w:val="00640110"/>
    <w:rsid w:val="00640C0A"/>
    <w:rsid w:val="00641A32"/>
    <w:rsid w:val="00641C16"/>
    <w:rsid w:val="0064223D"/>
    <w:rsid w:val="00642567"/>
    <w:rsid w:val="00642F67"/>
    <w:rsid w:val="006446DF"/>
    <w:rsid w:val="00644B00"/>
    <w:rsid w:val="006455C0"/>
    <w:rsid w:val="006456B5"/>
    <w:rsid w:val="006470C9"/>
    <w:rsid w:val="0065198B"/>
    <w:rsid w:val="006536F7"/>
    <w:rsid w:val="006542CE"/>
    <w:rsid w:val="00654AC7"/>
    <w:rsid w:val="00655715"/>
    <w:rsid w:val="00655F2E"/>
    <w:rsid w:val="0065668C"/>
    <w:rsid w:val="00657C41"/>
    <w:rsid w:val="00660F3E"/>
    <w:rsid w:val="006613AF"/>
    <w:rsid w:val="006620E3"/>
    <w:rsid w:val="006628C6"/>
    <w:rsid w:val="00662977"/>
    <w:rsid w:val="006653CD"/>
    <w:rsid w:val="00665E58"/>
    <w:rsid w:val="006664A5"/>
    <w:rsid w:val="00666DAC"/>
    <w:rsid w:val="0067206B"/>
    <w:rsid w:val="00672666"/>
    <w:rsid w:val="00673013"/>
    <w:rsid w:val="00673C46"/>
    <w:rsid w:val="00675EC8"/>
    <w:rsid w:val="006779E8"/>
    <w:rsid w:val="0068088D"/>
    <w:rsid w:val="00680CFC"/>
    <w:rsid w:val="00681860"/>
    <w:rsid w:val="00682A95"/>
    <w:rsid w:val="0068408D"/>
    <w:rsid w:val="0068474E"/>
    <w:rsid w:val="006850DB"/>
    <w:rsid w:val="00686046"/>
    <w:rsid w:val="00686E1B"/>
    <w:rsid w:val="0068718B"/>
    <w:rsid w:val="00692050"/>
    <w:rsid w:val="00692383"/>
    <w:rsid w:val="00693536"/>
    <w:rsid w:val="006946AD"/>
    <w:rsid w:val="00695119"/>
    <w:rsid w:val="00695360"/>
    <w:rsid w:val="006954B8"/>
    <w:rsid w:val="00695800"/>
    <w:rsid w:val="006958A5"/>
    <w:rsid w:val="00695AF9"/>
    <w:rsid w:val="00695C2F"/>
    <w:rsid w:val="00697110"/>
    <w:rsid w:val="006A01BE"/>
    <w:rsid w:val="006A0E3E"/>
    <w:rsid w:val="006A1034"/>
    <w:rsid w:val="006A197F"/>
    <w:rsid w:val="006A1D4C"/>
    <w:rsid w:val="006A29F3"/>
    <w:rsid w:val="006A357A"/>
    <w:rsid w:val="006A57D6"/>
    <w:rsid w:val="006A5B0F"/>
    <w:rsid w:val="006A6642"/>
    <w:rsid w:val="006A6BD0"/>
    <w:rsid w:val="006B0548"/>
    <w:rsid w:val="006B068C"/>
    <w:rsid w:val="006B0704"/>
    <w:rsid w:val="006B0C6A"/>
    <w:rsid w:val="006B0CC9"/>
    <w:rsid w:val="006B1C78"/>
    <w:rsid w:val="006B1F6C"/>
    <w:rsid w:val="006B386A"/>
    <w:rsid w:val="006B3E13"/>
    <w:rsid w:val="006B4C9D"/>
    <w:rsid w:val="006B68EE"/>
    <w:rsid w:val="006B6A0C"/>
    <w:rsid w:val="006B7400"/>
    <w:rsid w:val="006C0ADB"/>
    <w:rsid w:val="006C3B13"/>
    <w:rsid w:val="006C41F6"/>
    <w:rsid w:val="006C51E8"/>
    <w:rsid w:val="006C5938"/>
    <w:rsid w:val="006C5E5C"/>
    <w:rsid w:val="006C61C7"/>
    <w:rsid w:val="006C6823"/>
    <w:rsid w:val="006C6EEC"/>
    <w:rsid w:val="006C7492"/>
    <w:rsid w:val="006D0196"/>
    <w:rsid w:val="006D0911"/>
    <w:rsid w:val="006D0941"/>
    <w:rsid w:val="006D0E2C"/>
    <w:rsid w:val="006D2461"/>
    <w:rsid w:val="006D25CF"/>
    <w:rsid w:val="006D294E"/>
    <w:rsid w:val="006D296D"/>
    <w:rsid w:val="006D386A"/>
    <w:rsid w:val="006D3981"/>
    <w:rsid w:val="006D5042"/>
    <w:rsid w:val="006E00E3"/>
    <w:rsid w:val="006E0E34"/>
    <w:rsid w:val="006E0E5F"/>
    <w:rsid w:val="006E25B2"/>
    <w:rsid w:val="006E2811"/>
    <w:rsid w:val="006E3058"/>
    <w:rsid w:val="006E4750"/>
    <w:rsid w:val="006E6093"/>
    <w:rsid w:val="006E7461"/>
    <w:rsid w:val="006E7C46"/>
    <w:rsid w:val="006F11CA"/>
    <w:rsid w:val="006F148A"/>
    <w:rsid w:val="006F1F90"/>
    <w:rsid w:val="006F20D6"/>
    <w:rsid w:val="006F3D7C"/>
    <w:rsid w:val="006F4B49"/>
    <w:rsid w:val="006F6C33"/>
    <w:rsid w:val="006F70B6"/>
    <w:rsid w:val="006F7449"/>
    <w:rsid w:val="00700F55"/>
    <w:rsid w:val="007061FD"/>
    <w:rsid w:val="00707414"/>
    <w:rsid w:val="00710CA2"/>
    <w:rsid w:val="00710D8F"/>
    <w:rsid w:val="007123BB"/>
    <w:rsid w:val="007159F7"/>
    <w:rsid w:val="00715ABD"/>
    <w:rsid w:val="00716094"/>
    <w:rsid w:val="007167A0"/>
    <w:rsid w:val="00716A11"/>
    <w:rsid w:val="00716ECC"/>
    <w:rsid w:val="007205A2"/>
    <w:rsid w:val="007209DF"/>
    <w:rsid w:val="00720DE8"/>
    <w:rsid w:val="00722A48"/>
    <w:rsid w:val="0072368C"/>
    <w:rsid w:val="0072401A"/>
    <w:rsid w:val="00724D71"/>
    <w:rsid w:val="00726868"/>
    <w:rsid w:val="00726968"/>
    <w:rsid w:val="00727105"/>
    <w:rsid w:val="0073040D"/>
    <w:rsid w:val="00730426"/>
    <w:rsid w:val="00732499"/>
    <w:rsid w:val="007325F1"/>
    <w:rsid w:val="00732EA1"/>
    <w:rsid w:val="00734599"/>
    <w:rsid w:val="007346FF"/>
    <w:rsid w:val="0073490E"/>
    <w:rsid w:val="007349F8"/>
    <w:rsid w:val="00735A11"/>
    <w:rsid w:val="007401A5"/>
    <w:rsid w:val="00740773"/>
    <w:rsid w:val="00740D2A"/>
    <w:rsid w:val="0074220F"/>
    <w:rsid w:val="00744AB6"/>
    <w:rsid w:val="00744C32"/>
    <w:rsid w:val="007460E9"/>
    <w:rsid w:val="007477C0"/>
    <w:rsid w:val="007517FE"/>
    <w:rsid w:val="00752381"/>
    <w:rsid w:val="00752444"/>
    <w:rsid w:val="00752F01"/>
    <w:rsid w:val="00755649"/>
    <w:rsid w:val="00757272"/>
    <w:rsid w:val="00761E3E"/>
    <w:rsid w:val="00762B92"/>
    <w:rsid w:val="00764F07"/>
    <w:rsid w:val="00765725"/>
    <w:rsid w:val="00766033"/>
    <w:rsid w:val="00766AB0"/>
    <w:rsid w:val="00766C01"/>
    <w:rsid w:val="007674C9"/>
    <w:rsid w:val="00767D9D"/>
    <w:rsid w:val="007701AA"/>
    <w:rsid w:val="00772E35"/>
    <w:rsid w:val="0077535E"/>
    <w:rsid w:val="00775F0F"/>
    <w:rsid w:val="00776B15"/>
    <w:rsid w:val="00780CB0"/>
    <w:rsid w:val="007811FA"/>
    <w:rsid w:val="00781974"/>
    <w:rsid w:val="00782E73"/>
    <w:rsid w:val="0078399A"/>
    <w:rsid w:val="00784010"/>
    <w:rsid w:val="00784231"/>
    <w:rsid w:val="00785B7C"/>
    <w:rsid w:val="007869C0"/>
    <w:rsid w:val="00786B84"/>
    <w:rsid w:val="007909B3"/>
    <w:rsid w:val="00790BBE"/>
    <w:rsid w:val="00791E4B"/>
    <w:rsid w:val="00793951"/>
    <w:rsid w:val="00795CD9"/>
    <w:rsid w:val="00795E68"/>
    <w:rsid w:val="007963BF"/>
    <w:rsid w:val="007963F0"/>
    <w:rsid w:val="0079738D"/>
    <w:rsid w:val="00797775"/>
    <w:rsid w:val="00797A83"/>
    <w:rsid w:val="007A0252"/>
    <w:rsid w:val="007A1368"/>
    <w:rsid w:val="007A2FAA"/>
    <w:rsid w:val="007A4AE4"/>
    <w:rsid w:val="007A4ED6"/>
    <w:rsid w:val="007A5F99"/>
    <w:rsid w:val="007A6B40"/>
    <w:rsid w:val="007B073F"/>
    <w:rsid w:val="007B07FB"/>
    <w:rsid w:val="007B24D4"/>
    <w:rsid w:val="007B2F50"/>
    <w:rsid w:val="007B3946"/>
    <w:rsid w:val="007B3F52"/>
    <w:rsid w:val="007B4807"/>
    <w:rsid w:val="007B4D0B"/>
    <w:rsid w:val="007B57BA"/>
    <w:rsid w:val="007B63E4"/>
    <w:rsid w:val="007B6977"/>
    <w:rsid w:val="007B6B46"/>
    <w:rsid w:val="007C1769"/>
    <w:rsid w:val="007C246F"/>
    <w:rsid w:val="007C30D6"/>
    <w:rsid w:val="007C3385"/>
    <w:rsid w:val="007C36C7"/>
    <w:rsid w:val="007C4815"/>
    <w:rsid w:val="007C5A6E"/>
    <w:rsid w:val="007C6E4B"/>
    <w:rsid w:val="007D05A4"/>
    <w:rsid w:val="007D3BE6"/>
    <w:rsid w:val="007D4B54"/>
    <w:rsid w:val="007D4D4A"/>
    <w:rsid w:val="007D605E"/>
    <w:rsid w:val="007D67C2"/>
    <w:rsid w:val="007D67FB"/>
    <w:rsid w:val="007D68F8"/>
    <w:rsid w:val="007D7286"/>
    <w:rsid w:val="007D755F"/>
    <w:rsid w:val="007E0985"/>
    <w:rsid w:val="007E0C0E"/>
    <w:rsid w:val="007E1CE3"/>
    <w:rsid w:val="007E1ECF"/>
    <w:rsid w:val="007E22FA"/>
    <w:rsid w:val="007E5556"/>
    <w:rsid w:val="007E56C2"/>
    <w:rsid w:val="007E6DA6"/>
    <w:rsid w:val="007E6F4D"/>
    <w:rsid w:val="007F0451"/>
    <w:rsid w:val="007F0B08"/>
    <w:rsid w:val="007F3754"/>
    <w:rsid w:val="007F5567"/>
    <w:rsid w:val="007F5954"/>
    <w:rsid w:val="007F6115"/>
    <w:rsid w:val="007F6620"/>
    <w:rsid w:val="007F75FC"/>
    <w:rsid w:val="00800109"/>
    <w:rsid w:val="00800D5C"/>
    <w:rsid w:val="00802CCB"/>
    <w:rsid w:val="0080469C"/>
    <w:rsid w:val="00805BC6"/>
    <w:rsid w:val="00805D4E"/>
    <w:rsid w:val="0080664F"/>
    <w:rsid w:val="00807831"/>
    <w:rsid w:val="0081034A"/>
    <w:rsid w:val="008106A5"/>
    <w:rsid w:val="00810C36"/>
    <w:rsid w:val="00810D5E"/>
    <w:rsid w:val="00810EC8"/>
    <w:rsid w:val="00811849"/>
    <w:rsid w:val="00812214"/>
    <w:rsid w:val="00812D7F"/>
    <w:rsid w:val="00814437"/>
    <w:rsid w:val="008166F5"/>
    <w:rsid w:val="00817A3D"/>
    <w:rsid w:val="00817CE3"/>
    <w:rsid w:val="00820109"/>
    <w:rsid w:val="00820E6B"/>
    <w:rsid w:val="0082100F"/>
    <w:rsid w:val="008217C0"/>
    <w:rsid w:val="00824DEE"/>
    <w:rsid w:val="00825B7C"/>
    <w:rsid w:val="00826640"/>
    <w:rsid w:val="00827A62"/>
    <w:rsid w:val="00830819"/>
    <w:rsid w:val="008317B5"/>
    <w:rsid w:val="00831E83"/>
    <w:rsid w:val="00832B17"/>
    <w:rsid w:val="0083617E"/>
    <w:rsid w:val="00836286"/>
    <w:rsid w:val="00837998"/>
    <w:rsid w:val="00837CC1"/>
    <w:rsid w:val="00840254"/>
    <w:rsid w:val="00842219"/>
    <w:rsid w:val="00842FC3"/>
    <w:rsid w:val="008430F8"/>
    <w:rsid w:val="00843652"/>
    <w:rsid w:val="00843C81"/>
    <w:rsid w:val="00844091"/>
    <w:rsid w:val="0084447C"/>
    <w:rsid w:val="00844D3B"/>
    <w:rsid w:val="00845A07"/>
    <w:rsid w:val="00845B67"/>
    <w:rsid w:val="00846799"/>
    <w:rsid w:val="00846AD7"/>
    <w:rsid w:val="00847300"/>
    <w:rsid w:val="00847CD4"/>
    <w:rsid w:val="008500DA"/>
    <w:rsid w:val="00850CE9"/>
    <w:rsid w:val="00852205"/>
    <w:rsid w:val="00852E91"/>
    <w:rsid w:val="008535BC"/>
    <w:rsid w:val="0085525C"/>
    <w:rsid w:val="0085773B"/>
    <w:rsid w:val="008602EE"/>
    <w:rsid w:val="00862D51"/>
    <w:rsid w:val="00862F79"/>
    <w:rsid w:val="00863421"/>
    <w:rsid w:val="00864772"/>
    <w:rsid w:val="00865F58"/>
    <w:rsid w:val="00866594"/>
    <w:rsid w:val="008666CD"/>
    <w:rsid w:val="00867111"/>
    <w:rsid w:val="00867338"/>
    <w:rsid w:val="00870A43"/>
    <w:rsid w:val="00871391"/>
    <w:rsid w:val="00871518"/>
    <w:rsid w:val="00871E0F"/>
    <w:rsid w:val="00871E89"/>
    <w:rsid w:val="008727A3"/>
    <w:rsid w:val="0087311F"/>
    <w:rsid w:val="00873861"/>
    <w:rsid w:val="00875128"/>
    <w:rsid w:val="008771CD"/>
    <w:rsid w:val="008775ED"/>
    <w:rsid w:val="00877C14"/>
    <w:rsid w:val="00877D44"/>
    <w:rsid w:val="00880304"/>
    <w:rsid w:val="00881CA8"/>
    <w:rsid w:val="008836EF"/>
    <w:rsid w:val="00885001"/>
    <w:rsid w:val="00885424"/>
    <w:rsid w:val="00887516"/>
    <w:rsid w:val="00890850"/>
    <w:rsid w:val="008910E1"/>
    <w:rsid w:val="00891971"/>
    <w:rsid w:val="008930A6"/>
    <w:rsid w:val="00893855"/>
    <w:rsid w:val="008948A5"/>
    <w:rsid w:val="00894D98"/>
    <w:rsid w:val="00895B11"/>
    <w:rsid w:val="00897A22"/>
    <w:rsid w:val="008A04DB"/>
    <w:rsid w:val="008A092A"/>
    <w:rsid w:val="008A0C5D"/>
    <w:rsid w:val="008A3137"/>
    <w:rsid w:val="008A31E5"/>
    <w:rsid w:val="008A363D"/>
    <w:rsid w:val="008A39F7"/>
    <w:rsid w:val="008A3BB9"/>
    <w:rsid w:val="008A4083"/>
    <w:rsid w:val="008A6697"/>
    <w:rsid w:val="008B01A9"/>
    <w:rsid w:val="008B091F"/>
    <w:rsid w:val="008B1A4A"/>
    <w:rsid w:val="008B2938"/>
    <w:rsid w:val="008B4CA7"/>
    <w:rsid w:val="008B4E8E"/>
    <w:rsid w:val="008B568D"/>
    <w:rsid w:val="008B6FF8"/>
    <w:rsid w:val="008B7425"/>
    <w:rsid w:val="008B7DFF"/>
    <w:rsid w:val="008C0602"/>
    <w:rsid w:val="008C0F4F"/>
    <w:rsid w:val="008C3FEF"/>
    <w:rsid w:val="008C417E"/>
    <w:rsid w:val="008C45EE"/>
    <w:rsid w:val="008C4D3A"/>
    <w:rsid w:val="008C7669"/>
    <w:rsid w:val="008D12E3"/>
    <w:rsid w:val="008D3939"/>
    <w:rsid w:val="008D3C46"/>
    <w:rsid w:val="008D4DCB"/>
    <w:rsid w:val="008D5F59"/>
    <w:rsid w:val="008D6339"/>
    <w:rsid w:val="008D6B25"/>
    <w:rsid w:val="008D6F9C"/>
    <w:rsid w:val="008D7AF7"/>
    <w:rsid w:val="008E21F0"/>
    <w:rsid w:val="008E2256"/>
    <w:rsid w:val="008E253D"/>
    <w:rsid w:val="008E2621"/>
    <w:rsid w:val="008E3080"/>
    <w:rsid w:val="008E5710"/>
    <w:rsid w:val="008E5822"/>
    <w:rsid w:val="008F2335"/>
    <w:rsid w:val="008F26B9"/>
    <w:rsid w:val="008F3366"/>
    <w:rsid w:val="008F35EA"/>
    <w:rsid w:val="008F3D63"/>
    <w:rsid w:val="008F4018"/>
    <w:rsid w:val="008F479C"/>
    <w:rsid w:val="008F5170"/>
    <w:rsid w:val="008F5444"/>
    <w:rsid w:val="008F571C"/>
    <w:rsid w:val="00900027"/>
    <w:rsid w:val="00900FA8"/>
    <w:rsid w:val="00902696"/>
    <w:rsid w:val="009029D3"/>
    <w:rsid w:val="009038FB"/>
    <w:rsid w:val="00903FE6"/>
    <w:rsid w:val="00904433"/>
    <w:rsid w:val="00904D4D"/>
    <w:rsid w:val="00905404"/>
    <w:rsid w:val="009067A1"/>
    <w:rsid w:val="009067FA"/>
    <w:rsid w:val="00907732"/>
    <w:rsid w:val="00907936"/>
    <w:rsid w:val="009122AA"/>
    <w:rsid w:val="009128E1"/>
    <w:rsid w:val="00913E5F"/>
    <w:rsid w:val="009144BC"/>
    <w:rsid w:val="00914881"/>
    <w:rsid w:val="009155E0"/>
    <w:rsid w:val="00916696"/>
    <w:rsid w:val="00920529"/>
    <w:rsid w:val="0092153B"/>
    <w:rsid w:val="0092313F"/>
    <w:rsid w:val="00924590"/>
    <w:rsid w:val="0092745E"/>
    <w:rsid w:val="00927DD4"/>
    <w:rsid w:val="0093110C"/>
    <w:rsid w:val="00931DF8"/>
    <w:rsid w:val="009325D2"/>
    <w:rsid w:val="00933F16"/>
    <w:rsid w:val="009343C8"/>
    <w:rsid w:val="00935890"/>
    <w:rsid w:val="00936496"/>
    <w:rsid w:val="0093690F"/>
    <w:rsid w:val="00936AE5"/>
    <w:rsid w:val="00937B4D"/>
    <w:rsid w:val="00937EB7"/>
    <w:rsid w:val="0094124A"/>
    <w:rsid w:val="00941988"/>
    <w:rsid w:val="009425DB"/>
    <w:rsid w:val="009439F8"/>
    <w:rsid w:val="00943BD2"/>
    <w:rsid w:val="00944110"/>
    <w:rsid w:val="00944530"/>
    <w:rsid w:val="00945848"/>
    <w:rsid w:val="00945CFC"/>
    <w:rsid w:val="00947767"/>
    <w:rsid w:val="00950C05"/>
    <w:rsid w:val="00952BC7"/>
    <w:rsid w:val="009536DC"/>
    <w:rsid w:val="00953C5F"/>
    <w:rsid w:val="00954A92"/>
    <w:rsid w:val="009551BA"/>
    <w:rsid w:val="0095537A"/>
    <w:rsid w:val="0095639E"/>
    <w:rsid w:val="00960F17"/>
    <w:rsid w:val="00961035"/>
    <w:rsid w:val="00961AE7"/>
    <w:rsid w:val="00962BE7"/>
    <w:rsid w:val="009649FE"/>
    <w:rsid w:val="00964A20"/>
    <w:rsid w:val="00965877"/>
    <w:rsid w:val="00965BDE"/>
    <w:rsid w:val="00965EC8"/>
    <w:rsid w:val="00965F62"/>
    <w:rsid w:val="00967CF6"/>
    <w:rsid w:val="009701E8"/>
    <w:rsid w:val="00971A14"/>
    <w:rsid w:val="009731A7"/>
    <w:rsid w:val="00973C7F"/>
    <w:rsid w:val="00973DFD"/>
    <w:rsid w:val="00974863"/>
    <w:rsid w:val="00977546"/>
    <w:rsid w:val="00977D82"/>
    <w:rsid w:val="00980470"/>
    <w:rsid w:val="009840D3"/>
    <w:rsid w:val="0098452F"/>
    <w:rsid w:val="00986F7F"/>
    <w:rsid w:val="00987126"/>
    <w:rsid w:val="0098714B"/>
    <w:rsid w:val="009873DB"/>
    <w:rsid w:val="009875D3"/>
    <w:rsid w:val="00987ABB"/>
    <w:rsid w:val="00990E00"/>
    <w:rsid w:val="0099128D"/>
    <w:rsid w:val="00991A45"/>
    <w:rsid w:val="00991AF6"/>
    <w:rsid w:val="00992BB6"/>
    <w:rsid w:val="00993C4D"/>
    <w:rsid w:val="00994743"/>
    <w:rsid w:val="00994FAF"/>
    <w:rsid w:val="00994FEB"/>
    <w:rsid w:val="0099735A"/>
    <w:rsid w:val="009A1117"/>
    <w:rsid w:val="009A1280"/>
    <w:rsid w:val="009A1FFC"/>
    <w:rsid w:val="009A26DF"/>
    <w:rsid w:val="009A3CC0"/>
    <w:rsid w:val="009A4A72"/>
    <w:rsid w:val="009A5BA2"/>
    <w:rsid w:val="009A74BE"/>
    <w:rsid w:val="009A7695"/>
    <w:rsid w:val="009A774D"/>
    <w:rsid w:val="009B0CC8"/>
    <w:rsid w:val="009B2BF6"/>
    <w:rsid w:val="009B33D9"/>
    <w:rsid w:val="009B3E81"/>
    <w:rsid w:val="009B4078"/>
    <w:rsid w:val="009B4177"/>
    <w:rsid w:val="009B4242"/>
    <w:rsid w:val="009B5F3E"/>
    <w:rsid w:val="009B5FAF"/>
    <w:rsid w:val="009B6422"/>
    <w:rsid w:val="009B727B"/>
    <w:rsid w:val="009B79EC"/>
    <w:rsid w:val="009C110F"/>
    <w:rsid w:val="009C1DA4"/>
    <w:rsid w:val="009C27EA"/>
    <w:rsid w:val="009C2D80"/>
    <w:rsid w:val="009C62D4"/>
    <w:rsid w:val="009C6777"/>
    <w:rsid w:val="009C7B22"/>
    <w:rsid w:val="009D10C1"/>
    <w:rsid w:val="009D153C"/>
    <w:rsid w:val="009D15EC"/>
    <w:rsid w:val="009D1612"/>
    <w:rsid w:val="009D26C1"/>
    <w:rsid w:val="009D382F"/>
    <w:rsid w:val="009D41A3"/>
    <w:rsid w:val="009D492D"/>
    <w:rsid w:val="009D584C"/>
    <w:rsid w:val="009D7310"/>
    <w:rsid w:val="009D7C39"/>
    <w:rsid w:val="009D7FAE"/>
    <w:rsid w:val="009E012D"/>
    <w:rsid w:val="009E0F47"/>
    <w:rsid w:val="009E26E8"/>
    <w:rsid w:val="009E3BDF"/>
    <w:rsid w:val="009E4F19"/>
    <w:rsid w:val="009E567C"/>
    <w:rsid w:val="009E598F"/>
    <w:rsid w:val="009F006C"/>
    <w:rsid w:val="009F09C6"/>
    <w:rsid w:val="009F325A"/>
    <w:rsid w:val="009F3A76"/>
    <w:rsid w:val="009F3DAC"/>
    <w:rsid w:val="009F5153"/>
    <w:rsid w:val="009F5245"/>
    <w:rsid w:val="009F557B"/>
    <w:rsid w:val="009F7144"/>
    <w:rsid w:val="009F7DF7"/>
    <w:rsid w:val="009F7FF9"/>
    <w:rsid w:val="00A00211"/>
    <w:rsid w:val="00A00383"/>
    <w:rsid w:val="00A00445"/>
    <w:rsid w:val="00A02D2C"/>
    <w:rsid w:val="00A04044"/>
    <w:rsid w:val="00A05356"/>
    <w:rsid w:val="00A053F7"/>
    <w:rsid w:val="00A07A7D"/>
    <w:rsid w:val="00A1279A"/>
    <w:rsid w:val="00A12E5B"/>
    <w:rsid w:val="00A13311"/>
    <w:rsid w:val="00A13BD4"/>
    <w:rsid w:val="00A1436D"/>
    <w:rsid w:val="00A14C18"/>
    <w:rsid w:val="00A15EE1"/>
    <w:rsid w:val="00A160FE"/>
    <w:rsid w:val="00A17C25"/>
    <w:rsid w:val="00A211FC"/>
    <w:rsid w:val="00A22081"/>
    <w:rsid w:val="00A22335"/>
    <w:rsid w:val="00A22F57"/>
    <w:rsid w:val="00A2339A"/>
    <w:rsid w:val="00A24505"/>
    <w:rsid w:val="00A2789C"/>
    <w:rsid w:val="00A31D86"/>
    <w:rsid w:val="00A32127"/>
    <w:rsid w:val="00A32D5C"/>
    <w:rsid w:val="00A37F24"/>
    <w:rsid w:val="00A4121E"/>
    <w:rsid w:val="00A423DD"/>
    <w:rsid w:val="00A42626"/>
    <w:rsid w:val="00A446FB"/>
    <w:rsid w:val="00A447B6"/>
    <w:rsid w:val="00A45E33"/>
    <w:rsid w:val="00A47D17"/>
    <w:rsid w:val="00A52110"/>
    <w:rsid w:val="00A529FD"/>
    <w:rsid w:val="00A52EFF"/>
    <w:rsid w:val="00A5313A"/>
    <w:rsid w:val="00A55FA5"/>
    <w:rsid w:val="00A5648A"/>
    <w:rsid w:val="00A56A46"/>
    <w:rsid w:val="00A60D42"/>
    <w:rsid w:val="00A61347"/>
    <w:rsid w:val="00A63E55"/>
    <w:rsid w:val="00A65B32"/>
    <w:rsid w:val="00A6755D"/>
    <w:rsid w:val="00A67AE7"/>
    <w:rsid w:val="00A715A2"/>
    <w:rsid w:val="00A72097"/>
    <w:rsid w:val="00A72906"/>
    <w:rsid w:val="00A74604"/>
    <w:rsid w:val="00A74B23"/>
    <w:rsid w:val="00A7665F"/>
    <w:rsid w:val="00A81AD9"/>
    <w:rsid w:val="00A81ED0"/>
    <w:rsid w:val="00A826E4"/>
    <w:rsid w:val="00A838A4"/>
    <w:rsid w:val="00A83917"/>
    <w:rsid w:val="00A83CE5"/>
    <w:rsid w:val="00A85857"/>
    <w:rsid w:val="00A86BBD"/>
    <w:rsid w:val="00A871BA"/>
    <w:rsid w:val="00A87DD7"/>
    <w:rsid w:val="00A906C3"/>
    <w:rsid w:val="00A925AF"/>
    <w:rsid w:val="00A92E20"/>
    <w:rsid w:val="00A9726B"/>
    <w:rsid w:val="00AA04B7"/>
    <w:rsid w:val="00AA05CF"/>
    <w:rsid w:val="00AA1579"/>
    <w:rsid w:val="00AA1980"/>
    <w:rsid w:val="00AA2555"/>
    <w:rsid w:val="00AA2719"/>
    <w:rsid w:val="00AA3605"/>
    <w:rsid w:val="00AA382D"/>
    <w:rsid w:val="00AA3B4D"/>
    <w:rsid w:val="00AA472F"/>
    <w:rsid w:val="00AA7755"/>
    <w:rsid w:val="00AA7F8E"/>
    <w:rsid w:val="00AB03A1"/>
    <w:rsid w:val="00AB152F"/>
    <w:rsid w:val="00AB1B7B"/>
    <w:rsid w:val="00AB4535"/>
    <w:rsid w:val="00AB5185"/>
    <w:rsid w:val="00AB585B"/>
    <w:rsid w:val="00AB6307"/>
    <w:rsid w:val="00AB6358"/>
    <w:rsid w:val="00AB759C"/>
    <w:rsid w:val="00AB793D"/>
    <w:rsid w:val="00AB7D0A"/>
    <w:rsid w:val="00AC2E5E"/>
    <w:rsid w:val="00AC4C09"/>
    <w:rsid w:val="00AC4D4B"/>
    <w:rsid w:val="00AC5154"/>
    <w:rsid w:val="00AC694F"/>
    <w:rsid w:val="00AD4CFD"/>
    <w:rsid w:val="00AD5E3A"/>
    <w:rsid w:val="00AD7718"/>
    <w:rsid w:val="00AE23CB"/>
    <w:rsid w:val="00AE31EF"/>
    <w:rsid w:val="00AE3303"/>
    <w:rsid w:val="00AE3397"/>
    <w:rsid w:val="00AE3CD9"/>
    <w:rsid w:val="00AE40A6"/>
    <w:rsid w:val="00AE46B7"/>
    <w:rsid w:val="00AE6620"/>
    <w:rsid w:val="00AE6C7E"/>
    <w:rsid w:val="00AE725B"/>
    <w:rsid w:val="00AF1EB7"/>
    <w:rsid w:val="00AF2C7E"/>
    <w:rsid w:val="00AF43A4"/>
    <w:rsid w:val="00AF5F78"/>
    <w:rsid w:val="00B01A07"/>
    <w:rsid w:val="00B01BBF"/>
    <w:rsid w:val="00B034B5"/>
    <w:rsid w:val="00B0508A"/>
    <w:rsid w:val="00B06756"/>
    <w:rsid w:val="00B067F9"/>
    <w:rsid w:val="00B0773A"/>
    <w:rsid w:val="00B101D1"/>
    <w:rsid w:val="00B11B5A"/>
    <w:rsid w:val="00B13CD8"/>
    <w:rsid w:val="00B141B1"/>
    <w:rsid w:val="00B151A2"/>
    <w:rsid w:val="00B15312"/>
    <w:rsid w:val="00B1586D"/>
    <w:rsid w:val="00B167B2"/>
    <w:rsid w:val="00B21013"/>
    <w:rsid w:val="00B21A8E"/>
    <w:rsid w:val="00B2314A"/>
    <w:rsid w:val="00B235A7"/>
    <w:rsid w:val="00B23A9E"/>
    <w:rsid w:val="00B23B55"/>
    <w:rsid w:val="00B23D92"/>
    <w:rsid w:val="00B23F9F"/>
    <w:rsid w:val="00B2536C"/>
    <w:rsid w:val="00B26098"/>
    <w:rsid w:val="00B26614"/>
    <w:rsid w:val="00B2750E"/>
    <w:rsid w:val="00B3261E"/>
    <w:rsid w:val="00B327DB"/>
    <w:rsid w:val="00B3287E"/>
    <w:rsid w:val="00B32C09"/>
    <w:rsid w:val="00B32C53"/>
    <w:rsid w:val="00B33495"/>
    <w:rsid w:val="00B3393F"/>
    <w:rsid w:val="00B33D2F"/>
    <w:rsid w:val="00B34192"/>
    <w:rsid w:val="00B34C33"/>
    <w:rsid w:val="00B34DC2"/>
    <w:rsid w:val="00B350F7"/>
    <w:rsid w:val="00B355CB"/>
    <w:rsid w:val="00B35C49"/>
    <w:rsid w:val="00B35D18"/>
    <w:rsid w:val="00B3608D"/>
    <w:rsid w:val="00B3625C"/>
    <w:rsid w:val="00B37B82"/>
    <w:rsid w:val="00B410FE"/>
    <w:rsid w:val="00B412EE"/>
    <w:rsid w:val="00B4186E"/>
    <w:rsid w:val="00B42A23"/>
    <w:rsid w:val="00B476FF"/>
    <w:rsid w:val="00B47C44"/>
    <w:rsid w:val="00B51611"/>
    <w:rsid w:val="00B520B4"/>
    <w:rsid w:val="00B53282"/>
    <w:rsid w:val="00B5480F"/>
    <w:rsid w:val="00B5490F"/>
    <w:rsid w:val="00B569BF"/>
    <w:rsid w:val="00B56D84"/>
    <w:rsid w:val="00B57A80"/>
    <w:rsid w:val="00B60394"/>
    <w:rsid w:val="00B61C3B"/>
    <w:rsid w:val="00B6250E"/>
    <w:rsid w:val="00B62E92"/>
    <w:rsid w:val="00B63612"/>
    <w:rsid w:val="00B665D0"/>
    <w:rsid w:val="00B677F8"/>
    <w:rsid w:val="00B715BB"/>
    <w:rsid w:val="00B73506"/>
    <w:rsid w:val="00B737C2"/>
    <w:rsid w:val="00B75A20"/>
    <w:rsid w:val="00B75D51"/>
    <w:rsid w:val="00B766DB"/>
    <w:rsid w:val="00B77B91"/>
    <w:rsid w:val="00B77DB9"/>
    <w:rsid w:val="00B80DF0"/>
    <w:rsid w:val="00B8204F"/>
    <w:rsid w:val="00B8213B"/>
    <w:rsid w:val="00B82399"/>
    <w:rsid w:val="00B823AE"/>
    <w:rsid w:val="00B82856"/>
    <w:rsid w:val="00B848B5"/>
    <w:rsid w:val="00B85535"/>
    <w:rsid w:val="00B874B5"/>
    <w:rsid w:val="00B87A48"/>
    <w:rsid w:val="00B9024A"/>
    <w:rsid w:val="00B9097F"/>
    <w:rsid w:val="00B90D65"/>
    <w:rsid w:val="00B9156E"/>
    <w:rsid w:val="00B92F03"/>
    <w:rsid w:val="00B94240"/>
    <w:rsid w:val="00B94AD3"/>
    <w:rsid w:val="00B9582A"/>
    <w:rsid w:val="00B95EEE"/>
    <w:rsid w:val="00B96341"/>
    <w:rsid w:val="00B96608"/>
    <w:rsid w:val="00B96F76"/>
    <w:rsid w:val="00B97E76"/>
    <w:rsid w:val="00BA1103"/>
    <w:rsid w:val="00BA1395"/>
    <w:rsid w:val="00BA4663"/>
    <w:rsid w:val="00BA55BD"/>
    <w:rsid w:val="00BA590D"/>
    <w:rsid w:val="00BA6654"/>
    <w:rsid w:val="00BB0137"/>
    <w:rsid w:val="00BB29E9"/>
    <w:rsid w:val="00BB34CA"/>
    <w:rsid w:val="00BB3A4B"/>
    <w:rsid w:val="00BB3CB2"/>
    <w:rsid w:val="00BB408F"/>
    <w:rsid w:val="00BB4545"/>
    <w:rsid w:val="00BB46FF"/>
    <w:rsid w:val="00BB4B4C"/>
    <w:rsid w:val="00BB56BB"/>
    <w:rsid w:val="00BB588A"/>
    <w:rsid w:val="00BC0BA6"/>
    <w:rsid w:val="00BC3078"/>
    <w:rsid w:val="00BC3897"/>
    <w:rsid w:val="00BC3F98"/>
    <w:rsid w:val="00BC51BC"/>
    <w:rsid w:val="00BC60AB"/>
    <w:rsid w:val="00BC668B"/>
    <w:rsid w:val="00BC6916"/>
    <w:rsid w:val="00BD03CF"/>
    <w:rsid w:val="00BD1C90"/>
    <w:rsid w:val="00BD1CF0"/>
    <w:rsid w:val="00BD2045"/>
    <w:rsid w:val="00BD225D"/>
    <w:rsid w:val="00BD3778"/>
    <w:rsid w:val="00BD651E"/>
    <w:rsid w:val="00BD6CD5"/>
    <w:rsid w:val="00BD7866"/>
    <w:rsid w:val="00BD78E7"/>
    <w:rsid w:val="00BE1C91"/>
    <w:rsid w:val="00BE35C4"/>
    <w:rsid w:val="00BE4CA3"/>
    <w:rsid w:val="00BE5064"/>
    <w:rsid w:val="00BE5734"/>
    <w:rsid w:val="00BE72B0"/>
    <w:rsid w:val="00BE7398"/>
    <w:rsid w:val="00BF04D3"/>
    <w:rsid w:val="00BF0AA1"/>
    <w:rsid w:val="00BF0C39"/>
    <w:rsid w:val="00BF2CA3"/>
    <w:rsid w:val="00BF4DC3"/>
    <w:rsid w:val="00BF6E59"/>
    <w:rsid w:val="00C00243"/>
    <w:rsid w:val="00C01DA2"/>
    <w:rsid w:val="00C02B26"/>
    <w:rsid w:val="00C030FC"/>
    <w:rsid w:val="00C03514"/>
    <w:rsid w:val="00C04981"/>
    <w:rsid w:val="00C04EE8"/>
    <w:rsid w:val="00C060D9"/>
    <w:rsid w:val="00C06B9A"/>
    <w:rsid w:val="00C137C0"/>
    <w:rsid w:val="00C138DB"/>
    <w:rsid w:val="00C147D9"/>
    <w:rsid w:val="00C1569B"/>
    <w:rsid w:val="00C172CA"/>
    <w:rsid w:val="00C175F2"/>
    <w:rsid w:val="00C202A7"/>
    <w:rsid w:val="00C205D0"/>
    <w:rsid w:val="00C20AFA"/>
    <w:rsid w:val="00C21A0B"/>
    <w:rsid w:val="00C21BDC"/>
    <w:rsid w:val="00C21DBB"/>
    <w:rsid w:val="00C225CE"/>
    <w:rsid w:val="00C229E7"/>
    <w:rsid w:val="00C23C8E"/>
    <w:rsid w:val="00C24AF8"/>
    <w:rsid w:val="00C2539C"/>
    <w:rsid w:val="00C2632D"/>
    <w:rsid w:val="00C273BC"/>
    <w:rsid w:val="00C32442"/>
    <w:rsid w:val="00C32503"/>
    <w:rsid w:val="00C32B34"/>
    <w:rsid w:val="00C33A24"/>
    <w:rsid w:val="00C33EB0"/>
    <w:rsid w:val="00C351BA"/>
    <w:rsid w:val="00C36FAB"/>
    <w:rsid w:val="00C371DE"/>
    <w:rsid w:val="00C3751E"/>
    <w:rsid w:val="00C37617"/>
    <w:rsid w:val="00C40E92"/>
    <w:rsid w:val="00C4116D"/>
    <w:rsid w:val="00C413E1"/>
    <w:rsid w:val="00C420AF"/>
    <w:rsid w:val="00C43BB4"/>
    <w:rsid w:val="00C4425D"/>
    <w:rsid w:val="00C45650"/>
    <w:rsid w:val="00C460A7"/>
    <w:rsid w:val="00C463C1"/>
    <w:rsid w:val="00C46CBC"/>
    <w:rsid w:val="00C47C4F"/>
    <w:rsid w:val="00C5586F"/>
    <w:rsid w:val="00C5759C"/>
    <w:rsid w:val="00C60C62"/>
    <w:rsid w:val="00C62611"/>
    <w:rsid w:val="00C630A8"/>
    <w:rsid w:val="00C645E1"/>
    <w:rsid w:val="00C6484D"/>
    <w:rsid w:val="00C6502E"/>
    <w:rsid w:val="00C658CE"/>
    <w:rsid w:val="00C70069"/>
    <w:rsid w:val="00C714E3"/>
    <w:rsid w:val="00C71527"/>
    <w:rsid w:val="00C71647"/>
    <w:rsid w:val="00C72954"/>
    <w:rsid w:val="00C73D32"/>
    <w:rsid w:val="00C768C7"/>
    <w:rsid w:val="00C77639"/>
    <w:rsid w:val="00C811F6"/>
    <w:rsid w:val="00C81F9C"/>
    <w:rsid w:val="00C828A5"/>
    <w:rsid w:val="00C8297C"/>
    <w:rsid w:val="00C83B40"/>
    <w:rsid w:val="00C84483"/>
    <w:rsid w:val="00C86705"/>
    <w:rsid w:val="00C9091E"/>
    <w:rsid w:val="00C91441"/>
    <w:rsid w:val="00C916DE"/>
    <w:rsid w:val="00C944CF"/>
    <w:rsid w:val="00C958AD"/>
    <w:rsid w:val="00C95936"/>
    <w:rsid w:val="00C95D50"/>
    <w:rsid w:val="00C962F2"/>
    <w:rsid w:val="00CA0704"/>
    <w:rsid w:val="00CA07D7"/>
    <w:rsid w:val="00CA18D9"/>
    <w:rsid w:val="00CA4108"/>
    <w:rsid w:val="00CA5D32"/>
    <w:rsid w:val="00CA6E77"/>
    <w:rsid w:val="00CB0C3A"/>
    <w:rsid w:val="00CB254C"/>
    <w:rsid w:val="00CB2C6B"/>
    <w:rsid w:val="00CB46AE"/>
    <w:rsid w:val="00CB53B0"/>
    <w:rsid w:val="00CB6D1E"/>
    <w:rsid w:val="00CB71D3"/>
    <w:rsid w:val="00CC00E5"/>
    <w:rsid w:val="00CC019D"/>
    <w:rsid w:val="00CC17E6"/>
    <w:rsid w:val="00CC1906"/>
    <w:rsid w:val="00CC1C19"/>
    <w:rsid w:val="00CC241E"/>
    <w:rsid w:val="00CC2425"/>
    <w:rsid w:val="00CC285B"/>
    <w:rsid w:val="00CC288F"/>
    <w:rsid w:val="00CC4365"/>
    <w:rsid w:val="00CC5310"/>
    <w:rsid w:val="00CC6626"/>
    <w:rsid w:val="00CC67E0"/>
    <w:rsid w:val="00CC6969"/>
    <w:rsid w:val="00CC69B8"/>
    <w:rsid w:val="00CC719C"/>
    <w:rsid w:val="00CC7707"/>
    <w:rsid w:val="00CD06DA"/>
    <w:rsid w:val="00CD17FD"/>
    <w:rsid w:val="00CD19FB"/>
    <w:rsid w:val="00CD2C69"/>
    <w:rsid w:val="00CD30B2"/>
    <w:rsid w:val="00CD3965"/>
    <w:rsid w:val="00CD3D59"/>
    <w:rsid w:val="00CD6D0A"/>
    <w:rsid w:val="00CD7A79"/>
    <w:rsid w:val="00CE0BDE"/>
    <w:rsid w:val="00CE116C"/>
    <w:rsid w:val="00CE1AD0"/>
    <w:rsid w:val="00CE2DE4"/>
    <w:rsid w:val="00CE408B"/>
    <w:rsid w:val="00CE7631"/>
    <w:rsid w:val="00CF1AAA"/>
    <w:rsid w:val="00CF2459"/>
    <w:rsid w:val="00CF6A44"/>
    <w:rsid w:val="00D00BD1"/>
    <w:rsid w:val="00D024E6"/>
    <w:rsid w:val="00D02AA3"/>
    <w:rsid w:val="00D02ADF"/>
    <w:rsid w:val="00D03A5E"/>
    <w:rsid w:val="00D043EE"/>
    <w:rsid w:val="00D04D0B"/>
    <w:rsid w:val="00D1047B"/>
    <w:rsid w:val="00D10E17"/>
    <w:rsid w:val="00D11112"/>
    <w:rsid w:val="00D1310E"/>
    <w:rsid w:val="00D133B2"/>
    <w:rsid w:val="00D15320"/>
    <w:rsid w:val="00D155D7"/>
    <w:rsid w:val="00D200B9"/>
    <w:rsid w:val="00D20A25"/>
    <w:rsid w:val="00D215E2"/>
    <w:rsid w:val="00D21823"/>
    <w:rsid w:val="00D24111"/>
    <w:rsid w:val="00D26C40"/>
    <w:rsid w:val="00D26C98"/>
    <w:rsid w:val="00D26E71"/>
    <w:rsid w:val="00D2742F"/>
    <w:rsid w:val="00D27BBD"/>
    <w:rsid w:val="00D307F4"/>
    <w:rsid w:val="00D30AA5"/>
    <w:rsid w:val="00D31046"/>
    <w:rsid w:val="00D315FB"/>
    <w:rsid w:val="00D31C4E"/>
    <w:rsid w:val="00D33171"/>
    <w:rsid w:val="00D3462C"/>
    <w:rsid w:val="00D34E8C"/>
    <w:rsid w:val="00D3576A"/>
    <w:rsid w:val="00D36358"/>
    <w:rsid w:val="00D36379"/>
    <w:rsid w:val="00D363A2"/>
    <w:rsid w:val="00D36895"/>
    <w:rsid w:val="00D37275"/>
    <w:rsid w:val="00D3763F"/>
    <w:rsid w:val="00D37CEB"/>
    <w:rsid w:val="00D4046D"/>
    <w:rsid w:val="00D4085D"/>
    <w:rsid w:val="00D40DAD"/>
    <w:rsid w:val="00D427E6"/>
    <w:rsid w:val="00D448C0"/>
    <w:rsid w:val="00D46B5E"/>
    <w:rsid w:val="00D470BE"/>
    <w:rsid w:val="00D473A4"/>
    <w:rsid w:val="00D47E24"/>
    <w:rsid w:val="00D51BD5"/>
    <w:rsid w:val="00D52B8E"/>
    <w:rsid w:val="00D534A6"/>
    <w:rsid w:val="00D559E6"/>
    <w:rsid w:val="00D561A9"/>
    <w:rsid w:val="00D566D4"/>
    <w:rsid w:val="00D5765C"/>
    <w:rsid w:val="00D57914"/>
    <w:rsid w:val="00D57B02"/>
    <w:rsid w:val="00D57C8E"/>
    <w:rsid w:val="00D604E3"/>
    <w:rsid w:val="00D606F7"/>
    <w:rsid w:val="00D613CA"/>
    <w:rsid w:val="00D645DB"/>
    <w:rsid w:val="00D656D1"/>
    <w:rsid w:val="00D66BC0"/>
    <w:rsid w:val="00D677A3"/>
    <w:rsid w:val="00D67A60"/>
    <w:rsid w:val="00D705EC"/>
    <w:rsid w:val="00D71090"/>
    <w:rsid w:val="00D71EB4"/>
    <w:rsid w:val="00D7210B"/>
    <w:rsid w:val="00D72194"/>
    <w:rsid w:val="00D727F9"/>
    <w:rsid w:val="00D72CBE"/>
    <w:rsid w:val="00D73046"/>
    <w:rsid w:val="00D741DD"/>
    <w:rsid w:val="00D7511D"/>
    <w:rsid w:val="00D763E3"/>
    <w:rsid w:val="00D82D8E"/>
    <w:rsid w:val="00D84ADF"/>
    <w:rsid w:val="00D85239"/>
    <w:rsid w:val="00D862B5"/>
    <w:rsid w:val="00D877D7"/>
    <w:rsid w:val="00D92A3F"/>
    <w:rsid w:val="00D945C6"/>
    <w:rsid w:val="00D94A06"/>
    <w:rsid w:val="00D94AAD"/>
    <w:rsid w:val="00D94CEA"/>
    <w:rsid w:val="00D95E73"/>
    <w:rsid w:val="00D9703C"/>
    <w:rsid w:val="00D975A7"/>
    <w:rsid w:val="00D97F86"/>
    <w:rsid w:val="00DA1E7A"/>
    <w:rsid w:val="00DA2814"/>
    <w:rsid w:val="00DA2A9C"/>
    <w:rsid w:val="00DA2F81"/>
    <w:rsid w:val="00DA4110"/>
    <w:rsid w:val="00DA4ADC"/>
    <w:rsid w:val="00DA635E"/>
    <w:rsid w:val="00DA7351"/>
    <w:rsid w:val="00DA7810"/>
    <w:rsid w:val="00DB0D84"/>
    <w:rsid w:val="00DB2385"/>
    <w:rsid w:val="00DB26E9"/>
    <w:rsid w:val="00DB35F5"/>
    <w:rsid w:val="00DB6238"/>
    <w:rsid w:val="00DB72A0"/>
    <w:rsid w:val="00DB73A5"/>
    <w:rsid w:val="00DC0791"/>
    <w:rsid w:val="00DC0B69"/>
    <w:rsid w:val="00DC2897"/>
    <w:rsid w:val="00DC2A77"/>
    <w:rsid w:val="00DC4EBC"/>
    <w:rsid w:val="00DC5F53"/>
    <w:rsid w:val="00DC6F49"/>
    <w:rsid w:val="00DD14C1"/>
    <w:rsid w:val="00DD44E0"/>
    <w:rsid w:val="00DD4BF2"/>
    <w:rsid w:val="00DD505F"/>
    <w:rsid w:val="00DD5337"/>
    <w:rsid w:val="00DE17E1"/>
    <w:rsid w:val="00DE1BC3"/>
    <w:rsid w:val="00DE1FC8"/>
    <w:rsid w:val="00DE225D"/>
    <w:rsid w:val="00DE256C"/>
    <w:rsid w:val="00DE2BDE"/>
    <w:rsid w:val="00DE343F"/>
    <w:rsid w:val="00DE34E6"/>
    <w:rsid w:val="00DE37AE"/>
    <w:rsid w:val="00DE3F81"/>
    <w:rsid w:val="00DE6CCA"/>
    <w:rsid w:val="00DF11B3"/>
    <w:rsid w:val="00DF2F23"/>
    <w:rsid w:val="00DF3670"/>
    <w:rsid w:val="00DF37D0"/>
    <w:rsid w:val="00DF3CB6"/>
    <w:rsid w:val="00DF57F8"/>
    <w:rsid w:val="00DF5B3A"/>
    <w:rsid w:val="00DF6C03"/>
    <w:rsid w:val="00DF7D3B"/>
    <w:rsid w:val="00E011A8"/>
    <w:rsid w:val="00E03038"/>
    <w:rsid w:val="00E0316F"/>
    <w:rsid w:val="00E035A9"/>
    <w:rsid w:val="00E04610"/>
    <w:rsid w:val="00E051A1"/>
    <w:rsid w:val="00E060C6"/>
    <w:rsid w:val="00E0623D"/>
    <w:rsid w:val="00E06283"/>
    <w:rsid w:val="00E079BE"/>
    <w:rsid w:val="00E10614"/>
    <w:rsid w:val="00E10C86"/>
    <w:rsid w:val="00E1120B"/>
    <w:rsid w:val="00E11C2C"/>
    <w:rsid w:val="00E12510"/>
    <w:rsid w:val="00E13209"/>
    <w:rsid w:val="00E15859"/>
    <w:rsid w:val="00E15BCB"/>
    <w:rsid w:val="00E169DA"/>
    <w:rsid w:val="00E171DF"/>
    <w:rsid w:val="00E1746B"/>
    <w:rsid w:val="00E20FD1"/>
    <w:rsid w:val="00E212CF"/>
    <w:rsid w:val="00E22A67"/>
    <w:rsid w:val="00E22BE3"/>
    <w:rsid w:val="00E23694"/>
    <w:rsid w:val="00E25CE9"/>
    <w:rsid w:val="00E27033"/>
    <w:rsid w:val="00E27AD8"/>
    <w:rsid w:val="00E3046A"/>
    <w:rsid w:val="00E31247"/>
    <w:rsid w:val="00E34260"/>
    <w:rsid w:val="00E3563D"/>
    <w:rsid w:val="00E36371"/>
    <w:rsid w:val="00E36670"/>
    <w:rsid w:val="00E373FA"/>
    <w:rsid w:val="00E3797E"/>
    <w:rsid w:val="00E40B11"/>
    <w:rsid w:val="00E42642"/>
    <w:rsid w:val="00E42AA3"/>
    <w:rsid w:val="00E43ACE"/>
    <w:rsid w:val="00E441AD"/>
    <w:rsid w:val="00E44AA5"/>
    <w:rsid w:val="00E45F1F"/>
    <w:rsid w:val="00E47143"/>
    <w:rsid w:val="00E474B0"/>
    <w:rsid w:val="00E47A3B"/>
    <w:rsid w:val="00E55080"/>
    <w:rsid w:val="00E553D5"/>
    <w:rsid w:val="00E5544F"/>
    <w:rsid w:val="00E55DF3"/>
    <w:rsid w:val="00E562BD"/>
    <w:rsid w:val="00E56C89"/>
    <w:rsid w:val="00E56E26"/>
    <w:rsid w:val="00E62207"/>
    <w:rsid w:val="00E63E13"/>
    <w:rsid w:val="00E65C94"/>
    <w:rsid w:val="00E6655B"/>
    <w:rsid w:val="00E66F54"/>
    <w:rsid w:val="00E6772E"/>
    <w:rsid w:val="00E71099"/>
    <w:rsid w:val="00E71A0D"/>
    <w:rsid w:val="00E74900"/>
    <w:rsid w:val="00E76D98"/>
    <w:rsid w:val="00E773D1"/>
    <w:rsid w:val="00E77497"/>
    <w:rsid w:val="00E803FD"/>
    <w:rsid w:val="00E815D3"/>
    <w:rsid w:val="00E818E5"/>
    <w:rsid w:val="00E81A57"/>
    <w:rsid w:val="00E81BF9"/>
    <w:rsid w:val="00E82BC0"/>
    <w:rsid w:val="00E834C6"/>
    <w:rsid w:val="00E83CF6"/>
    <w:rsid w:val="00E83F33"/>
    <w:rsid w:val="00E84185"/>
    <w:rsid w:val="00E84A4D"/>
    <w:rsid w:val="00E86443"/>
    <w:rsid w:val="00E879F9"/>
    <w:rsid w:val="00E90E35"/>
    <w:rsid w:val="00E91614"/>
    <w:rsid w:val="00E93E81"/>
    <w:rsid w:val="00E943FF"/>
    <w:rsid w:val="00E961D2"/>
    <w:rsid w:val="00E96719"/>
    <w:rsid w:val="00E97517"/>
    <w:rsid w:val="00EA175A"/>
    <w:rsid w:val="00EA1875"/>
    <w:rsid w:val="00EA20E2"/>
    <w:rsid w:val="00EA242B"/>
    <w:rsid w:val="00EA272A"/>
    <w:rsid w:val="00EA5EFE"/>
    <w:rsid w:val="00EA6129"/>
    <w:rsid w:val="00EB07AE"/>
    <w:rsid w:val="00EB0B29"/>
    <w:rsid w:val="00EB220B"/>
    <w:rsid w:val="00EB2328"/>
    <w:rsid w:val="00EB232E"/>
    <w:rsid w:val="00EB2394"/>
    <w:rsid w:val="00EB24FA"/>
    <w:rsid w:val="00EB3445"/>
    <w:rsid w:val="00EB3DA0"/>
    <w:rsid w:val="00EB5E7D"/>
    <w:rsid w:val="00EB6870"/>
    <w:rsid w:val="00EB7BE1"/>
    <w:rsid w:val="00EB7F43"/>
    <w:rsid w:val="00EC09FC"/>
    <w:rsid w:val="00EC0FAB"/>
    <w:rsid w:val="00EC1367"/>
    <w:rsid w:val="00EC2EF3"/>
    <w:rsid w:val="00EC47BD"/>
    <w:rsid w:val="00EC7B5A"/>
    <w:rsid w:val="00ED0911"/>
    <w:rsid w:val="00ED21A3"/>
    <w:rsid w:val="00ED2F66"/>
    <w:rsid w:val="00ED31E8"/>
    <w:rsid w:val="00ED48C0"/>
    <w:rsid w:val="00ED65AA"/>
    <w:rsid w:val="00ED7592"/>
    <w:rsid w:val="00EE038D"/>
    <w:rsid w:val="00EE1DBD"/>
    <w:rsid w:val="00EE1EF6"/>
    <w:rsid w:val="00EE2E96"/>
    <w:rsid w:val="00EE2F38"/>
    <w:rsid w:val="00EE305E"/>
    <w:rsid w:val="00EE6BC6"/>
    <w:rsid w:val="00EE7235"/>
    <w:rsid w:val="00EE769A"/>
    <w:rsid w:val="00EF057D"/>
    <w:rsid w:val="00EF1D33"/>
    <w:rsid w:val="00EF21F5"/>
    <w:rsid w:val="00EF24DE"/>
    <w:rsid w:val="00EF3C06"/>
    <w:rsid w:val="00EF5AAD"/>
    <w:rsid w:val="00EF6992"/>
    <w:rsid w:val="00EF6C8E"/>
    <w:rsid w:val="00EF74BD"/>
    <w:rsid w:val="00F01707"/>
    <w:rsid w:val="00F01DCA"/>
    <w:rsid w:val="00F01FDE"/>
    <w:rsid w:val="00F024BC"/>
    <w:rsid w:val="00F04DBE"/>
    <w:rsid w:val="00F068E7"/>
    <w:rsid w:val="00F07F8D"/>
    <w:rsid w:val="00F10438"/>
    <w:rsid w:val="00F10996"/>
    <w:rsid w:val="00F124DE"/>
    <w:rsid w:val="00F139E7"/>
    <w:rsid w:val="00F13F57"/>
    <w:rsid w:val="00F1540C"/>
    <w:rsid w:val="00F15789"/>
    <w:rsid w:val="00F15CC4"/>
    <w:rsid w:val="00F17882"/>
    <w:rsid w:val="00F20BC1"/>
    <w:rsid w:val="00F21299"/>
    <w:rsid w:val="00F23877"/>
    <w:rsid w:val="00F24BF9"/>
    <w:rsid w:val="00F24D02"/>
    <w:rsid w:val="00F2596B"/>
    <w:rsid w:val="00F262BC"/>
    <w:rsid w:val="00F26E07"/>
    <w:rsid w:val="00F30202"/>
    <w:rsid w:val="00F3284E"/>
    <w:rsid w:val="00F33E54"/>
    <w:rsid w:val="00F34320"/>
    <w:rsid w:val="00F3461C"/>
    <w:rsid w:val="00F357DD"/>
    <w:rsid w:val="00F372E3"/>
    <w:rsid w:val="00F37E26"/>
    <w:rsid w:val="00F40431"/>
    <w:rsid w:val="00F40457"/>
    <w:rsid w:val="00F40B86"/>
    <w:rsid w:val="00F42052"/>
    <w:rsid w:val="00F4218B"/>
    <w:rsid w:val="00F42F9A"/>
    <w:rsid w:val="00F43026"/>
    <w:rsid w:val="00F44340"/>
    <w:rsid w:val="00F444EC"/>
    <w:rsid w:val="00F44BE2"/>
    <w:rsid w:val="00F45A0B"/>
    <w:rsid w:val="00F45DC6"/>
    <w:rsid w:val="00F4634F"/>
    <w:rsid w:val="00F465B3"/>
    <w:rsid w:val="00F46BF0"/>
    <w:rsid w:val="00F47EEC"/>
    <w:rsid w:val="00F521C4"/>
    <w:rsid w:val="00F527F1"/>
    <w:rsid w:val="00F53289"/>
    <w:rsid w:val="00F541DD"/>
    <w:rsid w:val="00F560F7"/>
    <w:rsid w:val="00F56844"/>
    <w:rsid w:val="00F6036D"/>
    <w:rsid w:val="00F62091"/>
    <w:rsid w:val="00F62119"/>
    <w:rsid w:val="00F63592"/>
    <w:rsid w:val="00F635F4"/>
    <w:rsid w:val="00F64922"/>
    <w:rsid w:val="00F64E40"/>
    <w:rsid w:val="00F66272"/>
    <w:rsid w:val="00F6727C"/>
    <w:rsid w:val="00F67858"/>
    <w:rsid w:val="00F703D8"/>
    <w:rsid w:val="00F70D3C"/>
    <w:rsid w:val="00F717E7"/>
    <w:rsid w:val="00F7201D"/>
    <w:rsid w:val="00F72A4F"/>
    <w:rsid w:val="00F73FD6"/>
    <w:rsid w:val="00F75077"/>
    <w:rsid w:val="00F76C9B"/>
    <w:rsid w:val="00F7749C"/>
    <w:rsid w:val="00F80102"/>
    <w:rsid w:val="00F806EB"/>
    <w:rsid w:val="00F80A21"/>
    <w:rsid w:val="00F80E39"/>
    <w:rsid w:val="00F8106B"/>
    <w:rsid w:val="00F8379A"/>
    <w:rsid w:val="00F83F67"/>
    <w:rsid w:val="00F8652B"/>
    <w:rsid w:val="00F86A71"/>
    <w:rsid w:val="00F86AAE"/>
    <w:rsid w:val="00F90BAA"/>
    <w:rsid w:val="00F90CAD"/>
    <w:rsid w:val="00F913DE"/>
    <w:rsid w:val="00F940B7"/>
    <w:rsid w:val="00F94363"/>
    <w:rsid w:val="00F94FF8"/>
    <w:rsid w:val="00F9591D"/>
    <w:rsid w:val="00F96BB7"/>
    <w:rsid w:val="00F96E6F"/>
    <w:rsid w:val="00F9745A"/>
    <w:rsid w:val="00F97EEF"/>
    <w:rsid w:val="00FA14CA"/>
    <w:rsid w:val="00FA3461"/>
    <w:rsid w:val="00FA55D3"/>
    <w:rsid w:val="00FA7426"/>
    <w:rsid w:val="00FB2F99"/>
    <w:rsid w:val="00FB3B6A"/>
    <w:rsid w:val="00FB608A"/>
    <w:rsid w:val="00FB6185"/>
    <w:rsid w:val="00FB6802"/>
    <w:rsid w:val="00FB6924"/>
    <w:rsid w:val="00FB6CA2"/>
    <w:rsid w:val="00FB7744"/>
    <w:rsid w:val="00FC1B4C"/>
    <w:rsid w:val="00FC61F9"/>
    <w:rsid w:val="00FD00F3"/>
    <w:rsid w:val="00FD1F8C"/>
    <w:rsid w:val="00FD53B4"/>
    <w:rsid w:val="00FD59A1"/>
    <w:rsid w:val="00FD6F19"/>
    <w:rsid w:val="00FE0C4A"/>
    <w:rsid w:val="00FE297E"/>
    <w:rsid w:val="00FE3421"/>
    <w:rsid w:val="00FE3892"/>
    <w:rsid w:val="00FE3C4E"/>
    <w:rsid w:val="00FE43E0"/>
    <w:rsid w:val="00FE48DE"/>
    <w:rsid w:val="00FE4C47"/>
    <w:rsid w:val="00FE5004"/>
    <w:rsid w:val="00FE5F56"/>
    <w:rsid w:val="00FE6842"/>
    <w:rsid w:val="00FE7228"/>
    <w:rsid w:val="00FE7F58"/>
    <w:rsid w:val="00FF06C9"/>
    <w:rsid w:val="00FF1BF8"/>
    <w:rsid w:val="00FF398E"/>
    <w:rsid w:val="00FF41E2"/>
    <w:rsid w:val="00FF4CBF"/>
    <w:rsid w:val="00FF5B82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AC12FBB-53F7-4C63-84A9-209E1B6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52BC7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1"/>
      <w:sz w:val="40"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2BC7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kern w:val="1"/>
      <w:sz w:val="32"/>
      <w:szCs w:val="20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52BC7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1"/>
      <w:sz w:val="32"/>
      <w:szCs w:val="20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52BC7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kern w:val="1"/>
      <w:szCs w:val="2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952BC7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kern w:val="1"/>
      <w:szCs w:val="20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952BC7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kern w:val="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52BC7"/>
    <w:rPr>
      <w:b/>
      <w:kern w:val="1"/>
      <w:sz w:val="40"/>
    </w:rPr>
  </w:style>
  <w:style w:type="character" w:customStyle="1" w:styleId="Heading2Char">
    <w:name w:val="Heading 2 Char"/>
    <w:link w:val="Heading2"/>
    <w:uiPriority w:val="99"/>
    <w:locked/>
    <w:rsid w:val="00952BC7"/>
    <w:rPr>
      <w:b/>
      <w:kern w:val="1"/>
      <w:sz w:val="32"/>
    </w:rPr>
  </w:style>
  <w:style w:type="character" w:customStyle="1" w:styleId="Heading3Char">
    <w:name w:val="Heading 3 Char"/>
    <w:link w:val="Heading3"/>
    <w:uiPriority w:val="99"/>
    <w:locked/>
    <w:rsid w:val="00952BC7"/>
    <w:rPr>
      <w:b/>
      <w:kern w:val="1"/>
      <w:sz w:val="32"/>
    </w:rPr>
  </w:style>
  <w:style w:type="character" w:customStyle="1" w:styleId="Heading4Char">
    <w:name w:val="Heading 4 Char"/>
    <w:link w:val="Heading4"/>
    <w:uiPriority w:val="99"/>
    <w:locked/>
    <w:rsid w:val="00952BC7"/>
    <w:rPr>
      <w:b/>
      <w:kern w:val="1"/>
      <w:sz w:val="24"/>
    </w:rPr>
  </w:style>
  <w:style w:type="character" w:customStyle="1" w:styleId="Heading5Char">
    <w:name w:val="Heading 5 Char"/>
    <w:link w:val="Heading5"/>
    <w:uiPriority w:val="99"/>
    <w:locked/>
    <w:rsid w:val="00952BC7"/>
    <w:rPr>
      <w:b/>
      <w:kern w:val="1"/>
      <w:sz w:val="24"/>
    </w:rPr>
  </w:style>
  <w:style w:type="character" w:customStyle="1" w:styleId="Heading6Char">
    <w:name w:val="Heading 6 Char"/>
    <w:link w:val="Heading6"/>
    <w:uiPriority w:val="99"/>
    <w:locked/>
    <w:rsid w:val="00952BC7"/>
    <w:rPr>
      <w:b/>
      <w:kern w:val="1"/>
      <w:sz w:val="24"/>
    </w:rPr>
  </w:style>
  <w:style w:type="character" w:customStyle="1" w:styleId="Bekezdsalapbettpusa1">
    <w:name w:val="Bekezdés alapbetűtípusa1"/>
    <w:uiPriority w:val="99"/>
    <w:rsid w:val="00952BC7"/>
  </w:style>
  <w:style w:type="paragraph" w:styleId="Header">
    <w:name w:val="header"/>
    <w:basedOn w:val="Normal"/>
    <w:link w:val="Head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3932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6C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536F7"/>
    <w:rPr>
      <w:rFonts w:cs="Times New Roman"/>
      <w:sz w:val="24"/>
      <w:szCs w:val="24"/>
    </w:rPr>
  </w:style>
  <w:style w:type="paragraph" w:styleId="ListParagraph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al"/>
    <w:link w:val="ListParagraphChar"/>
    <w:uiPriority w:val="34"/>
    <w:qFormat/>
    <w:rsid w:val="006536F7"/>
    <w:pPr>
      <w:ind w:left="720"/>
      <w:contextualSpacing/>
    </w:pPr>
  </w:style>
  <w:style w:type="paragraph" w:customStyle="1" w:styleId="Iktatszm">
    <w:name w:val="Iktatószám"/>
    <w:basedOn w:val="Normal"/>
    <w:uiPriority w:val="99"/>
    <w:rsid w:val="00146C4F"/>
    <w:pPr>
      <w:jc w:val="center"/>
    </w:pPr>
    <w:rPr>
      <w:b/>
      <w:caps/>
    </w:rPr>
  </w:style>
  <w:style w:type="character" w:styleId="PageNumber">
    <w:name w:val="page number"/>
    <w:uiPriority w:val="99"/>
    <w:rsid w:val="007E6F4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C48E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39322A"/>
    <w:rPr>
      <w:rFonts w:cs="Times New Roman"/>
      <w:sz w:val="24"/>
      <w:szCs w:val="24"/>
    </w:rPr>
  </w:style>
  <w:style w:type="paragraph" w:customStyle="1" w:styleId="Fszveg">
    <w:name w:val="Főszöveg"/>
    <w:basedOn w:val="BodyText3"/>
    <w:rsid w:val="002E14B8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BodyText3">
    <w:name w:val="Body Text 3"/>
    <w:basedOn w:val="Normal"/>
    <w:link w:val="BodyText3Char"/>
    <w:uiPriority w:val="99"/>
    <w:rsid w:val="002E14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9322A"/>
    <w:rPr>
      <w:rFonts w:cs="Times New Roman"/>
      <w:sz w:val="16"/>
      <w:szCs w:val="16"/>
    </w:rPr>
  </w:style>
  <w:style w:type="character" w:styleId="Hyperlink">
    <w:name w:val="Hyperlink"/>
    <w:uiPriority w:val="99"/>
    <w:rsid w:val="00DC0B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C0B69"/>
    <w:pPr>
      <w:spacing w:before="150" w:after="150"/>
      <w:ind w:left="675" w:right="525"/>
    </w:pPr>
    <w:rPr>
      <w:sz w:val="19"/>
      <w:szCs w:val="19"/>
    </w:rPr>
  </w:style>
  <w:style w:type="character" w:customStyle="1" w:styleId="Cmsor1Char1">
    <w:name w:val="Címsor 1 Char1"/>
    <w:uiPriority w:val="99"/>
    <w:rsid w:val="00952BC7"/>
    <w:rPr>
      <w:rFonts w:ascii="Cambria" w:hAnsi="Cambria"/>
      <w:b/>
      <w:kern w:val="1"/>
      <w:sz w:val="32"/>
    </w:rPr>
  </w:style>
  <w:style w:type="character" w:customStyle="1" w:styleId="Cmsor2Char1">
    <w:name w:val="Címsor 2 Char1"/>
    <w:uiPriority w:val="99"/>
    <w:rsid w:val="00952BC7"/>
    <w:rPr>
      <w:rFonts w:ascii="Cambria" w:hAnsi="Cambria"/>
      <w:b/>
      <w:i/>
      <w:sz w:val="28"/>
    </w:rPr>
  </w:style>
  <w:style w:type="character" w:customStyle="1" w:styleId="Cmsor3Char1">
    <w:name w:val="Címsor 3 Char1"/>
    <w:uiPriority w:val="99"/>
    <w:rsid w:val="00952BC7"/>
    <w:rPr>
      <w:rFonts w:ascii="Cambria" w:hAnsi="Cambria"/>
      <w:b/>
      <w:sz w:val="26"/>
    </w:rPr>
  </w:style>
  <w:style w:type="character" w:customStyle="1" w:styleId="Cmsor4Char1">
    <w:name w:val="Címsor 4 Char1"/>
    <w:uiPriority w:val="99"/>
    <w:rsid w:val="00952BC7"/>
    <w:rPr>
      <w:rFonts w:ascii="Calibri" w:hAnsi="Calibri"/>
      <w:b/>
      <w:sz w:val="28"/>
    </w:rPr>
  </w:style>
  <w:style w:type="character" w:customStyle="1" w:styleId="Cmsor5Char1">
    <w:name w:val="Címsor 5 Char1"/>
    <w:uiPriority w:val="99"/>
    <w:rsid w:val="00952BC7"/>
    <w:rPr>
      <w:rFonts w:ascii="Calibri" w:hAnsi="Calibri"/>
      <w:b/>
      <w:i/>
      <w:sz w:val="26"/>
    </w:rPr>
  </w:style>
  <w:style w:type="character" w:customStyle="1" w:styleId="Cmsor6Char1">
    <w:name w:val="Címsor 6 Char1"/>
    <w:uiPriority w:val="99"/>
    <w:rsid w:val="00952BC7"/>
    <w:rPr>
      <w:rFonts w:ascii="Calibri" w:hAnsi="Calibri"/>
      <w:b/>
    </w:rPr>
  </w:style>
  <w:style w:type="character" w:customStyle="1" w:styleId="Oldalszm1">
    <w:name w:val="Oldalszám1"/>
    <w:uiPriority w:val="99"/>
    <w:rsid w:val="00952BC7"/>
  </w:style>
  <w:style w:type="character" w:customStyle="1" w:styleId="Bekezdsalapbettpusa3">
    <w:name w:val="Bekezdés alapbet?típusa3"/>
    <w:uiPriority w:val="99"/>
    <w:rsid w:val="00952BC7"/>
  </w:style>
  <w:style w:type="character" w:customStyle="1" w:styleId="Absatz-Standardschriftart">
    <w:name w:val="Absatz-Standardschriftart"/>
    <w:uiPriority w:val="99"/>
    <w:rsid w:val="00952BC7"/>
  </w:style>
  <w:style w:type="character" w:customStyle="1" w:styleId="Bekezdsalapbettpusa2">
    <w:name w:val="Bekezdés alapbet?típusa2"/>
    <w:uiPriority w:val="99"/>
    <w:rsid w:val="00952BC7"/>
  </w:style>
  <w:style w:type="character" w:customStyle="1" w:styleId="Bekezdsalapbettpusa10">
    <w:name w:val="Bekezdés alapbet?típusa1"/>
    <w:uiPriority w:val="99"/>
    <w:rsid w:val="00952BC7"/>
  </w:style>
  <w:style w:type="character" w:customStyle="1" w:styleId="WW-Absatz-Standardschriftart">
    <w:name w:val="WW-Absatz-Standardschriftart"/>
    <w:uiPriority w:val="99"/>
    <w:rsid w:val="00952BC7"/>
  </w:style>
  <w:style w:type="character" w:customStyle="1" w:styleId="Bekezdsalap-bettpusa">
    <w:name w:val="Bekezdés alap-bet?típusa"/>
    <w:uiPriority w:val="99"/>
    <w:rsid w:val="00952BC7"/>
  </w:style>
  <w:style w:type="character" w:customStyle="1" w:styleId="Jegyzethivatkozs1">
    <w:name w:val="Jegyzethivatkozás1"/>
    <w:uiPriority w:val="99"/>
    <w:rsid w:val="00952BC7"/>
    <w:rPr>
      <w:sz w:val="16"/>
    </w:rPr>
  </w:style>
  <w:style w:type="character" w:customStyle="1" w:styleId="JegyzetszvegChar">
    <w:name w:val="Jegyzetszöveg Char"/>
    <w:uiPriority w:val="99"/>
    <w:rsid w:val="00952BC7"/>
    <w:rPr>
      <w:rFonts w:ascii="Times" w:hAnsi="Times"/>
    </w:rPr>
  </w:style>
  <w:style w:type="character" w:customStyle="1" w:styleId="MegjegyzstrgyaChar">
    <w:name w:val="Megjegyzés tárgya Char"/>
    <w:uiPriority w:val="99"/>
    <w:rsid w:val="00952BC7"/>
    <w:rPr>
      <w:b/>
    </w:rPr>
  </w:style>
  <w:style w:type="character" w:customStyle="1" w:styleId="BuborkszvegChar">
    <w:name w:val="Buborékszöveg Char"/>
    <w:uiPriority w:val="99"/>
    <w:rsid w:val="00952BC7"/>
    <w:rPr>
      <w:rFonts w:ascii="Tahoma" w:hAnsi="Tahoma"/>
      <w:sz w:val="16"/>
    </w:rPr>
  </w:style>
  <w:style w:type="character" w:customStyle="1" w:styleId="Jegyzethivatkozs2">
    <w:name w:val="Jegyzethivatkozás2"/>
    <w:uiPriority w:val="99"/>
    <w:rsid w:val="00952BC7"/>
    <w:rPr>
      <w:sz w:val="16"/>
    </w:rPr>
  </w:style>
  <w:style w:type="character" w:customStyle="1" w:styleId="Szmozsjelek">
    <w:name w:val="Számozásjelek"/>
    <w:uiPriority w:val="99"/>
    <w:rsid w:val="00952BC7"/>
  </w:style>
  <w:style w:type="paragraph" w:customStyle="1" w:styleId="Cmsor">
    <w:name w:val="Címsor"/>
    <w:next w:val="BodyText"/>
    <w:uiPriority w:val="99"/>
    <w:rsid w:val="00952BC7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</w:rPr>
  </w:style>
  <w:style w:type="paragraph" w:styleId="BodyText">
    <w:name w:val="Body Text"/>
    <w:basedOn w:val="Normal"/>
    <w:link w:val="BodyTextChar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952BC7"/>
    <w:rPr>
      <w:rFonts w:cs="Times New Roman"/>
      <w:kern w:val="1"/>
      <w:lang w:val="sk-SK" w:eastAsia="en-GB" w:bidi="en-GB"/>
    </w:rPr>
  </w:style>
  <w:style w:type="paragraph" w:styleId="List">
    <w:name w:val="List"/>
    <w:basedOn w:val="Normal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0"/>
      <w:szCs w:val="20"/>
    </w:rPr>
  </w:style>
  <w:style w:type="paragraph" w:customStyle="1" w:styleId="Felirat">
    <w:name w:val="Felirat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 w:val="24"/>
    </w:rPr>
  </w:style>
  <w:style w:type="paragraph" w:customStyle="1" w:styleId="Trgymutat">
    <w:name w:val="Tárgymutató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CM4">
    <w:name w:val="CM4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kern w:val="1"/>
      <w:sz w:val="24"/>
    </w:rPr>
  </w:style>
  <w:style w:type="paragraph" w:customStyle="1" w:styleId="Jegyzetszveg1">
    <w:name w:val="Jegyzet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Jegyzetszveg2">
    <w:name w:val="Jegyzetszöveg2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Megjegyzstrgya1">
    <w:name w:val="Megjegyzés tárgya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Buborkszveg1">
    <w:name w:val="Buborékszöveg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Tblzattartalom">
    <w:name w:val="Táblázattartalom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</w:rPr>
  </w:style>
  <w:style w:type="paragraph" w:customStyle="1" w:styleId="Tblzatfejlc">
    <w:name w:val="Táblázatfejléc"/>
    <w:uiPriority w:val="99"/>
    <w:rsid w:val="00952BC7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kern w:val="1"/>
    </w:rPr>
  </w:style>
  <w:style w:type="paragraph" w:customStyle="1" w:styleId="Default">
    <w:name w:val="Default"/>
    <w:rsid w:val="00952BC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EUAlbertina" w:hAnsi="EUAlbertina"/>
      <w:color w:val="000000"/>
      <w:kern w:val="1"/>
      <w:sz w:val="24"/>
    </w:rPr>
  </w:style>
  <w:style w:type="paragraph" w:customStyle="1" w:styleId="NormlWeb1">
    <w:name w:val="Normál (Web)1"/>
    <w:uiPriority w:val="99"/>
    <w:rsid w:val="00952BC7"/>
    <w:pPr>
      <w:suppressAutoHyphens/>
      <w:overflowPunct w:val="0"/>
      <w:autoSpaceDE w:val="0"/>
      <w:autoSpaceDN w:val="0"/>
      <w:adjustRightInd w:val="0"/>
      <w:spacing w:before="100" w:after="119"/>
      <w:textAlignment w:val="baseline"/>
    </w:pPr>
    <w:rPr>
      <w:kern w:val="1"/>
      <w:sz w:val="24"/>
    </w:rPr>
  </w:style>
  <w:style w:type="paragraph" w:customStyle="1" w:styleId="Listaszerbekezds1">
    <w:name w:val="Listaszerű bekezdés1"/>
    <w:uiPriority w:val="99"/>
    <w:rsid w:val="00952BC7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</w:rPr>
  </w:style>
  <w:style w:type="paragraph" w:customStyle="1" w:styleId="Kerettartalom">
    <w:name w:val="Kerettartalom"/>
    <w:basedOn w:val="BodyText"/>
    <w:uiPriority w:val="99"/>
    <w:rsid w:val="00952BC7"/>
  </w:style>
  <w:style w:type="paragraph" w:styleId="BalloonText">
    <w:name w:val="Balloon Text"/>
    <w:basedOn w:val="Normal"/>
    <w:link w:val="Balloon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52BC7"/>
    <w:rPr>
      <w:rFonts w:ascii="Tahoma" w:hAnsi="Tahoma" w:cs="Tahoma"/>
      <w:kern w:val="1"/>
      <w:sz w:val="16"/>
      <w:szCs w:val="16"/>
    </w:rPr>
  </w:style>
  <w:style w:type="character" w:styleId="CommentReference">
    <w:name w:val="annotation reference"/>
    <w:uiPriority w:val="99"/>
    <w:rsid w:val="00952B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2BC7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52BC7"/>
    <w:rPr>
      <w:rFonts w:ascii="Times" w:hAnsi="Times" w:cs="Times New Roman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52BC7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52BC7"/>
    <w:rPr>
      <w:rFonts w:ascii="Times" w:hAnsi="Times" w:cs="Times New Roman"/>
      <w:b/>
      <w:bCs/>
      <w:kern w:val="1"/>
    </w:rPr>
  </w:style>
  <w:style w:type="paragraph" w:styleId="Revision">
    <w:name w:val="Revision"/>
    <w:hidden/>
    <w:uiPriority w:val="99"/>
    <w:semiHidden/>
    <w:rsid w:val="00952BC7"/>
    <w:rPr>
      <w:rFonts w:ascii="Times" w:hAnsi="Times"/>
      <w:kern w:val="1"/>
    </w:rPr>
  </w:style>
  <w:style w:type="paragraph" w:customStyle="1" w:styleId="np">
    <w:name w:val="np"/>
    <w:basedOn w:val="Normal"/>
    <w:uiPriority w:val="99"/>
    <w:rsid w:val="00C030FC"/>
    <w:pPr>
      <w:spacing w:before="100" w:beforeAutospacing="1" w:after="100" w:afterAutospacing="1"/>
    </w:p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al"/>
    <w:uiPriority w:val="99"/>
    <w:rsid w:val="001975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0F293F"/>
  </w:style>
  <w:style w:type="table" w:styleId="TableGrid">
    <w:name w:val="Table Grid"/>
    <w:basedOn w:val="TableNormal"/>
    <w:uiPriority w:val="59"/>
    <w:locked/>
    <w:rsid w:val="00A2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1">
    <w:name w:val="Élőláb Char1"/>
    <w:uiPriority w:val="99"/>
    <w:rsid w:val="00EB07AE"/>
    <w:rPr>
      <w:sz w:val="24"/>
      <w:szCs w:val="24"/>
      <w:lang w:val="sk-SK" w:eastAsia="en-GB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00761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07615"/>
    <w:rPr>
      <w:rFonts w:ascii="Calibri" w:eastAsia="Calibri" w:hAnsi="Calibri"/>
      <w:lang w:eastAsia="en-GB"/>
    </w:rPr>
  </w:style>
  <w:style w:type="character" w:styleId="FootnoteReference">
    <w:name w:val="footnote reference"/>
    <w:uiPriority w:val="99"/>
    <w:unhideWhenUsed/>
    <w:locked/>
    <w:rsid w:val="00007615"/>
    <w:rPr>
      <w:vertAlign w:val="superscript"/>
    </w:rPr>
  </w:style>
  <w:style w:type="paragraph" w:customStyle="1" w:styleId="1txtbody">
    <w:name w:val="1_txtbody"/>
    <w:basedOn w:val="Normal"/>
    <w:qFormat/>
    <w:rsid w:val="00007615"/>
    <w:pPr>
      <w:overflowPunct w:val="0"/>
      <w:autoSpaceDE w:val="0"/>
      <w:autoSpaceDN w:val="0"/>
      <w:adjustRightInd w:val="0"/>
      <w:spacing w:before="60" w:after="60" w:line="280" w:lineRule="atLeast"/>
      <w:ind w:firstLine="425"/>
      <w:jc w:val="both"/>
      <w:textAlignment w:val="baseline"/>
    </w:pPr>
    <w:rPr>
      <w:rFonts w:eastAsia="Arial Unicode MS" w:cs="Calibri"/>
    </w:rPr>
  </w:style>
  <w:style w:type="paragraph" w:styleId="NoSpacing">
    <w:name w:val="No Spacing"/>
    <w:link w:val="NoSpacingChar"/>
    <w:uiPriority w:val="1"/>
    <w:qFormat/>
    <w:rsid w:val="00007615"/>
    <w:rPr>
      <w:rFonts w:ascii="Calibri" w:eastAsia="Calibri" w:hAnsi="Calibri"/>
      <w:sz w:val="22"/>
      <w:szCs w:val="22"/>
    </w:rPr>
  </w:style>
  <w:style w:type="paragraph" w:customStyle="1" w:styleId="Norml1">
    <w:name w:val="Normál1"/>
    <w:basedOn w:val="Normal"/>
    <w:rsid w:val="00007615"/>
    <w:pPr>
      <w:spacing w:before="120"/>
      <w:jc w:val="both"/>
    </w:pPr>
  </w:style>
  <w:style w:type="paragraph" w:customStyle="1" w:styleId="Norml11">
    <w:name w:val="Normál11"/>
    <w:basedOn w:val="Normal"/>
    <w:rsid w:val="004315B4"/>
    <w:pPr>
      <w:spacing w:before="120"/>
      <w:jc w:val="both"/>
    </w:pPr>
  </w:style>
  <w:style w:type="paragraph" w:customStyle="1" w:styleId="Pont">
    <w:name w:val="Pont"/>
    <w:basedOn w:val="Normal"/>
    <w:qFormat/>
    <w:rsid w:val="005B4A47"/>
    <w:pPr>
      <w:numPr>
        <w:numId w:val="7"/>
      </w:numPr>
      <w:spacing w:before="200" w:after="200"/>
      <w:jc w:val="both"/>
    </w:pPr>
    <w:rPr>
      <w:rFonts w:eastAsia="Calibri"/>
      <w:szCs w:val="22"/>
    </w:rPr>
  </w:style>
  <w:style w:type="numbering" w:customStyle="1" w:styleId="Hatrozat">
    <w:name w:val="Határozat"/>
    <w:uiPriority w:val="99"/>
    <w:rsid w:val="005B4A47"/>
    <w:pPr>
      <w:numPr>
        <w:numId w:val="7"/>
      </w:numPr>
    </w:pPr>
  </w:style>
  <w:style w:type="paragraph" w:customStyle="1" w:styleId="Szveg">
    <w:name w:val="Szöveg"/>
    <w:basedOn w:val="Normal"/>
    <w:qFormat/>
    <w:rsid w:val="005B4A47"/>
    <w:pPr>
      <w:spacing w:before="200" w:after="200"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Paragraph"/>
    <w:uiPriority w:val="34"/>
    <w:qFormat/>
    <w:locked/>
    <w:rsid w:val="00E3563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260F2B"/>
    <w:rPr>
      <w:rFonts w:ascii="Calibri" w:eastAsia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0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mas.andreka@am.gov.hu" TargetMode="External"/><Relationship Id="rId1" Type="http://schemas.openxmlformats.org/officeDocument/2006/relationships/hyperlink" Target="mailto:hunor.orban@a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C1C5-3B36-436D-84BD-77646FF62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6CD64-1CE4-4C10-A71B-E765154F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Tímea dr.</dc:creator>
  <cp:lastModifiedBy>Liu, Lei</cp:lastModifiedBy>
  <cp:revision>6</cp:revision>
  <cp:lastPrinted>2019-06-12T12:18:00Z</cp:lastPrinted>
  <dcterms:created xsi:type="dcterms:W3CDTF">2019-06-25T07:45:00Z</dcterms:created>
  <dcterms:modified xsi:type="dcterms:W3CDTF">2019-07-03T13:26:00Z</dcterms:modified>
</cp:coreProperties>
</file>