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707" w:rsidRDefault="00D55707" w:rsidP="00D55707">
      <w:pPr>
        <w:pStyle w:val="PlainText"/>
        <w:rPr>
          <w:rFonts w:ascii="Courier New" w:hAnsi="Courier New" w:cs="Courier New"/>
          <w:sz w:val="20"/>
          <w:szCs w:val="20"/>
          <w:lang w:val="da-DK"/>
        </w:rPr>
      </w:pPr>
    </w:p>
    <w:p w:rsidR="00D55707" w:rsidRDefault="00D55707" w:rsidP="00D55707">
      <w:pPr>
        <w:pStyle w:val="PlainText"/>
        <w:ind w:firstLine="708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------IND- 2019 0600 D HU- ------ 20191209 --- --- PROJET</w:t>
      </w:r>
      <w:r>
        <w:rPr>
          <w:sz w:val="20"/>
          <w:szCs w:val="20"/>
          <w:rFonts w:ascii="Courier New" w:hAnsi="Courier New"/>
        </w:rPr>
        <w:t xml:space="preserve"> </w:t>
      </w:r>
    </w:p>
    <w:p w:rsidR="000A4C53" w:rsidRPr="00E02ECA" w:rsidRDefault="000A4C53" w:rsidP="000A4C53">
      <w:pPr>
        <w:spacing w:before="100" w:beforeAutospacing="1" w:after="100" w:afterAutospacing="1"/>
        <w:jc w:val="center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A</w:t>
        <w:br/>
        <w:t xml:space="preserve">fertőző betegségek megelőzésére vonatkozó tartományi rendelet (HygieneVO) módosításáról szóló tartományi rendelet</w:t>
      </w:r>
      <w:r w:rsidR="00D21937" w:rsidRPr="008D4122">
        <w:rPr>
          <w:rStyle w:val="FootnoteReference"/>
          <w:rFonts w:ascii="Arial" w:hAnsi="Arial" w:cs="Arial"/>
          <w:color w:val="000000"/>
        </w:rPr>
        <w:footnoteReference w:id="1"/>
      </w:r>
      <w:r>
        <w:rPr>
          <w:color w:val="000000"/>
          <w:rFonts w:ascii="Arial" w:hAnsi="Arial"/>
        </w:rPr>
        <w:br/>
        <w:t xml:space="preserve">Kelt:</w:t>
      </w:r>
      <w:r>
        <w:rPr>
          <w:color w:val="000000"/>
          <w:rFonts w:ascii="Arial" w:hAnsi="Arial"/>
        </w:rPr>
        <w:t xml:space="preserve"> </w:t>
        <w:br/>
        <w:t xml:space="preserve"> </w:t>
        <w:br/>
        <w:t xml:space="preserve"> </w:t>
      </w:r>
    </w:p>
    <w:p w:rsidR="000A4C53" w:rsidRPr="00E02ECA" w:rsidRDefault="000A4C53" w:rsidP="000A4C53">
      <w:p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A legutóbb a 2019. augusztus 9-i rendelet (HL. I 1202. old.) 18a cikkével módosított 2000. július 20-i fertőzésvédelmi törvény (HL I 1045. old.) 17. § (4) bek., valamint a 2001. február 22-i fertőzésvédelmi törvény (Schl.-H. HL 35. old.) szerinti meghatalmazások átruházására vonatkozó rendelet 1. § (1) bek. szerint, melynek helyiségmegnevezéseit legutóbb a 2019. január 16-i rendelet (Schl.-H. HL 30. old.) 21. cikke váltotta fel, a Szociális, Egészségügyi, Ifjúságügyi, Családügyi és Idősügyi Minisztérium az alábbiakat rendeli el:</w:t>
      </w:r>
    </w:p>
    <w:p w:rsidR="00CD56BF" w:rsidRDefault="00CD56BF" w:rsidP="000A4C53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</w:p>
    <w:p w:rsidR="00CD56BF" w:rsidRPr="00CD56BF" w:rsidRDefault="000A4C53" w:rsidP="00CD56BF">
      <w:pPr>
        <w:tabs>
          <w:tab w:val="left" w:pos="567"/>
        </w:tabs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 </w:t>
      </w:r>
      <w:r>
        <w:rPr>
          <w:color w:val="000000"/>
          <w:rFonts w:ascii="Arial" w:hAnsi="Arial"/>
        </w:rPr>
        <w:t xml:space="preserve">1.</w:t>
        <w:tab/>
      </w:r>
      <w:r>
        <w:rPr>
          <w:color w:val="000000"/>
          <w:rFonts w:ascii="Arial" w:hAnsi="Arial"/>
        </w:rPr>
        <w:t xml:space="preserve">A 3. § (1) bekezdésének szövege a következő:</w:t>
      </w:r>
      <w:r>
        <w:rPr>
          <w:color w:val="000000"/>
          <w:rFonts w:ascii="Arial" w:hAnsi="Arial"/>
        </w:rPr>
        <w:t xml:space="preserve"> </w:t>
      </w:r>
    </w:p>
    <w:p w:rsidR="000A4C53" w:rsidRDefault="0016494F" w:rsidP="00502122">
      <w:pPr>
        <w:spacing w:before="100" w:beforeAutospacing="1" w:after="100" w:afterAutospacing="1"/>
        <w:ind w:left="567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„(1) Valamennyi diagnosztikai és terápiás rendeltetésű helyiség leltárelemeinek, ahol fennáll a testfolyadékokkal vagy egyéb kórokozót tartalmazó anyagokkal való szennyeződés lehetősége, nedvesen tisztíthatónak és fertőtleníthetőnek kell lenniük.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Valamennyi alkalmazott fertőtlenítőszernek alkalmasnak és bizonyíthatóan hatékonynak kell lennie az egészségügyi létesítményekben végzett fertőzésmegelőzésre.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Az adott hatókörben a hatékonyság legyen legalább baktericid, levurocid és korlátozottan virucid, szükség esetén fungicid, tuberkulocid, mykobaktericid hatású, valamint legyen hatékony bakteriális spórák ellen.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A hatékonyságot legalább két, egymástól független szakvéleménynek kell alátámasztania a kapcsolódó vizsgálati jelentésekkel.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A hatékonyság akkor minősül igazoltnak, ha a vizsgálatokat a gyártótól független vizsgálati laborok végezték, és a független szakértők a vizsgálati jelentéseket tudományosan megalapozott értékelésben támasztják alá.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A vizsgálólaboroknak rendelkezniük kell a szükséges kompetenciával, mely pl. igazolható a 2018. márciusi DIN ISO EN 17025:2018-03 szabvány szerinti akkreditációval.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Az adott vizsgálati módszert pl. a teszt legalább kétszeri ismétlését tartalmazó körteszttel kell validálni, hogy figyelembe lehessen venni a statisztikai variabilitást.</w:t>
      </w:r>
      <w:r>
        <w:rPr>
          <w:color w:val="000000"/>
          <w:rFonts w:ascii="Arial" w:hAnsi="Arial"/>
        </w:rPr>
        <w:t xml:space="preserve"> </w:t>
      </w:r>
      <w:r>
        <w:rPr>
          <w:color w:val="000000"/>
          <w:rFonts w:ascii="Arial" w:hAnsi="Arial"/>
        </w:rPr>
        <w:t xml:space="preserve">Az Európai Unió másik tagállama vagy Törökország vagy az Európai Gazdasági Térségről szóló egyezmény egy másik államának műszaki specifikációi szerint végzett vizsgálatokat akkor lehet egyenértékűnek elfogadni, ha a műszaki specifikációk a 2. mondatban előírt védelmi színvonalat ugyanolyan módon tartósan biztosítják.”</w:t>
      </w:r>
    </w:p>
    <w:p w:rsidR="00CD56BF" w:rsidRDefault="00CD56BF" w:rsidP="009B287C">
      <w:pPr>
        <w:tabs>
          <w:tab w:val="left" w:pos="567"/>
        </w:tabs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2.</w:t>
      </w:r>
      <w:r>
        <w:rPr>
          <w:color w:val="000000"/>
          <w:rFonts w:ascii="Arial" w:hAnsi="Arial"/>
        </w:rPr>
        <w:tab/>
      </w:r>
      <w:r>
        <w:rPr>
          <w:color w:val="000000"/>
          <w:rFonts w:ascii="Arial" w:hAnsi="Arial"/>
        </w:rPr>
        <w:t xml:space="preserve">Az 5. § a következőképpen módosul:</w:t>
      </w:r>
    </w:p>
    <w:p w:rsidR="000A4C53" w:rsidRPr="00E02ECA" w:rsidRDefault="009B287C" w:rsidP="000A4C53">
      <w:pPr>
        <w:spacing w:before="100" w:beforeAutospacing="1" w:after="100" w:afterAutospacing="1"/>
        <w:jc w:val="center"/>
        <w:rPr>
          <w:color w:val="000000"/>
          <w:rFonts w:ascii="Arial" w:hAnsi="Arial" w:cs="Arial"/>
        </w:rPr>
      </w:pPr>
      <w:bookmarkStart w:id="1" w:name="6"/>
      <w:r>
        <w:rPr>
          <w:color w:val="000000"/>
          <w:rFonts w:ascii="Arial" w:hAnsi="Arial"/>
        </w:rPr>
        <w:t xml:space="preserve">„ </w:t>
      </w:r>
      <w:bookmarkStart w:id="2" w:name="7"/>
      <w:bookmarkEnd w:id="1"/>
      <w:r>
        <w:rPr>
          <w:color w:val="000000"/>
          <w:rFonts w:ascii="Arial" w:hAnsi="Arial"/>
        </w:rPr>
        <w:t xml:space="preserve">5. § </w:t>
        <w:br/>
        <w:t xml:space="preserve">Szabálysértések</w:t>
      </w:r>
      <w:r>
        <w:rPr>
          <w:color w:val="000000"/>
          <w:rFonts w:ascii="Arial" w:hAnsi="Arial"/>
        </w:rPr>
        <w:t xml:space="preserve"> </w:t>
      </w:r>
    </w:p>
    <w:p w:rsidR="000A4C53" w:rsidRPr="009B287C" w:rsidRDefault="00320C14" w:rsidP="000A4C53">
      <w:p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(1) A fertőzésvédelemről szóló törvény 73. §-a (1a) bekezdésének 6. pontja értelmében jogsértő módon jár el az, aki szándékosan vagy gondatlanságból</w:t>
      </w:r>
      <w:r>
        <w:rPr>
          <w:color w:val="000000"/>
          <w:rFonts w:ascii="Arial" w:hAnsi="Arial"/>
        </w:rPr>
        <w:t xml:space="preserve"> </w:t>
      </w:r>
    </w:p>
    <w:p w:rsidR="000A4C53" w:rsidRPr="009B287C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a 3. § előírásaival ellentétben a tisztítást, fertőtlenítést vagy sterilizálást nem vagy nem megfelelő eljárással végzi, vagy az eszközöket nem tárolja a szennyeződésektől védve,</w:t>
      </w:r>
      <w:r>
        <w:rPr>
          <w:color w:val="000000"/>
          <w:rFonts w:ascii="Arial" w:hAnsi="Arial"/>
        </w:rPr>
        <w:t xml:space="preserve"> </w:t>
      </w:r>
    </w:p>
    <w:p w:rsidR="000A4C53" w:rsidRPr="009B287C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a 3. §-ban felsorolt fertőtlenítőszerektől és eljárásoktól eltérőeket alkalmaz,</w:t>
      </w:r>
      <w:r>
        <w:rPr>
          <w:color w:val="000000"/>
          <w:rFonts w:ascii="Arial" w:hAnsi="Arial"/>
        </w:rPr>
        <w:t xml:space="preserve"> </w:t>
      </w:r>
    </w:p>
    <w:p w:rsidR="000A4C53" w:rsidRPr="009B287C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a 4. § előírásaival ellentétben az ott felsorolt eszközöket és egyéb tárgyakat nem a megfelelő tartályokba helyezve ártalmatlanítja,</w:t>
      </w:r>
      <w:r>
        <w:rPr>
          <w:color w:val="000000"/>
          <w:rFonts w:ascii="Arial" w:hAnsi="Arial"/>
        </w:rPr>
        <w:t xml:space="preserve"> </w:t>
      </w:r>
    </w:p>
    <w:p w:rsidR="000A4C53" w:rsidRPr="00E02ECA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a fertőzésvédelmi törvény 73. § (1a) bekezdés 3. és 4. pontja szerinti tűrési vagy tájékoztatási kötelezettségnek vagy a fertőzésvédelmi törvény 73. § (1a) bekezdés 5. pontja szerinti dokumentumbemutatási kötelezettségnek (különös tekintettel a higiéniai tervekre) nem tesz eleget</w:t>
      </w:r>
    </w:p>
    <w:p w:rsidR="00E02ECA" w:rsidRPr="00A327F3" w:rsidRDefault="00E02ECA" w:rsidP="00E02ECA">
      <w:pPr>
        <w:autoSpaceDE w:val="0"/>
        <w:autoSpaceDN w:val="0"/>
        <w:adjustRightInd w:val="0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vagy szándékosan vagy gondatlanságból megszegi a fertőzésvédelmi törvény 17. § (1) bekezdése szerint végrehajtandó utasításokat.”</w:t>
      </w:r>
    </w:p>
    <w:p w:rsidR="00320C14" w:rsidRDefault="00320C14" w:rsidP="000A4C53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9B287C" w:rsidRPr="00E02ECA" w:rsidRDefault="009B287C" w:rsidP="000A4C53">
      <w:p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3.</w:t>
        <w:tab/>
      </w:r>
      <w:r>
        <w:rPr>
          <w:color w:val="000000"/>
          <w:rFonts w:ascii="Arial" w:hAnsi="Arial"/>
        </w:rPr>
        <w:t xml:space="preserve">Ez a rendelet a kihirdetését követő napon lép hatályba.</w:t>
      </w:r>
    </w:p>
    <w:bookmarkEnd w:id="2"/>
    <w:p w:rsidR="00296907" w:rsidRDefault="00296907" w:rsidP="003915A3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9B287C" w:rsidRPr="00E02ECA" w:rsidRDefault="009B287C" w:rsidP="003915A3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296907" w:rsidRPr="00E02ECA" w:rsidRDefault="00296907" w:rsidP="00296907">
      <w:pPr>
        <w:spacing w:before="100" w:beforeAutospacing="1" w:after="100" w:afterAutospacing="1"/>
        <w:jc w:val="center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Jelen rendelet aláírásra került és kihirdetendő.</w:t>
      </w:r>
    </w:p>
    <w:p w:rsidR="00053A17" w:rsidRPr="00E02ECA" w:rsidRDefault="0072626E" w:rsidP="00053A17">
      <w:pPr>
        <w:spacing w:before="100" w:beforeAutospacing="1" w:after="100" w:afterAutospacing="1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Kiel,</w:t>
      </w:r>
      <w:r>
        <w:rPr>
          <w:color w:val="000000"/>
          <w:rFonts w:ascii="Arial" w:hAnsi="Arial"/>
        </w:rPr>
        <w:t xml:space="preserve"> </w:t>
      </w:r>
    </w:p>
    <w:p w:rsidR="008B04CC" w:rsidRDefault="008B04CC" w:rsidP="00296907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</w:p>
    <w:p w:rsidR="008B04CC" w:rsidRDefault="008B04CC" w:rsidP="00296907">
      <w:pPr>
        <w:spacing w:before="100" w:beforeAutospacing="1" w:after="100" w:afterAutospacing="1"/>
        <w:jc w:val="center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Dr. Heiner Garg</w:t>
      </w:r>
    </w:p>
    <w:p w:rsidR="00162CBB" w:rsidRPr="00E02ECA" w:rsidRDefault="002909C0" w:rsidP="00296907">
      <w:pPr>
        <w:spacing w:before="100" w:beforeAutospacing="1" w:after="100" w:afterAutospacing="1"/>
        <w:jc w:val="center"/>
        <w:rPr>
          <w:color w:val="000000"/>
          <w:rFonts w:ascii="Arial" w:hAnsi="Arial" w:cs="Arial"/>
        </w:rPr>
      </w:pPr>
      <w:r>
        <w:rPr>
          <w:color w:val="000000"/>
          <w:rFonts w:ascii="Arial" w:hAnsi="Arial"/>
        </w:rPr>
        <w:t xml:space="preserve">szociális, egészségügyi, ifjúságügyi, </w:t>
        <w:br/>
        <w:t xml:space="preserve">családügyi és idősügyi miniszter</w:t>
      </w:r>
    </w:p>
    <w:p w:rsidR="00E25757" w:rsidRPr="00E02ECA" w:rsidRDefault="00E25757" w:rsidP="00162CBB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sectPr w:rsidR="00E25757" w:rsidRPr="00E02ECA" w:rsidSect="000473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93F" w:rsidRDefault="0027693F">
      <w:r>
        <w:separator/>
      </w:r>
    </w:p>
  </w:endnote>
  <w:endnote w:type="continuationSeparator" w:id="0">
    <w:p w:rsidR="0027693F" w:rsidRDefault="0027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93F" w:rsidRDefault="0027693F">
      <w:r>
        <w:separator/>
      </w:r>
    </w:p>
  </w:footnote>
  <w:footnote w:type="continuationSeparator" w:id="0">
    <w:p w:rsidR="0027693F" w:rsidRDefault="0027693F">
      <w:r>
        <w:continuationSeparator/>
      </w:r>
    </w:p>
  </w:footnote>
  <w:footnote w:id="1">
    <w:p w:rsidR="00D21937" w:rsidRDefault="00D21937">
      <w:pPr>
        <w:pStyle w:val="FootnoteText"/>
      </w:pPr>
      <w:r>
        <w:rPr>
          <w:rStyle w:val="FootnoteReference"/>
        </w:rPr>
        <w:footnoteRef/>
      </w:r>
      <w:r>
        <w:t xml:space="preserve"> A dokumentum a műszaki szabályokkal és az információs társadalom szolgáltatásaira vonatkozó szabályokkal kapcsolatos információszolgáltatási eljárás megállapításáról szóló, 2015. szeptember 9-i 2015/1535/EU európai parlamenti és tanácsi irányelvben (HL L 241., 1. o.) foglaltak szerint bejelentés tárgyát képezte.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24" w:rsidRDefault="00332424">
    <w:pPr>
      <w:pStyle w:val="Header"/>
    </w:pPr>
    <w:r>
      <w:t xml:space="preserve">Időállapot:</w:t>
    </w:r>
    <w:r>
      <w:t xml:space="preserve"> </w:t>
    </w:r>
    <w:r>
      <w:t xml:space="preserve">2019. 11. 07.</w:t>
    </w:r>
  </w:p>
  <w:p w:rsidR="00604531" w:rsidRDefault="006045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96D6C"/>
    <w:multiLevelType w:val="hybridMultilevel"/>
    <w:tmpl w:val="20388B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2A7D50"/>
    <w:multiLevelType w:val="hybridMultilevel"/>
    <w:tmpl w:val="6E66C1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97251F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BC2F39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C950C2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AB1CE8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1B3FA2"/>
    <w:multiLevelType w:val="hybridMultilevel"/>
    <w:tmpl w:val="22825B1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D1"/>
    <w:rsid w:val="000308BD"/>
    <w:rsid w:val="0003115C"/>
    <w:rsid w:val="000321CF"/>
    <w:rsid w:val="000468BA"/>
    <w:rsid w:val="00047345"/>
    <w:rsid w:val="00050CC6"/>
    <w:rsid w:val="00053A17"/>
    <w:rsid w:val="00054890"/>
    <w:rsid w:val="00070B35"/>
    <w:rsid w:val="0009361E"/>
    <w:rsid w:val="000A4C53"/>
    <w:rsid w:val="000D38CA"/>
    <w:rsid w:val="000E5C23"/>
    <w:rsid w:val="000E6AD7"/>
    <w:rsid w:val="000F6F86"/>
    <w:rsid w:val="00135BE1"/>
    <w:rsid w:val="00162CBB"/>
    <w:rsid w:val="0016494F"/>
    <w:rsid w:val="00187929"/>
    <w:rsid w:val="00196991"/>
    <w:rsid w:val="00196BA0"/>
    <w:rsid w:val="001B1499"/>
    <w:rsid w:val="001C2F70"/>
    <w:rsid w:val="001C446C"/>
    <w:rsid w:val="0021055C"/>
    <w:rsid w:val="00232F10"/>
    <w:rsid w:val="00246D87"/>
    <w:rsid w:val="0027621C"/>
    <w:rsid w:val="0027693F"/>
    <w:rsid w:val="002909C0"/>
    <w:rsid w:val="00296907"/>
    <w:rsid w:val="002A0A9F"/>
    <w:rsid w:val="002C7D44"/>
    <w:rsid w:val="002D5E8E"/>
    <w:rsid w:val="002D7681"/>
    <w:rsid w:val="002E3798"/>
    <w:rsid w:val="002E5723"/>
    <w:rsid w:val="00320C14"/>
    <w:rsid w:val="0032523E"/>
    <w:rsid w:val="00332424"/>
    <w:rsid w:val="00355650"/>
    <w:rsid w:val="003563B9"/>
    <w:rsid w:val="00376188"/>
    <w:rsid w:val="003860AD"/>
    <w:rsid w:val="003915A3"/>
    <w:rsid w:val="003B11BE"/>
    <w:rsid w:val="003D7232"/>
    <w:rsid w:val="003E0117"/>
    <w:rsid w:val="003F22BC"/>
    <w:rsid w:val="003F3101"/>
    <w:rsid w:val="003F3FB6"/>
    <w:rsid w:val="00416234"/>
    <w:rsid w:val="00441EBA"/>
    <w:rsid w:val="00454560"/>
    <w:rsid w:val="004557AC"/>
    <w:rsid w:val="004629D0"/>
    <w:rsid w:val="00482008"/>
    <w:rsid w:val="0049179C"/>
    <w:rsid w:val="004A320E"/>
    <w:rsid w:val="004A4853"/>
    <w:rsid w:val="004A4974"/>
    <w:rsid w:val="004C7E66"/>
    <w:rsid w:val="004E01D5"/>
    <w:rsid w:val="004E380D"/>
    <w:rsid w:val="004E5A19"/>
    <w:rsid w:val="004F2DA5"/>
    <w:rsid w:val="004F796D"/>
    <w:rsid w:val="00502122"/>
    <w:rsid w:val="00504F13"/>
    <w:rsid w:val="005255F7"/>
    <w:rsid w:val="005431CC"/>
    <w:rsid w:val="00543252"/>
    <w:rsid w:val="0056147E"/>
    <w:rsid w:val="0056270B"/>
    <w:rsid w:val="00570E65"/>
    <w:rsid w:val="005769B1"/>
    <w:rsid w:val="005812F1"/>
    <w:rsid w:val="005A5CE9"/>
    <w:rsid w:val="005A7F3F"/>
    <w:rsid w:val="005B42F9"/>
    <w:rsid w:val="005B4BC5"/>
    <w:rsid w:val="005D67F5"/>
    <w:rsid w:val="005D6E9B"/>
    <w:rsid w:val="00604531"/>
    <w:rsid w:val="006409D1"/>
    <w:rsid w:val="0064128D"/>
    <w:rsid w:val="0065292B"/>
    <w:rsid w:val="00660460"/>
    <w:rsid w:val="00675920"/>
    <w:rsid w:val="0068525C"/>
    <w:rsid w:val="006E0AB9"/>
    <w:rsid w:val="006F3D15"/>
    <w:rsid w:val="007100B0"/>
    <w:rsid w:val="007214FB"/>
    <w:rsid w:val="0072243A"/>
    <w:rsid w:val="007261F3"/>
    <w:rsid w:val="0072626E"/>
    <w:rsid w:val="00754BD3"/>
    <w:rsid w:val="007663CB"/>
    <w:rsid w:val="00780810"/>
    <w:rsid w:val="00780B23"/>
    <w:rsid w:val="0078393D"/>
    <w:rsid w:val="00783E08"/>
    <w:rsid w:val="007C0D13"/>
    <w:rsid w:val="007D6190"/>
    <w:rsid w:val="007F665B"/>
    <w:rsid w:val="00824DA1"/>
    <w:rsid w:val="00834EF4"/>
    <w:rsid w:val="008417AE"/>
    <w:rsid w:val="00863B87"/>
    <w:rsid w:val="008654A4"/>
    <w:rsid w:val="008655E5"/>
    <w:rsid w:val="00886AF3"/>
    <w:rsid w:val="008A6CEC"/>
    <w:rsid w:val="008B04CC"/>
    <w:rsid w:val="008C0780"/>
    <w:rsid w:val="008D4122"/>
    <w:rsid w:val="008E0E97"/>
    <w:rsid w:val="008F05E7"/>
    <w:rsid w:val="008F2A34"/>
    <w:rsid w:val="00950CE3"/>
    <w:rsid w:val="0095301E"/>
    <w:rsid w:val="00985CCE"/>
    <w:rsid w:val="0099545A"/>
    <w:rsid w:val="009A57EA"/>
    <w:rsid w:val="009A59EA"/>
    <w:rsid w:val="009B287C"/>
    <w:rsid w:val="009B7A95"/>
    <w:rsid w:val="009E6341"/>
    <w:rsid w:val="00A002D9"/>
    <w:rsid w:val="00A30B63"/>
    <w:rsid w:val="00A327F3"/>
    <w:rsid w:val="00A46390"/>
    <w:rsid w:val="00A57809"/>
    <w:rsid w:val="00A7403D"/>
    <w:rsid w:val="00A82B88"/>
    <w:rsid w:val="00A952EA"/>
    <w:rsid w:val="00AA61AA"/>
    <w:rsid w:val="00AF35BF"/>
    <w:rsid w:val="00B112F6"/>
    <w:rsid w:val="00B12305"/>
    <w:rsid w:val="00B17A0B"/>
    <w:rsid w:val="00B23D15"/>
    <w:rsid w:val="00B27676"/>
    <w:rsid w:val="00B31271"/>
    <w:rsid w:val="00B3359F"/>
    <w:rsid w:val="00B54FC6"/>
    <w:rsid w:val="00B65C3B"/>
    <w:rsid w:val="00B77E70"/>
    <w:rsid w:val="00B84772"/>
    <w:rsid w:val="00BB3FE5"/>
    <w:rsid w:val="00BC1D03"/>
    <w:rsid w:val="00C3200F"/>
    <w:rsid w:val="00C522A0"/>
    <w:rsid w:val="00C539A5"/>
    <w:rsid w:val="00C671BD"/>
    <w:rsid w:val="00C800FB"/>
    <w:rsid w:val="00C853EA"/>
    <w:rsid w:val="00C90822"/>
    <w:rsid w:val="00CB4905"/>
    <w:rsid w:val="00CD56BF"/>
    <w:rsid w:val="00CE64FD"/>
    <w:rsid w:val="00CF41F1"/>
    <w:rsid w:val="00CF6A79"/>
    <w:rsid w:val="00D07291"/>
    <w:rsid w:val="00D21937"/>
    <w:rsid w:val="00D31C44"/>
    <w:rsid w:val="00D55707"/>
    <w:rsid w:val="00D86EEA"/>
    <w:rsid w:val="00DA150F"/>
    <w:rsid w:val="00DA5F14"/>
    <w:rsid w:val="00DA6B0B"/>
    <w:rsid w:val="00DE6D61"/>
    <w:rsid w:val="00DE6DAC"/>
    <w:rsid w:val="00DF1D24"/>
    <w:rsid w:val="00DF4F63"/>
    <w:rsid w:val="00DF7B4F"/>
    <w:rsid w:val="00E02ECA"/>
    <w:rsid w:val="00E157F7"/>
    <w:rsid w:val="00E2259D"/>
    <w:rsid w:val="00E235E8"/>
    <w:rsid w:val="00E25757"/>
    <w:rsid w:val="00E42B3B"/>
    <w:rsid w:val="00E50B8E"/>
    <w:rsid w:val="00E918A0"/>
    <w:rsid w:val="00E9259D"/>
    <w:rsid w:val="00EC67D8"/>
    <w:rsid w:val="00ED6527"/>
    <w:rsid w:val="00F004F2"/>
    <w:rsid w:val="00F5088B"/>
    <w:rsid w:val="00F555AE"/>
    <w:rsid w:val="00F84A24"/>
    <w:rsid w:val="00F86B8E"/>
    <w:rsid w:val="00F877FF"/>
    <w:rsid w:val="00FC296C"/>
    <w:rsid w:val="00FC6C59"/>
    <w:rsid w:val="00FD7BC0"/>
    <w:rsid w:val="00FE21AB"/>
    <w:rsid w:val="00FE7919"/>
    <w:rsid w:val="00FF0303"/>
    <w:rsid w:val="00F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docId w15:val="{5A2E7105-855E-4CEC-87D7-5C53FAD2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u-HU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A4C53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555A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002D9"/>
    <w:rPr>
      <w:sz w:val="16"/>
      <w:szCs w:val="16"/>
    </w:rPr>
  </w:style>
  <w:style w:type="paragraph" w:styleId="CommentText">
    <w:name w:val="annotation text"/>
    <w:basedOn w:val="Normal"/>
    <w:semiHidden/>
    <w:rsid w:val="00A002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02D9"/>
    <w:rPr>
      <w:b/>
      <w:bCs/>
    </w:rPr>
  </w:style>
  <w:style w:type="table" w:styleId="TableGrid">
    <w:name w:val="Table Grid"/>
    <w:basedOn w:val="TableNormal"/>
    <w:rsid w:val="00162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860AD"/>
    <w:rPr>
      <w:color w:val="0000FF"/>
      <w:u w:val="single"/>
    </w:rPr>
  </w:style>
  <w:style w:type="paragraph" w:styleId="Header">
    <w:name w:val="header"/>
    <w:basedOn w:val="Normal"/>
    <w:rsid w:val="00A30B6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30B63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219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1937"/>
  </w:style>
  <w:style w:type="character" w:styleId="FootnoteReference">
    <w:name w:val="footnote reference"/>
    <w:uiPriority w:val="99"/>
    <w:semiHidden/>
    <w:unhideWhenUsed/>
    <w:rsid w:val="00D21937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55707"/>
    <w:rPr>
      <w:rFonts w:ascii="Consolas" w:hAnsi="Consolas"/>
      <w:sz w:val="21"/>
      <w:szCs w:val="21"/>
      <w:lang w:val="hu-HU" w:eastAsia="en-US"/>
    </w:rPr>
  </w:style>
  <w:style w:type="character" w:customStyle="1" w:styleId="PlainTextChar">
    <w:name w:val="Plain Text Char"/>
    <w:link w:val="PlainText"/>
    <w:uiPriority w:val="99"/>
    <w:semiHidden/>
    <w:rsid w:val="00D55707"/>
    <w:rPr>
      <w:rFonts w:ascii="Consolas" w:hAnsi="Consolas"/>
      <w:sz w:val="21"/>
      <w:szCs w:val="21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4AFD120-7762-4406-8A73-8C2204F3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Landesverordnung</vt:lpstr>
      <vt:lpstr>Landesverordnung</vt:lpstr>
    </vt:vector>
  </TitlesOfParts>
  <Company>Schleswig-Holstein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Landesverordnung</dc:title>
  <dc:subject/>
  <dc:creator>inge.soltsien</dc:creator>
  <cp:keywords/>
  <cp:lastModifiedBy>Varga, Eszter</cp:lastModifiedBy>
  <cp:revision>2</cp:revision>
  <cp:lastPrinted>2007-07-05T12:39:00Z</cp:lastPrinted>
  <dcterms:created xsi:type="dcterms:W3CDTF">2019-12-02T12:02:00Z</dcterms:created>
  <dcterms:modified xsi:type="dcterms:W3CDTF">2019-12-02T12:02:00Z</dcterms:modified>
</cp:coreProperties>
</file>