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24AF" w14:textId="6293A273" w:rsidR="00A61365" w:rsidRDefault="00A61365">
      <w:pPr>
        <w:rPr>
          <w:b/>
        </w:rPr>
      </w:pPr>
      <w:r>
        <w:rPr>
          <w:b/>
        </w:rPr>
        <w:t>NÁVRH ZE DNE 24. dubna 2023</w:t>
      </w:r>
    </w:p>
    <w:p w14:paraId="47AEB7CF" w14:textId="77777777" w:rsidR="00A61365" w:rsidRDefault="00A61365">
      <w:pPr>
        <w:rPr>
          <w:b/>
        </w:rPr>
      </w:pPr>
    </w:p>
    <w:p w14:paraId="6180DDA9" w14:textId="710E2BAE" w:rsidR="00812A71" w:rsidRDefault="00DE2DBE">
      <w:r>
        <w:rPr>
          <w:b/>
        </w:rPr>
        <w:t>Vyhláška ze dne..., kterou se mění vyhláška o zábavní pyrotechnice v souvislosti s prováděním rozhodnutí Beneluxu o zavedení pyrotechnického průkazu a některé další změny</w:t>
      </w:r>
    </w:p>
    <w:p w14:paraId="72D47658" w14:textId="77777777" w:rsidR="004550E6" w:rsidRDefault="004550E6"/>
    <w:p w14:paraId="27C48DC3" w14:textId="1F17E5B8" w:rsidR="00812A71" w:rsidRDefault="00DE2DBE">
      <w:r>
        <w:t> </w:t>
      </w:r>
    </w:p>
    <w:p w14:paraId="29AE9671" w14:textId="77777777" w:rsidR="001B02F2" w:rsidRDefault="00DE2DBE">
      <w:r>
        <w:t>Na doporučení státní tajemnice pro infrastrukturu a vodohospodářství ústředního odboru pro správní a právní záležitosti č. Ien/BSK;</w:t>
      </w:r>
    </w:p>
    <w:p w14:paraId="35B52BA7" w14:textId="77777777" w:rsidR="001B02F2" w:rsidRDefault="00DE2DBE">
      <w:r>
        <w:t>s ohledem na čl. 9.2.2.1 odst. 1 a 2 a čl. 9.5.8 odst. 3, 4 a 6 zákona o environmentálním managementu;</w:t>
      </w:r>
    </w:p>
    <w:p w14:paraId="0BFE77BB" w14:textId="77777777" w:rsidR="001B02F2" w:rsidRDefault="00DE2DBE">
      <w:r>
        <w:t>po vyslechnutí stanoviska poradní sekce Státní rady (stanovisko ze dne, č. );</w:t>
      </w:r>
    </w:p>
    <w:p w14:paraId="6870CA70" w14:textId="3C44008C" w:rsidR="00812A71" w:rsidRDefault="00DE2DBE">
      <w:r>
        <w:t>s ohledem na podrobnou zprávu státní tajemnice pro infrastrukturu a vodohospodářství ústředního odboru pro správní a právní záležitosti č. IenW/BS;</w:t>
      </w:r>
    </w:p>
    <w:p w14:paraId="4A13238C" w14:textId="77777777" w:rsidR="00812A71" w:rsidRDefault="00DE2DBE">
      <w:r>
        <w:t> </w:t>
      </w:r>
    </w:p>
    <w:p w14:paraId="5B478B2C" w14:textId="77777777" w:rsidR="00812A71" w:rsidRDefault="00DE2DBE">
      <w:r>
        <w:t>tímto schvalujeme a nařizujeme níže uvedené:</w:t>
      </w:r>
    </w:p>
    <w:p w14:paraId="62B3049A" w14:textId="77777777" w:rsidR="00812A71" w:rsidRDefault="00DE2DBE">
      <w:r>
        <w:t> </w:t>
      </w:r>
    </w:p>
    <w:p w14:paraId="08C47E30" w14:textId="147069F8" w:rsidR="00812A71" w:rsidRDefault="006F7252">
      <w:pPr>
        <w:rPr>
          <w:b/>
          <w:bCs/>
        </w:rPr>
      </w:pPr>
      <w:bookmarkStart w:id="0" w:name="_Hlk124949658"/>
      <w:r>
        <w:rPr>
          <w:b/>
        </w:rPr>
        <w:t>ČLÁNEK I</w:t>
      </w:r>
    </w:p>
    <w:p w14:paraId="379E0185" w14:textId="43AD2E86" w:rsidR="006F7252" w:rsidRDefault="006F7252">
      <w:pPr>
        <w:rPr>
          <w:b/>
          <w:bCs/>
        </w:rPr>
      </w:pPr>
    </w:p>
    <w:p w14:paraId="65DE9109" w14:textId="514A9AD2" w:rsidR="006F7252" w:rsidRPr="006F7252" w:rsidRDefault="006F7252">
      <w:r>
        <w:t>Vyhláška o zábavní pyrotechnice [Vuurwerkbesluit] se mění takto:</w:t>
      </w:r>
    </w:p>
    <w:p w14:paraId="75299CAD" w14:textId="77777777" w:rsidR="00812A71" w:rsidRDefault="00DE2DBE">
      <w:r>
        <w:t> </w:t>
      </w:r>
    </w:p>
    <w:p w14:paraId="586C7D40" w14:textId="693C44A7" w:rsidR="00812A71" w:rsidRDefault="00C57973">
      <w:r>
        <w:t>A</w:t>
      </w:r>
    </w:p>
    <w:p w14:paraId="4822AB6F" w14:textId="7517A952" w:rsidR="00C57973" w:rsidRDefault="00C57973"/>
    <w:p w14:paraId="4169BAB0" w14:textId="784B9809" w:rsidR="00864C9A" w:rsidRDefault="00864C9A" w:rsidP="00864C9A">
      <w:r>
        <w:t>V čl. 1.1.1 odst. 1 se abecedním pořadí vkládají nové definice, které znějí:</w:t>
      </w:r>
    </w:p>
    <w:p w14:paraId="0714850A" w14:textId="6A9B9B8B" w:rsidR="00A00841" w:rsidRPr="00DF3AEC" w:rsidRDefault="00A00841" w:rsidP="00864C9A">
      <w:r>
        <w:t>pyrotechnický průkaz: kontrolní doklad vydaný příslušným orgánem v Belgii, Lucembursku nebo Nizozemsku, který umožňuje držiteli prokázat, že jim mohou být poskytnuty pyrotechnické výrobky kategorie F3 a F4, divadelní pyrotechnické výrobky kategorie T2 a jiné pyrotechnické výrobky kategorie P2;</w:t>
      </w:r>
    </w:p>
    <w:p w14:paraId="02589494" w14:textId="44710ED4" w:rsidR="006722D9" w:rsidRPr="00DF3AEC" w:rsidRDefault="006722D9" w:rsidP="00864C9A">
      <w:r>
        <w:t>rejstřík pyrotechnických průkazů: rejstřík uvedený v čl. 9.5.8 odst. 1 zákona o environmentálním managementu;</w:t>
      </w:r>
    </w:p>
    <w:p w14:paraId="5F9CB859" w14:textId="063BB3E5" w:rsidR="001D30A8" w:rsidRPr="00DF3AEC" w:rsidRDefault="00031518" w:rsidP="00317EB5">
      <w:r>
        <w:t xml:space="preserve">odpovědná osoba: osoba se specializovanými znalostmi, zpracovatel zábavní pyrotechniky nebo provozovatel zábavní pyrotechniky určený </w:t>
      </w:r>
      <w:bookmarkStart w:id="1" w:name="_Hlk130044621"/>
      <w:r>
        <w:t xml:space="preserve">právnickou osobou s právem používat, skladovat nebo dodávat na trh pyrotechnické výrobky </w:t>
      </w:r>
      <w:bookmarkEnd w:id="1"/>
      <w:r>
        <w:t>k manipulaci nebo používání pyrotechnických výrobků jménem této právnické osoby;</w:t>
      </w:r>
    </w:p>
    <w:p w14:paraId="317A0783" w14:textId="73E49B15" w:rsidR="001D30A8" w:rsidRPr="00DF3AEC" w:rsidRDefault="001D30A8" w:rsidP="00317EB5">
      <w:r>
        <w:t xml:space="preserve">zpracovatel zábavní pyrotechniky: osoba </w:t>
      </w:r>
      <w:bookmarkStart w:id="2" w:name="_Hlk124078821"/>
      <w:r>
        <w:t>zapsaná v rejstříku zpracovatelů zábavní pyrotechniky podle čl. 4.9 odst. 2 vyhlášky o pracovních podmínkách</w:t>
      </w:r>
      <w:bookmarkEnd w:id="2"/>
      <w:r>
        <w:t>;</w:t>
      </w:r>
    </w:p>
    <w:p w14:paraId="710EEB49" w14:textId="241E6D0A" w:rsidR="00031518" w:rsidRDefault="001D30A8" w:rsidP="00317EB5">
      <w:r>
        <w:t xml:space="preserve">provozovatel zábavní pyrotechniky: osoba zapsaná v rejstříku provozovatelů zábavní pyrotechniky podle čl. 4.9 odst. 1 vyhlášky o pracovních podmínkách. </w:t>
      </w:r>
    </w:p>
    <w:p w14:paraId="6785AB54" w14:textId="5BBC2F4A" w:rsidR="00864C9A" w:rsidRDefault="00864C9A" w:rsidP="00864C9A"/>
    <w:p w14:paraId="5D6EFE7A" w14:textId="416A9532" w:rsidR="003F0C01" w:rsidRDefault="003F0C01" w:rsidP="00864C9A">
      <w:r>
        <w:t>B</w:t>
      </w:r>
    </w:p>
    <w:p w14:paraId="30EA7B1A" w14:textId="2E81696A" w:rsidR="00400AC3" w:rsidRDefault="00400AC3" w:rsidP="00864C9A"/>
    <w:p w14:paraId="67F69213" w14:textId="0D7C0B08" w:rsidR="003F0C01" w:rsidRDefault="00603A66" w:rsidP="00864C9A">
      <w:r>
        <w:t>V článku 1.1.3 se doplňuje nový odstavec, který zní:</w:t>
      </w:r>
    </w:p>
    <w:p w14:paraId="6207D1B7" w14:textId="2B1CFD2E" w:rsidR="00603A66" w:rsidRDefault="00603A66" w:rsidP="00864C9A">
      <w:r>
        <w:t>3. Kapitola 4 se vztahuje rovněž na pyrotechnické výrobky kategorie P2.</w:t>
      </w:r>
    </w:p>
    <w:p w14:paraId="206638C4" w14:textId="77777777" w:rsidR="00603A66" w:rsidRDefault="00603A66" w:rsidP="00864C9A"/>
    <w:p w14:paraId="48552EC5" w14:textId="590E48AF" w:rsidR="00864C9A" w:rsidRDefault="003F0C01" w:rsidP="00864C9A">
      <w:r>
        <w:t>C</w:t>
      </w:r>
    </w:p>
    <w:p w14:paraId="779A719A" w14:textId="5BC15FB4" w:rsidR="003F0C01" w:rsidRDefault="003F0C01" w:rsidP="00864C9A"/>
    <w:p w14:paraId="24815D6D" w14:textId="02BA9EE8" w:rsidR="003F0C01" w:rsidRDefault="00E32087" w:rsidP="00864C9A">
      <w:r>
        <w:t xml:space="preserve">V čl. 1.2.5 odst. 2 se slova „osvědčení o registraci nebo nákladní list podle článků 20 a 29 zákona o silniční nákladní dopravě“ nahrazují slovy „nákladní list podle článku 2.13 zákona o silniční nákladní dopravě“. </w:t>
      </w:r>
    </w:p>
    <w:p w14:paraId="7878B565" w14:textId="49D3E265" w:rsidR="002B6FA7" w:rsidRDefault="002B6FA7" w:rsidP="00864C9A"/>
    <w:p w14:paraId="60A11C86" w14:textId="0F6ABCE9" w:rsidR="002B6FA7" w:rsidRDefault="002B6FA7" w:rsidP="00864C9A">
      <w:r>
        <w:t>D</w:t>
      </w:r>
    </w:p>
    <w:p w14:paraId="0CDDFC7B" w14:textId="3B2BB940" w:rsidR="002B6FA7" w:rsidRDefault="002B6FA7" w:rsidP="00864C9A"/>
    <w:p w14:paraId="5F694593" w14:textId="253090EE" w:rsidR="002B6FA7" w:rsidRDefault="002B6FA7" w:rsidP="002B6FA7">
      <w:r>
        <w:t>V čl. 3B.1 se doplňuje nový odstavec, který zní:</w:t>
      </w:r>
    </w:p>
    <w:p w14:paraId="649EF529" w14:textId="77777777" w:rsidR="002B6FA7" w:rsidRDefault="002B6FA7" w:rsidP="002B6FA7">
      <w:r>
        <w:t xml:space="preserve">7. Povolení k použití je platné po dobu pěti let. </w:t>
      </w:r>
    </w:p>
    <w:p w14:paraId="2F92B588" w14:textId="77777777" w:rsidR="00E32087" w:rsidRDefault="00E32087" w:rsidP="00864C9A"/>
    <w:p w14:paraId="17DE2EF5" w14:textId="77777777" w:rsidR="00B35E9F" w:rsidRDefault="007460A2" w:rsidP="00864C9A">
      <w:r>
        <w:t>E</w:t>
      </w:r>
    </w:p>
    <w:p w14:paraId="683CCB9B" w14:textId="77777777" w:rsidR="00B35E9F" w:rsidRDefault="00B35E9F" w:rsidP="00864C9A"/>
    <w:p w14:paraId="306C8B8E" w14:textId="79750FD1" w:rsidR="00895E5E" w:rsidRDefault="00895E5E" w:rsidP="00864C9A">
      <w:r>
        <w:t>V čl. 3B.6 se doplňuje nový odstavec, který zní:</w:t>
      </w:r>
    </w:p>
    <w:p w14:paraId="1CDB343A" w14:textId="0F48CA81" w:rsidR="00895E5E" w:rsidRDefault="0054451D" w:rsidP="00864C9A">
      <w:r>
        <w:t>6. Změna údajů uvedených v odst. 1 písm. a) bude neprodleně oznámena našemu ministrovi.</w:t>
      </w:r>
    </w:p>
    <w:p w14:paraId="10331F17" w14:textId="143C7DE4" w:rsidR="00B35E9F" w:rsidRDefault="00B35E9F" w:rsidP="00864C9A"/>
    <w:p w14:paraId="6FB657B6" w14:textId="414FD0B0" w:rsidR="00B35E9F" w:rsidRDefault="00B35E9F" w:rsidP="00864C9A">
      <w:r>
        <w:t>F</w:t>
      </w:r>
    </w:p>
    <w:p w14:paraId="4754A8C1" w14:textId="15DADDEA" w:rsidR="00A12AF7" w:rsidRDefault="00A12AF7" w:rsidP="00864C9A"/>
    <w:p w14:paraId="7DE21107" w14:textId="55C8D053" w:rsidR="000F702A" w:rsidRDefault="004B4934" w:rsidP="00864C9A">
      <w:r>
        <w:t>Za kapitolu 3B se vkládá nová kapitola, která zní:</w:t>
      </w:r>
    </w:p>
    <w:p w14:paraId="4CEFE234" w14:textId="29C5BC09" w:rsidR="000F702A" w:rsidRDefault="000F702A" w:rsidP="00864C9A"/>
    <w:p w14:paraId="21CB6243" w14:textId="17276665" w:rsidR="000F702A" w:rsidRPr="002304E9" w:rsidRDefault="004B4934">
      <w:pPr>
        <w:rPr>
          <w:b/>
          <w:bCs/>
        </w:rPr>
      </w:pPr>
      <w:r>
        <w:rPr>
          <w:b/>
        </w:rPr>
        <w:t>Kapitola 4. Pyrotechnický průkaz</w:t>
      </w:r>
    </w:p>
    <w:p w14:paraId="4A6084CB" w14:textId="73D3469F" w:rsidR="000F702A" w:rsidRPr="002304E9" w:rsidRDefault="000F702A" w:rsidP="00864C9A">
      <w:pPr>
        <w:rPr>
          <w:b/>
          <w:bCs/>
        </w:rPr>
      </w:pPr>
    </w:p>
    <w:p w14:paraId="15C97DA4" w14:textId="78FAB42F" w:rsidR="000F702A" w:rsidRPr="004B4934" w:rsidRDefault="004B4934" w:rsidP="00864C9A">
      <w:pPr>
        <w:rPr>
          <w:b/>
          <w:bCs/>
        </w:rPr>
      </w:pPr>
      <w:bookmarkStart w:id="3" w:name="_Hlk127535452"/>
      <w:r>
        <w:rPr>
          <w:b/>
        </w:rPr>
        <w:t>Článek 4.1</w:t>
      </w:r>
    </w:p>
    <w:p w14:paraId="57E5750B" w14:textId="28D6C40F" w:rsidR="004B4934" w:rsidRPr="009A55B4" w:rsidRDefault="003F1E3A" w:rsidP="004B4934">
      <w:pPr>
        <w:pStyle w:val="ListParagraph"/>
        <w:numPr>
          <w:ilvl w:val="0"/>
          <w:numId w:val="26"/>
        </w:numPr>
      </w:pPr>
      <w:r>
        <w:t>Provozovatelé mohou profesionální zábavní pyrotechniku, divadelní pyrotechnické výrobky a pyrotechnické výrobky kategorie P2 uvádět na trh pouze pro osoby se specializovanými znalostmi, a to po předložení kontrolního dokladu a dokladu totožnosti.</w:t>
      </w:r>
    </w:p>
    <w:p w14:paraId="7E9230A5" w14:textId="530D3733" w:rsidR="00AB2AC7" w:rsidRPr="009A55B4" w:rsidRDefault="00AB2AC7" w:rsidP="004B4934">
      <w:pPr>
        <w:pStyle w:val="ListParagraph"/>
        <w:numPr>
          <w:ilvl w:val="0"/>
          <w:numId w:val="26"/>
        </w:numPr>
      </w:pPr>
      <w:r>
        <w:t xml:space="preserve">Kromě toho, pokud fyzická osoba jedná jménem právnické osoby oprávněné používat, skladovat nebo dodávat pyrotechnické výrobky na trh, mohou být dotyčné pyrotechnické výrobky poskytnuty pouze po předložení kontrolního dokladu a dokladu totožnosti osoby určené touto právnickou osobou. </w:t>
      </w:r>
    </w:p>
    <w:p w14:paraId="31B600EA" w14:textId="7B16AA02" w:rsidR="00C532E8" w:rsidRDefault="008E1C92" w:rsidP="004B4934">
      <w:pPr>
        <w:pStyle w:val="ListParagraph"/>
        <w:numPr>
          <w:ilvl w:val="0"/>
          <w:numId w:val="26"/>
        </w:numPr>
      </w:pPr>
      <w:r>
        <w:t xml:space="preserve">U osob se specializovanými znalostmi nebo odpovědnými osobami určenými jako takové podle právních předpisů v Belgii, Lucembursku nebo Nizozemsku, s výjimkou osob se specializovanými znalostmi podle čl. 1.1.2a odst. 1 písm. c) až f), představuje pyrotechnický průkaz kontrolní doklad uvedený v odstavci 1. </w:t>
      </w:r>
    </w:p>
    <w:p w14:paraId="6F2C5157" w14:textId="1E4A15D5" w:rsidR="00C532E8" w:rsidRDefault="00C532E8" w:rsidP="004B4934">
      <w:pPr>
        <w:pStyle w:val="ListParagraph"/>
        <w:numPr>
          <w:ilvl w:val="0"/>
          <w:numId w:val="26"/>
        </w:numPr>
      </w:pPr>
      <w:r>
        <w:t xml:space="preserve">Držitelé pyrotechnických průkazů oprávnění pro zábavní pyrotechniku kategorie F3 nebo F4 se rovněž považují za oprávněné pro zábavní pyrotechniku kategorie F2, která není určena pro soukromé použití. </w:t>
      </w:r>
    </w:p>
    <w:p w14:paraId="3BA1F50D" w14:textId="3F881A76" w:rsidR="000850FB" w:rsidRPr="009A55B4" w:rsidRDefault="00C532E8" w:rsidP="004B4934">
      <w:pPr>
        <w:pStyle w:val="ListParagraph"/>
        <w:numPr>
          <w:ilvl w:val="0"/>
          <w:numId w:val="26"/>
        </w:numPr>
      </w:pPr>
      <w:r>
        <w:t xml:space="preserve">Držitelé pyrotechnických průkazů, kteří jsou oprávněni v případě pyrotechnických výrobků pro použití pyrotechnických výrobků kategorie T2 se rovněž považují za oprávněné pro pyrotechnické výrobky kategorie T1. </w:t>
      </w:r>
    </w:p>
    <w:p w14:paraId="790DA6F6" w14:textId="07CEEADF" w:rsidR="008E1C92" w:rsidRPr="009A55B4" w:rsidRDefault="00C41727" w:rsidP="004B4934">
      <w:pPr>
        <w:pStyle w:val="ListParagraph"/>
        <w:numPr>
          <w:ilvl w:val="0"/>
          <w:numId w:val="26"/>
        </w:numPr>
      </w:pPr>
      <w:r>
        <w:t>Při kontrole pyrotechnického průkazu hospodářské subjekty rovněž nahlédnou do rejstříku pyrotechnických průkazů, aby ověřily platnost pyrotechnického průkazu.</w:t>
      </w:r>
    </w:p>
    <w:p w14:paraId="5A80755F" w14:textId="37B504C7" w:rsidR="00BB309A" w:rsidRPr="009A55B4" w:rsidRDefault="00BB309A" w:rsidP="004B4934">
      <w:pPr>
        <w:pStyle w:val="ListParagraph"/>
        <w:numPr>
          <w:ilvl w:val="0"/>
          <w:numId w:val="26"/>
        </w:numPr>
      </w:pPr>
      <w:r>
        <w:t xml:space="preserve">U osob se specializovanými znalostmi, které nebyly jako takové označeny v Belgii, Lucembursku nebo Nizozemsku, se kontrolní doklad skládá z písemného důkazu o povolení, které osoba obdržela v členském státě Evropské unie, který není součástí Beneluxu, jak je uvedeno v čl. 1.1.2a odst. 2. </w:t>
      </w:r>
    </w:p>
    <w:p w14:paraId="401495BD" w14:textId="09A5EDDF" w:rsidR="00F57FFC" w:rsidRDefault="003A36BF" w:rsidP="004B4934">
      <w:pPr>
        <w:pStyle w:val="ListParagraph"/>
        <w:numPr>
          <w:ilvl w:val="0"/>
          <w:numId w:val="26"/>
        </w:numPr>
      </w:pPr>
      <w:r>
        <w:t xml:space="preserve">Organizátoři trhu, kteří dodávají zábavní pyrotechniku, jak je uvedeno v prvním odstavci, po dobu sedmi let uchovávají kopii kontrolního dokladu v záznamech spolu s příslušnou fakturou a příslušným přepravním dokladem, jak vyžaduje </w:t>
      </w:r>
      <w:r>
        <w:lastRenderedPageBreak/>
        <w:t xml:space="preserve">příloha 1 nařízení o pozemní přepravě nebezpečných látek, což je nizozemský překlad příloh A a B dohody ADR a připojených příloh. </w:t>
      </w:r>
    </w:p>
    <w:bookmarkEnd w:id="3"/>
    <w:p w14:paraId="77CCAB3D" w14:textId="6C5EE37D" w:rsidR="000D187A" w:rsidRPr="00F57FFC" w:rsidRDefault="000D187A" w:rsidP="000D187A"/>
    <w:p w14:paraId="0F4A2607" w14:textId="6E2FEC3B" w:rsidR="007542A2" w:rsidRDefault="007542A2" w:rsidP="000D187A">
      <w:pPr>
        <w:rPr>
          <w:b/>
          <w:bCs/>
        </w:rPr>
      </w:pPr>
      <w:r>
        <w:rPr>
          <w:b/>
        </w:rPr>
        <w:t>Článek 4.2</w:t>
      </w:r>
    </w:p>
    <w:p w14:paraId="6C9263C0" w14:textId="2F392ECE" w:rsidR="00E32087" w:rsidRDefault="002F342A" w:rsidP="00C03B50">
      <w:pPr>
        <w:pStyle w:val="ListParagraph"/>
        <w:numPr>
          <w:ilvl w:val="0"/>
          <w:numId w:val="28"/>
        </w:numPr>
      </w:pPr>
      <w:r>
        <w:t>Pro získání pyrotechnického průkazu jsou způsobilé tyto fyzické osoby:</w:t>
      </w:r>
    </w:p>
    <w:p w14:paraId="7E1D1169" w14:textId="0C382BF9" w:rsidR="002E68CD" w:rsidRPr="00DF3AEC" w:rsidRDefault="002E68CD" w:rsidP="00B35E9F">
      <w:pPr>
        <w:pStyle w:val="ListParagraph"/>
        <w:numPr>
          <w:ilvl w:val="1"/>
          <w:numId w:val="28"/>
        </w:numPr>
      </w:pPr>
      <w:r>
        <w:t>osoba se specializovanými znalostmi podle čl. 1.1.2a odst. 1 písm. a), která je rovněž zpracovatelem zábavní pyrotechniky;</w:t>
      </w:r>
    </w:p>
    <w:p w14:paraId="6D94DC98" w14:textId="09CB35A6" w:rsidR="002E68CD" w:rsidRPr="00DF3AEC" w:rsidRDefault="002E68CD" w:rsidP="002E68CD">
      <w:pPr>
        <w:pStyle w:val="ListParagraph"/>
        <w:numPr>
          <w:ilvl w:val="1"/>
          <w:numId w:val="28"/>
        </w:numPr>
      </w:pPr>
      <w:r>
        <w:t>osoba se specializovanými znalostmi podle čl. 1.1.2a odst. 1 písm. b), která je rovněž provozovatelem zábavní pyrotechniky;</w:t>
      </w:r>
    </w:p>
    <w:p w14:paraId="53D5CF3C" w14:textId="24BCD38A" w:rsidR="00BC356D" w:rsidRPr="00DF3AEC" w:rsidRDefault="00B35E9F" w:rsidP="002E68CD">
      <w:pPr>
        <w:pStyle w:val="ListParagraph"/>
        <w:numPr>
          <w:ilvl w:val="1"/>
          <w:numId w:val="28"/>
        </w:numPr>
      </w:pPr>
      <w:r>
        <w:t xml:space="preserve">odpovědná osoba; </w:t>
      </w:r>
    </w:p>
    <w:p w14:paraId="56DE35FC" w14:textId="1FE5C43F" w:rsidR="006A7277" w:rsidRPr="00DF3AEC" w:rsidRDefault="0076622F" w:rsidP="002E68CD">
      <w:pPr>
        <w:pStyle w:val="ListParagraph"/>
        <w:numPr>
          <w:ilvl w:val="1"/>
          <w:numId w:val="28"/>
        </w:numPr>
      </w:pPr>
      <w:r>
        <w:t xml:space="preserve">osoba se specializovanými znalostmi pro pyrotechnické výrobky kategorie P2. </w:t>
      </w:r>
    </w:p>
    <w:p w14:paraId="6C382F70" w14:textId="2769EB19" w:rsidR="0007311B" w:rsidRPr="00DF3AEC" w:rsidRDefault="0007311B" w:rsidP="002D1271">
      <w:pPr>
        <w:pStyle w:val="ListParagraph"/>
        <w:numPr>
          <w:ilvl w:val="0"/>
          <w:numId w:val="28"/>
        </w:numPr>
      </w:pPr>
      <w:r>
        <w:t xml:space="preserve">Žádost o vydání pyrotechnického průkazu pro odpovědnou osobu předloží držitel povolení k použití společně s odpovědnou osobou našemu ministrovi. </w:t>
      </w:r>
    </w:p>
    <w:p w14:paraId="4BDACCD8" w14:textId="6400775F" w:rsidR="00BA12A9" w:rsidRPr="00734FD2" w:rsidRDefault="00C57360" w:rsidP="00D73B55">
      <w:pPr>
        <w:pStyle w:val="ListParagraph"/>
        <w:numPr>
          <w:ilvl w:val="0"/>
          <w:numId w:val="28"/>
        </w:numPr>
      </w:pPr>
      <w:r>
        <w:t xml:space="preserve">Vzor pyrotechnického průkazu, požadavky na podání žádosti a postup podání žádosti, jak je stanoveno ministerským nařízením, se uplatňují. </w:t>
      </w:r>
    </w:p>
    <w:p w14:paraId="702AC5EF" w14:textId="77777777" w:rsidR="004F1E43" w:rsidRDefault="00C15C66" w:rsidP="00C03B50">
      <w:pPr>
        <w:pStyle w:val="ListParagraph"/>
        <w:numPr>
          <w:ilvl w:val="0"/>
          <w:numId w:val="28"/>
        </w:numPr>
      </w:pPr>
      <w:r>
        <w:t xml:space="preserve">Pyrotechnické průkazy zpracovatelů a provozovatelů zábavní pyrotechniky pozbývají platnosti, jakmile vyprší doba platnosti jejich registrace v rejstříku zpracovatelů zábavní pyrotechniky nebo v rejstříku provozovatelů zábavní pyrotechniky. </w:t>
      </w:r>
    </w:p>
    <w:p w14:paraId="2A5184CC" w14:textId="0ED72ECA" w:rsidR="0076622F" w:rsidRPr="00734FD2" w:rsidRDefault="009632C8" w:rsidP="00C03B50">
      <w:pPr>
        <w:pStyle w:val="ListParagraph"/>
        <w:numPr>
          <w:ilvl w:val="0"/>
          <w:numId w:val="28"/>
        </w:numPr>
      </w:pPr>
      <w:r>
        <w:t>Dobou platnosti pyrotechnického průkazu je doba platnosti registrace jako zpracovatele zábavní pyrotechniky nebo provozovatele zábavní pyrotechniky, pokud environmentální povolení uvedené v čl. 1.1.2a odst. 1 písm. a) nebo povolení k použití nemá kratší dobu platnosti.</w:t>
      </w:r>
    </w:p>
    <w:p w14:paraId="0DE9BD15" w14:textId="7E5A88AF" w:rsidR="00C03B50" w:rsidRDefault="00866364" w:rsidP="008709B6">
      <w:pPr>
        <w:pStyle w:val="ListParagraph"/>
        <w:numPr>
          <w:ilvl w:val="0"/>
          <w:numId w:val="28"/>
        </w:numPr>
      </w:pPr>
      <w:r>
        <w:t xml:space="preserve">Náš ministr odejme pyrotechnický průkaz, pokud osoba, které byl vydán pyrotechnický průkaz: </w:t>
      </w:r>
    </w:p>
    <w:p w14:paraId="2ED244AD" w14:textId="215639E0" w:rsidR="00C03B50" w:rsidRDefault="00C03B50" w:rsidP="006D6DD1">
      <w:pPr>
        <w:pStyle w:val="ListParagraph"/>
        <w:numPr>
          <w:ilvl w:val="1"/>
          <w:numId w:val="28"/>
        </w:numPr>
      </w:pPr>
      <w:r>
        <w:t xml:space="preserve">již nesplňuje požadavky na osobu se specializovanými znalostmi, jak je uvedeno v čl. 1.1.2a, nebo již není nadále určena osobou se specializovanými znalostmi k manipulaci se zábavní pyrotechnikou nebo jejímu používání nebo používání jménem této osoby; </w:t>
      </w:r>
    </w:p>
    <w:p w14:paraId="26A5E645" w14:textId="7F810F0C" w:rsidR="00C03B50" w:rsidRDefault="00C03B50" w:rsidP="006D6DD1">
      <w:pPr>
        <w:pStyle w:val="ListParagraph"/>
        <w:numPr>
          <w:ilvl w:val="1"/>
          <w:numId w:val="28"/>
        </w:numPr>
      </w:pPr>
      <w:r>
        <w:t>zneužila pyrotechnický průkaz.</w:t>
      </w:r>
    </w:p>
    <w:p w14:paraId="7A9A9F1A" w14:textId="622A6EF4" w:rsidR="00C03B50" w:rsidRDefault="00C03B50" w:rsidP="00C03B50">
      <w:pPr>
        <w:pStyle w:val="ListParagraph"/>
        <w:numPr>
          <w:ilvl w:val="0"/>
          <w:numId w:val="28"/>
        </w:numPr>
      </w:pPr>
      <w:r>
        <w:t>Zneužití uvedené v odst. 6 písm. b) zahrnuje:</w:t>
      </w:r>
    </w:p>
    <w:p w14:paraId="09E47B8D" w14:textId="1241E2ED" w:rsidR="00C03B50" w:rsidRDefault="00C03B50" w:rsidP="00C03B50">
      <w:pPr>
        <w:pStyle w:val="ListParagraph"/>
        <w:numPr>
          <w:ilvl w:val="1"/>
          <w:numId w:val="28"/>
        </w:numPr>
      </w:pPr>
      <w:r>
        <w:t>dodání zábavní pyrotechniky kategorie F3 a F4, divadelních pyrotechnických výrobků kategorie T2 a jiných pyrotechnických výrobků kategorie P2 jiné osobě, než je osoba se specializovanými znalostmi;</w:t>
      </w:r>
    </w:p>
    <w:p w14:paraId="51CEFB2A" w14:textId="12860C5F" w:rsidR="00C03B50" w:rsidRDefault="00C03B50" w:rsidP="00450E58">
      <w:pPr>
        <w:pStyle w:val="ListParagraph"/>
        <w:numPr>
          <w:ilvl w:val="1"/>
          <w:numId w:val="28"/>
        </w:numPr>
      </w:pPr>
      <w:r>
        <w:t>skladování těchto výrobků na místě bez licence.</w:t>
      </w:r>
    </w:p>
    <w:p w14:paraId="3B9564DD" w14:textId="17356908" w:rsidR="00C41727" w:rsidRPr="00C41727" w:rsidRDefault="00C41727" w:rsidP="009A55B4">
      <w:pPr>
        <w:pStyle w:val="ListParagraph"/>
        <w:numPr>
          <w:ilvl w:val="0"/>
          <w:numId w:val="28"/>
        </w:numPr>
      </w:pPr>
      <w:r>
        <w:t>Náš ministr v rejstříku uvede, zda je pyrotechnický průkaz stažen nebo vypršela jeho platnost.</w:t>
      </w:r>
    </w:p>
    <w:p w14:paraId="7E2D75FF" w14:textId="77777777" w:rsidR="00BA12A9" w:rsidRPr="00C41727" w:rsidRDefault="00BA12A9" w:rsidP="000D187A"/>
    <w:p w14:paraId="7D32A34D" w14:textId="71E8F1B3" w:rsidR="00F90681" w:rsidRPr="009A55B4" w:rsidRDefault="00F90681" w:rsidP="000D187A">
      <w:pPr>
        <w:rPr>
          <w:b/>
          <w:bCs/>
        </w:rPr>
      </w:pPr>
      <w:r>
        <w:rPr>
          <w:b/>
        </w:rPr>
        <w:t>Článek 4.3</w:t>
      </w:r>
    </w:p>
    <w:p w14:paraId="108D4D5A" w14:textId="5BC28F8A" w:rsidR="00F90681" w:rsidRPr="009A55B4" w:rsidRDefault="00F90681" w:rsidP="000D187A">
      <w:r>
        <w:t>Do rejstříku pyrotechnických průkazů se zadávají tyto údaje a dokumenty:</w:t>
      </w:r>
    </w:p>
    <w:p w14:paraId="5209896F" w14:textId="08B555D1" w:rsidR="00A42410" w:rsidRPr="009A55B4" w:rsidRDefault="0096601D" w:rsidP="00A42410">
      <w:pPr>
        <w:pStyle w:val="ListParagraph"/>
        <w:numPr>
          <w:ilvl w:val="0"/>
          <w:numId w:val="51"/>
        </w:numPr>
      </w:pPr>
      <w:r>
        <w:t>kopie pyrotechnického průkazu;</w:t>
      </w:r>
    </w:p>
    <w:p w14:paraId="6DDD51EE" w14:textId="6EAB093F" w:rsidR="00972741" w:rsidRPr="009A55B4" w:rsidRDefault="0083099A" w:rsidP="00A42410">
      <w:pPr>
        <w:pStyle w:val="ListParagraph"/>
        <w:numPr>
          <w:ilvl w:val="0"/>
          <w:numId w:val="51"/>
        </w:numPr>
      </w:pPr>
      <w:r>
        <w:t>důkaz, že žadatel byl určen jako osoba se specializovanými znalostmi pro pyrotechnické výrobky kategorie P2; nebo</w:t>
      </w:r>
    </w:p>
    <w:p w14:paraId="08498957" w14:textId="23B692FD" w:rsidR="00A42410" w:rsidRPr="009A55B4" w:rsidRDefault="0083099A" w:rsidP="00A42410">
      <w:pPr>
        <w:pStyle w:val="ListParagraph"/>
        <w:numPr>
          <w:ilvl w:val="0"/>
          <w:numId w:val="51"/>
        </w:numPr>
      </w:pPr>
      <w:r>
        <w:t>doklad o registraci žadatele jako provozovatele nebo uživatele zábavní pyrotechniky; a</w:t>
      </w:r>
    </w:p>
    <w:p w14:paraId="7052A3C4" w14:textId="43D7FCA7" w:rsidR="00972741" w:rsidRPr="009A55B4" w:rsidRDefault="0083099A" w:rsidP="00972741">
      <w:pPr>
        <w:pStyle w:val="ListParagraph"/>
        <w:numPr>
          <w:ilvl w:val="0"/>
          <w:numId w:val="51"/>
        </w:numPr>
      </w:pPr>
      <w:r>
        <w:t>případně kopie povolení k použití nebo environmentálního povolení podle čl. 1.1.2a odst. 1 písm. a);</w:t>
      </w:r>
    </w:p>
    <w:p w14:paraId="521386B6" w14:textId="028FA53C" w:rsidR="00F90681" w:rsidRPr="00A42410" w:rsidRDefault="00F90681" w:rsidP="00A42410">
      <w:pPr>
        <w:pStyle w:val="ListParagraph"/>
      </w:pPr>
    </w:p>
    <w:p w14:paraId="61B58290" w14:textId="77777777" w:rsidR="00F90681" w:rsidRDefault="00F90681" w:rsidP="000D187A">
      <w:pPr>
        <w:rPr>
          <w:b/>
          <w:bCs/>
        </w:rPr>
      </w:pPr>
    </w:p>
    <w:p w14:paraId="275DDCA7" w14:textId="409638DF" w:rsidR="00C57360" w:rsidRPr="00C57360" w:rsidRDefault="00C03BFC" w:rsidP="004B099F">
      <w:pPr>
        <w:keepNext/>
        <w:keepLines/>
      </w:pPr>
      <w:r>
        <w:rPr>
          <w:b/>
        </w:rPr>
        <w:lastRenderedPageBreak/>
        <w:t xml:space="preserve">Článek 4.4 </w:t>
      </w:r>
    </w:p>
    <w:p w14:paraId="395C4940" w14:textId="66A85C1F" w:rsidR="000F702A" w:rsidRPr="008A135A" w:rsidRDefault="00450BE5" w:rsidP="004B099F">
      <w:pPr>
        <w:pStyle w:val="Default"/>
        <w:keepNext/>
        <w:keepLines/>
        <w:rPr>
          <w:rFonts w:ascii="Verdana" w:hAnsi="Verdana" w:cs="ALKKO J+ Univers"/>
          <w:color w:val="211D1F"/>
          <w:sz w:val="18"/>
          <w:szCs w:val="18"/>
        </w:rPr>
      </w:pPr>
      <w:r>
        <w:rPr>
          <w:rFonts w:ascii="Verdana" w:hAnsi="Verdana"/>
          <w:color w:val="211D1F"/>
          <w:sz w:val="18"/>
        </w:rPr>
        <w:t xml:space="preserve">Náš ministr zajistí, aby údaje a dokumenty zadané do rejstříku pyrotechnických průkazů byly neprodleně zpřístupněny orgánům, kterým jsou údaje a dokumenty přístupné podle čl. 4.5 odst. 1 a 2. </w:t>
      </w:r>
    </w:p>
    <w:p w14:paraId="594C0EAD" w14:textId="15070A64" w:rsidR="000F702A" w:rsidRDefault="000F702A" w:rsidP="00864C9A">
      <w:pPr>
        <w:rPr>
          <w:b/>
          <w:bCs/>
        </w:rPr>
      </w:pPr>
    </w:p>
    <w:p w14:paraId="3C25919C" w14:textId="5E109E33" w:rsidR="008A135A" w:rsidRDefault="008A135A" w:rsidP="008A135A">
      <w:pPr>
        <w:pStyle w:val="Default"/>
        <w:rPr>
          <w:rFonts w:ascii="Verdana" w:hAnsi="Verdana" w:cs="ALKKO H+ Univers"/>
          <w:b/>
          <w:bCs/>
          <w:color w:val="211D1F"/>
          <w:sz w:val="18"/>
          <w:szCs w:val="18"/>
        </w:rPr>
      </w:pPr>
      <w:r>
        <w:rPr>
          <w:rFonts w:ascii="Verdana" w:hAnsi="Verdana"/>
          <w:b/>
          <w:color w:val="211D1F"/>
          <w:sz w:val="18"/>
        </w:rPr>
        <w:t xml:space="preserve">Článek 4.5 </w:t>
      </w:r>
    </w:p>
    <w:p w14:paraId="0C7D3561" w14:textId="63C5A020" w:rsidR="00A83423" w:rsidRDefault="008A135A" w:rsidP="00B35E9F">
      <w:pPr>
        <w:pStyle w:val="ListParagraph"/>
        <w:numPr>
          <w:ilvl w:val="0"/>
          <w:numId w:val="31"/>
        </w:numPr>
      </w:pPr>
      <w:r>
        <w:t>Údaje a dokumenty obsažené v rejstříku pyrotechnických průkazů jsou přístupné příslušným orgánům v Belgii, Lucembursku a Nizozemsku, které jsou odpovědné za sledování dodržování pravidel týkajících se pyrotechnických výrobků a za prosazování těchto pravidel.</w:t>
      </w:r>
    </w:p>
    <w:p w14:paraId="4CD86864" w14:textId="2603B817" w:rsidR="00A83423" w:rsidRDefault="008A135A" w:rsidP="0024295E">
      <w:pPr>
        <w:pStyle w:val="ListParagraph"/>
        <w:numPr>
          <w:ilvl w:val="0"/>
          <w:numId w:val="31"/>
        </w:numPr>
      </w:pPr>
      <w:r>
        <w:t>Údaje a dokumenty zapsané do rejstříku pyrotechnických průkazů jsou přístupné hospodářským subjektům uvedeným v čl. 4.1 odst. 1 za účelem ověření platnosti kontrolních dokladů a pyrotechnického průkazu.</w:t>
      </w:r>
    </w:p>
    <w:p w14:paraId="13A7FA7F" w14:textId="1E079461" w:rsidR="00A83423" w:rsidRDefault="008A135A" w:rsidP="00A83423">
      <w:pPr>
        <w:pStyle w:val="ListParagraph"/>
        <w:numPr>
          <w:ilvl w:val="0"/>
          <w:numId w:val="31"/>
        </w:numPr>
      </w:pPr>
      <w:r>
        <w:t xml:space="preserve">Pro přístup do rejstříku pyrotechnických průkazů se použije elektronické uznávání nebo jakékoli jiné prostředky elektronické autentizace určené správcem rejstříku. </w:t>
      </w:r>
    </w:p>
    <w:p w14:paraId="5548DEA6" w14:textId="77777777" w:rsidR="00B8205D" w:rsidRDefault="008A135A" w:rsidP="00A83423">
      <w:pPr>
        <w:pStyle w:val="ListParagraph"/>
        <w:numPr>
          <w:ilvl w:val="0"/>
          <w:numId w:val="31"/>
        </w:numPr>
      </w:pPr>
      <w:r>
        <w:t xml:space="preserve">Přístup do rejstříku pyrotechnických průkazů je omezen na zaměstnance orgánů uvedených v odstavcích 1 a 2, kteří se přímo podílejí na plnění právního úkolu dotčeného subjektu nebo na práci vykonávané dotčenou společností za účelem prodeje pyrotechnických výrobků, a kteří jsou tímto subjektem nebo společností oprávněni. </w:t>
      </w:r>
    </w:p>
    <w:p w14:paraId="4CDEBD4E" w14:textId="4DBA1CD8" w:rsidR="00B8205D" w:rsidRDefault="00C72CE5" w:rsidP="00A83423">
      <w:pPr>
        <w:pStyle w:val="ListParagraph"/>
        <w:numPr>
          <w:ilvl w:val="0"/>
          <w:numId w:val="31"/>
        </w:numPr>
      </w:pPr>
      <w:r>
        <w:t>Pro vkládání a nahlížení do údajů a záznamů v rejstříku pyrotechnických průkazů osobami, které mají přístup k tomuto systému, se použijí podrobná pravidla stanovená ministerským nařízením, včetně požadované úrovně spolehlivosti elektronického uznávání.</w:t>
      </w:r>
      <w:r>
        <w:rPr>
          <w:b/>
        </w:rPr>
        <w:t xml:space="preserve"> </w:t>
      </w:r>
      <w:r>
        <w:rPr>
          <w:b/>
        </w:rPr>
        <w:br/>
      </w:r>
    </w:p>
    <w:p w14:paraId="3627E4CF" w14:textId="641AF07A" w:rsidR="00164C4F" w:rsidRDefault="008A135A" w:rsidP="00B8205D">
      <w:r>
        <w:rPr>
          <w:b/>
        </w:rPr>
        <w:t>Článek 4.6</w:t>
      </w:r>
      <w:r>
        <w:rPr>
          <w:b/>
        </w:rPr>
        <w:br/>
      </w:r>
      <w:r>
        <w:t xml:space="preserve">Údaje a dokumenty zapsané do rejstříku pyrotechnických průkazů se uchovávají po dobu 12 let. </w:t>
      </w:r>
    </w:p>
    <w:p w14:paraId="1C231879" w14:textId="77777777" w:rsidR="007F6D5D" w:rsidRDefault="007F6D5D" w:rsidP="0022132D"/>
    <w:p w14:paraId="55F68ADA" w14:textId="46A2A4D2" w:rsidR="00510B4B" w:rsidRDefault="008A135A" w:rsidP="0022132D">
      <w:pPr>
        <w:rPr>
          <w:b/>
          <w:bCs/>
        </w:rPr>
      </w:pPr>
      <w:r>
        <w:br/>
      </w:r>
      <w:r>
        <w:rPr>
          <w:b/>
        </w:rPr>
        <w:t>Článek II Přechodné ustanovení</w:t>
      </w:r>
    </w:p>
    <w:p w14:paraId="144AE3D4" w14:textId="1812F051" w:rsidR="001A647B" w:rsidRDefault="001A647B" w:rsidP="0022132D">
      <w:pPr>
        <w:rPr>
          <w:b/>
          <w:bCs/>
        </w:rPr>
      </w:pPr>
    </w:p>
    <w:p w14:paraId="299A2506" w14:textId="30EE6ECC" w:rsidR="001A647B" w:rsidRDefault="001A647B" w:rsidP="0022132D">
      <w:r>
        <w:t>Aniž je dotčen čl. 3B.1 odst. 6, licence k použití, které již byly uděleny v době vstupu této vyhlášky v platnost, pozbývají platnosti dnem 1. ledna 2025.</w:t>
      </w:r>
    </w:p>
    <w:p w14:paraId="461D4DA5" w14:textId="6D387BFE" w:rsidR="001A647B" w:rsidRDefault="001A647B" w:rsidP="0022132D"/>
    <w:p w14:paraId="01073440" w14:textId="72BC960E" w:rsidR="00510B4B" w:rsidRDefault="001A647B" w:rsidP="0022132D">
      <w:pPr>
        <w:rPr>
          <w:b/>
          <w:bCs/>
        </w:rPr>
      </w:pPr>
      <w:r>
        <w:rPr>
          <w:b/>
        </w:rPr>
        <w:t>Článek III</w:t>
      </w:r>
    </w:p>
    <w:p w14:paraId="4126569C" w14:textId="77777777" w:rsidR="001A647B" w:rsidRDefault="001A647B" w:rsidP="0022132D">
      <w:pPr>
        <w:rPr>
          <w:b/>
          <w:bCs/>
        </w:rPr>
      </w:pPr>
    </w:p>
    <w:p w14:paraId="2CA2AEBF" w14:textId="785F24DD" w:rsidR="00510B4B" w:rsidRPr="00510B4B" w:rsidRDefault="00510B4B" w:rsidP="0022132D">
      <w:r>
        <w:t xml:space="preserve">Tato vyhláška nabývá účinnosti v době stanovené královskou vyhláškou, která se může lišit v případě jednotlivých článků nebo částí této vyhlášky. </w:t>
      </w:r>
    </w:p>
    <w:p w14:paraId="550DE960" w14:textId="77777777" w:rsidR="00812A71" w:rsidRDefault="00DE2DBE">
      <w:r>
        <w:t> </w:t>
      </w:r>
    </w:p>
    <w:p w14:paraId="11BEDBA6" w14:textId="77777777" w:rsidR="00812A71" w:rsidRDefault="00DE2DBE">
      <w:r>
        <w:t>Tímto nařizuji, aby byla tato vyhláška vyhlášena spolu se souvisejícími vysvětlujícími poznámkami ve Věstníku zákonů a vyhlášek.</w:t>
      </w:r>
    </w:p>
    <w:p w14:paraId="61FD25A0" w14:textId="77777777" w:rsidR="00812A71" w:rsidRPr="00AE0502" w:rsidRDefault="00DE2DBE">
      <w:pPr>
        <w:rPr>
          <w:sz w:val="16"/>
          <w:szCs w:val="16"/>
        </w:rPr>
      </w:pPr>
      <w:r>
        <w:rPr>
          <w:sz w:val="16"/>
        </w:rPr>
        <w:t> </w:t>
      </w:r>
    </w:p>
    <w:p w14:paraId="20CA73A6" w14:textId="07BE9C46" w:rsidR="00812A71" w:rsidRPr="00AE0502" w:rsidRDefault="00812A71">
      <w:pPr>
        <w:rPr>
          <w:sz w:val="16"/>
          <w:szCs w:val="16"/>
        </w:rPr>
      </w:pPr>
    </w:p>
    <w:p w14:paraId="11C36AE5" w14:textId="77777777" w:rsidR="00812A71" w:rsidRPr="00AE0502" w:rsidRDefault="00DE2DBE">
      <w:pPr>
        <w:rPr>
          <w:sz w:val="16"/>
          <w:szCs w:val="16"/>
        </w:rPr>
      </w:pPr>
      <w:r>
        <w:rPr>
          <w:sz w:val="16"/>
        </w:rPr>
        <w:t> </w:t>
      </w:r>
    </w:p>
    <w:p w14:paraId="10E88087" w14:textId="77777777" w:rsidR="00812A71" w:rsidRPr="00AE0502" w:rsidRDefault="00DE2DBE">
      <w:pPr>
        <w:rPr>
          <w:sz w:val="16"/>
          <w:szCs w:val="16"/>
        </w:rPr>
      </w:pPr>
      <w:r>
        <w:rPr>
          <w:sz w:val="16"/>
        </w:rPr>
        <w:t> </w:t>
      </w:r>
    </w:p>
    <w:p w14:paraId="42976A66" w14:textId="77777777" w:rsidR="00812A71" w:rsidRPr="00AE0502" w:rsidRDefault="00DE2DBE">
      <w:pPr>
        <w:rPr>
          <w:sz w:val="16"/>
          <w:szCs w:val="16"/>
        </w:rPr>
      </w:pPr>
      <w:r>
        <w:rPr>
          <w:sz w:val="16"/>
        </w:rPr>
        <w:t> </w:t>
      </w:r>
    </w:p>
    <w:p w14:paraId="45D99D1A" w14:textId="77777777" w:rsidR="00812A71" w:rsidRPr="00AE0502" w:rsidRDefault="00DE2DBE">
      <w:pPr>
        <w:rPr>
          <w:sz w:val="16"/>
          <w:szCs w:val="16"/>
        </w:rPr>
      </w:pPr>
      <w:r>
        <w:rPr>
          <w:sz w:val="16"/>
        </w:rPr>
        <w:t> </w:t>
      </w:r>
    </w:p>
    <w:p w14:paraId="486CC450" w14:textId="77777777" w:rsidR="00812A71" w:rsidRDefault="00DE2DBE">
      <w:r>
        <w:br/>
        <w:t>STÁTNÍ TAJEMNICE PRO INFRASTRUKTURU A VODOHOSPODÁŘSTVÍ,</w:t>
      </w:r>
    </w:p>
    <w:p w14:paraId="0FB4110D" w14:textId="77777777" w:rsidR="00812A71" w:rsidRPr="00AE0502" w:rsidRDefault="00DE2DBE">
      <w:pPr>
        <w:rPr>
          <w:sz w:val="16"/>
          <w:szCs w:val="16"/>
        </w:rPr>
      </w:pPr>
      <w:r>
        <w:t> </w:t>
      </w:r>
    </w:p>
    <w:p w14:paraId="09FEC6FD" w14:textId="77777777" w:rsidR="00812A71" w:rsidRPr="00AE0502" w:rsidRDefault="00DE2DBE">
      <w:pPr>
        <w:rPr>
          <w:sz w:val="16"/>
          <w:szCs w:val="16"/>
        </w:rPr>
      </w:pPr>
      <w:r>
        <w:rPr>
          <w:sz w:val="16"/>
        </w:rPr>
        <w:t> </w:t>
      </w:r>
    </w:p>
    <w:p w14:paraId="272976D2" w14:textId="69520E85" w:rsidR="00865EEC" w:rsidRDefault="00DE2DBE" w:rsidP="00AE0502">
      <w:r>
        <w:rPr>
          <w:sz w:val="16"/>
        </w:rPr>
        <w:t> </w:t>
      </w:r>
      <w:r>
        <w:br w:type="page"/>
      </w:r>
    </w:p>
    <w:bookmarkEnd w:id="0"/>
    <w:p w14:paraId="11542E4E" w14:textId="2FAD49F7" w:rsidR="00812A71" w:rsidRDefault="00865EEC">
      <w:pPr>
        <w:rPr>
          <w:b/>
          <w:bCs/>
        </w:rPr>
      </w:pPr>
      <w:r>
        <w:rPr>
          <w:b/>
        </w:rPr>
        <w:lastRenderedPageBreak/>
        <w:t>VYSVĚTLUJÍCÍ POZNÁMKY</w:t>
      </w:r>
    </w:p>
    <w:p w14:paraId="25FB4EDE" w14:textId="350D65BA" w:rsidR="00865EEC" w:rsidRDefault="00865EEC">
      <w:pPr>
        <w:rPr>
          <w:b/>
          <w:bCs/>
        </w:rPr>
      </w:pPr>
    </w:p>
    <w:p w14:paraId="5E046A8F" w14:textId="37E54663" w:rsidR="00865EEC" w:rsidRDefault="00865EEC">
      <w:pPr>
        <w:rPr>
          <w:b/>
          <w:bCs/>
        </w:rPr>
      </w:pPr>
      <w:r>
        <w:rPr>
          <w:b/>
        </w:rPr>
        <w:t>Obecné</w:t>
      </w:r>
    </w:p>
    <w:p w14:paraId="71CA219F" w14:textId="7278D2E9" w:rsidR="0022132D" w:rsidRDefault="0022132D">
      <w:pPr>
        <w:rPr>
          <w:b/>
          <w:bCs/>
        </w:rPr>
      </w:pPr>
    </w:p>
    <w:p w14:paraId="33F08ADF" w14:textId="382743B7" w:rsidR="00E021AD" w:rsidRPr="00E021AD" w:rsidRDefault="00E021AD" w:rsidP="00E021AD">
      <w:pPr>
        <w:pStyle w:val="ListParagraph"/>
        <w:numPr>
          <w:ilvl w:val="0"/>
          <w:numId w:val="23"/>
        </w:numPr>
        <w:rPr>
          <w:b/>
          <w:bCs/>
        </w:rPr>
      </w:pPr>
      <w:r>
        <w:rPr>
          <w:b/>
        </w:rPr>
        <w:t>Úvod</w:t>
      </w:r>
    </w:p>
    <w:p w14:paraId="2B349D7E" w14:textId="77777777" w:rsidR="00E021AD" w:rsidRDefault="00E021AD" w:rsidP="002701E5"/>
    <w:p w14:paraId="297BEA88" w14:textId="7A565559" w:rsidR="00E021AD" w:rsidRDefault="0022132D">
      <w:r>
        <w:t>Účelem této vyhlášky je provedení rozhodnutí Beneluxu</w:t>
      </w:r>
      <w:r w:rsidR="002701E5" w:rsidRPr="00183C54">
        <w:rPr>
          <w:rStyle w:val="FootnoteReference"/>
        </w:rPr>
        <w:footnoteReference w:id="2"/>
      </w:r>
      <w:r>
        <w:t xml:space="preserve"> v oblasti zábavní pyrotechniky ve vyhlášce o zábavní pyrotechnice. Touto vyhláškou dále uvádí do provozu rejstřík pyrotechnických průkazů, jak bylo oznámeno v důvodové zprávě k návrhu zákona, kterým se mění některé zákony Ministerstva pro infrastrukturu a vodohospodářství (konsolidovaný zákon IenW z roku 2021).</w:t>
      </w:r>
      <w:r>
        <w:rPr>
          <w:rStyle w:val="FootnoteReference"/>
        </w:rPr>
        <w:footnoteReference w:id="3"/>
      </w:r>
      <w:r>
        <w:t xml:space="preserve"> Zřízení rejstříku pyrotechnických průkazů je upraveno článkem 9.5.8 zákona o environmentálním managementu (dále jen: Wm). Jeho vypracování probíhá v této vyhlášce. Technické podrobnosti rejstříku a postupu podávání žádostí se vypracují prostřednictvím ministerského nařízení. Základem pro tuto vyhlášku je znění vyhlášky o zábavní pyrotechnice tak, jak má být po vstupu v platnost zákona o životním prostředí a změně vyhlášky o zábavní pyrotechnice, která vstupuje v platnost současně se zákonem o životním prostředí (Věstník zákonů a vyhlášek z roku 2022, č. 291). </w:t>
      </w:r>
    </w:p>
    <w:p w14:paraId="650CCA37" w14:textId="36B682F6" w:rsidR="00E021AD" w:rsidRDefault="00E021AD"/>
    <w:p w14:paraId="0C057784" w14:textId="552DF53B" w:rsidR="00E021AD" w:rsidRDefault="000734E3" w:rsidP="000734E3">
      <w:pPr>
        <w:pStyle w:val="ListParagraph"/>
        <w:numPr>
          <w:ilvl w:val="0"/>
          <w:numId w:val="23"/>
        </w:numPr>
        <w:rPr>
          <w:b/>
          <w:bCs/>
        </w:rPr>
      </w:pPr>
      <w:r>
        <w:rPr>
          <w:b/>
        </w:rPr>
        <w:t>Prováděcí právní předpisy</w:t>
      </w:r>
    </w:p>
    <w:p w14:paraId="5F25AEAD" w14:textId="77777777" w:rsidR="000734E3" w:rsidRPr="000734E3" w:rsidRDefault="000734E3" w:rsidP="000734E3">
      <w:pPr>
        <w:pStyle w:val="ListParagraph"/>
        <w:rPr>
          <w:b/>
          <w:bCs/>
        </w:rPr>
      </w:pPr>
    </w:p>
    <w:p w14:paraId="3E0499A7" w14:textId="5D131EB0" w:rsidR="007F40A5" w:rsidRDefault="007F40A5" w:rsidP="00E021AD">
      <w:r>
        <w:t>Na základě směrnice 2013/29/EU</w:t>
      </w:r>
      <w:r>
        <w:rPr>
          <w:rStyle w:val="FootnoteReference"/>
        </w:rPr>
        <w:footnoteReference w:id="4"/>
      </w:r>
      <w:r>
        <w:t xml:space="preserve"> (dále jen: směrnice o pyrotechnice), některé pyrotechnické výrobky mohou být dodávány na trh pouze pro osoby se specializovanými znalostmi. Dne 7. prosince 2020 bylo podepsáno rozhodnutí Beneluxu s cílem zavést jednotný kontrolní dokument, aby osoba, která si přeje zakoupit dotyčné pyrotechnické výrobky, mohla prokázat, že má potřebné odborné znalosti v přeshraničním kontextu. Zavedení pyrotechnického průkazu, jednotného kontrolního dokladu v rámci Beneluxu, může prodejci těchto pyrotechnických výrobků v zemi Beneluxu usnadnit ověření pravosti a platnosti dokladu. Tím se odstraňuje překážka řádného fungování vnitřního trhu. Kromě toho může tento nástroj významně přispět k boji proti nezákonnému obchodu a předcházení zraněním a hmotným škodám. Země Beneluxu si přejí ujmout se vedení v rámci EU s cílem zavést ujednání, které by se nakonec vztahovalo na osoby oprávněné jako osoby se specializovanými znalostmi v jiných členských státech EU. </w:t>
      </w:r>
    </w:p>
    <w:p w14:paraId="39FD9BF4" w14:textId="5154AA32" w:rsidR="00FA2E81" w:rsidRDefault="00FA2E81" w:rsidP="00E021AD"/>
    <w:p w14:paraId="0EC72B35" w14:textId="77BA0E63" w:rsidR="00FA2E81" w:rsidRDefault="00C22BC4" w:rsidP="00E021AD">
      <w:r>
        <w:t>Rozhodnutí Beneluxu je omezeno na oblast působnosti a předmět. Cílem rozhodnutí Beneluxu není harmonizovat hmotněprávní požadavky, které příslušné země Beneluxu mohou nebo nemusí ukládat k tomu, aby někoho opravňovaly jako osobu se specializovanými znalostmi.</w:t>
      </w:r>
      <w:r w:rsidR="00FA2E81">
        <w:rPr>
          <w:rStyle w:val="FootnoteReference"/>
        </w:rPr>
        <w:footnoteReference w:id="5"/>
      </w:r>
      <w:r>
        <w:t xml:space="preserve"> Rozhodnutí Beneluxu rovněž nemění stávající – evropské nebo nizozemské – zákazy zpřístupnění některých pyrotechnických výrobků široké veřejnosti. Rozhodnutí Beneluxu rovněž neobsahuje žádná pravidla pro manipulaci s pyrotechnickými výrobky a/nebo jejich používání po jejich zakoupení. </w:t>
      </w:r>
    </w:p>
    <w:p w14:paraId="7DDCC343" w14:textId="77777777" w:rsidR="00AC6B62" w:rsidRDefault="00AC6B62" w:rsidP="00AC6B62">
      <w:pPr>
        <w:rPr>
          <w:u w:val="single"/>
        </w:rPr>
      </w:pPr>
    </w:p>
    <w:p w14:paraId="4AF20E0C" w14:textId="6451BBD4" w:rsidR="000734E3" w:rsidRPr="00AC6B62" w:rsidRDefault="000734E3" w:rsidP="00AE0502">
      <w:pPr>
        <w:pStyle w:val="ListParagraph"/>
        <w:keepNext/>
        <w:keepLines/>
        <w:numPr>
          <w:ilvl w:val="0"/>
          <w:numId w:val="23"/>
        </w:numPr>
        <w:rPr>
          <w:u w:val="single"/>
        </w:rPr>
      </w:pPr>
      <w:r>
        <w:rPr>
          <w:b/>
        </w:rPr>
        <w:lastRenderedPageBreak/>
        <w:t>Zásady návrhu</w:t>
      </w:r>
    </w:p>
    <w:p w14:paraId="7A469048" w14:textId="6BCD8C84" w:rsidR="003557A3" w:rsidRDefault="003557A3" w:rsidP="00AE0502">
      <w:pPr>
        <w:keepNext/>
        <w:keepLines/>
        <w:spacing w:line="240" w:lineRule="auto"/>
        <w:rPr>
          <w:b/>
          <w:bCs/>
        </w:rPr>
      </w:pPr>
    </w:p>
    <w:p w14:paraId="4794A2CE" w14:textId="0690B572" w:rsidR="003557A3" w:rsidRDefault="003557A3" w:rsidP="00AE0502">
      <w:pPr>
        <w:keepNext/>
        <w:keepLines/>
        <w:spacing w:line="240" w:lineRule="auto"/>
      </w:pPr>
      <w:r>
        <w:t xml:space="preserve">Nevhodné používání pyrotechnických výrobků osobami, které k tomu nejsou oprávněny, je trvalým problémem, který každoročně vede k velkému množství zranění a škod. Některé typy těžších pyrotechnických výrobků mohou být dodávány na trh pouze osobám se specializovanými znalostmi. Ačkoli osoba, která si přeje koupit takové výrobky v přeshraničním kontextu, může předložit doklad z jiné země, aby to prokázala, prodávající není schopen odpovídajícím způsobem posoudit pravost a platnost tohoto dokladu. Zavedení pyrotechnického průkazu jako jednotného kontrolního dokladu může tuto skutečnost napravit, pokud jde o osoby oprávněné jako osoby se specializovanými znalostmi v jiné zemi Beneluxu. To umožňuje zviditelnit legální obchodní toky, aby bylo možné účinněji omezit nezákonný prodej profesionální zábavní pyrotechniky. Kromě toho přispívá k řádnému fungování vnitřního trhu profesionálních odpalovačů zábavní pyrotechniky, kteří chtějí poskytovat své služby v jiné zemi. </w:t>
      </w:r>
    </w:p>
    <w:p w14:paraId="215B2C65" w14:textId="41C2E340" w:rsidR="003557A3" w:rsidRDefault="003557A3" w:rsidP="000734E3">
      <w:pPr>
        <w:spacing w:line="240" w:lineRule="auto"/>
      </w:pPr>
    </w:p>
    <w:p w14:paraId="7AEDAB51" w14:textId="6A9A2BD6" w:rsidR="00C15C66" w:rsidRDefault="003557A3" w:rsidP="000734E3">
      <w:pPr>
        <w:spacing w:line="240" w:lineRule="auto"/>
      </w:pPr>
      <w:r>
        <w:t xml:space="preserve">Tato změna vyhlášky o zábavní pyrotechnice stanoví případy, kdy by mělo být ověření požadovaných kontrolních dokladů provedeno na základě pyrotechnického průkazu, povinnost ověřit jej a důvody pro odnětí. Dále je dále vypracována dostupnost rejstříku pyrotechnických průkazů. </w:t>
      </w:r>
    </w:p>
    <w:p w14:paraId="7E4A8999" w14:textId="0C8DBEDA" w:rsidR="00C15C66" w:rsidRDefault="00C15C66" w:rsidP="000734E3">
      <w:pPr>
        <w:spacing w:line="240" w:lineRule="auto"/>
      </w:pPr>
    </w:p>
    <w:p w14:paraId="34DF65DF" w14:textId="3790A2B5" w:rsidR="00C15C66" w:rsidRDefault="00C15C66" w:rsidP="000734E3">
      <w:pPr>
        <w:spacing w:line="240" w:lineRule="auto"/>
      </w:pPr>
      <w:r>
        <w:t xml:space="preserve">Tento návrh ukládá hospodářským subjektům (výrobcům, dovozcům a distributorům), které vyrábějí na trh profesionální zábavní pyrotechniku, pyrotechnické výrobky pro divadelní použití a pyrotechnické výrobky kategorie P2, povinnost ověřit, zda je tato osoba oprávněna tyto pyrotechnické výrobky zakoupit. U osob, které jsou podle právních předpisů zemí Beneluxu označeny za osobu se specializovanými znalostmi nebo odpovědnou osobu, se toto ověření provádí na základě pyrotechnického průkazu. Provozovatel je pak schopen ověřit platnost pyrotechnického průkazu v systému vybaveném k tomuto účelu. Kromě toho je hospodářský subjekt povinen uchovávat ve svých záznamech kopii pyrotechnického průkazu a faktury. Pyrotechnický průkaz může být zrušen, pokud označení osoby se specializovanými znalostmi nebo odpovědnou osobou již není platné nebo v případě zneužití. </w:t>
      </w:r>
    </w:p>
    <w:p w14:paraId="509A1F16" w14:textId="77777777" w:rsidR="00FA2E81" w:rsidRDefault="00FA2E81" w:rsidP="000734E3">
      <w:pPr>
        <w:spacing w:line="240" w:lineRule="auto"/>
      </w:pPr>
    </w:p>
    <w:p w14:paraId="6C94EFCE" w14:textId="46409923" w:rsidR="003557A3" w:rsidRPr="003557A3" w:rsidRDefault="00D156E5" w:rsidP="000734E3">
      <w:pPr>
        <w:spacing w:line="240" w:lineRule="auto"/>
      </w:pPr>
      <w:r>
        <w:t xml:space="preserve">Kromě toho je využita možnost připojit k povolení k použití dobu platnosti a jsou napravena některá drobná opomenutí. To bude podrobněji popsáno v poznámkách k jednotlivým článkům. </w:t>
      </w:r>
    </w:p>
    <w:p w14:paraId="195F8E5C" w14:textId="77777777" w:rsidR="000734E3" w:rsidRDefault="000734E3" w:rsidP="000734E3">
      <w:pPr>
        <w:spacing w:line="240" w:lineRule="auto"/>
        <w:rPr>
          <w:b/>
          <w:bCs/>
        </w:rPr>
      </w:pPr>
    </w:p>
    <w:p w14:paraId="00156170" w14:textId="7F21773E" w:rsidR="00975E08" w:rsidRDefault="00975E08" w:rsidP="00AC6B62">
      <w:pPr>
        <w:pStyle w:val="ListParagraph"/>
        <w:numPr>
          <w:ilvl w:val="0"/>
          <w:numId w:val="23"/>
        </w:numPr>
        <w:spacing w:line="240" w:lineRule="auto"/>
        <w:rPr>
          <w:b/>
          <w:bCs/>
        </w:rPr>
      </w:pPr>
      <w:r>
        <w:rPr>
          <w:b/>
        </w:rPr>
        <w:t>Vztah k vyššímu právu</w:t>
      </w:r>
    </w:p>
    <w:p w14:paraId="41E88221" w14:textId="69B181BD" w:rsidR="00AC6B62" w:rsidRDefault="00AC6B62" w:rsidP="00AC6B62">
      <w:pPr>
        <w:spacing w:line="240" w:lineRule="auto"/>
        <w:rPr>
          <w:b/>
          <w:bCs/>
        </w:rPr>
      </w:pPr>
    </w:p>
    <w:p w14:paraId="6FB4BDA4" w14:textId="7528792F" w:rsidR="00776C70" w:rsidRPr="00776C70" w:rsidRDefault="00776C70" w:rsidP="00AC6B62">
      <w:pPr>
        <w:spacing w:line="240" w:lineRule="auto"/>
        <w:rPr>
          <w:u w:val="single"/>
        </w:rPr>
      </w:pPr>
      <w:r>
        <w:rPr>
          <w:u w:val="single"/>
        </w:rPr>
        <w:t>Evropské právo</w:t>
      </w:r>
    </w:p>
    <w:p w14:paraId="15B82FB7" w14:textId="459F957D" w:rsidR="00AC6B62" w:rsidRDefault="00CF7C1C" w:rsidP="00AC6B62">
      <w:pPr>
        <w:spacing w:line="240" w:lineRule="auto"/>
      </w:pPr>
      <w:r>
        <w:t xml:space="preserve">Pyrotechnické výrobky jsou z velké části upraveny směrnicí o pyrotechnice. Článek 5 uvedené směrnice stanoví, že členské státy přijmou nezbytná opatření k zajištění toho, aby pyrotechnické výrobky byly dodávány na trh pouze tehdy, pokud splňují požadavky této směrnice. Článek 6 této směrnice definuje zábavní pyrotechniku kategorie F4, pyrotechnické výrobky kategorie T2 a jiné pyrotechnické výrobky kategorie P2, které jsou určeny výhradně pro použití osobami se specializovanými znalostmi, a stanoví, že členské státy musí informovat Evropskou komisi o postupech, kterými identifikují a opravňují osoby se specializovanými znalostmi. Ustanovení čl. 7 odst. 3 směrnice o pyrotechnice stanoví, že výše uvedené výrobky mohou být dodávány na trh pouze výrobci, dovozci nebo distributory pro osoby se specializovanými znalostmi. Podle čl. 4 odst. 2 směrnice o pyrotechnice může členský stát přijmout opatření k zákazu nebo omezení některých pyrotechnických výrobků. V Nizozemsku je tedy například zcela zakázáno uvádět na trh pyrotechnické výrobky kategorie T1, zábavní pyrotechniku kategorie F3 a některé výrobky kategorie F2 pro osoby, které nemají odborné znalosti. </w:t>
      </w:r>
    </w:p>
    <w:p w14:paraId="10FDAB75" w14:textId="6EA752F6" w:rsidR="00776C70" w:rsidRDefault="00776C70" w:rsidP="00AC6B62">
      <w:pPr>
        <w:spacing w:line="240" w:lineRule="auto"/>
      </w:pPr>
    </w:p>
    <w:p w14:paraId="24268EB2" w14:textId="6DFD3872" w:rsidR="00776C70" w:rsidRDefault="00776C70" w:rsidP="004B099F">
      <w:pPr>
        <w:keepNext/>
        <w:keepLines/>
        <w:spacing w:line="240" w:lineRule="auto"/>
        <w:rPr>
          <w:u w:val="single"/>
        </w:rPr>
      </w:pPr>
      <w:r>
        <w:rPr>
          <w:u w:val="single"/>
        </w:rPr>
        <w:lastRenderedPageBreak/>
        <w:t>Benelux</w:t>
      </w:r>
    </w:p>
    <w:p w14:paraId="266B5C3C" w14:textId="71C2CD25" w:rsidR="00776C70" w:rsidRPr="00776C70" w:rsidRDefault="00776C70" w:rsidP="004B099F">
      <w:pPr>
        <w:keepNext/>
        <w:keepLines/>
        <w:spacing w:line="240" w:lineRule="auto"/>
      </w:pPr>
      <w:r>
        <w:t xml:space="preserve">Právním základem rozhodnutí Beneluxu je čl. 6 odst. 2 písm. a) Smlouvy o založení unie Beneluxu a čl. 1 písm. b) Protokolu ze dne 29. dubna 1969 o zrušení kontrol a formalit na vnitřních hranicích Beneluxu a o odstranění překážek volného pohybu. Na základě těchto ustanovení může Výbor ministrů přijímat rozhodnutí za účelem koordinace právních předpisů tří zemí Beneluxu s cílem odstranit určité překážky. Rozhodnutí Beneluxu se zaměřuje především na řádné fungování vnitřního trhu s pyrotechnickými výrobky. To usnadňuje prodej pyrotechnických výrobků osobám s potřebnými specializovanými znalostmi. Kromě toho rozhodnutí Beneluxu přispívá rovněž k boji proti nedovolenému obchodu a k předcházení zraněním a hmotným škodám, v němž chce unie Beneluxu převzít vedoucí úlohu. </w:t>
      </w:r>
    </w:p>
    <w:p w14:paraId="3C5992BB" w14:textId="77777777" w:rsidR="00975E08" w:rsidRDefault="00975E08" w:rsidP="000734E3">
      <w:pPr>
        <w:spacing w:line="240" w:lineRule="auto"/>
        <w:rPr>
          <w:u w:val="single"/>
        </w:rPr>
      </w:pPr>
    </w:p>
    <w:p w14:paraId="7DEE9076" w14:textId="44250DBA" w:rsidR="00975E08" w:rsidRDefault="00975E08" w:rsidP="00CF7C1C">
      <w:pPr>
        <w:pStyle w:val="ListParagraph"/>
        <w:numPr>
          <w:ilvl w:val="0"/>
          <w:numId w:val="23"/>
        </w:numPr>
        <w:spacing w:line="240" w:lineRule="auto"/>
        <w:rPr>
          <w:b/>
          <w:bCs/>
        </w:rPr>
      </w:pPr>
      <w:r>
        <w:rPr>
          <w:b/>
        </w:rPr>
        <w:t>Vztah k vnitrostátním předpisům</w:t>
      </w:r>
    </w:p>
    <w:p w14:paraId="5C8C5EA0" w14:textId="01A65BBA" w:rsidR="00327EE7" w:rsidRDefault="00327EE7" w:rsidP="00327EE7">
      <w:pPr>
        <w:spacing w:line="240" w:lineRule="auto"/>
        <w:rPr>
          <w:b/>
          <w:bCs/>
        </w:rPr>
      </w:pPr>
    </w:p>
    <w:p w14:paraId="33046BD4" w14:textId="454430A9" w:rsidR="00327EE7" w:rsidRDefault="00327EE7" w:rsidP="00327EE7">
      <w:pPr>
        <w:spacing w:line="240" w:lineRule="auto"/>
      </w:pPr>
      <w:r>
        <w:t xml:space="preserve">Pyrotechnické výrobky jsou v nizozemském právu upraveny především vyhláškou o zábavní pyrotechnice. Článek 9.2.2.1 odst. 1 a 2 Wm představuje principiální základ pro vyhlášce o zábavní pyrotechnice. Pro zavedení rejstříku pyrotechnických průkazů je však vyžadován specifický základ v souvislosti se zpracováním osobních údajů, který byl za tímto účelem realizován v čl. 9.5.8 Wm. Tato vyhláška tedy vychází jak z čl. 9.2.2.1 odst. 1 a 2, tak i z čl. 9.5.8 odst. 3 a 4 Wm. </w:t>
      </w:r>
    </w:p>
    <w:p w14:paraId="3F0C1AB7" w14:textId="77777777" w:rsidR="00327EE7" w:rsidRDefault="00327EE7" w:rsidP="00327EE7">
      <w:pPr>
        <w:spacing w:line="240" w:lineRule="auto"/>
      </w:pPr>
    </w:p>
    <w:p w14:paraId="6B5DC0AB" w14:textId="28E31FAC" w:rsidR="00EF30A1" w:rsidRPr="00AF331A" w:rsidRDefault="00327EE7" w:rsidP="00EF30A1">
      <w:pPr>
        <w:spacing w:line="240" w:lineRule="auto"/>
      </w:pPr>
      <w:r>
        <w:t xml:space="preserve">Ustanovení čl. 1.1.2a odst. 1 vyhlášky o zábavní pyrotechnice určuje osoby se specializovanými znalostmi. Podle čl. 1.1.2a odst. 2 osoba se specializovanými znalostmi, pokud jde o zábavní pyrotechniku a pyrotechnické výrobky pro divadelní použití může být jako taková označena v jiném členském státě Evropské unie. </w:t>
      </w:r>
    </w:p>
    <w:p w14:paraId="7DB9825C" w14:textId="77777777" w:rsidR="00EF30A1" w:rsidRPr="00AF331A" w:rsidRDefault="00EF30A1" w:rsidP="00EF30A1">
      <w:pPr>
        <w:spacing w:line="240" w:lineRule="auto"/>
      </w:pPr>
    </w:p>
    <w:p w14:paraId="2FEF7A0B" w14:textId="13F4E42D" w:rsidR="00D156E5" w:rsidRPr="00AF331A" w:rsidRDefault="00EF30A1" w:rsidP="00EF30A1">
      <w:pPr>
        <w:spacing w:line="240" w:lineRule="auto"/>
      </w:pPr>
      <w:r>
        <w:t xml:space="preserve">V praxi se největší skupina osob se specializovanými znalostmi skládá z držitelů povolení k použití (čl. 1.1.2a odst. 1 písm. b)). S ohledem na čl. 3B.1 odst. 6 však může být držitelem povolení k použití jak právnická osoba, tak fyzická osoba, zatímco pyrotechnický průkaz může být podle rozhodnutí Beneluxu poskytnut pouze fyzické osobě. Rozhodnutí Beneluxu však rovněž zahrnuje údaj „odpovědná osoba“. Jedná se o osobu, která je určena právnickou osobou oprávněnou skladovat nebo dodávat na trh pyrotechnické výrobky, aby použila pyrotechnické výrobky jménem této právnické osoby. </w:t>
      </w:r>
    </w:p>
    <w:p w14:paraId="60717B8D" w14:textId="60EC65B3" w:rsidR="00D156E5" w:rsidRPr="00AF331A" w:rsidRDefault="00D156E5" w:rsidP="00EF30A1">
      <w:pPr>
        <w:spacing w:line="240" w:lineRule="auto"/>
      </w:pPr>
    </w:p>
    <w:p w14:paraId="6875DA1D" w14:textId="77777777" w:rsidR="002679C0" w:rsidRDefault="00143F76" w:rsidP="00EF30A1">
      <w:pPr>
        <w:spacing w:line="240" w:lineRule="auto"/>
      </w:pPr>
      <w:r>
        <w:t xml:space="preserve">Osoba, která skutečně odpaluje zábavní pyrotechniku, obvykle není tatáž osoba (právní či jiná) jako držitel povolení k použití. Pro spuštění profesionální zábavní pyrotechniky je vyžadována odborná příprava a registrace podle vyhlášky o pracovních podmínkách. Za účelem získání povolení k použití musí žadatelé, mimo jiné, předložit kopii platného zápisu do rejstříku provozovatelů zábavní pyrotechniky uvedeného v čl. 4.9 odst. 1 vyhlášky o pracovních podmínkách, který byl vydán osobě, která provádí činnost, na niž se použití vztahuje a která souvisí s těmito úkony. Kromě toho existují také zpracovatelé zábavní pyrotechniky (čl. 4.9 odst. 2 vyhlášky o pracovních podmínkách), kteří vykonávají práce spočívající v prodeji, zpracování nebo zpřístupňování zábavní pyrotechniky pro spotřebitele, profesionální pyrotechniky nebo divadelních pyrotechnických výrobků. Tyto osoby jsou označeny jako „odpovědná osoba“. </w:t>
      </w:r>
    </w:p>
    <w:p w14:paraId="70DF5F92" w14:textId="77777777" w:rsidR="002679C0" w:rsidRDefault="002679C0" w:rsidP="00EF30A1">
      <w:pPr>
        <w:spacing w:line="240" w:lineRule="auto"/>
      </w:pPr>
    </w:p>
    <w:p w14:paraId="68066069" w14:textId="4FB3741F" w:rsidR="00143F76" w:rsidRPr="00AF331A" w:rsidRDefault="00776DC6" w:rsidP="00EF30A1">
      <w:pPr>
        <w:spacing w:line="240" w:lineRule="auto"/>
      </w:pPr>
      <w:r>
        <w:t xml:space="preserve">Na základě vyhlášky o pracovních podmínkách a dále rozpracované v nařízení o pracovních podmínkách je regulováno, kdo má přístup k rejstříku zpracovatelů zábavní pyrotechniky a provozovatelů zábavní pyrotechniky. Podle čl. 1.5o písm. c) vyhlášky o pracovních podmínkách mohou do rejstříků nahlížet i jiné osoby, které jsou přímo dotčeny (kromě toho mimo klienta nebo zplnomocněného zástupce klienta), pokud jde o registraci nebo pozastavení registrace osoby. Důvodová zpráva k tomuto rozhodnutí uvádí, že to může zahrnovat například orgány veřejné moci, které přijímají rozhodnutí na základě vyhlášky o zábavní pyrotechnice. To je důležité pro ověření, zda je registrace zpracovatele zábavní pyrotechniky nebo provozovatele zábavní pyrotechniky platná v souvislosti s pyrotechnickým průkazem. </w:t>
      </w:r>
    </w:p>
    <w:p w14:paraId="639E72A4" w14:textId="77777777" w:rsidR="00327EE7" w:rsidRDefault="00327EE7" w:rsidP="00327EE7">
      <w:pPr>
        <w:spacing w:line="240" w:lineRule="auto"/>
      </w:pPr>
    </w:p>
    <w:p w14:paraId="6619A365" w14:textId="6BA4BF1D" w:rsidR="00327EE7" w:rsidRPr="00327EE7" w:rsidRDefault="00327EE7" w:rsidP="00327EE7">
      <w:pPr>
        <w:spacing w:line="240" w:lineRule="auto"/>
      </w:pPr>
      <w:r>
        <w:lastRenderedPageBreak/>
        <w:t xml:space="preserve">Vzor pro pyrotechnický průkaz a technické podrobnosti, jak jsou stanoveny v právním základu, budou vypracovány v ministerském nařízení. </w:t>
      </w:r>
    </w:p>
    <w:p w14:paraId="0044771B" w14:textId="3FAC2891" w:rsidR="00CF7C1C" w:rsidRDefault="00CF7C1C" w:rsidP="00CF7C1C">
      <w:pPr>
        <w:spacing w:line="240" w:lineRule="auto"/>
        <w:rPr>
          <w:b/>
          <w:bCs/>
        </w:rPr>
      </w:pPr>
    </w:p>
    <w:p w14:paraId="5E94832F" w14:textId="3176BDE2" w:rsidR="00975E08" w:rsidRDefault="00B635DB" w:rsidP="00AE0502">
      <w:pPr>
        <w:pStyle w:val="ListParagraph"/>
        <w:keepNext/>
        <w:keepLines/>
        <w:spacing w:line="240" w:lineRule="auto"/>
        <w:rPr>
          <w:b/>
          <w:bCs/>
        </w:rPr>
      </w:pPr>
      <w:r>
        <w:rPr>
          <w:b/>
        </w:rPr>
        <w:t>6. Důsledky (kromě finančních důsledků)</w:t>
      </w:r>
    </w:p>
    <w:p w14:paraId="4C05B5CD" w14:textId="7F1C4B3F" w:rsidR="00C43025" w:rsidRDefault="00C43025" w:rsidP="00AE0502">
      <w:pPr>
        <w:keepNext/>
        <w:keepLines/>
        <w:spacing w:line="240" w:lineRule="auto"/>
        <w:rPr>
          <w:b/>
          <w:bCs/>
        </w:rPr>
      </w:pPr>
    </w:p>
    <w:p w14:paraId="70482F24" w14:textId="77777777" w:rsidR="004946A8" w:rsidRDefault="004946A8" w:rsidP="00AE0502">
      <w:pPr>
        <w:keepNext/>
        <w:keepLines/>
        <w:spacing w:line="240" w:lineRule="auto"/>
        <w:rPr>
          <w:i/>
          <w:iCs/>
        </w:rPr>
      </w:pPr>
      <w:r>
        <w:rPr>
          <w:i/>
        </w:rPr>
        <w:t>Dopad na regulační zátěž</w:t>
      </w:r>
    </w:p>
    <w:p w14:paraId="6914D7FF" w14:textId="28F21F0E" w:rsidR="00936355" w:rsidRDefault="00C43025" w:rsidP="00AE0502">
      <w:pPr>
        <w:keepNext/>
        <w:keepLines/>
        <w:spacing w:line="240" w:lineRule="auto"/>
      </w:pPr>
      <w:r>
        <w:t xml:space="preserve">Tato změna vyhlášky o zábavní pyrotechnice má regulační důsledky pro různé strany v odvětví zábavní pyrotechniky. To platí pro provozovatele a osoby, které musí požádat o pyrotechnický průkaz. </w:t>
      </w:r>
      <w:r>
        <w:rPr>
          <w:color w:val="auto"/>
          <w:shd w:val="clear" w:color="auto" w:fill="FFFFFF"/>
        </w:rPr>
        <w:t>Při výpočtu administrativní zátěže je předepsána vnitrostátní metodika pro dopady regulačního tlaku, která počítá s náklady ve výši 50 eur za hodinu.</w:t>
      </w:r>
    </w:p>
    <w:p w14:paraId="6403155A" w14:textId="77777777" w:rsidR="00936355" w:rsidRDefault="00936355" w:rsidP="00AE0502">
      <w:pPr>
        <w:keepNext/>
        <w:keepLines/>
        <w:spacing w:line="240" w:lineRule="auto"/>
      </w:pPr>
    </w:p>
    <w:p w14:paraId="528F4983" w14:textId="2DF545CB" w:rsidR="00252E79" w:rsidRPr="00A6359B" w:rsidRDefault="00C43025" w:rsidP="00C43025">
      <w:pPr>
        <w:spacing w:line="240" w:lineRule="auto"/>
      </w:pPr>
      <w:r>
        <w:t>Hospodářské subjekty jsou v brzké době povinny požádat o pyrotechnický průkaz při prodeji určitých pyrotechnických výrobků, ověřit jejich platnost v rejstříku pyrotechnických průkazů a uchovávat o tom doklady ve svých záznamech. V současné době jsou tyto strany rovněž povinny ověřit, zda osoba, která nakupuje pyrotechnické výrobky, je osobou se specializovanými znalostmi. V důsledku toho jsou účinky zavedení pyrotechnického průkazu na tyto šarže výrobků malé a mají dokonce usnadnit kontroly. Hospodářské subjekty však musí vzít nové povinnosti na vědomí; za tímto účelem je přidělena přibližně jedna hodina na hospodářský subjekt. Kromě toho jsou hospodářské subjekty povinny uchovávat informace ve svých záznamech, pro něž se počítá pět minut na jeden hospodářský subjekt. V Nizozemsku působí přibližně 10 účastníků trhu. To znamená, že regulační zátěž těchto změn je pro tuto cílovou skupinu prakticky nulová.</w:t>
      </w:r>
    </w:p>
    <w:p w14:paraId="5C09DCB1" w14:textId="77777777" w:rsidR="00252E79" w:rsidRPr="00A6359B" w:rsidRDefault="00252E79" w:rsidP="00C43025">
      <w:pPr>
        <w:spacing w:line="240" w:lineRule="auto"/>
      </w:pPr>
    </w:p>
    <w:p w14:paraId="72C1AC07" w14:textId="6D06525A" w:rsidR="00252E79" w:rsidRPr="00A6359B" w:rsidRDefault="00252E79" w:rsidP="00C43025">
      <w:pPr>
        <w:spacing w:line="240" w:lineRule="auto"/>
      </w:pPr>
      <w:r>
        <w:t>Pro osoby se specializovanými znalostmi nebo odpovědnými osobami změna vyhlášky o zábavní pyrotechnice znamená, že musí být schopny na základě pyrotechnického průkazu prokázat, že jsou jako takové oprávněny. Musí si zažádat o pyrotechnický průkaz. To pro tyto strany představuje dodatečný úkon, ačkoli nejsou ukládány žádné nové požadavky na odbornou přípravu ani jiné požadavky. V důsledku toho byly důsledky pro tuto cílovou skupinu co nejvíce omezeny. Na obeznámení se s povinnostmi a žádosti o pyrotechnický průkaz a shromažďování potřebných údajů jsou přiděleny dvě hodiny. V současné době je obtížné odhadnout, kolik lidí bude žádat o pyrotechnický průkaz. Očekává se, že to bude mezi 50 a 150 lidmi. To znamená, že regulační zátěž těchto změn pro tuto cílovou skupinu jako celek se odhaduje na celkem 5000 až 15 000 eur.</w:t>
      </w:r>
    </w:p>
    <w:p w14:paraId="4092354C" w14:textId="44138531" w:rsidR="004946A8" w:rsidRPr="00A6359B" w:rsidRDefault="004946A8" w:rsidP="00C43025">
      <w:pPr>
        <w:spacing w:line="240" w:lineRule="auto"/>
      </w:pPr>
    </w:p>
    <w:p w14:paraId="3BE987CF" w14:textId="331039CD" w:rsidR="004946A8" w:rsidRDefault="007F6D5D" w:rsidP="00C43025">
      <w:pPr>
        <w:spacing w:line="240" w:lineRule="auto"/>
      </w:pPr>
      <w:r>
        <w:t xml:space="preserve">Touto vyhláškou se připojuje k povolení žádosti doba platnosti. To znamená, že žádost o povolení musí být podána znovu po uplynutí doby platnosti. V současné době existuje přibližně 75 držitelů povolení k použití. Vyřízení žádosti o povolení k použití, včetně požadovaného prohlášení o chování (dále jen: VOG), se odhaduje na dvě hodiny. Za samotnou žádost o licenci se neúčtují žádné poplatky. To znamená, že pro tuto specifickou cílovou skupinu se celková regulační zátěž odhaduje na přibližně 7500 eur. </w:t>
      </w:r>
    </w:p>
    <w:p w14:paraId="7B7FBC99" w14:textId="2629C7E0" w:rsidR="00C43025" w:rsidRDefault="00C43025" w:rsidP="00C43025">
      <w:pPr>
        <w:spacing w:line="240" w:lineRule="auto"/>
      </w:pPr>
    </w:p>
    <w:p w14:paraId="267FC2EE" w14:textId="77777777" w:rsidR="004946A8" w:rsidRDefault="004946A8" w:rsidP="00C43025">
      <w:pPr>
        <w:spacing w:line="240" w:lineRule="auto"/>
        <w:rPr>
          <w:i/>
          <w:iCs/>
        </w:rPr>
      </w:pPr>
      <w:r>
        <w:rPr>
          <w:i/>
        </w:rPr>
        <w:t>Účinnost a efektivita</w:t>
      </w:r>
    </w:p>
    <w:p w14:paraId="2BE5AB6D" w14:textId="0BC0329B" w:rsidR="008D009E" w:rsidRDefault="008D009E" w:rsidP="00C43025">
      <w:pPr>
        <w:spacing w:line="240" w:lineRule="auto"/>
      </w:pPr>
      <w:r>
        <w:t>Vzhledem k tomu, že systém pyrotechnického průkazu je zaveden pouze v Beneluxu, je účinnost a efektivita zpočátku omezená. Zavedení však má také důležitou zkušební úlohu a výsledky jsou sledovány z EU. Cílem Beneluxu je zavedení pyrotechnického průkazu v rámci Evropské unie.</w:t>
      </w:r>
    </w:p>
    <w:p w14:paraId="401AC6D0" w14:textId="77777777" w:rsidR="00E07588" w:rsidRDefault="00E07588" w:rsidP="00C43025">
      <w:pPr>
        <w:spacing w:line="240" w:lineRule="auto"/>
      </w:pPr>
    </w:p>
    <w:p w14:paraId="6324A8CD" w14:textId="15DF4D44" w:rsidR="008D009E" w:rsidRPr="004946A8" w:rsidRDefault="004946A8" w:rsidP="00C43025">
      <w:pPr>
        <w:spacing w:line="240" w:lineRule="auto"/>
        <w:rPr>
          <w:i/>
          <w:iCs/>
        </w:rPr>
      </w:pPr>
      <w:r>
        <w:rPr>
          <w:i/>
        </w:rPr>
        <w:t>Důsledky pro soukromí</w:t>
      </w:r>
    </w:p>
    <w:p w14:paraId="57A10400" w14:textId="10864A2A" w:rsidR="00CA1DB1" w:rsidRDefault="00252E79" w:rsidP="00C43025">
      <w:pPr>
        <w:spacing w:line="240" w:lineRule="auto"/>
      </w:pPr>
      <w:r>
        <w:t xml:space="preserve">Tato vyhláška vede ke zpracování osobních údajů. Prvořadým základem k tomu je návrh zákona, kterým se zřizuje rejstřík pyrotechnických průkazů; v rámci toho bylo vypracováno posouzení dopadu na ochranu osobních údajů a od nizozemského úřadu pro ochranu údajů bylo požádáno o stanovisko. V tomto ohledu nebyly vzneseny žádné připomínky. </w:t>
      </w:r>
    </w:p>
    <w:p w14:paraId="7F572F52" w14:textId="77777777" w:rsidR="00CA1DB1" w:rsidRDefault="00CA1DB1" w:rsidP="00C43025">
      <w:pPr>
        <w:spacing w:line="240" w:lineRule="auto"/>
      </w:pPr>
    </w:p>
    <w:p w14:paraId="0BCC09DE" w14:textId="269241BB" w:rsidR="00447582" w:rsidRDefault="00252E79" w:rsidP="00447582">
      <w:pPr>
        <w:spacing w:line="240" w:lineRule="auto"/>
      </w:pPr>
      <w:r>
        <w:t xml:space="preserve">K tomuto pozměňovacímu návrhu bylo vypracováno nové posouzení dopadu na ochranu osobních údajů. Dohlížitelem je ministr pro infrastrukturu a vodohospodářství (IenW). Pro účely této vyhlášky se předpokládají různé úkony zpracování údajů, a to žádosti o vydání pyrotechnického průkazu, její posouzení a vydání pyrotechnického průkazu. </w:t>
      </w:r>
      <w:r>
        <w:lastRenderedPageBreak/>
        <w:t xml:space="preserve">Kromě toho jsou nezbytné údaje – jak to vyžaduje rozhodnutí Beneluxu – vedeny v rejstříku pyrotechnických průkazů. Pokud jsou pyrotechnické výrobky kategorie F3, F4, T2 nebo P2 prodávány hospodářským subjektem, je tento prodávající povinen ověřit pyrotechnický průkaz a doklad totožnosti a nahlédnout do rejstříku pyrotechnických průkazů. Kromě toho musí hospodářský subjekt ve svých záznamech uchovávat určité dokumenty uvedené v čl. 4.1 odst. 8. Na závěr, osobní údaje jsou zpracovávány například v případech, kdy je orgánům odpovědným za kontrolu dodržování předpisů vztahujících se na pyrotechnické výrobky a vymáhání těchto předpisů umožněn přístup do rejstříku. Požadavek proporcionality a subsidiarity byl zohledněn jak v souvislosti s rozhodnutím Beneluxu, tak při současném provádění. Při všech operacích zpracování není zpracováváno více osobních údajů, než je nezbytné, ani nejsou zpracovávány dále než za účelem, pro který byly získány (účelová závaznost), </w:t>
      </w:r>
      <w:bookmarkStart w:id="4" w:name="_Hlk125126125"/>
      <w:r>
        <w:t>s výjimkou v souvislosti se sledováním souladu s předpisy vztahujícími se na pyrotechnické výrobky a vymáhání těchto předpisů příslušnými orgány.</w:t>
      </w:r>
      <w:bookmarkEnd w:id="4"/>
      <w:r>
        <w:t xml:space="preserve"> Posledně uvedené je relevantní například v případě, kdy státní zastupitelství (dále jen: OM) získá přístup do rejstříku. </w:t>
      </w:r>
    </w:p>
    <w:p w14:paraId="402614B7" w14:textId="77777777" w:rsidR="00447582" w:rsidRDefault="00447582" w:rsidP="00447582">
      <w:pPr>
        <w:spacing w:line="240" w:lineRule="auto"/>
      </w:pPr>
    </w:p>
    <w:p w14:paraId="5D2C7B38" w14:textId="47AB3ABF" w:rsidR="00447582" w:rsidRDefault="00447582" w:rsidP="00447582">
      <w:pPr>
        <w:spacing w:line="240" w:lineRule="auto"/>
      </w:pPr>
      <w:r>
        <w:t>Údaje nesmí být uchovávány déle, než je nezbytné. Záznamy a údaje zadané do rejstříku pyrotechnických průkazů se uchovávají po dobu 12 let. Za tímto účelem je provedeno sladění s maximální promlčecí lhůtou trestných činů týkajících se zábavní pyrotechniky.</w:t>
      </w:r>
    </w:p>
    <w:p w14:paraId="7D003D62" w14:textId="413391F3" w:rsidR="00CA1DB1" w:rsidRDefault="00447582" w:rsidP="00447582">
      <w:pPr>
        <w:spacing w:line="240" w:lineRule="auto"/>
        <w:rPr>
          <w:color w:val="auto"/>
        </w:rPr>
      </w:pPr>
      <w:r>
        <w:t xml:space="preserve">Hospodářské subjekty uchovávají kopii kontrolního dokladu v záznamech spolu s příslušnou fakturou a případně příslušným přepravním dokladem po dobu sedmi let. </w:t>
      </w:r>
      <w:r>
        <w:rPr>
          <w:color w:val="auto"/>
        </w:rPr>
        <w:t>To je v souladu s vnitrostátní dobou uchovávání záznamů.</w:t>
      </w:r>
    </w:p>
    <w:p w14:paraId="558FE160" w14:textId="0BC5F66C" w:rsidR="00447582" w:rsidRDefault="00447582" w:rsidP="00447582">
      <w:pPr>
        <w:spacing w:line="240" w:lineRule="auto"/>
        <w:rPr>
          <w:color w:val="auto"/>
        </w:rPr>
      </w:pPr>
    </w:p>
    <w:p w14:paraId="52054656" w14:textId="5942787D" w:rsidR="00252E79" w:rsidRPr="00252E79" w:rsidRDefault="00447582" w:rsidP="00C43025">
      <w:pPr>
        <w:spacing w:line="240" w:lineRule="auto"/>
        <w:rPr>
          <w:highlight w:val="yellow"/>
        </w:rPr>
      </w:pPr>
      <w:r>
        <w:rPr>
          <w:color w:val="auto"/>
        </w:rPr>
        <w:t>Vydání pyrotechnického průkazu a zavedení a vedení rejstříku pyrotechnických průkazů se provádí na základě pokynů organizace, která má být určena. Za tímto účelem se uzavřou nezbytné dohody, jako je dohoda o zpracování.</w:t>
      </w:r>
    </w:p>
    <w:p w14:paraId="4C2D6765" w14:textId="04E46AFB" w:rsidR="008D009E" w:rsidRDefault="008D009E" w:rsidP="00C43025">
      <w:pPr>
        <w:spacing w:line="240" w:lineRule="auto"/>
      </w:pPr>
    </w:p>
    <w:p w14:paraId="5B5DCDBE" w14:textId="6E3DD6C8" w:rsidR="00975E08" w:rsidRPr="0096601D" w:rsidRDefault="00B635DB" w:rsidP="0096601D">
      <w:pPr>
        <w:spacing w:line="240" w:lineRule="auto"/>
        <w:ind w:left="360"/>
        <w:rPr>
          <w:b/>
          <w:bCs/>
        </w:rPr>
      </w:pPr>
      <w:r>
        <w:rPr>
          <w:b/>
        </w:rPr>
        <w:t>7. Provádění a vymáhání</w:t>
      </w:r>
    </w:p>
    <w:p w14:paraId="2C53EA96" w14:textId="01746B6B" w:rsidR="008D009E" w:rsidRDefault="008D009E" w:rsidP="008D009E">
      <w:pPr>
        <w:spacing w:line="240" w:lineRule="auto"/>
        <w:rPr>
          <w:b/>
          <w:bCs/>
        </w:rPr>
      </w:pPr>
    </w:p>
    <w:p w14:paraId="6A49A41C" w14:textId="46C8C417" w:rsidR="008D009E" w:rsidRDefault="00320BB5" w:rsidP="008D009E">
      <w:pPr>
        <w:spacing w:line="240" w:lineRule="auto"/>
      </w:pPr>
      <w:r>
        <w:t xml:space="preserve">Je třeba vytvořit a spravovat rejstřík pyrotechnických průkazů. Tato pravomoc byla svěřena ministrovi IenW v této vyhlášce. </w:t>
      </w:r>
      <w:r>
        <w:rPr>
          <w:highlight w:val="yellow"/>
        </w:rPr>
        <w:t>Bude upřesněno</w:t>
      </w:r>
      <w:r>
        <w:t xml:space="preserve"> </w:t>
      </w:r>
    </w:p>
    <w:p w14:paraId="2971A261" w14:textId="71FFEAFE" w:rsidR="00585934" w:rsidRDefault="00585934" w:rsidP="008D009E">
      <w:pPr>
        <w:spacing w:line="240" w:lineRule="auto"/>
      </w:pPr>
    </w:p>
    <w:p w14:paraId="276B61A9" w14:textId="15454E6B" w:rsidR="002C1D08" w:rsidRDefault="002C1D08" w:rsidP="008D009E">
      <w:pPr>
        <w:spacing w:line="240" w:lineRule="auto"/>
      </w:pPr>
      <w:r>
        <w:t xml:space="preserve">Nařízení týkající se zábavní pyrotechniky jsou prosazovány jak v oblasti správního, tak trestního práva. Pokud jde o správní právo, může být pokuta uložena na základě Wm nebo jako správní sankce. Inspekce životního prostředí a dopravy (ILT) dohlíží na bezpečnost a kvalitu zábavní pyrotechniky uváděné na trh společnostmi. ILT je dozorovým úřadem pro přepravu nebezpečných látek, včetně zábavní pyrotechniky podle přepravních právních předpisů, a pro dovoz a vývoz zábavní pyrotechniky podniky podle vyhlášky o zábavní pyrotechnice. ILT také vydává povolení k použití. Návrh vyhlášky byl předložen ILT dne xx k vyzkoušení vymahatelnosti, proveditelnosti a odolnosti vůči podvodům. Vyhláška byla posouzena ILT jako </w:t>
      </w:r>
      <w:r>
        <w:rPr>
          <w:highlight w:val="yellow"/>
        </w:rPr>
        <w:t>... zkouška HUF PM.</w:t>
      </w:r>
    </w:p>
    <w:p w14:paraId="0E7FB361" w14:textId="54113D45" w:rsidR="002C1D08" w:rsidRDefault="002C1D08" w:rsidP="008D009E">
      <w:pPr>
        <w:spacing w:line="240" w:lineRule="auto"/>
      </w:pPr>
    </w:p>
    <w:p w14:paraId="34686046" w14:textId="1EDE2621" w:rsidR="002C1D08" w:rsidRDefault="002C1D08" w:rsidP="008D009E">
      <w:pPr>
        <w:spacing w:line="240" w:lineRule="auto"/>
      </w:pPr>
      <w:r>
        <w:t xml:space="preserve">V zákoně o hospodářských trestných činech jsou trestána různá ustanovení vyhlášky o zábavní pyrotechnice, která jsou vymáhána policií a státním zastupitelstvím. To platí například pro prodej profesionální zábavní pyrotechniky soukromým osobám. Konsolidovaným zákonem IenW z roku 2021 se mění zákon o hospodářských trestných činech za účelem prosazování čl. 9.5.8 odst. 6. V případě trestného činu činí trest odnětí svobody s horní hranicí trestní sazby nejvýše šesti let, obecně prospěšnou práci nebo pokutu páté kategorie (v současné době 90 000 eur). Návrh vyhlášky byl předložen státnímu zastupitelství dne </w:t>
      </w:r>
      <w:r>
        <w:rPr>
          <w:highlight w:val="yellow"/>
        </w:rPr>
        <w:t>xx</w:t>
      </w:r>
      <w:r>
        <w:t xml:space="preserve">. </w:t>
      </w:r>
      <w:r>
        <w:rPr>
          <w:highlight w:val="yellow"/>
        </w:rPr>
        <w:t>Zkouška HUF bude upřesněna</w:t>
      </w:r>
    </w:p>
    <w:p w14:paraId="50AD1D6B" w14:textId="0EFF2653" w:rsidR="00975E08" w:rsidRDefault="00975E08" w:rsidP="00585934">
      <w:pPr>
        <w:pStyle w:val="ListParagraph"/>
        <w:spacing w:line="240" w:lineRule="auto"/>
        <w:rPr>
          <w:b/>
          <w:bCs/>
        </w:rPr>
      </w:pPr>
    </w:p>
    <w:p w14:paraId="534484EE" w14:textId="78633A2D" w:rsidR="00975E08" w:rsidRDefault="00E136B9" w:rsidP="0096601D">
      <w:pPr>
        <w:pStyle w:val="ListParagraph"/>
        <w:spacing w:line="240" w:lineRule="auto"/>
        <w:rPr>
          <w:b/>
          <w:bCs/>
        </w:rPr>
      </w:pPr>
      <w:r>
        <w:rPr>
          <w:b/>
        </w:rPr>
        <w:t>8. Finanční dopad</w:t>
      </w:r>
    </w:p>
    <w:p w14:paraId="7CC3594D" w14:textId="3405B1C8" w:rsidR="006B5035" w:rsidRDefault="006B5035" w:rsidP="006B5035">
      <w:pPr>
        <w:spacing w:line="240" w:lineRule="auto"/>
        <w:rPr>
          <w:b/>
          <w:bCs/>
        </w:rPr>
      </w:pPr>
    </w:p>
    <w:p w14:paraId="3E288867" w14:textId="4B698FDD" w:rsidR="006B5035" w:rsidRDefault="003134C0" w:rsidP="006B5035">
      <w:pPr>
        <w:spacing w:line="240" w:lineRule="auto"/>
      </w:pPr>
      <w:r>
        <w:t xml:space="preserve">Podle čl. 9.5.8 odst. 5 Wm je možné účtovat sazbu za použití pyrotechnického průkazu. To zde v současné době není stanoveno, čímž je finanční dopad na toto odvětví velmi omezený. Za povolení k použití se nepožaduje žádný poplatek, což znamená, že zavedení doby platnosti nevede k vyšším nákladům. </w:t>
      </w:r>
    </w:p>
    <w:p w14:paraId="06498172" w14:textId="2B2A61FD" w:rsidR="006B5035" w:rsidRDefault="006B5035" w:rsidP="006B5035">
      <w:pPr>
        <w:spacing w:line="240" w:lineRule="auto"/>
      </w:pPr>
    </w:p>
    <w:p w14:paraId="56840DF9" w14:textId="77777777" w:rsidR="00E07588" w:rsidRPr="006B5035" w:rsidRDefault="00E07588" w:rsidP="006B5035">
      <w:pPr>
        <w:spacing w:line="240" w:lineRule="auto"/>
        <w:rPr>
          <w:b/>
          <w:bCs/>
        </w:rPr>
      </w:pPr>
    </w:p>
    <w:p w14:paraId="20868362" w14:textId="368FAD50" w:rsidR="00975E08" w:rsidRDefault="00975E08" w:rsidP="00FF6FF4">
      <w:pPr>
        <w:pStyle w:val="ListParagraph"/>
        <w:keepNext/>
        <w:keepLines/>
        <w:numPr>
          <w:ilvl w:val="0"/>
          <w:numId w:val="26"/>
        </w:numPr>
        <w:spacing w:line="240" w:lineRule="auto"/>
        <w:rPr>
          <w:b/>
          <w:bCs/>
        </w:rPr>
      </w:pPr>
      <w:r>
        <w:rPr>
          <w:b/>
        </w:rPr>
        <w:t>Poradenství a konzultace</w:t>
      </w:r>
    </w:p>
    <w:p w14:paraId="1D22CCE9" w14:textId="3285AF09" w:rsidR="00D4395F" w:rsidRDefault="006B5035" w:rsidP="00FF6FF4">
      <w:pPr>
        <w:keepNext/>
        <w:keepLines/>
        <w:spacing w:line="240" w:lineRule="auto"/>
      </w:pPr>
      <w:r>
        <w:t>V souvislosti s vypracováním této vyhlášky bylo konzultováno několik stran. Výkonnostní zkoušky OM a ILT již byly projednány výše. První návrh byl také projednán se zástupci VEN (holandské sdružení pro zábavní pyrotechniku), BPN (holandské pyrotechnické sdružení) a Stichting VuurwerkCheck. V důsledku toho vyhláška stanoví, že držitelé pyrotechnických průkazů oprávnění pro zábavní pyrotechniku kategorie F3 nebo F4 jsou rovněž považováni za oprávněné pro zábavní pyrotechniku kategorie F2, která není určena pro soukromé použití. Rovněž se stanoví, že držitelé pyrotechnických průkazů, kteří jsou oprávněni v případě pyrotechnických výrobků pro použití pyrotechnických výrobků kategorie T2 se rovněž považují za oprávněné pro pyrotechnické výrobky kategorie T1. Ačkoli výrobní odvětví uvedlo, že přístup k nezákonnému obchodu se zábavní pyrotechnikou je důležitý, má pochybnosti o účinnosti pyrotechnického průkazu na nelegální obchodní toky, protože je dovážena pouze v rámci Beneluxu. Pyrotechnický průkaz je nástrojem, který je součástí širšího balíčku opatření ke snížení nezákonnosti týkající se profesionální zábavní pyrotechniky. Je to přání Beneluxu, aby pyrotechnický průkaz byl zaveden v rámci Evropské unie. Výrobní odvětví uvedlo, že zavedení pyrotechnického průkazu je vnímáno jako zvýšení administrativní zátěže, protože se domnívá, že pyrotechnický průkaz je zdvojením oznámení podle čl. 1.4.1 vyhlášky o zábavní pyrotechnice. Administrativní zátěž, jak je vysvětleno v bodě 6 důvodové zprávy, byla co nejvíce omezena. Pyrotechnický průkaz usnadňuje hospodářským subjektům kontrolu, zda má kupující požadovaná povolení. Kromě toho neexistuje duplicita se systémem hlášení uvedeným v čl. 1.4.1 vyhlášky o zábavní pyrotechnice, neboť účel systému oznamování není přesně srovnatelný s účelem pyrotechnického průkazu. Systém vykazování odkazuje na mapování přeshraničních toků produktů, zatímco pyrotechnický průkaz se týká prodejních transakcí.</w:t>
      </w:r>
    </w:p>
    <w:p w14:paraId="5B1BCC8D" w14:textId="77777777" w:rsidR="00D4395F" w:rsidRDefault="00D4395F" w:rsidP="00D4395F">
      <w:pPr>
        <w:spacing w:line="240" w:lineRule="auto"/>
      </w:pPr>
    </w:p>
    <w:p w14:paraId="5483291E" w14:textId="77777777" w:rsidR="00D4395F" w:rsidRDefault="00D4395F" w:rsidP="00D4395F">
      <w:pPr>
        <w:spacing w:line="240" w:lineRule="auto"/>
      </w:pPr>
      <w:r>
        <w:t>Vzhledem k velmi omezenému dopadu na regulační zátěž neproběhl žádný test malých a středních podniků.</w:t>
      </w:r>
    </w:p>
    <w:p w14:paraId="40F89A2C" w14:textId="46CD5351" w:rsidR="006B5035" w:rsidRDefault="006B5035" w:rsidP="006B5035">
      <w:pPr>
        <w:spacing w:line="240" w:lineRule="auto"/>
      </w:pPr>
    </w:p>
    <w:p w14:paraId="1BAF2357" w14:textId="28EB889D" w:rsidR="006B5035" w:rsidRDefault="006B5035" w:rsidP="006B5035">
      <w:pPr>
        <w:spacing w:line="240" w:lineRule="auto"/>
      </w:pPr>
    </w:p>
    <w:p w14:paraId="6EE4B7DD" w14:textId="72C8CA32" w:rsidR="006B5035" w:rsidRDefault="006B5035" w:rsidP="006B5035">
      <w:pPr>
        <w:spacing w:line="240" w:lineRule="auto"/>
      </w:pPr>
      <w:r>
        <w:t xml:space="preserve">Bylo požádáno o stanovisko nizozemského úřadu pro ochranu osobních údajů dne </w:t>
      </w:r>
      <w:r>
        <w:rPr>
          <w:highlight w:val="yellow"/>
        </w:rPr>
        <w:t>xx</w:t>
      </w:r>
      <w:r>
        <w:t xml:space="preserve">... </w:t>
      </w:r>
    </w:p>
    <w:p w14:paraId="1C01C52B" w14:textId="0AF5D6C5" w:rsidR="006B5035" w:rsidRDefault="006B5035" w:rsidP="006B5035">
      <w:pPr>
        <w:spacing w:line="240" w:lineRule="auto"/>
      </w:pPr>
    </w:p>
    <w:p w14:paraId="645CDAAB" w14:textId="2BC0DCE4" w:rsidR="00027B61" w:rsidRDefault="006B5035" w:rsidP="006B5035">
      <w:pPr>
        <w:spacing w:line="240" w:lineRule="auto"/>
      </w:pPr>
      <w:r>
        <w:t xml:space="preserve">K této vyhlášce proběhla internetová konzultace. Na základě čl. 21.6 odst. 4 byl návrh vyhlášky předběžně zveřejněn ve vládním věstníku, aby měl každý možnost písemně informovat našeho ministra ve lhůtě čtyř týdnů. V tomto případě může být internetová konzultace vynechána. </w:t>
      </w:r>
    </w:p>
    <w:p w14:paraId="62852144" w14:textId="72BDE637" w:rsidR="00027B61" w:rsidRDefault="00027B61" w:rsidP="006B5035">
      <w:pPr>
        <w:spacing w:line="240" w:lineRule="auto"/>
      </w:pPr>
      <w:r>
        <w:rPr>
          <w:highlight w:val="yellow"/>
        </w:rPr>
        <w:t>Připomínky PM v rámci internetové konzultace a předběžného zveřejnění</w:t>
      </w:r>
      <w:r>
        <w:t>.</w:t>
      </w:r>
    </w:p>
    <w:p w14:paraId="25555DD4" w14:textId="77777777" w:rsidR="00027B61" w:rsidRDefault="00027B61" w:rsidP="006B5035">
      <w:pPr>
        <w:spacing w:line="240" w:lineRule="auto"/>
      </w:pPr>
    </w:p>
    <w:p w14:paraId="143CF65F" w14:textId="1636B820" w:rsidR="006B5035" w:rsidRDefault="00027B61" w:rsidP="006B5035">
      <w:pPr>
        <w:spacing w:line="240" w:lineRule="auto"/>
      </w:pPr>
      <w:r>
        <w:t xml:space="preserve">Návrh vyhlášky byl kromě toho </w:t>
      </w:r>
      <w:r w:rsidRPr="004B099F">
        <w:rPr>
          <w:highlight w:val="yellow"/>
        </w:rPr>
        <w:t>dne x</w:t>
      </w:r>
      <w:r>
        <w:t xml:space="preserve"> předložen první a druhé komoře v souvislosti se zákonně požadovaným pozastavením (čl. 21.6 odst. 4 Wm). </w:t>
      </w:r>
      <w:r>
        <w:rPr>
          <w:highlight w:val="yellow"/>
        </w:rPr>
        <w:t>Příloha PM se vstupními údaji.</w:t>
      </w:r>
    </w:p>
    <w:p w14:paraId="4C4263B0" w14:textId="29F73C64" w:rsidR="0000248B" w:rsidRDefault="0000248B" w:rsidP="006B5035">
      <w:pPr>
        <w:spacing w:line="240" w:lineRule="auto"/>
      </w:pPr>
    </w:p>
    <w:p w14:paraId="0CD49FEC" w14:textId="542340C5" w:rsidR="0000248B" w:rsidRPr="00311A82" w:rsidRDefault="0000248B" w:rsidP="0000248B">
      <w:pPr>
        <w:pStyle w:val="ListParagraph"/>
        <w:numPr>
          <w:ilvl w:val="0"/>
          <w:numId w:val="26"/>
        </w:numPr>
        <w:spacing w:line="240" w:lineRule="auto"/>
      </w:pPr>
      <w:r>
        <w:rPr>
          <w:b/>
        </w:rPr>
        <w:t>Hodnocení</w:t>
      </w:r>
    </w:p>
    <w:p w14:paraId="6778AA58" w14:textId="078983BD" w:rsidR="0000248B" w:rsidRDefault="0000248B" w:rsidP="0000248B">
      <w:pPr>
        <w:spacing w:line="240" w:lineRule="auto"/>
      </w:pPr>
    </w:p>
    <w:p w14:paraId="418F981E" w14:textId="0853DC73" w:rsidR="0000248B" w:rsidRPr="0000248B" w:rsidRDefault="0000248B" w:rsidP="0000248B">
      <w:pPr>
        <w:spacing w:line="240" w:lineRule="auto"/>
      </w:pPr>
      <w:r>
        <w:t xml:space="preserve">Tato vyhláška a fungování pyrotechnického průkazu budou hodnoceny po třech letech. To je také důležité pro to, aby bylo možné určit, zda tento systém v rámci Beneluxu funguje, a poskytnout informace pro případné zavedení na evropské úrovni. </w:t>
      </w:r>
    </w:p>
    <w:p w14:paraId="6E396653" w14:textId="77777777" w:rsidR="00E07588" w:rsidRDefault="00E07588" w:rsidP="006B5035">
      <w:pPr>
        <w:spacing w:line="240" w:lineRule="auto"/>
      </w:pPr>
    </w:p>
    <w:p w14:paraId="772ECAB6" w14:textId="3AD54460" w:rsidR="00975E08" w:rsidRDefault="00F050C0" w:rsidP="00975E08">
      <w:pPr>
        <w:pStyle w:val="ListParagraph"/>
        <w:numPr>
          <w:ilvl w:val="0"/>
          <w:numId w:val="26"/>
        </w:numPr>
        <w:spacing w:line="240" w:lineRule="auto"/>
        <w:rPr>
          <w:b/>
          <w:bCs/>
        </w:rPr>
      </w:pPr>
      <w:r>
        <w:rPr>
          <w:b/>
        </w:rPr>
        <w:t>Přechodné právní ustanovení a vstup v platnost</w:t>
      </w:r>
    </w:p>
    <w:p w14:paraId="5C56A0A2" w14:textId="499A4ACA" w:rsidR="00F050C0" w:rsidRDefault="00F050C0" w:rsidP="00F050C0">
      <w:pPr>
        <w:spacing w:line="240" w:lineRule="auto"/>
        <w:rPr>
          <w:b/>
          <w:bCs/>
        </w:rPr>
      </w:pPr>
    </w:p>
    <w:p w14:paraId="188EBF71" w14:textId="5A81FCD8" w:rsidR="00E27732" w:rsidRPr="00E27732" w:rsidRDefault="00027B61" w:rsidP="00E27732">
      <w:pPr>
        <w:pStyle w:val="CommentText"/>
        <w:rPr>
          <w:sz w:val="18"/>
          <w:szCs w:val="18"/>
        </w:rPr>
      </w:pPr>
      <w:r>
        <w:rPr>
          <w:sz w:val="18"/>
        </w:rPr>
        <w:t xml:space="preserve">Přechodné právní ustanovení je žádoucí, pokud jde o dobu platnosti povolení k použití, aby se zabránilo tomu, že licence udělené (dávno) v minulosti náhle přestanou platit. Za tímto účelem bylo stanoveno přechodné období v délce jednoho roku. Toto období dává odvětví i poskytovateli licence dostatek času na zpracování žádosti. </w:t>
      </w:r>
    </w:p>
    <w:p w14:paraId="095E7495" w14:textId="37530D8B" w:rsidR="00027B61" w:rsidRPr="00E27732" w:rsidRDefault="00027B61" w:rsidP="00F050C0">
      <w:pPr>
        <w:spacing w:line="240" w:lineRule="auto"/>
      </w:pPr>
    </w:p>
    <w:p w14:paraId="5CDF9308" w14:textId="30209FCC" w:rsidR="00F050C0" w:rsidRDefault="00F050C0" w:rsidP="00F050C0">
      <w:pPr>
        <w:spacing w:line="240" w:lineRule="auto"/>
      </w:pPr>
      <w:r>
        <w:t xml:space="preserve">Podle čl. 7 odst. 2 rozhodnutí Beneluxu musí země Beneluxu právní a trestní právní a správní předpisy zemí Beneluxu nabýt účinnosti nezbytné pro dosažení souladu s tímto rozhodnutím Beneluxu nejpozději do tří let po vstupu rozhodnutí Beneluxu v platnost. </w:t>
      </w:r>
      <w:r>
        <w:lastRenderedPageBreak/>
        <w:t xml:space="preserve">Rozhodnutí Beneluxu vstoupilo v platnost dne 7. prosince 2020, což znamená, že provádění tohoto rozhodnutí Beneluxu musí být dokončeno dne 7. prosince 2023. Tato vyhláška vstoupí v platnost královskou vyhláškou s cílem uvést tuto změnu v platnost dne 1. ledna 2024. Vstup v platnost dne 1. ledna 2024 je žádoucí z důvodu související změny vyhlášky o pracovních podmínkách (Věstník zákonů a vyhlášek z roku 2019, č. 471), která rovněž vstupuje v platnost k tomuto datu. </w:t>
      </w:r>
      <w:r>
        <w:rPr>
          <w:highlight w:val="yellow"/>
        </w:rPr>
        <w:t>Další přechodné právní ustanovení PM, je-li to nutné.</w:t>
      </w:r>
    </w:p>
    <w:p w14:paraId="18B8F887" w14:textId="0B230A45" w:rsidR="000D21CD" w:rsidRDefault="000D21CD" w:rsidP="00F050C0">
      <w:pPr>
        <w:spacing w:line="240" w:lineRule="auto"/>
      </w:pPr>
    </w:p>
    <w:p w14:paraId="2041535C" w14:textId="3C94762F" w:rsidR="00865EEC" w:rsidRDefault="00BE5238" w:rsidP="00975E08">
      <w:pPr>
        <w:spacing w:line="240" w:lineRule="auto"/>
        <w:rPr>
          <w:b/>
          <w:bCs/>
        </w:rPr>
      </w:pPr>
      <w:r>
        <w:rPr>
          <w:b/>
        </w:rPr>
        <w:t>Důvodová zpráva k jednotlivým článkům</w:t>
      </w:r>
    </w:p>
    <w:p w14:paraId="2686C65D" w14:textId="1B7496BC" w:rsidR="00BE5238" w:rsidRDefault="00BE5238" w:rsidP="00975E08">
      <w:pPr>
        <w:spacing w:line="240" w:lineRule="auto"/>
        <w:rPr>
          <w:b/>
          <w:bCs/>
        </w:rPr>
      </w:pPr>
    </w:p>
    <w:p w14:paraId="62C75F92" w14:textId="1287A2D1" w:rsidR="00BE5238" w:rsidRDefault="0026407F" w:rsidP="00975E08">
      <w:pPr>
        <w:spacing w:line="240" w:lineRule="auto"/>
        <w:rPr>
          <w:b/>
          <w:bCs/>
        </w:rPr>
      </w:pPr>
      <w:r>
        <w:rPr>
          <w:b/>
        </w:rPr>
        <w:t>Článek I, část A</w:t>
      </w:r>
    </w:p>
    <w:p w14:paraId="787DE073" w14:textId="10188248" w:rsidR="0026407F" w:rsidRDefault="0026407F" w:rsidP="00975E08">
      <w:pPr>
        <w:spacing w:line="240" w:lineRule="auto"/>
        <w:rPr>
          <w:b/>
          <w:bCs/>
        </w:rPr>
      </w:pPr>
    </w:p>
    <w:p w14:paraId="2648B888" w14:textId="20E6D4DF" w:rsidR="003135CF" w:rsidRDefault="0026407F" w:rsidP="00975E08">
      <w:pPr>
        <w:spacing w:line="240" w:lineRule="auto"/>
      </w:pPr>
      <w:r>
        <w:t xml:space="preserve">V tomto ustanovení se v čl. 1.1.1 odst. 1 vyhlášky o zábavní pyrotechnice doplňuje řada definic. Pojem „odpovědná osoba“ vyplývá z rozhodnutí Beneluxu. Pro nizozemskou situaci se kromě osoby se specializovanými znalostmi konkrétněji uvádí, že se může jednat o zpracovatele zábavní pyrotechniky nebo provozovatele zábavní pyrotechniky určené právnickou osobou oprávněnou ke skladování nebo dodávání na trh (často držitel povolení k použití). Pojmy zpracovatel zábavní pyrotechniky a provozovatel zábavní pyrotechniky jsou spojeny se systémem vyhlášky o pracovních podmínkách, která upravuje registraci těchto povolání. To zajišťuje, že se jedná o osobu, která má odborné znalosti o předmětných zábavních pyrotechnických výrobcích a absolvovala za tímto účelem školení. </w:t>
      </w:r>
    </w:p>
    <w:p w14:paraId="3EDEAF01" w14:textId="77777777" w:rsidR="00831069" w:rsidRDefault="00831069" w:rsidP="00975E08">
      <w:pPr>
        <w:spacing w:line="240" w:lineRule="auto"/>
        <w:rPr>
          <w:b/>
          <w:bCs/>
        </w:rPr>
      </w:pPr>
    </w:p>
    <w:p w14:paraId="156DC29A" w14:textId="5EDFC2F5" w:rsidR="003135CF" w:rsidRDefault="003135CF" w:rsidP="00975E08">
      <w:pPr>
        <w:spacing w:line="240" w:lineRule="auto"/>
        <w:rPr>
          <w:b/>
          <w:bCs/>
        </w:rPr>
      </w:pPr>
      <w:r>
        <w:rPr>
          <w:b/>
        </w:rPr>
        <w:t>Článek I, část B</w:t>
      </w:r>
    </w:p>
    <w:p w14:paraId="0DAADC56" w14:textId="6ED38497" w:rsidR="003135CF" w:rsidRDefault="003135CF" w:rsidP="00975E08">
      <w:pPr>
        <w:spacing w:line="240" w:lineRule="auto"/>
        <w:rPr>
          <w:b/>
          <w:bCs/>
        </w:rPr>
      </w:pPr>
    </w:p>
    <w:p w14:paraId="43927B48" w14:textId="528131C6" w:rsidR="003135CF" w:rsidRDefault="00625AA3" w:rsidP="00975E08">
      <w:pPr>
        <w:spacing w:line="240" w:lineRule="auto"/>
      </w:pPr>
      <w:r>
        <w:t xml:space="preserve">Článek 1.1.3 obsahuje oblast působnosti vyhlášky o zábavní pyrotechnice. Změnou vyhlášky o zábavní pyrotechnice ze dne 20. června 2022 (Věstník zákonů a vyhlášek z roku 2022, č. 291) byla tato směrnice rozšířena na pyrotechnické výrobky kategorií P1 a P2 používané jako zábavní pyrotechnika nebo zjevně určené k použití jako zábavní pyrotechnika. Tímto pozměňovacím návrhem je nutné tuto skutečnost doplnit, protože prodej P2 není povolen bez ověření kontrolních dokumentů, a to i v případě, že tento článek není používán nebo určen k použití jako zábavní pyrotechnika. Rozšíření oblasti působnosti na tento bod se však vztahuje pouze na novou kapitolu 4 vyhlášky o zábavní pyrotechnice. </w:t>
      </w:r>
    </w:p>
    <w:p w14:paraId="58B116EA" w14:textId="63D2F068" w:rsidR="00611325" w:rsidRDefault="00611325" w:rsidP="00975E08">
      <w:pPr>
        <w:spacing w:line="240" w:lineRule="auto"/>
      </w:pPr>
    </w:p>
    <w:p w14:paraId="0401D4D5" w14:textId="77777777" w:rsidR="00BB4790" w:rsidRDefault="00611325" w:rsidP="00975E08">
      <w:pPr>
        <w:spacing w:line="240" w:lineRule="auto"/>
        <w:rPr>
          <w:b/>
          <w:bCs/>
        </w:rPr>
      </w:pPr>
      <w:r>
        <w:rPr>
          <w:b/>
        </w:rPr>
        <w:t>Článek I, část C</w:t>
      </w:r>
    </w:p>
    <w:p w14:paraId="76D5D1A8" w14:textId="77777777" w:rsidR="00C9198C" w:rsidRDefault="00C9198C" w:rsidP="00975E08">
      <w:pPr>
        <w:spacing w:line="240" w:lineRule="auto"/>
      </w:pPr>
    </w:p>
    <w:p w14:paraId="5EFF0456" w14:textId="05968ABB" w:rsidR="00611325" w:rsidRDefault="00611325" w:rsidP="00975E08">
      <w:pPr>
        <w:spacing w:line="240" w:lineRule="auto"/>
      </w:pPr>
      <w:r>
        <w:t xml:space="preserve">Tato příležitost byla využita k opravě odkazu na zákon, který nyní pozbyl platnosti. V čl. 1.2.5 odst. 2 byl uveden odkaz na ustanovení zákona o silniční nákladní dopravě. Platnost tohoto zákona však vypršela dne 1. května 2009 a byl nahrazen zákonem o silniční nákladní dopravě. Bývalý článek 20 zákona o silniční nákladní dopravě, který ve zkratce obsahoval povinnost registrace a průvodní osvědčení o registraci, byl tímto zrušen. Článek 29, zákaz přepravy bez vyhotovení nákladního listu, byl v podstatě nahrazen článkem 2.13 zákona o silniční nákladní dopravě. Čl. 1.2.5 odst. 2 byl odpovídajícím způsobem pozměněn. </w:t>
      </w:r>
    </w:p>
    <w:p w14:paraId="099130EB" w14:textId="220E6F61" w:rsidR="00BB4790" w:rsidRDefault="00BB4790" w:rsidP="00975E08">
      <w:pPr>
        <w:spacing w:line="240" w:lineRule="auto"/>
      </w:pPr>
    </w:p>
    <w:p w14:paraId="6C604BF6" w14:textId="260807E0" w:rsidR="00BB4790" w:rsidRDefault="00BB4790" w:rsidP="00975E08">
      <w:pPr>
        <w:spacing w:line="240" w:lineRule="auto"/>
        <w:rPr>
          <w:b/>
          <w:bCs/>
        </w:rPr>
      </w:pPr>
      <w:r>
        <w:rPr>
          <w:b/>
        </w:rPr>
        <w:t>Článek I, část D</w:t>
      </w:r>
    </w:p>
    <w:p w14:paraId="03FCE1C3" w14:textId="77777777" w:rsidR="00BB4790" w:rsidRPr="00C9198C" w:rsidRDefault="00BB4790" w:rsidP="00975E08">
      <w:pPr>
        <w:spacing w:line="240" w:lineRule="auto"/>
        <w:rPr>
          <w:b/>
          <w:bCs/>
        </w:rPr>
      </w:pPr>
    </w:p>
    <w:p w14:paraId="1ED3A512" w14:textId="415F4CB3" w:rsidR="00BB4790" w:rsidRPr="00611325" w:rsidRDefault="00BB4790" w:rsidP="00975E08">
      <w:pPr>
        <w:spacing w:line="240" w:lineRule="auto"/>
      </w:pPr>
      <w:r>
        <w:t>Licence pro použití je v současné době udělována na neurčenou dobu. Provádění tohoto rozhodnutí Beneluxu prokázalo, že to již není žádoucí. Pokud je k povolení pro použití připojena pětiletá doba platnosti, je nutné do pěti let znovu ověřit, zda žadatel (stále) splňuje všechny požadavky, jako je VOG. To napomáhá dohledu nad povolením pro použití a jeho vymáhání.</w:t>
      </w:r>
    </w:p>
    <w:p w14:paraId="4C7B747C" w14:textId="3730A0D3" w:rsidR="0026407F" w:rsidRDefault="0026407F" w:rsidP="00975E08">
      <w:pPr>
        <w:spacing w:line="240" w:lineRule="auto"/>
      </w:pPr>
    </w:p>
    <w:p w14:paraId="5F968815" w14:textId="0503BDDF" w:rsidR="0026407F" w:rsidRDefault="0026407F" w:rsidP="00975E08">
      <w:pPr>
        <w:spacing w:line="240" w:lineRule="auto"/>
        <w:rPr>
          <w:b/>
          <w:bCs/>
        </w:rPr>
      </w:pPr>
      <w:r>
        <w:rPr>
          <w:b/>
        </w:rPr>
        <w:t>Článek I, část F</w:t>
      </w:r>
    </w:p>
    <w:p w14:paraId="5779043E" w14:textId="58A491EB" w:rsidR="0026407F" w:rsidRDefault="0026407F" w:rsidP="00975E08">
      <w:pPr>
        <w:spacing w:line="240" w:lineRule="auto"/>
        <w:rPr>
          <w:b/>
          <w:bCs/>
        </w:rPr>
      </w:pPr>
    </w:p>
    <w:p w14:paraId="3C7EC494" w14:textId="2AC94E81" w:rsidR="0026407F" w:rsidRDefault="0026407F" w:rsidP="00975E08">
      <w:pPr>
        <w:spacing w:line="240" w:lineRule="auto"/>
      </w:pPr>
      <w:r>
        <w:t xml:space="preserve">Za kapitolu 3B se do vyhlášky o zábavní pyrotechnice vkládá nová kapitola s hlavními ustanoveními pro pyrotechnický průkaz. </w:t>
      </w:r>
    </w:p>
    <w:p w14:paraId="07D570ED" w14:textId="2259E135" w:rsidR="0026407F" w:rsidRDefault="0026407F" w:rsidP="00975E08">
      <w:pPr>
        <w:spacing w:line="240" w:lineRule="auto"/>
      </w:pPr>
    </w:p>
    <w:p w14:paraId="062119C3" w14:textId="31843816" w:rsidR="00453DDC" w:rsidRPr="00453DDC" w:rsidRDefault="00453DDC" w:rsidP="00975E08">
      <w:pPr>
        <w:spacing w:line="240" w:lineRule="auto"/>
        <w:rPr>
          <w:b/>
          <w:bCs/>
        </w:rPr>
      </w:pPr>
      <w:r>
        <w:rPr>
          <w:b/>
          <w:i/>
        </w:rPr>
        <w:lastRenderedPageBreak/>
        <w:t>Článek 4.1</w:t>
      </w:r>
    </w:p>
    <w:p w14:paraId="6D216F10" w14:textId="000E4BB8" w:rsidR="0026407F" w:rsidRPr="0026407F" w:rsidRDefault="0026407F" w:rsidP="00975E08">
      <w:pPr>
        <w:spacing w:line="240" w:lineRule="auto"/>
      </w:pPr>
      <w:r>
        <w:t xml:space="preserve">Článek 4.1 odst. 1 zakazuje hospodářským subjektům dodávání pyrotechnických výrobků určených v uvedeném odstavci na trh bez kontroly dokladů osob se specializovanými znalostmi. Odstavec 2 stanoví, že při dodání pyrotechnických výrobků a při jednání fyzické osoby jménem právnické osoby musí být kontrolní doklad a doklad totožnosti této odpovědné osoby zkontrolován. Odstavec 3 upravuje, které osoby se specializovanými znalostmi nebo odpovědné osoby se musí prokázat pyrotechnický průkazem. Požadavky směrnice o pyrotechnice, a tedy rozhodnutí Beneluxu, se v souladu s vnitrostátním právem nevztahují na pyrotechnické výrobky určené k nekomerčnímu použití ozbrojenými silami, policií nebo hasičskými sbory. Tyto skupiny proto také nemusí žádat o pyrotechnický průkaz (čl. 1.1.2a odst. 1 písm. c) až f). Vzor pyrotechnického průkazu je stanoven v rozhodnutí Beneluxu a jsou zahrnuty pouze určité kategorie pyrotechnických výrobků. V Nizozemsku je však použití zábavní pyrotechniky kategorie F2, která není určena pro soukromé použití, a divadelních pyrotechnických výrobků kategorie T1 rovněž vyhrazeno osobám se specializovanými znalostmi. Odstavec 4 proto stanoví, že osoby oprávněné pro zábavní pyrotechniku kategorie F3 nebo F4 jsou rovněž oprávněné pro zábavní pyrotechniku kategorie F2 a v odstavci 5, že osoby oprávněné pro divadelní pyrotechnické výrobky kategorie T2 jsou rovněž oprávněné pro divadelní pyrotechnické výrobky kategorie T1. V opačném případě by to vedlo k situaci, kdy například osoba s odbornými znalostmi musí prokázat svůj pyrotechnický průkaz pro prodejní transakci pro pyrotechnické výrobky kategorie T2 a jiný doklad prokazující, že se jedná o osobu s odbornými znalostmi pro výrobky kategorie T1. Toto je považováno za nežádoucí. Odstavec 8 stanoví dokumenty, které mají hospodářské subjekty uchovávat a po jakou dobu. V případech, kdy se uskutečňuje přeprava, se uchová příslušný přepravní doklad. Na základě rozhodnutí Beneluxu je nezbytné dodržet lhůty stanovené vnitrostátním právem. V Nizozemsku musí být dokumenty finanční správy společností uchovávány po dobu sedmi let. Toto se stává přílohou této vyhlášky. </w:t>
      </w:r>
    </w:p>
    <w:p w14:paraId="02994D7F" w14:textId="386868C7" w:rsidR="00F050C0" w:rsidRDefault="00F050C0" w:rsidP="00975E08">
      <w:pPr>
        <w:spacing w:line="240" w:lineRule="auto"/>
        <w:rPr>
          <w:u w:val="single"/>
        </w:rPr>
      </w:pPr>
    </w:p>
    <w:p w14:paraId="18886A65" w14:textId="79BA3165" w:rsidR="00453DDC" w:rsidRDefault="00453DDC" w:rsidP="00975E08">
      <w:pPr>
        <w:spacing w:line="240" w:lineRule="auto"/>
        <w:rPr>
          <w:b/>
          <w:bCs/>
          <w:i/>
          <w:iCs/>
        </w:rPr>
      </w:pPr>
      <w:r>
        <w:rPr>
          <w:b/>
          <w:i/>
        </w:rPr>
        <w:t>Článek 4.2</w:t>
      </w:r>
    </w:p>
    <w:p w14:paraId="2012168C" w14:textId="7E3C8FCA" w:rsidR="000C0E6D" w:rsidRPr="000C0E6D" w:rsidRDefault="00453DDC" w:rsidP="000C0E6D">
      <w:pPr>
        <w:pStyle w:val="CommentText"/>
        <w:rPr>
          <w:sz w:val="18"/>
          <w:szCs w:val="18"/>
        </w:rPr>
      </w:pPr>
      <w:r>
        <w:rPr>
          <w:sz w:val="18"/>
        </w:rPr>
        <w:t>Tento článek uvádí seznam osob, které mají nárok na pyrotechnický průkaz v Nizozemsku. Ačkoli to není přímo regulováno rozhodnutím Beneluxu, je důležité definovat, kdo může požádat o pyrotechnický průkaz. V souvislosti s Beneluxem je dohodnuto, že osoby se specializovanými znalostmi podají zažádají o pyrotechnický průkaz v zemi, kde jsou podle platných právních předpisů určeny jako osoba se specializovanými znalostmi. Důvodová zpráva k rozhodnutí Benelux však uvádí, že pyrotechnický průkaz je vždy osobním dokladem. Tento článek proto stanoví, že na pyrotechnický průkaz mají nárok pouze fyzické osoby. Rozhodnutí Beneluxu rovněž upravuje články P2. Na základě článku 3 nařízení o jiných pyrotechnických výrobcích jsou určeny osoby se specializovanými znalostmi, které mohou používat pyrotechnické výrobky náležející do kategorie P2 z důvodu výkonu jejich funkce. Tito lidé mají také nárok na pyrotechnický průkaz.</w:t>
      </w:r>
    </w:p>
    <w:p w14:paraId="52A43ABF" w14:textId="6AEA4487" w:rsidR="008B1DFC" w:rsidRDefault="008B1DFC" w:rsidP="00975E08">
      <w:pPr>
        <w:spacing w:line="240" w:lineRule="auto"/>
      </w:pPr>
    </w:p>
    <w:p w14:paraId="3853EF05" w14:textId="52FA30F1" w:rsidR="00EF3A42" w:rsidRDefault="00EF3A42" w:rsidP="00975E08">
      <w:pPr>
        <w:spacing w:line="240" w:lineRule="auto"/>
      </w:pPr>
      <w:r>
        <w:t xml:space="preserve">Odstavec 2 konkrétně stanoví, že žádost o vydání pyrotechnického průkazu pro odpovědnou osobu se podává společně s držitelem povolení k použití. Tímto způsobem lze zajistit, aby držitel povolení k použití i odpovědná osoba s žádostí souhlasili. </w:t>
      </w:r>
    </w:p>
    <w:p w14:paraId="21040AA5" w14:textId="77777777" w:rsidR="00EF3A42" w:rsidRDefault="00EF3A42" w:rsidP="00975E08">
      <w:pPr>
        <w:spacing w:line="240" w:lineRule="auto"/>
      </w:pPr>
    </w:p>
    <w:p w14:paraId="09FC94F1" w14:textId="7EED6106" w:rsidR="008B1DFC" w:rsidRPr="008B1DFC" w:rsidRDefault="008B1DFC" w:rsidP="00975E08">
      <w:pPr>
        <w:spacing w:line="240" w:lineRule="auto"/>
      </w:pPr>
      <w:r>
        <w:t>Pyrotechnický průkaz má rovněž dobu platnosti uvedenou na pyrotechnického průkazu. Samotné rozhodnutí Beneluxu tuto dobu platnosti neupravuje. Vzhledem k propojení s registrací jako zpracovatele zábavní pyrotechniky nebo provozovatele zábavní pyrotechniky bylo rozhodnuto o sladění s dobou platnosti registrace. Po uplynutí doby platnosti musí být o nový pyrotechnický průkaz požádáno maximálně po pěti letech. Doba platnosti pyrotechnického průkazu však může být kratší v závislosti na tom, zda je doba platnosti povolení k použití nebo environmentálního povolení kratší než je doba platnosti registrace. Tím je zajištěno, že rejstřík je aktuální.</w:t>
      </w:r>
    </w:p>
    <w:p w14:paraId="1DD733F7" w14:textId="63F139DC" w:rsidR="005D21FE" w:rsidRPr="008B1DFC" w:rsidRDefault="005D21FE" w:rsidP="00975E08">
      <w:pPr>
        <w:spacing w:line="240" w:lineRule="auto"/>
      </w:pPr>
    </w:p>
    <w:p w14:paraId="3845906D" w14:textId="03B02F7B" w:rsidR="005D21FE" w:rsidRDefault="005D21FE" w:rsidP="00975E08">
      <w:pPr>
        <w:spacing w:line="240" w:lineRule="auto"/>
      </w:pPr>
      <w:r>
        <w:t>Řada technických a procedurálních aspektů je vypracována ministerským nařízením. Například vzor pyrotechnického průkazu, který je rovněž připojen k rozhodnutí Beneluxu, je stanoven ministerským nařízením.</w:t>
      </w:r>
    </w:p>
    <w:p w14:paraId="1F8D1663" w14:textId="02A08F89" w:rsidR="005D21FE" w:rsidRDefault="005D21FE" w:rsidP="00975E08">
      <w:pPr>
        <w:spacing w:line="240" w:lineRule="auto"/>
      </w:pPr>
    </w:p>
    <w:p w14:paraId="64AF3DC1" w14:textId="373B7846" w:rsidR="005D21FE" w:rsidRDefault="005D21FE" w:rsidP="00975E08">
      <w:pPr>
        <w:spacing w:line="240" w:lineRule="auto"/>
      </w:pPr>
      <w:r>
        <w:t>Systém pyrotechnického průkazu může správně fungovat pouze v případě, že existují také možnosti pyrotechnický průkaz odebrat. Odstavce 6 a 7 upřesňují okolnosti, za kterých tomu tak je. Tyto okolnosti jsou provedením rozhodnutí Beneluxu.</w:t>
      </w:r>
    </w:p>
    <w:p w14:paraId="0FB59199" w14:textId="439F5759" w:rsidR="005D21FE" w:rsidRDefault="005D21FE" w:rsidP="00975E08">
      <w:pPr>
        <w:spacing w:line="240" w:lineRule="auto"/>
      </w:pPr>
    </w:p>
    <w:p w14:paraId="561776FE" w14:textId="7DC5EF94" w:rsidR="004A650F" w:rsidRDefault="004A650F" w:rsidP="00E910E4">
      <w:pPr>
        <w:keepNext/>
        <w:keepLines/>
        <w:spacing w:line="240" w:lineRule="auto"/>
        <w:rPr>
          <w:b/>
          <w:bCs/>
          <w:i/>
          <w:iCs/>
        </w:rPr>
      </w:pPr>
      <w:r>
        <w:rPr>
          <w:b/>
          <w:i/>
        </w:rPr>
        <w:t>Článek 4.3</w:t>
      </w:r>
    </w:p>
    <w:p w14:paraId="2D850221" w14:textId="7AF0A3A5" w:rsidR="004A650F" w:rsidRPr="0045450C" w:rsidRDefault="004A650F" w:rsidP="00E910E4">
      <w:pPr>
        <w:keepNext/>
        <w:keepLines/>
        <w:spacing w:line="240" w:lineRule="auto"/>
      </w:pPr>
      <w:r>
        <w:t xml:space="preserve">Tento článek specifikuje, které dokumenty jsou uloženy v rejstříku pyrotechnických průkazů. Při tom není uchováváno více informací, než je nezbytné k provedení kontrol. </w:t>
      </w:r>
    </w:p>
    <w:p w14:paraId="38FE77F8" w14:textId="77777777" w:rsidR="004A650F" w:rsidRDefault="004A650F" w:rsidP="00975E08">
      <w:pPr>
        <w:spacing w:line="240" w:lineRule="auto"/>
        <w:rPr>
          <w:b/>
          <w:bCs/>
          <w:i/>
          <w:iCs/>
        </w:rPr>
      </w:pPr>
    </w:p>
    <w:p w14:paraId="3E68551C" w14:textId="07498FC6" w:rsidR="005D21FE" w:rsidRDefault="005D21FE" w:rsidP="00975E08">
      <w:pPr>
        <w:spacing w:line="240" w:lineRule="auto"/>
      </w:pPr>
      <w:r>
        <w:rPr>
          <w:b/>
          <w:i/>
        </w:rPr>
        <w:t>Článek 4.4</w:t>
      </w:r>
      <w:r>
        <w:br/>
        <w:t xml:space="preserve">Strany, které mají přístup k rejstříku pyrotechnických průkazů, v praxi hospodářské subjekty a regulační subjekty, musí mít neprodleně k dispozici nezbytné informace z rejstříku, aby mohly plnit své povinnosti. Tento článek proto stanoví, že náš ministr musí zajistit, aby údaje a dokumenty v rejstříku pyrotechnických průkazů byly neprodleně zpřístupněny. </w:t>
      </w:r>
    </w:p>
    <w:p w14:paraId="4F305F79" w14:textId="77777777" w:rsidR="00A6450F" w:rsidRDefault="00A6450F" w:rsidP="00975E08">
      <w:pPr>
        <w:spacing w:line="240" w:lineRule="auto"/>
      </w:pPr>
    </w:p>
    <w:p w14:paraId="663FE576" w14:textId="745807B5" w:rsidR="005D21FE" w:rsidRDefault="005D21FE" w:rsidP="00975E08">
      <w:pPr>
        <w:spacing w:line="240" w:lineRule="auto"/>
        <w:rPr>
          <w:b/>
          <w:bCs/>
          <w:i/>
          <w:iCs/>
        </w:rPr>
      </w:pPr>
      <w:r>
        <w:rPr>
          <w:b/>
          <w:i/>
        </w:rPr>
        <w:t>Článek 4.5</w:t>
      </w:r>
    </w:p>
    <w:p w14:paraId="2E43070D" w14:textId="2C1D619E" w:rsidR="005D21FE" w:rsidRDefault="008B1DFC" w:rsidP="00975E08">
      <w:pPr>
        <w:spacing w:line="240" w:lineRule="auto"/>
      </w:pPr>
      <w:r>
        <w:t xml:space="preserve">Tento článek stanoví, komu jsou údaje a dokumenty v rejstříku pyrotechnických průkazů přístupné. V první řadě je důležité, aby donucovací orgány v oblasti pyrotechnických výrobků měly přístup do rejstříku. V praxi se jedná o ILT a státní zastupitelství. Tyto orgány jsou označeny v odstavci 1. Kromě toho by měly mít přístup hospodářské subjekty při dodávání výrobků na trh, avšak pouze za účelem ověření platnosti pyrotechnického průkazu. V důsledku toho nemají k žádným osobním údajům větší přístup, než je nezbytné. </w:t>
      </w:r>
    </w:p>
    <w:p w14:paraId="319B3781" w14:textId="77777777" w:rsidR="008B1DFC" w:rsidRDefault="008B1DFC" w:rsidP="00975E08">
      <w:pPr>
        <w:spacing w:line="240" w:lineRule="auto"/>
      </w:pPr>
    </w:p>
    <w:p w14:paraId="26FB2A7E" w14:textId="3D858C08" w:rsidR="005D21FE" w:rsidRDefault="005D21FE" w:rsidP="00975E08">
      <w:pPr>
        <w:spacing w:line="240" w:lineRule="auto"/>
        <w:rPr>
          <w:b/>
          <w:bCs/>
          <w:i/>
          <w:iCs/>
        </w:rPr>
      </w:pPr>
      <w:r>
        <w:rPr>
          <w:b/>
          <w:i/>
        </w:rPr>
        <w:t>Článek 4.6</w:t>
      </w:r>
    </w:p>
    <w:p w14:paraId="4759D869" w14:textId="43FA3E6D" w:rsidR="008B1DFC" w:rsidRPr="00414847" w:rsidRDefault="008B1DFC" w:rsidP="00975E08">
      <w:pPr>
        <w:spacing w:line="240" w:lineRule="auto"/>
      </w:pPr>
      <w:r>
        <w:t>V tomto článku se stanoví doba uchovávání údajů v rejstříku pyrotechnických průkazů na 12 let. Osobní údaje nesmí být uchovávány déle, než je nezbytné. S ohledem na maximální promlčecí dobu pro trestné činy týkající se zábavní pyrotechniky na to navazuje doba uchování.</w:t>
      </w:r>
    </w:p>
    <w:p w14:paraId="7D37A679" w14:textId="1F4EE085" w:rsidR="005D21FE" w:rsidRPr="00414847" w:rsidRDefault="005D21FE" w:rsidP="00975E08">
      <w:pPr>
        <w:spacing w:line="240" w:lineRule="auto"/>
        <w:rPr>
          <w:b/>
          <w:bCs/>
          <w:i/>
          <w:iCs/>
        </w:rPr>
      </w:pPr>
    </w:p>
    <w:p w14:paraId="518E9AA0" w14:textId="776DA33C" w:rsidR="00EA587B" w:rsidRPr="00414847" w:rsidRDefault="00EA587B" w:rsidP="00975E08">
      <w:pPr>
        <w:spacing w:line="240" w:lineRule="auto"/>
        <w:rPr>
          <w:b/>
          <w:bCs/>
        </w:rPr>
      </w:pPr>
      <w:r>
        <w:rPr>
          <w:b/>
        </w:rPr>
        <w:t>Článek II</w:t>
      </w:r>
    </w:p>
    <w:p w14:paraId="734639FA" w14:textId="682B26DA" w:rsidR="001A647B" w:rsidRPr="00414847" w:rsidRDefault="001A647B" w:rsidP="00975E08">
      <w:pPr>
        <w:spacing w:line="240" w:lineRule="auto"/>
        <w:rPr>
          <w:b/>
          <w:bCs/>
        </w:rPr>
      </w:pPr>
    </w:p>
    <w:p w14:paraId="3CBFC0DF" w14:textId="72F73582" w:rsidR="001A647B" w:rsidRPr="00414847" w:rsidRDefault="001A647B" w:rsidP="001A647B">
      <w:pPr>
        <w:pStyle w:val="CommentText"/>
        <w:rPr>
          <w:sz w:val="18"/>
          <w:szCs w:val="18"/>
        </w:rPr>
      </w:pPr>
      <w:r>
        <w:rPr>
          <w:sz w:val="18"/>
        </w:rPr>
        <w:t xml:space="preserve">Povolení k žádosti udělená již před vstupem této vyhlášky v platnost se udělují na dobu neurčitou. Lhůta 1. ledna 2025 byla zvolena pro dobu platnosti stávajících povolení pro použití. Toto jednoleté období poskytuje žadatelům i ministrovi IenW jako poskytovateli povolení dostatek času na podání a posouzení žádosti. </w:t>
      </w:r>
    </w:p>
    <w:p w14:paraId="1B5AF875" w14:textId="77777777" w:rsidR="001A647B" w:rsidRDefault="001A647B" w:rsidP="00975E08">
      <w:pPr>
        <w:spacing w:line="240" w:lineRule="auto"/>
        <w:rPr>
          <w:b/>
          <w:bCs/>
        </w:rPr>
      </w:pPr>
    </w:p>
    <w:p w14:paraId="0667A53D" w14:textId="06FC6BD7" w:rsidR="005D21FE" w:rsidRDefault="005D21FE" w:rsidP="00975E08">
      <w:pPr>
        <w:spacing w:line="240" w:lineRule="auto"/>
        <w:rPr>
          <w:b/>
          <w:bCs/>
        </w:rPr>
      </w:pPr>
      <w:r>
        <w:rPr>
          <w:b/>
        </w:rPr>
        <w:t>Článek III</w:t>
      </w:r>
    </w:p>
    <w:p w14:paraId="387DB410" w14:textId="497199C3" w:rsidR="005D21FE" w:rsidRDefault="005D21FE" w:rsidP="00975E08">
      <w:pPr>
        <w:spacing w:line="240" w:lineRule="auto"/>
        <w:rPr>
          <w:b/>
          <w:bCs/>
        </w:rPr>
      </w:pPr>
    </w:p>
    <w:p w14:paraId="37247A84" w14:textId="12F1CEE6" w:rsidR="005D21FE" w:rsidRDefault="005D21FE" w:rsidP="005D21FE">
      <w:pPr>
        <w:spacing w:line="240" w:lineRule="auto"/>
      </w:pPr>
      <w:r>
        <w:t>Tato vyhláška nabývá účinnosti v době stanovené královskou vyhláškou, která se může lišit v případě jednotlivých článků nebo částí této vyhlášky. Jak je vysvětleno v obecné části důvodové zprávy, rozhodnutí Beneluxu má být provedeno dne 7. prosince 2023. Cílem je dosáhnout s tímto co největšího souladu tak, že vstoupí v platnost dne 1. ledna 2024. Vstup v platnost dříve než 1. ledna 2024 není žádoucí vzhledem ke vstupu v platnost změny vyhlášky o pracovních podmínkách (Věstník zákonů a vyhlášek z roku 2019, č. 471), která má dopady na tuto vyhlášku. 1. leden je rovněž pevně stanovenou lhůtou pro vydání obecného správního předpisu (nebo jeho změny), jak je uvedeno v poznámce 4.17 nařízení. Podle čl. 21.6 odst. 5 Wm bude tato vyhláška po svém přijetí předána oběma komorám parlamentu a vstoupí v platnost nejdříve čtyři týdny po dni vydání Úředního věstníku, v němž byla zveřejněna.</w:t>
      </w:r>
    </w:p>
    <w:p w14:paraId="0EE9ECA0" w14:textId="3F277537" w:rsidR="007F3C60" w:rsidRDefault="007F3C60" w:rsidP="005D21FE">
      <w:pPr>
        <w:spacing w:line="240" w:lineRule="auto"/>
      </w:pPr>
    </w:p>
    <w:p w14:paraId="154545D8" w14:textId="38365FC1" w:rsidR="007F3C60" w:rsidRDefault="007F3C60" w:rsidP="007F3C60">
      <w:r>
        <w:t>STÁTNÍ TAJEMNICE PRO INFRASTRUKTURU A VODOHOSPODÁŘSTVÍ,</w:t>
      </w:r>
    </w:p>
    <w:p w14:paraId="67C89692" w14:textId="77777777" w:rsidR="007F3C60" w:rsidRDefault="007F3C60" w:rsidP="005D21FE">
      <w:pPr>
        <w:spacing w:line="240" w:lineRule="auto"/>
      </w:pPr>
    </w:p>
    <w:sectPr w:rsidR="007F3C60">
      <w:headerReference w:type="default" r:id="rId8"/>
      <w:headerReference w:type="first" r:id="rId9"/>
      <w:footerReference w:type="first" r:id="rId10"/>
      <w:pgSz w:w="11905" w:h="16837"/>
      <w:pgMar w:top="2545" w:right="1757" w:bottom="1360" w:left="204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2D76" w14:textId="77777777" w:rsidR="0058632F" w:rsidRDefault="0058632F">
      <w:pPr>
        <w:spacing w:line="240" w:lineRule="auto"/>
      </w:pPr>
      <w:r>
        <w:separator/>
      </w:r>
    </w:p>
  </w:endnote>
  <w:endnote w:type="continuationSeparator" w:id="0">
    <w:p w14:paraId="4C0E755A" w14:textId="77777777" w:rsidR="0058632F" w:rsidRDefault="0058632F">
      <w:pPr>
        <w:spacing w:line="240" w:lineRule="auto"/>
      </w:pPr>
      <w:r>
        <w:continuationSeparator/>
      </w:r>
    </w:p>
  </w:endnote>
  <w:endnote w:type="continuationNotice" w:id="1">
    <w:p w14:paraId="0D0BBF1B" w14:textId="77777777" w:rsidR="0058632F" w:rsidRDefault="005863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charset w:val="00"/>
    <w:family w:val="auto"/>
    <w:pitch w:val="default"/>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LKKO J+ Univers">
    <w:altName w:val="Univers"/>
    <w:panose1 w:val="00000000000000000000"/>
    <w:charset w:val="00"/>
    <w:family w:val="swiss"/>
    <w:notTrueType/>
    <w:pitch w:val="default"/>
    <w:sig w:usb0="00000003" w:usb1="00000000" w:usb2="00000000" w:usb3="00000000" w:csb0="00000001" w:csb1="00000000"/>
  </w:font>
  <w:font w:name="ALKK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62671"/>
      <w:docPartObj>
        <w:docPartGallery w:val="Page Numbers (Bottom of Page)"/>
        <w:docPartUnique/>
      </w:docPartObj>
    </w:sdtPr>
    <w:sdtContent>
      <w:p w14:paraId="617D5325" w14:textId="7197C59F" w:rsidR="00A61365" w:rsidRDefault="00A61365">
        <w:pPr>
          <w:pStyle w:val="Footer"/>
          <w:jc w:val="right"/>
        </w:pPr>
        <w:r>
          <w:fldChar w:fldCharType="begin"/>
        </w:r>
        <w:r>
          <w:instrText>PAGE   \* MERGEFORMAT</w:instrText>
        </w:r>
        <w:r>
          <w:fldChar w:fldCharType="separate"/>
        </w:r>
        <w:r>
          <w:t>2</w:t>
        </w:r>
        <w:r>
          <w:fldChar w:fldCharType="end"/>
        </w:r>
      </w:p>
    </w:sdtContent>
  </w:sdt>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DED8" w14:textId="77777777" w:rsidR="0058632F" w:rsidRDefault="0058632F">
      <w:pPr>
        <w:spacing w:line="240" w:lineRule="auto"/>
      </w:pPr>
      <w:r>
        <w:separator/>
      </w:r>
    </w:p>
  </w:footnote>
  <w:footnote w:type="continuationSeparator" w:id="0">
    <w:p w14:paraId="55B395ED" w14:textId="77777777" w:rsidR="0058632F" w:rsidRDefault="0058632F">
      <w:pPr>
        <w:spacing w:line="240" w:lineRule="auto"/>
      </w:pPr>
      <w:r>
        <w:continuationSeparator/>
      </w:r>
    </w:p>
  </w:footnote>
  <w:footnote w:type="continuationNotice" w:id="1">
    <w:p w14:paraId="37828178" w14:textId="77777777" w:rsidR="0058632F" w:rsidRDefault="0058632F">
      <w:pPr>
        <w:spacing w:line="240" w:lineRule="auto"/>
      </w:pPr>
    </w:p>
  </w:footnote>
  <w:footnote w:id="2">
    <w:p w14:paraId="7EE77AA5" w14:textId="04657F2A" w:rsidR="002701E5" w:rsidRPr="00FA2E81" w:rsidRDefault="002701E5">
      <w:pPr>
        <w:pStyle w:val="FootnoteText"/>
        <w:rPr>
          <w:sz w:val="16"/>
          <w:szCs w:val="16"/>
        </w:rPr>
      </w:pPr>
      <w:r>
        <w:rPr>
          <w:rStyle w:val="FootnoteReference"/>
          <w:sz w:val="16"/>
          <w:szCs w:val="16"/>
        </w:rPr>
        <w:footnoteRef/>
      </w:r>
      <w:r>
        <w:t>Rozhodnutí Výboru ministrů Beneluxu o zavedení pyrotechnického průkazu – M(2020) 14 (Úřední věstník Beneluxu z roku 2021, č. 1) ve znění M (2022) 9.</w:t>
      </w:r>
      <w:r>
        <w:rPr>
          <w:sz w:val="16"/>
        </w:rPr>
        <w:t xml:space="preserve"> </w:t>
      </w:r>
    </w:p>
  </w:footnote>
  <w:footnote w:id="3">
    <w:p w14:paraId="06846656" w14:textId="1CC1CAF5" w:rsidR="0022132D" w:rsidRPr="00183C54" w:rsidRDefault="0022132D">
      <w:pPr>
        <w:pStyle w:val="FootnoteText"/>
        <w:rPr>
          <w:sz w:val="16"/>
          <w:szCs w:val="16"/>
        </w:rPr>
      </w:pPr>
      <w:r>
        <w:rPr>
          <w:rStyle w:val="FootnoteReference"/>
          <w:sz w:val="16"/>
          <w:szCs w:val="16"/>
        </w:rPr>
        <w:footnoteRef/>
      </w:r>
      <w:r>
        <w:rPr>
          <w:sz w:val="16"/>
        </w:rPr>
        <w:t xml:space="preserve"> </w:t>
      </w:r>
      <w:r>
        <w:rPr>
          <w:i/>
          <w:sz w:val="16"/>
        </w:rPr>
        <w:t xml:space="preserve">Parlamentní dokumenty II </w:t>
      </w:r>
      <w:r>
        <w:rPr>
          <w:sz w:val="16"/>
        </w:rPr>
        <w:t>2022–2023, 36268, č. 3, s. 8</w:t>
      </w:r>
    </w:p>
  </w:footnote>
  <w:footnote w:id="4">
    <w:p w14:paraId="587CBD38" w14:textId="6DC3BE99" w:rsidR="007F40A5" w:rsidRPr="00FA2E81" w:rsidRDefault="007F40A5">
      <w:pPr>
        <w:pStyle w:val="FootnoteText"/>
        <w:rPr>
          <w:sz w:val="16"/>
          <w:szCs w:val="16"/>
        </w:rPr>
      </w:pPr>
      <w:r>
        <w:rPr>
          <w:rStyle w:val="FootnoteReference"/>
          <w:sz w:val="16"/>
          <w:szCs w:val="16"/>
        </w:rPr>
        <w:footnoteRef/>
      </w:r>
      <w:r>
        <w:rPr>
          <w:sz w:val="16"/>
        </w:rPr>
        <w:t xml:space="preserve"> </w:t>
      </w:r>
      <w:r>
        <w:t>Směrnice Evropského parlamentu a Rady 2013/29/EU ze dne 12. června 2013 o harmonizaci právních předpisů členských států týkajících se dodávání pyrotechnických výrobků na trh (Úř. věst. 2013, L 178).</w:t>
      </w:r>
      <w:r>
        <w:rPr>
          <w:sz w:val="16"/>
        </w:rPr>
        <w:t xml:space="preserve"> </w:t>
      </w:r>
    </w:p>
  </w:footnote>
  <w:footnote w:id="5">
    <w:p w14:paraId="6A3268F0" w14:textId="65C45BA5" w:rsidR="00FA2E81" w:rsidRDefault="00FA2E81">
      <w:pPr>
        <w:pStyle w:val="FootnoteText"/>
      </w:pPr>
      <w:r>
        <w:rPr>
          <w:rStyle w:val="FootnoteReference"/>
          <w:sz w:val="16"/>
          <w:szCs w:val="16"/>
        </w:rPr>
        <w:footnoteRef/>
      </w:r>
      <w:r>
        <w:t xml:space="preserve"> Více konvergence je však dosaženo prostřednictvím doporučení M(2020) 15 Výboru ministrů Beneluxu o požadavcích na specializované znalosti pro manipulaci s pyrotechnickými výrobky a/nebo jejich používání.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A7C1" w14:textId="77777777" w:rsidR="00812A71" w:rsidRDefault="00DE2DBE">
    <w:pPr>
      <w:pStyle w:val="MarginlessContainer"/>
    </w:pPr>
    <w:r>
      <w:rPr>
        <w:noProof/>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70738BE2" w14:textId="618101E5" w:rsidR="00812A71" w:rsidRDefault="00DE2DBE">
                    <w:r>
                      <w:fldChar w:fldCharType="begin"/>
                    </w:r>
                    <w:r>
                      <w:instrText>PAGE</w:instrText>
                    </w:r>
                    <w:r>
                      <w:fldChar w:fldCharType="separate"/>
                    </w:r>
                    <w:r w:rsidR="006722D9">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39C9D4C8"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62FC" w14:textId="72ABA708" w:rsidR="00812A71" w:rsidRDefault="006114BE">
    <w:pPr>
      <w:pStyle w:val="MarginlessContainer"/>
      <w:spacing w:after="5096" w:line="14" w:lineRule="exact"/>
    </w:pPr>
    <w:r>
      <w:rPr>
        <w:noProof/>
      </w:rPr>
      <mc:AlternateContent>
        <mc:Choice Requires="wps">
          <w:drawing>
            <wp:anchor distT="0" distB="0" distL="114300" distR="114300" simplePos="0" relativeHeight="251661312" behindDoc="0" locked="0" layoutInCell="1" allowOverlap="1" wp14:anchorId="3E33DA83" wp14:editId="1A46C7A0">
              <wp:simplePos x="0" y="0"/>
              <wp:positionH relativeFrom="column">
                <wp:posOffset>-428625</wp:posOffset>
              </wp:positionH>
              <wp:positionV relativeFrom="paragraph">
                <wp:posOffset>323850</wp:posOffset>
              </wp:positionV>
              <wp:extent cx="6267450" cy="2895600"/>
              <wp:effectExtent l="0" t="0" r="0" b="0"/>
              <wp:wrapNone/>
              <wp:docPr id="669897404" name="Text Box 1"/>
              <wp:cNvGraphicFramePr/>
              <a:graphic xmlns:a="http://schemas.openxmlformats.org/drawingml/2006/main">
                <a:graphicData uri="http://schemas.microsoft.com/office/word/2010/wordprocessingShape">
                  <wps:wsp>
                    <wps:cNvSpPr txBox="1"/>
                    <wps:spPr>
                      <a:xfrm>
                        <a:off x="0" y="0"/>
                        <a:ext cx="6267450" cy="2895600"/>
                      </a:xfrm>
                      <a:prstGeom prst="rect">
                        <a:avLst/>
                      </a:prstGeom>
                      <a:solidFill>
                        <a:schemeClr val="lt1"/>
                      </a:solidFill>
                      <a:ln w="6350">
                        <a:noFill/>
                      </a:ln>
                    </wps:spPr>
                    <wps:txbx>
                      <w:txbxContent>
                        <w:p w14:paraId="222898F3" w14:textId="02C25921" w:rsidR="006114BE" w:rsidRPr="006114BE" w:rsidRDefault="006114BE" w:rsidP="006114BE">
                          <w:pPr>
                            <w:autoSpaceDN/>
                            <w:spacing w:line="240" w:lineRule="auto"/>
                            <w:textAlignment w:val="auto"/>
                            <w:rPr>
                              <w:rFonts w:ascii="Arial" w:eastAsia="Times New Roman" w:hAnsi="Arial" w:cs="Arial"/>
                              <w:smallCaps/>
                              <w:color w:val="auto"/>
                              <w:sz w:val="52"/>
                              <w:szCs w:val="52"/>
                            </w:rPr>
                          </w:pPr>
                          <w:r>
                            <w:rPr>
                              <w:rFonts w:ascii="Arial" w:hAnsi="Arial"/>
                              <w:smallCaps/>
                              <w:color w:val="auto"/>
                              <w:sz w:val="52"/>
                            </w:rPr>
                            <w:t xml:space="preserve">My, </w:t>
                          </w:r>
                          <w:r>
                            <w:rPr>
                              <w:rFonts w:ascii="Arial" w:hAnsi="Arial"/>
                              <w:smallCaps/>
                              <w:color w:val="D78632"/>
                              <w:sz w:val="128"/>
                            </w:rPr>
                            <w:t>V</w:t>
                          </w:r>
                          <w:r>
                            <w:rPr>
                              <w:rFonts w:ascii="Arial" w:hAnsi="Arial"/>
                              <w:smallCaps/>
                              <w:color w:val="auto"/>
                              <w:sz w:val="52"/>
                            </w:rPr>
                            <w:t xml:space="preserve">ilém </w:t>
                          </w:r>
                          <w:r>
                            <w:rPr>
                              <w:rFonts w:ascii="Arial" w:hAnsi="Arial"/>
                              <w:smallCaps/>
                              <w:color w:val="D78632"/>
                              <w:sz w:val="128"/>
                            </w:rPr>
                            <w:t>A</w:t>
                          </w:r>
                          <w:r>
                            <w:rPr>
                              <w:rFonts w:ascii="Arial" w:hAnsi="Arial"/>
                              <w:smallCaps/>
                              <w:color w:val="auto"/>
                              <w:sz w:val="52"/>
                            </w:rPr>
                            <w:t>lexandr,</w:t>
                          </w:r>
                          <w:r>
                            <w:rPr>
                              <w:rFonts w:ascii="Arial" w:hAnsi="Arial"/>
                              <w:smallCaps/>
                              <w:color w:val="auto"/>
                              <w:sz w:val="52"/>
                            </w:rPr>
                            <w:br/>
                            <w:t>z milosti boží</w:t>
                          </w:r>
                          <w:r>
                            <w:rPr>
                              <w:rFonts w:ascii="Arial" w:hAnsi="Arial"/>
                              <w:smallCaps/>
                              <w:color w:val="auto"/>
                              <w:sz w:val="52"/>
                            </w:rPr>
                            <w:br/>
                            <w:t>král Nizozemska, princ oranžsko-nasavský atd. atd.</w:t>
                          </w:r>
                        </w:p>
                        <w:p w14:paraId="7DADD60B" w14:textId="77777777" w:rsidR="006114BE" w:rsidRDefault="00611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33DA83" id="_x0000_t202" coordsize="21600,21600" o:spt="202" path="m,l,21600r21600,l21600,xe">
              <v:stroke joinstyle="miter"/>
              <v:path gradientshapeok="t" o:connecttype="rect"/>
            </v:shapetype>
            <v:shape id="Text Box 1" o:spid="_x0000_s1029" type="#_x0000_t202" style="position:absolute;margin-left:-33.75pt;margin-top:25.5pt;width:493.5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ZhqMQ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" fillcolor="white [3201]" stroked="f" strokeweight=".5pt">
              <v:textbox>
                <w:txbxContent>
                  <w:p w14:paraId="222898F3" w14:textId="02C25921" w:rsidR="006114BE" w:rsidRPr="006114BE" w:rsidRDefault="006114BE" w:rsidP="006114BE">
                    <w:pPr>
                      <w:autoSpaceDN/>
                      <w:spacing w:line="240" w:lineRule="auto"/>
                      <w:textAlignment w:val="auto"/>
                      <w:rPr>
                        <w:smallCaps/>
                        <w:color w:val="auto"/>
                        <w:sz w:val="52"/>
                        <w:szCs w:val="52"/>
                        <w:rFonts w:ascii="Arial" w:eastAsia="Times New Roman" w:hAnsi="Arial" w:cs="Arial"/>
                      </w:rPr>
                    </w:pPr>
                    <w:r>
                      <w:rPr>
                        <w:smallCaps/>
                        <w:color w:val="auto"/>
                        <w:sz w:val="52"/>
                        <w:rFonts w:ascii="Arial" w:hAnsi="Arial"/>
                      </w:rPr>
                      <w:t xml:space="preserve">My, </w:t>
                    </w:r>
                    <w:r>
                      <w:rPr>
                        <w:smallCaps/>
                        <w:color w:val="D78632"/>
                        <w:sz w:val="128"/>
                        <w:rFonts w:ascii="Arial" w:hAnsi="Arial"/>
                      </w:rPr>
                      <w:t xml:space="preserve">V</w:t>
                    </w:r>
                    <w:r>
                      <w:rPr>
                        <w:smallCaps/>
                        <w:color w:val="auto"/>
                        <w:sz w:val="52"/>
                        <w:rFonts w:ascii="Arial" w:hAnsi="Arial"/>
                      </w:rPr>
                      <w:t xml:space="preserve">ilém </w:t>
                    </w:r>
                    <w:r>
                      <w:rPr>
                        <w:smallCaps/>
                        <w:color w:val="D78632"/>
                        <w:sz w:val="128"/>
                        <w:rFonts w:ascii="Arial" w:hAnsi="Arial"/>
                      </w:rPr>
                      <w:t xml:space="preserve">A</w:t>
                    </w:r>
                    <w:r>
                      <w:rPr>
                        <w:smallCaps/>
                        <w:color w:val="auto"/>
                        <w:sz w:val="52"/>
                        <w:rFonts w:ascii="Arial" w:hAnsi="Arial"/>
                      </w:rPr>
                      <w:t xml:space="preserve">lexandr,</w:t>
                    </w:r>
                    <w:r>
                      <w:rPr>
                        <w:smallCaps/>
                        <w:color w:val="auto"/>
                        <w:sz w:val="52"/>
                        <w:rFonts w:ascii="Arial" w:hAnsi="Arial"/>
                      </w:rPr>
                      <w:br/>
                    </w:r>
                    <w:r>
                      <w:rPr>
                        <w:smallCaps/>
                        <w:color w:val="auto"/>
                        <w:sz w:val="52"/>
                        <w:rFonts w:ascii="Arial" w:hAnsi="Arial"/>
                      </w:rPr>
                      <w:t xml:space="preserve">z milosti boží</w:t>
                    </w:r>
                    <w:r>
                      <w:rPr>
                        <w:smallCaps/>
                        <w:color w:val="auto"/>
                        <w:sz w:val="52"/>
                        <w:rFonts w:ascii="Arial" w:hAnsi="Arial"/>
                      </w:rPr>
                      <w:br/>
                    </w:r>
                    <w:r>
                      <w:rPr>
                        <w:smallCaps/>
                        <w:color w:val="auto"/>
                        <w:sz w:val="52"/>
                        <w:rFonts w:ascii="Arial" w:hAnsi="Arial"/>
                      </w:rPr>
                      <w:t xml:space="preserve">král Nizozemska, princ oranžsko-nasavský atd. atd.</w:t>
                    </w:r>
                  </w:p>
                  <w:p w14:paraId="7DADD60B" w14:textId="77777777" w:rsidR="006114BE" w:rsidRDefault="006114BE"/>
                </w:txbxContent>
              </v:textbox>
            </v:shape>
          </w:pict>
        </mc:Fallback>
      </mc:AlternateContent>
    </w:r>
    <w:r>
      <w:rPr>
        <w:noProof/>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1A0C79" id="Woordmerk_Koninkrijk" o:spid="_x0000_s1030"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DQ9g2/lQEAABUD&#10;AAAOAAAAAAAAAAAAAAAAAC4CAABkcnMvZTJvRG9jLnhtbFBLAQItABQABgAIAAAAIQCHflpu4QAA&#10;AAsBAAAPAAAAAAAAAAAAAAAAAO8DAABkcnMvZG93bnJldi54bWxQSwUGAAAAAAQABADzAAAA/QQA&#10;AAAA&#10;" filled="f" stroked="f">
              <v:textbox inset="0,0,0,0">
                <w:txbxContent>
                  <w:p w14:paraId="14373370" w14:textId="77777777" w:rsidR="00812A71" w:rsidRDefault="00DE2DBE">
                    <w:pPr>
                      <w:pStyle w:val="MarginlessContainer"/>
                    </w:pPr>
                    <w: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2"/>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1"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CiPkwslAEAABQDAAAO&#10;AAAAAAAAAAAAAAAAAC4CAABkcnMvZTJvRG9jLnhtbFBLAQItABQABgAIAAAAIQBASeFf3wAAAAsB&#10;AAAPAAAAAAAAAAAAAAAAAO4DAABkcnMvZG93bnJldi54bWxQSwUGAAAAAAQABADzAAAA+gQAAAAA&#10;" filled="f" stroked="f">
              <v:textbox inset="0,0,0,0">
                <w:txbxContent>
                  <w:p w14:paraId="04909884" w14:textId="77777777" w:rsidR="00194BA3" w:rsidRDefault="00194BA3"/>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2"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2A34E32"/>
    <w:multiLevelType w:val="hybridMultilevel"/>
    <w:tmpl w:val="DD6880FA"/>
    <w:lvl w:ilvl="0" w:tplc="A80C42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974AB5"/>
    <w:multiLevelType w:val="hybridMultilevel"/>
    <w:tmpl w:val="DDC67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E779DA"/>
    <w:multiLevelType w:val="hybridMultilevel"/>
    <w:tmpl w:val="4E64E3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CA95195"/>
    <w:multiLevelType w:val="hybridMultilevel"/>
    <w:tmpl w:val="BA303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2C1882"/>
    <w:multiLevelType w:val="hybridMultilevel"/>
    <w:tmpl w:val="170CA10A"/>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2" w15:restartNumberingAfterBreak="0">
    <w:nsid w:val="1CAA52C0"/>
    <w:multiLevelType w:val="hybridMultilevel"/>
    <w:tmpl w:val="0A6ACC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F0075F3"/>
    <w:multiLevelType w:val="hybridMultilevel"/>
    <w:tmpl w:val="C2582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31B72"/>
    <w:multiLevelType w:val="hybridMultilevel"/>
    <w:tmpl w:val="34923630"/>
    <w:lvl w:ilvl="0" w:tplc="1DF4623A">
      <w:start w:val="1"/>
      <w:numFmt w:val="decimal"/>
      <w:lvlText w:val="%1."/>
      <w:lvlJc w:val="left"/>
      <w:pPr>
        <w:ind w:left="720" w:hanging="360"/>
      </w:pPr>
      <w:rPr>
        <w:rFonts w:ascii="Verdana" w:eastAsia="DejaVu Sans" w:hAnsi="Verdana"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D54E40"/>
    <w:multiLevelType w:val="hybridMultilevel"/>
    <w:tmpl w:val="399EB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B945628"/>
    <w:multiLevelType w:val="multilevel"/>
    <w:tmpl w:val="E950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62D79B2"/>
    <w:multiLevelType w:val="hybridMultilevel"/>
    <w:tmpl w:val="C00C1BE2"/>
    <w:lvl w:ilvl="0" w:tplc="4A02AB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7A266A6"/>
    <w:multiLevelType w:val="hybridMultilevel"/>
    <w:tmpl w:val="5AB43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8A36956"/>
    <w:multiLevelType w:val="hybridMultilevel"/>
    <w:tmpl w:val="C428CA64"/>
    <w:lvl w:ilvl="0" w:tplc="404AD8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636"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36667E"/>
    <w:multiLevelType w:val="hybridMultilevel"/>
    <w:tmpl w:val="A24CB01E"/>
    <w:lvl w:ilvl="0" w:tplc="13B444A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02072F"/>
    <w:multiLevelType w:val="hybridMultilevel"/>
    <w:tmpl w:val="8F66BD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3D3F7D"/>
    <w:multiLevelType w:val="hybridMultilevel"/>
    <w:tmpl w:val="A9A80E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4A720B"/>
    <w:multiLevelType w:val="hybridMultilevel"/>
    <w:tmpl w:val="E7BEF100"/>
    <w:lvl w:ilvl="0" w:tplc="3D08D92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BB84F15"/>
    <w:multiLevelType w:val="multilevel"/>
    <w:tmpl w:val="3168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67789"/>
    <w:multiLevelType w:val="hybridMultilevel"/>
    <w:tmpl w:val="D1C04D60"/>
    <w:lvl w:ilvl="0" w:tplc="19F2C352">
      <w:start w:val="3"/>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C6612B"/>
    <w:multiLevelType w:val="hybridMultilevel"/>
    <w:tmpl w:val="2C7011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D95F9B"/>
    <w:multiLevelType w:val="hybridMultilevel"/>
    <w:tmpl w:val="4FA4D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A0A3597"/>
    <w:multiLevelType w:val="hybridMultilevel"/>
    <w:tmpl w:val="B0BE0CA8"/>
    <w:lvl w:ilvl="0" w:tplc="D7708BD6">
      <w:start w:val="1"/>
      <w:numFmt w:val="lowerLetter"/>
      <w:lvlText w:val="%1)"/>
      <w:lvlJc w:val="left"/>
      <w:pPr>
        <w:ind w:left="360" w:hanging="360"/>
      </w:pPr>
      <w:rPr>
        <w:rFonts w:hint="default"/>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41847640">
    <w:abstractNumId w:val="0"/>
  </w:num>
  <w:num w:numId="2" w16cid:durableId="214240553">
    <w:abstractNumId w:val="8"/>
  </w:num>
  <w:num w:numId="3" w16cid:durableId="955059168">
    <w:abstractNumId w:val="17"/>
  </w:num>
  <w:num w:numId="4" w16cid:durableId="174729042">
    <w:abstractNumId w:val="7"/>
  </w:num>
  <w:num w:numId="5" w16cid:durableId="752161197">
    <w:abstractNumId w:val="14"/>
  </w:num>
  <w:num w:numId="6" w16cid:durableId="1863856590">
    <w:abstractNumId w:val="11"/>
  </w:num>
  <w:num w:numId="7" w16cid:durableId="732846682">
    <w:abstractNumId w:val="9"/>
  </w:num>
  <w:num w:numId="8" w16cid:durableId="1154760603">
    <w:abstractNumId w:val="20"/>
  </w:num>
  <w:num w:numId="9" w16cid:durableId="1680615877">
    <w:abstractNumId w:val="31"/>
  </w:num>
  <w:num w:numId="10" w16cid:durableId="865606172">
    <w:abstractNumId w:val="39"/>
  </w:num>
  <w:num w:numId="11" w16cid:durableId="1405836431">
    <w:abstractNumId w:val="3"/>
  </w:num>
  <w:num w:numId="12" w16cid:durableId="2086685412">
    <w:abstractNumId w:val="10"/>
  </w:num>
  <w:num w:numId="13" w16cid:durableId="760878091">
    <w:abstractNumId w:val="5"/>
  </w:num>
  <w:num w:numId="14" w16cid:durableId="1615749022">
    <w:abstractNumId w:val="2"/>
  </w:num>
  <w:num w:numId="15" w16cid:durableId="812526055">
    <w:abstractNumId w:val="6"/>
  </w:num>
  <w:num w:numId="16" w16cid:durableId="1270702684">
    <w:abstractNumId w:val="16"/>
  </w:num>
  <w:num w:numId="17" w16cid:durableId="127556896">
    <w:abstractNumId w:val="1"/>
  </w:num>
  <w:num w:numId="18" w16cid:durableId="301273688">
    <w:abstractNumId w:val="4"/>
  </w:num>
  <w:num w:numId="19" w16cid:durableId="91127342">
    <w:abstractNumId w:val="48"/>
  </w:num>
  <w:num w:numId="20" w16cid:durableId="981809049">
    <w:abstractNumId w:val="28"/>
  </w:num>
  <w:num w:numId="21" w16cid:durableId="1928805837">
    <w:abstractNumId w:val="24"/>
  </w:num>
  <w:num w:numId="22" w16cid:durableId="332076168">
    <w:abstractNumId w:val="27"/>
  </w:num>
  <w:num w:numId="23" w16cid:durableId="39283098">
    <w:abstractNumId w:val="26"/>
  </w:num>
  <w:num w:numId="24" w16cid:durableId="1803957025">
    <w:abstractNumId w:val="32"/>
  </w:num>
  <w:num w:numId="25" w16cid:durableId="2140564676">
    <w:abstractNumId w:val="45"/>
  </w:num>
  <w:num w:numId="26" w16cid:durableId="609777658">
    <w:abstractNumId w:val="37"/>
  </w:num>
  <w:num w:numId="27" w16cid:durableId="1325863084">
    <w:abstractNumId w:val="42"/>
  </w:num>
  <w:num w:numId="28" w16cid:durableId="372735736">
    <w:abstractNumId w:val="36"/>
  </w:num>
  <w:num w:numId="29" w16cid:durableId="365260184">
    <w:abstractNumId w:val="46"/>
  </w:num>
  <w:num w:numId="30" w16cid:durableId="1206869847">
    <w:abstractNumId w:val="13"/>
  </w:num>
  <w:num w:numId="31" w16cid:durableId="805126404">
    <w:abstractNumId w:val="38"/>
  </w:num>
  <w:num w:numId="32" w16cid:durableId="1771659667">
    <w:abstractNumId w:val="29"/>
  </w:num>
  <w:num w:numId="33" w16cid:durableId="469985191">
    <w:abstractNumId w:val="41"/>
  </w:num>
  <w:num w:numId="34" w16cid:durableId="1302157014">
    <w:abstractNumId w:val="50"/>
  </w:num>
  <w:num w:numId="35" w16cid:durableId="341588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56662">
    <w:abstractNumId w:val="30"/>
  </w:num>
  <w:num w:numId="37" w16cid:durableId="1002313028">
    <w:abstractNumId w:val="49"/>
  </w:num>
  <w:num w:numId="38" w16cid:durableId="626735759">
    <w:abstractNumId w:val="18"/>
  </w:num>
  <w:num w:numId="39" w16cid:durableId="1340691481">
    <w:abstractNumId w:val="44"/>
  </w:num>
  <w:num w:numId="40" w16cid:durableId="1204100178">
    <w:abstractNumId w:val="15"/>
  </w:num>
  <w:num w:numId="41" w16cid:durableId="976032453">
    <w:abstractNumId w:val="12"/>
  </w:num>
  <w:num w:numId="42" w16cid:durableId="1261841280">
    <w:abstractNumId w:val="19"/>
  </w:num>
  <w:num w:numId="43" w16cid:durableId="1503080942">
    <w:abstractNumId w:val="35"/>
  </w:num>
  <w:num w:numId="44" w16cid:durableId="646974262">
    <w:abstractNumId w:val="34"/>
  </w:num>
  <w:num w:numId="45" w16cid:durableId="1682119089">
    <w:abstractNumId w:val="47"/>
  </w:num>
  <w:num w:numId="46" w16cid:durableId="1764495656">
    <w:abstractNumId w:val="33"/>
  </w:num>
  <w:num w:numId="47" w16cid:durableId="996113579">
    <w:abstractNumId w:val="43"/>
  </w:num>
  <w:num w:numId="48" w16cid:durableId="1020204867">
    <w:abstractNumId w:val="25"/>
  </w:num>
  <w:num w:numId="49" w16cid:durableId="1864778045">
    <w:abstractNumId w:val="23"/>
  </w:num>
  <w:num w:numId="50" w16cid:durableId="549658075">
    <w:abstractNumId w:val="40"/>
  </w:num>
  <w:num w:numId="51" w16cid:durableId="116046692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82"/>
    <w:rsid w:val="0000248B"/>
    <w:rsid w:val="00014EE0"/>
    <w:rsid w:val="00022934"/>
    <w:rsid w:val="00022B2E"/>
    <w:rsid w:val="00024E77"/>
    <w:rsid w:val="00027B61"/>
    <w:rsid w:val="00031518"/>
    <w:rsid w:val="00033FF3"/>
    <w:rsid w:val="00037050"/>
    <w:rsid w:val="00042333"/>
    <w:rsid w:val="00050A6D"/>
    <w:rsid w:val="00050EDC"/>
    <w:rsid w:val="000562C8"/>
    <w:rsid w:val="000610B1"/>
    <w:rsid w:val="0007311B"/>
    <w:rsid w:val="000734E3"/>
    <w:rsid w:val="00073A78"/>
    <w:rsid w:val="000801FE"/>
    <w:rsid w:val="000850FB"/>
    <w:rsid w:val="00094324"/>
    <w:rsid w:val="00097D15"/>
    <w:rsid w:val="000A4C3D"/>
    <w:rsid w:val="000A6369"/>
    <w:rsid w:val="000B039A"/>
    <w:rsid w:val="000B2749"/>
    <w:rsid w:val="000B5783"/>
    <w:rsid w:val="000B6567"/>
    <w:rsid w:val="000C0E6D"/>
    <w:rsid w:val="000D0B56"/>
    <w:rsid w:val="000D187A"/>
    <w:rsid w:val="000D21CD"/>
    <w:rsid w:val="000D5B82"/>
    <w:rsid w:val="000D7C0E"/>
    <w:rsid w:val="000E223D"/>
    <w:rsid w:val="000E2A10"/>
    <w:rsid w:val="000F227C"/>
    <w:rsid w:val="000F43E6"/>
    <w:rsid w:val="000F702A"/>
    <w:rsid w:val="0010437E"/>
    <w:rsid w:val="00107F8A"/>
    <w:rsid w:val="001149C1"/>
    <w:rsid w:val="001321AA"/>
    <w:rsid w:val="00132A27"/>
    <w:rsid w:val="00143F76"/>
    <w:rsid w:val="001555F5"/>
    <w:rsid w:val="00164C4F"/>
    <w:rsid w:val="0017317A"/>
    <w:rsid w:val="00180FD4"/>
    <w:rsid w:val="00181356"/>
    <w:rsid w:val="00183C54"/>
    <w:rsid w:val="00184369"/>
    <w:rsid w:val="001916A4"/>
    <w:rsid w:val="00194BA3"/>
    <w:rsid w:val="001A647B"/>
    <w:rsid w:val="001A6CD5"/>
    <w:rsid w:val="001B02F2"/>
    <w:rsid w:val="001C4BC1"/>
    <w:rsid w:val="001C4E79"/>
    <w:rsid w:val="001C5182"/>
    <w:rsid w:val="001C6B9D"/>
    <w:rsid w:val="001C7599"/>
    <w:rsid w:val="001D132C"/>
    <w:rsid w:val="001D30A8"/>
    <w:rsid w:val="001E72B5"/>
    <w:rsid w:val="001E7CFF"/>
    <w:rsid w:val="001F2B3F"/>
    <w:rsid w:val="001F3A5B"/>
    <w:rsid w:val="001F625F"/>
    <w:rsid w:val="001F6F5C"/>
    <w:rsid w:val="002045C3"/>
    <w:rsid w:val="002174D9"/>
    <w:rsid w:val="00220090"/>
    <w:rsid w:val="002204B3"/>
    <w:rsid w:val="0022132D"/>
    <w:rsid w:val="00226271"/>
    <w:rsid w:val="00226FCD"/>
    <w:rsid w:val="0023041D"/>
    <w:rsid w:val="002304E9"/>
    <w:rsid w:val="00237C71"/>
    <w:rsid w:val="0024295E"/>
    <w:rsid w:val="00243C8E"/>
    <w:rsid w:val="00245B36"/>
    <w:rsid w:val="00252E79"/>
    <w:rsid w:val="0026186E"/>
    <w:rsid w:val="0026205E"/>
    <w:rsid w:val="0026407F"/>
    <w:rsid w:val="002679C0"/>
    <w:rsid w:val="002701E5"/>
    <w:rsid w:val="00270D55"/>
    <w:rsid w:val="00274DE6"/>
    <w:rsid w:val="002770EC"/>
    <w:rsid w:val="00281517"/>
    <w:rsid w:val="0028670C"/>
    <w:rsid w:val="0028742F"/>
    <w:rsid w:val="00290F26"/>
    <w:rsid w:val="00295DD2"/>
    <w:rsid w:val="002A2AF1"/>
    <w:rsid w:val="002A5AF5"/>
    <w:rsid w:val="002B2B0C"/>
    <w:rsid w:val="002B6FA7"/>
    <w:rsid w:val="002B7C37"/>
    <w:rsid w:val="002C1D08"/>
    <w:rsid w:val="002C571C"/>
    <w:rsid w:val="002C6724"/>
    <w:rsid w:val="002D0868"/>
    <w:rsid w:val="002D0D2E"/>
    <w:rsid w:val="002D1271"/>
    <w:rsid w:val="002D6054"/>
    <w:rsid w:val="002D7C12"/>
    <w:rsid w:val="002E68CD"/>
    <w:rsid w:val="002F28BC"/>
    <w:rsid w:val="002F342A"/>
    <w:rsid w:val="00300221"/>
    <w:rsid w:val="00311A82"/>
    <w:rsid w:val="003134C0"/>
    <w:rsid w:val="003135CF"/>
    <w:rsid w:val="00313F33"/>
    <w:rsid w:val="00313F80"/>
    <w:rsid w:val="003146EB"/>
    <w:rsid w:val="00314DE4"/>
    <w:rsid w:val="003164AB"/>
    <w:rsid w:val="00316B05"/>
    <w:rsid w:val="00317EB5"/>
    <w:rsid w:val="00320BB5"/>
    <w:rsid w:val="0032327C"/>
    <w:rsid w:val="00327EE7"/>
    <w:rsid w:val="00332E4A"/>
    <w:rsid w:val="00336A32"/>
    <w:rsid w:val="00340473"/>
    <w:rsid w:val="0034427E"/>
    <w:rsid w:val="00353586"/>
    <w:rsid w:val="003557A3"/>
    <w:rsid w:val="003621C5"/>
    <w:rsid w:val="00373F74"/>
    <w:rsid w:val="00377BDB"/>
    <w:rsid w:val="003830C4"/>
    <w:rsid w:val="00383B3D"/>
    <w:rsid w:val="0038615D"/>
    <w:rsid w:val="00393561"/>
    <w:rsid w:val="003A36BF"/>
    <w:rsid w:val="003C5416"/>
    <w:rsid w:val="003D17D6"/>
    <w:rsid w:val="003D410C"/>
    <w:rsid w:val="003D67DA"/>
    <w:rsid w:val="003E0712"/>
    <w:rsid w:val="003E59E0"/>
    <w:rsid w:val="003E68B1"/>
    <w:rsid w:val="003E6E9D"/>
    <w:rsid w:val="003E7D4B"/>
    <w:rsid w:val="003F0C01"/>
    <w:rsid w:val="003F1E3A"/>
    <w:rsid w:val="00400AC3"/>
    <w:rsid w:val="00400FC8"/>
    <w:rsid w:val="00403A98"/>
    <w:rsid w:val="00410F7F"/>
    <w:rsid w:val="00414847"/>
    <w:rsid w:val="004150DD"/>
    <w:rsid w:val="0041580C"/>
    <w:rsid w:val="00415A4C"/>
    <w:rsid w:val="00421027"/>
    <w:rsid w:val="00422E43"/>
    <w:rsid w:val="00424030"/>
    <w:rsid w:val="00433590"/>
    <w:rsid w:val="00436041"/>
    <w:rsid w:val="00437BF7"/>
    <w:rsid w:val="004461E0"/>
    <w:rsid w:val="00447582"/>
    <w:rsid w:val="00450BE5"/>
    <w:rsid w:val="00450E58"/>
    <w:rsid w:val="00451648"/>
    <w:rsid w:val="00453DDC"/>
    <w:rsid w:val="0045450C"/>
    <w:rsid w:val="00454943"/>
    <w:rsid w:val="00454EE7"/>
    <w:rsid w:val="004550E6"/>
    <w:rsid w:val="004571EB"/>
    <w:rsid w:val="00461328"/>
    <w:rsid w:val="00473735"/>
    <w:rsid w:val="0048491F"/>
    <w:rsid w:val="0048555B"/>
    <w:rsid w:val="00490123"/>
    <w:rsid w:val="00490723"/>
    <w:rsid w:val="004946A8"/>
    <w:rsid w:val="004A177E"/>
    <w:rsid w:val="004A4A47"/>
    <w:rsid w:val="004A4F4A"/>
    <w:rsid w:val="004A650F"/>
    <w:rsid w:val="004B099F"/>
    <w:rsid w:val="004B4934"/>
    <w:rsid w:val="004B719B"/>
    <w:rsid w:val="004B789F"/>
    <w:rsid w:val="004C142C"/>
    <w:rsid w:val="004C523F"/>
    <w:rsid w:val="004D0D31"/>
    <w:rsid w:val="004E2A7C"/>
    <w:rsid w:val="004E59D1"/>
    <w:rsid w:val="004F1E43"/>
    <w:rsid w:val="004F4192"/>
    <w:rsid w:val="004F4C69"/>
    <w:rsid w:val="00510B4B"/>
    <w:rsid w:val="005303CA"/>
    <w:rsid w:val="00530A3E"/>
    <w:rsid w:val="0053418B"/>
    <w:rsid w:val="005367B5"/>
    <w:rsid w:val="00536E10"/>
    <w:rsid w:val="0054451D"/>
    <w:rsid w:val="005468CE"/>
    <w:rsid w:val="00550AE2"/>
    <w:rsid w:val="00557CC7"/>
    <w:rsid w:val="00570A64"/>
    <w:rsid w:val="005778F6"/>
    <w:rsid w:val="005824F5"/>
    <w:rsid w:val="00584259"/>
    <w:rsid w:val="00585934"/>
    <w:rsid w:val="00585B19"/>
    <w:rsid w:val="0058632F"/>
    <w:rsid w:val="00590629"/>
    <w:rsid w:val="0059230E"/>
    <w:rsid w:val="005A4491"/>
    <w:rsid w:val="005A6723"/>
    <w:rsid w:val="005A7D3E"/>
    <w:rsid w:val="005B1DF9"/>
    <w:rsid w:val="005B3A77"/>
    <w:rsid w:val="005B4A29"/>
    <w:rsid w:val="005C19CC"/>
    <w:rsid w:val="005C1D28"/>
    <w:rsid w:val="005D1FA7"/>
    <w:rsid w:val="005D21FE"/>
    <w:rsid w:val="005D3D31"/>
    <w:rsid w:val="005E6B0E"/>
    <w:rsid w:val="005F70E6"/>
    <w:rsid w:val="005F73B5"/>
    <w:rsid w:val="005F73EC"/>
    <w:rsid w:val="00603A66"/>
    <w:rsid w:val="00611325"/>
    <w:rsid w:val="006114BE"/>
    <w:rsid w:val="00611DFB"/>
    <w:rsid w:val="00613CD6"/>
    <w:rsid w:val="00625AA3"/>
    <w:rsid w:val="006302C7"/>
    <w:rsid w:val="0063115A"/>
    <w:rsid w:val="00632091"/>
    <w:rsid w:val="00635FD9"/>
    <w:rsid w:val="00641316"/>
    <w:rsid w:val="0064710C"/>
    <w:rsid w:val="00655E44"/>
    <w:rsid w:val="00661684"/>
    <w:rsid w:val="00665465"/>
    <w:rsid w:val="006722D9"/>
    <w:rsid w:val="00673783"/>
    <w:rsid w:val="00684984"/>
    <w:rsid w:val="006937BE"/>
    <w:rsid w:val="006946B7"/>
    <w:rsid w:val="006A127D"/>
    <w:rsid w:val="006A6253"/>
    <w:rsid w:val="006A7277"/>
    <w:rsid w:val="006B5035"/>
    <w:rsid w:val="006B5B39"/>
    <w:rsid w:val="006C06BC"/>
    <w:rsid w:val="006C369B"/>
    <w:rsid w:val="006C5394"/>
    <w:rsid w:val="006C5D98"/>
    <w:rsid w:val="006D07E7"/>
    <w:rsid w:val="006D3CF4"/>
    <w:rsid w:val="006D6DD1"/>
    <w:rsid w:val="006E02CA"/>
    <w:rsid w:val="006E44FC"/>
    <w:rsid w:val="006F008A"/>
    <w:rsid w:val="006F7252"/>
    <w:rsid w:val="0070396D"/>
    <w:rsid w:val="007120EB"/>
    <w:rsid w:val="007126CF"/>
    <w:rsid w:val="007162FC"/>
    <w:rsid w:val="0072507E"/>
    <w:rsid w:val="00734FD2"/>
    <w:rsid w:val="00741320"/>
    <w:rsid w:val="007424A9"/>
    <w:rsid w:val="007435F2"/>
    <w:rsid w:val="007460A2"/>
    <w:rsid w:val="0074717F"/>
    <w:rsid w:val="007542A2"/>
    <w:rsid w:val="00763598"/>
    <w:rsid w:val="0076622F"/>
    <w:rsid w:val="00766509"/>
    <w:rsid w:val="007678F7"/>
    <w:rsid w:val="00776C70"/>
    <w:rsid w:val="00776DC6"/>
    <w:rsid w:val="00777E26"/>
    <w:rsid w:val="00780867"/>
    <w:rsid w:val="007840C5"/>
    <w:rsid w:val="007845C0"/>
    <w:rsid w:val="00785EB5"/>
    <w:rsid w:val="00790C20"/>
    <w:rsid w:val="00792AC7"/>
    <w:rsid w:val="00796AD1"/>
    <w:rsid w:val="007B2AD6"/>
    <w:rsid w:val="007B475B"/>
    <w:rsid w:val="007C698A"/>
    <w:rsid w:val="007D3159"/>
    <w:rsid w:val="007D4ED4"/>
    <w:rsid w:val="007D5FFC"/>
    <w:rsid w:val="007D7591"/>
    <w:rsid w:val="007E3BEA"/>
    <w:rsid w:val="007F13F8"/>
    <w:rsid w:val="007F3160"/>
    <w:rsid w:val="007F3C60"/>
    <w:rsid w:val="007F40A5"/>
    <w:rsid w:val="007F4B86"/>
    <w:rsid w:val="007F52CA"/>
    <w:rsid w:val="007F6D5D"/>
    <w:rsid w:val="008008A8"/>
    <w:rsid w:val="00803985"/>
    <w:rsid w:val="0080642C"/>
    <w:rsid w:val="00812A71"/>
    <w:rsid w:val="00815CD2"/>
    <w:rsid w:val="00816FC9"/>
    <w:rsid w:val="008246B8"/>
    <w:rsid w:val="0083099A"/>
    <w:rsid w:val="00831069"/>
    <w:rsid w:val="0084382E"/>
    <w:rsid w:val="008472C7"/>
    <w:rsid w:val="00847E57"/>
    <w:rsid w:val="00854192"/>
    <w:rsid w:val="00854D4B"/>
    <w:rsid w:val="008554F6"/>
    <w:rsid w:val="00864C9A"/>
    <w:rsid w:val="00865EEC"/>
    <w:rsid w:val="008662D5"/>
    <w:rsid w:val="00866364"/>
    <w:rsid w:val="008709B6"/>
    <w:rsid w:val="00882FF9"/>
    <w:rsid w:val="00883254"/>
    <w:rsid w:val="00891DAC"/>
    <w:rsid w:val="00895E5E"/>
    <w:rsid w:val="0089728C"/>
    <w:rsid w:val="008A135A"/>
    <w:rsid w:val="008A1DE0"/>
    <w:rsid w:val="008A631E"/>
    <w:rsid w:val="008A6AD6"/>
    <w:rsid w:val="008B1664"/>
    <w:rsid w:val="008B1DFC"/>
    <w:rsid w:val="008C1529"/>
    <w:rsid w:val="008C3572"/>
    <w:rsid w:val="008C3BB7"/>
    <w:rsid w:val="008C6657"/>
    <w:rsid w:val="008D009E"/>
    <w:rsid w:val="008D29A8"/>
    <w:rsid w:val="008D62BA"/>
    <w:rsid w:val="008E1C92"/>
    <w:rsid w:val="008E2473"/>
    <w:rsid w:val="008E77AA"/>
    <w:rsid w:val="008F06E0"/>
    <w:rsid w:val="008F2256"/>
    <w:rsid w:val="00901D11"/>
    <w:rsid w:val="00904ACD"/>
    <w:rsid w:val="00904F4E"/>
    <w:rsid w:val="009052A1"/>
    <w:rsid w:val="0090723F"/>
    <w:rsid w:val="009072A0"/>
    <w:rsid w:val="009078C7"/>
    <w:rsid w:val="00910C6A"/>
    <w:rsid w:val="009152AF"/>
    <w:rsid w:val="0091783F"/>
    <w:rsid w:val="00936355"/>
    <w:rsid w:val="00940DD6"/>
    <w:rsid w:val="00943602"/>
    <w:rsid w:val="0096098E"/>
    <w:rsid w:val="00961793"/>
    <w:rsid w:val="009632C8"/>
    <w:rsid w:val="00964D6D"/>
    <w:rsid w:val="0096601D"/>
    <w:rsid w:val="0097034B"/>
    <w:rsid w:val="00972741"/>
    <w:rsid w:val="0097298D"/>
    <w:rsid w:val="00975E08"/>
    <w:rsid w:val="009767BC"/>
    <w:rsid w:val="00981859"/>
    <w:rsid w:val="009850D5"/>
    <w:rsid w:val="009876AC"/>
    <w:rsid w:val="00994F43"/>
    <w:rsid w:val="009975DC"/>
    <w:rsid w:val="009A02BC"/>
    <w:rsid w:val="009A41F9"/>
    <w:rsid w:val="009A55B4"/>
    <w:rsid w:val="009A77DD"/>
    <w:rsid w:val="009C6A41"/>
    <w:rsid w:val="009D0C4F"/>
    <w:rsid w:val="009D43B9"/>
    <w:rsid w:val="009E5D8C"/>
    <w:rsid w:val="009F0C40"/>
    <w:rsid w:val="009F242D"/>
    <w:rsid w:val="00A00841"/>
    <w:rsid w:val="00A04549"/>
    <w:rsid w:val="00A047A5"/>
    <w:rsid w:val="00A07105"/>
    <w:rsid w:val="00A12AF7"/>
    <w:rsid w:val="00A14288"/>
    <w:rsid w:val="00A14417"/>
    <w:rsid w:val="00A15A8B"/>
    <w:rsid w:val="00A17BD7"/>
    <w:rsid w:val="00A22D23"/>
    <w:rsid w:val="00A25988"/>
    <w:rsid w:val="00A35FF3"/>
    <w:rsid w:val="00A42410"/>
    <w:rsid w:val="00A61365"/>
    <w:rsid w:val="00A6357D"/>
    <w:rsid w:val="00A6359B"/>
    <w:rsid w:val="00A6450F"/>
    <w:rsid w:val="00A649E6"/>
    <w:rsid w:val="00A70B46"/>
    <w:rsid w:val="00A77291"/>
    <w:rsid w:val="00A773CA"/>
    <w:rsid w:val="00A81B02"/>
    <w:rsid w:val="00A83423"/>
    <w:rsid w:val="00A932FA"/>
    <w:rsid w:val="00A93A63"/>
    <w:rsid w:val="00A9671A"/>
    <w:rsid w:val="00AA0F21"/>
    <w:rsid w:val="00AB2AC7"/>
    <w:rsid w:val="00AC1049"/>
    <w:rsid w:val="00AC6B62"/>
    <w:rsid w:val="00AC7C3F"/>
    <w:rsid w:val="00AD13F4"/>
    <w:rsid w:val="00AD2166"/>
    <w:rsid w:val="00AD627F"/>
    <w:rsid w:val="00AE0502"/>
    <w:rsid w:val="00AE41D1"/>
    <w:rsid w:val="00AE4BCA"/>
    <w:rsid w:val="00AF331A"/>
    <w:rsid w:val="00B027DF"/>
    <w:rsid w:val="00B11816"/>
    <w:rsid w:val="00B150E6"/>
    <w:rsid w:val="00B20980"/>
    <w:rsid w:val="00B233F3"/>
    <w:rsid w:val="00B25A13"/>
    <w:rsid w:val="00B27DB3"/>
    <w:rsid w:val="00B33414"/>
    <w:rsid w:val="00B33B30"/>
    <w:rsid w:val="00B35E9F"/>
    <w:rsid w:val="00B40B99"/>
    <w:rsid w:val="00B43DDC"/>
    <w:rsid w:val="00B635DB"/>
    <w:rsid w:val="00B7163B"/>
    <w:rsid w:val="00B75F3A"/>
    <w:rsid w:val="00B8205D"/>
    <w:rsid w:val="00BA12A9"/>
    <w:rsid w:val="00BB2069"/>
    <w:rsid w:val="00BB2A5A"/>
    <w:rsid w:val="00BB2B43"/>
    <w:rsid w:val="00BB309A"/>
    <w:rsid w:val="00BB4790"/>
    <w:rsid w:val="00BB755B"/>
    <w:rsid w:val="00BC356D"/>
    <w:rsid w:val="00BD17E1"/>
    <w:rsid w:val="00BD1CA4"/>
    <w:rsid w:val="00BD3794"/>
    <w:rsid w:val="00BD6F28"/>
    <w:rsid w:val="00BE1182"/>
    <w:rsid w:val="00BE3793"/>
    <w:rsid w:val="00BE5238"/>
    <w:rsid w:val="00BE6D39"/>
    <w:rsid w:val="00C01BAF"/>
    <w:rsid w:val="00C03B50"/>
    <w:rsid w:val="00C03BFC"/>
    <w:rsid w:val="00C07B29"/>
    <w:rsid w:val="00C15C66"/>
    <w:rsid w:val="00C20F8F"/>
    <w:rsid w:val="00C22B4B"/>
    <w:rsid w:val="00C22BC4"/>
    <w:rsid w:val="00C25829"/>
    <w:rsid w:val="00C36051"/>
    <w:rsid w:val="00C41727"/>
    <w:rsid w:val="00C4226F"/>
    <w:rsid w:val="00C43025"/>
    <w:rsid w:val="00C4511E"/>
    <w:rsid w:val="00C45899"/>
    <w:rsid w:val="00C52A40"/>
    <w:rsid w:val="00C532E8"/>
    <w:rsid w:val="00C57360"/>
    <w:rsid w:val="00C57973"/>
    <w:rsid w:val="00C601DD"/>
    <w:rsid w:val="00C72CE5"/>
    <w:rsid w:val="00C75931"/>
    <w:rsid w:val="00C845C4"/>
    <w:rsid w:val="00C871EF"/>
    <w:rsid w:val="00C90CDA"/>
    <w:rsid w:val="00C9198C"/>
    <w:rsid w:val="00C968C6"/>
    <w:rsid w:val="00CA10EA"/>
    <w:rsid w:val="00CA1DB1"/>
    <w:rsid w:val="00CA2495"/>
    <w:rsid w:val="00CB3858"/>
    <w:rsid w:val="00CB6CE8"/>
    <w:rsid w:val="00CC5DDB"/>
    <w:rsid w:val="00CC6025"/>
    <w:rsid w:val="00CD0125"/>
    <w:rsid w:val="00CD11AB"/>
    <w:rsid w:val="00CD3989"/>
    <w:rsid w:val="00CE05F3"/>
    <w:rsid w:val="00CE26C1"/>
    <w:rsid w:val="00CE7FF9"/>
    <w:rsid w:val="00CF1006"/>
    <w:rsid w:val="00CF58E6"/>
    <w:rsid w:val="00CF5E1D"/>
    <w:rsid w:val="00CF6495"/>
    <w:rsid w:val="00CF7C1C"/>
    <w:rsid w:val="00D04961"/>
    <w:rsid w:val="00D050D2"/>
    <w:rsid w:val="00D12C2E"/>
    <w:rsid w:val="00D156E5"/>
    <w:rsid w:val="00D20B98"/>
    <w:rsid w:val="00D2672E"/>
    <w:rsid w:val="00D30264"/>
    <w:rsid w:val="00D4395F"/>
    <w:rsid w:val="00D5578E"/>
    <w:rsid w:val="00D57553"/>
    <w:rsid w:val="00D602CD"/>
    <w:rsid w:val="00D6303F"/>
    <w:rsid w:val="00D63C3A"/>
    <w:rsid w:val="00D71AFD"/>
    <w:rsid w:val="00D73733"/>
    <w:rsid w:val="00D73B55"/>
    <w:rsid w:val="00D86158"/>
    <w:rsid w:val="00D87E88"/>
    <w:rsid w:val="00D92063"/>
    <w:rsid w:val="00D92091"/>
    <w:rsid w:val="00D94B83"/>
    <w:rsid w:val="00DB135D"/>
    <w:rsid w:val="00DB459C"/>
    <w:rsid w:val="00DB4645"/>
    <w:rsid w:val="00DB5812"/>
    <w:rsid w:val="00DC58A4"/>
    <w:rsid w:val="00DD14F6"/>
    <w:rsid w:val="00DD60E1"/>
    <w:rsid w:val="00DD6BA3"/>
    <w:rsid w:val="00DE0CA2"/>
    <w:rsid w:val="00DE2DBE"/>
    <w:rsid w:val="00DE306B"/>
    <w:rsid w:val="00DE5646"/>
    <w:rsid w:val="00DF19B6"/>
    <w:rsid w:val="00DF3AEC"/>
    <w:rsid w:val="00DF50FD"/>
    <w:rsid w:val="00DF53BD"/>
    <w:rsid w:val="00E021AD"/>
    <w:rsid w:val="00E02510"/>
    <w:rsid w:val="00E04D9F"/>
    <w:rsid w:val="00E05605"/>
    <w:rsid w:val="00E07588"/>
    <w:rsid w:val="00E10C7C"/>
    <w:rsid w:val="00E136B9"/>
    <w:rsid w:val="00E14717"/>
    <w:rsid w:val="00E1507A"/>
    <w:rsid w:val="00E22B15"/>
    <w:rsid w:val="00E23CE2"/>
    <w:rsid w:val="00E25052"/>
    <w:rsid w:val="00E27732"/>
    <w:rsid w:val="00E32087"/>
    <w:rsid w:val="00E376BF"/>
    <w:rsid w:val="00E40802"/>
    <w:rsid w:val="00E4400F"/>
    <w:rsid w:val="00E45689"/>
    <w:rsid w:val="00E45F06"/>
    <w:rsid w:val="00E47B34"/>
    <w:rsid w:val="00E64659"/>
    <w:rsid w:val="00E75D6E"/>
    <w:rsid w:val="00E7797E"/>
    <w:rsid w:val="00E90B92"/>
    <w:rsid w:val="00E910E4"/>
    <w:rsid w:val="00EA280F"/>
    <w:rsid w:val="00EA3DFD"/>
    <w:rsid w:val="00EA587B"/>
    <w:rsid w:val="00EA5F33"/>
    <w:rsid w:val="00EA732F"/>
    <w:rsid w:val="00EB2669"/>
    <w:rsid w:val="00EB329B"/>
    <w:rsid w:val="00EC3284"/>
    <w:rsid w:val="00ED2891"/>
    <w:rsid w:val="00ED535A"/>
    <w:rsid w:val="00ED6825"/>
    <w:rsid w:val="00EE3A49"/>
    <w:rsid w:val="00EF30A1"/>
    <w:rsid w:val="00EF3770"/>
    <w:rsid w:val="00EF3A42"/>
    <w:rsid w:val="00EF3D13"/>
    <w:rsid w:val="00EF4365"/>
    <w:rsid w:val="00F00AB3"/>
    <w:rsid w:val="00F0139C"/>
    <w:rsid w:val="00F050C0"/>
    <w:rsid w:val="00F06897"/>
    <w:rsid w:val="00F121F6"/>
    <w:rsid w:val="00F20F61"/>
    <w:rsid w:val="00F24DB0"/>
    <w:rsid w:val="00F30BFD"/>
    <w:rsid w:val="00F42D20"/>
    <w:rsid w:val="00F468B6"/>
    <w:rsid w:val="00F5342D"/>
    <w:rsid w:val="00F568E0"/>
    <w:rsid w:val="00F57FFC"/>
    <w:rsid w:val="00F65CCA"/>
    <w:rsid w:val="00F669CA"/>
    <w:rsid w:val="00F72AC7"/>
    <w:rsid w:val="00F74318"/>
    <w:rsid w:val="00F803F4"/>
    <w:rsid w:val="00F90681"/>
    <w:rsid w:val="00F91174"/>
    <w:rsid w:val="00F930BC"/>
    <w:rsid w:val="00FA2E81"/>
    <w:rsid w:val="00FA3D12"/>
    <w:rsid w:val="00FA679F"/>
    <w:rsid w:val="00FC2BF3"/>
    <w:rsid w:val="00FC72F3"/>
    <w:rsid w:val="00FF6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38EDC"/>
  <w15:docId w15:val="{1E531196-E874-4AEE-B610-1ECC0665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cs-CZ"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3">
    <w:name w:val="heading 3"/>
    <w:basedOn w:val="Normal"/>
    <w:link w:val="Heading3Char"/>
    <w:uiPriority w:val="9"/>
    <w:qFormat/>
    <w:rsid w:val="00393561"/>
    <w:pPr>
      <w:autoSpaceDN/>
      <w:spacing w:before="100" w:beforeAutospacing="1" w:after="100" w:afterAutospacing="1" w:line="240" w:lineRule="auto"/>
      <w:textAlignment w:val="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character" w:styleId="Hyperlink">
    <w:name w:val="Hyperlink"/>
    <w:basedOn w:val="DefaultParagraphFont"/>
    <w:uiPriority w:val="99"/>
    <w:semiHidden/>
    <w:unhideWhenUsed/>
    <w:rsid w:val="00164C4F"/>
    <w:rPr>
      <w:color w:val="0000FF"/>
      <w:u w:val="single"/>
    </w:rPr>
  </w:style>
  <w:style w:type="table" w:styleId="TableGrid">
    <w:name w:val="Table Grid"/>
    <w:basedOn w:val="TableNormal"/>
    <w:uiPriority w:val="39"/>
    <w:rsid w:val="003146EB"/>
    <w:pPr>
      <w:autoSpaceDN/>
      <w:textAlignment w:val="auto"/>
    </w:pPr>
    <w:rPr>
      <w:rFonts w:ascii="Verdana" w:eastAsiaTheme="minorHAnsi" w:hAnsi="Verdan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t">
    <w:name w:val="wat"/>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r">
    <w:name w:val="nr"/>
    <w:basedOn w:val="DefaultParagraphFont"/>
    <w:rsid w:val="00854D4B"/>
  </w:style>
  <w:style w:type="paragraph" w:customStyle="1" w:styleId="lid">
    <w:name w:val="li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dnr">
    <w:name w:val="lidnr"/>
    <w:basedOn w:val="DefaultParagraphFont"/>
    <w:rsid w:val="00854D4B"/>
  </w:style>
  <w:style w:type="paragraph" w:customStyle="1" w:styleId="labeled">
    <w:name w:val="labeled"/>
    <w:basedOn w:val="Normal"/>
    <w:rsid w:val="00854D4B"/>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DefaultParagraphFont"/>
    <w:rsid w:val="00854D4B"/>
  </w:style>
  <w:style w:type="paragraph" w:styleId="Revision">
    <w:name w:val="Revision"/>
    <w:hidden/>
    <w:uiPriority w:val="99"/>
    <w:semiHidden/>
    <w:rsid w:val="00AE4BCA"/>
    <w:pPr>
      <w:autoSpaceDN/>
      <w:textAlignment w:val="auto"/>
    </w:pPr>
    <w:rPr>
      <w:rFonts w:ascii="Verdana" w:hAnsi="Verdana"/>
      <w:color w:val="000000"/>
      <w:sz w:val="18"/>
      <w:szCs w:val="18"/>
    </w:rPr>
  </w:style>
  <w:style w:type="character" w:customStyle="1" w:styleId="Heading3Char">
    <w:name w:val="Heading 3 Char"/>
    <w:basedOn w:val="DefaultParagraphFont"/>
    <w:link w:val="Heading3"/>
    <w:uiPriority w:val="9"/>
    <w:rsid w:val="00393561"/>
    <w:rPr>
      <w:rFonts w:eastAsia="Times New Roman" w:cs="Times New Roman"/>
      <w:b/>
      <w:bCs/>
      <w:sz w:val="27"/>
      <w:szCs w:val="27"/>
    </w:rPr>
  </w:style>
  <w:style w:type="character" w:styleId="FollowedHyperlink">
    <w:name w:val="FollowedHyperlink"/>
    <w:basedOn w:val="DefaultParagraphFont"/>
    <w:uiPriority w:val="99"/>
    <w:semiHidden/>
    <w:unhideWhenUsed/>
    <w:rsid w:val="00936355"/>
    <w:rPr>
      <w:color w:val="954F72" w:themeColor="followedHyperlink"/>
      <w:u w:val="single"/>
    </w:rPr>
  </w:style>
  <w:style w:type="character" w:styleId="Emphasis">
    <w:name w:val="Emphasis"/>
    <w:basedOn w:val="DefaultParagraphFont"/>
    <w:uiPriority w:val="20"/>
    <w:qFormat/>
    <w:rsid w:val="007F6D5D"/>
    <w:rPr>
      <w:i/>
      <w:iCs/>
    </w:rPr>
  </w:style>
  <w:style w:type="paragraph" w:styleId="BalloonText">
    <w:name w:val="Balloon Text"/>
    <w:basedOn w:val="Normal"/>
    <w:link w:val="BalloonTextChar"/>
    <w:uiPriority w:val="99"/>
    <w:semiHidden/>
    <w:unhideWhenUsed/>
    <w:rsid w:val="000B578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B5783"/>
    <w:rPr>
      <w:rFonts w:ascii="Segoe UI" w:hAnsi="Segoe UI" w:cs="Segoe UI"/>
      <w:color w:val="000000"/>
      <w:sz w:val="18"/>
      <w:szCs w:val="18"/>
    </w:rPr>
  </w:style>
  <w:style w:type="paragraph" w:styleId="Header">
    <w:name w:val="header"/>
    <w:basedOn w:val="Normal"/>
    <w:link w:val="HeaderChar"/>
    <w:uiPriority w:val="99"/>
    <w:unhideWhenUsed/>
    <w:rsid w:val="00A61365"/>
    <w:pPr>
      <w:tabs>
        <w:tab w:val="center" w:pos="4536"/>
        <w:tab w:val="right" w:pos="9072"/>
      </w:tabs>
      <w:spacing w:line="240" w:lineRule="auto"/>
    </w:pPr>
  </w:style>
  <w:style w:type="character" w:customStyle="1" w:styleId="HeaderChar">
    <w:name w:val="Header Char"/>
    <w:basedOn w:val="DefaultParagraphFont"/>
    <w:link w:val="Header"/>
    <w:uiPriority w:val="99"/>
    <w:rsid w:val="00A61365"/>
    <w:rPr>
      <w:rFonts w:ascii="Verdana" w:hAnsi="Verdana"/>
      <w:color w:val="000000"/>
      <w:sz w:val="18"/>
      <w:szCs w:val="18"/>
    </w:rPr>
  </w:style>
  <w:style w:type="paragraph" w:styleId="Footer">
    <w:name w:val="footer"/>
    <w:basedOn w:val="Normal"/>
    <w:link w:val="FooterChar"/>
    <w:uiPriority w:val="99"/>
    <w:unhideWhenUsed/>
    <w:rsid w:val="00A61365"/>
    <w:pPr>
      <w:tabs>
        <w:tab w:val="center" w:pos="4536"/>
        <w:tab w:val="right" w:pos="9072"/>
      </w:tabs>
      <w:spacing w:line="240" w:lineRule="auto"/>
    </w:pPr>
  </w:style>
  <w:style w:type="character" w:customStyle="1" w:styleId="FooterChar">
    <w:name w:val="Footer Char"/>
    <w:basedOn w:val="DefaultParagraphFont"/>
    <w:link w:val="Footer"/>
    <w:uiPriority w:val="99"/>
    <w:rsid w:val="00A6136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0617">
      <w:bodyDiv w:val="1"/>
      <w:marLeft w:val="0"/>
      <w:marRight w:val="0"/>
      <w:marTop w:val="0"/>
      <w:marBottom w:val="0"/>
      <w:divBdr>
        <w:top w:val="none" w:sz="0" w:space="0" w:color="auto"/>
        <w:left w:val="none" w:sz="0" w:space="0" w:color="auto"/>
        <w:bottom w:val="none" w:sz="0" w:space="0" w:color="auto"/>
        <w:right w:val="none" w:sz="0" w:space="0" w:color="auto"/>
      </w:divBdr>
    </w:div>
    <w:div w:id="654604982">
      <w:bodyDiv w:val="1"/>
      <w:marLeft w:val="0"/>
      <w:marRight w:val="0"/>
      <w:marTop w:val="0"/>
      <w:marBottom w:val="0"/>
      <w:divBdr>
        <w:top w:val="none" w:sz="0" w:space="0" w:color="auto"/>
        <w:left w:val="none" w:sz="0" w:space="0" w:color="auto"/>
        <w:bottom w:val="none" w:sz="0" w:space="0" w:color="auto"/>
        <w:right w:val="none" w:sz="0" w:space="0" w:color="auto"/>
      </w:divBdr>
      <w:divsChild>
        <w:div w:id="708647215">
          <w:marLeft w:val="480"/>
          <w:marRight w:val="0"/>
          <w:marTop w:val="0"/>
          <w:marBottom w:val="0"/>
          <w:divBdr>
            <w:top w:val="none" w:sz="0" w:space="0" w:color="auto"/>
            <w:left w:val="none" w:sz="0" w:space="0" w:color="auto"/>
            <w:bottom w:val="none" w:sz="0" w:space="0" w:color="auto"/>
            <w:right w:val="none" w:sz="0" w:space="0" w:color="auto"/>
          </w:divBdr>
        </w:div>
      </w:divsChild>
    </w:div>
    <w:div w:id="1040134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webSetting" Target="webSettings0.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D440-05FB-454F-A029-654B459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6056</Words>
  <Characters>34520</Characters>
  <Application>Microsoft Office Word</Application>
  <DocSecurity>0</DocSecurity>
  <Lines>287</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 E.M. van den (Eva) - HBJZ</dc:creator>
  <cp:lastModifiedBy>Anastasia Stavroulaki</cp:lastModifiedBy>
  <cp:revision>9</cp:revision>
  <dcterms:created xsi:type="dcterms:W3CDTF">2023-04-24T08:10:00Z</dcterms:created>
  <dcterms:modified xsi:type="dcterms:W3CDTF">2023-05-11T12:43:00Z</dcterms:modified>
</cp:coreProperties>
</file>