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LUONNOS, 24 päivänä huhtikuuta 2023</w:t>
      </w:r>
    </w:p>
    <w:p w14:paraId="47AEB7CF" w14:textId="77777777" w:rsidR="00A61365" w:rsidRDefault="00A61365">
      <w:pPr>
        <w:rPr>
          <w:b/>
        </w:rPr>
      </w:pPr>
    </w:p>
    <w:p w14:paraId="6180DDA9" w14:textId="710E2BAE" w:rsidR="00812A71" w:rsidRDefault="00DE2DBE">
      <w:r>
        <w:rPr>
          <w:b/>
        </w:rPr>
        <w:t>Määräys, annettu [päivämäärä], ilotulitusvälineistä annetun määräyksen muuttamisesta pyropassin käyttöönottoa koskevan Benelux-maiden päätöksen täytäntöönpanon yhteydessä ja eräistä muista muutoksista</w:t>
      </w:r>
    </w:p>
    <w:p w14:paraId="72D47658" w14:textId="77777777" w:rsidR="004550E6" w:rsidRDefault="004550E6"/>
    <w:p w14:paraId="27C48DC3" w14:textId="1F17E5B8" w:rsidR="00812A71" w:rsidRDefault="00DE2DBE">
      <w:r>
        <w:t> </w:t>
      </w:r>
    </w:p>
    <w:p w14:paraId="29AE9671" w14:textId="77777777" w:rsidR="001B02F2" w:rsidRDefault="00DE2DBE">
      <w:r>
        <w:t>Infrastruktuurista ja vesihuollosta vastaavan valtiosihteerin [päivämäärä] antamasta suosituksesta nro Ien/BSK-, hallinto- ja oikeusasioiden keskusyksikkö,</w:t>
      </w:r>
    </w:p>
    <w:p w14:paraId="35B52BA7" w14:textId="77777777" w:rsidR="001B02F2" w:rsidRDefault="00DE2DBE">
      <w:r>
        <w:t>ottaen huomioon ympäristönhoitolain 9.2.2.1 §:n 1 ja 2 momentin sekä 9.5.8 §:n 3, 4 ja 6 momentin,</w:t>
      </w:r>
    </w:p>
    <w:p w14:paraId="0BFE77BB" w14:textId="77777777" w:rsidR="001B02F2" w:rsidRDefault="00DE2DBE">
      <w:r>
        <w:t>korkeimman hallinto-oikeuden neuvoa-antavan jaoston kuulemisen jälkeen ([päivämäärä] annettu lausunto nro ...),</w:t>
      </w:r>
    </w:p>
    <w:p w14:paraId="6870CA70" w14:textId="3C44008C" w:rsidR="00812A71" w:rsidRDefault="00DE2DBE">
      <w:r>
        <w:t>ottaen huomioon infrastruktuurista ja vesihuollosta vastaavan valtiosihteerin [päivämäärä] antaman yksityiskohtaisen raportin nro IenW/BSK-, hallinto- ja oikeusasioiden keskusyksikkö,</w:t>
      </w:r>
    </w:p>
    <w:p w14:paraId="4A13238C" w14:textId="77777777" w:rsidR="00812A71" w:rsidRDefault="00DE2DBE">
      <w:r>
        <w:t> </w:t>
      </w:r>
    </w:p>
    <w:p w14:paraId="5B478B2C" w14:textId="77777777" w:rsidR="00812A71" w:rsidRDefault="00DE2DBE">
      <w:r>
        <w:t>olemme hyväksyneet ja säädämme seuraavaa:</w:t>
      </w:r>
    </w:p>
    <w:p w14:paraId="62B3049A" w14:textId="77777777" w:rsidR="00812A71" w:rsidRDefault="00DE2DBE">
      <w:r>
        <w:t> </w:t>
      </w:r>
    </w:p>
    <w:p w14:paraId="08C47E30" w14:textId="147069F8" w:rsidR="00812A71" w:rsidRDefault="006F7252">
      <w:pPr>
        <w:rPr>
          <w:b/>
          <w:bCs/>
        </w:rPr>
      </w:pPr>
      <w:bookmarkStart w:id="0" w:name="_Hlk124949658"/>
      <w:r>
        <w:rPr>
          <w:b/>
        </w:rPr>
        <w:t>I §</w:t>
      </w:r>
    </w:p>
    <w:p w14:paraId="379E0185" w14:textId="43AD2E86" w:rsidR="006F7252" w:rsidRDefault="006F7252">
      <w:pPr>
        <w:rPr>
          <w:b/>
          <w:bCs/>
        </w:rPr>
      </w:pPr>
    </w:p>
    <w:p w14:paraId="65DE9109" w14:textId="514A9AD2" w:rsidR="006F7252" w:rsidRPr="006F7252" w:rsidRDefault="006F7252">
      <w:r>
        <w:t>Muutetaan ilotulitusvälineistä annettu määräys seuraavasti:</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Lisätään 1.1.1 §:n 1 momenttiin määritelmät aakkosjärjestyksessä seuraavasti:</w:t>
      </w:r>
    </w:p>
    <w:p w14:paraId="0714850A" w14:textId="6A9B9B8B" w:rsidR="00A00841" w:rsidRPr="00DF3AEC" w:rsidRDefault="00A00841" w:rsidP="00864C9A">
      <w:r>
        <w:t>pyropassi: Belgian, Luxemburgin tai Alankomaiden toimivaltaisen viranomaisen antama valvonta-asiakirja, jonka haltija voi osoittaa, että sille voidaan toimittaa luokkien F3 ja F4 pyroteknisiä tuotteita, teattereissa käytettäviä luokan T2 pyroteknisiä tuotteita ja luokan P2 muita pyroteknisiä tuotteita;</w:t>
      </w:r>
    </w:p>
    <w:p w14:paraId="02589494" w14:textId="44710ED4" w:rsidR="006722D9" w:rsidRPr="00DF3AEC" w:rsidRDefault="006722D9" w:rsidP="00864C9A">
      <w:r>
        <w:t>pyropassirekisteri: ympäristönhoitolain 9.5.8 §:n 1 momentissa tarkoitettu rekisteri;</w:t>
      </w:r>
    </w:p>
    <w:p w14:paraId="5F9CB859" w14:textId="063BB3E5" w:rsidR="001D30A8" w:rsidRPr="00DF3AEC" w:rsidRDefault="00031518" w:rsidP="00317EB5">
      <w:r>
        <w:t xml:space="preserve">vastuuhenkilö: asiantuntija, ilotulitusvälineiden käsittelijä tai ilotulitustoiminnan harjoittaja, jonka on nimennyt </w:t>
      </w:r>
      <w:bookmarkStart w:id="1" w:name="_Hlk130044621"/>
      <w:r>
        <w:t xml:space="preserve">oikeushenkilö, jolla on oikeus käyttää, varastoida tai asettaa markkinoilla saataville pyroteknisiä tuotteita, </w:t>
      </w:r>
      <w:bookmarkEnd w:id="1"/>
      <w:r>
        <w:t>pyroteknisten tuotteiden käsittelemiseksi tai käyttämiseksi kyseisen oikeushenkilön puolesta;</w:t>
      </w:r>
    </w:p>
    <w:p w14:paraId="317A0783" w14:textId="73E49B15" w:rsidR="001D30A8" w:rsidRPr="00DF3AEC" w:rsidRDefault="001D30A8" w:rsidP="00317EB5">
      <w:r>
        <w:t>ilotulitusvälineiden käsittelijä: henkilö</w:t>
      </w:r>
      <w:bookmarkStart w:id="2" w:name="_Hlk124078821"/>
      <w:r>
        <w:t>, joka on rekisteröity työolosuhteista annetun määräyksen 4.9 §:n 2 momentissa tarkoitettuun ilotulitusvälineiden käsittelijöiden rekisteriin</w:t>
      </w:r>
      <w:bookmarkEnd w:id="2"/>
      <w:r>
        <w:t>;</w:t>
      </w:r>
    </w:p>
    <w:p w14:paraId="710EEB49" w14:textId="241E6D0A" w:rsidR="00031518" w:rsidRDefault="001D30A8" w:rsidP="00317EB5">
      <w:r>
        <w:t xml:space="preserve">ilotulitustoiminnan harjoittaja: henkilö, joka on rekisteröity työolosuhteista annetun määräyksen 4.9 §:n 1 momentissa tarkoitettuun ilotulitustoiminnan harjoittajien rekisteriin. </w:t>
      </w:r>
    </w:p>
    <w:p w14:paraId="6785AB54" w14:textId="5BBC2F4A" w:rsidR="00864C9A" w:rsidRDefault="00864C9A" w:rsidP="00864C9A"/>
    <w:p w14:paraId="5D6EFE7A" w14:textId="416A9532" w:rsidR="003F0C01" w:rsidRDefault="003F0C01" w:rsidP="0050150A">
      <w:pPr>
        <w:keepNext/>
        <w:keepLines/>
      </w:pPr>
      <w:r>
        <w:lastRenderedPageBreak/>
        <w:t>B</w:t>
      </w:r>
    </w:p>
    <w:p w14:paraId="30EA7B1A" w14:textId="2E81696A" w:rsidR="00400AC3" w:rsidRDefault="00400AC3" w:rsidP="0050150A">
      <w:pPr>
        <w:keepNext/>
        <w:keepLines/>
      </w:pPr>
    </w:p>
    <w:p w14:paraId="67F69213" w14:textId="0D7C0B08" w:rsidR="003F0C01" w:rsidRDefault="00603A66" w:rsidP="0050150A">
      <w:pPr>
        <w:keepNext/>
        <w:keepLines/>
      </w:pPr>
      <w:r>
        <w:t>Lisätään 1.1.3 §:ään momentti seuraavasti:</w:t>
      </w:r>
    </w:p>
    <w:p w14:paraId="6207D1B7" w14:textId="2B1CFD2E" w:rsidR="00603A66" w:rsidRDefault="00603A66" w:rsidP="0050150A">
      <w:pPr>
        <w:keepNext/>
        <w:keepLines/>
      </w:pPr>
      <w:r>
        <w:t>3. Määräyksen 4 lukua sovelletaan myös luokan P2 pyroteknisiin tuotteisiin.</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Korvataan 1.2.5 §:n 2 momentissa ilmaisu ”maanteiden tavaraliikenteestä annetun lain 20 ja 29 §:ssä tarkoitettu rekisteröintitodistus tai rahtikirja” ilmaisulla ”tavaroiden maantiekuljetuksesta annetun lain 2.13 §:ssä tarkoitettu rahtikirja”.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Lisätään 3B.1 §:ään momentti seuraavasti:</w:t>
      </w:r>
    </w:p>
    <w:p w14:paraId="649EF529" w14:textId="77777777" w:rsidR="002B6FA7" w:rsidRDefault="002B6FA7" w:rsidP="002B6FA7">
      <w:r>
        <w:t xml:space="preserve">7. Käyttölupa on voimassa viisi vuotta.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Lisätään 3B.6 §:ään momentti seuraavasti:</w:t>
      </w:r>
    </w:p>
    <w:p w14:paraId="1CDB343A" w14:textId="0F48CA81" w:rsidR="00895E5E" w:rsidRDefault="0054451D" w:rsidP="00864C9A">
      <w:r>
        <w:t>6. Edellä 1 momentin a kohdassa tarkoitettujen tietojen muutoksesta on ilmoitettava välittömästi ministerille.</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Lisätään 3B luvun jälkeen luku seuraavasti:</w:t>
      </w:r>
    </w:p>
    <w:p w14:paraId="4CEFE234" w14:textId="29C5BC09" w:rsidR="000F702A" w:rsidRDefault="000F702A" w:rsidP="00864C9A"/>
    <w:p w14:paraId="21CB6243" w14:textId="17276665" w:rsidR="000F702A" w:rsidRPr="002304E9" w:rsidRDefault="004B4934">
      <w:pPr>
        <w:rPr>
          <w:b/>
          <w:bCs/>
        </w:rPr>
      </w:pPr>
      <w:r>
        <w:rPr>
          <w:b/>
        </w:rPr>
        <w:t>4 luku. Pyropassi</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4.1 §</w:t>
      </w:r>
    </w:p>
    <w:p w14:paraId="57E5750B" w14:textId="28D6C40F" w:rsidR="004B4934" w:rsidRPr="009A55B4" w:rsidRDefault="003F1E3A" w:rsidP="004B4934">
      <w:pPr>
        <w:pStyle w:val="ListParagraph"/>
        <w:numPr>
          <w:ilvl w:val="0"/>
          <w:numId w:val="26"/>
        </w:numPr>
      </w:pPr>
      <w:r>
        <w:t>Talouden toimijat voivat asettaa ammattikäyttöön tarkoitettuja ilotulitusvälineitä, teattereissa käytettäviä pyroteknisiä tuotteita ja luokkaan P2 kuuluvia pyroteknisiä tuotteita markkinoilla saataville ainoastaan asiantuntijoille, joiden on esitettävä valvonta-asiakirja ja henkilöllisyystodistus.</w:t>
      </w:r>
    </w:p>
    <w:p w14:paraId="7E9230A5" w14:textId="530D3733" w:rsidR="00AB2AC7" w:rsidRPr="009A55B4" w:rsidRDefault="00AB2AC7" w:rsidP="004B4934">
      <w:pPr>
        <w:pStyle w:val="ListParagraph"/>
        <w:numPr>
          <w:ilvl w:val="0"/>
          <w:numId w:val="26"/>
        </w:numPr>
      </w:pPr>
      <w:r>
        <w:t xml:space="preserve">Lisäksi jos luonnollinen henkilö toimii sellaisen oikeushenkilön puolesta, jolla on oikeus käyttää, varastoida tai asettaa pyroteknisiä tuotteita saataville markkinoilla, kyseisiä pyroteknisiä tuotteita voidaan antaa vain esittämällä kyseisen oikeushenkilön nimeämän henkilön valvonta-asiakirja ja henkilöllisyystodistus. </w:t>
      </w:r>
    </w:p>
    <w:p w14:paraId="31B600EA" w14:textId="7B16AA02" w:rsidR="00C532E8" w:rsidRDefault="008E1C92" w:rsidP="004B4934">
      <w:pPr>
        <w:pStyle w:val="ListParagraph"/>
        <w:numPr>
          <w:ilvl w:val="0"/>
          <w:numId w:val="26"/>
        </w:numPr>
      </w:pPr>
      <w:r>
        <w:t xml:space="preserve">Pyropassi on 1 momentissa tarkoitettu valvonta-asiakirja asiantuntijoille tai vastuuhenkilöille, jotka on nimetty sellaisiksi lain nojalla Belgiassa, Luxemburgissa tai Alankomaissa, lukuun ottamatta 1.1.2a §:n 1 momentin c–f kohdassa tarkoitettuja asiantuntijoita. </w:t>
      </w:r>
    </w:p>
    <w:p w14:paraId="6F2C5157" w14:textId="1E4A15D5" w:rsidR="00C532E8" w:rsidRDefault="00C532E8" w:rsidP="004B4934">
      <w:pPr>
        <w:pStyle w:val="ListParagraph"/>
        <w:numPr>
          <w:ilvl w:val="0"/>
          <w:numId w:val="26"/>
        </w:numPr>
      </w:pPr>
      <w:r>
        <w:t xml:space="preserve">Pyropassin haltijoiden, joilla on lupa käyttää luokkaan F3 tai F4 kuuluvia ilotulitusvälineitä, katsotaan saaneen luvan myös luokkaan F2 kuuluville muuhun kuin yksityiskäyttöön tarkoitetuille ilotulitusvälineille. </w:t>
      </w:r>
    </w:p>
    <w:p w14:paraId="3BA1F50D" w14:textId="3F881A76" w:rsidR="000850FB" w:rsidRPr="009A55B4" w:rsidRDefault="00C532E8" w:rsidP="004B4934">
      <w:pPr>
        <w:pStyle w:val="ListParagraph"/>
        <w:numPr>
          <w:ilvl w:val="0"/>
          <w:numId w:val="26"/>
        </w:numPr>
      </w:pPr>
      <w:r>
        <w:t xml:space="preserve">Pyropassin haltijoiden, joilla on lupa käyttää teattereissa käytettäviä luokan T2 pyroteknisiä tuotteita, katsotaan saaneen luvan myös luokkaan T1 kuuluville pyroteknisille tuotteille. </w:t>
      </w:r>
    </w:p>
    <w:p w14:paraId="790DA6F6" w14:textId="07CEEADF" w:rsidR="008E1C92" w:rsidRPr="009A55B4" w:rsidRDefault="00C41727" w:rsidP="004B4934">
      <w:pPr>
        <w:pStyle w:val="ListParagraph"/>
        <w:numPr>
          <w:ilvl w:val="0"/>
          <w:numId w:val="26"/>
        </w:numPr>
      </w:pPr>
      <w:r>
        <w:t>Talouden toimijoiden on pyropassia tarkastaessaan tarkistettava myös pyropassirekisteristä, että pyropassi on voimassa.</w:t>
      </w:r>
    </w:p>
    <w:p w14:paraId="5A80755F" w14:textId="37B504C7" w:rsidR="00BB309A" w:rsidRPr="009A55B4" w:rsidRDefault="00BB309A" w:rsidP="004B4934">
      <w:pPr>
        <w:pStyle w:val="ListParagraph"/>
        <w:numPr>
          <w:ilvl w:val="0"/>
          <w:numId w:val="26"/>
        </w:numPr>
      </w:pPr>
      <w:r>
        <w:t xml:space="preserve">Sellaisten asiantuntijoiden osalta, joita ei ole nimetty asiantuntijoiksi Belgiassa, Luxemburgissa tai Alankomaissa, valvonta-asiakirjassa on oltava kirjallinen </w:t>
      </w:r>
      <w:r>
        <w:lastRenderedPageBreak/>
        <w:t xml:space="preserve">todiste luvasta, jonka henkilö on saanut jossakin Euroopan unionin jäsenvaltiossa, joka ei kuulu Benelux-maihin, 1.1.2a §:n 2 momentin mukaisesti. </w:t>
      </w:r>
    </w:p>
    <w:p w14:paraId="401495BD" w14:textId="09A5EDDF" w:rsidR="00F57FFC" w:rsidRDefault="003A36BF" w:rsidP="004B4934">
      <w:pPr>
        <w:pStyle w:val="ListParagraph"/>
        <w:numPr>
          <w:ilvl w:val="0"/>
          <w:numId w:val="26"/>
        </w:numPr>
      </w:pPr>
      <w:r>
        <w:t>Talouden toimijoiden</w:t>
      </w:r>
      <w:r>
        <w:rPr>
          <w:color w:val="auto"/>
        </w:rPr>
        <w:t xml:space="preserve">, jotka toimittavat ensimmäisessä </w:t>
      </w:r>
      <w:r>
        <w:t xml:space="preserve">momentissa tarkoitettuja ilotulitusvälineitä, on säilytettävä seitsemän vuoden ajan valvonta-asiakirjan jäljennös rekisterissä yhdessä asiaa koskevan laskun ja asianomaisen kuljetusasiakirjan kanssa vaarallisten aineiden maakuljetuksista annetun määräyksen liitteen 1 mukaisesti, joka on ADR-sopimuksen liitteiden A ja B sekä niihin liittyvien liitteiden hollanninkielinen käännös. </w:t>
      </w:r>
    </w:p>
    <w:bookmarkEnd w:id="3"/>
    <w:p w14:paraId="77CCAB3D" w14:textId="6C5EE37D" w:rsidR="000D187A" w:rsidRPr="00F57FFC" w:rsidRDefault="000D187A" w:rsidP="000D187A"/>
    <w:p w14:paraId="0F4A2607" w14:textId="6E2FEC3B" w:rsidR="007542A2" w:rsidRDefault="007542A2" w:rsidP="000D187A">
      <w:pPr>
        <w:rPr>
          <w:b/>
          <w:bCs/>
        </w:rPr>
      </w:pPr>
      <w:r>
        <w:rPr>
          <w:b/>
        </w:rPr>
        <w:t>4.2 §</w:t>
      </w:r>
    </w:p>
    <w:p w14:paraId="6C9263C0" w14:textId="2F392ECE" w:rsidR="00E32087" w:rsidRDefault="002F342A" w:rsidP="00C03B50">
      <w:pPr>
        <w:pStyle w:val="ListParagraph"/>
        <w:numPr>
          <w:ilvl w:val="0"/>
          <w:numId w:val="28"/>
        </w:numPr>
      </w:pPr>
      <w:r>
        <w:t>Seuraavat luonnolliset henkilöt voivat saada pyropassin:</w:t>
      </w:r>
    </w:p>
    <w:p w14:paraId="7E1D1169" w14:textId="0C382BF9" w:rsidR="002E68CD" w:rsidRPr="00DF3AEC" w:rsidRDefault="002E68CD" w:rsidP="00B35E9F">
      <w:pPr>
        <w:pStyle w:val="ListParagraph"/>
        <w:numPr>
          <w:ilvl w:val="1"/>
          <w:numId w:val="28"/>
        </w:numPr>
      </w:pPr>
      <w:r>
        <w:t>1.1.2a §:n 1 momentin a kohdassa tarkoitettu asiantuntija, joka on myös ilotulitusvälineiden käsittelijä;</w:t>
      </w:r>
    </w:p>
    <w:p w14:paraId="6D94DC98" w14:textId="09CB35A6" w:rsidR="002E68CD" w:rsidRPr="00DF3AEC" w:rsidRDefault="002E68CD" w:rsidP="002E68CD">
      <w:pPr>
        <w:pStyle w:val="ListParagraph"/>
        <w:numPr>
          <w:ilvl w:val="1"/>
          <w:numId w:val="28"/>
        </w:numPr>
      </w:pPr>
      <w:r>
        <w:t>1.1.2a §:n 1 momentin b kohdassa tarkoitettu asiantuntija, joka on myös ilotulitustoiminnan harjoittaja;</w:t>
      </w:r>
    </w:p>
    <w:p w14:paraId="53D5CF3C" w14:textId="24BCD38A" w:rsidR="00BC356D" w:rsidRPr="00DF3AEC" w:rsidRDefault="00B35E9F" w:rsidP="002E68CD">
      <w:pPr>
        <w:pStyle w:val="ListParagraph"/>
        <w:numPr>
          <w:ilvl w:val="1"/>
          <w:numId w:val="28"/>
        </w:numPr>
      </w:pPr>
      <w:r>
        <w:t xml:space="preserve">vastuuhenkilö; </w:t>
      </w:r>
    </w:p>
    <w:p w14:paraId="56DE35FC" w14:textId="1FE5C43F" w:rsidR="006A7277" w:rsidRPr="00DF3AEC" w:rsidRDefault="0076622F" w:rsidP="002E68CD">
      <w:pPr>
        <w:pStyle w:val="ListParagraph"/>
        <w:numPr>
          <w:ilvl w:val="1"/>
          <w:numId w:val="28"/>
        </w:numPr>
      </w:pPr>
      <w:r>
        <w:t xml:space="preserve">luokkaan P2 kuuluvien pyroteknisten tuotteiden asiantuntija. </w:t>
      </w:r>
    </w:p>
    <w:p w14:paraId="6C382F70" w14:textId="2769EB19" w:rsidR="0007311B" w:rsidRPr="00DF3AEC" w:rsidRDefault="0007311B" w:rsidP="002D1271">
      <w:pPr>
        <w:pStyle w:val="ListParagraph"/>
        <w:numPr>
          <w:ilvl w:val="0"/>
          <w:numId w:val="28"/>
        </w:numPr>
      </w:pPr>
      <w:r>
        <w:t xml:space="preserve">Käyttöluvan haltijan on jätettävä vastuuhenkilön pyropassihakemus ministerille yhdessä vastuuhenkilön kanssa. </w:t>
      </w:r>
    </w:p>
    <w:p w14:paraId="4BDACCD8" w14:textId="6400775F" w:rsidR="00BA12A9" w:rsidRPr="00734FD2" w:rsidRDefault="00C57360" w:rsidP="00D73B55">
      <w:pPr>
        <w:pStyle w:val="ListParagraph"/>
        <w:numPr>
          <w:ilvl w:val="0"/>
          <w:numId w:val="28"/>
        </w:numPr>
      </w:pPr>
      <w:r>
        <w:t xml:space="preserve">Ministerin määräyksessä vahvistettuja pyropassin mallia, hakemusvaatimuksia ja hakemusmenettelyä sovelletaan. </w:t>
      </w:r>
    </w:p>
    <w:p w14:paraId="702AC5EF" w14:textId="77777777" w:rsidR="004F1E43" w:rsidRDefault="00C15C66" w:rsidP="00C03B50">
      <w:pPr>
        <w:pStyle w:val="ListParagraph"/>
        <w:numPr>
          <w:ilvl w:val="0"/>
          <w:numId w:val="28"/>
        </w:numPr>
      </w:pPr>
      <w:r>
        <w:t xml:space="preserve">Ilotulitusvälineiden käsittelijöiden ja ilotulitustoiminnan harjoittajien pyropassin voimassaolo päättyy, kun heidän rekisteröintinsä ilotulitusvälineiden käsittelijöiden rekisterissä tai ilotulitustoiminnan harjoittajien rekisterissä päättyy. </w:t>
      </w:r>
    </w:p>
    <w:p w14:paraId="2A5184CC" w14:textId="0ED72ECA" w:rsidR="0076622F" w:rsidRPr="00734FD2" w:rsidRDefault="009632C8" w:rsidP="00C03B50">
      <w:pPr>
        <w:pStyle w:val="ListParagraph"/>
        <w:numPr>
          <w:ilvl w:val="0"/>
          <w:numId w:val="28"/>
        </w:numPr>
      </w:pPr>
      <w:r>
        <w:t>Pyropassin voimassaoloaika vastaa ilotulitusvälineiden käsittelijän tai ilotulitustoiminnan harjoittajan rekisteröinnin voimassaoloaikaa, ellei 1.1.2a §:n 1 momentin a kohdassa tarkoitetun ympäristöluvan tai käyttöluvan voimassaoloaika ole lyhyempi.</w:t>
      </w:r>
    </w:p>
    <w:p w14:paraId="0DE9BD15" w14:textId="7E5A88AF" w:rsidR="00C03B50" w:rsidRDefault="00866364" w:rsidP="008709B6">
      <w:pPr>
        <w:pStyle w:val="ListParagraph"/>
        <w:numPr>
          <w:ilvl w:val="0"/>
          <w:numId w:val="28"/>
        </w:numPr>
      </w:pPr>
      <w:r>
        <w:t xml:space="preserve">Ministeri peruuttaa pyropassin, jos henkilö, jolle pyropassi on myönnetty, </w:t>
      </w:r>
    </w:p>
    <w:p w14:paraId="2ED244AD" w14:textId="215639E0" w:rsidR="00C03B50" w:rsidRDefault="00C03B50" w:rsidP="006D6DD1">
      <w:pPr>
        <w:pStyle w:val="ListParagraph"/>
        <w:numPr>
          <w:ilvl w:val="1"/>
          <w:numId w:val="28"/>
        </w:numPr>
      </w:pPr>
      <w:r>
        <w:t xml:space="preserve">ei täytä enää vaatimuksia, jotka koskevat 1.1.2a §:ssä tarkoitettua asiantuntijaa tai joka ei ole enää asiantuntijan nimittämä käsittelemään tai käyttämään ilotulitusvälineitä kyseisen henkilön puolesta; </w:t>
      </w:r>
    </w:p>
    <w:p w14:paraId="26A5E645" w14:textId="7F810F0C" w:rsidR="00C03B50" w:rsidRDefault="00C03B50" w:rsidP="006D6DD1">
      <w:pPr>
        <w:pStyle w:val="ListParagraph"/>
        <w:numPr>
          <w:ilvl w:val="1"/>
          <w:numId w:val="28"/>
        </w:numPr>
      </w:pPr>
      <w:r>
        <w:t>on käyttänyt pyropassia väärin.</w:t>
      </w:r>
    </w:p>
    <w:p w14:paraId="7A9A9F1A" w14:textId="622A6EF4" w:rsidR="00C03B50" w:rsidRDefault="00C03B50" w:rsidP="00C03B50">
      <w:pPr>
        <w:pStyle w:val="ListParagraph"/>
        <w:numPr>
          <w:ilvl w:val="0"/>
          <w:numId w:val="28"/>
        </w:numPr>
      </w:pPr>
      <w:r>
        <w:t>Edellä 6 momentin b kohdassa tarkoitettuun väärinkäyttöön kuuluvat seuraavat:</w:t>
      </w:r>
    </w:p>
    <w:p w14:paraId="09E47B8D" w14:textId="1241E2ED" w:rsidR="00C03B50" w:rsidRDefault="00C03B50" w:rsidP="00C03B50">
      <w:pPr>
        <w:pStyle w:val="ListParagraph"/>
        <w:numPr>
          <w:ilvl w:val="1"/>
          <w:numId w:val="28"/>
        </w:numPr>
      </w:pPr>
      <w:r>
        <w:t>luokkiin F3 ja F4 kuuluvien ilotulitusvälineiden, luokkaan T2 kuuluvien teattereissa käytettävien pyroteknisten tuotteiden ja luokkaan P2 kuuluvien muiden pyroteknisten tuotteiden asettaminen saataville markkinoilla muille kuin asiantuntijoille;</w:t>
      </w:r>
    </w:p>
    <w:p w14:paraId="51CEFB2A" w14:textId="12860C5F" w:rsidR="00C03B50" w:rsidRDefault="00C03B50" w:rsidP="00450E58">
      <w:pPr>
        <w:pStyle w:val="ListParagraph"/>
        <w:numPr>
          <w:ilvl w:val="1"/>
          <w:numId w:val="28"/>
        </w:numPr>
      </w:pPr>
      <w:r>
        <w:t>kyseisten välineiden ja tuotteiden varastointi paikassa, jolle ei ole myönnetty lupaa.</w:t>
      </w:r>
    </w:p>
    <w:p w14:paraId="3B9564DD" w14:textId="17356908" w:rsidR="00C41727" w:rsidRPr="00C41727" w:rsidRDefault="00C41727" w:rsidP="009A55B4">
      <w:pPr>
        <w:pStyle w:val="ListParagraph"/>
        <w:numPr>
          <w:ilvl w:val="0"/>
          <w:numId w:val="28"/>
        </w:numPr>
      </w:pPr>
      <w:r>
        <w:t>Ministeri ilmoittaa rekisterissä pyropassin peruuttamisesta tai vanhentumisesta.</w:t>
      </w:r>
    </w:p>
    <w:p w14:paraId="7E2D75FF" w14:textId="77777777" w:rsidR="00BA12A9" w:rsidRPr="00C41727" w:rsidRDefault="00BA12A9" w:rsidP="000D187A"/>
    <w:p w14:paraId="7D32A34D" w14:textId="71E8F1B3" w:rsidR="00F90681" w:rsidRPr="009A55B4" w:rsidRDefault="00F90681" w:rsidP="000D187A">
      <w:pPr>
        <w:rPr>
          <w:b/>
          <w:bCs/>
        </w:rPr>
      </w:pPr>
      <w:r>
        <w:rPr>
          <w:b/>
        </w:rPr>
        <w:t>4.3 §</w:t>
      </w:r>
    </w:p>
    <w:p w14:paraId="108D4D5A" w14:textId="5BC28F8A" w:rsidR="00F90681" w:rsidRPr="009A55B4" w:rsidRDefault="00F90681" w:rsidP="000D187A">
      <w:r>
        <w:t>Pyropassirekisteriin on merkittävä seuraavat tiedot ja lisättävä seuraavat asiakirjat:</w:t>
      </w:r>
    </w:p>
    <w:p w14:paraId="5209896F" w14:textId="08B555D1" w:rsidR="00A42410" w:rsidRPr="009A55B4" w:rsidRDefault="0096601D" w:rsidP="00A42410">
      <w:pPr>
        <w:pStyle w:val="ListParagraph"/>
        <w:numPr>
          <w:ilvl w:val="0"/>
          <w:numId w:val="51"/>
        </w:numPr>
      </w:pPr>
      <w:r>
        <w:t>jäljennös pyropassista;</w:t>
      </w:r>
    </w:p>
    <w:p w14:paraId="6DDD51EE" w14:textId="6EAB093F" w:rsidR="00972741" w:rsidRPr="009A55B4" w:rsidRDefault="0083099A" w:rsidP="00A42410">
      <w:pPr>
        <w:pStyle w:val="ListParagraph"/>
        <w:numPr>
          <w:ilvl w:val="0"/>
          <w:numId w:val="51"/>
        </w:numPr>
      </w:pPr>
      <w:r>
        <w:t>todiste siitä, että hakija on nimetty luokkaan P2 kuuluvien pyroteknisten tuotteiden asiantuntijaksi; tai</w:t>
      </w:r>
    </w:p>
    <w:p w14:paraId="08498957" w14:textId="23B692FD" w:rsidR="00A42410" w:rsidRPr="009A55B4" w:rsidRDefault="0083099A" w:rsidP="00A42410">
      <w:pPr>
        <w:pStyle w:val="ListParagraph"/>
        <w:numPr>
          <w:ilvl w:val="0"/>
          <w:numId w:val="51"/>
        </w:numPr>
      </w:pPr>
      <w:r>
        <w:t>todistus siitä, että hakija on rekisteröity ilotulitustoiminnan harjoittajaksi tai ilotulitusvälineiden käyttäjäksi; ja</w:t>
      </w:r>
    </w:p>
    <w:p w14:paraId="7052A3C4" w14:textId="43D7FCA7" w:rsidR="00972741" w:rsidRPr="009A55B4" w:rsidRDefault="0083099A" w:rsidP="00972741">
      <w:pPr>
        <w:pStyle w:val="ListParagraph"/>
        <w:numPr>
          <w:ilvl w:val="0"/>
          <w:numId w:val="51"/>
        </w:numPr>
      </w:pPr>
      <w:r>
        <w:t>tarvittaessa jäljennös 1.1.2a §:n 1 momentin a kohdassa tarkoitetusta käyttöluvasta tai ympäristöluvasta.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4.4 §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Ministeri huolehtii, että pyropassirekisteriin merkityt tiedot ja lisätyt asiakirjat asetetaan viipymättä niiden viranomaisten saataville, joiden saataville tiedot ja asiakirjat on asetettava 4.5 §:n 1 ja 2 momentin mukaisesti.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4.5 § </w:t>
      </w:r>
    </w:p>
    <w:p w14:paraId="0C7D3561" w14:textId="63C5A020" w:rsidR="00A83423" w:rsidRDefault="008A135A" w:rsidP="00B35E9F">
      <w:pPr>
        <w:pStyle w:val="ListParagraph"/>
        <w:numPr>
          <w:ilvl w:val="0"/>
          <w:numId w:val="31"/>
        </w:numPr>
      </w:pPr>
      <w:r>
        <w:t>Pyropassirekisteriin sisältyvien tietojen ja asiakirjojen on oltava niiden Belgian, Luxemburgin ja Alankomaiden toimivaltaisten viranomaisten saatavilla, jotka vastaavat pyroteknisiin tuotteisiin sovellettavien sääntöjen noudattamisen valvonnasta ja kyseisten sääntöjen täytäntöönpanosta.</w:t>
      </w:r>
    </w:p>
    <w:p w14:paraId="4CD86864" w14:textId="2603B817" w:rsidR="00A83423" w:rsidRDefault="008A135A" w:rsidP="0024295E">
      <w:pPr>
        <w:pStyle w:val="ListParagraph"/>
        <w:numPr>
          <w:ilvl w:val="0"/>
          <w:numId w:val="31"/>
        </w:numPr>
      </w:pPr>
      <w:r>
        <w:t>Edellä 4.1 §:n 1 momentissa tarkoitettujen talouden toimijoiden on voitava tutustua pyropassirekisteriin merkittyihin tietoihin ja lisättyihin asiakirjoihin, jotta he voivat tarkistaa valvonta-asiakirjojen ja pyropassin voimassaolon.</w:t>
      </w:r>
    </w:p>
    <w:p w14:paraId="13A7FA7F" w14:textId="1E079461" w:rsidR="00A83423" w:rsidRDefault="008A135A" w:rsidP="00A83423">
      <w:pPr>
        <w:pStyle w:val="ListParagraph"/>
        <w:numPr>
          <w:ilvl w:val="0"/>
          <w:numId w:val="31"/>
        </w:numPr>
      </w:pPr>
      <w:r>
        <w:t xml:space="preserve">Pyropassirekisteriin pääsyssä on käytettävä eHerkenning-palvelua tai muita rekisterin hallinnoijan määrittämiä sähköisiä todentamiskeinoja. </w:t>
      </w:r>
    </w:p>
    <w:p w14:paraId="5548DEA6" w14:textId="77777777" w:rsidR="00B8205D" w:rsidRDefault="008A135A" w:rsidP="00A83423">
      <w:pPr>
        <w:pStyle w:val="ListParagraph"/>
        <w:numPr>
          <w:ilvl w:val="0"/>
          <w:numId w:val="31"/>
        </w:numPr>
      </w:pPr>
      <w:r>
        <w:t xml:space="preserve">Pääsy pyropassirekisteriin rajoittuu 1 ja 2 momentissa tarkoitettujen tahojen työntekijöihin, jotka osallistuvat suoraan asianomaisen elimen oikeudellisen tehtävän hoitamiseen tai pyroteknisten tuotteiden myyntiin liittyvän yrityksen suorittamaan työhön ja jotka kyseinen elin tai yritys on hyväksynyt. </w:t>
      </w:r>
    </w:p>
    <w:p w14:paraId="4CDEBD4E" w14:textId="4DBA1CD8" w:rsidR="00B8205D" w:rsidRDefault="00C72CE5" w:rsidP="00A83423">
      <w:pPr>
        <w:pStyle w:val="ListParagraph"/>
        <w:numPr>
          <w:ilvl w:val="0"/>
          <w:numId w:val="31"/>
        </w:numPr>
      </w:pPr>
      <w:r>
        <w:t>Ministerin määräyksessä vahvistettuja yksityiskohtaisia sääntöjä sovelletaan, kun pyropassirekisteriin pääsevät henkilöt syöttävät kyseiseen järjestelmään tietoja ja tietueita ja tekevät järjestelmässä hakuja, mukaan lukien eHerkenning-palvelun vaadittu luotettavuustaso.</w:t>
      </w:r>
      <w:r>
        <w:rPr>
          <w:b/>
        </w:rPr>
        <w:t xml:space="preserve"> </w:t>
      </w:r>
      <w:r>
        <w:rPr>
          <w:b/>
        </w:rPr>
        <w:br/>
      </w:r>
    </w:p>
    <w:p w14:paraId="3627E4CF" w14:textId="641AF07A" w:rsidR="00164C4F" w:rsidRDefault="008A135A" w:rsidP="00B8205D">
      <w:r>
        <w:rPr>
          <w:b/>
        </w:rPr>
        <w:t>4.6 §</w:t>
      </w:r>
      <w:r>
        <w:t xml:space="preserve"> </w:t>
      </w:r>
      <w:r>
        <w:br/>
        <w:t xml:space="preserve">Pyropassirekisteriin merkityt tiedot ja lisätyt asiakirjat on säilytettävä 12 vuoden ajan. </w:t>
      </w:r>
    </w:p>
    <w:p w14:paraId="1C231879" w14:textId="77777777" w:rsidR="007F6D5D" w:rsidRDefault="007F6D5D" w:rsidP="0022132D"/>
    <w:p w14:paraId="55F68ADA" w14:textId="46A2A4D2" w:rsidR="00510B4B" w:rsidRDefault="008A135A" w:rsidP="0022132D">
      <w:pPr>
        <w:rPr>
          <w:b/>
          <w:bCs/>
        </w:rPr>
      </w:pPr>
      <w:r>
        <w:br/>
      </w:r>
      <w:r>
        <w:rPr>
          <w:b/>
        </w:rPr>
        <w:t>II § Siirtymäsäännös</w:t>
      </w:r>
    </w:p>
    <w:p w14:paraId="144AE3D4" w14:textId="1812F051" w:rsidR="001A647B" w:rsidRDefault="001A647B" w:rsidP="0022132D">
      <w:pPr>
        <w:rPr>
          <w:b/>
          <w:bCs/>
        </w:rPr>
      </w:pPr>
    </w:p>
    <w:p w14:paraId="299A2506" w14:textId="30EE6ECC" w:rsidR="001A647B" w:rsidRDefault="001A647B" w:rsidP="0022132D">
      <w:r>
        <w:t>Tämän määräyksen tullessa voimaan aiemmin myönnettyjen käyttölupien voimassaolo lakkaa 1 päivästä tammikuuta 2025 alkaen, sanotun kuitenkaan rajoittamatta 3B.1 §:n 6 momentin säännösten soveltamista.</w:t>
      </w:r>
    </w:p>
    <w:p w14:paraId="461D4DA5" w14:textId="6D387BFE" w:rsidR="001A647B" w:rsidRDefault="001A647B" w:rsidP="0022132D"/>
    <w:p w14:paraId="01073440" w14:textId="72BC960E" w:rsidR="00510B4B" w:rsidRDefault="001A647B" w:rsidP="0022132D">
      <w:pPr>
        <w:rPr>
          <w:b/>
          <w:bCs/>
        </w:rPr>
      </w:pPr>
      <w:r>
        <w:rPr>
          <w:b/>
        </w:rPr>
        <w:t>III §</w:t>
      </w:r>
    </w:p>
    <w:p w14:paraId="4126569C" w14:textId="77777777" w:rsidR="001A647B" w:rsidRDefault="001A647B" w:rsidP="0022132D">
      <w:pPr>
        <w:rPr>
          <w:b/>
          <w:bCs/>
        </w:rPr>
      </w:pPr>
    </w:p>
    <w:p w14:paraId="2CA2AEBF" w14:textId="785F24DD" w:rsidR="00510B4B" w:rsidRPr="00510B4B" w:rsidRDefault="00510B4B" w:rsidP="0022132D">
      <w:r>
        <w:t xml:space="preserve">Tämä määräys tulee voimaan kuninkaan määräyksellä määritettynä ajankohtana, joka voi vaihdella määräyksen eri pykälien tai osien osalta. </w:t>
      </w:r>
    </w:p>
    <w:p w14:paraId="550DE960" w14:textId="77777777" w:rsidR="00812A71" w:rsidRDefault="00DE2DBE">
      <w:r>
        <w:t> </w:t>
      </w:r>
    </w:p>
    <w:p w14:paraId="11BEDBA6" w14:textId="77777777" w:rsidR="00812A71" w:rsidRDefault="00DE2DBE">
      <w:r>
        <w:t>Katsottakoon ja huolehdittakoon siitä, että tämä määräys ja siihen kuuluvat perustelut julkaistaan Alankomaiden virallisessa lehdessä.</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INFRASTRUKTUURISTA JA VESIHUOLLOSTA VASTAAVA VALTIOSIHTEERI,</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PERUSTELUT</w:t>
      </w:r>
    </w:p>
    <w:p w14:paraId="25FB4EDE" w14:textId="350D65BA" w:rsidR="00865EEC" w:rsidRDefault="00865EEC">
      <w:pPr>
        <w:rPr>
          <w:b/>
          <w:bCs/>
        </w:rPr>
      </w:pPr>
    </w:p>
    <w:p w14:paraId="5E046A8F" w14:textId="37E54663" w:rsidR="00865EEC" w:rsidRDefault="00865EEC">
      <w:pPr>
        <w:rPr>
          <w:b/>
          <w:bCs/>
        </w:rPr>
      </w:pPr>
      <w:r>
        <w:rPr>
          <w:b/>
        </w:rPr>
        <w:t>Yleistä</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Johdanto</w:t>
      </w:r>
    </w:p>
    <w:p w14:paraId="2B349D7E" w14:textId="77777777" w:rsidR="00E021AD" w:rsidRDefault="00E021AD" w:rsidP="002701E5"/>
    <w:p w14:paraId="297BEA88" w14:textId="7A565559" w:rsidR="00E021AD" w:rsidRDefault="0022132D">
      <w:r>
        <w:t>Tämän määräyksen tarkoituksena on panna täytäntöön Benelux-maiden päätös</w:t>
      </w:r>
      <w:r w:rsidR="002701E5" w:rsidRPr="00183C54">
        <w:rPr>
          <w:rStyle w:val="FootnoteReference"/>
        </w:rPr>
        <w:footnoteReference w:id="2"/>
      </w:r>
      <w:r>
        <w:t xml:space="preserve"> ilotulitusvälineistä annettuun määräykseen kuuluvien ilotulitusvälineiden alalla. Tällä määräyksellä otetaan käyttöön pyropassirekisteri, kuten infrastruktuuri- ja vesihuoltoministeriön eräiden lakien muuttamisesta annetun lain (kokoomalaki IenW 2021)</w:t>
      </w:r>
      <w:r>
        <w:rPr>
          <w:rStyle w:val="FootnoteReference"/>
        </w:rPr>
        <w:footnoteReference w:id="3"/>
      </w:r>
      <w:r>
        <w:t xml:space="preserve"> perusteluissa todetaan. Pyropassirekisterin perustamisesta säädetään ympäristönhoitolain 9.5.8 §:ssä. Sitä käsitellään tässä määräyksessä. Rekisterin ja hakumenettelyn tekniset yksityiskohdat vahvistetaan ministerin määräyksellä. Tämän määräyksen perustana on ilotulitusvälineistä annetun määräyksen teksti, sellaisena kuin se on ympäristölain voimaantulon ja ilotulitusvälineistä annetun määräyksen, joka tulee voimaan samanaikaisesti ympäristölain kanssa, muuttamisen jälkeen (Alankomaiden virallinen lehti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Täytäntöönpanolainsäädäntö</w:t>
      </w:r>
    </w:p>
    <w:p w14:paraId="5F25AEAD" w14:textId="77777777" w:rsidR="000734E3" w:rsidRPr="000734E3" w:rsidRDefault="000734E3" w:rsidP="000734E3">
      <w:pPr>
        <w:pStyle w:val="ListParagraph"/>
        <w:rPr>
          <w:b/>
          <w:bCs/>
        </w:rPr>
      </w:pPr>
    </w:p>
    <w:p w14:paraId="3E0499A7" w14:textId="5D131EB0" w:rsidR="007F40A5" w:rsidRDefault="007F40A5" w:rsidP="00E021AD">
      <w:r>
        <w:t>Direktiivin 2013/29/EU</w:t>
      </w:r>
      <w:r>
        <w:rPr>
          <w:rStyle w:val="FootnoteReference"/>
        </w:rPr>
        <w:footnoteReference w:id="4"/>
      </w:r>
      <w:r>
        <w:t xml:space="preserve">, jäljempänä ’pyroteknisiä tuotteita koskeva direktiivi’, perusteella tiettyjä pyroteknisiä tuotteita voidaan asettaa markkinoilla ainoastaan asiantuntijoiden saataville. Benelux-maiden päätös allekirjoitettiin 7 päivänä joulukuuta 2020, ja sen tarkoituksena on ottaa käyttöön yhdenmukainen valvonta-asiakirja, jotta pyroteknisten tuotteiden hankkimista aikova henkilö voi osoittaa, että hänellä on tarvittava asiantuntemus rajatylittävässä yhteydessä. Yhdenmukaisena valvonta-asiakirjana Benelux-maissa käytettävän pyropassin käyttöönotolla voidaan helpottaa asiakirjan aitouden ja voimassaolon tarkistusta, joka kyseisten pyroteknisten tuotteiden myyjän on tehtävä. Näin poistetaan este sisämarkkinoiden moitteettomalta toiminnalta. Lisäksi tällä välineellä voidaan torjua merkittävästi laitonta kauppaa ja ehkäistä loukkaantumisia ja aineellisia vahinkoja. Benelux-maat haluavat ottaa johtoaseman EU:ssa ja luoda järjestelyn, jota sovelletaan henkilöihin, jotka on valtuutettu asiantuntijoiksi muissa EU:n jäsenvaltioissa. </w:t>
      </w:r>
    </w:p>
    <w:p w14:paraId="39FD9BF4" w14:textId="5154AA32" w:rsidR="00FA2E81" w:rsidRDefault="00FA2E81" w:rsidP="00E021AD"/>
    <w:p w14:paraId="0EC72B35" w14:textId="77BA0E63" w:rsidR="00FA2E81" w:rsidRDefault="00C22BC4" w:rsidP="00E021AD">
      <w:r>
        <w:t>Benelux-maiden päätös on soveltamisalaltaan ja kohteeltaan rajallinen. Benelux-maiden päätöksellä ei pyritä yhdenmukaistamaan sisällöllisiä vaatimuksia, joita asianomaiset Benelux-maat saattavat asettaa henkilön valtuuttamiseksi asiantuntijaksi.</w:t>
      </w:r>
      <w:r w:rsidR="00FA2E81">
        <w:rPr>
          <w:rStyle w:val="FootnoteReference"/>
        </w:rPr>
        <w:footnoteReference w:id="5"/>
      </w:r>
      <w:r>
        <w:t xml:space="preserve"> Benelux-maiden päätöksellä ei myöskään muuteta nykyisiä – Euroopan unionin tai Alankomaiden – kieltoja saattaa tiettyjä pyroteknisiä tuotteita yleisön saataville. Benelux-maiden päätöksessä ei myöskään ole sääntöjä, jotka koskevat pyroteknisten tuotteiden käsittelyä ja/tai käyttöä niiden oston jälkeen.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Ehdotuksen periaatteet</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Ilman lupaa toimivien henkilöiden toteuttamasta pyroteknisten tuotteiden epäasianmukaisesta käytöstä aiheutuu jatkuvasti ongelmia, joista tulee vuosittain paljon loukkaantumisia ja vahinkoja. Tietyntyyppisiä raskaita pyroteknisiä tuotteita voidaan asettaa markkinoilla ainoastaan asiantuntijoiden saataville. Vaikka tällaisten tuotteiden hankkimista rajatylittävässä yhteydessä aikova henkilö voi esittää asiakirjan toisesta maasta todistaakseen asiantuntemuksensa, myyjä ei voi arvioida asianmukaisesti kyseisen asiakirjan aitoutta ja voimassaoloa. Tämä voidaan korjata ottamalla käyttöön yhtenäisenä valvonta-asiakirjana toimiva pyropassi niiden asiantuntijoiden osalta, jotka ovat saaneet valtuutuksen toisessa Benelux-maassa. Näin lailliset kauppavirrat voidaan saada näkyville, jotta ammattikäyttöön tarkoitettujen ilotulitusvälineiden laitonta myyntiä voidaan vähentää tehokkaammin. Lisäksi tällä edistetään sisämarkkinoiden moitteetonta toimintaa sellaisten ammattikäyttöön tarkoitettujen ilotulitusvälineiden sytyttäjien osalta, jotka haluavat tarjota palvelujaan toisessa maassa.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Tässä ilotulitusvälineistä annetun määräyksen muutoksessa esitetään tapaukset, joissa vaaditut tarkastusasiakirjat olisi tarkastettava pyropassin perusteella, sen tarkastamisvelvollisuus ja peruuttamisen perusteet. Lisäksi tarkennetaan pyropassirekisterin saavutettavuutta.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Ehdotuksessa velvoitetaan talouden toimijat (valmistajat, maahantuojat ja jakelijat), jotka asettavat markkinoille ammattikäyttöön tarkoitettuja ilotulitusvälineitä, teattereissa käytettäviä pyroteknisiä tuotteita ja luokkaan P2 kuuluvia pyroteknisiä tuotteita, tarkistamaan, onko kyseisellä henkilöllä oikeus ostaa kyseisiä pyroteknisiä tuotteita. Tässä tarkistuksessa käytetään pyropassia niiden henkilöiden osalta, jotka on nimetty Benelux-maiden lainsäädännön mukaisesti asiantuntijoiksi tai vastuuhenkilöiksi. Tämän jälkeen talouden toimija voi tarkistaa pyropassin voimassaolon tätä tarkoitusta varten varustetusta järjestelmästä. Lisäksi talouden toimijan on säilytettävä pyropassin ja laskun jäljennös rekisterissään. Pyropassi voidaan peruuttaa, jos asiantuntijaksi tai vastuuhenkilöksi nimeäminen ei ole enää voimassa tai väärinkäytön tapauksessa.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Lisäksi tätä mahdollisuutta hyödynnetään, jotta käyttöluvalle voidaan lisätä voimassaoloaika ja jotta tietyt vähäiset puutteet voidaan korjata. Näitä seikkoja käsitellään yksityiskohtaisemmin pykäläkohtaisissa huomautuksissa.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Suhde ylempään oikeuteen</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Euroopan unionin oikeus</w:t>
      </w:r>
    </w:p>
    <w:p w14:paraId="15B82FB7" w14:textId="459F957D" w:rsidR="00AC6B62" w:rsidRDefault="00CF7C1C" w:rsidP="00AC6B62">
      <w:pPr>
        <w:spacing w:line="240" w:lineRule="auto"/>
      </w:pPr>
      <w:r>
        <w:t xml:space="preserve">Pyroteknisiä tuotteita säännellään suurelta osin pyroteknisiä tuotteita koskevalla direktiivillä. Kyseisen direktiivin 5 artiklassa säädetään, että jäsenvaltioiden on toteutettava tarvittavat toimenpiteet varmistaakseen, että pyrotekniset tuotteet voidaan asettaa saataville markkinoilla vain siinä tapauksessa, että ne täyttävät kyseisen direktiivin vaatimukset. Kyseisen direktiivin 6 artiklassa määritellään luokkaan F4 kuuluvat ilotulitusvälineet, luokkaan T2 kuuluvat teattereissa käytettävät pyrotekniset tuotteet ja luokkaan P2 kuuluvat muut pyrotekniset tuotteet, jotka on tarkoitettu ainoastaan asiantuntijoiden käyttöön, ja säädetään, että jäsenvaltioiden on ilmoitettava Euroopan komissiolle menettelyt, joilla ne yksilöivät ja hyväksyvät asiantuntijat. Pyroteknisiä tuotteita koskevan direktiivin 7 artiklan 3 kohdassa säädetään, että valmistajat, maahantuojat tai jakelijat eivät saa asettaa markkinoilla saataville edellä mainittuja tuotteita muille kuin asiantuntijoille. Pyroteknisiä tuotteita koskevan direktiivin 4 artiklan 2 kohdan mukaan jäsenvaltio voi toteuttaa toimenpiteitä, joilla kielletään tietyt pyrotekniset tuotteet tai rajoitetaan niitä. Näin ollen Alankomaissa esimerkiksi luokkaan T1 kuuluvien pyroteknisten tuotteiden, luokkaan F3 kuuluvien ilotulitusvälineiden ja tiettyjen luokkaan F2 kuuluvien tuotteiden asettaminen markkinoilla muiden kuin asiantuntijoiden saataville on täysin kiellettyä. </w:t>
      </w:r>
    </w:p>
    <w:p w14:paraId="10FDAB75" w14:textId="6EA752F6" w:rsidR="00776C70" w:rsidRDefault="00776C70" w:rsidP="00AC6B62">
      <w:pPr>
        <w:spacing w:line="240" w:lineRule="auto"/>
      </w:pPr>
    </w:p>
    <w:p w14:paraId="24268EB2" w14:textId="6DFD3872" w:rsidR="00776C70" w:rsidRDefault="00776C70" w:rsidP="0050150A">
      <w:pPr>
        <w:keepNext/>
        <w:keepLines/>
        <w:spacing w:line="240" w:lineRule="auto"/>
        <w:rPr>
          <w:u w:val="single"/>
        </w:rPr>
      </w:pPr>
      <w:r>
        <w:rPr>
          <w:u w:val="single"/>
        </w:rPr>
        <w:lastRenderedPageBreak/>
        <w:t>Benelux-maat</w:t>
      </w:r>
    </w:p>
    <w:p w14:paraId="266B5C3C" w14:textId="71C2CD25" w:rsidR="00776C70" w:rsidRPr="00776C70" w:rsidRDefault="00776C70" w:rsidP="0050150A">
      <w:pPr>
        <w:keepNext/>
        <w:keepLines/>
        <w:spacing w:line="240" w:lineRule="auto"/>
      </w:pPr>
      <w:r>
        <w:t xml:space="preserve">Benelux-maiden päätöksen oikeusperusta on Benelux-maiden unionin perustamissopimuksen 6 §:n 2 momentin a kohta sekä tarkastusten ja muodollisuuksien poistamisesta Benelux-maiden sisärajoilla sekä vapaan liikkuvuuden esteiden poistamisesta 29 päivänä huhtikuuta 1969 tehdyn pöytäkirjan 1 §:n b kohta. Näiden säännösten perusteella ministerikomitea voi tehdä päätöksiä kolmen Benelux-maan lainsäädännön yhteensovittamisesta tiettyjen esteiden poistamiseksi. Benelux-maiden päätöksessä keskitytään ensisijaisesti pyroteknisten tuotteiden sisämarkkinoiden moitteettomaan toimintaan. Näin helpotetaan pyroteknisten tuotteiden myymistä asiantuntijoille. Lisäksi Benelux-maiden päätöksellä edistetään laittoman kaupan torjuntaa sekä loukkaantumisten ja aineellisten vahinkojen ehkäisemistä, missä Benelux-maiden liitto haluaa toimia johtavassa asemassa.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Suhde kansallisiin säädöksiin</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Pyroteknisistä tuotteista säädetään Alankomaiden lainsäädännössä pääasiassa ilotulitusvälineistä annetussa määräyksessä. Ilotulitusvälineistä annetun määräyksen pääasiallisena perustana on ympäristönhoitolain 9.2.2.1 §:n 1 ja 2 momentti. Pyropassirekisterin täytäntöönpano edellyttää kuitenkin henkilötietojen käsittelyä varten erityistä perustaa, jota on käsitelty tätä tarkoitusta varten ympäristönhoitolain 9.5.8 §:ssä. Tämä määräys perustuu näin ollen sekä ympäristönhoitolain 9.2.2.1 §:n 1 ja 2 momenttiin että 9.5.8 §:n 3 ja 4 momenttiin.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Ilotulitusvälineistä annetun määräyksen 1.1.2a §:n 1 momentissa nimetään asiantuntijat. Kyseisen 1.1.2a §:n 2 momentin mukaan asiantuntija on myös nimettävä asiantuntijaksi ilotulitusvälineiden ja teattereissa käytettävien pyroteknisten tuotteiden osalta toisessa Euroopan unionin jäsenvaltiossa.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Käytännössä suurin asiantuntijoiden ryhmä ovat käyttöluvan haltijat (1.1.2a §:n 1 momentin b kohta). Kun otetaan huomioon 3B.1 §:n 6 momentti, käyttöluvan haltija voi kuitenkin olla sekä oikeushenkilö että luonnollinen henkilö, kun taas pyropassi voidaan myöntää ainoastaan luonnolliselle henkilölle Benelux-maiden päätöksen nojalla. Benelux-maiden päätös sisältää kuitenkin myös ”vastuuhenkilön” roolin. Tämä on oikeushenkilön, jolla on oikeus varastoida tai asettaa saataville markkinoilla pyroteknisiä tuotteita, nimeämä henkilö pyroteknisten tuotteiden käyttämiseksi kyseisen oikeushenkilön puolesta.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Ilotulitusvälineet tosiasiallisesti sytyttävä henkilö ei yleensä ole sama (oikeus- tai muu) henkilö kuin käyttöluvan haltija. Ammattikäyttöön tarkoitettujen ilotulitusvälineiden sytyttäminen edellyttää koulutusta ja rekisteröitymistä työolosuhteista annetun määräyksen mukaisesti. Käyttöluvan saamiseksi hakijan on muun muassa toimitettava jäljennös työolosuhteista annetun määräyksen 4.9 §:n 1 momentissa tarkoitettuun ilotulitustoiminnan harjoittajien rekisteriin tehdystä voimassaolevasta rekisterimerkinnästä, joka on annettu henkilölle, jonka toimesta hakemuksen kohteena olevat toimet toteutetaan ja joka liittyy kyseisiin toimiin. Lisäksi on myös ilotulitusvälineiden käsittelijöitä (työolosuhteista annetun määräyksen 4.9 §:n 2 momentti), joiden työ koostuu kuluttajille tarkoitettujen ilotulitusvälineiden, ammattikäyttöön tarkoitettujen ilotulitusvälineiden tai teattereissa käytettävien pyroteknisten tuotteiden myynnistä, käsittelystä tai asettamisesta saataville. Nämä henkilöt on nimetty ”vastuuhenkilöiksi”.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Työolosuhteista annetun määräyksen perusteella ja työolosuhteista annetussa asetuksessa tarkemmin täsmennetyn perusteella säädetään, kenellä on pääsy ilotulitusvälineiden käsittelijöiden ja ilotulitustoiminnan harjoittajien rekisteriin. Työolosuhteista annetun määräyksen 1.5o §:n c kohdan mukaan rekistereihin voivat tutustua muut henkilöt, joihin asia suoraan vaikuttaa (muun muassa asiakkaan tai asiakkaan valtuutetun edustajan lisäksi) henkilön rekisteröinnin tai rekisteröinnin keskeyttämisen osalta. Päätöksen perusteluissa todetaan, että näitä voivat olla esimerkiksi viranomaiset, jotka tekevät päätöksiä ilotulitusvälineistä annetun </w:t>
      </w:r>
      <w:r>
        <w:lastRenderedPageBreak/>
        <w:t xml:space="preserve">määräyksen perusteella. Tällä on merkitystä varmistettaessa, onko ilotulitusvälineiden käsittelijän tai ilotulitustoiminnan harjoittajan rekisteröinti pätevä pyropassin yhteydessä.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Pyropassin malli ja muut tekniset yksityiskohdat, sellaisina kuin niistä on säädetty oikeusperustassa, on vahvistettava ministerin määräyksellä.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Seuraukset (lukuun ottamatta taloudellisia seurauksia)</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Sääntelytaakkaa koskevat vaikutukset</w:t>
      </w:r>
    </w:p>
    <w:p w14:paraId="6914D7FF" w14:textId="28F21F0E" w:rsidR="00936355" w:rsidRDefault="00C43025" w:rsidP="00AE0502">
      <w:pPr>
        <w:keepNext/>
        <w:keepLines/>
        <w:spacing w:line="240" w:lineRule="auto"/>
      </w:pPr>
      <w:r>
        <w:t xml:space="preserve">Tällä ilotulitusvälineistä annetun määräyksen muutoksella on sääntelyvaikutuksia ilotulitusvälinealan eri osapuolille. Tämä koskee toimijoita ja henkilöitä, joiden on haettava pyropassia. </w:t>
      </w:r>
      <w:r>
        <w:rPr>
          <w:color w:val="auto"/>
          <w:shd w:val="clear" w:color="auto" w:fill="FFFFFF"/>
        </w:rPr>
        <w:t>Hallinnollisen taakan laskemista varten käytetään sääntelypainevaikutuksia koskevaa kansallista menetelmää, jossa kustannusten arvioidaan olevan 50 euroa tunnissa.</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Talouden toimijoiden on pian vaadittava pyropassia myydessään tiettyjä pyroteknisiä tuotteita, tarkistettava pyropassien voimassaolo pyropassirekisteristä ja säilytettävä asiasta todiste rekistereissään. Tällä hetkellä näiden osapuolten on myös tarkistettava, onko pyroteknisiä tuotteita ostava henkilö asiantuntija. Näin ollen pyropassin käyttöönoton vaikutukset näille osapuolille ovat vähäisiä, ja käyttöönoton odotetaan jopa helpottavan tarkistuksia. Talouden toimijoiden on kuitenkin otettava huomioon uudet velvoitteet; tätä varten osoitetaan noin tunti kutakin talouden toimijaa kohti. Lisäksi talouden toimijoiden on säilytettävä rekistereissään tiedot, mitä varten lasketaan kutakin talouden toimijaa kohden viisi minuuttia. Alankomaissa toimii noin 10 markkinatoimijaa. Tämä tarkoittaa, että tälle kohderyhmälle näistä muutoksista aiheutuva sääntelytaakka on lähes nolla.</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Asiantuntijoille tai vastuuhenkilöille ilotulitusvälineistä annetun määräyksen muutos tarkoittaa, että heidän on kyettävä osoittamaan valtuutuksensa pyropassin avulla. Heidän on haettava pyropassia. Tämä on kyseisille osapuolille lisätoimi, vaikkakaan uusia koulutusvaatimuksia tai muita vaatimuksia ei aseteta. Näin ollen tälle kohderyhmälle aiheutuvat seuraukset on pidetty mahdollisimman vähäisinä. Pyropassia koskevan velvoitteen huomioimiseen ja hakemukseen ja tarvittavien tietojen keräämiseen on varattu kaksi tuntia. Tällä hetkellä on vaikea arvioida, kuinka monta ihmistä hakee pyropassia. Määrän odotetaan olevan 50–150 henkilöä. Tämä tarkoittaa, että näiden muutosten sääntelytaakan arvioidaan olevan koko kohderyhmälle yhteensä 5 000–15 000 euroa.</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Tässä määräyksessä käyttöluvalle lisätään voimassaoloaika. Tämä tarkoittaa, että käyttölupaa on haettava uudelleen voimassaoloajan päättymisen jälkeen. Tällä hetkellä käyttöluvan haltijoita on noin 75. Käyttölupaa koskevaa hakemusta, mukaan lukien vaadittavaa menettelytapailmoitusta, varten tarvitaan arviolta kaksi tuntia. Käyttölupahakemuksesta itsestään ei peritä maksuja. Tämä tarkoittaa, että tämän erityisen kohderyhmän sääntelytaakan arvioidaan olevan kokonaisuudessaan noin 7 500 euroa.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Vaikuttavuus ja tehokkuus</w:t>
      </w:r>
    </w:p>
    <w:p w14:paraId="2BE5AB6D" w14:textId="0BC0329B" w:rsidR="008D009E" w:rsidRDefault="008D009E" w:rsidP="00C43025">
      <w:pPr>
        <w:spacing w:line="240" w:lineRule="auto"/>
      </w:pPr>
      <w:r>
        <w:t>Pyropassijärjestelmä otetaan käyttöön ainoastaan Benelux-maissa, joten vaikuttavuus ja tehokkuus ovat aluksi rajalliset. Käyttöönotto on kuitenkin merkittävä kokeilun kannalta, ja tuloksia seurataan EU:ssa. Benelux-maiden tavoitteena on, että pyropassi otetaan käyttöön Euroopan unionissa.</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Seuraukset yksityisyydelle</w:t>
      </w:r>
    </w:p>
    <w:p w14:paraId="57A10400" w14:textId="10864A2A" w:rsidR="00CA1DB1" w:rsidRDefault="00252E79" w:rsidP="00C43025">
      <w:pPr>
        <w:spacing w:line="240" w:lineRule="auto"/>
      </w:pPr>
      <w:r>
        <w:t xml:space="preserve">Tämän määräyksen perusteella käsitellään henkilötietoja. Pyropassirekisterin perustamista koskeva säädösehdotus on tässä yhteydessä ensisijainen perusta; osana tätä on laadittu tietosuojaa koskeva vaikutustenarviointi, ja Alankomaiden tietosuojaviranomaiselta on pyydetty lausuntoa. Tältä osin ei esitetty huomautuksia.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lastRenderedPageBreak/>
        <w:t xml:space="preserve">Tätä muutosta varten on laadittu uusi tietosuojaa koskeva vaikutustenarviointi. Infrastruktuuri- ja vesihuoltoministeri (IenW) on rekisterinpitäjä. Tässä määräyksessä säädetään erilaisista tietojenkäsittelytoimista, joita ovat pyropassin hakeminen, hakemuksen arviointi ja pyropassin myöntäminen. Lisäksi tarvittavat tiedot – kuten Benelux-maiden päätöksessä edellytetään – säilytetään pyropassirekisterissä. Jos talouden toimija myy luokkiin F3, F4, T2 tai P2 kuuluvia pyroteknisiä tuotteita, kyseisen myyjän on tarkistettava pyropassi ja henkilöllisyystodistus sekä tutustuttava pyropassirekisteriin. Lisäksi talouden toimijan on säilytettävä tiettyjä 4.1 §:n 8 momentissa tarkoitettuja asiakirjoja rekistereissään. Henkilötietoja käsitellään, kun esimerkiksi pyroteknisiin tuotteisiin sovellettavien sääntöjen noudattamisen valvonnasta ja näiden sääntöjen täytäntöönpanosta vastaaville elimille annetaan pääsy rekisteriin. Suhteellisuus- ja toissijaisuusvaatimus on otettu huomioon sekä Benelux-maiden päätöksessä että nykyisessä täytäntöönpanossa. Henkilötietoja ei käsitellä missään käsittelytoimissa enempää kuin on tarpeen, eikä niitä käsitellä laajemmin kuin siihen tarkoitukseen, johon ne on saatu (sitova tarkoitus), </w:t>
      </w:r>
      <w:bookmarkStart w:id="4" w:name="_Hlk125126125"/>
      <w:r>
        <w:t>lukuun ottamatta pyroteknisiin tuotteisiin sovellettavien sääntöjen noudattamisen valvontaa ja asianomaisten viranomaisten suorittamaa kyseisten sääntöjen täytäntöönpanoa.</w:t>
      </w:r>
      <w:bookmarkEnd w:id="4"/>
      <w:r>
        <w:t xml:space="preserve"> Jälkimmäisellä on merkitystä esimerkiksi silloin, kun yleinen syyttäjä saa pääsyn rekisteriin.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Tietoja ei saa säilyttää pidempään kuin on tarpeen. Pyropassirekisteriin tallennettuja tietueita ja tietoja on säilytettävä 12 vuoden ajan. Rekisteri on yhdenmukaistettu ilotulitusvälineitä koskevien rikkomusten vanhentumisajan enimmäiskeston kanssa.</w:t>
      </w:r>
    </w:p>
    <w:p w14:paraId="7D003D62" w14:textId="413391F3" w:rsidR="00CA1DB1" w:rsidRDefault="00447582" w:rsidP="00447582">
      <w:pPr>
        <w:spacing w:line="240" w:lineRule="auto"/>
        <w:rPr>
          <w:color w:val="auto"/>
        </w:rPr>
      </w:pPr>
      <w:r>
        <w:t xml:space="preserve">Toimijoiden on säilytettävä valvonta-asiakirjan jäljennös rekistereissä yhdessä asianomaisen laskun ja tapauksen mukaan asianomaisen kuljetusasiakirjan kanssa seitsemän vuoden ajan. </w:t>
      </w:r>
      <w:r>
        <w:rPr>
          <w:color w:val="auto"/>
        </w:rPr>
        <w:t>Tämä on yhdenmukaista tietueiden kansallisen säilytysajan kanssa.</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Pyropassin myöntäminen sekä pyropassirekisterin täytäntöönpano ja hallinnointi on toteutettava määritettävän organisaation ohjeiden mukaisesti. Tätä varten on tehtävä tarvittavat sopimukset, kuten käsittelysopimus.</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Toteuttaminen &amp; täytäntöönpano</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Pyropassirekisteri on luotava ja sitä on ylläpidettävä. Tähän liittyvä toimivalta on annettu infrastruktuuri- ja vesihuoltoministerille tässä määräyksessä. </w:t>
      </w:r>
      <w:r>
        <w:rPr>
          <w:highlight w:val="yellow"/>
        </w:rPr>
        <w:t>Tarkennetaan</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Ilotulitusvälineitä koskevat säännökset pannaan täytäntöön sekä hallinto- että rikoslainsäädännössä. Hallintolainsäädännön mukaan sakko voidaan määrätä ympäristönhoitolain perusteella tai hallinnollisena seuraamuksena. Ympäristö- ja liikennetarkastusvirasto (Inspectie Leefomgeving en Transport, ILT) valvoo yritysten markkinoille saattamien ilotulitusvälineiden turvallisuutta ja laatua. Virasto on valvontaviranomainen vaarallisten aineiden, mukaan lukien ilotulitusvälineiden, kuljetusten alalla kuljetuksia koskevan lainsäädännön nojalla sekä yritysten harjoittaman ilotulitusvälineiden maahantuonnin ja maastaviennin alalla ilotulitusvälineistä annetun määräyksen nojalla. Virasto myöntää myös käyttöluvat. Määräysluonnos toimitettiin virastolle [päivämäärä] täytäntöönpanokelpoisuuden, toteutettavuuden ja lainsäädännön aukottomuuden arvioinnin petosten osalta tarkastusta varten. Virasto on arvioinut määräyksen </w:t>
      </w:r>
      <w:r>
        <w:rPr>
          <w:highlight w:val="yellow"/>
        </w:rPr>
        <w:t>... Täsmennetään HUF-testi.</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Ilotulitusvälineistä annetun määräyksen eri säännöksiin liittyy rangaistuksia talousrikoksista annetussa laissa, ja tämän täytäntöönpanosta vastaavat poliisi ja syyttäjälaitos. Tämä koskee esimerkiksi ammattikäyttöön tarkoitettujen ilotulitusvälineiden myyntiä yksityishenkilöille. Infrastruktuuri- ja vesihuoltoministerin vuoden 2021 kokoomalailla muutetaan talousrikoksista annettua lakia myös 9.5.8 §:n 6 momentin täytäntöönpanemiseksi. Rikostapauksessa rangaistukseksi määrätään enintään kuuden vuoden vankeusrangaistus, yhdyskuntapalvelu tai viidenteen luokkaan kuuluva sakko (tällä hetkellä 90 000 euroa). Määräysluonnos toimitettiin yleiselle syyttäjälle </w:t>
      </w:r>
      <w:r>
        <w:rPr>
          <w:highlight w:val="yellow"/>
        </w:rPr>
        <w:t>[päivämäärä]</w:t>
      </w:r>
      <w:r>
        <w:t xml:space="preserve">. </w:t>
      </w:r>
      <w:r>
        <w:rPr>
          <w:highlight w:val="yellow"/>
        </w:rPr>
        <w:t>Täsmennetään HUF-testi</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lastRenderedPageBreak/>
        <w:t>8. Taloudellinen vaikutus</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Ympäristönhoitolain 9.5.8 §:n 5 momentin mukaan pyropassihakemuksesta voidaan periä maksu. Tästä ei säädetä tällä hetkellä, joten taloudelliset vaikutukset alaan ovat hyvin vähäiset. Käyttöluvasta ei peritä maksua, mikä tarkoittaa, että voimassaoloajan käyttöönotosta ei aiheudu aiempaa suurempia kustannuksia.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Lausunnot ja kuuleminen</w:t>
      </w:r>
    </w:p>
    <w:p w14:paraId="1D22CCE9" w14:textId="3285AF09" w:rsidR="00D4395F" w:rsidRDefault="006B5035" w:rsidP="00FF6FF4">
      <w:pPr>
        <w:keepNext/>
        <w:keepLines/>
        <w:spacing w:line="240" w:lineRule="auto"/>
      </w:pPr>
      <w:r>
        <w:t>Määräyksen laatimisessa kuultiin useita osapuolia. Yleisen syyttäjän ja ympäristö- ja liikennetarkastusviraston suorittamia toteuttamiseen liittyviä tarkastuksia on käsitelty jo edellä. Alustavasta luonnoksesta on keskusteltu myös VEN:n (Alankomaiden tapahtumailotulitusten yhdistys), BPN:n (Alankomaiden pyroteknikkoyhdistys) ja Stichting VuurwerkCheckin edustajien kanssa. Tämän perusteella määräyksessä säädetään, että luokkaan F3 tai F4 kuuluville ilotulitusvälineille luvan saaneiden pyropassin haltijoiden katsotaan olevan hyväksyttyjä myös luokkaan F2 kuuluville ilotulitusvälineille, joita ei ole tarkoitettu yksityiskäyttöön. Lisäksi säädetään, että luokkaan T2 kuuluvien pyroteknisten tuotteiden käyttöön luvan saaneiden pyropassin haltijoiden katsotaan olevan hyväksyttyjä myös teattereissa käytettäville luokkaan T1 kuuluville pyroteknisille tuotteille. Vaikka toimialalla on todettu, että ilotulitusvälineillä käytävään laittomaan kauppaan sovellettava lähestymistapa on tärkeä, alalla on esitetty epäilyksiä pyropassin tehokkuudesta laittomiin kauppavirtoihin puuttumiseksi, koska pyropassi otetaan käyttöön ainoastaan Benelux-maissa. Pyropassi on väline, joka on osa laajempaa toimenpidepakettia, jolla pyritään vähentämään ammattikäyttöön tarkoitettuihin ilotulitusvälineisiin liittyvää laitonta toimintaa. Benelux-maiden toiveena on, että pyropassi otetaan käyttöön Euroopan unionissa. Toimiala on ilmoittanut, että pyropassin käyttöönoton katsotaan lisäävän hallinnollista taakkaa, koska alalla katsotaan, että pyropassi on päällekkäinen ilotulitusvälineistä annetun määräyksen 1.4.1 §:n mukaisen ilmoituksen kanssa. Kuten perustelujen 6 kohdassa on selitetty, hallinnollinen taakka on pidetty mahdollisimman vähäisenä. Pyropassin avulla talouden toimijoiden on helpompi tarkistaa, onko ostajalla tarvittavat luvat. Lisäksi ilotulitusvälineistä annetun määräyksen 1.4.1 §:ssä tarkoitetun ilmoitusjärjestelmän kanssa ei ole päällekkäisyyttä, koska ilmoitusjärjestelmän tarkoitus ei ole täysin verrattavissa pyropassin tarkoitukseen. Ilmoitusjärjestelmällä tarkoitetaan rajatylittävien tuotevirtojen kartoitusta, kun pyropassi puolestaan liittyy myyntitapahtumiin.</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Koska vaikutus sääntelytaakkaan on hyvin vähäinen, pk-yrityksiin liittyvää testiä ei tehty.</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Alankomaiden tietosuojaviranomaiselta pyydettiin lausuntoa </w:t>
      </w:r>
      <w:r>
        <w:rPr>
          <w:highlight w:val="yellow"/>
        </w:rPr>
        <w:t>[päivämäärä]</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Tästä määräyksestä järjestettiin internetkuuleminen. Määräysluonnos on myös julkaistu ennalta Alankomaiden virallisessa lehdessä 21.6 §:n 4 momentin perusteella, jotta kaikilla olisi mahdollisuus esittää asiasta huomautuksensa kirjallisesti ministerille neljän viikon kuluessa. Tässä tapauksessa internetkuuleminen voidaan jättää järjestämättä. </w:t>
      </w:r>
    </w:p>
    <w:p w14:paraId="62852144" w14:textId="72BDE637" w:rsidR="00027B61" w:rsidRDefault="00027B61" w:rsidP="006B5035">
      <w:pPr>
        <w:spacing w:line="240" w:lineRule="auto"/>
      </w:pPr>
      <w:r>
        <w:rPr>
          <w:highlight w:val="yellow"/>
        </w:rPr>
        <w:t>Täsmennetään internetkuulemisen huomautukset ja ennakkojulkaisu</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Lisäksi määräysluonnos esitettiin </w:t>
      </w:r>
      <w:r>
        <w:rPr>
          <w:highlight w:val="yellow"/>
        </w:rPr>
        <w:t>päivämäärä</w:t>
      </w:r>
      <w:r>
        <w:t xml:space="preserve"> senaatille ja edustajainhuoneelle lakisääteisesti vaaditun keskeyttämismenettelyn yhteydessä (ympäristönhoitolain 21.6 §:n 4 momentti). </w:t>
      </w:r>
      <w:r>
        <w:rPr>
          <w:highlight w:val="yellow"/>
        </w:rPr>
        <w:t>Täsmennetään keskeyttämismenettelyn käyttöönotto.</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Arviointi</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Tätä määräystä ja pyropassin toimintaa arvioidaan kolmen vuoden kuluttua. Tämä on tärkeää myös siksi, että voidaan määrittää, toimiiko järjestelmä Benelux-maissa, ja tarjota panos mahdolliseen käyttöönottoon Euroopan tasolla.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Siirtymäsäännökset ja voimaantulo</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Käyttöluvan voimassaoloaikaa koskevaa siirtymäsäännöstä toivotaan, jotta vältyttäisiin siltä, että aiemmin myönnettyjen (pitkäaikaisten) lupien voimassaolo ei lakkaisi yhtäkkiä. Tätä varten on vahvistettu vuoden pituinen siirtymäkausi. Tämä ajanjakso antaa sekä toimialalle että luvanantajalle riittävästi aikaa hakemuksen käsittelyyn.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Benelux-maiden päätöksen 7 §:n 2 momentin mukaan Benelux-maiden on saatettava tämän Benelux-maiden päätöksen säännösten noudattamisen edellyttämät lainsäädäntö ja rikosoikeudelliset, lainsäädännölliset ja hallinnolliset säännökset voimaan viimeistään kolmen vuoden kuluttua Benelux-maiden päätöksen voimaantulosta. Benelux-maiden päätös tuli voimaan 7 päivänä joulukuuta 2020, joten tämän Benelux-maiden päätöksen täytäntöönpano on saatettava päätökseen 7 päivänä joulukuuta 2023. Tämä määräys tulee voimaan kuninkaan määräyksellä, jonka tarkoituksena on saattaa tämä muutos voimaan 1 päivänä tammikuuta 2024. Voimaantulo 1 päivänä tammikuuta 2024 on toivottavaa, koska asiaan liittyvä työolosuhteista annetun määräyksen muutos (Alankomaiden virallinen lehti 2019, 471) tulee myös voimaan kyseisenä päivänä. </w:t>
      </w:r>
      <w:r>
        <w:rPr>
          <w:highlight w:val="yellow"/>
        </w:rPr>
        <w:t>Täsmennetään tarvittaessa muu siirtymälainsäädäntö.</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Pykäläkohtaiset perustelut</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I §:n A momentti</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Tässä säännöksessä lisätään useita määritelmiä ilotulitusvälineistä annetun määräyksen 1.1.1 §:n 1 momenttiin. Vastuuhenkilön käsite perustuu Benelux-maiden päätökseen. Alankomaiden tilanteen osalta todetaan nimenomaisesti, että asiantuntija voi olla ilotulitusvälineiden käsittelijä tai ilotulitustoiminnan harjoittaja, jonka on nimennyt oikeushenkilö, jolla on oikeus varastoida tai asettaa saataville markkinoilla pyroteknisiä tuotteita (usein käyttöluvan haltija). Ilotulitusvälineiden käsittelijän ja ilotulitustoiminnan harjoittajan käsitteet liittyvät työolosuhteista annetun määräyksen järjestelmään, jossa säädetään näiden ammattien rekisteröinnistä. Näin varmistetaan, että henkilö on kyseessä olevien ilotulitusvälineiden asiantuntija, joka on saanut koulutusta tähän tarkoitukseen.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I §:n B momentti</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Määräyksen 1.1.3 §:ssä säädetään ilotulitusvälineistä annetun määräyksen soveltamisalasta. Ilotulitusvälineistä 20 päivänä kesäkuuta 2022 annetun määräyksen muutoksen (Alankomaiden virallinen lehti 2022, 291) myötä soveltamisalaa on laajennettu koskemaan luokkiin P1 ja P2 kuuluvia pyroteknisiä tuotteita, joita käytetään ilotulitusvälineinä tai jotka on tarkoitettu selvästi käytettäviksi ilotulitusvälineinä. Tämänhetkisellä muutoksella on tarpeen täydentää tätä seikkaa, koska luokkaan P2 kuuluvien tuotteiden myynti ei ole sallittua ilman valvonta-asiakirjojen tarkistamista, vaikka tätä pykälää ei sovellettaisi tai tuotetta ei olisi tarkoitettu käytettäväksi ilotulitusvälineenä. Tässä momentissa tarkoitettu soveltamisalan laajentaminen koskee kuitenkin ainoastaan ilotulitusvälineistä annetun määräyksen uutta 4 lukua.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I §:n C momentti</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Tilaisuutta on käytetty hyväksi vanhentuneen lakiviittauksen korjaamiseksi. Määräyksen 1.2.5 §:n 2 momentissa viitataan maanteiden tavaraliikenteestä annetun lain säännöksiin. Lain voimassaolo päättyi kuitenkin 1 päivänä toukokuuta 2009, ja se korvattiin tavaroiden maantiekuljetuksesta annetulla lailla. Maanteiden tavaraliikenteestä annetun lain entinen 20 § kumottiin. Kyseiseen pykälään sisältyi lyhyesti sanottuna rekisteröintivelvollisuus ja siihen liittyvä rekisteröintitodistus. Lain 29 §, jossa kiellettiin kuljetukset ilman rahtikirjan laatimista, on korvattu olennaisilta osiltaan tavaroiden maantiekuljetuksista annetun lain 2.13 §:llä. Sen vuoksi 1.2.5 §:n 2 momenttia on muutettu vastaavasti. </w:t>
      </w:r>
    </w:p>
    <w:p w14:paraId="099130EB" w14:textId="220E6F61" w:rsidR="00BB4790" w:rsidRDefault="00BB4790" w:rsidP="00975E08">
      <w:pPr>
        <w:spacing w:line="240" w:lineRule="auto"/>
      </w:pPr>
    </w:p>
    <w:p w14:paraId="6C604BF6" w14:textId="260807E0" w:rsidR="00BB4790" w:rsidRDefault="00BB4790" w:rsidP="0050150A">
      <w:pPr>
        <w:keepNext/>
        <w:keepLines/>
        <w:spacing w:line="240" w:lineRule="auto"/>
        <w:rPr>
          <w:b/>
          <w:bCs/>
        </w:rPr>
      </w:pPr>
      <w:r>
        <w:rPr>
          <w:b/>
        </w:rPr>
        <w:lastRenderedPageBreak/>
        <w:t>I §:n D momentti</w:t>
      </w:r>
    </w:p>
    <w:p w14:paraId="03FCE1C3" w14:textId="77777777" w:rsidR="00BB4790" w:rsidRPr="00C9198C" w:rsidRDefault="00BB4790" w:rsidP="0050150A">
      <w:pPr>
        <w:keepNext/>
        <w:keepLines/>
        <w:spacing w:line="240" w:lineRule="auto"/>
        <w:rPr>
          <w:b/>
          <w:bCs/>
        </w:rPr>
      </w:pPr>
    </w:p>
    <w:p w14:paraId="1ED3A512" w14:textId="415F4CB3" w:rsidR="00BB4790" w:rsidRPr="00611325" w:rsidRDefault="00BB4790" w:rsidP="0050150A">
      <w:pPr>
        <w:keepNext/>
        <w:keepLines/>
        <w:spacing w:line="240" w:lineRule="auto"/>
      </w:pPr>
      <w:r>
        <w:t>Käyttölupa myönnetään tällä hetkellä toistaiseksi. Benelux-maiden päätöksen täytäntöönpano on osoittanut, että tämä ei ole enää toivottavaa. Kun käyttöluvalle asetetaan viiden vuoden voimassaoloaika, on viiden vuoden päästä tarkistettava uudelleen, täyttääkö hakija (edelleen) kaikki vaatimukset, kuten menettelytapailmoitusta koskevan vaatimuksen. Tämä helpottaa käyttöluvan valvontaa ja täytäntöönpanoa.</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I §:n F momentti</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Ilotulitusvälineistä annettuun määräykseen lisätään 3B luvun jälkeen uusi luku, jonka säännökset koskevat pääasiassa pyropassia.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4.1 §</w:t>
      </w:r>
    </w:p>
    <w:p w14:paraId="6D216F10" w14:textId="000E4BB8" w:rsidR="0026407F" w:rsidRPr="0026407F" w:rsidRDefault="0026407F" w:rsidP="00975E08">
      <w:pPr>
        <w:spacing w:line="240" w:lineRule="auto"/>
      </w:pPr>
      <w:r>
        <w:t xml:space="preserve">Määräyksen 4.1 §:n 1 momentissa kielletään toimijoita asettamasta kyseisessä momentissa tarkoitettuja pyroteknisiä tuotteita saataville markkinoilla tarkastamatta asiantuntijoiden asiakirjoja. Pykälän 2 momentissa säädetään, että kun pyroteknisiä tuotteita toimitetaan ja luonnollinen henkilö toimii oikeushenkilön puolesta, kyseisen vastuuhenkilön valvonta-asiakirja ja henkilöllisyystodistus on tarkistettava. Pykälän 3 momentissa säädetään, keiden asiantuntijoiden tai vastuuhenkilöiden on osoitettava kyseinen asemansa pyropassilla. Pyroteknisiä tuotteita koskevan direktiivin vaatimuksia ja sen vuoksi Benelux-maiden päätöksen vaatimuksia ei sovelleta pyroteknisiin tuotteisiin, jotka on tarkoitettu kansallisen lainsäädännön mukaisesti asevoimien, poliisin tai palokunnan muuhun kuin kaupalliseen käyttöön. Sen vuoksi näiden ryhmien ei myöskään tarvitse hakea pyropassia (1.1.2a §:n 1 momentin c–f kohta). Pyropassin malli vahvistetaan Benelux-maiden päätöksessä, ja siihen sisältyvät ainoastaan tietyt pyroteknisten tuotteiden luokat. Alankomaissa luokkaan F2 kuuluvat ilotulitusvälineet, joita ei ole tarkoitettu yksityiskäyttöön, ja teattereissa käytettävät luokkaan T1 kuuluvat pyrotekniset tuotteet on kuitenkin myös varattu asiantuntijoille. Sen vuoksi 4 momentissa säädetään, että luokkaan F3 tai F4 kuuluville ilotulitusvälineille luvan saaneet henkilöt hyväksytään myös luokkaan F2 kuuluville ilotulitusvälineille, ja 5 momentissa säädetään, että teattereissa käytettäville luokkaan T2 kuuluville pyroteknisille tuotteille luvan saaneet henkilöt hyväksytään myös teattereissa käytettäville luokkaan T1 kuuluville pyroteknisille tuotteille. Muuten tämä johtaisi tilanteeseen, jossa esimerkiksi asiantuntijan olisi esitettävä pyropassi luokkaan T2 kuuluvien pyroteknisten tuotteiden myyntiä varten ja lisäksi toinen asiakirja, jolla osoitettaisiin, että hän on luokkaan T1 kuuluvien tuotteiden asiantuntija. Tätä ei pidetä toivottavana. Pykälän 8 momentissa säädetään, mitä asiakirjoja talouden toimijoiden on säilytettävä ja kuinka pitkään. Jos kuljetus toteutetaan, asianomainen kuljetusasiakirja on säilytettävä. Benelux-maiden päätöksen perusteella on noudatettava kansallisessa lainsäädännössä säädettyjä määräaikoja. Alankomaissa yritysten kirjanpitoa on säilytettävä seitsemän vuotta. Tämä on liitettävä tähän määräykseen.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4.2 §</w:t>
      </w:r>
    </w:p>
    <w:p w14:paraId="2012168C" w14:textId="7E3C8FCA" w:rsidR="000C0E6D" w:rsidRPr="000C0E6D" w:rsidRDefault="00453DDC" w:rsidP="000C0E6D">
      <w:pPr>
        <w:pStyle w:val="CommentText"/>
        <w:rPr>
          <w:sz w:val="18"/>
          <w:szCs w:val="18"/>
        </w:rPr>
      </w:pPr>
      <w:r>
        <w:rPr>
          <w:sz w:val="18"/>
        </w:rPr>
        <w:t>Tässä pykälässä luetellaan henkilöt, jotka voivat saada pyropassin Alankomaissa. Vaikka tätä ei suoraan säännellä Benelux-maiden päätöksessä, on tärkeää määritellä, ketkä voivat hakea pyropassia. Benelux-maiden osalta sovitaan, että asiantuntijat hakevat pyropassia maassa, jossa heidät on nimetty sovellettavan lainsäädännön mukaisesti asiantuntijoiksi. Benelux-maiden päätöksen perusteluissa kuitenkin todetaan, että pyropassi on aina henkilökohtainen asiakirja. Sen vuoksi tässä pykälässä säädetään, että ainoastaan luonnolliset henkilöt voivat saada pyropassin. Benelux-maiden päätöksessä säännellään myös luokkaan P2 kuuluvia tuotteita. Muista pyroteknisistä tuotteista annetun asetuksen 3 §:n perusteella nimetään asiantuntijat, jotka voivat tehtäviensä suorittamisen vuoksi käyttää luokkaan P2 kuuluvia pyroteknisiä tuotteita. Nämä henkilöt voivat myös saada pyropassin.</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lastRenderedPageBreak/>
        <w:t xml:space="preserve">Pykälän 2 momentissa säädetään erityisesti, että vastuuhenkilön pyropassia koskeva hakemus on tehtävä yhdessä käyttöluvan haltijan kanssa. Näin voidaan varmistaa, että sekä käyttöluvan haltija että vastuuhenkilö hyväksyvät hakemuksen.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Pyropassilla on oltava myös pyropassissa ilmoitettu voimassaoloaika. Benelux-maiden päätöksessä itsessään ei säädetä tästä voimassaoloajasta. Koska yhteys ilotulitusvälineiden käsittelijän tai ilotulitustoiminnan harjoittajan rekisteröintiin on olemassa, voimassaolo on päätetty yhdenmukaistaa rekisteröinnin voimassaoloajan kanssa. Kun pyropassin voimassaolo päättyy, uutta pyropassia on haettava viimeistään viiden vuoden kuluttua. Pyropassin voimassaoloaika voi kuitenkin olla lyhyempi, jos käyttölupa tai ympäristölupa rekisteröintiä lyhyempi. Näin varmistetaan, että rekisteri on ajan tasalla.</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Ministerin asetuksella täsmennetään useita teknisiä ja menettelyllisiä näkökohtia. Esimerkiksi pyropassin malli, sellaisena kuin se on myös Benelux-maiden päätöksen liitteenä, vahvistetaan ministerin asetuksella.</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Pyropassijärjestelmä voi toimia asianmukaisesti vain, jos pyropassi voidaan myös perua. Pykälän 6 ja 7 momentissa täsmennetään tähän liittyvät olosuhteet. Nämä olosuhteet ovat osa Benelux-maiden päätöksen täytäntöönpanoa.</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4.3 §</w:t>
      </w:r>
    </w:p>
    <w:p w14:paraId="2D850221" w14:textId="7AF0A3A5" w:rsidR="004A650F" w:rsidRPr="0045450C" w:rsidRDefault="004A650F" w:rsidP="00E910E4">
      <w:pPr>
        <w:keepNext/>
        <w:keepLines/>
        <w:spacing w:line="240" w:lineRule="auto"/>
      </w:pPr>
      <w:r>
        <w:t xml:space="preserve">Tässä pykälässä täsmennetään, mitkä asiakirjat tallennetaan pyropassirekisteriin. Rekisteriin tallennetaan ainoastaan ne tiedot, joita tarvitaan tarkastusten suorittamiseksi.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4.4 §</w:t>
      </w:r>
      <w:r>
        <w:br/>
        <w:t xml:space="preserve">Pyropassirekisteriin pääsevillä osapuolilla eli käytännössä talouden toimijoilla ja sääntelyelimillä olisi oltava viipymättä käytettävissään tarvittavat tiedot rekisteristä, jotta ne voivat täyttää velvollisuutensa. Siksi tässä pykälässä määrätään, että ministerin on varmistettava, että pyropassirekisterissä olevat tiedot ja asiakirjat ovat saatavilla viipymättä.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4.5 §</w:t>
      </w:r>
    </w:p>
    <w:p w14:paraId="2E43070D" w14:textId="2C1D619E" w:rsidR="005D21FE" w:rsidRDefault="008B1DFC" w:rsidP="00975E08">
      <w:pPr>
        <w:spacing w:line="240" w:lineRule="auto"/>
      </w:pPr>
      <w:r>
        <w:t xml:space="preserve">Tässä pykälässä säädetään, minkä tahojen saatavilla pyropassirekisterin tiedot ja asiakirjat ovat. Ensinnäkin on tärkeää, että pyroteknisten tuotteiden alan valvontaviranomaisilla on pääsy rekisteriin. Käytännössä kyse on ympäristö- ja liikennetarkastusvirastosta ja yleisestä syyttäjästä. Ne on nimetty 1 momentissa. Lisäksi talouden toimijoiden olisi saatava pääsy rekisteriin, kun ne asettavat tuotteita saataville markkinoilla, joskin ainoastaan pyropassin voimassaolon tarkistamiseksi. Näin ollen talouden toimijat eivät saa pääsyä henkilötietoihin enempää kuin on tarpeen.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4.6 §</w:t>
      </w:r>
    </w:p>
    <w:p w14:paraId="4759D869" w14:textId="43FA3E6D" w:rsidR="008B1DFC" w:rsidRPr="00414847" w:rsidRDefault="008B1DFC" w:rsidP="00975E08">
      <w:pPr>
        <w:spacing w:line="240" w:lineRule="auto"/>
      </w:pPr>
      <w:r>
        <w:t>Tässä pykälässä vahvistetaan pyropassirekisterissä olevien tietojen säilytysajaksi 12 vuotta. Henkilötietoja ei saa säilyttää pidempään kuin on tarpeen. Säilyttämisaika liittyy ilotulitusvälineitä koskevien rikkomusten vanhentumisajan enimmäiskestoon.</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II §</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Ennen tämän määräyksen voimaantuloa myönnetyt käyttöluvat on myönnetty toistaiseksi. Nykyisten käyttölupien voimassaoloajan määräajaksi on valittu 1 päivä tammikuuta 2025. Tämä yhden vuoden ajanjakso tarjoaa riittävästi aikaa sekä hakijoille hakemusten jättämiseen että infrastruktuuri- ja vesihuoltoministerille luvanantajana hakemusten arviointiin.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III §</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 xml:space="preserve">Tämä määräys tulee voimaan kuninkaan määräyksellä määritettynä ajankohtana, joka voi vaihdella määräyksen eri pykälien tai osien osalta. Kuten perustelujen yleisessä </w:t>
      </w:r>
      <w:r>
        <w:lastRenderedPageBreak/>
        <w:t>osassa todetaan, Benelux-maiden päätös on määrä panna täytäntöön 7 päivänä joulukuuta 2023. Tavoitteena on, että kyseisen päätöksen ja tämän määräyksen voimaantulo yhdenmukaistetaan mahdollisimman tarkasti, joten tämä määräys tulee voimaan 1 päivänä tammikuuta 2024. Voimaantulo ennen 1 päivää tammikuuta 2024 ei ole toivottavaa tähän määräykseen vaikuttavan työolosuhteista annetun määräyksen muutoksen (Alankomaiden virallinen lehti 2019, 471) voimaantulon takia. Tammikuun 1 päivä on myös yleisille hallinnollisille määräyksille (tai niiden muutoksille) tarkoitettu kiinteä ajankohta lainsäädännön ilmoittamista koskevien ohjeiden ohjeen 4.17 mukaisesti. Ympäristönhoitolain 21.6 §:n 5 momentin mukaan tämä määräys toimitetaan sen antamisen jälkeen Alankomaiden parlamentin molemmille huoneille, ja se tulee voimaan aikaisintaan neljän viikon kuluttua sen Alankomaiden virallisen lehden julkaisupäivämäärästä, jossa määräys julkaistaan.</w:t>
      </w:r>
    </w:p>
    <w:p w14:paraId="0EE9ECA0" w14:textId="3F277537" w:rsidR="007F3C60" w:rsidRDefault="007F3C60" w:rsidP="005D21FE">
      <w:pPr>
        <w:spacing w:line="240" w:lineRule="auto"/>
      </w:pPr>
    </w:p>
    <w:p w14:paraId="154545D8" w14:textId="05072A49" w:rsidR="007F3C60" w:rsidRDefault="007F3C60" w:rsidP="007F3C60">
      <w:r>
        <w:t>INFRASTRUKTUURISTA JA VESIHUOLLOSTA VASTAAVA VALTIOSIHTEERI,</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3749" w14:textId="77777777" w:rsidR="00887990" w:rsidRDefault="00887990">
      <w:pPr>
        <w:spacing w:line="240" w:lineRule="auto"/>
      </w:pPr>
      <w:r>
        <w:separator/>
      </w:r>
    </w:p>
  </w:endnote>
  <w:endnote w:type="continuationSeparator" w:id="0">
    <w:p w14:paraId="764D06BB" w14:textId="77777777" w:rsidR="00887990" w:rsidRDefault="00887990">
      <w:pPr>
        <w:spacing w:line="240" w:lineRule="auto"/>
      </w:pPr>
      <w:r>
        <w:continuationSeparator/>
      </w:r>
    </w:p>
  </w:endnote>
  <w:endnote w:type="continuationNotice" w:id="1">
    <w:p w14:paraId="4A716CB4" w14:textId="77777777" w:rsidR="00887990" w:rsidRDefault="008879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FDA5" w14:textId="77777777" w:rsidR="00887990" w:rsidRDefault="00887990">
      <w:pPr>
        <w:spacing w:line="240" w:lineRule="auto"/>
      </w:pPr>
      <w:r>
        <w:separator/>
      </w:r>
    </w:p>
  </w:footnote>
  <w:footnote w:type="continuationSeparator" w:id="0">
    <w:p w14:paraId="1E3257E2" w14:textId="77777777" w:rsidR="00887990" w:rsidRDefault="00887990">
      <w:pPr>
        <w:spacing w:line="240" w:lineRule="auto"/>
      </w:pPr>
      <w:r>
        <w:continuationSeparator/>
      </w:r>
    </w:p>
  </w:footnote>
  <w:footnote w:type="continuationNotice" w:id="1">
    <w:p w14:paraId="2EED2913" w14:textId="77777777" w:rsidR="00887990" w:rsidRDefault="00887990">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Benelux-maiden ministerikomitean päätös pyropassin käyttöönotosta – M (2020) 14 (Benelux-maiden virallinen lehti 2021, nro 1), sellaisena kuin se on muutettuna asiakirjalla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Parlamentin asiakirjat II </w:t>
      </w:r>
      <w:r>
        <w:rPr>
          <w:sz w:val="16"/>
        </w:rPr>
        <w:t>2022–2023, 36268, nro 3, s.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Euroopan parlamentin ja neuvoston direktiivi 2013/29/EU, annettu 12 päivänä kesäkuuta 2013, pyroteknisten tuotteiden asettamista saataville markkinoilla koskevan jäsenvaltioiden lainsäädännön yhdenmukaistamisesta (EUVL L 178, 2013). </w:t>
      </w:r>
    </w:p>
  </w:footnote>
  <w:footnote w:id="5">
    <w:p w14:paraId="6A3268F0" w14:textId="65C45BA5" w:rsidR="00FA2E81" w:rsidRDefault="00FA2E81">
      <w:pPr>
        <w:pStyle w:val="FootnoteText"/>
      </w:pPr>
      <w:r>
        <w:rPr>
          <w:rStyle w:val="FootnoteReference"/>
          <w:sz w:val="16"/>
          <w:szCs w:val="16"/>
        </w:rPr>
        <w:footnoteRef/>
      </w:r>
      <w:r>
        <w:rPr>
          <w:sz w:val="16"/>
        </w:rPr>
        <w:t xml:space="preserve"> Lähentämistä edistetään kuitenkin pyroteknisten tuotteiden käsittelyä ja/tai käyttöä koskevan asiantuntemuksen vaatimuksista annetulla Benelux-maiden ministerikomitean suosituksella M (2020) 15.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me</w:t>
                          </w:r>
                          <w:r>
                            <w:rPr>
                              <w:rFonts w:ascii="Arial" w:hAnsi="Arial"/>
                              <w:smallCaps/>
                              <w:color w:val="D78632"/>
                              <w:sz w:val="128"/>
                            </w:rPr>
                            <w:t xml:space="preserve"> W</w:t>
                          </w:r>
                          <w:r>
                            <w:rPr>
                              <w:rFonts w:ascii="Arial" w:hAnsi="Arial"/>
                              <w:smallCaps/>
                              <w:color w:val="auto"/>
                              <w:sz w:val="52"/>
                            </w:rPr>
                            <w:t>illem</w:t>
                          </w:r>
                          <w:r>
                            <w:rPr>
                              <w:rFonts w:ascii="Arial" w:hAnsi="Arial"/>
                              <w:smallCaps/>
                              <w:color w:val="D78632"/>
                              <w:sz w:val="128"/>
                            </w:rPr>
                            <w:t xml:space="preserve"> A</w:t>
                          </w:r>
                          <w:r>
                            <w:rPr>
                              <w:rFonts w:ascii="Arial" w:hAnsi="Arial"/>
                              <w:smallCaps/>
                              <w:color w:val="auto"/>
                              <w:sz w:val="52"/>
                            </w:rPr>
                            <w:t>lexander,</w:t>
                          </w:r>
                          <w:r>
                            <w:rPr>
                              <w:rFonts w:ascii="Arial" w:hAnsi="Arial"/>
                              <w:smallCaps/>
                              <w:color w:val="auto"/>
                              <w:sz w:val="52"/>
                            </w:rPr>
                            <w:br/>
                            <w:t>Jumalan armosta,</w:t>
                          </w:r>
                          <w:r>
                            <w:rPr>
                              <w:rFonts w:ascii="Arial" w:hAnsi="Arial"/>
                              <w:smallCaps/>
                              <w:color w:val="auto"/>
                              <w:sz w:val="52"/>
                            </w:rPr>
                            <w:br/>
                            <w:t>Alankomaiden kuningas, Orania-Nassaun prinssi jne. jne.</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me</w:t>
                    </w:r>
                    <w:r>
                      <w:rPr>
                        <w:smallCaps/>
                        <w:color w:val="D78632"/>
                        <w:sz w:val="128"/>
                        <w:rFonts w:ascii="Arial" w:hAnsi="Arial"/>
                      </w:rPr>
                      <w:t xml:space="preserve"> W</w:t>
                    </w:r>
                    <w:r>
                      <w:rPr>
                        <w:smallCaps/>
                        <w:color w:val="auto"/>
                        <w:sz w:val="52"/>
                        <w:rFonts w:ascii="Arial" w:hAnsi="Arial"/>
                      </w:rPr>
                      <w:t xml:space="preserve">illem</w:t>
                    </w:r>
                    <w:r>
                      <w:rPr>
                        <w:smallCaps/>
                        <w:color w:val="D78632"/>
                        <w:sz w:val="128"/>
                        <w:rFonts w:ascii="Arial" w:hAnsi="Arial"/>
                      </w:rPr>
                      <w:t xml:space="preserve"> A</w:t>
                    </w:r>
                    <w:r>
                      <w:rPr>
                        <w:smallCaps/>
                        <w:color w:val="auto"/>
                        <w:sz w:val="52"/>
                        <w:rFonts w:ascii="Arial" w:hAnsi="Arial"/>
                      </w:rPr>
                      <w:t xml:space="preserve">lexander,</w:t>
                    </w:r>
                    <w:r>
                      <w:rPr>
                        <w:smallCaps/>
                        <w:color w:val="auto"/>
                        <w:sz w:val="52"/>
                        <w:rFonts w:ascii="Arial" w:hAnsi="Arial"/>
                      </w:rPr>
                      <w:br/>
                    </w:r>
                    <w:r>
                      <w:rPr>
                        <w:smallCaps/>
                        <w:color w:val="auto"/>
                        <w:sz w:val="52"/>
                        <w:rFonts w:ascii="Arial" w:hAnsi="Arial"/>
                      </w:rPr>
                      <w:t xml:space="preserve">Jumalan armosta,</w:t>
                    </w:r>
                    <w:r>
                      <w:rPr>
                        <w:smallCaps/>
                        <w:color w:val="auto"/>
                        <w:sz w:val="52"/>
                        <w:rFonts w:ascii="Arial" w:hAnsi="Arial"/>
                      </w:rPr>
                      <w:br/>
                    </w:r>
                    <w:r>
                      <w:rPr>
                        <w:smallCaps/>
                        <w:color w:val="auto"/>
                        <w:sz w:val="52"/>
                        <w:rFonts w:ascii="Arial" w:hAnsi="Arial"/>
                      </w:rPr>
                      <w:t xml:space="preserve">Alankomaiden kuningas, Orania-Nassaun prinssi jne. jne.</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0150A"/>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87990"/>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fi-FI"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6390</Words>
  <Characters>36426</Characters>
  <Application>Microsoft Office Word</Application>
  <DocSecurity>0</DocSecurity>
  <Lines>303</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2023-05-11T12:55:00Z</dcterms:modified>
</cp:coreProperties>
</file>