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Projeto de diploma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Regulamentos da Agência Sueca dos Produtos Químicos (KIFS 2017:7) relativos aos produtos químicos e aos organismos biotecnológicos</w:t>
      </w:r>
    </w:p>
    <w:p w14:paraId="7AFDF2AB" w14:textId="7BEF76B0" w:rsidR="009F020D" w:rsidRDefault="009F020D" w:rsidP="009F020D">
      <w:r>
        <w:t xml:space="preserve">Capítulo 4</w:t>
      </w:r>
      <w:r>
        <w:t xml:space="preserve"> </w:t>
      </w:r>
    </w:p>
    <w:p w14:paraId="794D3BB0" w14:textId="540B037C" w:rsidR="009F020D" w:rsidRDefault="009F020D" w:rsidP="009F020D">
      <w:r>
        <w:t xml:space="preserve">Artigo 3.º As disposições dos artigos 7.º e 9.º a 14.º da Portaria (2008:245) não se aplicam ao hidróxido de sódio e ao hidróxido de potássio enquanto substâncias ou em misturas.</w:t>
      </w:r>
      <w:r>
        <w:t xml:space="preserve"> </w:t>
      </w:r>
      <w:r>
        <w:t xml:space="preserve">De igual modo, as disposições não são aplicáveis a explosivos, fuelóleos ou combustíveis destinados ao funcionamento de motores.</w:t>
      </w:r>
      <w:r>
        <w:t xml:space="preserve">  </w:t>
      </w:r>
    </w:p>
    <w:p w14:paraId="22F7CF4B" w14:textId="77777777" w:rsidR="009F020D" w:rsidRDefault="009F020D" w:rsidP="009F020D">
      <w:r>
        <w:t xml:space="preserve">Artigo 3.º-A Em derrogação do artigo 3.º, no entanto, é necessária autorização</w:t>
      </w:r>
      <w:r>
        <w:t xml:space="preserve"> </w:t>
      </w:r>
    </w:p>
    <w:p w14:paraId="17D82992" w14:textId="1F7CC195" w:rsidR="009F020D" w:rsidRDefault="009F020D" w:rsidP="009F020D">
      <w:r>
        <w:t xml:space="preserve">1)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2)</w:t>
      </w:r>
      <w:r>
        <w:t xml:space="preserve">  </w:t>
      </w:r>
      <w:r>
        <w:t xml:space="preserve">para o manuseamento não profissional, em conformidade com o artigo 7.º, n.º 1, da Portaria (2008:245), de hidróxido de sódio e hidróxido de potássio como substâncias ou em misturas destinadas a desentupir ou limpar esgotos.</w:t>
      </w:r>
      <w:r>
        <w:t xml:space="preserve"> </w:t>
      </w:r>
      <w:r>
        <w:t xml:space="preserve">Para os produtos acima referidos, aplicam-se igualmente as disposições do artigo 9.º, n.º 2, da Portaria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