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PROJETO DE LEI ANUAL RELATIVA AO MERCADO E À CONCORRÊNCIA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[…</w:t>
      </w:r>
      <w:r>
        <w:rPr>
          <w:rFonts w:ascii="Times New Roman" w:hAnsi="Times New Roman"/>
          <w:i/>
          <w:color w:val="000000" w:themeColor="text1"/>
          <w:sz w:val="28"/>
        </w:rPr>
        <w:t>omitido</w:t>
      </w:r>
      <w:r>
        <w:rPr>
          <w:rFonts w:ascii="Times New Roman" w:hAnsi="Times New Roman"/>
          <w:color w:val="000000" w:themeColor="text1"/>
          <w:sz w:val="28"/>
        </w:rPr>
        <w:t>…]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CAPÍTULO 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DISPOSIÇÕES RELATIVAS À DETEÇÃO DE PREÇOS E PRÁTICAS COMERCIAIS, SEGUROS, TRANSPORTES, ÁREAS EXTERNAS E CONCORRÊNCIA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[…</w:t>
      </w:r>
      <w:r>
        <w:rPr>
          <w:rFonts w:ascii="Times New Roman" w:hAnsi="Times New Roman"/>
          <w:i/>
        </w:rPr>
        <w:t>omitido</w:t>
      </w:r>
      <w:r>
        <w:rPr>
          <w:rFonts w:ascii="Times New Roman" w:hAnsi="Times New Roman"/>
        </w:rPr>
        <w:t>…]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ARTIGO 21.º </w:t>
      </w:r>
    </w:p>
    <w:p w14:paraId="21FD1632" w14:textId="62EF9C5E" w:rsidR="00216A7C" w:rsidRPr="00CF13B0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Alterações do Decreto Legislativo n.º 206, de 6 de setembro de 2005</w:t>
      </w:r>
      <w:r w:rsidR="00CF13B0" w:rsidRPr="00CF13B0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A seguir ao artigo 15.º do Código do Consumo a que se refere o Decreto Legislativo n.º 206, de 6 de setembro de 2005, é inserido o seguinte: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«Artigo 15.º-A</w:t>
      </w:r>
      <w:r>
        <w:rPr>
          <w:rFonts w:ascii="Times New Roman" w:hAnsi="Times New Roman"/>
          <w:i/>
        </w:rPr>
        <w:t xml:space="preserve"> – (Medidas destinadas a combater as práticas comerciais de redimensionamento dos produtos pré-embalados)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Os produtores que propõem para venda, também através de distribuidores que operam em Itália, um produto de consumo que, embora mantendo a embalagem anterior,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tenha sofrido uma redução da quantidade nominal e um aumento conexo do preço por unidade de medida, devem informar o consumidor sobre a quantidade reduzida e o aumento do preço em termos percentuais, apondo um rótulo específico com destaque gráfico especial na embalagem de venda.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A obrigação de informação referida no n.º 1 é aplicável durante um período de seis meses a contar da data de exposição do produto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 sua quantidade reduzida.»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[…</w:t>
      </w:r>
      <w:r>
        <w:rPr>
          <w:rFonts w:ascii="Times New Roman" w:hAnsi="Times New Roman"/>
          <w:i/>
        </w:rPr>
        <w:t>omitido</w:t>
      </w:r>
      <w:r>
        <w:rPr>
          <w:rFonts w:ascii="Times New Roman" w:hAnsi="Times New Roman"/>
        </w:rPr>
        <w:t>…]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6E6D83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13B0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