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513" w14:textId="77777777" w:rsidR="00255EB4" w:rsidRPr="00555190" w:rsidRDefault="00086148">
      <w:pPr>
        <w:pStyle w:val="10"/>
        <w:keepNext/>
        <w:keepLines/>
        <w:rPr>
          <w:rStyle w:val="1"/>
          <w:b/>
          <w:bCs/>
        </w:rPr>
      </w:pPr>
      <w:bookmarkStart w:id="0" w:name="bookmark0"/>
      <w:r>
        <w:rPr>
          <w:rStyle w:val="1"/>
          <w:b/>
        </w:rPr>
        <w:t>Lista de sustancias prohibidas en los productos del tabaco y los cigarrillos electrónicos</w:t>
      </w:r>
      <w:bookmarkEnd w:id="0"/>
    </w:p>
    <w:p w14:paraId="6E242289" w14:textId="77777777" w:rsidR="00555190" w:rsidRPr="00555190" w:rsidRDefault="00555190">
      <w:pPr>
        <w:pStyle w:val="10"/>
        <w:keepNext/>
        <w:keepLines/>
        <w:rPr>
          <w:lang w:val="de-DE"/>
        </w:rPr>
      </w:pPr>
    </w:p>
    <w:p w14:paraId="2FAEA8FD" w14:textId="77777777" w:rsidR="00255EB4" w:rsidRDefault="00086148">
      <w:pPr>
        <w:pStyle w:val="22"/>
        <w:keepNext/>
        <w:keepLines/>
        <w:rPr>
          <w:rStyle w:val="21"/>
        </w:rPr>
      </w:pPr>
      <w:bookmarkStart w:id="1" w:name="bookmark2"/>
      <w:r>
        <w:rPr>
          <w:rStyle w:val="21"/>
        </w:rPr>
        <w:t>La siguiente lista representa, a modo de ejemplo, aquellas sustancias o categorías de sustancias que actualmente están sujetas a las prohibiciones legales de la Ley relativa al tabaco y a la protección de los no fumadores (TNRSG, por su versión en alemán), pero no constituye una lista exhaustiva.</w:t>
      </w:r>
      <w:bookmarkEnd w:id="1"/>
    </w:p>
    <w:p w14:paraId="4612E29B" w14:textId="77777777" w:rsidR="00025909" w:rsidRPr="00025909" w:rsidRDefault="00025909" w:rsidP="00025909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de-DE"/>
        </w:rPr>
      </w:pP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49"/>
        <w:gridCol w:w="1325"/>
        <w:gridCol w:w="2914"/>
      </w:tblGrid>
      <w:tr w:rsidR="00255EB4" w:rsidRPr="00025909" w14:paraId="3CD95767" w14:textId="77777777" w:rsidTr="008A46F5">
        <w:trPr>
          <w:trHeight w:val="341"/>
          <w:jc w:val="center"/>
        </w:trPr>
        <w:tc>
          <w:tcPr>
            <w:tcW w:w="9068" w:type="dxa"/>
            <w:gridSpan w:val="4"/>
            <w:vMerge w:val="restart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A95B8A4" w14:textId="77777777" w:rsidR="00255EB4" w:rsidRPr="00555190" w:rsidRDefault="00086148">
            <w:pPr>
              <w:pStyle w:val="a4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3"/>
                <w:b/>
                <w:color w:val="FFFFFF"/>
                <w:sz w:val="17"/>
                <w:u w:val="single"/>
              </w:rPr>
              <w:t>Ingredientes prohibidos en cigarrillos electrónicos y envases de recarga con nicotina</w:t>
            </w:r>
          </w:p>
        </w:tc>
      </w:tr>
      <w:tr w:rsidR="00255EB4" w:rsidRPr="00025909" w14:paraId="488452A5" w14:textId="77777777" w:rsidTr="008A46F5">
        <w:trPr>
          <w:trHeight w:val="276"/>
          <w:jc w:val="center"/>
        </w:trPr>
        <w:tc>
          <w:tcPr>
            <w:tcW w:w="9068" w:type="dxa"/>
            <w:gridSpan w:val="4"/>
            <w:vMerge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8FACC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95AF07F" w14:textId="77777777" w:rsidTr="008A46F5">
        <w:trPr>
          <w:trHeight w:val="637"/>
          <w:jc w:val="center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35F6F" w14:textId="77777777" w:rsidR="00255EB4" w:rsidRPr="00555190" w:rsidRDefault="00086148">
            <w:pPr>
              <w:pStyle w:val="a4"/>
              <w:rPr>
                <w:sz w:val="16"/>
                <w:szCs w:val="16"/>
              </w:rPr>
            </w:pPr>
            <w:r>
              <w:rPr>
                <w:rStyle w:val="a3"/>
                <w:color w:val="000000"/>
                <w:sz w:val="16"/>
              </w:rPr>
              <w:t>Categorías de sustancias, incluida la base jurídica de la prohibición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D07B" w14:textId="77777777" w:rsidR="00255EB4" w:rsidRPr="00555190" w:rsidRDefault="00086148">
            <w:pPr>
              <w:pStyle w:val="a4"/>
              <w:rPr>
                <w:sz w:val="16"/>
                <w:szCs w:val="16"/>
              </w:rPr>
            </w:pPr>
            <w:r>
              <w:rPr>
                <w:rStyle w:val="a3"/>
                <w:color w:val="000000"/>
                <w:sz w:val="16"/>
              </w:rPr>
              <w:t>Ejemplos</w:t>
            </w:r>
          </w:p>
        </w:tc>
      </w:tr>
      <w:tr w:rsidR="00555190" w:rsidRPr="00555190" w14:paraId="3BF2671A" w14:textId="77777777" w:rsidTr="008A46F5">
        <w:trPr>
          <w:trHeight w:val="4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0C934F7" w14:textId="77777777" w:rsidR="00555190" w:rsidRPr="00555190" w:rsidRDefault="00555190">
            <w:pPr>
              <w:pStyle w:val="a4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01D919" w14:textId="77777777" w:rsidR="00555190" w:rsidRPr="00555190" w:rsidRDefault="00555190" w:rsidP="00025909">
            <w:pPr>
              <w:pStyle w:val="a4"/>
              <w:shd w:val="clear" w:color="auto" w:fill="808080"/>
              <w:spacing w:line="276" w:lineRule="auto"/>
              <w:ind w:right="122"/>
              <w:rPr>
                <w:sz w:val="14"/>
                <w:szCs w:val="14"/>
                <w:u w:val="single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 xml:space="preserve">Vitaminas u otros aditivos que crean la impresión de que un producto del tabaco tiene un beneficio para la salud o presenta riesgos reducidos para la salud. (Artículo 10 </w:t>
            </w:r>
            <w:r>
              <w:rPr>
                <w:rStyle w:val="a3"/>
                <w:b/>
                <w:i/>
                <w:iCs/>
                <w:color w:val="FFFFFF"/>
                <w:sz w:val="14"/>
                <w:u w:val="single"/>
              </w:rPr>
              <w:t>ter</w:t>
            </w:r>
            <w:r>
              <w:rPr>
                <w:rStyle w:val="a3"/>
                <w:b/>
                <w:color w:val="FFFFFF"/>
                <w:sz w:val="14"/>
                <w:u w:val="single"/>
              </w:rPr>
              <w:t xml:space="preserve">, apartado 7, punto 3, en relación con el artículo 8 </w:t>
            </w:r>
            <w:r>
              <w:rPr>
                <w:rStyle w:val="a3"/>
                <w:b/>
                <w:i/>
                <w:iCs/>
                <w:color w:val="FFFFFF"/>
                <w:sz w:val="14"/>
                <w:u w:val="single"/>
              </w:rPr>
              <w:t>ter</w:t>
            </w:r>
            <w:r>
              <w:rPr>
                <w:rStyle w:val="a3"/>
                <w:b/>
                <w:color w:val="FFFFFF"/>
                <w:sz w:val="14"/>
                <w:u w:val="single"/>
              </w:rPr>
              <w:t>, apartado 2, punto 1, de la Ley relativa al tabaco y a la protección de los no fumadores)</w:t>
            </w:r>
          </w:p>
        </w:tc>
      </w:tr>
      <w:tr w:rsidR="00255EB4" w:rsidRPr="00025909" w14:paraId="23F39027" w14:textId="77777777" w:rsidTr="008A46F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5184" w14:textId="77777777" w:rsidR="00255EB4" w:rsidRPr="00555190" w:rsidRDefault="00086148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F2AF8" w14:textId="3914FF0D" w:rsidR="00255EB4" w:rsidRPr="00555190" w:rsidRDefault="00086148">
            <w:pPr>
              <w:pStyle w:val="a4"/>
              <w:spacing w:line="266" w:lineRule="auto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Vitaminas enumeradas en el anexo «Lista de la Unión» del Reglamento (UE) n.º 609/2013, en su versión modificada, de conformidad con el artículo 15.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022C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163DB83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DE9E1" w14:textId="77777777" w:rsidR="00255EB4" w:rsidRPr="00555190" w:rsidRDefault="00086148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1.2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2420B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Aminoácidos y sus derivados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361C69A7" w14:textId="77777777" w:rsidR="00255EB4" w:rsidRPr="00025909" w:rsidRDefault="00255EB4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F4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64625F0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210E" w14:textId="77777777" w:rsidR="00255EB4" w:rsidRPr="00555190" w:rsidRDefault="00086148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1.3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A60893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Analgésicos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CA3DE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FCF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2E83DBA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A5295" w14:textId="77777777" w:rsidR="00255EB4" w:rsidRPr="00555190" w:rsidRDefault="00086148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F949" w14:textId="756B8688" w:rsidR="00255EB4" w:rsidRPr="00555190" w:rsidRDefault="00086148" w:rsidP="000259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Componentes, incluidos los componentes transformados, extractos y aceites de la </w:t>
            </w:r>
            <w:r>
              <w:rPr>
                <w:rStyle w:val="a3"/>
                <w:color w:val="000000"/>
                <w:sz w:val="14"/>
              </w:rPr>
              <w:br/>
            </w:r>
            <w:r>
              <w:rPr>
                <w:rStyle w:val="a3"/>
                <w:b/>
                <w:color w:val="000000"/>
                <w:sz w:val="14"/>
              </w:rPr>
              <w:t>planta de cáñamo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1A7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B65AC3E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4B5E6" w14:textId="77777777" w:rsidR="00255EB4" w:rsidRPr="00555190" w:rsidRDefault="00086148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1.5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34A3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Cannabinoides (de origen natural o sintético)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1D7234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9735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Cannabidiol</w:t>
            </w:r>
          </w:p>
        </w:tc>
      </w:tr>
      <w:tr w:rsidR="00255EB4" w:rsidRPr="00555190" w14:paraId="3D81C78D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68D6DC9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AB998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D25EA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C8E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THC</w:t>
            </w:r>
          </w:p>
        </w:tc>
      </w:tr>
      <w:tr w:rsidR="00255EB4" w:rsidRPr="00555190" w14:paraId="4F33E36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6D14D42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68DB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4A88D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29CF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HHC</w:t>
            </w:r>
          </w:p>
        </w:tc>
      </w:tr>
      <w:tr w:rsidR="00255EB4" w:rsidRPr="00555190" w14:paraId="7C6B4C0F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8EF1F" w14:textId="77777777" w:rsidR="00255EB4" w:rsidRPr="00555190" w:rsidRDefault="00086148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A2AEA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Hormonas y sustancias similares a las hormonas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57D24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078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Melatonina</w:t>
            </w:r>
          </w:p>
        </w:tc>
      </w:tr>
      <w:tr w:rsidR="00255EB4" w:rsidRPr="00555190" w14:paraId="3ADC0615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CE04" w14:textId="77777777" w:rsidR="00255EB4" w:rsidRPr="00555190" w:rsidRDefault="00086148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3EF4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Flavonoides y fosfolípidos con efectos antioxidantes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6D0E5C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62D9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Naringina</w:t>
            </w:r>
          </w:p>
        </w:tc>
      </w:tr>
      <w:tr w:rsidR="00255EB4" w:rsidRPr="00555190" w14:paraId="360B245D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902" w14:textId="77777777" w:rsidR="00255EB4" w:rsidRPr="00555190" w:rsidRDefault="00086148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1.8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B1D259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Otros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ADF8B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1E3E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Colina</w:t>
            </w:r>
          </w:p>
        </w:tc>
      </w:tr>
      <w:tr w:rsidR="00255EB4" w:rsidRPr="00555190" w14:paraId="4C06698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47ED694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0FAE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394CD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CBD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Cloruro de colina</w:t>
            </w:r>
          </w:p>
        </w:tc>
      </w:tr>
      <w:tr w:rsidR="00255EB4" w:rsidRPr="00555190" w14:paraId="41E73744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0A7AD1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6166E8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59C142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7F5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Hidróxido de colina</w:t>
            </w:r>
          </w:p>
        </w:tc>
      </w:tr>
      <w:tr w:rsidR="00255EB4" w:rsidRPr="00555190" w14:paraId="6667DB19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400FE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AAE255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5DA9A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2B4D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Citrato de colina</w:t>
            </w:r>
          </w:p>
        </w:tc>
      </w:tr>
      <w:tr w:rsidR="00255EB4" w:rsidRPr="00555190" w14:paraId="6360CB27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94D3BC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2FB18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5D9BE3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8F2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Tartrato de colina</w:t>
            </w:r>
          </w:p>
        </w:tc>
      </w:tr>
      <w:tr w:rsidR="00255EB4" w:rsidRPr="00555190" w14:paraId="4B299CE5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35E7C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AE2973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1D0486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045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Betaína</w:t>
            </w:r>
          </w:p>
        </w:tc>
      </w:tr>
      <w:tr w:rsidR="00255EB4" w:rsidRPr="00555190" w14:paraId="1EDB4CD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674D14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A8CC9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61C709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F25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S-adenosil metionina</w:t>
            </w:r>
          </w:p>
        </w:tc>
      </w:tr>
      <w:tr w:rsidR="00255EB4" w:rsidRPr="00555190" w14:paraId="07139321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1EC7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DDCBC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782A45F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A207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L-5-hidroxitriptófano</w:t>
            </w:r>
          </w:p>
        </w:tc>
      </w:tr>
      <w:tr w:rsidR="00255EB4" w:rsidRPr="00555190" w14:paraId="3F432C3E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5000F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E5B1DD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89553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9D6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Carnitina</w:t>
            </w:r>
          </w:p>
        </w:tc>
      </w:tr>
      <w:tr w:rsidR="00255EB4" w:rsidRPr="00555190" w14:paraId="4E64395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F05148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0F135E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0AD442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0562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L-Carnitina</w:t>
            </w:r>
          </w:p>
        </w:tc>
      </w:tr>
      <w:tr w:rsidR="00255EB4" w:rsidRPr="00555190" w14:paraId="3A3390DD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75F7EBE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432128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A2BCE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A2BA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Clorhidrato de L-carnitina</w:t>
            </w:r>
          </w:p>
        </w:tc>
      </w:tr>
      <w:tr w:rsidR="00255EB4" w:rsidRPr="00555190" w14:paraId="5C2B662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749393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F24BF0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FC17D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4C05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L-carnitina-L-tartrato</w:t>
            </w:r>
          </w:p>
        </w:tc>
      </w:tr>
      <w:tr w:rsidR="00255EB4" w:rsidRPr="00555190" w14:paraId="14A8C8BE" w14:textId="77777777" w:rsidTr="00025909">
        <w:trPr>
          <w:trHeight w:val="19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7FA0C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EB214C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0D40ED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A500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Selenito de sodio</w:t>
            </w:r>
          </w:p>
        </w:tc>
      </w:tr>
      <w:tr w:rsidR="00255EB4" w:rsidRPr="00555190" w14:paraId="02CD6420" w14:textId="77777777" w:rsidTr="008A46F5">
        <w:trPr>
          <w:trHeight w:val="216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A29EF66" w14:textId="77777777" w:rsidR="00255EB4" w:rsidRPr="00555190" w:rsidRDefault="00086148">
            <w:pPr>
              <w:pStyle w:val="a4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>2.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D1F5BF" w14:textId="77777777" w:rsidR="00255EB4" w:rsidRPr="00555190" w:rsidRDefault="00086148" w:rsidP="00555190">
            <w:pPr>
              <w:pStyle w:val="a4"/>
              <w:shd w:val="clear" w:color="auto" w:fill="808080"/>
              <w:spacing w:line="266" w:lineRule="auto"/>
              <w:rPr>
                <w:sz w:val="14"/>
                <w:szCs w:val="14"/>
                <w:u w:val="single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 xml:space="preserve">Cafeína o taurina u otros aditivos y compuestos estimulantes asociados a la energía y la vitalidad (artículo 10 </w:t>
            </w:r>
            <w:r>
              <w:rPr>
                <w:rStyle w:val="a3"/>
                <w:b/>
                <w:i/>
                <w:iCs/>
                <w:color w:val="FFFFFF"/>
                <w:sz w:val="14"/>
                <w:u w:val="single"/>
              </w:rPr>
              <w:t>ter</w:t>
            </w:r>
            <w:r>
              <w:rPr>
                <w:rStyle w:val="a3"/>
                <w:b/>
                <w:color w:val="FFFFFF"/>
                <w:sz w:val="14"/>
                <w:u w:val="single"/>
              </w:rPr>
              <w:t xml:space="preserve">, apartado 7, punto 3, en relación con el artículo 8 </w:t>
            </w:r>
            <w:r>
              <w:rPr>
                <w:rStyle w:val="a3"/>
                <w:b/>
                <w:i/>
                <w:iCs/>
                <w:color w:val="FFFFFF"/>
                <w:sz w:val="14"/>
                <w:u w:val="single"/>
              </w:rPr>
              <w:t>ter</w:t>
            </w:r>
            <w:r>
              <w:rPr>
                <w:rStyle w:val="a3"/>
                <w:b/>
                <w:color w:val="FFFFFF"/>
                <w:sz w:val="14"/>
                <w:u w:val="single"/>
              </w:rPr>
              <w:t>, apartado 2, punto 2, de la Ley relativa al tabaco y a la protección de los no fumadores)</w:t>
            </w:r>
          </w:p>
        </w:tc>
      </w:tr>
      <w:tr w:rsidR="00255EB4" w:rsidRPr="00555190" w14:paraId="148B99EC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C86DAE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C8850A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427E0B0" w14:textId="77777777" w:rsidTr="008A46F5">
        <w:trPr>
          <w:trHeight w:val="3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B87E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FD898" w14:textId="3152EC03" w:rsidR="00255EB4" w:rsidRPr="00555190" w:rsidRDefault="00086148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Componentes, incluidos los componentes transformados, extractos y aceites, de la </w:t>
            </w:r>
            <w:r>
              <w:rPr>
                <w:rStyle w:val="a3"/>
                <w:b/>
                <w:color w:val="000000"/>
                <w:sz w:val="14"/>
              </w:rPr>
              <w:t>planta de café</w:t>
            </w:r>
            <w:r>
              <w:rPr>
                <w:rStyle w:val="a3"/>
                <w:color w:val="000000"/>
                <w:sz w:val="14"/>
              </w:rPr>
              <w:t xml:space="preserve"> y de </w:t>
            </w:r>
            <w:r>
              <w:rPr>
                <w:rStyle w:val="a3"/>
                <w:b/>
                <w:color w:val="000000"/>
                <w:sz w:val="14"/>
              </w:rPr>
              <w:t>granos de café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51C3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A842609" w14:textId="77777777" w:rsidTr="00025909">
        <w:trPr>
          <w:trHeight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C10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2.2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9968" w14:textId="77777777" w:rsidR="00255EB4" w:rsidRPr="00555190" w:rsidRDefault="00086148">
            <w:pPr>
              <w:pStyle w:val="a4"/>
              <w:spacing w:line="276" w:lineRule="auto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Componentes, incluidos los componentes transformados, extractos y aceites de la </w:t>
            </w:r>
            <w:r>
              <w:rPr>
                <w:rStyle w:val="a3"/>
                <w:b/>
                <w:color w:val="000000"/>
                <w:sz w:val="14"/>
              </w:rPr>
              <w:t xml:space="preserve">planta de té </w:t>
            </w:r>
            <w:r>
              <w:rPr>
                <w:rStyle w:val="a3"/>
                <w:i/>
                <w:iCs/>
                <w:color w:val="000000"/>
                <w:sz w:val="14"/>
              </w:rPr>
              <w:t>Camellia sinensis</w:t>
            </w:r>
            <w:r>
              <w:rPr>
                <w:rStyle w:val="a3"/>
                <w:color w:val="000000"/>
                <w:sz w:val="14"/>
              </w:rPr>
              <w:t xml:space="preserve"> (L.) </w:t>
            </w:r>
            <w:r>
              <w:rPr>
                <w:rStyle w:val="a3"/>
                <w:i/>
                <w:iCs/>
                <w:color w:val="000000"/>
                <w:sz w:val="14"/>
              </w:rPr>
              <w:t>Kuntze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227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2F0EAC2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1112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2.3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53292" w14:textId="6AA7F20B" w:rsidR="00255EB4" w:rsidRPr="00555190" w:rsidRDefault="00086148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Componentes, incluidos los componentes transformados, extractos y aceites, de la </w:t>
            </w:r>
            <w:r>
              <w:rPr>
                <w:rStyle w:val="a3"/>
                <w:b/>
                <w:color w:val="000000"/>
                <w:sz w:val="14"/>
              </w:rPr>
              <w:t>planta de guaraná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DC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BC0A09D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36FF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6C954" w14:textId="60872044" w:rsidR="00255EB4" w:rsidRPr="00555190" w:rsidRDefault="00086148" w:rsidP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Componentes, incluidos los componentes transformados, extractos y aceites de la </w:t>
            </w:r>
            <w:r>
              <w:rPr>
                <w:rStyle w:val="a3"/>
                <w:b/>
                <w:color w:val="000000"/>
                <w:sz w:val="14"/>
              </w:rPr>
              <w:t>yerba mate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49F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311D3E9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61A0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2.5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AA06B" w14:textId="4BF9398E" w:rsidR="00255EB4" w:rsidRPr="00555190" w:rsidRDefault="00086148" w:rsidP="00025909">
            <w:pPr>
              <w:pStyle w:val="a4"/>
              <w:ind w:right="19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Componentes, incluidos los componentes transformados, extractos y aceites del </w:t>
            </w:r>
            <w:r>
              <w:rPr>
                <w:rStyle w:val="a3"/>
                <w:b/>
                <w:color w:val="000000"/>
                <w:sz w:val="14"/>
              </w:rPr>
              <w:t>árbol de cola</w:t>
            </w:r>
            <w:r>
              <w:rPr>
                <w:rStyle w:val="a3"/>
                <w:color w:val="000000"/>
                <w:sz w:val="14"/>
              </w:rPr>
              <w:t xml:space="preserve"> o la </w:t>
            </w:r>
            <w:r>
              <w:rPr>
                <w:rStyle w:val="a3"/>
                <w:b/>
                <w:color w:val="000000"/>
                <w:sz w:val="14"/>
              </w:rPr>
              <w:t>nuez de cola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FB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5EFDCBA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71899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77515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Azúcar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CD37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FC2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Glucosa</w:t>
            </w:r>
          </w:p>
        </w:tc>
      </w:tr>
      <w:tr w:rsidR="00255EB4" w:rsidRPr="00555190" w14:paraId="522D273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DF3B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8D82A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7F2A47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BDE2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Fructosa</w:t>
            </w:r>
          </w:p>
        </w:tc>
      </w:tr>
      <w:tr w:rsidR="00255EB4" w:rsidRPr="00555190" w14:paraId="0A4CA069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94772C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50C2E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F58A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9CC1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Galactosa</w:t>
            </w:r>
          </w:p>
        </w:tc>
      </w:tr>
      <w:tr w:rsidR="00255EB4" w:rsidRPr="00555190" w14:paraId="4FF3854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8B29F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7927D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9E6BCF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BE1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Sacarosa</w:t>
            </w:r>
          </w:p>
        </w:tc>
      </w:tr>
      <w:tr w:rsidR="00255EB4" w:rsidRPr="00555190" w14:paraId="55E0D791" w14:textId="77777777" w:rsidTr="00025909">
        <w:trPr>
          <w:trHeight w:val="235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4C4C0BD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C6E3E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C6AF0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4592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Lactosa</w:t>
            </w:r>
          </w:p>
        </w:tc>
      </w:tr>
      <w:tr w:rsidR="00255EB4" w:rsidRPr="00555190" w14:paraId="4670B5B6" w14:textId="77777777" w:rsidTr="00025909">
        <w:trPr>
          <w:trHeight w:val="230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BAB43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EA14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BCCDEA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85F4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Maltosa</w:t>
            </w:r>
          </w:p>
        </w:tc>
      </w:tr>
      <w:tr w:rsidR="00255EB4" w:rsidRPr="00555190" w14:paraId="3F4299F3" w14:textId="77777777" w:rsidTr="00025909">
        <w:trPr>
          <w:trHeight w:val="2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D950" w14:textId="77777777" w:rsidR="00255EB4" w:rsidRPr="00555190" w:rsidRDefault="00086148" w:rsidP="00025909">
            <w:pPr>
              <w:pStyle w:val="a4"/>
              <w:ind w:hanging="13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7B58B5DD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Otros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545DD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13C7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Maltodextrina</w:t>
            </w:r>
          </w:p>
        </w:tc>
      </w:tr>
      <w:tr w:rsidR="00255EB4" w:rsidRPr="00555190" w14:paraId="3180EBF8" w14:textId="77777777" w:rsidTr="008A46F5">
        <w:trPr>
          <w:trHeight w:val="202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8E5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4B1FD0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1E932D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A0A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Inositol</w:t>
            </w:r>
          </w:p>
        </w:tc>
      </w:tr>
      <w:tr w:rsidR="00255EB4" w:rsidRPr="00025909" w14:paraId="50E5AC69" w14:textId="77777777" w:rsidTr="008A46F5">
        <w:trPr>
          <w:trHeight w:val="27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9E9549F" w14:textId="77777777" w:rsidR="00255EB4" w:rsidRPr="00555190" w:rsidRDefault="00086148">
            <w:pPr>
              <w:pStyle w:val="a4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>3.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7603532" w14:textId="77777777" w:rsidR="00255EB4" w:rsidRPr="00025909" w:rsidRDefault="00086148" w:rsidP="00025909">
            <w:pPr>
              <w:pStyle w:val="a4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 xml:space="preserve">Aditivos con propiedades colorantes para las emisiones. (Artículo 10 </w:t>
            </w:r>
            <w:r>
              <w:rPr>
                <w:rStyle w:val="a3"/>
                <w:b/>
                <w:i/>
                <w:iCs/>
                <w:color w:val="FFFFFF"/>
                <w:sz w:val="14"/>
                <w:u w:val="single"/>
              </w:rPr>
              <w:t>ter</w:t>
            </w:r>
            <w:r>
              <w:rPr>
                <w:rStyle w:val="a3"/>
                <w:b/>
                <w:color w:val="FFFFFF"/>
                <w:sz w:val="14"/>
                <w:u w:val="single"/>
              </w:rPr>
              <w:t xml:space="preserve">, apartado 7, punto 3, en relación con el artículo 8 </w:t>
            </w:r>
            <w:r>
              <w:rPr>
                <w:rStyle w:val="a3"/>
                <w:b/>
                <w:i/>
                <w:iCs/>
                <w:color w:val="FFFFFF"/>
                <w:sz w:val="14"/>
                <w:u w:val="single"/>
              </w:rPr>
              <w:t>ter</w:t>
            </w:r>
            <w:r>
              <w:rPr>
                <w:rStyle w:val="a3"/>
                <w:b/>
                <w:color w:val="FFFFFF"/>
                <w:sz w:val="14"/>
                <w:u w:val="single"/>
              </w:rPr>
              <w:t>, apartado 2, punto 3, de la Ley relativa al tabaco y a la protección de los no fumadores)</w:t>
            </w:r>
          </w:p>
        </w:tc>
      </w:tr>
      <w:tr w:rsidR="00255EB4" w:rsidRPr="00025909" w14:paraId="483A2523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6140B8B" w14:textId="77777777" w:rsidR="00255EB4" w:rsidRPr="00025909" w:rsidRDefault="00255EB4">
            <w:pPr>
              <w:rPr>
                <w:lang w:val="pl-PL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0B8D58" w14:textId="77777777" w:rsidR="00255EB4" w:rsidRPr="00025909" w:rsidRDefault="00255EB4">
            <w:pPr>
              <w:rPr>
                <w:lang w:val="pl-PL"/>
              </w:rPr>
            </w:pPr>
          </w:p>
        </w:tc>
      </w:tr>
    </w:tbl>
    <w:p w14:paraId="1416E786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D6B07B2" w14:textId="77777777" w:rsidR="00555190" w:rsidRPr="00025909" w:rsidRDefault="00555190">
      <w:pPr>
        <w:pStyle w:val="22"/>
        <w:keepNext/>
        <w:keepLines/>
        <w:spacing w:line="240" w:lineRule="auto"/>
        <w:rPr>
          <w:lang w:val="pl-PL"/>
        </w:rPr>
        <w:sectPr w:rsidR="00555190" w:rsidRPr="00025909" w:rsidSect="00555190">
          <w:headerReference w:type="default" r:id="rId6"/>
          <w:footerReference w:type="default" r:id="rId7"/>
          <w:footerReference w:type="first" r:id="rId8"/>
          <w:pgSz w:w="11906" w:h="16838" w:code="9"/>
          <w:pgMar w:top="1418" w:right="1750" w:bottom="1276" w:left="1495" w:header="680" w:footer="68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4765"/>
        <w:gridCol w:w="11"/>
        <w:gridCol w:w="2630"/>
        <w:gridCol w:w="19"/>
        <w:gridCol w:w="4037"/>
      </w:tblGrid>
      <w:tr w:rsidR="00255EB4" w:rsidRPr="00025909" w14:paraId="715BDC71" w14:textId="77777777" w:rsidTr="001652C2">
        <w:trPr>
          <w:trHeight w:val="475"/>
        </w:trPr>
        <w:tc>
          <w:tcPr>
            <w:tcW w:w="14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13316C" w14:textId="77777777" w:rsidR="00255EB4" w:rsidRPr="00555190" w:rsidRDefault="00086148">
            <w:pPr>
              <w:pStyle w:val="a4"/>
              <w:shd w:val="clear" w:color="auto" w:fill="000000"/>
              <w:rPr>
                <w:sz w:val="16"/>
                <w:szCs w:val="16"/>
                <w:u w:val="single"/>
              </w:rPr>
            </w:pPr>
            <w:r>
              <w:rPr>
                <w:rStyle w:val="a3"/>
                <w:b/>
                <w:color w:val="FFFFFF"/>
                <w:sz w:val="16"/>
                <w:u w:val="single"/>
              </w:rPr>
              <w:lastRenderedPageBreak/>
              <w:t>Ingredientes prohibidos en cigarrillos electrónicos y envases de recarga con y sin nicotina</w:t>
            </w:r>
          </w:p>
        </w:tc>
      </w:tr>
      <w:tr w:rsidR="00555190" w:rsidRPr="00025909" w14:paraId="5889D192" w14:textId="77777777" w:rsidTr="001652C2">
        <w:trPr>
          <w:trHeight w:val="216"/>
        </w:trPr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9DC8E4" w14:textId="60B325B4" w:rsidR="00555190" w:rsidRPr="00555190" w:rsidRDefault="00555190">
            <w:pPr>
              <w:pStyle w:val="a4"/>
              <w:tabs>
                <w:tab w:val="left" w:pos="7397"/>
                <w:tab w:val="left" w:pos="10018"/>
              </w:tabs>
            </w:pPr>
            <w:r>
              <w:rPr>
                <w:rStyle w:val="a3"/>
                <w:color w:val="000000"/>
                <w:sz w:val="15"/>
              </w:rPr>
              <w:t>Categorías de sustancias, incluida la base jurídica de la prohibición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30B954" w14:textId="05115B39" w:rsidR="00555190" w:rsidRPr="00555190" w:rsidRDefault="00555190">
            <w:pPr>
              <w:pStyle w:val="a4"/>
              <w:tabs>
                <w:tab w:val="left" w:pos="7397"/>
                <w:tab w:val="left" w:pos="10018"/>
              </w:tabs>
            </w:pPr>
            <w:r>
              <w:rPr>
                <w:rStyle w:val="a3"/>
                <w:color w:val="000000"/>
                <w:sz w:val="15"/>
              </w:rPr>
              <w:t>Ejemplos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24BD94" w14:textId="05E53CB4" w:rsidR="00555190" w:rsidRPr="00555190" w:rsidRDefault="00555190">
            <w:pPr>
              <w:pStyle w:val="a4"/>
              <w:tabs>
                <w:tab w:val="left" w:pos="7397"/>
                <w:tab w:val="left" w:pos="10018"/>
              </w:tabs>
            </w:pPr>
            <w:r>
              <w:rPr>
                <w:rStyle w:val="a3"/>
                <w:color w:val="000000"/>
              </w:rPr>
              <w:t>Justificación adicional de la prohibición</w:t>
            </w:r>
          </w:p>
        </w:tc>
      </w:tr>
      <w:tr w:rsidR="00255EB4" w:rsidRPr="00025909" w14:paraId="4D441EB4" w14:textId="77777777" w:rsidTr="001652C2">
        <w:trPr>
          <w:trHeight w:val="235"/>
        </w:trPr>
        <w:tc>
          <w:tcPr>
            <w:tcW w:w="14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F6A54CE" w14:textId="77777777" w:rsidR="00255EB4" w:rsidRPr="00025909" w:rsidRDefault="00086148" w:rsidP="00555190">
            <w:pPr>
              <w:pStyle w:val="a4"/>
              <w:shd w:val="clear" w:color="auto" w:fill="808080"/>
              <w:tabs>
                <w:tab w:val="left" w:pos="356"/>
              </w:tabs>
              <w:rPr>
                <w:u w:val="single"/>
              </w:rPr>
            </w:pPr>
            <w:r>
              <w:rPr>
                <w:rStyle w:val="a3"/>
                <w:b/>
                <w:color w:val="FFFFFF"/>
                <w:u w:val="single"/>
              </w:rPr>
              <w:t>1.</w:t>
            </w:r>
            <w:r>
              <w:rPr>
                <w:rStyle w:val="a3"/>
                <w:b/>
                <w:color w:val="FFFFFF"/>
              </w:rPr>
              <w:tab/>
            </w:r>
            <w:r>
              <w:rPr>
                <w:rStyle w:val="a3"/>
                <w:b/>
                <w:color w:val="FFFFFF"/>
                <w:u w:val="single"/>
              </w:rPr>
              <w:t xml:space="preserve">Aditivos que tienen propiedades CMR en forma no quemada. (Artículo 10 </w:t>
            </w:r>
            <w:r>
              <w:rPr>
                <w:rStyle w:val="a3"/>
                <w:b/>
                <w:i/>
                <w:iCs/>
                <w:color w:val="FFFFFF"/>
                <w:u w:val="single"/>
              </w:rPr>
              <w:t>ter</w:t>
            </w:r>
            <w:r>
              <w:rPr>
                <w:rStyle w:val="a3"/>
                <w:b/>
                <w:color w:val="FFFFFF"/>
                <w:u w:val="single"/>
              </w:rPr>
              <w:t xml:space="preserve">, apartado 7, punto 3, en relación con el artículo 8 </w:t>
            </w:r>
            <w:r>
              <w:rPr>
                <w:rStyle w:val="a3"/>
                <w:b/>
                <w:i/>
                <w:iCs/>
                <w:color w:val="FFFFFF"/>
                <w:u w:val="single"/>
              </w:rPr>
              <w:t>ter</w:t>
            </w:r>
            <w:r>
              <w:rPr>
                <w:rStyle w:val="a3"/>
                <w:b/>
                <w:color w:val="FFFFFF"/>
                <w:u w:val="single"/>
              </w:rPr>
              <w:t xml:space="preserve">, apartado 2, punto 5, de la Ley relativa al tabaco y a la protección de los no fumadores; artículo 10 </w:t>
            </w:r>
            <w:r>
              <w:rPr>
                <w:rStyle w:val="a3"/>
                <w:b/>
                <w:i/>
                <w:iCs/>
                <w:color w:val="FFFFFF"/>
                <w:u w:val="single"/>
              </w:rPr>
              <w:t>ter</w:t>
            </w:r>
            <w:r>
              <w:rPr>
                <w:rStyle w:val="a3"/>
                <w:b/>
                <w:color w:val="FFFFFF"/>
                <w:u w:val="single"/>
              </w:rPr>
              <w:t>, apartado 7, punto 5, de la Ley relativa al tabaco y a la protección de los no fumadores)</w:t>
            </w:r>
          </w:p>
        </w:tc>
      </w:tr>
      <w:tr w:rsidR="00255EB4" w:rsidRPr="00025909" w14:paraId="39417571" w14:textId="77777777" w:rsidTr="001652C2">
        <w:trPr>
          <w:trHeight w:val="276"/>
        </w:trPr>
        <w:tc>
          <w:tcPr>
            <w:tcW w:w="14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BE40" w14:textId="77777777" w:rsidR="00255EB4" w:rsidRPr="00025909" w:rsidRDefault="00255EB4">
            <w:pPr>
              <w:rPr>
                <w:lang w:val="pl-PL"/>
              </w:rPr>
            </w:pPr>
          </w:p>
        </w:tc>
      </w:tr>
      <w:tr w:rsidR="00255EB4" w:rsidRPr="00025909" w14:paraId="3A3E4782" w14:textId="77777777">
        <w:trPr>
          <w:trHeight w:val="124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41E0" w14:textId="0FD44A06" w:rsidR="00255EB4" w:rsidRPr="00555190" w:rsidRDefault="00086148">
            <w:pPr>
              <w:pStyle w:val="a4"/>
              <w:spacing w:line="262" w:lineRule="auto"/>
              <w:ind w:left="360" w:hanging="360"/>
            </w:pPr>
            <w:r>
              <w:rPr>
                <w:rStyle w:val="a3"/>
                <w:color w:val="000000"/>
              </w:rPr>
              <w:t xml:space="preserve">1.1 </w:t>
            </w:r>
            <w:r>
              <w:rPr>
                <w:rStyle w:val="a3"/>
                <w:color w:val="000000"/>
              </w:rPr>
              <w:tab/>
            </w:r>
            <w:r>
              <w:rPr>
                <w:rStyle w:val="a3"/>
                <w:color w:val="000000"/>
              </w:rPr>
              <w:t xml:space="preserve">Sustancias clasificadas de conformidad con el anexo VI, parte 3, del Reglamento (CE) n.º 1272/2008 del Parlamento Europeo y del Consejo, de 16 de diciembre de 2008, sobre clasificación, etiquetado y envasado de sustancias y mezclas, y por el que se modifican y derogan las Directivas 67/548/CEE y 1999/45/CE y se modifica el Reglamento (CE) n.º 1907/2006 (DO L 353 de 31.12.2006, p. 1), en su versión modificada en último lugar por el Reglamento (UE) 2016/1179 (DO L 195 de 20.7.2016, p. 11), como </w:t>
            </w:r>
            <w:r>
              <w:rPr>
                <w:rStyle w:val="a3"/>
                <w:b/>
                <w:color w:val="000000"/>
              </w:rPr>
              <w:t>sustancias CMR</w:t>
            </w:r>
            <w:r>
              <w:rPr>
                <w:rStyle w:val="a3"/>
                <w:b/>
                <w:color w:val="000000"/>
              </w:rPr>
              <w:t xml:space="preserve"> de las categorías 1A, 1B, 2 o Lact.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2EF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A29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1F71827" w14:textId="77777777">
        <w:trPr>
          <w:trHeight w:val="54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191A" w14:textId="003C86AB" w:rsidR="00255EB4" w:rsidRPr="00555190" w:rsidRDefault="00086148">
            <w:pPr>
              <w:pStyle w:val="a4"/>
              <w:spacing w:line="264" w:lineRule="auto"/>
              <w:ind w:left="360" w:hanging="360"/>
            </w:pPr>
            <w:r>
              <w:rPr>
                <w:rStyle w:val="a3"/>
                <w:color w:val="000000"/>
              </w:rPr>
              <w:t xml:space="preserve">1.2 </w:t>
            </w:r>
            <w:r>
              <w:rPr>
                <w:rStyle w:val="a3"/>
                <w:color w:val="000000"/>
              </w:rPr>
              <w:tab/>
            </w:r>
            <w:r>
              <w:rPr>
                <w:rStyle w:val="a3"/>
                <w:color w:val="000000"/>
              </w:rPr>
              <w:t>Sustancias clasificadas según la lista de clasificaciones del Centro Internacional de Investigaciones sobre el Cáncer (</w:t>
            </w:r>
            <w:r>
              <w:rPr>
                <w:rStyle w:val="a3"/>
                <w:b/>
                <w:color w:val="000000"/>
              </w:rPr>
              <w:t>CIIC</w:t>
            </w:r>
            <w:r>
              <w:rPr>
                <w:rStyle w:val="a3"/>
                <w:color w:val="000000"/>
              </w:rPr>
              <w:t xml:space="preserve">) con respecto al potencial carcinógeno para el ser humano en los </w:t>
            </w:r>
            <w:r>
              <w:rPr>
                <w:rStyle w:val="a3"/>
                <w:b/>
                <w:color w:val="000000"/>
              </w:rPr>
              <w:t>grupos 1, 2A o 2B</w:t>
            </w:r>
            <w:r>
              <w:rPr>
                <w:rStyle w:val="a3"/>
                <w:color w:val="000000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1A9D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CF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03B599A" w14:textId="77777777">
        <w:trPr>
          <w:trHeight w:val="509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66E6E" w14:textId="2D06F622" w:rsidR="00255EB4" w:rsidRPr="00555190" w:rsidRDefault="00086148">
            <w:pPr>
              <w:pStyle w:val="a4"/>
              <w:spacing w:line="264" w:lineRule="auto"/>
              <w:ind w:left="360" w:hanging="360"/>
            </w:pPr>
            <w:r>
              <w:rPr>
                <w:rStyle w:val="a3"/>
                <w:color w:val="000000"/>
              </w:rPr>
              <w:t xml:space="preserve">1.3 </w:t>
            </w:r>
            <w:r>
              <w:rPr>
                <w:rStyle w:val="a3"/>
                <w:color w:val="000000"/>
              </w:rPr>
              <w:tab/>
              <w:t>Sustancias clasificadas por el Programa Nacional de Toxicología (NTP, por su versión en inglés) de los Estados Unidos como carcinógenas «conocidas» o «razonablemente previstas» para el ser humano.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738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9F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D0015D4" w14:textId="77777777">
        <w:trPr>
          <w:trHeight w:val="816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FC57" w14:textId="043BCA65" w:rsidR="00255EB4" w:rsidRPr="00555190" w:rsidRDefault="00086148" w:rsidP="00025909">
            <w:pPr>
              <w:pStyle w:val="a4"/>
              <w:tabs>
                <w:tab w:val="left" w:pos="356"/>
              </w:tabs>
              <w:spacing w:line="262" w:lineRule="auto"/>
              <w:ind w:left="416" w:right="302" w:hanging="416"/>
            </w:pPr>
            <w:r>
              <w:rPr>
                <w:rStyle w:val="a3"/>
                <w:color w:val="000000"/>
              </w:rPr>
              <w:t xml:space="preserve">1.4 </w:t>
            </w:r>
            <w:r>
              <w:rPr>
                <w:rStyle w:val="a3"/>
                <w:color w:val="000000"/>
              </w:rPr>
              <w:tab/>
              <w:t xml:space="preserve">Sustancias que, según la </w:t>
            </w:r>
            <w:r>
              <w:rPr>
                <w:rStyle w:val="a3"/>
                <w:b/>
                <w:color w:val="000000"/>
              </w:rPr>
              <w:t>Lista de valores MAK y BAT</w:t>
            </w:r>
            <w:r>
              <w:rPr>
                <w:rStyle w:val="a3"/>
                <w:color w:val="000000"/>
              </w:rPr>
              <w:t xml:space="preserve"> [publicada por la Fundación Alemana para la Investigación Científica (DFG, por su versión en alemán)], han sido clasificadas por la Comisión MAK como con potencial carcinógeno en las categorías 1, 2, 4 o 5, como con potencial teratogénico en las categorías A, B o C, y como con potencial mutagénico en células germinales en las categorías 1, 2, 3A o 3B.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4B8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580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5E0D7C3" w14:textId="77777777">
        <w:trPr>
          <w:trHeight w:val="341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24792" w14:textId="3D1E6889" w:rsidR="00255EB4" w:rsidRPr="00555190" w:rsidRDefault="00086148">
            <w:pPr>
              <w:pStyle w:val="a4"/>
              <w:spacing w:line="257" w:lineRule="auto"/>
              <w:ind w:left="360" w:hanging="360"/>
            </w:pPr>
            <w:r>
              <w:rPr>
                <w:rStyle w:val="a3"/>
                <w:color w:val="000000"/>
              </w:rPr>
              <w:t xml:space="preserve">1.5 </w:t>
            </w:r>
            <w:r>
              <w:rPr>
                <w:rStyle w:val="a3"/>
                <w:color w:val="000000"/>
              </w:rPr>
              <w:tab/>
            </w:r>
            <w:r>
              <w:rPr>
                <w:rStyle w:val="a3"/>
                <w:color w:val="000000"/>
              </w:rPr>
              <w:t>Sustancias clasificadas por la Autoridad Europea de Seguridad Alimentaria (EFSA) como carcinógenas, mutágenas o tóxicas para la reproducción.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098E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F98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329273" w14:textId="77777777">
        <w:trPr>
          <w:trHeight w:val="18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3480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1.1 - 1.5 Ejemplos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D21D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Isoforona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848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8916AE" w14:textId="77777777">
        <w:trPr>
          <w:trHeight w:val="19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92A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CF94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Piridina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2C4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01F6F92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7FE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C81C5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Mirceno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3E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F7B187B" w14:textId="77777777">
        <w:trPr>
          <w:trHeight w:val="211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82B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0FB7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Criseno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4A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6289B8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66F3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7DA2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Benzo(a)antraceno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6F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8CBBFB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A37A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6CDE6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Benzo(b)fluoranteno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D9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8DD16C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468E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00F0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Dióxido de titanio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CD6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B6C10FA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7FB9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BF01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Metil eugenol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4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3AF3645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41A8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FAC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Safrol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0B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7C4A8DE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1FB9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C9EF3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Estragol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AFB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65F087D" w14:textId="77777777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4A3A" w14:textId="77777777" w:rsidR="00255EB4" w:rsidRPr="00555190" w:rsidRDefault="00086148">
            <w:pPr>
              <w:pStyle w:val="a4"/>
              <w:spacing w:line="257" w:lineRule="auto"/>
            </w:pPr>
            <w:r>
              <w:rPr>
                <w:rStyle w:val="a3"/>
                <w:color w:val="000000"/>
              </w:rPr>
              <w:t>1.6 Sustancias con efectos sobre el aparato reproductor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7D64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Parabenos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5BDD" w14:textId="77777777" w:rsidR="00255EB4" w:rsidRPr="00555190" w:rsidRDefault="00086148">
            <w:pPr>
              <w:pStyle w:val="a4"/>
              <w:spacing w:line="257" w:lineRule="auto"/>
            </w:pPr>
            <w:r>
              <w:rPr>
                <w:rStyle w:val="a3"/>
                <w:color w:val="000000"/>
              </w:rPr>
              <w:t>Propilparabeno (éster propílico del ácido para-hidroxibenzoico)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14C2" w14:textId="77777777" w:rsidR="00255EB4" w:rsidRPr="00555190" w:rsidRDefault="00086148">
            <w:pPr>
              <w:pStyle w:val="a4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 xml:space="preserve">Ciertos parabenos muestran </w:t>
            </w:r>
            <w:r>
              <w:rPr>
                <w:rStyle w:val="a3"/>
                <w:i/>
                <w:color w:val="000000"/>
              </w:rPr>
              <w:t>in vivo</w:t>
            </w:r>
            <w:r>
              <w:rPr>
                <w:rStyle w:val="a3"/>
                <w:color w:val="000000"/>
              </w:rPr>
              <w:t xml:space="preserve"> efectos tóxicos para la reproducción.</w:t>
            </w:r>
          </w:p>
          <w:p w14:paraId="4C754D05" w14:textId="77777777" w:rsidR="00555190" w:rsidRPr="00555190" w:rsidRDefault="00555190">
            <w:pPr>
              <w:pStyle w:val="a4"/>
              <w:rPr>
                <w:lang w:val="de-DE"/>
              </w:rPr>
            </w:pPr>
          </w:p>
          <w:p w14:paraId="7B8050C2" w14:textId="77777777" w:rsidR="00255EB4" w:rsidRPr="00025909" w:rsidRDefault="00086148">
            <w:pPr>
              <w:pStyle w:val="a4"/>
              <w:spacing w:line="254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Referencias:</w:t>
            </w:r>
          </w:p>
          <w:p w14:paraId="04A70D1A" w14:textId="77777777" w:rsidR="00255EB4" w:rsidRPr="00025909" w:rsidRDefault="00086148">
            <w:pPr>
              <w:pStyle w:val="a4"/>
              <w:spacing w:line="254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CCSC (Comité Científico de Seguridad de los Consumidores) (2021). </w:t>
            </w:r>
            <w:r>
              <w:rPr>
                <w:rStyle w:val="a3"/>
                <w:i/>
                <w:iCs/>
                <w:color w:val="000000"/>
                <w:sz w:val="11"/>
              </w:rPr>
              <w:t>Opinion on Propylparaben (CAS No 94-13-3, EC No 202-307-7), preliminary version of 27-28 October 2020, final version of 30-31 March 2021, SCCS/1623/20</w:t>
            </w:r>
          </w:p>
          <w:p w14:paraId="17AE6435" w14:textId="57C74DF0" w:rsidR="00255EB4" w:rsidRPr="00025909" w:rsidRDefault="00255EB4">
            <w:pPr>
              <w:pStyle w:val="a4"/>
              <w:spacing w:line="254" w:lineRule="auto"/>
            </w:pPr>
            <w:hyperlink r:id="rId9" w:history="1">
              <w:r>
                <w:rPr>
                  <w:rStyle w:val="a3"/>
                  <w:color w:val="000000"/>
                  <w:sz w:val="11"/>
                  <w:u w:val="single"/>
                </w:rPr>
                <w:t>https://health.ec.europa.eu/document/download/7c416df0-2650-4d7a-82f7-650081bf250c_en?filename=sccs_o_243.pdf</w:t>
              </w:r>
            </w:hyperlink>
          </w:p>
          <w:p w14:paraId="06E4BE0C" w14:textId="77777777" w:rsidR="00555190" w:rsidRPr="00025909" w:rsidRDefault="00555190">
            <w:pPr>
              <w:pStyle w:val="a4"/>
              <w:spacing w:line="254" w:lineRule="auto"/>
              <w:rPr>
                <w:sz w:val="11"/>
                <w:szCs w:val="11"/>
              </w:rPr>
            </w:pPr>
          </w:p>
          <w:p w14:paraId="1846FCDA" w14:textId="3D7A7C56" w:rsidR="00255EB4" w:rsidRPr="00555190" w:rsidRDefault="00086148">
            <w:pPr>
              <w:pStyle w:val="a4"/>
              <w:spacing w:line="254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EFSA (Autoridad Europea de Seguridad Alimentaria) (2004). </w:t>
            </w:r>
            <w:r>
              <w:rPr>
                <w:rStyle w:val="a3"/>
                <w:i/>
                <w:iCs/>
                <w:color w:val="000000"/>
                <w:sz w:val="11"/>
              </w:rPr>
              <w:t>Opinion of the Scientific Panel on food additives, flavourings, processing aids and materials in contact with food (AFC) related to para hydroxybenzoates (E 214-219)</w:t>
            </w:r>
            <w:r>
              <w:rPr>
                <w:rStyle w:val="a3"/>
                <w:color w:val="000000"/>
                <w:sz w:val="11"/>
              </w:rPr>
              <w:t xml:space="preserve">. EFSA Journal DOI: </w:t>
            </w:r>
            <w:hyperlink r:id="rId10" w:history="1">
              <w:r w:rsidR="00255EB4">
                <w:rPr>
                  <w:rStyle w:val="a3"/>
                  <w:color w:val="000000"/>
                  <w:sz w:val="11"/>
                  <w:u w:val="single"/>
                </w:rPr>
                <w:t>https://doi.org/10.2903/j.efsa.2004.83</w:t>
              </w:r>
            </w:hyperlink>
          </w:p>
        </w:tc>
      </w:tr>
      <w:tr w:rsidR="00255EB4" w:rsidRPr="00555190" w14:paraId="63758B00" w14:textId="77777777">
        <w:trPr>
          <w:trHeight w:val="211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6D5A6A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86A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E1A9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Propilparabeno de sodio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EDF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4A0FB3" w14:textId="77777777">
        <w:trPr>
          <w:trHeight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2F62708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8358E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BE22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Propilparabeno de potasio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FF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C5840A" w14:textId="77777777">
        <w:trPr>
          <w:trHeight w:val="16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A49186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38E64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1B1D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Butilparabeno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F6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8DABE7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5675AF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19555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2A32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Butilparabeno de sodio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AB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0DC654" w14:textId="77777777">
        <w:trPr>
          <w:trHeight w:val="149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40895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004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7757D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Butilparabeno de potasio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29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75C440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17E81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35D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EDAA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Isobutilparabeno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54D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4F56C1E" w14:textId="77777777" w:rsidTr="00555190">
        <w:trPr>
          <w:trHeight w:val="390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FF6A6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492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D6B7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Isobutilparabeno de sodio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E12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F72EA01" w14:textId="77777777">
        <w:trPr>
          <w:trHeight w:val="17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7C9C" w14:textId="77777777" w:rsidR="00255EB4" w:rsidRPr="00555190" w:rsidRDefault="00086148">
            <w:pPr>
              <w:pStyle w:val="a4"/>
              <w:ind w:firstLine="360"/>
            </w:pPr>
            <w:r>
              <w:rPr>
                <w:rStyle w:val="a3"/>
                <w:color w:val="000000"/>
              </w:rPr>
              <w:t>1.7 Sasafrás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51FA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Aceite de sasafrás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AD7A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Contiene safrol</w:t>
            </w:r>
          </w:p>
        </w:tc>
      </w:tr>
      <w:tr w:rsidR="00255EB4" w:rsidRPr="00555190" w14:paraId="040032AD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7E32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34C1B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Madera de sasafrás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6C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6CC182" w14:textId="77777777">
        <w:trPr>
          <w:trHeight w:val="18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4BC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BFBE1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Hojas de sasafrás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BF6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00BF84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866D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D9B3F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Corteza de sasafrás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A0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6C0143A" w14:textId="77777777" w:rsidR="00255EB4" w:rsidRPr="00555190" w:rsidRDefault="000861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109"/>
      </w:tblGrid>
      <w:tr w:rsidR="00255EB4" w:rsidRPr="00555190" w14:paraId="0D43449C" w14:textId="77777777" w:rsidTr="001652C2">
        <w:trPr>
          <w:trHeight w:val="432"/>
        </w:trPr>
        <w:tc>
          <w:tcPr>
            <w:tcW w:w="1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D4D6D9" w14:textId="77777777" w:rsidR="00255EB4" w:rsidRPr="00555190" w:rsidRDefault="00086148" w:rsidP="00555190">
            <w:pPr>
              <w:pStyle w:val="a4"/>
              <w:shd w:val="clear" w:color="auto" w:fill="808080"/>
              <w:tabs>
                <w:tab w:val="left" w:pos="384"/>
              </w:tabs>
              <w:rPr>
                <w:u w:val="single"/>
              </w:rPr>
            </w:pPr>
            <w:r>
              <w:rPr>
                <w:rStyle w:val="a3"/>
                <w:b/>
                <w:color w:val="FFFFFF"/>
                <w:u w:val="single"/>
              </w:rPr>
              <w:lastRenderedPageBreak/>
              <w:t>2.</w:t>
            </w:r>
            <w:r>
              <w:rPr>
                <w:rStyle w:val="a3"/>
                <w:b/>
                <w:color w:val="FFFFFF"/>
              </w:rPr>
              <w:tab/>
            </w:r>
            <w:r>
              <w:rPr>
                <w:rStyle w:val="a3"/>
                <w:b/>
                <w:color w:val="FFFFFF"/>
                <w:u w:val="single"/>
              </w:rPr>
              <w:t xml:space="preserve">Ingredientes (excepto la nicotina en líquidos que contienen nicotina) que representan un riesgo para la salud humana en forma calentada o no calentada. (Artículo 10 </w:t>
            </w:r>
            <w:r>
              <w:rPr>
                <w:rStyle w:val="a3"/>
                <w:b/>
                <w:i/>
                <w:iCs/>
                <w:color w:val="FFFFFF"/>
                <w:u w:val="single"/>
              </w:rPr>
              <w:t>ter</w:t>
            </w:r>
            <w:r>
              <w:rPr>
                <w:rStyle w:val="a3"/>
                <w:b/>
                <w:color w:val="FFFFFF"/>
                <w:u w:val="single"/>
              </w:rPr>
              <w:t>, apartado 7, punto 5, de la Ley relativa al tabaco y a la protección de los no fumadores)</w:t>
            </w:r>
          </w:p>
        </w:tc>
      </w:tr>
      <w:tr w:rsidR="00255EB4" w:rsidRPr="00555190" w14:paraId="4D0852CB" w14:textId="77777777" w:rsidTr="001652C2">
        <w:trPr>
          <w:trHeight w:val="1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DF39" w14:textId="730B0D54" w:rsidR="00255EB4" w:rsidRPr="00555190" w:rsidRDefault="00086148" w:rsidP="00555190">
            <w:pPr>
              <w:pStyle w:val="a4"/>
              <w:tabs>
                <w:tab w:val="left" w:pos="370"/>
              </w:tabs>
            </w:pPr>
            <w:r>
              <w:rPr>
                <w:rStyle w:val="a3"/>
                <w:color w:val="000000"/>
              </w:rPr>
              <w:t xml:space="preserve">2.1 </w:t>
            </w:r>
            <w:r>
              <w:rPr>
                <w:rStyle w:val="a3"/>
                <w:color w:val="000000"/>
              </w:rPr>
              <w:tab/>
              <w:t>Sustancias que tienen propiedades CMR en forma no quemada. (Véase el punto 1)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83A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27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A75ED6" w14:textId="77777777">
        <w:trPr>
          <w:trHeight w:val="12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D1D5F" w14:textId="0A0B368C" w:rsidR="00255EB4" w:rsidRPr="00555190" w:rsidRDefault="00086148">
            <w:pPr>
              <w:pStyle w:val="a4"/>
              <w:spacing w:line="266" w:lineRule="auto"/>
              <w:ind w:left="360" w:hanging="360"/>
            </w:pPr>
            <w:r>
              <w:rPr>
                <w:rStyle w:val="a3"/>
                <w:color w:val="000000"/>
              </w:rPr>
              <w:t xml:space="preserve">2.2 </w:t>
            </w:r>
            <w:r>
              <w:rPr>
                <w:rStyle w:val="a3"/>
                <w:color w:val="000000"/>
              </w:rPr>
              <w:tab/>
            </w:r>
            <w:r>
              <w:rPr>
                <w:rStyle w:val="a3"/>
                <w:color w:val="000000"/>
              </w:rPr>
              <w:t xml:space="preserve">Sustancias clasificadas de conformidad con el anexo VI, parte 3, del Reglamento (CE) n.º 1272/2008 del Parlamento Europeo y del Consejo, de 16 de diciembre de 2008, sobre clasificación, etiquetado y envasado de sustancias y mezclas, y por el que se modifican y derogan las Directivas 67/548/CEE y 1999/45/CE y se modifica el Reglamento (CE) n.º 1907/2006 (DO L 353 de 31.12.2006, p. 1), en su versión modificada en último lugar por el Reglamento (UE) 2016/1179 (DO L 195 de 20.7.2016, p. 11), como </w:t>
            </w:r>
            <w:r>
              <w:rPr>
                <w:rStyle w:val="a3"/>
                <w:b/>
                <w:color w:val="000000"/>
              </w:rPr>
              <w:t>sensibilizante</w:t>
            </w:r>
            <w:r>
              <w:rPr>
                <w:rStyle w:val="a3"/>
                <w:b/>
                <w:color w:val="000000"/>
              </w:rPr>
              <w:t>s respiratorios (Resp. Sens. 1)</w:t>
            </w:r>
            <w:r>
              <w:rPr>
                <w:rStyle w:val="a3"/>
                <w:color w:val="000000"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A75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A3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CA60890" w14:textId="77777777">
        <w:trPr>
          <w:trHeight w:val="16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2E0E" w14:textId="183C85AE" w:rsidR="00255EB4" w:rsidRPr="00555190" w:rsidRDefault="00086148" w:rsidP="00025909">
            <w:pPr>
              <w:pStyle w:val="a4"/>
              <w:spacing w:line="269" w:lineRule="auto"/>
              <w:ind w:left="360" w:right="255" w:hanging="360"/>
            </w:pPr>
            <w:r>
              <w:rPr>
                <w:rStyle w:val="a3"/>
                <w:color w:val="000000"/>
              </w:rPr>
              <w:t xml:space="preserve">2.3 </w:t>
            </w:r>
            <w:r>
              <w:rPr>
                <w:rStyle w:val="a3"/>
                <w:color w:val="000000"/>
              </w:rPr>
              <w:tab/>
              <w:t xml:space="preserve">Sustancias enumeradas en el </w:t>
            </w:r>
            <w:r>
              <w:rPr>
                <w:rStyle w:val="a3"/>
                <w:b/>
                <w:color w:val="000000"/>
              </w:rPr>
              <w:t>anexo III</w:t>
            </w:r>
            <w:r>
              <w:rPr>
                <w:rStyle w:val="a3"/>
                <w:color w:val="000000"/>
              </w:rPr>
              <w:t xml:space="preserve">, parte A, del Reglamento (CE) n.º 1334/2008 del Parlamento Europeo y del Consejo, de 16 de diciembre de 2008, sobre los </w:t>
            </w:r>
            <w:r>
              <w:rPr>
                <w:rStyle w:val="a3"/>
                <w:b/>
                <w:color w:val="000000"/>
              </w:rPr>
              <w:t xml:space="preserve">aromas </w:t>
            </w:r>
            <w:r>
              <w:rPr>
                <w:rStyle w:val="a3"/>
                <w:color w:val="000000"/>
              </w:rPr>
              <w:t xml:space="preserve"> y determinados ingredientes alimentarios con propiedades aromatizantes utilizados en los alimentos y sus actualizaciones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9A1A9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Ácido agárico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8A5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AF0825" w14:textId="77777777">
        <w:trPr>
          <w:trHeight w:val="18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34C8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865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Aloína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0AA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0A8C126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87A1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08791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Capsaicina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D9CE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F1D2CE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6C55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9929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1,2-benzopirona, cumarina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8BB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271D310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1152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67894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Hipericina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8AB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B4F0C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E52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5E8ED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Beta azarona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AB2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B91FA5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6FA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AE77B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1-alil-4-metoxibenceno, estragol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F3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00C425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FC77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22B5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Ácido cianhídrico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1763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3292FC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180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5B40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Mentofurano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794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1E85C2" w14:textId="77777777">
        <w:trPr>
          <w:trHeight w:val="15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B75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3198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4-alil-1,2-dimetoxibenceno, metileugenol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93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AC9431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36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EA42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Pulegona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9CC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3BC1F2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0E02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3A3DC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Cuasina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268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8FD076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49B9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1FE7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1-alil-3,4-metilendioxibenceno, safrol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E86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1FD7CA2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1509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E3CDF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Teucrina 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2CC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DC39B3A" w14:textId="77777777">
        <w:trPr>
          <w:trHeight w:val="16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303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BB7E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Tujona (alfa y beta)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AA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1ECC37A" w14:textId="77777777">
        <w:trPr>
          <w:trHeight w:val="629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6C3BA" w14:textId="64E121CD" w:rsidR="00255EB4" w:rsidRPr="00555190" w:rsidRDefault="00086148" w:rsidP="00555190">
            <w:pPr>
              <w:pStyle w:val="a4"/>
              <w:tabs>
                <w:tab w:val="left" w:pos="370"/>
              </w:tabs>
              <w:spacing w:line="264" w:lineRule="auto"/>
            </w:pPr>
            <w:r>
              <w:rPr>
                <w:rStyle w:val="a3"/>
                <w:color w:val="000000"/>
              </w:rPr>
              <w:t xml:space="preserve">2.4 </w:t>
            </w:r>
            <w:r>
              <w:rPr>
                <w:rStyle w:val="a3"/>
                <w:color w:val="000000"/>
              </w:rPr>
              <w:tab/>
              <w:t xml:space="preserve">Sustancias que, según la </w:t>
            </w:r>
            <w:r>
              <w:rPr>
                <w:rStyle w:val="a3"/>
                <w:b/>
                <w:color w:val="000000"/>
              </w:rPr>
              <w:t xml:space="preserve">Lista de valores MAK y BAT </w:t>
            </w:r>
            <w:r>
              <w:rPr>
                <w:rStyle w:val="a3"/>
                <w:color w:val="000000"/>
              </w:rPr>
              <w:t>[publicada por la Fundación Alemana</w:t>
            </w:r>
          </w:p>
          <w:p w14:paraId="0E2FB79A" w14:textId="77777777" w:rsidR="00255EB4" w:rsidRPr="00555190" w:rsidRDefault="00086148" w:rsidP="00025909">
            <w:pPr>
              <w:pStyle w:val="a4"/>
              <w:spacing w:line="264" w:lineRule="auto"/>
              <w:ind w:left="370" w:right="397"/>
            </w:pPr>
            <w:r>
              <w:rPr>
                <w:rStyle w:val="a3"/>
                <w:color w:val="000000"/>
              </w:rPr>
              <w:t xml:space="preserve">para la Investigación Científica (DFG)] han sido clasificadas por la Comisión MAK como </w:t>
            </w:r>
            <w:r>
              <w:rPr>
                <w:rStyle w:val="a3"/>
                <w:b/>
                <w:color w:val="000000"/>
              </w:rPr>
              <w:t>alérgenos eficaces</w:t>
            </w:r>
            <w:r>
              <w:rPr>
                <w:rStyle w:val="a3"/>
                <w:color w:val="000000"/>
              </w:rPr>
              <w:t xml:space="preserve"> («Sa», «Sah»).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A5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8E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3FEC6D3" w14:textId="77777777">
        <w:trPr>
          <w:trHeight w:val="25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411D1" w14:textId="54F6F859" w:rsidR="00255EB4" w:rsidRPr="00555190" w:rsidRDefault="00086148" w:rsidP="00555190">
            <w:pPr>
              <w:pStyle w:val="a4"/>
              <w:tabs>
                <w:tab w:val="left" w:pos="384"/>
              </w:tabs>
            </w:pPr>
            <w:r>
              <w:rPr>
                <w:rStyle w:val="a3"/>
                <w:color w:val="000000"/>
              </w:rPr>
              <w:t>2.5</w:t>
            </w:r>
            <w:r>
              <w:rPr>
                <w:rStyle w:val="a3"/>
                <w:color w:val="000000"/>
              </w:rPr>
              <w:tab/>
              <w:t xml:space="preserve"> </w:t>
            </w:r>
            <w:r>
              <w:rPr>
                <w:rStyle w:val="a3"/>
                <w:color w:val="000000"/>
              </w:rPr>
              <w:t xml:space="preserve">Componentes transformados, extractos y aceites derivados de la planta de </w:t>
            </w:r>
            <w:r>
              <w:rPr>
                <w:rStyle w:val="a3"/>
                <w:b/>
                <w:color w:val="000000"/>
              </w:rPr>
              <w:t>menta poleo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21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918" w14:textId="77777777" w:rsidR="00255EB4" w:rsidRPr="00555190" w:rsidRDefault="00086148">
            <w:pPr>
              <w:pStyle w:val="a4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La menta poleo contiene pulegona, una sustancia hepatotóxica.</w:t>
            </w:r>
          </w:p>
          <w:p w14:paraId="69E58F96" w14:textId="77777777" w:rsidR="00555190" w:rsidRPr="00555190" w:rsidRDefault="00555190">
            <w:pPr>
              <w:pStyle w:val="a4"/>
              <w:rPr>
                <w:lang w:val="de-DE"/>
              </w:rPr>
            </w:pPr>
          </w:p>
          <w:p w14:paraId="06174B1E" w14:textId="77777777" w:rsidR="00255EB4" w:rsidRPr="00025909" w:rsidRDefault="00086148">
            <w:pPr>
              <w:pStyle w:val="a4"/>
              <w:spacing w:line="257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Referencias:</w:t>
            </w:r>
          </w:p>
          <w:p w14:paraId="46A978DE" w14:textId="7AD60BD1" w:rsidR="00255EB4" w:rsidRPr="00025909" w:rsidRDefault="00086148">
            <w:pPr>
              <w:pStyle w:val="a4"/>
              <w:spacing w:line="257" w:lineRule="auto"/>
            </w:pPr>
            <w:r>
              <w:rPr>
                <w:rStyle w:val="a3"/>
                <w:color w:val="000000"/>
                <w:sz w:val="11"/>
              </w:rPr>
              <w:t xml:space="preserve">Autoridad Europea de Seguridad Alimentaria (2008). </w:t>
            </w:r>
            <w:r>
              <w:rPr>
                <w:rStyle w:val="a3"/>
                <w:i/>
                <w:iCs/>
                <w:color w:val="000000"/>
                <w:sz w:val="11"/>
              </w:rPr>
              <w:t>Pulegone and Menthofuran in flavourings - Opinion of the Scientific Panel on Food Additives, Flavourings, Processing Aids and Materials in contact with Food (AFC)</w:t>
            </w:r>
            <w:r>
              <w:rPr>
                <w:rStyle w:val="a3"/>
                <w:color w:val="000000"/>
                <w:sz w:val="11"/>
              </w:rPr>
              <w:t xml:space="preserve">. EFSA Journal 6(3): 298 DOI: </w:t>
            </w:r>
            <w:hyperlink r:id="rId11" w:history="1">
              <w:r w:rsidR="00255EB4">
                <w:rPr>
                  <w:rStyle w:val="a3"/>
                  <w:color w:val="000000"/>
                  <w:sz w:val="11"/>
                  <w:u w:val="single"/>
                </w:rPr>
                <w:t>https://doi.org/10.2903/j.efsa.2008.298</w:t>
              </w:r>
            </w:hyperlink>
          </w:p>
          <w:p w14:paraId="07C407B5" w14:textId="77777777" w:rsidR="00555190" w:rsidRPr="00025909" w:rsidRDefault="00555190">
            <w:pPr>
              <w:pStyle w:val="a4"/>
              <w:spacing w:line="257" w:lineRule="auto"/>
              <w:rPr>
                <w:sz w:val="11"/>
                <w:szCs w:val="11"/>
              </w:rPr>
            </w:pPr>
          </w:p>
          <w:p w14:paraId="6DE5443D" w14:textId="77777777" w:rsidR="00555190" w:rsidRPr="00555190" w:rsidRDefault="00086148">
            <w:pPr>
              <w:pStyle w:val="a4"/>
              <w:spacing w:line="257" w:lineRule="auto"/>
              <w:rPr>
                <w:rStyle w:val="a3"/>
                <w:color w:val="000000"/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Gordon Perry y Khojasteh S. Cyrus (2015). </w:t>
            </w:r>
            <w:r>
              <w:rPr>
                <w:rStyle w:val="a3"/>
                <w:i/>
                <w:iCs/>
                <w:color w:val="000000"/>
                <w:sz w:val="11"/>
              </w:rPr>
              <w:t>A decades-long investigation of acute metabolism-based hepatotoxicity by herbal constituents: a case study of pennyroyal oil</w:t>
            </w:r>
            <w:r>
              <w:rPr>
                <w:rStyle w:val="a3"/>
                <w:color w:val="000000"/>
                <w:sz w:val="11"/>
              </w:rPr>
              <w:t xml:space="preserve">. Drug Metabolism Reviews 47(1): 12-20 DOI: </w:t>
            </w:r>
          </w:p>
          <w:p w14:paraId="6E8EB49D" w14:textId="06686487" w:rsidR="00255EB4" w:rsidRPr="00555190" w:rsidRDefault="00086148">
            <w:pPr>
              <w:pStyle w:val="a4"/>
              <w:spacing w:line="257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10.3109/03602532.2014.990032.</w:t>
            </w:r>
          </w:p>
          <w:p w14:paraId="73B3CE50" w14:textId="3AD2F8C1" w:rsidR="00255EB4" w:rsidRPr="00555190" w:rsidRDefault="00255EB4">
            <w:pPr>
              <w:pStyle w:val="a4"/>
              <w:spacing w:line="257" w:lineRule="auto"/>
              <w:rPr>
                <w:sz w:val="11"/>
                <w:szCs w:val="11"/>
              </w:rPr>
            </w:pPr>
            <w:hyperlink r:id="rId12" w:history="1">
              <w:r>
                <w:rPr>
                  <w:rStyle w:val="a3"/>
                  <w:color w:val="000000"/>
                  <w:sz w:val="11"/>
                  <w:u w:val="single"/>
                </w:rPr>
                <w:t>https://doi.org/10.3109/03602532.2014.990032</w:t>
              </w:r>
            </w:hyperlink>
          </w:p>
        </w:tc>
      </w:tr>
    </w:tbl>
    <w:p w14:paraId="701E7EEA" w14:textId="77777777" w:rsidR="00255EB4" w:rsidRPr="00555190" w:rsidRDefault="000861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075"/>
      </w:tblGrid>
      <w:tr w:rsidR="00255EB4" w:rsidRPr="00555190" w14:paraId="77A19341" w14:textId="77777777">
        <w:trPr>
          <w:trHeight w:val="17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D749" w14:textId="0F77D704" w:rsidR="00255EB4" w:rsidRPr="00555190" w:rsidRDefault="00086148">
            <w:pPr>
              <w:pStyle w:val="a4"/>
              <w:spacing w:line="264" w:lineRule="auto"/>
              <w:ind w:left="360" w:hanging="360"/>
            </w:pPr>
            <w:r>
              <w:rPr>
                <w:rStyle w:val="a3"/>
                <w:color w:val="000000"/>
              </w:rPr>
              <w:lastRenderedPageBreak/>
              <w:t xml:space="preserve">2.6 </w:t>
            </w:r>
            <w:r>
              <w:rPr>
                <w:rStyle w:val="a3"/>
                <w:color w:val="000000"/>
              </w:rPr>
              <w:tab/>
            </w:r>
            <w:r>
              <w:rPr>
                <w:rStyle w:val="a3"/>
                <w:color w:val="000000"/>
              </w:rPr>
              <w:t>Sustancias aceitosas/grasas, como los ácidos grasos libres saturados o insaturados y sus derivados; alcanos, alquenos y alquinos con una longitud de cadena de carbono igual o superior a 12; monoglicéridos, diglicéridos y triglicéridos; ceras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E429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TCM (triglicéridos de cadena media)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E29" w14:textId="77777777" w:rsidR="00255EB4" w:rsidRPr="00555190" w:rsidRDefault="00086148">
            <w:pPr>
              <w:pStyle w:val="a4"/>
              <w:spacing w:line="264" w:lineRule="auto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 xml:space="preserve">La inhalación o la aspiración de lípidos (sustancias aceitosas/grasas) se considera la causa central del desarrollo de neumonía lipoidea exógena (neumonía crónica). </w:t>
            </w:r>
            <w:r>
              <w:rPr>
                <w:rStyle w:val="a3"/>
                <w:color w:val="000000"/>
              </w:rPr>
              <w:t xml:space="preserve">La neumonía lipoidea exógena puede ser provocada por aceites minerales, así como por sustancias aceitosas/grasas de origen animal y vegetal. Dado que las explicaciones científicas siempre se refieren a aceites y grasas o a sustancias aceitosas y grasas en general, el carácter aceitoso/graso, en lugar de una composición específica de la sustancia, debería ser decisivo para el efecto adverso para la salud (Hadda and Khilnani 2010, M. Schwaiblmair </w:t>
            </w:r>
            <w:r>
              <w:rPr>
                <w:rStyle w:val="a3"/>
                <w:i/>
                <w:iCs/>
                <w:color w:val="000000"/>
              </w:rPr>
              <w:t>et al</w:t>
            </w:r>
            <w:r>
              <w:rPr>
                <w:rStyle w:val="a3"/>
                <w:color w:val="000000"/>
              </w:rPr>
              <w:t>. 2010, Nguyen and Oh 2013).</w:t>
            </w:r>
          </w:p>
          <w:p w14:paraId="731C84BB" w14:textId="77777777" w:rsidR="00555190" w:rsidRPr="00555190" w:rsidRDefault="00555190">
            <w:pPr>
              <w:pStyle w:val="a4"/>
              <w:spacing w:line="264" w:lineRule="auto"/>
              <w:rPr>
                <w:lang w:val="de-DE"/>
              </w:rPr>
            </w:pPr>
          </w:p>
          <w:p w14:paraId="33F4EFDC" w14:textId="77777777" w:rsidR="00255EB4" w:rsidRPr="00025909" w:rsidRDefault="00086148">
            <w:pPr>
              <w:pStyle w:val="a4"/>
              <w:spacing w:line="262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Referencias:</w:t>
            </w:r>
          </w:p>
          <w:p w14:paraId="56A29327" w14:textId="245EA208" w:rsidR="00255EB4" w:rsidRPr="00025909" w:rsidRDefault="00086148">
            <w:pPr>
              <w:pStyle w:val="a4"/>
              <w:spacing w:line="262" w:lineRule="auto"/>
            </w:pPr>
            <w:r>
              <w:rPr>
                <w:rStyle w:val="a3"/>
                <w:color w:val="000000"/>
                <w:sz w:val="11"/>
              </w:rPr>
              <w:t xml:space="preserve">Hadda Vijay y Khilnani Gopi C. (2010). </w:t>
            </w:r>
            <w:r>
              <w:rPr>
                <w:rStyle w:val="a3"/>
                <w:i/>
                <w:iCs/>
                <w:color w:val="000000"/>
                <w:sz w:val="11"/>
              </w:rPr>
              <w:t>Lipoid pneumonia: an overview</w:t>
            </w:r>
            <w:r>
              <w:rPr>
                <w:rStyle w:val="a3"/>
                <w:color w:val="000000"/>
                <w:sz w:val="11"/>
              </w:rPr>
              <w:t>. Expert Review of Respiratory Medicine 4(6): 799-807</w:t>
            </w:r>
            <w:hyperlink r:id="rId13" w:history="1">
              <w:r w:rsidR="00255EB4">
                <w:rPr>
                  <w:rStyle w:val="a3"/>
                  <w:color w:val="000000"/>
                  <w:sz w:val="11"/>
                  <w:u w:val="single"/>
                </w:rPr>
                <w:t xml:space="preserve"> https://doi.org/10.1586/ers.10.74</w:t>
              </w:r>
            </w:hyperlink>
          </w:p>
          <w:p w14:paraId="77568942" w14:textId="77777777" w:rsidR="00555190" w:rsidRPr="00025909" w:rsidRDefault="00555190">
            <w:pPr>
              <w:pStyle w:val="a4"/>
              <w:spacing w:line="262" w:lineRule="auto"/>
              <w:rPr>
                <w:sz w:val="11"/>
                <w:szCs w:val="11"/>
              </w:rPr>
            </w:pPr>
          </w:p>
          <w:p w14:paraId="3E0DE9A7" w14:textId="77777777" w:rsidR="00025909" w:rsidRDefault="00086148">
            <w:pPr>
              <w:pStyle w:val="a4"/>
              <w:spacing w:line="257" w:lineRule="auto"/>
              <w:rPr>
                <w:rStyle w:val="a3"/>
                <w:color w:val="000000"/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Nguyen Christopher D y Oh Scott S (2013). </w:t>
            </w:r>
            <w:r>
              <w:rPr>
                <w:rStyle w:val="a3"/>
                <w:i/>
                <w:iCs/>
                <w:color w:val="000000"/>
                <w:sz w:val="11"/>
              </w:rPr>
              <w:t>A Case of Exogenous Lipoid Pneumonia</w:t>
            </w:r>
            <w:r>
              <w:rPr>
                <w:rStyle w:val="a3"/>
                <w:color w:val="000000"/>
                <w:sz w:val="11"/>
              </w:rPr>
              <w:t>. Respiratory Care 58(3): e23-e27 DOI: 10.4187)respcare.01727.</w:t>
            </w:r>
          </w:p>
          <w:p w14:paraId="35F41CE7" w14:textId="49EB38FF" w:rsidR="00255EB4" w:rsidRPr="00025909" w:rsidRDefault="00255EB4">
            <w:pPr>
              <w:pStyle w:val="a4"/>
              <w:spacing w:line="257" w:lineRule="auto"/>
            </w:pPr>
            <w:hyperlink r:id="rId14" w:history="1">
              <w:r>
                <w:rPr>
                  <w:rStyle w:val="a3"/>
                  <w:color w:val="000000"/>
                  <w:sz w:val="11"/>
                  <w:u w:val="single"/>
                </w:rPr>
                <w:t>https://rc.rcjournal.com/content/respcare/58/3/e23.full.pdf</w:t>
              </w:r>
            </w:hyperlink>
          </w:p>
          <w:p w14:paraId="21DAE37F" w14:textId="77777777" w:rsidR="00555190" w:rsidRPr="00025909" w:rsidRDefault="00555190">
            <w:pPr>
              <w:pStyle w:val="a4"/>
              <w:spacing w:line="257" w:lineRule="auto"/>
              <w:rPr>
                <w:sz w:val="11"/>
                <w:szCs w:val="11"/>
                <w:lang w:val="it-IT"/>
              </w:rPr>
            </w:pPr>
          </w:p>
          <w:p w14:paraId="7105ACAC" w14:textId="0BB99A7F" w:rsidR="00255EB4" w:rsidRPr="00555190" w:rsidRDefault="00086148">
            <w:pPr>
              <w:pStyle w:val="a4"/>
              <w:spacing w:line="262" w:lineRule="auto"/>
            </w:pPr>
            <w:r>
              <w:rPr>
                <w:rStyle w:val="a3"/>
                <w:color w:val="000000"/>
                <w:sz w:val="11"/>
              </w:rPr>
              <w:t xml:space="preserve">M. Schwaiblmair, </w:t>
            </w:r>
            <w:r>
              <w:rPr>
                <w:rStyle w:val="a3"/>
                <w:i/>
                <w:iCs/>
                <w:color w:val="000000"/>
                <w:sz w:val="11"/>
              </w:rPr>
              <w:t>et al</w:t>
            </w:r>
            <w:r>
              <w:rPr>
                <w:rStyle w:val="a3"/>
                <w:color w:val="000000"/>
                <w:sz w:val="11"/>
              </w:rPr>
              <w:t xml:space="preserve">. (2010). </w:t>
            </w:r>
            <w:r>
              <w:rPr>
                <w:rStyle w:val="a3"/>
                <w:i/>
                <w:iCs/>
                <w:color w:val="000000"/>
                <w:sz w:val="11"/>
              </w:rPr>
              <w:t>Lidpneumonie – ein unterschätztes Krankheitsbild?</w:t>
            </w:r>
            <w:r>
              <w:rPr>
                <w:rStyle w:val="a3"/>
                <w:color w:val="000000"/>
                <w:sz w:val="11"/>
              </w:rPr>
              <w:t xml:space="preserve"> Dtsch Med Wochenschr 2010; 135(1/02): 27-31 DOI: 10.1055/s- 0029-1244813. </w:t>
            </w:r>
            <w:hyperlink r:id="rId15" w:history="1">
              <w:r w:rsidR="00255EB4">
                <w:rPr>
                  <w:rStyle w:val="a3"/>
                  <w:color w:val="000000"/>
                  <w:sz w:val="11"/>
                  <w:u w:val="single"/>
                </w:rPr>
                <w:t>https://www.thieme-connect.com/products/ejournals/abstract/10.1055/s-0029-1244813</w:t>
              </w:r>
            </w:hyperlink>
          </w:p>
          <w:p w14:paraId="3A027EA0" w14:textId="77777777" w:rsidR="00555190" w:rsidRPr="00555190" w:rsidRDefault="00555190">
            <w:pPr>
              <w:pStyle w:val="a4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01BE2BC3" w14:textId="4B74C1BE" w:rsidR="00255EB4" w:rsidRPr="00555190" w:rsidRDefault="00086148">
            <w:pPr>
              <w:pStyle w:val="a4"/>
              <w:spacing w:line="257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Lee Jin Seong, </w:t>
            </w:r>
            <w:r>
              <w:rPr>
                <w:rStyle w:val="a3"/>
                <w:i/>
                <w:iCs/>
                <w:color w:val="000000"/>
                <w:sz w:val="11"/>
              </w:rPr>
              <w:t>et al</w:t>
            </w:r>
            <w:r>
              <w:rPr>
                <w:rStyle w:val="a3"/>
                <w:color w:val="000000"/>
                <w:sz w:val="11"/>
              </w:rPr>
              <w:t xml:space="preserve">. (1998). </w:t>
            </w:r>
            <w:r>
              <w:rPr>
                <w:rStyle w:val="a3"/>
                <w:i/>
                <w:iCs/>
                <w:color w:val="000000"/>
                <w:sz w:val="11"/>
              </w:rPr>
              <w:t>Squalene Aspiration Pneumonia:</w:t>
            </w:r>
            <w:r>
              <w:rPr>
                <w:rStyle w:val="a3"/>
                <w:color w:val="000000"/>
                <w:sz w:val="11"/>
              </w:rPr>
              <w:t xml:space="preserve"> </w:t>
            </w:r>
            <w:r>
              <w:rPr>
                <w:rStyle w:val="a3"/>
                <w:i/>
                <w:iCs/>
                <w:color w:val="000000"/>
                <w:sz w:val="11"/>
              </w:rPr>
              <w:t>Thin-Section CT and Histopathologic Findings</w:t>
            </w:r>
            <w:r>
              <w:rPr>
                <w:rStyle w:val="a3"/>
                <w:color w:val="000000"/>
                <w:sz w:val="11"/>
              </w:rPr>
              <w:t xml:space="preserve">1. jkrs 38(3): 453-458 DOI: 10.3348/jkrs.1998.38.3.453. </w:t>
            </w:r>
            <w:hyperlink r:id="rId16" w:history="1">
              <w:r w:rsidR="00255EB4">
                <w:rPr>
                  <w:rStyle w:val="a3"/>
                  <w:color w:val="000000"/>
                  <w:sz w:val="11"/>
                  <w:u w:val="single"/>
                </w:rPr>
                <w:t>http://dx.doi.org/10.3348/jkrs.1998.38.3.453</w:t>
              </w:r>
            </w:hyperlink>
          </w:p>
        </w:tc>
      </w:tr>
      <w:tr w:rsidR="00255EB4" w:rsidRPr="00555190" w14:paraId="60353643" w14:textId="77777777">
        <w:trPr>
          <w:trHeight w:val="20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266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ABF6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Escualano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C9D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1C9F074" w14:textId="77777777">
        <w:trPr>
          <w:trHeight w:val="206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F9D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12D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Escualeno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3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A2B464" w14:textId="77777777">
        <w:trPr>
          <w:trHeight w:val="4229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A73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608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53EA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BE6592" w14:textId="77777777">
        <w:trPr>
          <w:trHeight w:val="173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F1AB3" w14:textId="1D7B83D3" w:rsidR="00255EB4" w:rsidRPr="00555190" w:rsidRDefault="00086148" w:rsidP="00555190">
            <w:pPr>
              <w:pStyle w:val="a4"/>
              <w:tabs>
                <w:tab w:val="left" w:pos="376"/>
              </w:tabs>
            </w:pPr>
            <w:r>
              <w:rPr>
                <w:rStyle w:val="a3"/>
                <w:color w:val="000000"/>
              </w:rPr>
              <w:t xml:space="preserve">2.7 </w:t>
            </w:r>
            <w:r>
              <w:rPr>
                <w:rStyle w:val="a3"/>
                <w:color w:val="000000"/>
              </w:rPr>
              <w:tab/>
              <w:t>Colofonia, resina o ácidos resínicos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0B9D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Ácido abiético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D8E" w14:textId="77777777" w:rsidR="00255EB4" w:rsidRPr="00555190" w:rsidRDefault="00086148">
            <w:pPr>
              <w:pStyle w:val="a4"/>
              <w:spacing w:line="264" w:lineRule="auto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Los humos de resina se clasifican como sensibilizantes respiratorios y posibles desencadenantes del asma.</w:t>
            </w:r>
          </w:p>
          <w:p w14:paraId="53F9493D" w14:textId="77777777" w:rsidR="00555190" w:rsidRPr="00555190" w:rsidRDefault="00555190">
            <w:pPr>
              <w:pStyle w:val="a4"/>
              <w:spacing w:line="264" w:lineRule="auto"/>
              <w:rPr>
                <w:lang w:val="de-DE"/>
              </w:rPr>
            </w:pPr>
          </w:p>
          <w:p w14:paraId="21886148" w14:textId="77777777" w:rsidR="00255EB4" w:rsidRPr="00025909" w:rsidRDefault="00086148">
            <w:pPr>
              <w:pStyle w:val="a4"/>
              <w:spacing w:line="262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Referencias:</w:t>
            </w:r>
          </w:p>
          <w:p w14:paraId="0808C1D4" w14:textId="77777777" w:rsidR="00255EB4" w:rsidRPr="00025909" w:rsidRDefault="00086148">
            <w:pPr>
              <w:pStyle w:val="a4"/>
              <w:spacing w:line="262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HSE Health and Safety Executive (2001). </w:t>
            </w:r>
            <w:r>
              <w:rPr>
                <w:rStyle w:val="a3"/>
                <w:i/>
                <w:iCs/>
                <w:color w:val="000000"/>
                <w:sz w:val="11"/>
              </w:rPr>
              <w:t>Asthmagen?</w:t>
            </w:r>
            <w:r>
              <w:rPr>
                <w:rStyle w:val="a3"/>
                <w:color w:val="000000"/>
                <w:sz w:val="11"/>
              </w:rPr>
              <w:t xml:space="preserve"> </w:t>
            </w:r>
            <w:r>
              <w:rPr>
                <w:rStyle w:val="a3"/>
                <w:i/>
                <w:iCs/>
                <w:color w:val="000000"/>
                <w:sz w:val="11"/>
              </w:rPr>
              <w:t>Critical assessments of the evidence for agents implicated in occupational asthma</w:t>
            </w:r>
            <w:r>
              <w:rPr>
                <w:rStyle w:val="a3"/>
                <w:color w:val="000000"/>
                <w:sz w:val="11"/>
              </w:rPr>
              <w:t>.</w:t>
            </w:r>
          </w:p>
          <w:p w14:paraId="53009E1B" w14:textId="0D4B6E87" w:rsidR="00255EB4" w:rsidRPr="00025909" w:rsidRDefault="00255EB4">
            <w:pPr>
              <w:pStyle w:val="a4"/>
              <w:spacing w:line="262" w:lineRule="auto"/>
              <w:rPr>
                <w:sz w:val="11"/>
                <w:szCs w:val="11"/>
              </w:rPr>
            </w:pPr>
            <w:hyperlink r:id="rId17" w:history="1">
              <w:r>
                <w:rPr>
                  <w:rStyle w:val="a3"/>
                  <w:color w:val="000000"/>
                  <w:sz w:val="11"/>
                  <w:u w:val="single"/>
                </w:rPr>
                <w:t>https://www.hse.gov.uk/asthma/asthmagen.pdf</w:t>
              </w:r>
            </w:hyperlink>
          </w:p>
        </w:tc>
      </w:tr>
      <w:tr w:rsidR="00255EB4" w:rsidRPr="00555190" w14:paraId="4245D0C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B843A" w14:textId="77777777" w:rsidR="00255EB4" w:rsidRPr="00025909" w:rsidRDefault="00255EB4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C9E62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Ácido pimárico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CC1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B3740DB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6BD3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55119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Ácido isopimárico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2AC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DD2DD3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FD13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B46DD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Ácido palústrico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21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810C8B" w14:textId="77777777">
        <w:trPr>
          <w:trHeight w:val="504"/>
        </w:trPr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EB3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943C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Ácido levopimárico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F0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56CAF85A" w14:textId="77777777" w:rsidR="00255EB4" w:rsidRPr="00555190" w:rsidRDefault="000861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3"/>
        <w:gridCol w:w="2674"/>
        <w:gridCol w:w="4090"/>
      </w:tblGrid>
      <w:tr w:rsidR="00255EB4" w:rsidRPr="00555190" w14:paraId="5BD038D0" w14:textId="77777777">
        <w:trPr>
          <w:trHeight w:val="233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75F4" w14:textId="267D0740" w:rsidR="00255EB4" w:rsidRPr="00555190" w:rsidRDefault="00086148" w:rsidP="00555190">
            <w:pPr>
              <w:pStyle w:val="a4"/>
              <w:tabs>
                <w:tab w:val="left" w:pos="392"/>
              </w:tabs>
            </w:pPr>
            <w:r>
              <w:rPr>
                <w:rStyle w:val="a3"/>
                <w:color w:val="000000"/>
              </w:rPr>
              <w:lastRenderedPageBreak/>
              <w:t xml:space="preserve">2.8 </w:t>
            </w:r>
            <w:r>
              <w:rPr>
                <w:rStyle w:val="a3"/>
                <w:color w:val="000000"/>
              </w:rPr>
              <w:tab/>
              <w:t>Acetato de vitamina 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E2A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6E9E" w14:textId="77777777" w:rsidR="00255EB4" w:rsidRPr="00555190" w:rsidRDefault="00086148">
            <w:pPr>
              <w:pStyle w:val="a4"/>
              <w:spacing w:line="264" w:lineRule="auto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El acetato de vitamina E está estrechamente relacionado con el brote de 2019 de EVALI (lesión pulmonar asociada al uso de cigarrillos electrónicos o al vapeo) en los Estados Unidos.</w:t>
            </w:r>
          </w:p>
          <w:p w14:paraId="556BD566" w14:textId="77777777" w:rsidR="00555190" w:rsidRPr="00555190" w:rsidRDefault="00555190">
            <w:pPr>
              <w:pStyle w:val="a4"/>
              <w:spacing w:line="264" w:lineRule="auto"/>
              <w:rPr>
                <w:lang w:val="de-DE"/>
              </w:rPr>
            </w:pPr>
          </w:p>
          <w:p w14:paraId="7C367059" w14:textId="77777777" w:rsidR="00255EB4" w:rsidRPr="00025909" w:rsidRDefault="00086148">
            <w:pPr>
              <w:pStyle w:val="a4"/>
              <w:spacing w:line="257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Referencias:</w:t>
            </w:r>
          </w:p>
          <w:p w14:paraId="4D71233E" w14:textId="77777777" w:rsidR="00025909" w:rsidRDefault="00086148">
            <w:pPr>
              <w:pStyle w:val="a4"/>
              <w:spacing w:line="257" w:lineRule="auto"/>
              <w:rPr>
                <w:rStyle w:val="a3"/>
                <w:color w:val="000000"/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CDC (Centros para el Control y la Prevención de Enfermedades): </w:t>
            </w:r>
            <w:r>
              <w:rPr>
                <w:rStyle w:val="a3"/>
                <w:i/>
                <w:iCs/>
                <w:color w:val="000000"/>
                <w:sz w:val="11"/>
              </w:rPr>
              <w:t>Outbreak of Lung Injury Associated with the Use of E-Cigarette, or Vaping, Product</w:t>
            </w:r>
            <w:r>
              <w:rPr>
                <w:rStyle w:val="a3"/>
                <w:color w:val="000000"/>
                <w:sz w:val="11"/>
              </w:rPr>
              <w:t>s</w:t>
            </w:r>
          </w:p>
          <w:p w14:paraId="4F80F513" w14:textId="0BF192F5" w:rsidR="00255EB4" w:rsidRPr="00025909" w:rsidRDefault="00086148">
            <w:pPr>
              <w:pStyle w:val="a4"/>
              <w:spacing w:line="257" w:lineRule="auto"/>
              <w:rPr>
                <w:rStyle w:val="a3"/>
                <w:color w:val="000000"/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(</w:t>
            </w:r>
            <w:hyperlink r:id="rId18" w:history="1">
              <w:r w:rsidR="00255EB4">
                <w:rPr>
                  <w:rStyle w:val="a3"/>
                  <w:color w:val="000000"/>
                  <w:sz w:val="11"/>
                  <w:u w:val="single"/>
                </w:rPr>
                <w:t>https://www.cdc.gov/tobacco/basic_information/e-cigarettes/severe-lung-disease.html</w:t>
              </w:r>
            </w:hyperlink>
            <w:r>
              <w:rPr>
                <w:rStyle w:val="a3"/>
                <w:color w:val="000000"/>
                <w:sz w:val="11"/>
              </w:rPr>
              <w:t>)</w:t>
            </w:r>
          </w:p>
          <w:p w14:paraId="3AA3B6C3" w14:textId="77777777" w:rsidR="00555190" w:rsidRPr="00025909" w:rsidRDefault="00555190">
            <w:pPr>
              <w:pStyle w:val="a4"/>
              <w:spacing w:line="257" w:lineRule="auto"/>
              <w:rPr>
                <w:sz w:val="11"/>
                <w:szCs w:val="11"/>
              </w:rPr>
            </w:pPr>
          </w:p>
          <w:p w14:paraId="2146C5BA" w14:textId="77777777" w:rsidR="00255EB4" w:rsidRPr="00025909" w:rsidRDefault="00086148">
            <w:pPr>
              <w:pStyle w:val="a4"/>
              <w:spacing w:line="262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Blount Benjamin C., </w:t>
            </w:r>
            <w:r>
              <w:rPr>
                <w:rStyle w:val="a3"/>
                <w:i/>
                <w:iCs/>
                <w:color w:val="000000"/>
                <w:sz w:val="11"/>
              </w:rPr>
              <w:t>et al</w:t>
            </w:r>
            <w:r>
              <w:rPr>
                <w:rStyle w:val="a3"/>
                <w:color w:val="000000"/>
                <w:sz w:val="11"/>
              </w:rPr>
              <w:t xml:space="preserve">. (2019). </w:t>
            </w:r>
            <w:r>
              <w:rPr>
                <w:rStyle w:val="a3"/>
                <w:i/>
                <w:iCs/>
                <w:color w:val="000000"/>
                <w:sz w:val="11"/>
              </w:rPr>
              <w:t>Vitamin E Acetate in Bronchoalveolar-Lavage Fluid Associated with EVALI</w:t>
            </w:r>
            <w:r>
              <w:rPr>
                <w:rStyle w:val="a3"/>
                <w:color w:val="000000"/>
                <w:sz w:val="11"/>
              </w:rPr>
              <w:t>. New England Journal of Medicine 382(8): 697-705 DOI:</w:t>
            </w:r>
          </w:p>
          <w:p w14:paraId="331C32A8" w14:textId="7A021BD1" w:rsidR="00255EB4" w:rsidRPr="00025909" w:rsidRDefault="00086148">
            <w:pPr>
              <w:pStyle w:val="a4"/>
              <w:spacing w:line="262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  <w:u w:val="single"/>
              </w:rPr>
              <w:t>10.1056/NEJMoa1916433.</w:t>
            </w:r>
            <w:hyperlink r:id="rId19" w:history="1">
              <w:r w:rsidR="00255EB4">
                <w:rPr>
                  <w:rStyle w:val="a3"/>
                  <w:color w:val="000000"/>
                  <w:sz w:val="11"/>
                  <w:u w:val="single"/>
                </w:rPr>
                <w:t>https://www.nejm.org/doi/full/10.1056/NEJMoa191643</w:t>
              </w:r>
            </w:hyperlink>
            <w:r>
              <w:rPr>
                <w:rStyle w:val="a3"/>
                <w:color w:val="000000"/>
                <w:sz w:val="11"/>
                <w:u w:val="single"/>
              </w:rPr>
              <w:t xml:space="preserve"> 3</w:t>
            </w:r>
          </w:p>
        </w:tc>
      </w:tr>
      <w:tr w:rsidR="00255EB4" w:rsidRPr="00025909" w14:paraId="60A243F4" w14:textId="77777777">
        <w:trPr>
          <w:trHeight w:val="154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5EF9" w14:textId="258BF4AC" w:rsidR="00255EB4" w:rsidRPr="00555190" w:rsidRDefault="00086148" w:rsidP="00555190">
            <w:pPr>
              <w:pStyle w:val="a4"/>
              <w:tabs>
                <w:tab w:val="left" w:pos="392"/>
              </w:tabs>
            </w:pPr>
            <w:r>
              <w:rPr>
                <w:rStyle w:val="a3"/>
                <w:color w:val="000000"/>
              </w:rPr>
              <w:t xml:space="preserve">2.9 </w:t>
            </w:r>
            <w:r>
              <w:rPr>
                <w:rStyle w:val="a3"/>
                <w:color w:val="000000"/>
              </w:rPr>
              <w:tab/>
              <w:t>Diacetilo y determinados análogos estructurales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86760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Diacetilo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9D72" w14:textId="77777777" w:rsidR="00255EB4" w:rsidRPr="00555190" w:rsidRDefault="00086148">
            <w:pPr>
              <w:pStyle w:val="a4"/>
              <w:spacing w:line="264" w:lineRule="auto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El diacetilo y la 2,3-pentadiona pueden causar inflamación grave y enfermedades respiratorias tras la inhalación. Como medida de precaución, se recomienda ampliar la prohibición para incluir los análogos estructurales 2,3-hexadiona y 2,3-heptadiona.</w:t>
            </w:r>
          </w:p>
          <w:p w14:paraId="669F3BF0" w14:textId="77777777" w:rsidR="00555190" w:rsidRPr="00555190" w:rsidRDefault="00555190">
            <w:pPr>
              <w:pStyle w:val="a4"/>
              <w:spacing w:line="264" w:lineRule="auto"/>
              <w:rPr>
                <w:lang w:val="de-DE"/>
              </w:rPr>
            </w:pPr>
          </w:p>
          <w:p w14:paraId="0AEF1AE0" w14:textId="77777777" w:rsidR="00255EB4" w:rsidRPr="00025909" w:rsidRDefault="00086148">
            <w:pPr>
              <w:pStyle w:val="a4"/>
              <w:spacing w:line="257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Referencias:</w:t>
            </w:r>
          </w:p>
          <w:p w14:paraId="11E6AB8A" w14:textId="0C584777" w:rsidR="00255EB4" w:rsidRPr="00025909" w:rsidRDefault="00086148">
            <w:pPr>
              <w:pStyle w:val="a4"/>
              <w:spacing w:line="257" w:lineRule="auto"/>
              <w:rPr>
                <w:rStyle w:val="a3"/>
                <w:color w:val="000000"/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MAK-Kommission (2015). </w:t>
            </w:r>
            <w:r>
              <w:rPr>
                <w:rStyle w:val="a3"/>
                <w:i/>
                <w:iCs/>
                <w:color w:val="000000"/>
                <w:sz w:val="11"/>
              </w:rPr>
              <w:t>Diacetyl [MAK Value Documentation in German Language, 2015]</w:t>
            </w:r>
            <w:r>
              <w:rPr>
                <w:rStyle w:val="a3"/>
                <w:color w:val="000000"/>
                <w:sz w:val="11"/>
              </w:rPr>
              <w:t xml:space="preserve">. The MAK-Collection for Occupational Health and Safety, 1-42 DOI: </w:t>
            </w:r>
            <w:hyperlink r:id="rId20" w:history="1">
              <w:r w:rsidR="00255EB4">
                <w:rPr>
                  <w:rStyle w:val="a3"/>
                  <w:color w:val="000000"/>
                  <w:sz w:val="11"/>
                </w:rPr>
                <w:t>https://doi.org/10.1002/3527600418.mb43103d0058</w:t>
              </w:r>
            </w:hyperlink>
            <w:r>
              <w:rPr>
                <w:rStyle w:val="a3"/>
                <w:color w:val="000000"/>
                <w:sz w:val="11"/>
              </w:rPr>
              <w:t>.</w:t>
            </w:r>
          </w:p>
          <w:p w14:paraId="63DC81C3" w14:textId="77777777" w:rsidR="00555190" w:rsidRPr="00025909" w:rsidRDefault="00555190">
            <w:pPr>
              <w:pStyle w:val="a4"/>
              <w:spacing w:line="257" w:lineRule="auto"/>
              <w:rPr>
                <w:sz w:val="11"/>
                <w:szCs w:val="11"/>
              </w:rPr>
            </w:pPr>
          </w:p>
          <w:p w14:paraId="594F8E65" w14:textId="52C2C897" w:rsidR="00255EB4" w:rsidRPr="00025909" w:rsidRDefault="00086148">
            <w:pPr>
              <w:pStyle w:val="a4"/>
              <w:spacing w:line="262" w:lineRule="auto"/>
              <w:rPr>
                <w:rStyle w:val="a3"/>
                <w:color w:val="000000"/>
                <w:sz w:val="11"/>
                <w:szCs w:val="11"/>
                <w:u w:val="single"/>
              </w:rPr>
            </w:pPr>
            <w:r>
              <w:rPr>
                <w:rStyle w:val="a3"/>
                <w:color w:val="000000"/>
                <w:sz w:val="11"/>
              </w:rPr>
              <w:t xml:space="preserve">MAK-Kommission (2017). </w:t>
            </w:r>
            <w:r>
              <w:rPr>
                <w:rStyle w:val="a3"/>
                <w:i/>
                <w:iCs/>
                <w:color w:val="000000"/>
                <w:sz w:val="11"/>
              </w:rPr>
              <w:t>2,3-Pentandion [MAK Value Documentation in German language, 2017]</w:t>
            </w:r>
            <w:r>
              <w:rPr>
                <w:rStyle w:val="a3"/>
                <w:color w:val="000000"/>
                <w:sz w:val="11"/>
              </w:rPr>
              <w:t xml:space="preserve">.  The MAK-Collection for Occupational Health and Safety, 135160 DOI: </w:t>
            </w:r>
            <w:hyperlink r:id="rId21" w:history="1">
              <w:r w:rsidR="00255EB4">
                <w:rPr>
                  <w:rStyle w:val="a3"/>
                  <w:color w:val="000000"/>
                  <w:sz w:val="11"/>
                  <w:u w:val="single"/>
                </w:rPr>
                <w:t>https://doi.org/10.1002/3527600418.mb60014d0062</w:t>
              </w:r>
            </w:hyperlink>
            <w:r>
              <w:rPr>
                <w:rStyle w:val="a3"/>
                <w:color w:val="000000"/>
                <w:sz w:val="11"/>
                <w:u w:val="single"/>
              </w:rPr>
              <w:t>.</w:t>
            </w:r>
          </w:p>
          <w:p w14:paraId="2C84E059" w14:textId="77777777" w:rsidR="00555190" w:rsidRPr="00025909" w:rsidRDefault="00555190">
            <w:pPr>
              <w:pStyle w:val="a4"/>
              <w:spacing w:line="262" w:lineRule="auto"/>
              <w:rPr>
                <w:sz w:val="11"/>
                <w:szCs w:val="11"/>
              </w:rPr>
            </w:pPr>
          </w:p>
          <w:p w14:paraId="5C169A8C" w14:textId="77777777" w:rsidR="00255EB4" w:rsidRPr="00555190" w:rsidRDefault="00086148">
            <w:pPr>
              <w:pStyle w:val="a4"/>
              <w:spacing w:line="262" w:lineRule="auto"/>
              <w:rPr>
                <w:rStyle w:val="a3"/>
                <w:color w:val="000000"/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BfR (Bundesinstitut für Risikobewertung) (2015).   </w:t>
            </w:r>
            <w:r>
              <w:rPr>
                <w:rStyle w:val="a3"/>
                <w:i/>
                <w:iCs/>
                <w:color w:val="000000"/>
                <w:sz w:val="11"/>
              </w:rPr>
              <w:t>Gesundheitliche Bewertung von Zusatzstoffen für Tabakerzeugnisse und elektronische Zigaretten</w:t>
            </w:r>
            <w:r>
              <w:rPr>
                <w:rStyle w:val="a3"/>
                <w:color w:val="000000"/>
                <w:sz w:val="11"/>
              </w:rPr>
              <w:t xml:space="preserve">. </w:t>
            </w:r>
            <w:r>
              <w:rPr>
                <w:rStyle w:val="a3"/>
                <w:i/>
                <w:iCs/>
                <w:color w:val="000000"/>
                <w:sz w:val="11"/>
              </w:rPr>
              <w:t>Stellungnahme Nr. 045/2015 des BfR vom 30. Juli 2015</w:t>
            </w:r>
            <w:r>
              <w:rPr>
                <w:rStyle w:val="a3"/>
                <w:color w:val="000000"/>
                <w:sz w:val="11"/>
              </w:rPr>
              <w:t>.</w:t>
            </w:r>
          </w:p>
          <w:p w14:paraId="012EDEE8" w14:textId="77777777" w:rsidR="00555190" w:rsidRPr="00555190" w:rsidRDefault="00555190">
            <w:pPr>
              <w:pStyle w:val="a4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6A33CF3D" w14:textId="3E221CCA" w:rsidR="00255EB4" w:rsidRPr="00555190" w:rsidRDefault="00255EB4">
            <w:pPr>
              <w:pStyle w:val="a4"/>
              <w:spacing w:line="262" w:lineRule="auto"/>
              <w:rPr>
                <w:sz w:val="11"/>
                <w:szCs w:val="11"/>
              </w:rPr>
            </w:pPr>
            <w:hyperlink r:id="rId22" w:history="1">
              <w:r>
                <w:rPr>
                  <w:rStyle w:val="a3"/>
                  <w:color w:val="000000"/>
                  <w:sz w:val="11"/>
                  <w:u w:val="single"/>
                </w:rPr>
                <w:t>https://www.bfr.bund.de/cm/343/gesundheitliche-bewertung-von-zusatzstoffen-</w:t>
              </w:r>
            </w:hyperlink>
            <w:r>
              <w:rPr>
                <w:rStyle w:val="a3"/>
                <w:color w:val="000000"/>
                <w:sz w:val="11"/>
                <w:u w:val="single"/>
              </w:rPr>
              <w:t>fuer-tabakerzeugnisse-und-elektronische-zigaretten.pdf</w:t>
            </w:r>
          </w:p>
        </w:tc>
      </w:tr>
      <w:tr w:rsidR="00255EB4" w:rsidRPr="00555190" w14:paraId="736A2820" w14:textId="77777777">
        <w:trPr>
          <w:trHeight w:val="206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5DDF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AC35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2,3-pentadiona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3E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0D387A5" w14:textId="77777777">
        <w:trPr>
          <w:trHeight w:val="211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2513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22236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2,3-hexadiona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8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AAD57D" w14:textId="77777777">
        <w:trPr>
          <w:trHeight w:val="2434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0798DD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1A8B" w14:textId="77777777" w:rsidR="00255EB4" w:rsidRPr="00555190" w:rsidRDefault="00086148">
            <w:pPr>
              <w:pStyle w:val="a4"/>
            </w:pPr>
            <w:r>
              <w:rPr>
                <w:rStyle w:val="a3"/>
                <w:color w:val="000000"/>
              </w:rPr>
              <w:t>2,3-heptadiona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28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39561E" w14:textId="77777777">
        <w:trPr>
          <w:trHeight w:val="14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CF1D4" w14:textId="05363CD6" w:rsidR="00255EB4" w:rsidRPr="00555190" w:rsidRDefault="00086148" w:rsidP="00555190">
            <w:pPr>
              <w:pStyle w:val="a4"/>
              <w:tabs>
                <w:tab w:val="left" w:pos="392"/>
              </w:tabs>
            </w:pPr>
            <w:r>
              <w:rPr>
                <w:rStyle w:val="a3"/>
                <w:color w:val="000000"/>
              </w:rPr>
              <w:t xml:space="preserve">2,10 </w:t>
            </w:r>
            <w:r>
              <w:rPr>
                <w:rStyle w:val="a3"/>
                <w:color w:val="000000"/>
              </w:rPr>
              <w:tab/>
              <w:t>Aceite de almendra amarga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3A0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9CA" w14:textId="77777777" w:rsidR="00255EB4" w:rsidRPr="00555190" w:rsidRDefault="00086148">
            <w:pPr>
              <w:pStyle w:val="a4"/>
              <w:spacing w:line="264" w:lineRule="auto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 xml:space="preserve">El aceite de almendra amarga puede contener naturalmente ácido cianhídrico. </w:t>
            </w:r>
            <w:r>
              <w:rPr>
                <w:rStyle w:val="a3"/>
                <w:color w:val="000000"/>
              </w:rPr>
              <w:t>El ácido cianhídrico es un poderoso veneno que puede paralizar el sistema respiratorio central.</w:t>
            </w:r>
          </w:p>
          <w:p w14:paraId="30573D90" w14:textId="77777777" w:rsidR="00555190" w:rsidRPr="00555190" w:rsidRDefault="00555190">
            <w:pPr>
              <w:pStyle w:val="a4"/>
              <w:spacing w:line="264" w:lineRule="auto"/>
              <w:rPr>
                <w:lang w:val="de-DE"/>
              </w:rPr>
            </w:pPr>
          </w:p>
          <w:p w14:paraId="74CED828" w14:textId="77777777" w:rsidR="00255EB4" w:rsidRPr="00555190" w:rsidRDefault="00086148">
            <w:pPr>
              <w:pStyle w:val="a4"/>
              <w:spacing w:line="262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Referencias:</w:t>
            </w:r>
          </w:p>
          <w:p w14:paraId="3E476533" w14:textId="77777777" w:rsidR="00255EB4" w:rsidRPr="00555190" w:rsidRDefault="00086148">
            <w:pPr>
              <w:pStyle w:val="a4"/>
              <w:spacing w:line="262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MAK-Kommission (2001). </w:t>
            </w:r>
            <w:r>
              <w:rPr>
                <w:rStyle w:val="a3"/>
                <w:i/>
                <w:iCs/>
                <w:color w:val="000000"/>
                <w:sz w:val="11"/>
              </w:rPr>
              <w:t>Cyanwasserstoff, Kalium- und Natriumcyanid [MAK Value</w:t>
            </w:r>
          </w:p>
          <w:p w14:paraId="54023A4E" w14:textId="77777777" w:rsidR="00255EB4" w:rsidRPr="00025909" w:rsidRDefault="00086148">
            <w:pPr>
              <w:pStyle w:val="a4"/>
              <w:spacing w:line="262" w:lineRule="auto"/>
              <w:rPr>
                <w:sz w:val="11"/>
                <w:szCs w:val="11"/>
              </w:rPr>
            </w:pPr>
            <w:r>
              <w:rPr>
                <w:rStyle w:val="a3"/>
                <w:i/>
                <w:iCs/>
                <w:color w:val="000000"/>
                <w:sz w:val="11"/>
              </w:rPr>
              <w:t>Documentation in German language, 2001</w:t>
            </w:r>
            <w:r>
              <w:rPr>
                <w:rStyle w:val="a3"/>
                <w:color w:val="000000"/>
                <w:sz w:val="11"/>
              </w:rPr>
              <w:t>]. The MAK-Collection for Occupational</w:t>
            </w:r>
          </w:p>
          <w:p w14:paraId="7483A7F0" w14:textId="77777777" w:rsidR="00255EB4" w:rsidRPr="00025909" w:rsidRDefault="00086148">
            <w:pPr>
              <w:pStyle w:val="a4"/>
              <w:spacing w:line="262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Health and Safety: 1-19 DOI:</w:t>
            </w:r>
          </w:p>
          <w:p w14:paraId="79CE87B6" w14:textId="3C6BB444" w:rsidR="00255EB4" w:rsidRPr="00025909" w:rsidRDefault="00255EB4">
            <w:pPr>
              <w:pStyle w:val="a4"/>
              <w:spacing w:line="262" w:lineRule="auto"/>
              <w:rPr>
                <w:sz w:val="11"/>
                <w:szCs w:val="11"/>
              </w:rPr>
            </w:pPr>
            <w:hyperlink r:id="rId23" w:history="1">
              <w:r>
                <w:rPr>
                  <w:rStyle w:val="a3"/>
                  <w:color w:val="000000"/>
                  <w:sz w:val="11"/>
                  <w:u w:val="single"/>
                </w:rPr>
                <w:t>https://doi.org/10.1002/3527600418.mb7490verd0032.https://onlinelibrary.wiley</w:t>
              </w:r>
            </w:hyperlink>
            <w:r>
              <w:rPr>
                <w:rStyle w:val="a3"/>
                <w:color w:val="000000"/>
                <w:sz w:val="11"/>
                <w:u w:val="single"/>
              </w:rPr>
              <w:t xml:space="preserve"> . com/doi/abs/10.1002/3527600418. mb7490verd0032</w:t>
            </w:r>
          </w:p>
        </w:tc>
      </w:tr>
    </w:tbl>
    <w:p w14:paraId="49A98042" w14:textId="77777777" w:rsidR="00255EB4" w:rsidRPr="00025909" w:rsidRDefault="000861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485"/>
        <w:gridCol w:w="3561"/>
        <w:gridCol w:w="3692"/>
      </w:tblGrid>
      <w:tr w:rsidR="00255EB4" w:rsidRPr="00555190" w14:paraId="4DC47012" w14:textId="77777777" w:rsidTr="00025909">
        <w:trPr>
          <w:trHeight w:val="485"/>
        </w:trPr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AA4923" w14:textId="77777777" w:rsidR="00255EB4" w:rsidRPr="00555190" w:rsidRDefault="00086148">
            <w:pPr>
              <w:pStyle w:val="a4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3"/>
                <w:b/>
                <w:color w:val="FFFFFF"/>
                <w:sz w:val="17"/>
                <w:u w:val="single"/>
              </w:rPr>
              <w:lastRenderedPageBreak/>
              <w:t>Ingredientes prohibidos en los productos del tabaco</w:t>
            </w:r>
          </w:p>
        </w:tc>
      </w:tr>
      <w:tr w:rsidR="00555190" w:rsidRPr="00025909" w14:paraId="309C2D5C" w14:textId="77777777" w:rsidTr="00025909">
        <w:trPr>
          <w:trHeight w:val="21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C50C3" w14:textId="77777777" w:rsidR="00555190" w:rsidRPr="00555190" w:rsidRDefault="00555190">
            <w:pPr>
              <w:pStyle w:val="a4"/>
              <w:rPr>
                <w:sz w:val="16"/>
                <w:szCs w:val="16"/>
              </w:rPr>
            </w:pPr>
            <w:r>
              <w:rPr>
                <w:rStyle w:val="a3"/>
                <w:color w:val="000000"/>
                <w:sz w:val="16"/>
              </w:rPr>
              <w:t>Categorías de sustancias, incluida la base jurídica de la prohibición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9E68A6" w14:textId="566EA66D" w:rsidR="00555190" w:rsidRPr="00555190" w:rsidRDefault="00555190">
            <w:pPr>
              <w:rPr>
                <w:sz w:val="10"/>
                <w:szCs w:val="10"/>
              </w:rPr>
            </w:pPr>
            <w:r>
              <w:rPr>
                <w:rStyle w:val="a3"/>
                <w:color w:val="000000"/>
                <w:sz w:val="16"/>
              </w:rPr>
              <w:t>Ejemplos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217542" w14:textId="77777777" w:rsidR="00555190" w:rsidRPr="00555190" w:rsidRDefault="00555190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Justificación adicional de la prohibición</w:t>
            </w:r>
          </w:p>
        </w:tc>
      </w:tr>
      <w:tr w:rsidR="00255EB4" w:rsidRPr="00555190" w14:paraId="6C1BBE6F" w14:textId="77777777" w:rsidTr="00025909">
        <w:trPr>
          <w:trHeight w:val="5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7284E7BA" w14:textId="77777777" w:rsidR="00255EB4" w:rsidRPr="00555190" w:rsidRDefault="00086148">
            <w:pPr>
              <w:pStyle w:val="a4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>1.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BACB72" w14:textId="77777777" w:rsidR="00255EB4" w:rsidRPr="00555190" w:rsidRDefault="00086148" w:rsidP="00555190">
            <w:pPr>
              <w:pStyle w:val="a4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 xml:space="preserve">Vitaminas u otros aditivos que crean la impresión de que un producto del tabaco tiene un beneficio para la salud o presenta riesgos reducidos para la salud. (Artículo 8 </w:t>
            </w:r>
            <w:r>
              <w:rPr>
                <w:rStyle w:val="a3"/>
                <w:b/>
                <w:i/>
                <w:iCs/>
                <w:color w:val="FFFFFF"/>
                <w:sz w:val="14"/>
                <w:u w:val="single"/>
              </w:rPr>
              <w:t>ter</w:t>
            </w:r>
            <w:r>
              <w:rPr>
                <w:rStyle w:val="a3"/>
                <w:b/>
                <w:color w:val="FFFFFF"/>
                <w:sz w:val="14"/>
                <w:u w:val="single"/>
              </w:rPr>
              <w:t>, apartado 2, punto 1, de la Ley relativa al tabaco y a la protección de los no fumadores)</w:t>
            </w:r>
          </w:p>
        </w:tc>
      </w:tr>
      <w:tr w:rsidR="00255EB4" w:rsidRPr="00025909" w14:paraId="46A0E861" w14:textId="77777777" w:rsidTr="00025909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A96C" w14:textId="77777777" w:rsidR="00255EB4" w:rsidRPr="00555190" w:rsidRDefault="00086148" w:rsidP="00555190">
            <w:pPr>
              <w:pStyle w:val="a4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21933C" w14:textId="77777777" w:rsidR="00255EB4" w:rsidRPr="00555190" w:rsidRDefault="00086148">
            <w:pPr>
              <w:pStyle w:val="a4"/>
              <w:spacing w:line="259" w:lineRule="auto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Vitaminas enumeradas en el anexo «Lista de la Unión» del Reglamento (UE) n.º 609/2013, en su versión modificada, de conformidad con el artículo 15.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608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0A8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613F215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B233" w14:textId="77777777" w:rsidR="00255EB4" w:rsidRPr="00555190" w:rsidRDefault="00086148" w:rsidP="00555190">
            <w:pPr>
              <w:pStyle w:val="a4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403A6" w14:textId="77777777" w:rsidR="00255EB4" w:rsidRPr="00555190" w:rsidRDefault="00086148" w:rsidP="002B5C56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Aminoácidos y sus derivados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CEF3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6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374D59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DAC9" w14:textId="77777777" w:rsidR="00255EB4" w:rsidRPr="00555190" w:rsidRDefault="00086148" w:rsidP="00555190">
            <w:pPr>
              <w:pStyle w:val="a4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80B9E" w14:textId="77777777" w:rsidR="00255EB4" w:rsidRPr="00555190" w:rsidRDefault="00086148" w:rsidP="002B5C56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Analgésicos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618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23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1033C79" w14:textId="77777777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FF71" w14:textId="77777777" w:rsidR="00255EB4" w:rsidRPr="00555190" w:rsidRDefault="00086148" w:rsidP="00555190">
            <w:pPr>
              <w:pStyle w:val="a4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4BA4DB0" w14:textId="77777777" w:rsidR="00255EB4" w:rsidRPr="00555190" w:rsidRDefault="00086148" w:rsidP="002B5C56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Componentes, incluidos los componentes transformados, extractos y aceites de la </w:t>
            </w:r>
            <w:r>
              <w:rPr>
                <w:rStyle w:val="a3"/>
                <w:b/>
                <w:color w:val="000000"/>
                <w:sz w:val="14"/>
              </w:rPr>
              <w:t>planta de cáñamo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41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F45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EBE7F81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B9A2" w14:textId="77777777" w:rsidR="00255EB4" w:rsidRPr="00555190" w:rsidRDefault="00086148" w:rsidP="00555190">
            <w:pPr>
              <w:pStyle w:val="a4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5673A" w14:textId="77777777" w:rsidR="00255EB4" w:rsidRPr="00555190" w:rsidRDefault="00086148" w:rsidP="002B5C56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Cannabinoides (de origen natural o sintético)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DAB6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Cannabidiol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C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8C7BC2C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D2E57B3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65E72DB7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E74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THC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845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0AAFFAC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18AB12A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0BB4F2F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97704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HHC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67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D2F9344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A07" w14:textId="77777777" w:rsidR="00255EB4" w:rsidRPr="00555190" w:rsidRDefault="00086148" w:rsidP="00555190">
            <w:pPr>
              <w:pStyle w:val="a4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D91A4" w14:textId="77777777" w:rsidR="00255EB4" w:rsidRPr="00555190" w:rsidRDefault="00086148" w:rsidP="002B5C56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Hormonas y sustancias similares a las hormonas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04EA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Melatonina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5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FD7AE94" w14:textId="77777777">
        <w:trPr>
          <w:trHeight w:val="1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16D7F" w14:textId="77777777" w:rsidR="00255EB4" w:rsidRPr="00555190" w:rsidRDefault="00086148" w:rsidP="00555190">
            <w:pPr>
              <w:pStyle w:val="a4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1.7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9128" w14:textId="77777777" w:rsidR="00255EB4" w:rsidRPr="00555190" w:rsidRDefault="00086148" w:rsidP="002B5C56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Flavonoides y fosfolípidos con efectos antioxidantes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7435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Naringina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1C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07EE9E2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2FE6" w14:textId="77777777" w:rsidR="00255EB4" w:rsidRPr="00555190" w:rsidRDefault="00086148" w:rsidP="00555190">
            <w:pPr>
              <w:pStyle w:val="a4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1.8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72CA6" w14:textId="77777777" w:rsidR="00255EB4" w:rsidRPr="00555190" w:rsidRDefault="00086148" w:rsidP="002B5C56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Otros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A895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Colina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40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94437CB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FDF68A0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8BDC70C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9FA30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Cloruro de colina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F3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988C25E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91D61EE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742B2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11FF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Hidróxido de colina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18C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1C45D7A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E9535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D283BA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45A7E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Citrato de colina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66C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82E158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542E218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1E885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684B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Tartrato de colina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F2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C4DEDD2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AFC9EA7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85F58D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FB38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Betaína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3A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78DB8A6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4A94A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D91BB7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70C9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S-adenosil metionina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2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AB29715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2F1A2A1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AF8CA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9CDF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L-5-hidroxitriptófano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AE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4AC01BD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305AECA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2B367FF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8F043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Carnitina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34F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B72463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5CB871B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C0AC9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5E0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L-Carnitina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E4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E09F343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6BFBE37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95370F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1172F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Clorhidrato de L-carnitina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38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9426D6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EC60F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F404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B6E1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L-carnitina-L-tartrato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D7A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7AE8625" w14:textId="77777777">
        <w:trPr>
          <w:trHeight w:val="197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46BB75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364B9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958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Selenito de sodio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B2B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88EDD5" w14:textId="77777777" w:rsidTr="00025909">
        <w:trPr>
          <w:trHeight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7D5D22B6" w14:textId="77777777" w:rsidR="00255EB4" w:rsidRPr="00555190" w:rsidRDefault="00086148">
            <w:pPr>
              <w:pStyle w:val="a4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>2.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09A842" w14:textId="77777777" w:rsidR="00255EB4" w:rsidRPr="002B5C56" w:rsidRDefault="00086148" w:rsidP="002B5C56">
            <w:pPr>
              <w:pStyle w:val="a4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 xml:space="preserve">Cafeína o taurina u otros aditivos y compuestos estimulantes asociados a la energía y la vitalidad (artículo 8 </w:t>
            </w:r>
            <w:r>
              <w:rPr>
                <w:rStyle w:val="a3"/>
                <w:b/>
                <w:i/>
                <w:iCs/>
                <w:color w:val="FFFFFF"/>
                <w:sz w:val="14"/>
                <w:u w:val="single"/>
              </w:rPr>
              <w:t>ter</w:t>
            </w:r>
            <w:r>
              <w:rPr>
                <w:rStyle w:val="a3"/>
                <w:b/>
                <w:color w:val="FFFFFF"/>
                <w:sz w:val="14"/>
                <w:u w:val="single"/>
              </w:rPr>
              <w:t>, apartado 2, punto 2, de la Ley relativa al tabaco y a la protección de los no fumadores)</w:t>
            </w:r>
          </w:p>
        </w:tc>
      </w:tr>
      <w:tr w:rsidR="00255EB4" w:rsidRPr="00555190" w14:paraId="641D2DDA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A18AF9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15EC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95DAAE1" w14:textId="77777777" w:rsidTr="00025909">
        <w:trPr>
          <w:trHeight w:val="3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ECDF" w14:textId="77777777" w:rsidR="00255EB4" w:rsidRPr="00555190" w:rsidRDefault="00086148" w:rsidP="00555190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004F8" w14:textId="77777777" w:rsidR="00255EB4" w:rsidRPr="00555190" w:rsidRDefault="00086148">
            <w:pPr>
              <w:pStyle w:val="a4"/>
              <w:spacing w:line="252" w:lineRule="auto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Componentes, incluidos los componentes transformados, extractos y aceites, de la </w:t>
            </w:r>
            <w:r>
              <w:rPr>
                <w:rStyle w:val="a3"/>
                <w:b/>
                <w:color w:val="000000"/>
                <w:sz w:val="14"/>
              </w:rPr>
              <w:t>planta de café</w:t>
            </w:r>
            <w:r>
              <w:rPr>
                <w:rStyle w:val="a3"/>
                <w:color w:val="000000"/>
                <w:sz w:val="14"/>
              </w:rPr>
              <w:t xml:space="preserve"> y de </w:t>
            </w:r>
            <w:r>
              <w:rPr>
                <w:rStyle w:val="a3"/>
                <w:b/>
                <w:color w:val="000000"/>
                <w:sz w:val="14"/>
              </w:rPr>
              <w:t>granos de café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9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EA1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7C4A3C6E" w14:textId="7777777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65DD" w14:textId="77777777" w:rsidR="00255EB4" w:rsidRPr="00555190" w:rsidRDefault="00086148" w:rsidP="00555190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E5D86E1" w14:textId="77777777" w:rsidR="00255EB4" w:rsidRPr="00555190" w:rsidRDefault="00086148">
            <w:pPr>
              <w:pStyle w:val="a4"/>
              <w:spacing w:line="259" w:lineRule="auto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Componentes, incluidos los componentes transformados, extractos y aceites de la </w:t>
            </w:r>
            <w:r>
              <w:rPr>
                <w:rStyle w:val="a3"/>
                <w:b/>
                <w:color w:val="000000"/>
                <w:sz w:val="14"/>
              </w:rPr>
              <w:t xml:space="preserve">planta de té </w:t>
            </w:r>
            <w:r>
              <w:rPr>
                <w:rStyle w:val="a3"/>
                <w:i/>
                <w:iCs/>
                <w:color w:val="000000"/>
                <w:sz w:val="14"/>
              </w:rPr>
              <w:t>Camellia sinensis</w:t>
            </w:r>
            <w:r>
              <w:rPr>
                <w:rStyle w:val="a3"/>
                <w:color w:val="000000"/>
                <w:sz w:val="14"/>
              </w:rPr>
              <w:t xml:space="preserve"> (L.) </w:t>
            </w:r>
            <w:r>
              <w:rPr>
                <w:rStyle w:val="a3"/>
                <w:i/>
                <w:iCs/>
                <w:color w:val="000000"/>
                <w:sz w:val="14"/>
              </w:rPr>
              <w:t>Kuntze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5D6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EF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A55B80B" w14:textId="77777777" w:rsidTr="002B5C56">
        <w:trPr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3415" w14:textId="77777777" w:rsidR="00255EB4" w:rsidRPr="00555190" w:rsidRDefault="00086148" w:rsidP="00555190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C3E7A9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Componentes, incluidos los componentes transformados, extractos y aceites, de la </w:t>
            </w:r>
            <w:r>
              <w:rPr>
                <w:rStyle w:val="a3"/>
                <w:b/>
                <w:color w:val="000000"/>
                <w:sz w:val="14"/>
              </w:rPr>
              <w:t>planta de guaraná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3D0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E82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25DD7E1" w14:textId="77777777" w:rsidTr="002B5C56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3C1C" w14:textId="77777777" w:rsidR="00255EB4" w:rsidRPr="00555190" w:rsidRDefault="00086148" w:rsidP="00555190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048EE44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Componentes, incluidos los componentes transformados, extractos y aceites de la </w:t>
            </w:r>
            <w:r>
              <w:rPr>
                <w:rStyle w:val="a3"/>
                <w:b/>
                <w:color w:val="000000"/>
                <w:sz w:val="14"/>
              </w:rPr>
              <w:t>yerba mate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765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37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A352A29" w14:textId="77777777">
        <w:trPr>
          <w:trHeight w:val="3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BABC" w14:textId="77777777" w:rsidR="00255EB4" w:rsidRPr="00555190" w:rsidRDefault="00086148" w:rsidP="00555190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431BC2FF" w14:textId="77777777" w:rsidR="00255EB4" w:rsidRPr="00555190" w:rsidRDefault="00086148">
            <w:pPr>
              <w:pStyle w:val="a4"/>
              <w:spacing w:line="259" w:lineRule="auto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 xml:space="preserve">Componentes, incluidos los componentes transformados, extractos y aceites del </w:t>
            </w:r>
            <w:r>
              <w:rPr>
                <w:rStyle w:val="a3"/>
                <w:b/>
                <w:color w:val="000000"/>
                <w:sz w:val="14"/>
              </w:rPr>
              <w:t>árbol de cola</w:t>
            </w:r>
            <w:r>
              <w:rPr>
                <w:rStyle w:val="a3"/>
                <w:color w:val="000000"/>
                <w:sz w:val="14"/>
              </w:rPr>
              <w:t xml:space="preserve"> o la </w:t>
            </w:r>
            <w:r>
              <w:rPr>
                <w:rStyle w:val="a3"/>
                <w:b/>
                <w:color w:val="000000"/>
                <w:sz w:val="14"/>
              </w:rPr>
              <w:t>nuez de cola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7E7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50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D2FF316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1F9E" w14:textId="77777777" w:rsidR="00255EB4" w:rsidRPr="00555190" w:rsidRDefault="00086148" w:rsidP="00555190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2.6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78CB721" w14:textId="77777777" w:rsidR="00255EB4" w:rsidRPr="00555190" w:rsidRDefault="00086148" w:rsidP="00025909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Otros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58CF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Maltodextrina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E5A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5E58658" w14:textId="77777777" w:rsidTr="00025909">
        <w:trPr>
          <w:trHeight w:val="182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6E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23D156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9F0D1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Inositol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8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8E90544" w14:textId="77777777" w:rsidTr="0002590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15F9F3B" w14:textId="77777777" w:rsidR="00255EB4" w:rsidRPr="00555190" w:rsidRDefault="00086148">
            <w:pPr>
              <w:pStyle w:val="a4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>3.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6C7C4B" w14:textId="77777777" w:rsidR="00255EB4" w:rsidRPr="002B5C56" w:rsidRDefault="00086148">
            <w:pPr>
              <w:pStyle w:val="a4"/>
              <w:shd w:val="clear" w:color="auto" w:fill="808080"/>
              <w:ind w:firstLine="360"/>
              <w:rPr>
                <w:sz w:val="14"/>
                <w:szCs w:val="14"/>
                <w:u w:val="single"/>
              </w:rPr>
            </w:pPr>
            <w:r>
              <w:rPr>
                <w:rStyle w:val="a3"/>
                <w:b/>
                <w:color w:val="FFFFFF"/>
                <w:sz w:val="14"/>
                <w:u w:val="single"/>
              </w:rPr>
              <w:t xml:space="preserve">Aditivos con propiedades colorantes para las emisiones. (Artículo 8 </w:t>
            </w:r>
            <w:r>
              <w:rPr>
                <w:rStyle w:val="a3"/>
                <w:b/>
                <w:i/>
                <w:iCs/>
                <w:color w:val="FFFFFF"/>
                <w:sz w:val="14"/>
                <w:u w:val="single"/>
              </w:rPr>
              <w:t>ter</w:t>
            </w:r>
            <w:r>
              <w:rPr>
                <w:rStyle w:val="a3"/>
                <w:b/>
                <w:color w:val="FFFFFF"/>
                <w:sz w:val="14"/>
                <w:u w:val="single"/>
              </w:rPr>
              <w:t>, apartado 2, punto 3, de la Ley relativa al tabaco y a la protección de los no fumadores)</w:t>
            </w:r>
          </w:p>
        </w:tc>
      </w:tr>
      <w:tr w:rsidR="00255EB4" w:rsidRPr="00555190" w14:paraId="68A16A54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E7BC82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9B6A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1378F8CD" w14:textId="77777777" w:rsidR="00255EB4" w:rsidRPr="00555190" w:rsidRDefault="000861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68"/>
        <w:gridCol w:w="3802"/>
        <w:gridCol w:w="3240"/>
        <w:gridCol w:w="3374"/>
      </w:tblGrid>
      <w:tr w:rsidR="00255EB4" w:rsidRPr="00025909" w14:paraId="558500D0" w14:textId="77777777" w:rsidTr="0033216F">
        <w:trPr>
          <w:trHeight w:val="1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2ED939C" w14:textId="77777777" w:rsidR="00255EB4" w:rsidRPr="00555190" w:rsidRDefault="00086148">
            <w:pPr>
              <w:pStyle w:val="a4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3"/>
                <w:b/>
                <w:color w:val="FFFFFF"/>
                <w:sz w:val="12"/>
                <w:u w:val="single"/>
              </w:rPr>
              <w:lastRenderedPageBreak/>
              <w:t>4.</w:t>
            </w:r>
          </w:p>
        </w:tc>
        <w:tc>
          <w:tcPr>
            <w:tcW w:w="1238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4497EC" w14:textId="77777777" w:rsidR="00255EB4" w:rsidRPr="002B5C56" w:rsidRDefault="00086148">
            <w:pPr>
              <w:pStyle w:val="a4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3"/>
                <w:b/>
                <w:color w:val="FFFFFF"/>
                <w:sz w:val="12"/>
                <w:u w:val="single"/>
              </w:rPr>
              <w:t xml:space="preserve">Aditivos que facilitan la inhalación o la absorción de nicotina en los productos del tabaco (artículo 8 </w:t>
            </w:r>
            <w:r>
              <w:rPr>
                <w:rStyle w:val="a3"/>
                <w:b/>
                <w:i/>
                <w:iCs/>
                <w:color w:val="FFFFFF"/>
                <w:sz w:val="12"/>
                <w:u w:val="single"/>
              </w:rPr>
              <w:t>ter</w:t>
            </w:r>
            <w:r>
              <w:rPr>
                <w:rStyle w:val="a3"/>
                <w:b/>
                <w:color w:val="FFFFFF"/>
                <w:sz w:val="12"/>
                <w:u w:val="single"/>
              </w:rPr>
              <w:t>, apartado 2, punto 4, de la Ley relativa al tabaco y a la protección de los no fumadores)</w:t>
            </w:r>
          </w:p>
        </w:tc>
      </w:tr>
      <w:tr w:rsidR="00255EB4" w:rsidRPr="00025909" w14:paraId="1DCC306B" w14:textId="77777777" w:rsidTr="0033216F">
        <w:trPr>
          <w:trHeight w:val="276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A7D21B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23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83A13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DC72AC" w14:textId="77777777" w:rsidTr="0033216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3B42" w14:textId="77777777" w:rsidR="00255EB4" w:rsidRPr="00555190" w:rsidRDefault="00086148">
            <w:pPr>
              <w:pStyle w:val="a4"/>
              <w:ind w:firstLine="360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4.1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2A45" w14:textId="77777777" w:rsidR="00255EB4" w:rsidRPr="00025909" w:rsidRDefault="00086148">
            <w:pPr>
              <w:pStyle w:val="a4"/>
              <w:spacing w:line="276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Mentol y análogos, agonistas del TRPM-8, «compuestos refrescantes», «refrescantes sintéticos»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63FE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Compuestos p-mentano-3-sustituidos y modificados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2F9B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BCDD" w14:textId="77777777" w:rsidR="00255EB4" w:rsidRDefault="00086148">
            <w:pPr>
              <w:pStyle w:val="a4"/>
              <w:spacing w:line="276" w:lineRule="auto"/>
              <w:rPr>
                <w:rStyle w:val="a3"/>
                <w:color w:val="000000"/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Todas las sustancias o mezclas con efectos refrigerantes o analgésicos se consideran sustancias que facilitan la inhalación.</w:t>
            </w:r>
          </w:p>
          <w:p w14:paraId="5C350D88" w14:textId="77777777" w:rsidR="002B5C56" w:rsidRPr="00555190" w:rsidRDefault="002B5C56">
            <w:pPr>
              <w:pStyle w:val="a4"/>
              <w:spacing w:line="276" w:lineRule="auto"/>
              <w:rPr>
                <w:sz w:val="12"/>
                <w:szCs w:val="12"/>
                <w:lang w:val="de-DE"/>
              </w:rPr>
            </w:pPr>
          </w:p>
          <w:p w14:paraId="363741A7" w14:textId="77777777" w:rsidR="00255EB4" w:rsidRPr="00025909" w:rsidRDefault="00086148">
            <w:pPr>
              <w:pStyle w:val="a4"/>
              <w:spacing w:line="271" w:lineRule="auto"/>
              <w:rPr>
                <w:sz w:val="10"/>
                <w:szCs w:val="10"/>
              </w:rPr>
            </w:pPr>
            <w:r>
              <w:rPr>
                <w:rStyle w:val="a3"/>
                <w:color w:val="000000"/>
                <w:sz w:val="10"/>
              </w:rPr>
              <w:t>Referencias:</w:t>
            </w:r>
          </w:p>
          <w:p w14:paraId="00DE7592" w14:textId="77777777" w:rsidR="00255EB4" w:rsidRPr="00025909" w:rsidRDefault="00086148">
            <w:pPr>
              <w:pStyle w:val="a4"/>
              <w:spacing w:line="271" w:lineRule="auto"/>
              <w:rPr>
                <w:sz w:val="10"/>
                <w:szCs w:val="10"/>
              </w:rPr>
            </w:pPr>
            <w:r>
              <w:rPr>
                <w:rStyle w:val="a3"/>
                <w:color w:val="000000"/>
                <w:sz w:val="10"/>
              </w:rPr>
              <w:t xml:space="preserve">Joint Action on Tobacco control WP9: </w:t>
            </w:r>
            <w:r>
              <w:rPr>
                <w:rStyle w:val="a3"/>
                <w:i/>
                <w:iCs/>
                <w:color w:val="000000"/>
                <w:sz w:val="10"/>
              </w:rPr>
              <w:t>D9.3 Report on the peer review of the enhanced reporting information on priority additives</w:t>
            </w:r>
            <w:r>
              <w:rPr>
                <w:rStyle w:val="a3"/>
                <w:color w:val="000000"/>
                <w:sz w:val="10"/>
              </w:rPr>
              <w:t>. RIVM, BfR, ANSES, NIPH, ISS and the WP 9 Independent Review Panel</w:t>
            </w:r>
          </w:p>
          <w:p w14:paraId="7151039B" w14:textId="77777777" w:rsidR="00255EB4" w:rsidRPr="00025909" w:rsidRDefault="00086148">
            <w:pPr>
              <w:pStyle w:val="a4"/>
              <w:spacing w:line="271" w:lineRule="auto"/>
              <w:rPr>
                <w:sz w:val="10"/>
                <w:szCs w:val="10"/>
              </w:rPr>
            </w:pPr>
            <w:r>
              <w:rPr>
                <w:rStyle w:val="a3"/>
                <w:color w:val="000000"/>
                <w:sz w:val="10"/>
              </w:rPr>
              <w:t xml:space="preserve">Fecha: 3 </w:t>
            </w:r>
            <w:r>
              <w:rPr>
                <w:rStyle w:val="a3"/>
                <w:color w:val="000000"/>
                <w:sz w:val="10"/>
              </w:rPr>
              <w:t>de diciembre de 2020</w:t>
            </w:r>
          </w:p>
          <w:p w14:paraId="4C043989" w14:textId="77777777" w:rsidR="00255EB4" w:rsidRPr="00025909" w:rsidRDefault="00086148">
            <w:pPr>
              <w:pStyle w:val="a4"/>
              <w:spacing w:line="271" w:lineRule="auto"/>
              <w:rPr>
                <w:rStyle w:val="a3"/>
                <w:color w:val="000000"/>
                <w:sz w:val="10"/>
                <w:szCs w:val="10"/>
              </w:rPr>
            </w:pPr>
            <w:r>
              <w:rPr>
                <w:rStyle w:val="a3"/>
                <w:color w:val="000000"/>
                <w:sz w:val="10"/>
              </w:rPr>
              <w:t>Doc. Ref. No: D9.3</w:t>
            </w:r>
          </w:p>
          <w:p w14:paraId="296CD813" w14:textId="77777777" w:rsidR="002B5C56" w:rsidRPr="00025909" w:rsidRDefault="002B5C56">
            <w:pPr>
              <w:pStyle w:val="a4"/>
              <w:spacing w:line="271" w:lineRule="auto"/>
              <w:rPr>
                <w:sz w:val="10"/>
                <w:szCs w:val="10"/>
              </w:rPr>
            </w:pPr>
          </w:p>
          <w:p w14:paraId="59201542" w14:textId="1EE676DE" w:rsidR="00255EB4" w:rsidRPr="00025909" w:rsidRDefault="00255EB4">
            <w:pPr>
              <w:pStyle w:val="a4"/>
              <w:spacing w:line="266" w:lineRule="auto"/>
              <w:rPr>
                <w:sz w:val="10"/>
                <w:szCs w:val="10"/>
              </w:rPr>
            </w:pPr>
            <w:hyperlink r:id="rId24" w:history="1">
              <w:r>
                <w:rPr>
                  <w:rStyle w:val="a3"/>
                  <w:color w:val="000000"/>
                  <w:sz w:val="10"/>
                  <w:u w:val="single"/>
                </w:rPr>
                <w:t>https://jaotc.eu/wp-content/uploads/2021/04/D9.3-Report-on-the-peer-review-of-the-enhanced-reporting-information-on-priority-additives.pdf</w:t>
              </w:r>
            </w:hyperlink>
          </w:p>
        </w:tc>
      </w:tr>
      <w:tr w:rsidR="00255EB4" w:rsidRPr="00555190" w14:paraId="1372039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80754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DE8FF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636B" w14:textId="77777777" w:rsidR="00255EB4" w:rsidRPr="00025909" w:rsidRDefault="00086148">
            <w:pPr>
              <w:pStyle w:val="a4"/>
              <w:spacing w:line="271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p-mentano-3-carboxamida incl. p-mentano-3-N-alquilcarboxamida y p-mentano-3-N-arilcarboxamida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2BF1C" w14:textId="77777777" w:rsidR="00255EB4" w:rsidRPr="00025909" w:rsidRDefault="00255EB4"/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7AB3" w14:textId="77777777" w:rsidR="00255EB4" w:rsidRPr="00025909" w:rsidRDefault="00255EB4"/>
        </w:tc>
      </w:tr>
      <w:tr w:rsidR="00255EB4" w:rsidRPr="00555190" w14:paraId="4C7A95A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0742D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59E4A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62B7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Éster de p-mentano-3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5B4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E67A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07511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C25C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1EB4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E907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Éter de p-mentano-3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475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06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5464E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E18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659D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DD55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Ácidos de p-mentano-3-carboxílicos y sus ésteres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4D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96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DB61F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5F3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2EB4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989CB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Otros compuestos de p-mentano-3 sustituidos y modificados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7F9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4B6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0D7CB4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DD2C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C0BA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42E8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Alcoholes de p-mentano y sus ésteres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E9E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645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32B335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D1C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7F5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FC09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Ejemplos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9FF0" w14:textId="77777777" w:rsidR="00255EB4" w:rsidRPr="00025909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N-etil-p-mentano-3-carboxamida (WS-3)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9CA4" w14:textId="77777777" w:rsidR="00255EB4" w:rsidRPr="00025909" w:rsidRDefault="00255EB4"/>
        </w:tc>
      </w:tr>
      <w:tr w:rsidR="00255EB4" w:rsidRPr="00555190" w14:paraId="7AB86C0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D82E0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27EEE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7C22BD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D81EE" w14:textId="77777777" w:rsidR="00255EB4" w:rsidRPr="00025909" w:rsidRDefault="00086148">
            <w:pPr>
              <w:pStyle w:val="a4"/>
              <w:spacing w:line="276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Ácido 2-isopropil-5-metilciclohexanocarboxílico (4-metoxifenil) amida (WS-12)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E5610" w14:textId="77777777" w:rsidR="00255EB4" w:rsidRPr="00025909" w:rsidRDefault="00255EB4"/>
        </w:tc>
      </w:tr>
      <w:tr w:rsidR="00255EB4" w:rsidRPr="00025909" w14:paraId="7446709F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5BFBC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4BC4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C6815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1CB38" w14:textId="77777777" w:rsidR="00255EB4" w:rsidRPr="00025909" w:rsidRDefault="00086148" w:rsidP="002B5C56">
            <w:pPr>
              <w:pStyle w:val="a4"/>
              <w:spacing w:line="271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(1R,2S,5R)-N-((etoxicarbonil)metil)-p-mentano-3-carboxamida (WS-5)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D1CC" w14:textId="77777777" w:rsidR="00255EB4" w:rsidRPr="00025909" w:rsidRDefault="00255EB4">
            <w:pPr>
              <w:rPr>
                <w:lang w:val="pt-BR"/>
              </w:rPr>
            </w:pPr>
          </w:p>
        </w:tc>
      </w:tr>
      <w:tr w:rsidR="002B5C56" w:rsidRPr="002B5C56" w14:paraId="0415078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B8B15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38044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9029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35E78" w14:textId="1B678DA9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N-terc-butil-p-mentano-3-carboxamida (WS-14)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F8D0" w14:textId="77777777" w:rsidR="002B5C56" w:rsidRPr="002B5C56" w:rsidRDefault="002B5C56" w:rsidP="002B5C56"/>
        </w:tc>
      </w:tr>
      <w:tr w:rsidR="002B5C56" w:rsidRPr="002B5C56" w14:paraId="309E6A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E6F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A5E5AC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CB68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190A" w14:textId="58ED8BA2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2-isopropil-N,2,3-trimetilbutiramida (WS-23)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80AE" w14:textId="77777777" w:rsidR="002B5C56" w:rsidRPr="002B5C56" w:rsidRDefault="002B5C56" w:rsidP="002B5C56"/>
        </w:tc>
      </w:tr>
      <w:tr w:rsidR="002B5C56" w:rsidRPr="002B5C56" w14:paraId="58BC38F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E20D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6E10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33D8F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4808" w14:textId="33D7F321" w:rsidR="002B5C56" w:rsidRPr="002B5C56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Éster etílico de N-(p-mentano-3-carbonil)-D-alanina (CPS- 369, WS-109)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0D68" w14:textId="77777777" w:rsidR="002B5C56" w:rsidRPr="002B5C56" w:rsidRDefault="002B5C56" w:rsidP="002B5C56"/>
        </w:tc>
      </w:tr>
      <w:tr w:rsidR="002B5C56" w:rsidRPr="00555190" w14:paraId="2B6553F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DC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8CD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A7F7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56761" w14:textId="6D66691E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N-(4-fluorofenil)-p-mentano-3-carboxamida (CPS- 124)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B40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3645E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3DD5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FDF1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DAEC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C330" w14:textId="42940EFA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CPS-125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97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17D75B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C0E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5B93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0783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612C" w14:textId="77777777" w:rsidR="002B5C56" w:rsidRPr="00555190" w:rsidRDefault="002B5C56" w:rsidP="002B5C56">
            <w:pPr>
              <w:pStyle w:val="a4"/>
              <w:spacing w:line="271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N-(4-etoxifenil)-p-mentano-3-carboxamida (CPS- 128)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CAF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CC1229D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1E9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709B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C14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AA793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CPS-368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73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615191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9C3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AA66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BDAE2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02FB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Lactato de mentilo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37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34184E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01CA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763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44D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880B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Mentoxipropano-1,2-diol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FFE3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2FE607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458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83D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2BB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082F6" w14:textId="77777777" w:rsidR="002B5C56" w:rsidRPr="00555190" w:rsidRDefault="002B5C56" w:rsidP="002B5C56">
            <w:pPr>
              <w:pStyle w:val="a4"/>
              <w:spacing w:line="276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Éster 2,3-dihidroxipropil del ácido 2-isopropil-5-metilciclohexanocarboxílico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E79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6F8DB9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81E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63FA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5DEB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EBB0C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Mentona 1,2-glicerol cetal (Frescolat MGA)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92A7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914303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D48A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856B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307C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EA667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Monomentil succinato (Frescolat ML)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84F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D43229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A1C5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F4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0138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FF0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Mentil-3-hidroxibutirato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480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29CC11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28E4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87BF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9054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C5E5E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Acetato de mentilo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135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759769D9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91F5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45A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9B5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F681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Carbonato de mentol y etilenglicol (Frescolat MGC)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788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7DB6F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4A59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2549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34B6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19D0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2,3-dihidroxipropilo p-mentan-3-carboxilato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1C5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D99292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5A13E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A5C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A2D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5EE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Cis-p-mentano-3,8-diol (PMD38)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E75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682F2E6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9A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B539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2348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340F0" w14:textId="7BB590C9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Icilina/agente refrigerante AG-3-5 (3,4-dihidro-3-(2-hidroxifenil)-6-(3-nitrofenil)-(1H)-pirimidina-2-ona)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EFCA6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5F600E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3941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5D19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6320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AC5EF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2-isopropil-N 2,3-trimetilbutiramida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37E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196C2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D38D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8BC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45A0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EF812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Isopulegol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742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17CDFA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4D8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1076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EBF4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0F22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1-(di-sec-butil-fosfinoil)-heptano (W-148, CPS-148)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23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150949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CA1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F4F57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8F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62B1C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5-metil-4-(1-pirrolidinil)-3-2H-furanona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B3D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BF830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60B83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74C7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DB6F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090E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4A8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DBF6BC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103D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D2D8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7F5B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9836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(-)-mentol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4B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773018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6865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C714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36B9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27649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(+)-mentol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BB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87F115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F148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440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1D20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30D17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Mentona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0E3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0E6175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2E0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9FD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E9E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910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(−)-mentona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3C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F8ADD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AD07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CD10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BEB4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E1F05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(+)-mentona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1F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A20872E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4A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3FD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FBE1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C3CEB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L-carvona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BE9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3CA716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EECF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69A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A8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76336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Geraniol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CD1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DFECD1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C77A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6D3E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B178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B079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Linalool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34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30B460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E09C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AC46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8A5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6E3D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1,8-cineol (eucaliptol)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FD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282076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A2DB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8C81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0981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32C7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1,4-cineol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D68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B743543" w14:textId="77777777" w:rsidTr="00025909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1D91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6B3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4D1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13E9B" w14:textId="77777777" w:rsidR="002B5C56" w:rsidRPr="00555190" w:rsidRDefault="002B5C56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Hidroxicitronelal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</w:tbl>
    <w:p w14:paraId="642C470B" w14:textId="77777777" w:rsidR="00255EB4" w:rsidRPr="00555190" w:rsidRDefault="000861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4176"/>
        <w:gridCol w:w="3562"/>
        <w:gridCol w:w="3706"/>
      </w:tblGrid>
      <w:tr w:rsidR="00255EB4" w:rsidRPr="00555190" w14:paraId="528DFC59" w14:textId="77777777" w:rsidTr="00025909">
        <w:trPr>
          <w:trHeight w:val="17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6D01" w14:textId="77777777" w:rsidR="00255EB4" w:rsidRPr="00555190" w:rsidRDefault="00086148">
            <w:pPr>
              <w:pStyle w:val="a4"/>
              <w:ind w:firstLine="360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lastRenderedPageBreak/>
              <w:t>4.2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88A70" w14:textId="77777777" w:rsidR="00255EB4" w:rsidRPr="00555190" w:rsidRDefault="00086148">
            <w:pPr>
              <w:pStyle w:val="a4"/>
              <w:spacing w:line="257" w:lineRule="auto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Componentes, incluidos los componentes transformados, extractos y aceites de plantas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3EB0A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i/>
                <w:iCs/>
                <w:color w:val="000000"/>
                <w:sz w:val="14"/>
              </w:rPr>
              <w:t>Mentha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BE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1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D25D0C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6CDC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1374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FBBA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Eucalipto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E8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6D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031910B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889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1C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4BD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i/>
                <w:iCs/>
                <w:color w:val="000000"/>
                <w:sz w:val="14"/>
              </w:rPr>
              <w:t>Ocimum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3BE6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81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CCCC44D" w14:textId="77777777" w:rsidTr="00025909">
        <w:trPr>
          <w:trHeight w:val="17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5F3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761D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067B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i/>
                <w:iCs/>
                <w:color w:val="000000"/>
                <w:sz w:val="14"/>
              </w:rPr>
              <w:t>Thymus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26CC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15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D1AD22" w14:textId="77777777" w:rsidTr="00025909">
        <w:trPr>
          <w:trHeight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9381D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99E2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1D39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Salvia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1E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70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687E1D" w14:textId="77777777" w:rsidTr="00025909">
        <w:trPr>
          <w:trHeight w:val="1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E0C" w14:textId="77777777" w:rsidR="00255EB4" w:rsidRPr="00555190" w:rsidRDefault="00086148">
            <w:pPr>
              <w:pStyle w:val="a4"/>
              <w:ind w:firstLine="360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4.3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0BAC8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Sales de nicotina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A5BE1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Benzoato de nicotina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9CAE" w14:textId="77777777" w:rsidR="00255EB4" w:rsidRDefault="00086148">
            <w:pPr>
              <w:pStyle w:val="a4"/>
              <w:spacing w:line="257" w:lineRule="auto"/>
              <w:rPr>
                <w:rStyle w:val="a3"/>
                <w:color w:val="000000"/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Las sales de nicotina pueden absorberse en el cuerpo más rápidamente cuando se inhalan y causan menos irritación que la nicotina en forma libre.</w:t>
            </w:r>
          </w:p>
          <w:p w14:paraId="391B6EE1" w14:textId="77777777" w:rsidR="002B5C56" w:rsidRPr="00555190" w:rsidRDefault="002B5C56">
            <w:pPr>
              <w:pStyle w:val="a4"/>
              <w:spacing w:line="257" w:lineRule="auto"/>
              <w:rPr>
                <w:sz w:val="14"/>
                <w:szCs w:val="14"/>
                <w:lang w:val="de-DE"/>
              </w:rPr>
            </w:pPr>
          </w:p>
          <w:p w14:paraId="4ECEA629" w14:textId="77777777" w:rsidR="00255EB4" w:rsidRPr="00555190" w:rsidRDefault="00086148">
            <w:pPr>
              <w:pStyle w:val="a4"/>
              <w:spacing w:line="269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Referencias:</w:t>
            </w:r>
          </w:p>
          <w:p w14:paraId="68C962C3" w14:textId="77777777" w:rsidR="00255EB4" w:rsidRPr="00025909" w:rsidRDefault="00086148">
            <w:pPr>
              <w:pStyle w:val="a4"/>
              <w:spacing w:line="269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O’Connell Grant, </w:t>
            </w:r>
            <w:r>
              <w:rPr>
                <w:rStyle w:val="a3"/>
                <w:i/>
                <w:iCs/>
                <w:color w:val="000000"/>
                <w:sz w:val="11"/>
              </w:rPr>
              <w:t>et al</w:t>
            </w:r>
            <w:r>
              <w:rPr>
                <w:rStyle w:val="a3"/>
                <w:color w:val="000000"/>
                <w:sz w:val="11"/>
              </w:rPr>
              <w:t xml:space="preserve">. (2019). </w:t>
            </w:r>
            <w:r>
              <w:rPr>
                <w:rStyle w:val="a3"/>
                <w:i/>
                <w:iCs/>
                <w:color w:val="000000"/>
                <w:sz w:val="11"/>
              </w:rPr>
              <w:t>A randomised, open-label, cross-over clinical study to evaluate the pharmacokinetic profiles of cigarettes and e-cigarettes with nicotine salt formulations in US adult smokers.</w:t>
            </w:r>
          </w:p>
          <w:p w14:paraId="10DEB3F3" w14:textId="77777777" w:rsidR="00255EB4" w:rsidRPr="00025909" w:rsidRDefault="00086148">
            <w:pPr>
              <w:pStyle w:val="a4"/>
              <w:spacing w:line="269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Internal and emergency medicine 14(6): 853-861 DOI: 10.1007/s11739-019-02025-</w:t>
            </w:r>
          </w:p>
          <w:p w14:paraId="4AAA3456" w14:textId="77777777" w:rsidR="00255EB4" w:rsidRPr="00025909" w:rsidRDefault="00086148">
            <w:pPr>
              <w:pStyle w:val="a4"/>
              <w:spacing w:line="269" w:lineRule="auto"/>
              <w:rPr>
                <w:rStyle w:val="a3"/>
                <w:color w:val="000000"/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>3.https://www.ncbi.nlm.nih.gov/pubmed/30712148</w:t>
            </w:r>
          </w:p>
          <w:p w14:paraId="0E83BCBB" w14:textId="77777777" w:rsidR="002B5C56" w:rsidRPr="00025909" w:rsidRDefault="002B5C56">
            <w:pPr>
              <w:pStyle w:val="a4"/>
              <w:spacing w:line="269" w:lineRule="auto"/>
              <w:rPr>
                <w:sz w:val="11"/>
                <w:szCs w:val="11"/>
              </w:rPr>
            </w:pPr>
          </w:p>
          <w:p w14:paraId="5CC2EEAA" w14:textId="730DB6FB" w:rsidR="00255EB4" w:rsidRPr="00025909" w:rsidRDefault="00086148">
            <w:pPr>
              <w:pStyle w:val="a4"/>
              <w:spacing w:line="269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Caldwell Brent, </w:t>
            </w:r>
            <w:r>
              <w:rPr>
                <w:rStyle w:val="a3"/>
                <w:i/>
                <w:iCs/>
                <w:color w:val="000000"/>
                <w:sz w:val="11"/>
              </w:rPr>
              <w:t>et al</w:t>
            </w:r>
            <w:r>
              <w:rPr>
                <w:rStyle w:val="a3"/>
                <w:color w:val="000000"/>
                <w:sz w:val="11"/>
              </w:rPr>
              <w:t xml:space="preserve">. (2012). </w:t>
            </w:r>
            <w:r>
              <w:rPr>
                <w:rStyle w:val="a3"/>
                <w:i/>
                <w:iCs/>
                <w:color w:val="000000"/>
                <w:sz w:val="11"/>
              </w:rPr>
              <w:t>A Systematic Review of Nicotine by Inhalation:</w:t>
            </w:r>
            <w:r>
              <w:rPr>
                <w:rStyle w:val="a3"/>
                <w:color w:val="000000"/>
                <w:sz w:val="11"/>
              </w:rPr>
              <w:t xml:space="preserve"> </w:t>
            </w:r>
            <w:r>
              <w:rPr>
                <w:rStyle w:val="a3"/>
                <w:i/>
                <w:iCs/>
                <w:color w:val="000000"/>
                <w:sz w:val="11"/>
              </w:rPr>
              <w:t>Is There a Role for the Inhaled Route?</w:t>
            </w:r>
            <w:r>
              <w:rPr>
                <w:rStyle w:val="a3"/>
                <w:color w:val="000000"/>
                <w:sz w:val="11"/>
              </w:rPr>
              <w:t xml:space="preserve"> Nicotine &amp; Tobacco Research 14(10): 1127-1139 DOI:</w:t>
            </w:r>
          </w:p>
          <w:p w14:paraId="3D4AE59F" w14:textId="4300D4A1" w:rsidR="00255EB4" w:rsidRPr="00025909" w:rsidRDefault="00086148">
            <w:pPr>
              <w:pStyle w:val="a4"/>
              <w:spacing w:line="269" w:lineRule="auto"/>
            </w:pPr>
            <w:r>
              <w:rPr>
                <w:rStyle w:val="a3"/>
                <w:color w:val="000000"/>
                <w:sz w:val="11"/>
              </w:rPr>
              <w:t>10.1093/ntr/nts009.</w:t>
            </w:r>
            <w:hyperlink r:id="rId25" w:history="1">
              <w:r w:rsidR="00255EB4">
                <w:rPr>
                  <w:rStyle w:val="a3"/>
                  <w:color w:val="000000"/>
                  <w:sz w:val="11"/>
                </w:rPr>
                <w:t>https://doi.org/10.1093/ntr/nts009</w:t>
              </w:r>
            </w:hyperlink>
          </w:p>
          <w:p w14:paraId="3E649CEB" w14:textId="77777777" w:rsidR="002B5C56" w:rsidRPr="00025909" w:rsidRDefault="002B5C56">
            <w:pPr>
              <w:pStyle w:val="a4"/>
              <w:spacing w:line="269" w:lineRule="auto"/>
              <w:rPr>
                <w:sz w:val="11"/>
                <w:szCs w:val="11"/>
              </w:rPr>
            </w:pPr>
          </w:p>
          <w:p w14:paraId="7D57D3E2" w14:textId="77777777" w:rsidR="00255EB4" w:rsidRPr="00555190" w:rsidRDefault="00086148">
            <w:pPr>
              <w:pStyle w:val="a4"/>
              <w:spacing w:line="269" w:lineRule="auto"/>
              <w:rPr>
                <w:sz w:val="11"/>
                <w:szCs w:val="11"/>
              </w:rPr>
            </w:pPr>
            <w:r>
              <w:rPr>
                <w:rStyle w:val="a3"/>
                <w:color w:val="000000"/>
                <w:sz w:val="11"/>
              </w:rPr>
              <w:t xml:space="preserve">Leventhal A. M., </w:t>
            </w:r>
            <w:r>
              <w:rPr>
                <w:rStyle w:val="a3"/>
                <w:i/>
                <w:iCs/>
                <w:color w:val="000000"/>
                <w:sz w:val="11"/>
              </w:rPr>
              <w:t>et al</w:t>
            </w:r>
            <w:r>
              <w:rPr>
                <w:rStyle w:val="a3"/>
                <w:color w:val="000000"/>
                <w:sz w:val="11"/>
              </w:rPr>
              <w:t xml:space="preserve">. (2021). </w:t>
            </w:r>
            <w:r>
              <w:rPr>
                <w:rStyle w:val="a3"/>
                <w:i/>
                <w:iCs/>
                <w:color w:val="000000"/>
                <w:sz w:val="11"/>
              </w:rPr>
              <w:t>Effect of Exposure to e-Cigarettes With Salt vs Free-Base Nicotine on the Appeal and Sensory Experience of Vaping:</w:t>
            </w:r>
            <w:r>
              <w:rPr>
                <w:rStyle w:val="a3"/>
                <w:color w:val="000000"/>
                <w:sz w:val="11"/>
              </w:rPr>
              <w:t xml:space="preserve"> </w:t>
            </w:r>
            <w:r>
              <w:rPr>
                <w:rStyle w:val="a3"/>
                <w:i/>
                <w:iCs/>
                <w:color w:val="000000"/>
                <w:sz w:val="11"/>
              </w:rPr>
              <w:t>A Randomized Clinical Trial.</w:t>
            </w:r>
            <w:r>
              <w:rPr>
                <w:rStyle w:val="a3"/>
                <w:color w:val="000000"/>
                <w:sz w:val="11"/>
              </w:rPr>
              <w:t xml:space="preserve"> JAMA Netw Open 4(1): e2032757 DOI: 10,1001/jamanetworkopen.2020.32757</w:t>
            </w:r>
          </w:p>
        </w:tc>
      </w:tr>
      <w:tr w:rsidR="00255EB4" w:rsidRPr="00555190" w14:paraId="72506690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ADF8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81CF77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1C8D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Ditartrato de nicotina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12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28E0E20" w14:textId="77777777" w:rsidTr="00025909">
        <w:trPr>
          <w:trHeight w:val="16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BA0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DA167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DAA8E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Lactato de nicotina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C7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E8C864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8AE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9DE9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B8F4F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Levulinato de nicotina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995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8085BEC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C951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1D0A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CE0C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Malato de nicotina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2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161C6F3" w14:textId="77777777" w:rsidTr="00025909">
        <w:trPr>
          <w:trHeight w:val="245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27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93C9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3E8F" w14:textId="77777777" w:rsidR="00255EB4" w:rsidRPr="00555190" w:rsidRDefault="00086148">
            <w:pPr>
              <w:pStyle w:val="a4"/>
              <w:rPr>
                <w:sz w:val="14"/>
                <w:szCs w:val="14"/>
              </w:rPr>
            </w:pPr>
            <w:r>
              <w:rPr>
                <w:rStyle w:val="a3"/>
                <w:color w:val="000000"/>
                <w:sz w:val="14"/>
              </w:rPr>
              <w:t>Salicilato de nicotina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086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F1A0BD3" w14:textId="0A2AC122" w:rsidR="002B5C56" w:rsidRDefault="002B5C56">
      <w:pPr>
        <w:rPr>
          <w:lang w:val="de-DE"/>
        </w:rPr>
      </w:pPr>
    </w:p>
    <w:p w14:paraId="253FEDA0" w14:textId="77777777" w:rsidR="002B5C56" w:rsidRDefault="002B5C56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877"/>
        <w:gridCol w:w="3633"/>
        <w:gridCol w:w="3091"/>
        <w:gridCol w:w="3226"/>
      </w:tblGrid>
      <w:tr w:rsidR="00255EB4" w:rsidRPr="00555190" w14:paraId="1A406E72" w14:textId="77777777" w:rsidTr="00025909">
        <w:trPr>
          <w:trHeight w:val="2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5449CA8" w14:textId="77777777" w:rsidR="00255EB4" w:rsidRPr="00555190" w:rsidRDefault="00086148">
            <w:pPr>
              <w:pStyle w:val="a4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3"/>
                <w:b/>
                <w:color w:val="FFFFFF"/>
                <w:sz w:val="12"/>
                <w:u w:val="single"/>
              </w:rPr>
              <w:lastRenderedPageBreak/>
              <w:t>5.</w:t>
            </w:r>
          </w:p>
        </w:tc>
        <w:tc>
          <w:tcPr>
            <w:tcW w:w="118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3AAE60" w14:textId="77777777" w:rsidR="00255EB4" w:rsidRPr="002B5C56" w:rsidRDefault="00086148">
            <w:pPr>
              <w:pStyle w:val="a4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3"/>
                <w:b/>
                <w:color w:val="FFFFFF"/>
                <w:sz w:val="12"/>
                <w:u w:val="single"/>
              </w:rPr>
              <w:t xml:space="preserve">Aditivos que tienen propiedades CMR en forma no quemada. (Artículo 10 </w:t>
            </w:r>
            <w:r>
              <w:rPr>
                <w:rStyle w:val="a3"/>
                <w:b/>
                <w:i/>
                <w:iCs/>
                <w:color w:val="FFFFFF"/>
                <w:sz w:val="12"/>
                <w:u w:val="single"/>
              </w:rPr>
              <w:t>ter</w:t>
            </w:r>
            <w:r>
              <w:rPr>
                <w:rStyle w:val="a3"/>
                <w:b/>
                <w:color w:val="FFFFFF"/>
                <w:sz w:val="12"/>
                <w:u w:val="single"/>
              </w:rPr>
              <w:t xml:space="preserve">, apartado 7, punto 3, en relación con el artículo 8 </w:t>
            </w:r>
            <w:r>
              <w:rPr>
                <w:rStyle w:val="a3"/>
                <w:b/>
                <w:i/>
                <w:iCs/>
                <w:color w:val="FFFFFF"/>
                <w:sz w:val="12"/>
                <w:u w:val="single"/>
              </w:rPr>
              <w:t>ter</w:t>
            </w:r>
            <w:r>
              <w:rPr>
                <w:rStyle w:val="a3"/>
                <w:b/>
                <w:color w:val="FFFFFF"/>
                <w:sz w:val="12"/>
                <w:u w:val="single"/>
              </w:rPr>
              <w:t>, apartado 2, punto 5, de la Ley relativa al tabaco y a la protección de los no fumadores)</w:t>
            </w:r>
          </w:p>
        </w:tc>
      </w:tr>
      <w:tr w:rsidR="00255EB4" w:rsidRPr="00555190" w14:paraId="17E5959F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4D9CF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18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FB25C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F4D2709" w14:textId="77777777" w:rsidTr="00025909">
        <w:trPr>
          <w:trHeight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A311" w14:textId="77777777" w:rsidR="00255EB4" w:rsidRPr="00555190" w:rsidRDefault="00086148" w:rsidP="002B5C56">
            <w:pPr>
              <w:pStyle w:val="a4"/>
              <w:ind w:hanging="8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5.1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1A6C1" w14:textId="77777777" w:rsidR="00255EB4" w:rsidRPr="00555190" w:rsidRDefault="00086148" w:rsidP="00025909">
            <w:pPr>
              <w:pStyle w:val="a4"/>
              <w:spacing w:line="262" w:lineRule="auto"/>
              <w:ind w:right="14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 xml:space="preserve">Sustancias clasificadas de conformidad con el anexo VI, parte 3, del Reglamento (CE) n.º 1272/2008 del Parlamento Europeo y del Consejo, de 16 de diciembre de 2008, sobre clasificación, etiquetado y envasado de sustancias y mezclas, y por el que se modifican y derogan las Directivas 67/548/CEE y 1999/45/CE y se modifica el Reglamento (CE) n.º 1907/2006 (DO L 353 de 31.12.2006, p. 1), en su versión modificada en último lugar por el Reglamento (UE) 2016/1179 (DO L 195 de 20.7.2016, p. 11), como </w:t>
            </w:r>
            <w:r>
              <w:rPr>
                <w:rStyle w:val="a3"/>
                <w:b/>
                <w:color w:val="000000"/>
                <w:sz w:val="12"/>
              </w:rPr>
              <w:t>sustancias CMR de las categorías 1A, 1B, 2 o Lact.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235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28E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8D5B40" w14:textId="77777777" w:rsidTr="0002590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F78EE" w14:textId="77777777" w:rsidR="00255EB4" w:rsidRPr="00555190" w:rsidRDefault="00086148" w:rsidP="002B5C56">
            <w:pPr>
              <w:pStyle w:val="a4"/>
              <w:ind w:hanging="8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5.2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F3BA0" w14:textId="77777777" w:rsidR="00255EB4" w:rsidRPr="00555190" w:rsidRDefault="00086148">
            <w:pPr>
              <w:pStyle w:val="a4"/>
              <w:spacing w:line="264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Sustancias clasificadas según la lista de clasificaciones del Centro Internacional de Investigaciones sobre el Cáncer (</w:t>
            </w:r>
            <w:r>
              <w:rPr>
                <w:rStyle w:val="a3"/>
                <w:b/>
                <w:color w:val="000000"/>
                <w:sz w:val="12"/>
              </w:rPr>
              <w:t>CIIC</w:t>
            </w:r>
            <w:r>
              <w:rPr>
                <w:rStyle w:val="a3"/>
                <w:color w:val="000000"/>
                <w:sz w:val="12"/>
              </w:rPr>
              <w:t xml:space="preserve">) con respecto al potencial carcinógeno para el ser humano en los </w:t>
            </w:r>
            <w:r>
              <w:rPr>
                <w:rStyle w:val="a3"/>
                <w:b/>
                <w:color w:val="000000"/>
                <w:sz w:val="12"/>
              </w:rPr>
              <w:t>grupos 1, 2A o 2B</w:t>
            </w:r>
            <w:r>
              <w:rPr>
                <w:rStyle w:val="a3"/>
                <w:color w:val="000000"/>
                <w:sz w:val="12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1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64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5B1F717" w14:textId="77777777" w:rsidTr="00025909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9931" w14:textId="77777777" w:rsidR="00255EB4" w:rsidRPr="00555190" w:rsidRDefault="00086148" w:rsidP="002B5C56">
            <w:pPr>
              <w:pStyle w:val="a4"/>
              <w:ind w:hanging="8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5.3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BB8B4" w14:textId="77777777" w:rsidR="00255EB4" w:rsidRPr="00555190" w:rsidRDefault="00086148">
            <w:pPr>
              <w:pStyle w:val="a4"/>
              <w:spacing w:line="264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Sustancias clasificadas por el Programa Nacional de Toxicología (NTP, por su versión en inglés) de los Estados Unidos como carcinógenas «conocidas» o «razonablemente previstas» para el ser humano.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AB4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A7F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D892253" w14:textId="77777777" w:rsidTr="00025909">
        <w:trPr>
          <w:trHeight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FBF4" w14:textId="77777777" w:rsidR="00255EB4" w:rsidRPr="00555190" w:rsidRDefault="00086148" w:rsidP="002B5C56">
            <w:pPr>
              <w:pStyle w:val="a4"/>
              <w:ind w:hanging="8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5.4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F1188" w14:textId="06C099AD" w:rsidR="00255EB4" w:rsidRPr="00555190" w:rsidRDefault="00086148" w:rsidP="00025909">
            <w:pPr>
              <w:pStyle w:val="a4"/>
              <w:spacing w:line="259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 xml:space="preserve">Sustancias que, según la </w:t>
            </w:r>
            <w:r>
              <w:rPr>
                <w:rStyle w:val="a3"/>
                <w:b/>
                <w:color w:val="000000"/>
                <w:sz w:val="12"/>
              </w:rPr>
              <w:t>Lista de valores MAK y BAT</w:t>
            </w:r>
            <w:r>
              <w:rPr>
                <w:rStyle w:val="a3"/>
                <w:color w:val="000000"/>
                <w:sz w:val="12"/>
              </w:rPr>
              <w:t xml:space="preserve"> [publicada por la Fundación Alemana para la Investigación Científica (DFG, por su versión en alemán)], han sido clasificadas por la Comisión MAK como con potencial carcinógeno en las categorías 1, 2, 4 o 5, como con potencial teratogénico en las categorías A, B o C, y como con potencial mutagénico en células germinales en las categorías 1, 2, 3A o 3B.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712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1B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4CB6479" w14:textId="77777777" w:rsidTr="00025909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D359" w14:textId="77777777" w:rsidR="00255EB4" w:rsidRPr="00555190" w:rsidRDefault="00086148" w:rsidP="002B5C56">
            <w:pPr>
              <w:pStyle w:val="a4"/>
              <w:ind w:hanging="8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5.5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6C749" w14:textId="77777777" w:rsidR="00255EB4" w:rsidRPr="00555190" w:rsidRDefault="00086148">
            <w:pPr>
              <w:pStyle w:val="a4"/>
              <w:spacing w:line="264" w:lineRule="auto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Sustancias clasificadas por la Autoridad Europea de Seguridad Alimentaria (EFSA) como carcinógenas, mutágenas o tóxicas para la reproducción.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2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499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891F0C3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5364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5.1 - 5.5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E1EF5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Ejemplos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91F7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Isoforona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9F6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D3DB72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21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4BD918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0E79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Piridina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1E2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4C05EB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662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3AA60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BA20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Mirceno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5E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4181FFC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EEB5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8969C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4002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Criseno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50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154D95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C38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24D596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91C6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Benzo(a)antraceno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7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49BD6E8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315E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00B3D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5609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Benzo(b)fluoranteno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92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841083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056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161B7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9C15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Dióxido de titanio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9B4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8C09DE5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46DB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351A92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DBF7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Metil eugenol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76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5FCD696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5B4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179924D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0DDC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Safrol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AA0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26B10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0F37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848CD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47CE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Estragol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A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3EE4A2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0C64" w14:textId="77777777" w:rsidR="00255EB4" w:rsidRPr="00555190" w:rsidRDefault="00086148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5.6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5256F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Sustancias con efectos sobre el</w:t>
            </w:r>
          </w:p>
          <w:p w14:paraId="2B19C348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sistema reproductor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E3A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Parabenos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8BF8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Propilparabeno (éster propílico del ácido para-hidroxibenzoico)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8C13" w14:textId="77777777" w:rsidR="00255EB4" w:rsidRDefault="00086148">
            <w:pPr>
              <w:pStyle w:val="a4"/>
              <w:spacing w:line="264" w:lineRule="auto"/>
              <w:rPr>
                <w:rStyle w:val="a3"/>
                <w:color w:val="000000"/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 xml:space="preserve">Ciertos parabenos muestran </w:t>
            </w:r>
            <w:r>
              <w:rPr>
                <w:rStyle w:val="a3"/>
                <w:i/>
                <w:color w:val="000000"/>
                <w:sz w:val="12"/>
              </w:rPr>
              <w:t>in vivo</w:t>
            </w:r>
            <w:r>
              <w:rPr>
                <w:rStyle w:val="a3"/>
                <w:color w:val="000000"/>
                <w:sz w:val="12"/>
              </w:rPr>
              <w:t xml:space="preserve"> efectos tóxicos para la reproducción.</w:t>
            </w:r>
          </w:p>
          <w:p w14:paraId="77BB76E7" w14:textId="77777777" w:rsidR="002B5C56" w:rsidRPr="00555190" w:rsidRDefault="002B5C56">
            <w:pPr>
              <w:pStyle w:val="a4"/>
              <w:spacing w:line="264" w:lineRule="auto"/>
              <w:rPr>
                <w:sz w:val="12"/>
                <w:szCs w:val="12"/>
                <w:lang w:val="de-DE"/>
              </w:rPr>
            </w:pPr>
          </w:p>
          <w:p w14:paraId="6FF48CB7" w14:textId="77777777" w:rsidR="00255EB4" w:rsidRPr="00025909" w:rsidRDefault="00086148">
            <w:pPr>
              <w:pStyle w:val="a4"/>
              <w:spacing w:line="257" w:lineRule="auto"/>
              <w:rPr>
                <w:sz w:val="10"/>
                <w:szCs w:val="10"/>
              </w:rPr>
            </w:pPr>
            <w:r>
              <w:rPr>
                <w:rStyle w:val="a3"/>
                <w:color w:val="000000"/>
                <w:sz w:val="10"/>
              </w:rPr>
              <w:t>Referencias:</w:t>
            </w:r>
          </w:p>
          <w:p w14:paraId="13C74431" w14:textId="77777777" w:rsidR="00255EB4" w:rsidRPr="00025909" w:rsidRDefault="00086148">
            <w:pPr>
              <w:pStyle w:val="a4"/>
              <w:spacing w:line="257" w:lineRule="auto"/>
              <w:rPr>
                <w:sz w:val="10"/>
                <w:szCs w:val="10"/>
              </w:rPr>
            </w:pPr>
            <w:r>
              <w:rPr>
                <w:rStyle w:val="a3"/>
                <w:color w:val="000000"/>
                <w:sz w:val="10"/>
              </w:rPr>
              <w:t xml:space="preserve">CCSC (Comité Científico de Seguridad de los Consumidores) (2021). </w:t>
            </w:r>
            <w:r>
              <w:rPr>
                <w:rStyle w:val="a3"/>
                <w:i/>
                <w:iCs/>
                <w:color w:val="000000"/>
                <w:sz w:val="10"/>
              </w:rPr>
              <w:t>Opinion on Propylparaben (CAS No 94-13-3, EC No 202-307-7), preliminary version of 27-28 October 2020, final version of 30-31 March 2021, SCCS/1623/20</w:t>
            </w:r>
          </w:p>
          <w:p w14:paraId="5E8FBB14" w14:textId="580E16DA" w:rsidR="00255EB4" w:rsidRPr="00025909" w:rsidRDefault="00255EB4">
            <w:pPr>
              <w:pStyle w:val="a4"/>
              <w:spacing w:line="257" w:lineRule="auto"/>
              <w:rPr>
                <w:rStyle w:val="a3"/>
                <w:color w:val="000000"/>
                <w:sz w:val="10"/>
                <w:szCs w:val="10"/>
                <w:u w:val="single"/>
              </w:rPr>
            </w:pPr>
            <w:hyperlink r:id="rId26" w:history="1">
              <w:r>
                <w:rPr>
                  <w:rStyle w:val="a3"/>
                  <w:color w:val="000000"/>
                  <w:sz w:val="10"/>
                </w:rPr>
                <w:t>https://health.ec.europa.eu/document/download/7c416df0-2650-4d7a-</w:t>
              </w:r>
            </w:hyperlink>
            <w:r>
              <w:rPr>
                <w:rStyle w:val="a3"/>
                <w:color w:val="000000"/>
                <w:sz w:val="10"/>
                <w:u w:val="single"/>
              </w:rPr>
              <w:t>82f7-650081bf250c_en?filename=sccs_o_243.pdf</w:t>
            </w:r>
          </w:p>
          <w:p w14:paraId="00AF111C" w14:textId="77777777" w:rsidR="002B5C56" w:rsidRPr="00025909" w:rsidRDefault="002B5C56">
            <w:pPr>
              <w:pStyle w:val="a4"/>
              <w:spacing w:line="257" w:lineRule="auto"/>
              <w:rPr>
                <w:sz w:val="10"/>
                <w:szCs w:val="10"/>
              </w:rPr>
            </w:pPr>
          </w:p>
          <w:p w14:paraId="4B08DFB5" w14:textId="77777777" w:rsidR="00255EB4" w:rsidRPr="00025909" w:rsidRDefault="00086148">
            <w:pPr>
              <w:pStyle w:val="a4"/>
              <w:spacing w:line="257" w:lineRule="auto"/>
              <w:rPr>
                <w:sz w:val="10"/>
                <w:szCs w:val="10"/>
              </w:rPr>
            </w:pPr>
            <w:r>
              <w:rPr>
                <w:rStyle w:val="a3"/>
                <w:color w:val="000000"/>
                <w:sz w:val="10"/>
              </w:rPr>
              <w:t xml:space="preserve">EFSA (Autoridad Europea de Seguridad Alimentaria) (2004). </w:t>
            </w:r>
            <w:r>
              <w:rPr>
                <w:rStyle w:val="a3"/>
                <w:i/>
                <w:iCs/>
                <w:color w:val="000000"/>
                <w:sz w:val="10"/>
              </w:rPr>
              <w:t>Opinion of the</w:t>
            </w:r>
          </w:p>
          <w:p w14:paraId="2E7AFCBF" w14:textId="30B3D5A8" w:rsidR="00255EB4" w:rsidRPr="00555190" w:rsidRDefault="00086148">
            <w:pPr>
              <w:pStyle w:val="a4"/>
              <w:spacing w:line="257" w:lineRule="auto"/>
              <w:rPr>
                <w:sz w:val="10"/>
                <w:szCs w:val="10"/>
              </w:rPr>
            </w:pPr>
            <w:r>
              <w:rPr>
                <w:rStyle w:val="a3"/>
                <w:i/>
                <w:iCs/>
                <w:color w:val="000000"/>
                <w:sz w:val="10"/>
              </w:rPr>
              <w:t>Scientific Panel on food additives, flavourings, processing aids and materials in contact with food (AFC) related to para hydroxybenzoates (E 214-219)</w:t>
            </w:r>
            <w:r>
              <w:rPr>
                <w:rStyle w:val="a3"/>
                <w:color w:val="000000"/>
                <w:sz w:val="10"/>
              </w:rPr>
              <w:t xml:space="preserve">. EFSA Journal DOI: </w:t>
            </w:r>
            <w:hyperlink r:id="rId27" w:history="1">
              <w:r w:rsidR="00255EB4">
                <w:rPr>
                  <w:rStyle w:val="a3"/>
                  <w:color w:val="000000"/>
                  <w:sz w:val="10"/>
                  <w:u w:val="single"/>
                </w:rPr>
                <w:t>https://doi.org/10.2903/j.efsa.2004.83</w:t>
              </w:r>
            </w:hyperlink>
          </w:p>
        </w:tc>
      </w:tr>
      <w:tr w:rsidR="00255EB4" w:rsidRPr="00555190" w14:paraId="5EB1C820" w14:textId="77777777" w:rsidTr="00025909">
        <w:trPr>
          <w:trHeight w:val="18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5EBF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2BCB8AF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F5DA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B348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Propilparabeno de sodio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87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EA90414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75A5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33209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95F8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99CD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Propilparabeno de potasio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215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7F5367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E63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40986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AC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92DFC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Butilparabeno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00F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0B82EB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6A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889902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AE98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E9C78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Butilparabeno de sodio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5DB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8DA5AC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DD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4C096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7755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E31D2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Butilparabeno de potasio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389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E90287E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8DD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79B86E0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1A32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C5027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Isobutilparabeno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CB3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46A9EE4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E3B0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EDA1E9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3FAB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2E80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Isobutilparabeno de sodio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D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90F427" w14:textId="77777777" w:rsidTr="00025909">
        <w:trPr>
          <w:trHeight w:val="7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E813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9902CD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60D3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635F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6B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2CA1B91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351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B88044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953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65D4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02D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7EE686F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5C06" w14:textId="77777777" w:rsidR="00255EB4" w:rsidRPr="00555190" w:rsidRDefault="00086148" w:rsidP="002B5C56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5.7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271D8E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Sasafrás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C673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Aceite de sasafrás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F8F9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Contiene safrol</w:t>
            </w:r>
          </w:p>
        </w:tc>
      </w:tr>
      <w:tr w:rsidR="00255EB4" w:rsidRPr="00555190" w14:paraId="6C9A2CBD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94D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B8D40E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E4B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Madera de sasafrás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99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D61A26F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350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1BE3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3D22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Hojas de sasafrás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156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1E1E06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139C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1EB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715E" w14:textId="77777777" w:rsidR="00255EB4" w:rsidRPr="00555190" w:rsidRDefault="00086148">
            <w:pPr>
              <w:pStyle w:val="a4"/>
              <w:rPr>
                <w:sz w:val="12"/>
                <w:szCs w:val="12"/>
              </w:rPr>
            </w:pPr>
            <w:r>
              <w:rPr>
                <w:rStyle w:val="a3"/>
                <w:color w:val="000000"/>
                <w:sz w:val="12"/>
              </w:rPr>
              <w:t>Corteza de sasafrás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D71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4D72D48C" w14:textId="77777777" w:rsidR="00296790" w:rsidRPr="00555190" w:rsidRDefault="00296790">
      <w:pPr>
        <w:rPr>
          <w:lang w:val="de-DE"/>
        </w:rPr>
      </w:pPr>
    </w:p>
    <w:sectPr w:rsidR="00296790" w:rsidRPr="00555190" w:rsidSect="002B5C56">
      <w:headerReference w:type="first" r:id="rId28"/>
      <w:pgSz w:w="18720" w:h="12240" w:orient="landscape"/>
      <w:pgMar w:top="1586" w:right="1851" w:bottom="1041" w:left="207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7D29" w14:textId="77777777" w:rsidR="00627665" w:rsidRDefault="00627665">
      <w:r>
        <w:separator/>
      </w:r>
    </w:p>
  </w:endnote>
  <w:endnote w:type="continuationSeparator" w:id="0">
    <w:p w14:paraId="2D8B5A6E" w14:textId="77777777" w:rsidR="00627665" w:rsidRDefault="006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DEA0" w14:textId="766888E0" w:rsidR="00555190" w:rsidRDefault="00555190" w:rsidP="00555190">
    <w:pPr>
      <w:pStyle w:val="a6"/>
      <w:jc w:val="center"/>
    </w:pPr>
    <w:bookmarkStart w:id="2" w:name="bookmark4"/>
    <w:r>
      <w:rPr>
        <w:rStyle w:val="21"/>
      </w:rPr>
      <w:t xml:space="preserve">Página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de 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2</w:t>
    </w:r>
    <w:r w:rsidRPr="00555190">
      <w:rPr>
        <w:rStyle w:val="21"/>
        <w:b/>
      </w:rP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12A" w14:textId="724A713D" w:rsidR="00555190" w:rsidRDefault="00555190" w:rsidP="00555190">
    <w:pPr>
      <w:pStyle w:val="a6"/>
      <w:jc w:val="center"/>
    </w:pPr>
    <w:r>
      <w:rPr>
        <w:rStyle w:val="21"/>
      </w:rPr>
      <w:t xml:space="preserve">Página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de 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13</w:t>
    </w:r>
    <w:r w:rsidRPr="00555190">
      <w:rPr>
        <w:rStyle w:val="21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CA1" w14:textId="77777777" w:rsidR="00627665" w:rsidRDefault="00627665"/>
  </w:footnote>
  <w:footnote w:type="continuationSeparator" w:id="0">
    <w:p w14:paraId="771FFACE" w14:textId="77777777" w:rsidR="00627665" w:rsidRDefault="0062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597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0D57D284" w14:textId="01FABE9A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rFonts w:ascii="Calibri" w:hAnsi="Calibri"/>
        <w:sz w:val="18"/>
      </w:rPr>
      <w:t>Versión final según el Consejo asesor sobre ingredientes</w:t>
    </w:r>
  </w:p>
  <w:p w14:paraId="38656AD9" w14:textId="0290F01A" w:rsidR="00255EB4" w:rsidRPr="00555190" w:rsidRDefault="00255EB4">
    <w:pPr>
      <w:spacing w:line="1" w:lineRule="exac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270F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419F2737" w14:textId="77777777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rFonts w:ascii="Calibri" w:hAnsi="Calibri"/>
        <w:sz w:val="18"/>
      </w:rPr>
      <w:t xml:space="preserve">Versión </w:t>
    </w:r>
    <w:r>
      <w:rPr>
        <w:rStyle w:val="2"/>
        <w:rFonts w:ascii="Calibri" w:hAnsi="Calibri"/>
        <w:sz w:val="18"/>
      </w:rPr>
      <w:t>final según el Consejo asesor sobre ingredientes</w:t>
    </w:r>
  </w:p>
  <w:p w14:paraId="11B04EBC" w14:textId="77777777" w:rsidR="00555190" w:rsidRPr="00555190" w:rsidRDefault="00555190" w:rsidP="00555190">
    <w:pPr>
      <w:spacing w:line="1" w:lineRule="exact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4"/>
    <w:rsid w:val="00025909"/>
    <w:rsid w:val="00086148"/>
    <w:rsid w:val="001652C2"/>
    <w:rsid w:val="0024331C"/>
    <w:rsid w:val="00255EB4"/>
    <w:rsid w:val="00296790"/>
    <w:rsid w:val="002B5C56"/>
    <w:rsid w:val="00305DBE"/>
    <w:rsid w:val="0033216F"/>
    <w:rsid w:val="00555190"/>
    <w:rsid w:val="00627665"/>
    <w:rsid w:val="008A46F5"/>
    <w:rsid w:val="008A5D47"/>
    <w:rsid w:val="00E5705F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D4FB1"/>
  <w15:docId w15:val="{989224BE-25D7-497C-8B6E-E682C3E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1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Άλλα_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paragraph" w:customStyle="1" w:styleId="10">
    <w:name w:val="Επικεφαλίδα #1"/>
    <w:basedOn w:val="a"/>
    <w:link w:val="1"/>
    <w:pPr>
      <w:spacing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Κεφαλίδα ή υποσέλιδο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Επικεφαλίδα #2"/>
    <w:basedOn w:val="a"/>
    <w:link w:val="21"/>
    <w:pPr>
      <w:spacing w:line="257" w:lineRule="auto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4">
    <w:name w:val="Άλλα"/>
    <w:basedOn w:val="a"/>
    <w:link w:val="a3"/>
    <w:rPr>
      <w:rFonts w:ascii="Tahoma" w:eastAsia="Tahoma" w:hAnsi="Tahoma" w:cs="Tahoma"/>
      <w:color w:val="141414"/>
      <w:sz w:val="13"/>
      <w:szCs w:val="13"/>
    </w:rPr>
  </w:style>
  <w:style w:type="paragraph" w:styleId="a5">
    <w:name w:val="header"/>
    <w:basedOn w:val="a"/>
    <w:link w:val="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5"/>
    <w:uiPriority w:val="99"/>
    <w:rsid w:val="00555190"/>
    <w:rPr>
      <w:color w:val="000000"/>
    </w:rPr>
  </w:style>
  <w:style w:type="paragraph" w:styleId="a6">
    <w:name w:val="footer"/>
    <w:basedOn w:val="a"/>
    <w:link w:val="Char0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6"/>
    <w:uiPriority w:val="99"/>
    <w:rsid w:val="00555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i.org/10.1586/ers.10.74" TargetMode="External"/><Relationship Id="rId18" Type="http://schemas.openxmlformats.org/officeDocument/2006/relationships/hyperlink" Target="https://www.cdc.gov/tobacco/basic_information/e-cigarettes/severe-lung-disease.html" TargetMode="External"/><Relationship Id="rId26" Type="http://schemas.openxmlformats.org/officeDocument/2006/relationships/hyperlink" Target="https://health.ec.europa.eu/document/download/7c416df0-2650-4d7a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3527600418._mb60014d006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3109/03602532.2014.990032" TargetMode="External"/><Relationship Id="rId17" Type="http://schemas.openxmlformats.org/officeDocument/2006/relationships/hyperlink" Target="https://www.hse.gov.uk/asthma/asthmagen.pdf" TargetMode="External"/><Relationship Id="rId25" Type="http://schemas.openxmlformats.org/officeDocument/2006/relationships/hyperlink" Target="https://doi.org/10.1093/ntr/nts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348/jkrs.1998.38.3.453" TargetMode="External"/><Relationship Id="rId20" Type="http://schemas.openxmlformats.org/officeDocument/2006/relationships/hyperlink" Target="https://doi.org/10.1002/3527600418.mb43103d0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.org/10.2903/j.efsa.2008.298" TargetMode="External"/><Relationship Id="rId24" Type="http://schemas.openxmlformats.org/officeDocument/2006/relationships/hyperlink" Target="https://jaotc.eu/wp-content/uploads/2021/04/D9.3-Report-on-the-peer-review-of-the-enhanced-reporting-information-on-priority-additiv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eme-connect.com/products/ejournals/abstract/10.1055/s-0029-1244813" TargetMode="External"/><Relationship Id="rId23" Type="http://schemas.openxmlformats.org/officeDocument/2006/relationships/hyperlink" Target="https://doi.org/10.1002/3527600418.mb7490verd0032.https://onlinelibrary.wile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2903/j.efsa.2004.83" TargetMode="External"/><Relationship Id="rId19" Type="http://schemas.openxmlformats.org/officeDocument/2006/relationships/hyperlink" Target="https://www.nejm.org/doi/full/10.1056/NEJMoa1916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ec.europa.eu/document/download/7c416df0-2650-4d7a-82f7-650081bf250c_en?filename=sccs_o_243._pdf" TargetMode="External"/><Relationship Id="rId14" Type="http://schemas.openxmlformats.org/officeDocument/2006/relationships/hyperlink" Target="https://rc.rcjournal.com/content/respcare/58/3/e23.full.pdf" TargetMode="External"/><Relationship Id="rId22" Type="http://schemas.openxmlformats.org/officeDocument/2006/relationships/hyperlink" Target="https://www.bfr.bund.de/cm/343/gesundheitliche-bewertung-von-zusatzstoffen-" TargetMode="External"/><Relationship Id="rId27" Type="http://schemas.openxmlformats.org/officeDocument/2006/relationships/hyperlink" Target="https://doi.org/10.2903/j.efsa.2004.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3750</Words>
  <Characters>20251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Vejdovszky Katharina</dc:creator>
  <cp:keywords/>
  <cp:lastModifiedBy>EIRINI TSINTZIRA</cp:lastModifiedBy>
  <cp:revision>6</cp:revision>
  <dcterms:created xsi:type="dcterms:W3CDTF">2024-11-08T05:06:00Z</dcterms:created>
  <dcterms:modified xsi:type="dcterms:W3CDTF">2024-11-22T08:35:00Z</dcterms:modified>
</cp:coreProperties>
</file>