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9A513" w14:textId="77777777" w:rsidR="00255EB4" w:rsidRPr="00555190" w:rsidRDefault="00000000">
      <w:pPr>
        <w:pStyle w:val="10"/>
        <w:keepNext/>
        <w:keepLines/>
        <w:rPr>
          <w:rStyle w:val="1"/>
          <w:b/>
          <w:bCs/>
        </w:rPr>
      </w:pPr>
      <w:bookmarkStart w:id="0" w:name="bookmark0"/>
      <w:r>
        <w:rPr>
          <w:rStyle w:val="1"/>
          <w:b/>
        </w:rPr>
        <w:t xml:space="preserve">Lista ta’ sustanzi pprojbiti fil-prodotti tat-tabakk u s-sigaretti elettroniċi</w:t>
      </w:r>
      <w:bookmarkEnd w:id="0"/>
    </w:p>
    <w:p w14:paraId="6E242289" w14:textId="77777777" w:rsidR="00555190" w:rsidRPr="00555190" w:rsidRDefault="00555190">
      <w:pPr>
        <w:pStyle w:val="10"/>
        <w:keepNext/>
        <w:keepLines/>
        <w:rPr>
          <w:lang w:val="de-DE"/>
        </w:rPr>
      </w:pPr>
    </w:p>
    <w:p w14:paraId="2FAEA8FD" w14:textId="77777777" w:rsidR="00255EB4" w:rsidRDefault="00000000">
      <w:pPr>
        <w:pStyle w:val="22"/>
        <w:keepNext/>
        <w:keepLines/>
        <w:rPr>
          <w:rStyle w:val="21"/>
        </w:rPr>
      </w:pPr>
      <w:bookmarkStart w:id="1" w:name="bookmark2"/>
      <w:r>
        <w:rPr>
          <w:rStyle w:val="21"/>
        </w:rPr>
        <w:t xml:space="preserve">Il-lista li ġejja tirrappreżenta, bħala eżempju, dawk is-sustanzi jew kategoriji ta’ sustanzi li bħalissa jaqgħu taħt il-projbizzjonijiet statutorji tal-Att Awstrijak dwar il-Protezzjoni tat-Tabakk u ta’ Persuni li ma Jpejpux (TNRSG), iżda ma tikkostitwixxix lista eżawrjenti.</w:t>
      </w:r>
      <w:bookmarkEnd w:id="1"/>
    </w:p>
    <w:p w14:paraId="4612E29B" w14:textId="77777777" w:rsidR="00025909" w:rsidRPr="00025909" w:rsidRDefault="00025909" w:rsidP="00025909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val="de-DE"/>
        </w:rPr>
      </w:pPr>
    </w:p>
    <w:tbl>
      <w:tblPr>
        <w:tblOverlap w:val="never"/>
        <w:tblW w:w="90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"/>
        <w:gridCol w:w="4349"/>
        <w:gridCol w:w="1325"/>
        <w:gridCol w:w="2914"/>
      </w:tblGrid>
      <w:tr w:rsidR="00255EB4" w:rsidRPr="00025909" w14:paraId="3CD95767" w14:textId="77777777" w:rsidTr="008A46F5">
        <w:trPr>
          <w:trHeight w:val="341"/>
          <w:jc w:val="center"/>
        </w:trPr>
        <w:tc>
          <w:tcPr>
            <w:tcW w:w="9068" w:type="dxa"/>
            <w:gridSpan w:val="4"/>
            <w:vMerge w:val="restart"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5A95B8A4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Ingredjenti pprojbiti f’sigaretti elettroniċi  u kontenituri ta’ rikarika li fihom in-nikotina</w:t>
            </w:r>
          </w:p>
        </w:tc>
      </w:tr>
      <w:tr w:rsidR="00255EB4" w:rsidRPr="00025909" w14:paraId="488452A5" w14:textId="77777777" w:rsidTr="008A46F5">
        <w:trPr>
          <w:trHeight w:val="276"/>
          <w:jc w:val="center"/>
        </w:trPr>
        <w:tc>
          <w:tcPr>
            <w:tcW w:w="9068" w:type="dxa"/>
            <w:gridSpan w:val="4"/>
            <w:vMerge/>
            <w:tcBorders>
              <w:left w:val="single" w:sz="4" w:space="0" w:color="auto"/>
            </w:tcBorders>
            <w:shd w:val="clear" w:color="auto" w:fill="000000"/>
            <w:vAlign w:val="center"/>
          </w:tcPr>
          <w:p w14:paraId="78FACC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95AF07F" w14:textId="77777777" w:rsidTr="008A46F5">
        <w:trPr>
          <w:trHeight w:val="637"/>
          <w:jc w:val="center"/>
        </w:trPr>
        <w:tc>
          <w:tcPr>
            <w:tcW w:w="6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635F6F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Kategoriji ta’ sustanzi inkluża l-bażi legali għall-projbizzjoni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0D07B" w14:textId="77777777" w:rsidR="00255EB4" w:rsidRPr="00555190" w:rsidRDefault="0000000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Eżempji</w:t>
            </w:r>
          </w:p>
        </w:tc>
      </w:tr>
      <w:tr w:rsidR="00555190" w:rsidRPr="00555190" w14:paraId="3BF2671A" w14:textId="77777777" w:rsidTr="008A46F5">
        <w:trPr>
          <w:trHeight w:val="48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0C934F7" w14:textId="77777777" w:rsidR="00555190" w:rsidRPr="00555190" w:rsidRDefault="0055519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858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01D919" w14:textId="77777777" w:rsidR="00555190" w:rsidRPr="00555190" w:rsidRDefault="00555190" w:rsidP="00025909">
            <w:pPr>
              <w:pStyle w:val="a0"/>
              <w:shd w:val="clear" w:color="auto" w:fill="808080"/>
              <w:spacing w:line="276" w:lineRule="auto"/>
              <w:ind w:right="122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Vitamini jew addittivi oħra li joħolqu l-impressjoni li prodott tat-tabakk għandu benefiċċju għas-saħħa jew jippreżenta riskji mnaqqsa għas-saħħa.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(l-Artikolu 10b(7) Nru 3 flimkien mal-Artikolu 8b(2) Nru 1 tat-TNRSG)</w:t>
            </w:r>
          </w:p>
        </w:tc>
      </w:tr>
      <w:tr w:rsidR="00255EB4" w:rsidRPr="00025909" w14:paraId="23F39027" w14:textId="77777777" w:rsidTr="008A46F5">
        <w:trPr>
          <w:trHeight w:val="571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C7518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88F2AF8" w14:textId="3914FF0D" w:rsidR="00255EB4" w:rsidRPr="00555190" w:rsidRDefault="00000000">
            <w:pPr>
              <w:pStyle w:val="a0"/>
              <w:spacing w:line="26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Vitamini elenkati fl-Anness “Lista tal-Unjoni” tar-Regolament (UE) Nru 609/2013, kif emendat, skont l-Artikolu 15 tiegħu.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7022C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163DB83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DE9E1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32420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Aċidi amminiċi u d-derivattivi tagħhom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361C69A7" w14:textId="77777777" w:rsidR="00255EB4" w:rsidRPr="00025909" w:rsidRDefault="00255EB4">
            <w:pPr>
              <w:rPr>
                <w:sz w:val="10"/>
                <w:szCs w:val="10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0DF4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64625F0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E9210E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A6089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Analġeżiċi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CA3DE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0FCF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2E83DBA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2A5295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C3F949" w14:textId="756B8688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</w:t>
            </w:r>
            <w:r>
              <w:rPr>
                <w:rStyle w:val="a"/>
                <w:color w:val="000000"/>
                <w:sz w:val="14"/>
              </w:rPr>
              <w:br/>
            </w:r>
            <w:r>
              <w:rPr>
                <w:rStyle w:val="a"/>
                <w:color w:val="000000"/>
                <w:sz w:val="14"/>
                <w:b/>
              </w:rPr>
              <w:t xml:space="preserve">pjanta tal-qanneb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F1A7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B65AC3E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94B5E6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334A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Kannabinojdi (naturali jew sintetiċi fl-oriġini)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51D7234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097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Kannabidjol:</w:t>
            </w:r>
          </w:p>
        </w:tc>
      </w:tr>
      <w:tr w:rsidR="00255EB4" w:rsidRPr="00555190" w14:paraId="3D81C78D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68D6DC9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AB998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D25EA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98C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</w:tr>
      <w:tr w:rsidR="00255EB4" w:rsidRPr="00555190" w14:paraId="4F33E36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6D14D42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68DB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4A88D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F29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</w:tr>
      <w:tr w:rsidR="00255EB4" w:rsidRPr="00555190" w14:paraId="7C6B4C0F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8EF1F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EA2A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Ormoni u sustanzi simili għall-ormoni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457D24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7E07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</w:tr>
      <w:tr w:rsidR="00255EB4" w:rsidRPr="00555190" w14:paraId="3ADC0615" w14:textId="77777777" w:rsidTr="00025909">
        <w:trPr>
          <w:trHeight w:val="19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51CE04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C593E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Flavonojdi u fosfolipidi b’effetti antiossidanti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6D0E5C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B62D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Narinġina</w:t>
            </w:r>
          </w:p>
        </w:tc>
      </w:tr>
      <w:tr w:rsidR="00255EB4" w:rsidRPr="00555190" w14:paraId="360B245D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E23902" w14:textId="77777777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B1D25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Oħrajn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ADF8B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EE1E3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Kolina</w:t>
            </w:r>
          </w:p>
        </w:tc>
      </w:tr>
      <w:tr w:rsidR="00255EB4" w:rsidRPr="00555190" w14:paraId="4C06698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47ED694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0FAE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394CD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71C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Klorur tal-kolina</w:t>
            </w:r>
          </w:p>
        </w:tc>
      </w:tr>
      <w:tr w:rsidR="00255EB4" w:rsidRPr="00555190" w14:paraId="41E73744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0A7AD1" w14:textId="77777777" w:rsidR="00255EB4" w:rsidRPr="00555190" w:rsidRDefault="00255EB4" w:rsidP="00555190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06166E8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59C142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D07F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Idrossidu tal-kolin</w:t>
            </w:r>
          </w:p>
        </w:tc>
      </w:tr>
      <w:tr w:rsidR="00255EB4" w:rsidRPr="00555190" w14:paraId="6667DB19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400FE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AAE255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5DA9A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62B4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Ċitrat tal-kolina</w:t>
            </w:r>
          </w:p>
        </w:tc>
      </w:tr>
      <w:tr w:rsidR="00255EB4" w:rsidRPr="00555190" w14:paraId="6360CB27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94D3BC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2FB18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5D9BE3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268F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Tartrat tal-kolin</w:t>
            </w:r>
          </w:p>
        </w:tc>
      </w:tr>
      <w:tr w:rsidR="00255EB4" w:rsidRPr="00555190" w14:paraId="4B299CE5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35E7CB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AE2973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1D0486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5E04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</w:t>
            </w:r>
          </w:p>
        </w:tc>
      </w:tr>
      <w:tr w:rsidR="00255EB4" w:rsidRPr="00555190" w14:paraId="1EDB4CD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674D14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A8CC9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61C709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78F2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S-Adenosil Metijonina</w:t>
            </w:r>
          </w:p>
        </w:tc>
      </w:tr>
      <w:tr w:rsidR="00255EB4" w:rsidRPr="00555190" w14:paraId="07139321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5E1EC7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DDCBC2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782A45F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BA20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L-5-Idrossitriptofan</w:t>
            </w:r>
          </w:p>
        </w:tc>
      </w:tr>
      <w:tr w:rsidR="00255EB4" w:rsidRPr="00555190" w14:paraId="3F432C3E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5000F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E5B1DD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89553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FA9D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Karnitina</w:t>
            </w:r>
          </w:p>
        </w:tc>
      </w:tr>
      <w:tr w:rsidR="00255EB4" w:rsidRPr="00555190" w14:paraId="4E643952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F05148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50F135E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50AD442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D056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L-karnitina</w:t>
            </w:r>
          </w:p>
        </w:tc>
      </w:tr>
      <w:tr w:rsidR="00255EB4" w:rsidRPr="00555190" w14:paraId="3A3390DD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75F7EBE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432128E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6A2BCE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4A2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Idroklorur tal-L-karnitina</w:t>
            </w:r>
          </w:p>
        </w:tc>
      </w:tr>
      <w:tr w:rsidR="00255EB4" w:rsidRPr="00555190" w14:paraId="5C2B662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6749393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7F24BF0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FC17D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24C0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L-karnitina-L-tartrat</w:t>
            </w:r>
          </w:p>
        </w:tc>
      </w:tr>
      <w:tr w:rsidR="00255EB4" w:rsidRPr="00555190" w14:paraId="14A8C8BE" w14:textId="77777777" w:rsidTr="00025909">
        <w:trPr>
          <w:trHeight w:val="19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07FA0C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EB214C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0D40ED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AA50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 tas-sodju</w:t>
            </w:r>
          </w:p>
        </w:tc>
      </w:tr>
      <w:tr w:rsidR="00255EB4" w:rsidRPr="00555190" w14:paraId="02CD6420" w14:textId="77777777" w:rsidTr="008A46F5">
        <w:trPr>
          <w:trHeight w:val="216"/>
          <w:jc w:val="center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A29EF6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5D1F5BF" w14:textId="77777777" w:rsidR="00255EB4" w:rsidRPr="00555190" w:rsidRDefault="00000000" w:rsidP="00555190">
            <w:pPr>
              <w:pStyle w:val="a0"/>
              <w:shd w:val="clear" w:color="auto" w:fill="808080"/>
              <w:spacing w:line="266" w:lineRule="auto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Kaffeina jew tawrina jew addittivi oħra u komposti stimulanti li huma assoċjati mal-enerġija u l-vitalità, (l-Artikolu 10b(7) Nru 3 flimkien mal-Artikolu 8b(2) Nru 2 tat-TNRSG)</w:t>
            </w:r>
          </w:p>
        </w:tc>
      </w:tr>
      <w:tr w:rsidR="00255EB4" w:rsidRPr="00555190" w14:paraId="148B99EC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C86DAE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bottom"/>
          </w:tcPr>
          <w:p w14:paraId="7C8850A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427E0B0" w14:textId="77777777" w:rsidTr="008A46F5">
        <w:trPr>
          <w:trHeight w:val="38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9CB8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EFD898" w14:textId="3152EC03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żjut, tal-</w:t>
            </w:r>
            <w:r>
              <w:rPr>
                <w:rStyle w:val="a"/>
                <w:color w:val="000000"/>
                <w:sz w:val="14"/>
                <w:b/>
              </w:rPr>
              <w:t xml:space="preserve">impjant tal-kafè</w:t>
            </w:r>
            <w:r>
              <w:rPr>
                <w:rStyle w:val="a"/>
                <w:color w:val="000000"/>
                <w:sz w:val="14"/>
              </w:rPr>
              <w:t xml:space="preserve"> u ta’ </w:t>
            </w:r>
            <w:r>
              <w:rPr>
                <w:rStyle w:val="a"/>
                <w:color w:val="000000"/>
                <w:sz w:val="14"/>
                <w:b/>
              </w:rPr>
              <w:t xml:space="preserve">żrieragħ tal-kafè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51C3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A842609" w14:textId="77777777" w:rsidTr="00025909">
        <w:trPr>
          <w:trHeight w:val="374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3AC1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4C9968" w14:textId="77777777" w:rsidR="00255EB4" w:rsidRPr="00555190" w:rsidRDefault="00000000">
            <w:pPr>
              <w:pStyle w:val="a0"/>
              <w:spacing w:line="276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 </w:t>
            </w:r>
            <w:r>
              <w:rPr>
                <w:rStyle w:val="a"/>
                <w:color w:val="000000"/>
                <w:sz w:val="14"/>
                <w:b/>
              </w:rPr>
              <w:t xml:space="preserve">pjanta tat-te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6227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2F0EAC2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B4111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753292" w14:textId="6AA7F20B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żjut, tal-</w:t>
            </w:r>
            <w:r>
              <w:rPr>
                <w:rStyle w:val="a"/>
                <w:color w:val="000000"/>
                <w:sz w:val="14"/>
                <w:b/>
              </w:rPr>
              <w:t xml:space="preserve">pjanta tal-guarana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1DC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BC0A09D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F36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516C954" w14:textId="60872044" w:rsidR="00255EB4" w:rsidRPr="00555190" w:rsidRDefault="00000000" w:rsidP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649F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311D3E98" w14:textId="77777777" w:rsidTr="00025909">
        <w:trPr>
          <w:trHeight w:val="37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DE61A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56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F1AA06B" w14:textId="4BF9398E" w:rsidR="00255EB4" w:rsidRPr="00555190" w:rsidRDefault="00000000" w:rsidP="00025909">
            <w:pPr>
              <w:pStyle w:val="a0"/>
              <w:ind w:right="194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tas-</w:t>
            </w:r>
            <w:r>
              <w:rPr>
                <w:rStyle w:val="a"/>
                <w:color w:val="000000"/>
                <w:sz w:val="14"/>
                <w:b/>
              </w:rPr>
              <w:t xml:space="preserve">siġra tal-kola</w:t>
            </w:r>
            <w:r>
              <w:rPr>
                <w:rStyle w:val="a"/>
                <w:color w:val="000000"/>
                <w:sz w:val="14"/>
              </w:rPr>
              <w:t xml:space="preserve"> jew tal-</w:t>
            </w:r>
            <w:r>
              <w:rPr>
                <w:rStyle w:val="a"/>
                <w:color w:val="000000"/>
                <w:sz w:val="14"/>
                <w:b/>
              </w:rPr>
              <w:t xml:space="preserve">ġewż tal-kola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8FB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5EFDCBA" w14:textId="77777777" w:rsidTr="00025909">
        <w:trPr>
          <w:trHeight w:val="18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7189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77751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Zokkor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2CD37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93FC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Glukożju</w:t>
            </w:r>
          </w:p>
        </w:tc>
      </w:tr>
      <w:tr w:rsidR="00255EB4" w:rsidRPr="00555190" w14:paraId="522D273F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1DF3B0F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28D82A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7F2A47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CBDE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Fruttożju</w:t>
            </w:r>
          </w:p>
        </w:tc>
      </w:tr>
      <w:tr w:rsidR="00255EB4" w:rsidRPr="00555190" w14:paraId="0A4CA069" w14:textId="77777777" w:rsidTr="00025909">
        <w:trPr>
          <w:trHeight w:val="192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94772C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50C2E4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2F58A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A9CC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Galattożju</w:t>
            </w:r>
          </w:p>
        </w:tc>
      </w:tr>
      <w:tr w:rsidR="00255EB4" w:rsidRPr="00555190" w14:paraId="4FF38542" w14:textId="77777777" w:rsidTr="00025909">
        <w:trPr>
          <w:trHeight w:val="187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38B29F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37927D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09E6BCF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6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Sukrożju</w:t>
            </w:r>
          </w:p>
        </w:tc>
      </w:tr>
      <w:tr w:rsidR="00255EB4" w:rsidRPr="00555190" w14:paraId="55E0D791" w14:textId="77777777" w:rsidTr="00025909">
        <w:trPr>
          <w:trHeight w:val="235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4C4C0BD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1C6E3EC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4C6AF05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934592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Lattożju</w:t>
            </w:r>
          </w:p>
        </w:tc>
      </w:tr>
      <w:tr w:rsidR="00255EB4" w:rsidRPr="00555190" w14:paraId="4670B5B6" w14:textId="77777777" w:rsidTr="00025909">
        <w:trPr>
          <w:trHeight w:val="230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auto"/>
          </w:tcPr>
          <w:p w14:paraId="2DBAB43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shd w:val="clear" w:color="auto" w:fill="auto"/>
          </w:tcPr>
          <w:p w14:paraId="6EA1447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shd w:val="clear" w:color="auto" w:fill="auto"/>
          </w:tcPr>
          <w:p w14:paraId="3BCCDEA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585F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Maltożju</w:t>
            </w:r>
          </w:p>
        </w:tc>
      </w:tr>
      <w:tr w:rsidR="00255EB4" w:rsidRPr="00555190" w14:paraId="3F4299F3" w14:textId="77777777" w:rsidTr="00025909">
        <w:trPr>
          <w:trHeight w:val="2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7D950" w14:textId="77777777" w:rsidR="00255EB4" w:rsidRPr="00555190" w:rsidRDefault="00000000" w:rsidP="00025909">
            <w:pPr>
              <w:pStyle w:val="a0"/>
              <w:ind w:hanging="13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2.7</w:t>
            </w:r>
          </w:p>
        </w:tc>
        <w:tc>
          <w:tcPr>
            <w:tcW w:w="4349" w:type="dxa"/>
            <w:tcBorders>
              <w:top w:val="single" w:sz="4" w:space="0" w:color="auto"/>
            </w:tcBorders>
            <w:shd w:val="clear" w:color="auto" w:fill="auto"/>
          </w:tcPr>
          <w:p w14:paraId="7B58B5D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Oħrajn</w:t>
            </w:r>
          </w:p>
        </w:tc>
        <w:tc>
          <w:tcPr>
            <w:tcW w:w="1325" w:type="dxa"/>
            <w:tcBorders>
              <w:top w:val="single" w:sz="4" w:space="0" w:color="auto"/>
            </w:tcBorders>
            <w:shd w:val="clear" w:color="auto" w:fill="auto"/>
          </w:tcPr>
          <w:p w14:paraId="1545DD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B13C7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Maltodestrina</w:t>
            </w:r>
          </w:p>
        </w:tc>
      </w:tr>
      <w:tr w:rsidR="00255EB4" w:rsidRPr="00555190" w14:paraId="3180EBF8" w14:textId="77777777" w:rsidTr="008A46F5">
        <w:trPr>
          <w:trHeight w:val="202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8E5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349" w:type="dxa"/>
            <w:tcBorders>
              <w:bottom w:val="single" w:sz="4" w:space="0" w:color="auto"/>
            </w:tcBorders>
            <w:shd w:val="clear" w:color="auto" w:fill="auto"/>
          </w:tcPr>
          <w:p w14:paraId="4B1FD0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auto"/>
          </w:tcPr>
          <w:p w14:paraId="1E932D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AA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</w:tr>
      <w:tr w:rsidR="00255EB4" w:rsidRPr="00025909" w14:paraId="50E5AC69" w14:textId="77777777" w:rsidTr="008A46F5">
        <w:trPr>
          <w:trHeight w:val="278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9E9549F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858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7603532" w14:textId="77777777" w:rsidR="00255EB4" w:rsidRPr="00025909" w:rsidRDefault="00000000" w:rsidP="00025909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Addittivi li għandhom proprjetajiet koloranti għall-emissjonijiet.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(l-Artikolu 10b(7) Nru 3 flimkien mal-Artikolu 8b(2) Nru 3 tat-TNRSG)</w:t>
            </w:r>
          </w:p>
        </w:tc>
      </w:tr>
      <w:tr w:rsidR="00255EB4" w:rsidRPr="00025909" w14:paraId="483A2523" w14:textId="77777777" w:rsidTr="008A46F5">
        <w:trPr>
          <w:trHeight w:val="276"/>
          <w:jc w:val="center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16140B8B" w14:textId="77777777" w:rsidR="00255EB4" w:rsidRPr="00025909" w:rsidRDefault="00255EB4">
            <w:pPr>
              <w:rPr>
                <w:lang w:val="pl-PL"/>
              </w:rPr>
            </w:pPr>
          </w:p>
        </w:tc>
        <w:tc>
          <w:tcPr>
            <w:tcW w:w="858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A0B8D58" w14:textId="77777777" w:rsidR="00255EB4" w:rsidRPr="00025909" w:rsidRDefault="00255EB4">
            <w:pPr>
              <w:rPr>
                <w:lang w:val="pl-PL"/>
              </w:rPr>
            </w:pPr>
          </w:p>
        </w:tc>
      </w:tr>
    </w:tbl>
    <w:p w14:paraId="1416E786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BCA3059" w14:textId="77777777" w:rsidR="00555190" w:rsidRPr="00025909" w:rsidRDefault="00555190">
      <w:pPr>
        <w:pStyle w:val="22"/>
        <w:keepNext/>
        <w:keepLines/>
        <w:spacing w:line="240" w:lineRule="auto"/>
        <w:rPr>
          <w:rStyle w:val="21"/>
          <w:b/>
          <w:bCs/>
          <w:lang w:val="pl-PL"/>
        </w:rPr>
      </w:pPr>
    </w:p>
    <w:p w14:paraId="5D6B07B2" w14:textId="77777777" w:rsidR="00555190" w:rsidRPr="00025909" w:rsidRDefault="00555190">
      <w:pPr>
        <w:pStyle w:val="22"/>
        <w:keepNext/>
        <w:keepLines/>
        <w:spacing w:line="240" w:lineRule="auto"/>
        <w:rPr>
          <w:lang w:val="pl-PL"/>
        </w:rPr>
        <w:sectPr w:rsidR="00555190" w:rsidRPr="00025909" w:rsidSect="00555190">
          <w:headerReference w:type="default" r:id="rId6"/>
          <w:footerReference w:type="default" r:id="rId7"/>
          <w:footerReference w:type="first" r:id="rId8"/>
          <w:pgSz w:w="11906" w:h="16838" w:code="9"/>
          <w:pgMar w:top="1418" w:right="1750" w:bottom="1276" w:left="1495" w:header="680" w:footer="68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4765"/>
        <w:gridCol w:w="11"/>
        <w:gridCol w:w="2630"/>
        <w:gridCol w:w="19"/>
        <w:gridCol w:w="4037"/>
      </w:tblGrid>
      <w:tr w:rsidR="00255EB4" w:rsidRPr="00025909" w14:paraId="715BDC71" w14:textId="77777777" w:rsidTr="001652C2">
        <w:trPr>
          <w:trHeight w:val="475"/>
        </w:trPr>
        <w:tc>
          <w:tcPr>
            <w:tcW w:w="14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6E13316C" w14:textId="77777777" w:rsidR="00255EB4" w:rsidRPr="00555190" w:rsidRDefault="00000000">
            <w:pPr>
              <w:pStyle w:val="a0"/>
              <w:shd w:val="clear" w:color="auto" w:fill="000000"/>
              <w:rPr>
                <w:sz w:val="16"/>
                <w:szCs w:val="16"/>
                <w:u w:val="single"/>
              </w:rPr>
            </w:pPr>
            <w:r>
              <w:rPr>
                <w:rStyle w:val="a"/>
                <w:b/>
                <w:color w:val="FFFFFF"/>
                <w:sz w:val="16"/>
                <w:u w:val="single"/>
              </w:rPr>
              <w:t xml:space="preserve">Ingredjenti pprojbiti f’sigaretti elettroniċi u kontenituri ta’ rikarika li fihom in-nikotina u li huma ħielsa min-nikotina</w:t>
            </w:r>
          </w:p>
        </w:tc>
      </w:tr>
      <w:tr w:rsidR="00555190" w:rsidRPr="00025909" w14:paraId="5889D192" w14:textId="77777777" w:rsidTr="001652C2">
        <w:trPr>
          <w:trHeight w:val="216"/>
        </w:trPr>
        <w:tc>
          <w:tcPr>
            <w:tcW w:w="7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49DC8E4" w14:textId="60B325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Kategoriji ta’ sustanzi inkluża l-bażi legali għall-projbizzjoni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430B954" w14:textId="05115B39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  <w:sz w:val="15"/>
              </w:rPr>
              <w:t xml:space="preserve">Eżempji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6C24BD94" w14:textId="05E53CB4" w:rsidR="00555190" w:rsidRPr="00555190" w:rsidRDefault="00555190">
            <w:pPr>
              <w:pStyle w:val="a0"/>
              <w:tabs>
                <w:tab w:val="left" w:pos="7397"/>
                <w:tab w:val="left" w:pos="10018"/>
              </w:tabs>
            </w:pPr>
            <w:r>
              <w:rPr>
                <w:rStyle w:val="a"/>
                <w:color w:val="000000"/>
              </w:rPr>
              <w:t xml:space="preserve">Ġustifikazzjoni ulterjuri għall-projbizzjoni</w:t>
            </w:r>
          </w:p>
        </w:tc>
      </w:tr>
      <w:tr w:rsidR="00255EB4" w:rsidRPr="00025909" w14:paraId="4D441EB4" w14:textId="77777777" w:rsidTr="001652C2">
        <w:trPr>
          <w:trHeight w:val="235"/>
        </w:trPr>
        <w:tc>
          <w:tcPr>
            <w:tcW w:w="1408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F6A54CE" w14:textId="77777777" w:rsidR="00255EB4" w:rsidRPr="00025909" w:rsidRDefault="00000000" w:rsidP="00555190">
            <w:pPr>
              <w:pStyle w:val="a0"/>
              <w:shd w:val="clear" w:color="auto" w:fill="808080"/>
              <w:tabs>
                <w:tab w:val="left" w:pos="356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1.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Addittivi li għandhom proprjetajiet CMR f'forma mhux maħruqa.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(l-Artikolu 10b(7) Nru 3 flimkien mal-Artikolu 8b(2) Nru 5 tat-TNRSG;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l-Artikolu 10b(7) Nru 5 tat-TNRSG)</w:t>
            </w:r>
          </w:p>
        </w:tc>
      </w:tr>
      <w:tr w:rsidR="00255EB4" w:rsidRPr="00025909" w14:paraId="39417571" w14:textId="77777777" w:rsidTr="001652C2">
        <w:trPr>
          <w:trHeight w:val="276"/>
        </w:trPr>
        <w:tc>
          <w:tcPr>
            <w:tcW w:w="1408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95ABE40" w14:textId="77777777" w:rsidR="00255EB4" w:rsidRPr="00025909" w:rsidRDefault="00255EB4">
            <w:pPr>
              <w:rPr>
                <w:lang w:val="pl-PL"/>
              </w:rPr>
            </w:pPr>
          </w:p>
        </w:tc>
      </w:tr>
      <w:tr w:rsidR="00255EB4" w:rsidRPr="00025909" w14:paraId="3A3E4782" w14:textId="77777777">
        <w:trPr>
          <w:trHeight w:val="124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341E0" w14:textId="0FD44A06" w:rsidR="00255EB4" w:rsidRPr="00555190" w:rsidRDefault="00000000">
            <w:pPr>
              <w:pStyle w:val="a0"/>
              <w:spacing w:line="262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kklassifikati skont il-Parti 3 tal-Anness VI tar-Regolament (KE) Nru 1272/2008 tal-Parlament Ewropew u tal-Kunsill tas-16 ta’ Diċembru 2008 dwar il-klassifikazzjoni, l-ittikkettar u l-imballaġġ tas-sustanzi u t-taħlitiet, li jemenda u jħassar id-Direttivi 67/548/KEE u 1999/45/KE u li jemenda r-Regolament (KE) Nru 1907/2006 (ĠU L 353, 31.12.2006, p. 1), kif emendat l-aħħar bir-Regolament (UE) 2016/1179 (ĠU L 195, 20.7.2016, p. 11), bħala </w:t>
            </w:r>
            <w:r>
              <w:rPr>
                <w:rStyle w:val="a"/>
                <w:color w:val="000000"/>
                <w:b/>
              </w:rPr>
              <w:t xml:space="preserve">sustanzi CMR tal-kategorija 1A, 1B, 2 jew Lact.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42EF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4A29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1F71827" w14:textId="77777777">
        <w:trPr>
          <w:trHeight w:val="54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4A191A" w14:textId="003C86AB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kklassifikati skont il-lista ta’ klassifikazzjonijiet mill-Aġenzija Internazzjonali għar-Riċerka dwar il-Kanċer (</w:t>
            </w:r>
            <w:r>
              <w:rPr>
                <w:rStyle w:val="a"/>
                <w:color w:val="000000"/>
                <w:b/>
              </w:rPr>
              <w:t xml:space="preserve">IARC</w:t>
            </w:r>
            <w:r>
              <w:rPr>
                <w:rStyle w:val="a"/>
                <w:color w:val="000000"/>
              </w:rPr>
              <w:t xml:space="preserve">) fir-rigward tal-effetti karċinoġeniċi fil-bnedmin fi </w:t>
            </w:r>
            <w:r>
              <w:rPr>
                <w:rStyle w:val="a"/>
                <w:color w:val="000000"/>
                <w:b/>
              </w:rPr>
              <w:t xml:space="preserve">Gruppi 1, 2A, jew 2B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B1A9D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ECF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03B599A" w14:textId="77777777">
        <w:trPr>
          <w:trHeight w:val="509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666E6E" w14:textId="2D06F622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kklassifikati bħala jew “magħrufa” jew “raġonevolment antiċipati” li huma karċinoġeni umani mill-Programm Nazzjonali tat-Tossikoloġija (NTP) tal-Istati Uniti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A738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A9F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D0015D4" w14:textId="77777777">
        <w:trPr>
          <w:trHeight w:val="816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2FC57" w14:textId="043BCA65" w:rsidR="00255EB4" w:rsidRPr="00555190" w:rsidRDefault="00000000" w:rsidP="00025909">
            <w:pPr>
              <w:pStyle w:val="a0"/>
              <w:tabs>
                <w:tab w:val="left" w:pos="356"/>
              </w:tabs>
              <w:spacing w:line="262" w:lineRule="auto"/>
              <w:ind w:left="416" w:right="302" w:hanging="416"/>
            </w:pPr>
            <w:r>
              <w:rPr>
                <w:rStyle w:val="a"/>
                <w:color w:val="000000"/>
              </w:rPr>
              <w:t xml:space="preserve">1.4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li, skont il- </w:t>
            </w:r>
            <w:r>
              <w:rPr>
                <w:rStyle w:val="a"/>
                <w:color w:val="000000"/>
                <w:b/>
              </w:rPr>
              <w:t xml:space="preserve">Lista tal-valuri tal-MAK u tal-BAT</w:t>
            </w:r>
            <w:r>
              <w:rPr>
                <w:rStyle w:val="a"/>
                <w:color w:val="000000"/>
              </w:rPr>
              <w:t xml:space="preserve"> (ippubblikati mid-Deutsche Forschungsgemeinschaft (DFG)), ġew ikklassifikati mill-Kummissjoni MAK bħala li għandhom effetti karċinoġeniċi fil-kategoriji 1, 2, 4, jew 5, bħala effetti teratoġeniċi fil-kategoriji A, B, jew C, u bħala effetti mutaġeniċi għaċ-ċelloli ġerminali fil-kategoriji 1, 2, 3A, jew 3B.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C74B8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AA580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35E0D7C3" w14:textId="77777777">
        <w:trPr>
          <w:trHeight w:val="341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524792" w14:textId="3D1E6889" w:rsidR="00255EB4" w:rsidRPr="00555190" w:rsidRDefault="00000000">
            <w:pPr>
              <w:pStyle w:val="a0"/>
              <w:spacing w:line="257" w:lineRule="auto"/>
              <w:ind w:left="360" w:hanging="360"/>
            </w:pPr>
            <w:r>
              <w:rPr>
                <w:rStyle w:val="a"/>
                <w:color w:val="000000"/>
              </w:rPr>
              <w:t xml:space="preserve">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kklassifikati bħala karċinoġeniċi, mutaġeniċi jew tossiċi għar-riproduzzjoni mill-Awtorità Ewropea dwar is-Sigurtà fl-Ikel (EFSA).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098E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6F98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329273" w14:textId="77777777">
        <w:trPr>
          <w:trHeight w:val="182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C2348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1.1 - 1.5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Eżempji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64D2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Isoforon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DD848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8916AE" w14:textId="77777777">
        <w:trPr>
          <w:trHeight w:val="19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4292A5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CF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Piridina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AD2C4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01F6F92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837FE8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2C81C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Mirċen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B3E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F7B187B" w14:textId="77777777">
        <w:trPr>
          <w:trHeight w:val="211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1082B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700F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Krisen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7B4A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6289B8" w14:textId="77777777">
        <w:trPr>
          <w:trHeight w:val="149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066F3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867DA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Benżo(a)antraċen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E6F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8CBBFB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04A37A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6CDE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Benżo(b)fluworanten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5D9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8DD16C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B1468E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0800F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Diossidu tat-titanju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8CD6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B6C10FA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0A7FB9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6CBF0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Ewġenol tal-metil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864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3AF3645" w14:textId="77777777">
        <w:trPr>
          <w:trHeight w:val="17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BD41A8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A0FA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Safrole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080B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7C4A8DE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C1FB9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DC9EF3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Estragole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AAFB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65F087D" w14:textId="77777777">
        <w:trPr>
          <w:trHeight w:val="403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F4A3A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1.6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Sustanzi b’effetti fuq is-sistema riproduttiva</w:t>
            </w:r>
          </w:p>
        </w:tc>
        <w:tc>
          <w:tcPr>
            <w:tcW w:w="47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F7D6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Parabens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1A5BDD" w14:textId="77777777" w:rsidR="00255EB4" w:rsidRPr="00555190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</w:rPr>
              <w:t xml:space="preserve">Propilparaben (ester tal-propil tal-aċidu para-idrossibenżojku)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314C2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Ċerti parabens juru </w:t>
            </w:r>
            <w:r>
              <w:rPr>
                <w:rStyle w:val="a"/>
                <w:color w:val="000000"/>
                <w:i/>
              </w:rPr>
              <w:t xml:space="preserve">in vivo</w:t>
            </w:r>
            <w:r>
              <w:rPr>
                <w:rStyle w:val="a"/>
                <w:color w:val="000000"/>
              </w:rPr>
              <w:t xml:space="preserve"> effetti riprotossiċi.</w:t>
            </w:r>
          </w:p>
          <w:p w14:paraId="4C754D05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7B8050C2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04A70D1A" w14:textId="77777777" w:rsidR="00255EB4" w:rsidRPr="00025909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SCCS (Kumitat Xjentifiku dwar is-Sikurezza tal-Konsumatur)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Opinion on Propylparaben (CAS No 94-13-3, EC No 202-307-7), preliminary version of 27-28 October 2020, final version of 30-31 March 2021, SCCS/1623/20 (“Opinjoni dwar il-Propilparaben (CAS Nru 94-13-3, KE Nru 202-307-7), verżjoni preliminari tas-27-28 ta’ Ottubru 2020, verżjoni finali tat-30-31 ta’ Marzu 2021, SCCS/1623/20”)</w:t>
            </w:r>
          </w:p>
          <w:p w14:paraId="17AE6435" w14:textId="77777777" w:rsidR="00255EB4" w:rsidRPr="00025909" w:rsidRDefault="00255EB4">
            <w:pPr>
              <w:pStyle w:val="a0"/>
              <w:spacing w:line="254" w:lineRule="auto"/>
            </w:pPr>
            <w:hyperlink r:id="rId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https://health.ec.europa.eu/document/download/7c416df0-2650-4d7a-82f7- 650081bf250c en?filename=sccs o 243.pdf</w:t>
              </w:r>
            </w:hyperlink>
          </w:p>
          <w:p w14:paraId="06E4BE0C" w14:textId="77777777" w:rsidR="00555190" w:rsidRPr="00025909" w:rsidRDefault="00555190">
            <w:pPr>
              <w:pStyle w:val="a0"/>
              <w:spacing w:line="254" w:lineRule="auto"/>
              <w:rPr>
                <w:sz w:val="11"/>
                <w:szCs w:val="11"/>
                <w:lang w:val="es-ES"/>
              </w:rPr>
            </w:pPr>
          </w:p>
          <w:p w14:paraId="1846FCDA" w14:textId="77777777" w:rsidR="00255EB4" w:rsidRPr="00555190" w:rsidRDefault="00000000">
            <w:pPr>
              <w:pStyle w:val="a0"/>
              <w:spacing w:line="254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EFSA (Awtorità Ewropea dwar is-Sigurtà fl-Ikel) (2004).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Opinjoni tal-Panil Xjentifiku dwar l-addittivi tal-ikel, ħwawar, għajnuniet għall-ipproċessar u materjali li jiġu f'kuntatt mal-ikel (AFC) relatati mal-paraidrossibenżoati (E 214-219).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Id-DOI tal-Ġurnal tal-EFSA: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0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63758B00" w14:textId="77777777">
        <w:trPr>
          <w:trHeight w:val="211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6D5A6A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D686A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6E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Propilparaben tas-sodju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BEDF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4A0FB3" w14:textId="77777777">
        <w:trPr>
          <w:trHeight w:val="182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2F62708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E8358E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F6BE2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Propilparaben tal-potassju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8EFF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5C5840A" w14:textId="77777777">
        <w:trPr>
          <w:trHeight w:val="16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3A49186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138E64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E61B1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AF6A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8DABE7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5675AF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919555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2A3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 tas-sodju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BAB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0DC654" w14:textId="77777777">
        <w:trPr>
          <w:trHeight w:val="149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4408952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85004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D7757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Butilparaben tal-potassju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C329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75C440" w14:textId="77777777">
        <w:trPr>
          <w:trHeight w:val="173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17E81B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D435DC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70EDA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Isobutilparaben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A54D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4F56C1E" w14:textId="77777777" w:rsidTr="00555190">
        <w:trPr>
          <w:trHeight w:val="390"/>
        </w:trPr>
        <w:tc>
          <w:tcPr>
            <w:tcW w:w="2626" w:type="dxa"/>
            <w:tcBorders>
              <w:left w:val="single" w:sz="4" w:space="0" w:color="auto"/>
            </w:tcBorders>
            <w:shd w:val="clear" w:color="auto" w:fill="auto"/>
          </w:tcPr>
          <w:p w14:paraId="7FF6A6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77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46492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D6B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Isobutylparaben tas-sodju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2E12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F72EA01" w14:textId="77777777">
        <w:trPr>
          <w:trHeight w:val="173"/>
        </w:trPr>
        <w:tc>
          <w:tcPr>
            <w:tcW w:w="740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417C9C" w14:textId="77777777" w:rsidR="00255EB4" w:rsidRPr="00555190" w:rsidRDefault="00000000">
            <w:pPr>
              <w:pStyle w:val="a0"/>
              <w:ind w:firstLine="360"/>
            </w:pPr>
            <w:r>
              <w:rPr>
                <w:rStyle w:val="a"/>
                <w:color w:val="000000"/>
              </w:rPr>
              <w:t xml:space="preserve">1.7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651F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Żejt ta’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3AD7A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Fih is-safrole.</w:t>
            </w:r>
          </w:p>
        </w:tc>
      </w:tr>
      <w:tr w:rsidR="00255EB4" w:rsidRPr="00555190" w14:paraId="040032AD" w14:textId="77777777">
        <w:trPr>
          <w:trHeight w:val="163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687E32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234C1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Injam ta’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2B6C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6CC182" w14:textId="77777777">
        <w:trPr>
          <w:trHeight w:val="187"/>
        </w:trPr>
        <w:tc>
          <w:tcPr>
            <w:tcW w:w="740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6A4BC6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DBFBE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Weraq ta’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5ABF6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00BF84" w14:textId="77777777">
        <w:trPr>
          <w:trHeight w:val="168"/>
        </w:trPr>
        <w:tc>
          <w:tcPr>
            <w:tcW w:w="740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4866D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9D9B3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Qoxra tas-siġar ta’ </w:t>
            </w:r>
            <w:r>
              <w:rPr>
                <w:rStyle w:val="a"/>
                <w:color w:val="000000"/>
              </w:rPr>
              <w:t xml:space="preserve">Sassafras</w:t>
            </w:r>
          </w:p>
        </w:tc>
        <w:tc>
          <w:tcPr>
            <w:tcW w:w="4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9DA0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6C0143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109"/>
      </w:tblGrid>
      <w:tr w:rsidR="00255EB4" w:rsidRPr="00555190" w14:paraId="0D43449C" w14:textId="77777777" w:rsidTr="001652C2">
        <w:trPr>
          <w:trHeight w:val="432"/>
        </w:trPr>
        <w:tc>
          <w:tcPr>
            <w:tcW w:w="14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1D4D6D9" w14:textId="77777777" w:rsidR="00255EB4" w:rsidRPr="00555190" w:rsidRDefault="00000000" w:rsidP="00555190">
            <w:pPr>
              <w:pStyle w:val="a0"/>
              <w:shd w:val="clear" w:color="auto" w:fill="808080"/>
              <w:tabs>
                <w:tab w:val="left" w:pos="384"/>
              </w:tabs>
              <w:rPr>
                <w:u w:val="single"/>
              </w:rPr>
            </w:pPr>
            <w:r>
              <w:rPr>
                <w:rStyle w:val="a"/>
                <w:b/>
                <w:color w:val="FFFFFF"/>
                <w:u w:val="single"/>
              </w:rPr>
              <w:t xml:space="preserve">2.</w:t>
            </w:r>
            <w:r>
              <w:rPr>
                <w:rStyle w:val="a"/>
                <w:b/>
                <w:color w:val="FFFFFF"/>
              </w:rPr>
              <w:tab/>
            </w:r>
            <w:r>
              <w:rPr>
                <w:rStyle w:val="a"/>
                <w:b/>
                <w:color w:val="FFFFFF"/>
                <w:u w:val="single"/>
              </w:rPr>
              <w:t xml:space="preserve">Ingredjenti (ħlief għan-nikotina f'likwidi li fihom in-nikotina) li jippreżentaw riskju għas-saħħa tal-bniedem f'forma msaħħna jew mhux imsaħħna.</w:t>
            </w:r>
            <w:r>
              <w:rPr>
                <w:rStyle w:val="a"/>
                <w:b/>
                <w:color w:val="FFFFFF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u w:val="single"/>
              </w:rPr>
              <w:t xml:space="preserve">(l-Artikolu 10b(7) Nru 5 tat-TNRSG)</w:t>
            </w:r>
          </w:p>
        </w:tc>
      </w:tr>
      <w:tr w:rsidR="00255EB4" w:rsidRPr="00555190" w14:paraId="4D0852CB" w14:textId="77777777" w:rsidTr="001652C2">
        <w:trPr>
          <w:trHeight w:val="1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ABDF39" w14:textId="730B0D54" w:rsidR="00255EB4" w:rsidRPr="00555190" w:rsidRDefault="00000000" w:rsidP="00555190">
            <w:pPr>
              <w:pStyle w:val="a0"/>
              <w:tabs>
                <w:tab w:val="left" w:pos="370"/>
              </w:tabs>
            </w:pPr>
            <w:r>
              <w:rPr>
                <w:rStyle w:val="a"/>
                <w:color w:val="000000"/>
              </w:rPr>
              <w:t xml:space="preserve">2.1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li għandhom proprjetajiet CMR fil-forma mhux maħruqa.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(Ara l-punt 1)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9F83A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8A270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A75ED6" w14:textId="77777777">
        <w:trPr>
          <w:trHeight w:val="1262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5D1D5F" w14:textId="0A0B368C" w:rsidR="00255EB4" w:rsidRPr="00555190" w:rsidRDefault="00000000">
            <w:pPr>
              <w:pStyle w:val="a0"/>
              <w:spacing w:line="266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2.2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kklassifikati skont il-Parti 3 tal-Anness VI tar-Regolament (KE) Nru 1272/2008 tal-Parlament Ewropew u tal-Kunsill tas-16 ta’ Diċembru 2008 dwar il-klassifikazzjoni, l-ittikkettar u l-imballaġġ tas-sustanzi u t-taħlitiet, li jemenda u jħassar id-Direttivi 67/548/KEE u 1999/45/KE, u li jemenda r-Regolament (KE) Nru 1907/2006 (ĠU L 353, 31.12.2006, p. 1), kif emendat l-aħħar bir-Regolament (UE) 2016/1179 (ĠU L 195, 20.7.2016, p. 11), bħala </w:t>
            </w:r>
            <w:r>
              <w:rPr>
                <w:rStyle w:val="a"/>
                <w:color w:val="000000"/>
                <w:b/>
              </w:rPr>
              <w:t xml:space="preserve">sensitizzanti respiratorji (Resp. Sens.</w:t>
            </w:r>
            <w:r>
              <w:rPr>
                <w:rStyle w:val="a"/>
                <w:color w:val="000000"/>
                <w:b/>
              </w:rPr>
              <w:t xml:space="preserve"> </w:t>
            </w:r>
            <w:r>
              <w:rPr>
                <w:rStyle w:val="a"/>
                <w:color w:val="000000"/>
                <w:b/>
              </w:rPr>
              <w:t xml:space="preserve">1)</w:t>
            </w:r>
            <w:r>
              <w:rPr>
                <w:rStyle w:val="a"/>
                <w:color w:val="000000"/>
              </w:rPr>
              <w:t xml:space="preserve"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CA75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A38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CA60890" w14:textId="77777777">
        <w:trPr>
          <w:trHeight w:val="16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EE2E0E" w14:textId="183C85AE" w:rsidR="00255EB4" w:rsidRPr="00555190" w:rsidRDefault="00000000" w:rsidP="00025909">
            <w:pPr>
              <w:pStyle w:val="a0"/>
              <w:spacing w:line="269" w:lineRule="auto"/>
              <w:ind w:left="360" w:right="255" w:hanging="360"/>
            </w:pPr>
            <w:r>
              <w:rPr>
                <w:rStyle w:val="a"/>
                <w:color w:val="000000"/>
              </w:rPr>
              <w:t xml:space="preserve">2.3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elenkati fl-</w:t>
            </w:r>
            <w:r>
              <w:rPr>
                <w:rStyle w:val="a"/>
                <w:color w:val="000000"/>
                <w:b/>
              </w:rPr>
              <w:t xml:space="preserve">Anness III</w:t>
            </w:r>
            <w:r>
              <w:rPr>
                <w:rStyle w:val="a"/>
                <w:color w:val="000000"/>
              </w:rPr>
              <w:t xml:space="preserve">, Parti A, tar-Regolament (KE) Nru 1334/2008 tal-Parlament Ewropew u tal-Kunsill tas-16 ta' Diċembru 2008 dwar </w:t>
            </w:r>
            <w:r>
              <w:rPr>
                <w:rStyle w:val="a"/>
                <w:color w:val="000000"/>
                <w:b/>
                <w:bCs/>
              </w:rPr>
              <w:t xml:space="preserve">ar</w:t>
            </w:r>
            <w:r>
              <w:rPr>
                <w:rStyle w:val="a"/>
                <w:color w:val="000000"/>
                <w:b/>
              </w:rPr>
              <w:t xml:space="preserve">omatizzanti </w:t>
            </w:r>
            <w:r>
              <w:rPr>
                <w:rStyle w:val="a"/>
                <w:color w:val="000000"/>
              </w:rPr>
              <w:t xml:space="preserve">u ċerti ingredjenti tal-ikel bi proprjetajiet aromatizzanti għall-użu fl-ikel u fuq l-ikel u l-aġġornamenti tagħhom huma elenkati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69A1A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agariku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6B8A5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AF0825" w14:textId="77777777">
        <w:trPr>
          <w:trHeight w:val="18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A34C8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BCF86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Aloin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20AA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0A8C126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D87A1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08791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Capsaicin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D9CE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AF1D2CE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06C55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CD99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1,2-benżopirone, kumarina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98BB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271D310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31152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067894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Iperiċina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8AB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B4F0C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BAE52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5E8E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Beta-Asarone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5AB2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B91FA5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86FA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4AE77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1-allil-4-metossibenżen, estragol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9F3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00C425" w14:textId="77777777">
        <w:trPr>
          <w:trHeight w:val="16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FFC77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522B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idroċjaniku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61763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3292FC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F7180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635B4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Mentofuran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0794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1E85C2" w14:textId="77777777">
        <w:trPr>
          <w:trHeight w:val="15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1B75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863198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4-allil-1,2-dimetossibenżen, metil ewġenol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993F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AC9431F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FE36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74EA4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Pulegone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B9CC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3BC1F2C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20E02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43A3D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Kwassin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2268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8FD076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049B9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11FE7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1-allil-3,4-metilenediossibenżen, safrol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C1E86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1FD7CA2" w14:textId="77777777">
        <w:trPr>
          <w:trHeight w:val="187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11509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4E3CDF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Teucrin A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822CC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DC39B3A" w14:textId="77777777">
        <w:trPr>
          <w:trHeight w:val="168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A303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C0BB7E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Thujone (alfa u beta)</w:t>
            </w: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5AA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51ECC37A" w14:textId="77777777">
        <w:trPr>
          <w:trHeight w:val="629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26C3BA" w14:textId="64E121CD" w:rsidR="00255EB4" w:rsidRPr="00555190" w:rsidRDefault="00000000" w:rsidP="00555190">
            <w:pPr>
              <w:pStyle w:val="a0"/>
              <w:tabs>
                <w:tab w:val="left" w:pos="370"/>
              </w:tabs>
              <w:spacing w:line="264" w:lineRule="auto"/>
            </w:pPr>
            <w:r>
              <w:rPr>
                <w:rStyle w:val="a"/>
                <w:color w:val="000000"/>
              </w:rPr>
              <w:t xml:space="preserve">2.4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li, skont il-</w:t>
            </w:r>
            <w:r>
              <w:rPr>
                <w:rStyle w:val="a"/>
                <w:color w:val="000000"/>
                <w:b/>
              </w:rPr>
              <w:t xml:space="preserve">Lista tal-valuri tal-MAK u tal-BAT </w:t>
            </w:r>
            <w:r>
              <w:rPr>
                <w:rStyle w:val="a"/>
                <w:color w:val="000000"/>
              </w:rPr>
              <w:t xml:space="preserve">(ippubblikata mid-Deutsche</w:t>
            </w:r>
          </w:p>
          <w:p w14:paraId="0E2FB79A" w14:textId="77777777" w:rsidR="00255EB4" w:rsidRPr="00555190" w:rsidRDefault="00000000" w:rsidP="00025909">
            <w:pPr>
              <w:pStyle w:val="a0"/>
              <w:spacing w:line="264" w:lineRule="auto"/>
              <w:ind w:left="370" w:right="397"/>
            </w:pPr>
            <w:r>
              <w:rPr>
                <w:rStyle w:val="a"/>
                <w:color w:val="000000"/>
              </w:rPr>
              <w:t xml:space="preserve">Forschungsgesellschaft (DFG) huma kklassifikati mill-Kummissjoni MAK bħala </w:t>
            </w:r>
            <w:r>
              <w:rPr>
                <w:rStyle w:val="a"/>
                <w:color w:val="000000"/>
                <w:b/>
              </w:rPr>
              <w:t xml:space="preserve">allerġeni sostantivi</w:t>
            </w:r>
            <w:r>
              <w:rPr>
                <w:rStyle w:val="a"/>
                <w:color w:val="000000"/>
              </w:rPr>
              <w:t xml:space="preserve"> (‘Sa’, ‘Sah’).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A33A5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0188E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3FEC6D3" w14:textId="77777777">
        <w:trPr>
          <w:trHeight w:val="2578"/>
        </w:trPr>
        <w:tc>
          <w:tcPr>
            <w:tcW w:w="7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1411D1" w14:textId="54F6F859" w:rsidR="00255EB4" w:rsidRPr="00555190" w:rsidRDefault="00000000" w:rsidP="00555190">
            <w:pPr>
              <w:pStyle w:val="a0"/>
              <w:tabs>
                <w:tab w:val="left" w:pos="384"/>
              </w:tabs>
            </w:pPr>
            <w:r>
              <w:rPr>
                <w:rStyle w:val="a"/>
                <w:color w:val="000000"/>
              </w:rPr>
              <w:t xml:space="preserve">2.5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Komponenti, estratti u żjut ipproċessati derivati mill-pjanta </w:t>
            </w:r>
            <w:r>
              <w:rPr>
                <w:rStyle w:val="a"/>
                <w:color w:val="000000"/>
                <w:b/>
              </w:rPr>
              <w:t xml:space="preserve">pennyroyal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FC21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8918" w14:textId="77777777" w:rsidR="00255EB4" w:rsidRPr="00555190" w:rsidRDefault="00000000">
            <w:pPr>
              <w:pStyle w:val="a0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Pennyroyal fiha pulegone, sustanza epatotossika.</w:t>
            </w:r>
          </w:p>
          <w:p w14:paraId="69E58F96" w14:textId="77777777" w:rsidR="00555190" w:rsidRPr="00555190" w:rsidRDefault="00555190">
            <w:pPr>
              <w:pStyle w:val="a0"/>
              <w:rPr>
                <w:lang w:val="de-DE"/>
              </w:rPr>
            </w:pPr>
          </w:p>
          <w:p w14:paraId="06174B1E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46A978DE" w14:textId="77777777" w:rsidR="00255EB4" w:rsidRPr="00025909" w:rsidRDefault="00000000">
            <w:pPr>
              <w:pStyle w:val="a0"/>
              <w:spacing w:line="257" w:lineRule="auto"/>
            </w:pPr>
            <w:r>
              <w:rPr>
                <w:rStyle w:val="a"/>
                <w:color w:val="000000"/>
                <w:sz w:val="11"/>
              </w:rPr>
              <w:t xml:space="preserve">L-Awtorità Ewropea dwar is-Sigurtà fl-Ikel (2008).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Pulegone and Menthofuran in flavourings - Opinion of the Scientific Panel on Food Additives, Flavourings, Processing Aids and Materials in contact with Food (AFC). (“Pulegone u Menthofuran fl-aromatizzanti - Opinjoni tal-Panil Xjentifiku dwar l-Addittivi tal-Ikel, l-Aromatizzanti, l-Għajnuniet għall-Ipproċessar u l-Materjali f'kuntatt mal-Ikel (AFC).”)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Il-Ġurnal tal-EFSA 6(3):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298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https://doi.org/10.2903/j.efsa.2008.298</w:t>
              </w:r>
            </w:hyperlink>
          </w:p>
          <w:p w14:paraId="07C407B5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6DE5443D" w14:textId="77777777" w:rsidR="00555190" w:rsidRPr="00555190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Gordon Perry u Khojasteh S. Cyrus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decades-long investigation of acute metabolism-based hepatotoxicity by herbal constituents: a case study of pennyroyal oil. (“Investigazzjoni li ilha għaddejja għexieren ta’ snin ta’ epatotossiċità akuta bbażata fuq il-metaboliżmu minn kostitwenti erbali: studju tal-każ taż-żejt tal-pennyroyal.”)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Drug Metabolism Reviews 47(1):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12-20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</w:p>
          <w:p w14:paraId="6E8EB49D" w14:textId="0668648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10.3109/03602532.2014.990032.</w:t>
            </w:r>
          </w:p>
          <w:p w14:paraId="73B3CE50" w14:textId="77777777" w:rsidR="00255EB4" w:rsidRPr="00555190" w:rsidRDefault="00255EB4">
            <w:pPr>
              <w:pStyle w:val="a0"/>
              <w:spacing w:line="257" w:lineRule="auto"/>
              <w:rPr>
                <w:sz w:val="11"/>
                <w:szCs w:val="11"/>
              </w:rPr>
            </w:pPr>
            <w:hyperlink r:id="rId1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https://doi.org/10.3109/03602532.2014.990032</w:t>
              </w:r>
            </w:hyperlink>
          </w:p>
        </w:tc>
      </w:tr>
    </w:tbl>
    <w:p w14:paraId="701E7EE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2"/>
        <w:gridCol w:w="2674"/>
        <w:gridCol w:w="4075"/>
      </w:tblGrid>
      <w:tr w:rsidR="00255EB4" w:rsidRPr="00555190" w14:paraId="77A19341" w14:textId="77777777">
        <w:trPr>
          <w:trHeight w:val="178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F7D749" w14:textId="0F77D704" w:rsidR="00255EB4" w:rsidRPr="00555190" w:rsidRDefault="00000000">
            <w:pPr>
              <w:pStyle w:val="a0"/>
              <w:spacing w:line="264" w:lineRule="auto"/>
              <w:ind w:left="360" w:hanging="360"/>
            </w:pPr>
            <w:r>
              <w:rPr>
                <w:rStyle w:val="a"/>
                <w:color w:val="000000"/>
              </w:rPr>
              <w:t xml:space="preserve">2.6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Sustanzi żejtnin/bil-grass bħal aċidi xaħmin ħielsa saturati jew mhux saturati u d-derivattivi tagħhom;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alkani, alkeni u alkini b’tul ta’ katina tal-karbonju ta’ 12 jew aktar;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mono-, di-, u trigliċeridi;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xama’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0AE42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MCT (trigliċeridi ta’ katina medja)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DFCE29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L-inalazzjoni jew l-aspirazzjoni ta’ lipidi (sustanzi xaħmija/taż-żejt) titqies bħala l-kawża ċentrali tal-iżvilupp ta’ pulmonite lipida eżoġena (pulmonite kronika).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Il-pnewmonja tal-lipidi eżoġena tista’ tiġi skattata minn żjut minerali kif ukoll minn sustanzi żejtnin/imxaħħma ta’ oriġini annimali u veġetali.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Peress li l-ispjegazzjonijiet xjentifiċi dejjem jirreferu għaż-żjut u x-xaħmijiet jew għas-sustanzi żejtnin u xaħmin b’mod ġenerali, il-karattru żejtni/xaħmi, aktar milli kompożizzjoni speċifika tas-sustanza, għandu jkun deċiżiv għall-effett negattiv fuq is-saħħa (Hadda u Khilnani 2010, M. Schwaiblmair et al. 2010, Nguyen u Oh 2013).</w:t>
            </w:r>
          </w:p>
          <w:p w14:paraId="731C84BB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33F4EFDC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56A29327" w14:textId="77777777" w:rsidR="00255EB4" w:rsidRPr="00025909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Hadda Vijay u Khilnani Gopi C.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Lipoid pneumonia: an overview. (“Pnewmonja tal-lipojdi: ħarsa ġenerali.”)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Expert Review of Respiratory Medicine 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799-807</w:t>
            </w:r>
            <w:hyperlink r:id="rId1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 https://doi.org/10.1586/ers.10.74</w:t>
              </w:r>
            </w:hyperlink>
          </w:p>
          <w:p w14:paraId="77568942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3E0DE9A7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Nguyen Christopher D and Oh Scott S (2013).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Case of Exogenous Lipoid Pneumonia.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Respiratory Care 58(3): e23-e27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10.4187)respcare.01727.</w:t>
            </w:r>
          </w:p>
          <w:p w14:paraId="35F41CE7" w14:textId="2161BFF5" w:rsidR="00255EB4" w:rsidRPr="00025909" w:rsidRDefault="00255EB4">
            <w:pPr>
              <w:pStyle w:val="a0"/>
              <w:spacing w:line="257" w:lineRule="auto"/>
            </w:pPr>
            <w:hyperlink r:id="rId14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https://rc.rcjournal.com/content/respcare/58/3/e23.full.pdf</w:t>
              </w:r>
            </w:hyperlink>
          </w:p>
          <w:p w14:paraId="21DAE37F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  <w:lang w:val="it-IT"/>
              </w:rPr>
            </w:pPr>
          </w:p>
          <w:p w14:paraId="7105ACAC" w14:textId="77777777" w:rsidR="00255EB4" w:rsidRPr="00555190" w:rsidRDefault="00000000">
            <w:pPr>
              <w:pStyle w:val="a0"/>
              <w:spacing w:line="262" w:lineRule="auto"/>
            </w:pPr>
            <w:r>
              <w:rPr>
                <w:rStyle w:val="a"/>
                <w:color w:val="000000"/>
                <w:sz w:val="11"/>
              </w:rPr>
              <w:t xml:space="preserve">M. Schwaiblmair, et al. (2010).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Lipid pneumonia – an underestimated syndrome? (“Pnewmonja tal-lipidi – sindromu sottovalutat?”)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Dtsch Med Wochenschr 2010;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135(1/02):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27-31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10.1055/s- 0029-1244813.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5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https://www.thieme-connect.com/products/ejournals/abstract/10.1055/s-0029-1244813</w:t>
              </w:r>
            </w:hyperlink>
          </w:p>
          <w:p w14:paraId="3A027EA0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01BE2BC3" w14:textId="77777777" w:rsidR="00255EB4" w:rsidRPr="00555190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Lee Jin Seong, et al. (1998).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Squalene Aspiration Pneumonia: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Thin-Section CT and Histopathologic Findings1. jkrs 38(3):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453-458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10.3348/jkrs.1998.38.3.453.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16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http://dx.doi.org/10.3348/jkrs.1998.38.3.453</w:t>
              </w:r>
            </w:hyperlink>
          </w:p>
        </w:tc>
      </w:tr>
      <w:tr w:rsidR="00255EB4" w:rsidRPr="00555190" w14:paraId="60353643" w14:textId="77777777">
        <w:trPr>
          <w:trHeight w:val="202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9B266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1CABF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Skwalen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FDC9D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1C9F074" w14:textId="77777777">
        <w:trPr>
          <w:trHeight w:val="206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6F9D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B212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Skwalen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4B3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A2B464" w14:textId="77777777">
        <w:trPr>
          <w:trHeight w:val="4229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1A73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D5608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E53EA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9BE6592" w14:textId="77777777">
        <w:trPr>
          <w:trHeight w:val="173"/>
        </w:trPr>
        <w:tc>
          <w:tcPr>
            <w:tcW w:w="75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F1AB3" w14:textId="1D7B83D3" w:rsidR="00255EB4" w:rsidRPr="00555190" w:rsidRDefault="00000000" w:rsidP="00555190">
            <w:pPr>
              <w:pStyle w:val="a0"/>
              <w:tabs>
                <w:tab w:val="left" w:pos="376"/>
              </w:tabs>
            </w:pPr>
            <w:r>
              <w:rPr>
                <w:rStyle w:val="a"/>
                <w:color w:val="000000"/>
              </w:rPr>
              <w:t xml:space="preserve">2.7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Rożin, reżina jew aċidi tar-reżina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E00B9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abjetiku</w:t>
            </w:r>
          </w:p>
        </w:tc>
        <w:tc>
          <w:tcPr>
            <w:tcW w:w="4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A3D8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Id-dħaħen tar-reżina huma kklassifikati bħala sensitizzaturi respiratorji u skattaturi possibbli għall-ażma.</w:t>
            </w:r>
          </w:p>
          <w:p w14:paraId="53F9493D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2188614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0808C1D4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HSE Health and Safety Executive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Asthmagen?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Critical assessments of the evidence for agents implicated in occupational asthma.</w:t>
            </w:r>
          </w:p>
          <w:p w14:paraId="53009E1B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17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https://www.hse.gov.uk/asthma/asthmagen.pdf</w:t>
              </w:r>
            </w:hyperlink>
          </w:p>
        </w:tc>
      </w:tr>
      <w:tr w:rsidR="00255EB4" w:rsidRPr="00555190" w14:paraId="4245D0C4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4B843A" w14:textId="77777777" w:rsidR="00255EB4" w:rsidRPr="00025909" w:rsidRDefault="00255EB4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1C9E62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pimariku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F4CC1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B3740DB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6BD3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755119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isopimariku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52AC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CDD2DD3" w14:textId="77777777">
        <w:trPr>
          <w:trHeight w:val="173"/>
        </w:trPr>
        <w:tc>
          <w:tcPr>
            <w:tcW w:w="75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BFD13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CB46DD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palustriku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6A521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810C8B" w14:textId="77777777">
        <w:trPr>
          <w:trHeight w:val="504"/>
        </w:trPr>
        <w:tc>
          <w:tcPr>
            <w:tcW w:w="75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33EB3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D2943C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Aċidu levopimariku</w:t>
            </w:r>
          </w:p>
        </w:tc>
        <w:tc>
          <w:tcPr>
            <w:tcW w:w="4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DAF0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56CAF85A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3"/>
        <w:gridCol w:w="2674"/>
        <w:gridCol w:w="4090"/>
      </w:tblGrid>
      <w:tr w:rsidR="00255EB4" w:rsidRPr="00555190" w14:paraId="5BD038D0" w14:textId="77777777">
        <w:trPr>
          <w:trHeight w:val="233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675F4" w14:textId="267D0740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2.8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Aċetat tal-vitamina E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7E2A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8E6E9E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L-aċetat tal-vitamina E huwa relatat mill-qrib mat-tifqigħa tal-2019 ta’ EVALI (użu ta’ sigaretti elettroniċi, jew vaping, assoċjat ma’ ħsara fil-pulmun) fl-Istati Uniti.</w:t>
            </w:r>
          </w:p>
          <w:p w14:paraId="556BD566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C367059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4D71233E" w14:textId="77777777" w:rsid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CDC (Centers for Disease Control and Prevention) (“Ċentri għall-Kontroll u l-Prevenzjoni tal-Mard)”: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Outbreak of Lung Injury Associated with the Use of E-Cigarette, or Vaping, Products (“Tifqigħa ta’ Ħsara fil-Pulmun Assoċjata mal-Użu ta’ Prodotti tal-E-Cigarette, jew Vaping”)</w:t>
            </w:r>
          </w:p>
          <w:p w14:paraId="4F80F513" w14:textId="6C8F3856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(</w:t>
            </w:r>
            <w:hyperlink r:id="rId18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https://www.cdc.gov/tobacco/basic_information/e-cigarettes/severe-lung-disease.html</w:t>
              </w:r>
            </w:hyperlink>
            <w:r>
              <w:rPr>
                <w:rStyle w:val="a"/>
                <w:color w:val="000000"/>
                <w:sz w:val="11"/>
              </w:rPr>
              <w:t xml:space="preserve">)</w:t>
            </w:r>
          </w:p>
          <w:p w14:paraId="3AA3B6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2146C5BA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Blount Benjamin C.,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Vitamina E Aċetat fil-Fluwidu tal-Lavage Bronkoalveolari Assoċjat ma’ EVALI. (“Tifqigħa ta’ Ħsarafil-Pulmun Assoċjat mal-Użu ta’ Prodotti tal-E-Cigarette, jew Vaping”)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New England Journal of Medicine 382(8):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697-705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31C32A8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  <w:u w:val="single"/>
              </w:rPr>
              <w:t xml:space="preserve">10.1056/NEJMoa1916433.</w:t>
            </w:r>
            <w:hyperlink r:id="rId19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https://www.nejm.org/doi/full/10.1056/NEJMoa191643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3</w:t>
            </w:r>
          </w:p>
        </w:tc>
      </w:tr>
      <w:tr w:rsidR="00255EB4" w:rsidRPr="00025909" w14:paraId="60A243F4" w14:textId="77777777">
        <w:trPr>
          <w:trHeight w:val="154"/>
        </w:trPr>
        <w:tc>
          <w:tcPr>
            <w:tcW w:w="74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05EF9" w14:textId="258BF4AC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2.9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Diaċetil u ċerti analogi strutturali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E86760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Diaċetil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29D72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Diacetyl u 2,3-pentadione jistgħu jikkawżaw infjammazzjoni severa u mard respiratorju meta jinġibed man-nifs.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Bħala miżura ta’ prekawzjoni, hija rrakkomandata estensjoni tal-projbizzjoni biex tinkludi l-analogi strutturali 2,3-eżadijon u 2,3-ettadijon.</w:t>
            </w:r>
          </w:p>
          <w:p w14:paraId="669F3BF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0AEF1AE0" w14:textId="77777777" w:rsidR="00255EB4" w:rsidRPr="00025909" w:rsidRDefault="00000000">
            <w:pPr>
              <w:pStyle w:val="a0"/>
              <w:spacing w:line="257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11E6AB8A" w14:textId="77777777" w:rsidR="00255EB4" w:rsidRPr="00025909" w:rsidRDefault="00000000">
            <w:pPr>
              <w:pStyle w:val="a0"/>
              <w:spacing w:line="257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(2015) ‘Diacetyl [MAK Value Documentation in German Language, 2015].’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1-42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0" w:history="1">
              <w:r>
                <w:rPr>
                  <w:rStyle w:val="a"/>
                  <w:color w:val="000000"/>
                  <w:sz w:val="11"/>
                </w:rPr>
                <w:t xml:space="preserve">https://doi.org/10.1002/3527600418.mb43103d0058</w:t>
              </w:r>
            </w:hyperlink>
            <w:r>
              <w:rPr>
                <w:rStyle w:val="a"/>
                <w:color w:val="000000"/>
                <w:sz w:val="11"/>
              </w:rPr>
              <w:t xml:space="preserve">.</w:t>
            </w:r>
          </w:p>
          <w:p w14:paraId="63DC81C3" w14:textId="77777777" w:rsidR="00555190" w:rsidRPr="00025909" w:rsidRDefault="00555190">
            <w:pPr>
              <w:pStyle w:val="a0"/>
              <w:spacing w:line="257" w:lineRule="auto"/>
              <w:rPr>
                <w:sz w:val="11"/>
                <w:szCs w:val="11"/>
              </w:rPr>
            </w:pPr>
          </w:p>
          <w:p w14:paraId="594F8E65" w14:textId="77777777" w:rsidR="00255EB4" w:rsidRPr="00025909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  <w:u w:val="single"/>
              </w:rPr>
            </w:pPr>
            <w:r>
              <w:rPr>
                <w:rStyle w:val="a"/>
                <w:color w:val="000000"/>
                <w:sz w:val="11"/>
              </w:rPr>
              <w:t xml:space="preserve">MAK-Kommission (2017) ‘2,3-Pentandion [MAK Value Documentation in German language, 2017].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’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 Health and Safety, 135160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hyperlink r:id="rId21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https://doi.org/10.1002/3527600418.mb60014d0062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.</w:t>
            </w:r>
          </w:p>
          <w:p w14:paraId="2C84E059" w14:textId="77777777" w:rsidR="00555190" w:rsidRPr="00025909" w:rsidRDefault="00555190">
            <w:pPr>
              <w:pStyle w:val="a0"/>
              <w:spacing w:line="262" w:lineRule="auto"/>
              <w:rPr>
                <w:sz w:val="11"/>
                <w:szCs w:val="11"/>
              </w:rPr>
            </w:pPr>
          </w:p>
          <w:p w14:paraId="5C169A8C" w14:textId="77777777" w:rsidR="00255EB4" w:rsidRPr="00555190" w:rsidRDefault="00000000">
            <w:pPr>
              <w:pStyle w:val="a0"/>
              <w:spacing w:line="262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BfR (L-Istitut Federali Ġermaniż għall-Valutazzjoni tar-Riskji) (2015).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Valutazzjoni tas-saħħa tal-addittivi għall-prodotti tat-tabakk u s-sigaretti elettroniċi.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(bil-Ġermaniż: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“Gesundheitliche Bewertung von Zusatzstoffen für Tabakerzeugnisse und elektronische Zigaretten.”)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Opinjoni Nru 045/2015 tal-BfR tat-30 ta' Lulju 2015.</w:t>
            </w:r>
          </w:p>
          <w:p w14:paraId="012EDEE8" w14:textId="77777777" w:rsidR="00555190" w:rsidRPr="00555190" w:rsidRDefault="00555190">
            <w:pPr>
              <w:pStyle w:val="a0"/>
              <w:spacing w:line="262" w:lineRule="auto"/>
              <w:rPr>
                <w:sz w:val="11"/>
                <w:szCs w:val="11"/>
                <w:lang w:val="de-DE"/>
              </w:rPr>
            </w:pPr>
          </w:p>
          <w:p w14:paraId="6A33CF3D" w14:textId="77777777" w:rsidR="00255EB4" w:rsidRPr="00555190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2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https://www.bfr.bund.de/cm/343/gesundheitliche-bewertung-von-zusatzstoffen-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fuer-tabakerzeugnisse-und-elektronische-zigaretten.pdf</w:t>
            </w:r>
          </w:p>
        </w:tc>
      </w:tr>
      <w:tr w:rsidR="00255EB4" w:rsidRPr="00555190" w14:paraId="736A2820" w14:textId="77777777">
        <w:trPr>
          <w:trHeight w:val="206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5DDF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F0AC35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2,3-Pentadione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B73E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0D387A5" w14:textId="77777777">
        <w:trPr>
          <w:trHeight w:val="211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A925134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22236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2,3-Hexadione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2768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AAAD57D" w14:textId="77777777">
        <w:trPr>
          <w:trHeight w:val="2434"/>
        </w:trPr>
        <w:tc>
          <w:tcPr>
            <w:tcW w:w="749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0798DD" w14:textId="77777777" w:rsidR="00255EB4" w:rsidRPr="00555190" w:rsidRDefault="00255EB4" w:rsidP="00555190">
            <w:pPr>
              <w:tabs>
                <w:tab w:val="left" w:pos="392"/>
              </w:tabs>
              <w:rPr>
                <w:lang w:val="de-DE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801A8B" w14:textId="77777777" w:rsidR="00255EB4" w:rsidRPr="00555190" w:rsidRDefault="00000000">
            <w:pPr>
              <w:pStyle w:val="a0"/>
            </w:pPr>
            <w:r>
              <w:rPr>
                <w:rStyle w:val="a"/>
                <w:color w:val="000000"/>
              </w:rPr>
              <w:t xml:space="preserve">2,3-Heptadione</w:t>
            </w:r>
          </w:p>
        </w:tc>
        <w:tc>
          <w:tcPr>
            <w:tcW w:w="40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7328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339561E" w14:textId="77777777">
        <w:trPr>
          <w:trHeight w:val="1498"/>
        </w:trPr>
        <w:tc>
          <w:tcPr>
            <w:tcW w:w="7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CF1D4" w14:textId="05363CD6" w:rsidR="00255EB4" w:rsidRPr="00555190" w:rsidRDefault="00000000" w:rsidP="00555190">
            <w:pPr>
              <w:pStyle w:val="a0"/>
              <w:tabs>
                <w:tab w:val="left" w:pos="392"/>
              </w:tabs>
            </w:pPr>
            <w:r>
              <w:rPr>
                <w:rStyle w:val="a"/>
                <w:color w:val="000000"/>
              </w:rPr>
              <w:t xml:space="preserve">2.10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ab/>
            </w:r>
            <w:r>
              <w:rPr>
                <w:rStyle w:val="a"/>
                <w:color w:val="000000"/>
              </w:rPr>
              <w:t xml:space="preserve">Żejt tal-lewż morr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663A0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C89CA" w14:textId="77777777" w:rsidR="00255EB4" w:rsidRPr="00555190" w:rsidRDefault="00000000">
            <w:pPr>
              <w:pStyle w:val="a0"/>
              <w:spacing w:line="264" w:lineRule="auto"/>
              <w:rPr>
                <w:rStyle w:val="a"/>
                <w:color w:val="000000"/>
              </w:rPr>
            </w:pPr>
            <w:r>
              <w:rPr>
                <w:rStyle w:val="a"/>
                <w:color w:val="000000"/>
              </w:rPr>
              <w:t xml:space="preserve">Iż-żejt tal-lewż morr jista’ naturalment ikun fih l-aċidu idroċjaniku.</w:t>
            </w:r>
            <w:r>
              <w:rPr>
                <w:rStyle w:val="a"/>
                <w:color w:val="000000"/>
              </w:rPr>
              <w:t xml:space="preserve"> </w:t>
            </w:r>
            <w:r>
              <w:rPr>
                <w:rStyle w:val="a"/>
                <w:color w:val="000000"/>
              </w:rPr>
              <w:t xml:space="preserve">L-aċidu idroċjaniku huwa velenu qawwi li jista’ jipparalizza s-sistema respiratorja ċentrali.</w:t>
            </w:r>
          </w:p>
          <w:p w14:paraId="30573D90" w14:textId="77777777" w:rsidR="00555190" w:rsidRPr="00555190" w:rsidRDefault="00555190">
            <w:pPr>
              <w:pStyle w:val="a0"/>
              <w:spacing w:line="264" w:lineRule="auto"/>
              <w:rPr>
                <w:lang w:val="de-DE"/>
              </w:rPr>
            </w:pPr>
          </w:p>
          <w:p w14:paraId="74CED828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3E476533" w14:textId="77777777" w:rsidR="00255EB4" w:rsidRPr="00555190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MAK Commission (2001).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Hydrogen cyanide, potassium and sodium cyanide [MAK Value</w:t>
            </w:r>
          </w:p>
          <w:p w14:paraId="54023A4E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Dokumentazzjoni bil-Ġermaniż, 2001].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The MAK-Collection for Occupational</w:t>
            </w:r>
          </w:p>
          <w:p w14:paraId="7483A7F0" w14:textId="77777777" w:rsidR="00255EB4" w:rsidRPr="00025909" w:rsidRDefault="00000000">
            <w:pPr>
              <w:pStyle w:val="a0"/>
              <w:spacing w:line="262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Health and Safety: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1-19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79CE87B6" w14:textId="77777777" w:rsidR="00255EB4" w:rsidRPr="00025909" w:rsidRDefault="00255EB4">
            <w:pPr>
              <w:pStyle w:val="a0"/>
              <w:spacing w:line="262" w:lineRule="auto"/>
              <w:rPr>
                <w:sz w:val="11"/>
                <w:szCs w:val="11"/>
              </w:rPr>
            </w:pPr>
            <w:hyperlink r:id="rId23" w:history="1">
              <w:r>
                <w:rPr>
                  <w:rStyle w:val="a"/>
                  <w:color w:val="000000"/>
                  <w:sz w:val="11"/>
                  <w:u w:val="single"/>
                </w:rPr>
                <w:t xml:space="preserve">https://doi.org/10.1002/3527600418.mb7490verd0032.https://onlinelibrary.wiley</w:t>
              </w:r>
            </w:hyperlink>
            <w:r>
              <w:rPr>
                <w:rStyle w:val="a"/>
                <w:color w:val="000000"/>
                <w:sz w:val="11"/>
                <w:u w:val="single"/>
              </w:rPr>
              <w:t xml:space="preserve"> . com/doi/abs/10.1002/3527600418. mb7490verd0032</w:t>
            </w:r>
          </w:p>
        </w:tc>
      </w:tr>
    </w:tbl>
    <w:p w14:paraId="49A98042" w14:textId="77777777" w:rsidR="00255EB4" w:rsidRPr="00025909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6485"/>
        <w:gridCol w:w="3561"/>
        <w:gridCol w:w="3692"/>
      </w:tblGrid>
      <w:tr w:rsidR="00255EB4" w:rsidRPr="00555190" w14:paraId="4DC47012" w14:textId="77777777" w:rsidTr="00025909">
        <w:trPr>
          <w:trHeight w:val="485"/>
        </w:trPr>
        <w:tc>
          <w:tcPr>
            <w:tcW w:w="142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06AA4923" w14:textId="77777777" w:rsidR="00255EB4" w:rsidRPr="00555190" w:rsidRDefault="00000000">
            <w:pPr>
              <w:pStyle w:val="a0"/>
              <w:shd w:val="clear" w:color="auto" w:fill="000000"/>
              <w:rPr>
                <w:sz w:val="17"/>
                <w:szCs w:val="17"/>
                <w:u w:val="single"/>
              </w:rPr>
            </w:pPr>
            <w:r>
              <w:rPr>
                <w:rStyle w:val="a"/>
                <w:b/>
                <w:color w:val="FFFFFF"/>
                <w:sz w:val="17"/>
                <w:u w:val="single"/>
              </w:rPr>
              <w:t xml:space="preserve">Ingredjenti pprojbiti fil-prodotti tat-tabakk</w:t>
            </w:r>
          </w:p>
        </w:tc>
      </w:tr>
      <w:tr w:rsidR="00555190" w:rsidRPr="00025909" w14:paraId="309C2D5C" w14:textId="77777777" w:rsidTr="00025909">
        <w:trPr>
          <w:trHeight w:val="216"/>
        </w:trPr>
        <w:tc>
          <w:tcPr>
            <w:tcW w:w="70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040C50C3" w14:textId="77777777" w:rsidR="00555190" w:rsidRPr="00555190" w:rsidRDefault="00555190">
            <w:pPr>
              <w:pStyle w:val="a0"/>
              <w:rPr>
                <w:sz w:val="16"/>
                <w:szCs w:val="16"/>
              </w:rPr>
            </w:pPr>
            <w:r>
              <w:rPr>
                <w:rStyle w:val="a"/>
                <w:color w:val="000000"/>
                <w:sz w:val="16"/>
              </w:rPr>
              <w:t xml:space="preserve">Kategoriji ta’ sustanzi inkluża l-bażi legali għall-projbizzjoni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A9E68A6" w14:textId="566EA66D" w:rsidR="00555190" w:rsidRPr="00555190" w:rsidRDefault="00555190">
            <w:pPr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6"/>
              </w:rPr>
              <w:t xml:space="preserve">Eżempji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3A217542" w14:textId="77777777" w:rsidR="00555190" w:rsidRPr="00555190" w:rsidRDefault="0055519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Ġustifikazzjoni ulterjuri għall-projbizzjoni</w:t>
            </w:r>
          </w:p>
        </w:tc>
      </w:tr>
      <w:tr w:rsidR="00255EB4" w:rsidRPr="00555190" w14:paraId="6C1BBE6F" w14:textId="77777777" w:rsidTr="00025909">
        <w:trPr>
          <w:trHeight w:val="51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7284E7BA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1.</w:t>
            </w:r>
          </w:p>
        </w:tc>
        <w:tc>
          <w:tcPr>
            <w:tcW w:w="13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6FBACB72" w14:textId="77777777" w:rsidR="00255EB4" w:rsidRPr="00555190" w:rsidRDefault="00000000" w:rsidP="00555190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Vitamini jew addittivi oħra li joħolqu l-impressjoni li prodott tat-tabakk għandu benefiċċju għas-saħħa jew jippreżenta riskji mnaqqsa għas-saħħa.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(l-Artikolu 8b(2) Nru 1 tat-TNRSG)</w:t>
            </w:r>
          </w:p>
        </w:tc>
      </w:tr>
      <w:tr w:rsidR="00255EB4" w:rsidRPr="00025909" w14:paraId="46A0E861" w14:textId="77777777" w:rsidTr="00025909">
        <w:trPr>
          <w:trHeight w:val="4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65A96C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21933C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Vitamini elenkati fl-Anness “Lista tal-Unjoni” tar-Regolament (UE) Nru 609/2013, kif emendat, skont l-Artikolu 15 tiegħu.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1A608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0A8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613F215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FFB233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6403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Aċidi amminiċi u d-derivattivi tagħhom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ECEF3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A0F64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374D59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3ADAC9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AE80B9E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Analġeżiċi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2618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4233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1033C79" w14:textId="77777777">
        <w:trPr>
          <w:trHeight w:val="54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9EFF71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4BA4DB0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</w:t>
            </w:r>
            <w:r>
              <w:rPr>
                <w:rStyle w:val="a"/>
                <w:color w:val="000000"/>
                <w:sz w:val="14"/>
                <w:b/>
              </w:rPr>
              <w:t xml:space="preserve">pjanta tal-qanneb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341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38F45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EBE7F81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33B9A2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F65673A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Kannabinojdi (naturali jew sintetiċi fl-oriġini)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35DAB6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Kannabidjol: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44C4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8C7BC2C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D2E57B3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65E72DB7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D1AE7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1E845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0AAFFAC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18AB12A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0BB4F2F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D9770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HHC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7D67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D2F9344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B1F5A07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D91A4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Ormoni u sustanzi simili għall-ormoni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5904E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Melatonin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1E5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FD7AE94" w14:textId="77777777">
        <w:trPr>
          <w:trHeight w:val="17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316D7F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1.7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429128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Flavonojdi u fosfolipidi b’effetti antiossidanti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7743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Narinġina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21C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07EE9E2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512FE6" w14:textId="77777777" w:rsidR="00255EB4" w:rsidRPr="00555190" w:rsidRDefault="00000000" w:rsidP="00555190">
            <w:pPr>
              <w:pStyle w:val="a0"/>
              <w:ind w:hanging="8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1.8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5A72CA6" w14:textId="77777777" w:rsidR="00255EB4" w:rsidRPr="00555190" w:rsidRDefault="00000000" w:rsidP="002B5C56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Oħrajn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68A895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840E7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94437CB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FDF68A0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8BDC70C" w14:textId="77777777" w:rsidR="00255EB4" w:rsidRPr="00555190" w:rsidRDefault="00255EB4" w:rsidP="002B5C56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89FA3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Klorur tal-kolina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FF3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988C25E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91D61EE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742B29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B11F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Idrossidu tal-kolin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E18C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1C45D7A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E9535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D283BA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B845A7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Ċitrat tal-kolina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066C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582E158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5542E218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1E8853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4B684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Tartrat tal-kolin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CF2D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C4DEDD2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7AFC9EA7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85F58D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E0FB3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Betaina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123A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78DB8A6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24A94A3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D91BB7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070C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S-Adenosil Metijonina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3923C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AB29715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2F1A2A1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4AF8CAA9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839CD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L-5-Idrossitriptofan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5EAE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4AC01BD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305AECAD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2B367FF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D8F043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8634F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B72463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5CB871B" w14:textId="77777777" w:rsidR="00255EB4" w:rsidRPr="00555190" w:rsidRDefault="00255EB4" w:rsidP="00555190">
            <w:pPr>
              <w:ind w:hanging="8"/>
              <w:jc w:val="center"/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C0AC9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D9C5E0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8E49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2E09F343" w14:textId="77777777">
        <w:trPr>
          <w:trHeight w:val="178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6BFBE37F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395370F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21172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Idroklorur tal-L-karnitina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338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9426D66" w14:textId="77777777">
        <w:trPr>
          <w:trHeight w:val="182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4EC60F2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1F404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C0B6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L-karnitina-L-tartrat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4D7A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77AE8625" w14:textId="77777777">
        <w:trPr>
          <w:trHeight w:val="197"/>
        </w:trPr>
        <w:tc>
          <w:tcPr>
            <w:tcW w:w="528" w:type="dxa"/>
            <w:tcBorders>
              <w:left w:val="single" w:sz="4" w:space="0" w:color="auto"/>
            </w:tcBorders>
            <w:shd w:val="clear" w:color="auto" w:fill="auto"/>
          </w:tcPr>
          <w:p w14:paraId="146BB75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shd w:val="clear" w:color="auto" w:fill="auto"/>
          </w:tcPr>
          <w:p w14:paraId="0364B9C2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36E95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Selenit tas-sodju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2B2B4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0288EDD5" w14:textId="77777777" w:rsidTr="00025909">
        <w:trPr>
          <w:trHeight w:val="283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808080"/>
            <w:vAlign w:val="center"/>
          </w:tcPr>
          <w:p w14:paraId="7D5D22B6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2.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909A842" w14:textId="77777777" w:rsidR="00255EB4" w:rsidRPr="002B5C56" w:rsidRDefault="00000000" w:rsidP="002B5C56">
            <w:pPr>
              <w:pStyle w:val="a0"/>
              <w:shd w:val="clear" w:color="auto" w:fill="80808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Kaffeina jew tawrina jew addittivi oħra u komposti stimulanti li huma assoċjati mal-enerġija u l-vitalità, (l-Artikolu 8b(2) Nru 2 tat-TNRSG)</w:t>
            </w:r>
          </w:p>
        </w:tc>
      </w:tr>
      <w:tr w:rsidR="00255EB4" w:rsidRPr="00555190" w14:paraId="641D2DDA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A18AF9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015EC76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95DAAE1" w14:textId="77777777" w:rsidTr="00025909">
        <w:trPr>
          <w:trHeight w:val="37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74ECDF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2.1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B004F8" w14:textId="77777777" w:rsidR="00255EB4" w:rsidRPr="00555190" w:rsidRDefault="00000000">
            <w:pPr>
              <w:pStyle w:val="a0"/>
              <w:spacing w:line="252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żjut, tal-</w:t>
            </w:r>
            <w:r>
              <w:rPr>
                <w:rStyle w:val="a"/>
                <w:color w:val="000000"/>
                <w:sz w:val="14"/>
                <w:b/>
              </w:rPr>
              <w:t xml:space="preserve">impjant tal-kafè</w:t>
            </w:r>
            <w:r>
              <w:rPr>
                <w:rStyle w:val="a"/>
                <w:color w:val="000000"/>
                <w:sz w:val="14"/>
              </w:rPr>
              <w:t xml:space="preserve"> u ta’ </w:t>
            </w:r>
            <w:r>
              <w:rPr>
                <w:rStyle w:val="a"/>
                <w:color w:val="000000"/>
                <w:sz w:val="14"/>
                <w:b/>
              </w:rPr>
              <w:t xml:space="preserve">żrieragħ tal-kafè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B95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EA1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7C4A3C6E" w14:textId="77777777">
        <w:trPr>
          <w:trHeight w:val="36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165DD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2.2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E5D86E1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 </w:t>
            </w:r>
            <w:r>
              <w:rPr>
                <w:rStyle w:val="a"/>
                <w:color w:val="000000"/>
                <w:sz w:val="14"/>
                <w:b/>
              </w:rPr>
              <w:t xml:space="preserve">pjanta tat-te </w:t>
            </w:r>
            <w:r>
              <w:rPr>
                <w:rStyle w:val="a"/>
                <w:color w:val="000000"/>
                <w:sz w:val="14"/>
              </w:rPr>
              <w:t xml:space="preserve">Camellia sinensis (L.) Kuntze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C5D6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67EF0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1A55B80B" w14:textId="77777777" w:rsidTr="002B5C56">
        <w:trPr>
          <w:trHeight w:val="23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FD3415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2.3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7AC3E7A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żjut, tal-</w:t>
            </w:r>
            <w:r>
              <w:rPr>
                <w:rStyle w:val="a"/>
                <w:color w:val="000000"/>
                <w:sz w:val="14"/>
                <w:b/>
              </w:rPr>
              <w:t xml:space="preserve">pjanta tal-guarana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9B3D0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0E82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525DD7E1" w14:textId="77777777" w:rsidTr="002B5C56">
        <w:trPr>
          <w:trHeight w:val="28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823C1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2.4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048EE44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</w:t>
            </w:r>
            <w:r>
              <w:rPr>
                <w:rStyle w:val="a"/>
                <w:color w:val="000000"/>
                <w:sz w:val="14"/>
                <w:b/>
              </w:rPr>
              <w:t xml:space="preserve">yerba mate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765B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E37C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0A352A29" w14:textId="77777777">
        <w:trPr>
          <w:trHeight w:val="365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2FBABC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2.5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431BC2FF" w14:textId="77777777" w:rsidR="00255EB4" w:rsidRPr="00555190" w:rsidRDefault="00000000">
            <w:pPr>
              <w:pStyle w:val="a0"/>
              <w:spacing w:line="259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tas-</w:t>
            </w:r>
            <w:r>
              <w:rPr>
                <w:rStyle w:val="a"/>
                <w:color w:val="000000"/>
                <w:sz w:val="14"/>
                <w:b/>
              </w:rPr>
              <w:t xml:space="preserve">siġra tal-kola</w:t>
            </w:r>
            <w:r>
              <w:rPr>
                <w:rStyle w:val="a"/>
                <w:color w:val="000000"/>
                <w:sz w:val="14"/>
              </w:rPr>
              <w:t xml:space="preserve"> jew tal-</w:t>
            </w:r>
            <w:r>
              <w:rPr>
                <w:rStyle w:val="a"/>
                <w:color w:val="000000"/>
                <w:sz w:val="14"/>
                <w:b/>
              </w:rPr>
              <w:t xml:space="preserve">ġewż tal-kola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47E7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4550A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4D2FF316" w14:textId="77777777">
        <w:trPr>
          <w:trHeight w:val="18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9F1F9E" w14:textId="77777777" w:rsidR="00255EB4" w:rsidRPr="00555190" w:rsidRDefault="00000000" w:rsidP="00555190">
            <w:pPr>
              <w:pStyle w:val="a0"/>
              <w:jc w:val="center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2.6</w:t>
            </w:r>
          </w:p>
        </w:tc>
        <w:tc>
          <w:tcPr>
            <w:tcW w:w="6485" w:type="dxa"/>
            <w:tcBorders>
              <w:top w:val="single" w:sz="4" w:space="0" w:color="auto"/>
            </w:tcBorders>
            <w:shd w:val="clear" w:color="auto" w:fill="auto"/>
          </w:tcPr>
          <w:p w14:paraId="578CB721" w14:textId="77777777" w:rsidR="00255EB4" w:rsidRPr="00555190" w:rsidRDefault="00000000" w:rsidP="00025909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Oħrajn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A58C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Maltodestrina</w:t>
            </w:r>
          </w:p>
        </w:tc>
        <w:tc>
          <w:tcPr>
            <w:tcW w:w="36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DE5A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5E58658" w14:textId="77777777" w:rsidTr="00025909">
        <w:trPr>
          <w:trHeight w:val="182"/>
        </w:trPr>
        <w:tc>
          <w:tcPr>
            <w:tcW w:w="5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8D6E68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6485" w:type="dxa"/>
            <w:tcBorders>
              <w:bottom w:val="single" w:sz="4" w:space="0" w:color="auto"/>
            </w:tcBorders>
            <w:shd w:val="clear" w:color="auto" w:fill="auto"/>
          </w:tcPr>
          <w:p w14:paraId="23D15656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E9F0D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Inositol</w:t>
            </w:r>
          </w:p>
        </w:tc>
        <w:tc>
          <w:tcPr>
            <w:tcW w:w="3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85805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38E90544" w14:textId="77777777" w:rsidTr="00025909">
        <w:trPr>
          <w:trHeight w:val="264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415F9F3B" w14:textId="77777777" w:rsidR="00255EB4" w:rsidRPr="00555190" w:rsidRDefault="00000000">
            <w:pPr>
              <w:pStyle w:val="a0"/>
              <w:shd w:val="clear" w:color="auto" w:fill="808080"/>
              <w:rPr>
                <w:sz w:val="14"/>
                <w:szCs w:val="14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3.</w:t>
            </w:r>
          </w:p>
        </w:tc>
        <w:tc>
          <w:tcPr>
            <w:tcW w:w="13738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C6C7C4B" w14:textId="77777777" w:rsidR="00255EB4" w:rsidRPr="002B5C56" w:rsidRDefault="00000000">
            <w:pPr>
              <w:pStyle w:val="a0"/>
              <w:shd w:val="clear" w:color="auto" w:fill="808080"/>
              <w:ind w:firstLine="360"/>
              <w:rPr>
                <w:sz w:val="14"/>
                <w:szCs w:val="14"/>
                <w:u w:val="single"/>
              </w:rPr>
            </w:pP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Addittivi li għandhom proprjetajiet koloranti għall-emissjonijiet.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4"/>
                <w:u w:val="single"/>
              </w:rPr>
              <w:t xml:space="preserve">(l-Artikolu 8b(2) Nru 3 tat-TNRSG)</w:t>
            </w:r>
          </w:p>
        </w:tc>
      </w:tr>
      <w:tr w:rsidR="00255EB4" w:rsidRPr="00555190" w14:paraId="68A16A54" w14:textId="77777777" w:rsidTr="00025909">
        <w:trPr>
          <w:trHeight w:val="276"/>
        </w:trPr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E7BC82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3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DB9B6AA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1378F8CD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68"/>
        <w:gridCol w:w="3802"/>
        <w:gridCol w:w="3240"/>
        <w:gridCol w:w="3374"/>
      </w:tblGrid>
      <w:tr w:rsidR="00255EB4" w:rsidRPr="00025909" w14:paraId="558500D0" w14:textId="77777777" w:rsidTr="0033216F">
        <w:trPr>
          <w:trHeight w:val="145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22ED939C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4.</w:t>
            </w:r>
          </w:p>
        </w:tc>
        <w:tc>
          <w:tcPr>
            <w:tcW w:w="1238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0F4497EC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Addittivi li jiffaċilitaw l-inalazzjoni jew l-assorbiment tan-nikotina għall-prodotti tat-tabakk (l-Artikolu 8b(2) Nru 4 tat-TNRSG)</w:t>
            </w:r>
          </w:p>
        </w:tc>
      </w:tr>
      <w:tr w:rsidR="00255EB4" w:rsidRPr="00025909" w14:paraId="1DCC306B" w14:textId="77777777" w:rsidTr="0033216F">
        <w:trPr>
          <w:trHeight w:val="276"/>
        </w:trPr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6A7D21B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2384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5D83A13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EDC72AC" w14:textId="77777777" w:rsidTr="0033216F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6A3B42" w14:textId="77777777" w:rsidR="00255EB4" w:rsidRPr="00555190" w:rsidRDefault="00000000">
            <w:pPr>
              <w:pStyle w:val="a0"/>
              <w:ind w:firstLine="36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4.1</w:t>
            </w: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702A45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 u analogi, agonisti TRPM-8, “komposti tat-tkessiħ”, “coolants sintetiċi”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1263F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Komposti sostitwiti u modifikati ta’ p-Menthan-3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92F9B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81BCDD" w14:textId="77777777" w:rsidR="00255EB4" w:rsidRDefault="00000000">
            <w:pPr>
              <w:pStyle w:val="a0"/>
              <w:spacing w:line="276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Is-sustanzi jew it-taħlitiet kollha b'effetti ta’ tkessiħ jew analġeżiċi jitqiesu bħala sustanzi li jiffaċilitaw l-inalazzjoni.</w:t>
            </w:r>
          </w:p>
          <w:p w14:paraId="5C350D88" w14:textId="77777777" w:rsidR="002B5C56" w:rsidRPr="00555190" w:rsidRDefault="002B5C56">
            <w:pPr>
              <w:pStyle w:val="a0"/>
              <w:spacing w:line="276" w:lineRule="auto"/>
              <w:rPr>
                <w:sz w:val="12"/>
                <w:szCs w:val="12"/>
                <w:lang w:val="de-DE"/>
              </w:rPr>
            </w:pPr>
          </w:p>
          <w:p w14:paraId="363741A7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Referenza:</w:t>
            </w:r>
          </w:p>
          <w:p w14:paraId="00DE7592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Joint Action on Tobacco control WP9: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 Report on the peer review of the enhanced reporting information on priority additives.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RIVM, BfR, ANSES, NIPH, ISS and the WP 9 Independent Review Panel</w:t>
            </w:r>
          </w:p>
          <w:p w14:paraId="7151039B" w14:textId="77777777" w:rsidR="00255EB4" w:rsidRPr="00025909" w:rsidRDefault="00000000">
            <w:pPr>
              <w:pStyle w:val="a0"/>
              <w:spacing w:line="271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Data: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3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Diċembru 2020</w:t>
            </w:r>
          </w:p>
          <w:p w14:paraId="4C043989" w14:textId="77777777" w:rsidR="00255EB4" w:rsidRPr="00025909" w:rsidRDefault="00000000">
            <w:pPr>
              <w:pStyle w:val="a0"/>
              <w:spacing w:line="271" w:lineRule="auto"/>
              <w:rPr>
                <w:rStyle w:val="a"/>
                <w:color w:val="000000"/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Nru ta’ Ref. tad-Dok.: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D9.3</w:t>
            </w:r>
          </w:p>
          <w:p w14:paraId="296CD813" w14:textId="77777777" w:rsidR="002B5C56" w:rsidRPr="00025909" w:rsidRDefault="002B5C56">
            <w:pPr>
              <w:pStyle w:val="a0"/>
              <w:spacing w:line="271" w:lineRule="auto"/>
              <w:rPr>
                <w:sz w:val="10"/>
                <w:szCs w:val="10"/>
              </w:rPr>
            </w:pPr>
          </w:p>
          <w:p w14:paraId="59201542" w14:textId="77777777" w:rsidR="00255EB4" w:rsidRPr="00025909" w:rsidRDefault="00255EB4">
            <w:pPr>
              <w:pStyle w:val="a0"/>
              <w:spacing w:line="266" w:lineRule="auto"/>
              <w:rPr>
                <w:sz w:val="10"/>
                <w:szCs w:val="10"/>
              </w:rPr>
            </w:pPr>
            <w:hyperlink r:id="rId24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https://jaotc.eu/wp-content/uploads/2021/04/D9.3-Report-on-the-peer-review-of-the-enhanced-reporting-information-on-priority-additives.pdf</w:t>
              </w:r>
            </w:hyperlink>
          </w:p>
        </w:tc>
      </w:tr>
      <w:tr w:rsidR="00255EB4" w:rsidRPr="00555190" w14:paraId="1372039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80754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DE8FF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636B" w14:textId="77777777" w:rsidR="00255EB4" w:rsidRPr="00025909" w:rsidRDefault="00000000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p-Mentan-3-karbossammid inklużi p-Mentan-3-N-alkilkarbossammid u p-Mentan-3-N-arilkarbossammid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82BF1C" w14:textId="77777777" w:rsidR="00255EB4" w:rsidRPr="00025909" w:rsidRDefault="00255EB4"/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A7AB3" w14:textId="77777777" w:rsidR="00255EB4" w:rsidRPr="00025909" w:rsidRDefault="00255EB4"/>
        </w:tc>
      </w:tr>
      <w:tr w:rsidR="00255EB4" w:rsidRPr="00555190" w14:paraId="4C7A95A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00742D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759E4A" w14:textId="77777777" w:rsidR="00255EB4" w:rsidRPr="00025909" w:rsidRDefault="00255EB4"/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4662B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p-Mentan-3-ester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45B4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1E67A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607511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CC25C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1EB4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3CE90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p-Mentan-3-eter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C475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D406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5464E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BE18B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C659D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DD5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aċidi p-Mentan-3-karbossiliċi u l-esteri tagħhom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44D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2962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4DB61F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45F3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792EB4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5989C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Komposti oħra p-Mentan-3 sostitwiti u modifikati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07F9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14B6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0D7CB4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DDD2C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EEC0BA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8742E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Alkoħols p-Mentan u l-esteri tagħhom</w:t>
            </w:r>
          </w:p>
        </w:tc>
        <w:tc>
          <w:tcPr>
            <w:tcW w:w="324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1E9E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AA645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32B335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9D1C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67F5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8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8FC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Eżempji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299FF0" w14:textId="77777777" w:rsidR="00255EB4" w:rsidRPr="00025909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N-Etil-p-mentan-3-karbossammid (WS-3)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E99CA4" w14:textId="77777777" w:rsidR="00255EB4" w:rsidRPr="00025909" w:rsidRDefault="00255EB4"/>
        </w:tc>
      </w:tr>
      <w:tr w:rsidR="00255EB4" w:rsidRPr="00555190" w14:paraId="7AB86C0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D82E0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727EEE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7C22BD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14D81EE" w14:textId="77777777" w:rsidR="00255EB4" w:rsidRPr="00025909" w:rsidRDefault="00000000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Aċidu 2-isopropil-5-metil-ċikloeżankarbossiliku (4-metossifenil) amide (WS-12)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E5610" w14:textId="77777777" w:rsidR="00255EB4" w:rsidRPr="00025909" w:rsidRDefault="00255EB4"/>
        </w:tc>
      </w:tr>
      <w:tr w:rsidR="00255EB4" w:rsidRPr="00025909" w14:paraId="7446709F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5BFBC" w14:textId="77777777" w:rsidR="00255EB4" w:rsidRPr="00025909" w:rsidRDefault="00255EB4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694BC4" w14:textId="77777777" w:rsidR="00255EB4" w:rsidRPr="00025909" w:rsidRDefault="00255EB4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8C6815" w14:textId="77777777" w:rsidR="00255EB4" w:rsidRPr="00025909" w:rsidRDefault="00255EB4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81CB38" w14:textId="77777777" w:rsidR="00255EB4" w:rsidRPr="00025909" w:rsidRDefault="00000000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(1R,2S,5R)-N-((etossikarbonil)metil)-p-mentan-3-karbossammid (WS-5)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DD1CC" w14:textId="77777777" w:rsidR="00255EB4" w:rsidRPr="00025909" w:rsidRDefault="00255EB4">
            <w:pPr>
              <w:rPr>
                <w:lang w:val="pt-BR"/>
              </w:rPr>
            </w:pPr>
          </w:p>
        </w:tc>
      </w:tr>
      <w:tr w:rsidR="002B5C56" w:rsidRPr="002B5C56" w14:paraId="0415078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B8B15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F38044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78C9029" w14:textId="77777777" w:rsidR="002B5C56" w:rsidRPr="00025909" w:rsidRDefault="002B5C56" w:rsidP="002B5C56">
            <w:pPr>
              <w:rPr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835E78" w14:textId="1B678DA9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N-tert-butil-p-mentan-3-karbossammide (WS-14)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BF8D0" w14:textId="77777777" w:rsidR="002B5C56" w:rsidRPr="002B5C56" w:rsidRDefault="002B5C56" w:rsidP="002B5C56"/>
        </w:tc>
      </w:tr>
      <w:tr w:rsidR="002B5C56" w:rsidRPr="002B5C56" w14:paraId="309E6A5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CE6F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A5E5AC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68CB68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50190A" w14:textId="58ED8BA2" w:rsidR="002B5C56" w:rsidRPr="002B5C56" w:rsidRDefault="002B5C56" w:rsidP="002B5C56">
            <w:pPr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2-Isopropil-N,2,3-trimetilbutirammide (WS-23)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DD80AE" w14:textId="77777777" w:rsidR="002B5C56" w:rsidRPr="002B5C56" w:rsidRDefault="002B5C56" w:rsidP="002B5C56"/>
        </w:tc>
      </w:tr>
      <w:tr w:rsidR="002B5C56" w:rsidRPr="002B5C56" w14:paraId="58BC38F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62E20D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86E10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733D8F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0D4808" w14:textId="33D7F321" w:rsidR="002B5C56" w:rsidRPr="002B5C56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Etil ester ta' N-(p-mentan-3-karbonil)-D-alanina (CPS- 369, WS-109)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910D68" w14:textId="77777777" w:rsidR="002B5C56" w:rsidRPr="002B5C56" w:rsidRDefault="002B5C56" w:rsidP="002B5C56"/>
        </w:tc>
      </w:tr>
      <w:tr w:rsidR="002B5C56" w:rsidRPr="00555190" w14:paraId="2B6553F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E1DCDB" w14:textId="77777777" w:rsidR="002B5C56" w:rsidRPr="002B5C56" w:rsidRDefault="002B5C56" w:rsidP="002B5C56"/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E28CD5" w14:textId="77777777" w:rsidR="002B5C56" w:rsidRPr="002B5C56" w:rsidRDefault="002B5C56" w:rsidP="002B5C56"/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41A7F7" w14:textId="77777777" w:rsidR="002B5C56" w:rsidRPr="002B5C56" w:rsidRDefault="002B5C56" w:rsidP="002B5C56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56761" w14:textId="6D66691E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N-(4-fluworofenil)-p-mentan-3-karbossammid (CPS-124)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EBB40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3645E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E3DD5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FDF1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0DAEC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6C330" w14:textId="42940EFA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CPS-125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AD97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17D75B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4C0E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BE5B93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700783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11612C" w14:textId="77777777" w:rsidR="002B5C56" w:rsidRPr="00555190" w:rsidRDefault="002B5C56" w:rsidP="002B5C56">
            <w:pPr>
              <w:pStyle w:val="a0"/>
              <w:spacing w:line="271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N-(4-etossifenil)-p-mentan-3-karbossammid (CPS- 128)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C9CAF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CC1229D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5191E9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B709B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C14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AAA793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CPS-368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EB73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615191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59C3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6AAA66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BDAE2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CF02F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Lattat tal-Mentil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237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34184E7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2701CA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0763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744D2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C1880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Mentossipropan-1,2-diol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CFFE3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2FE607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9458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F83D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12BBE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082F6" w14:textId="77777777" w:rsidR="002B5C56" w:rsidRPr="00555190" w:rsidRDefault="002B5C56" w:rsidP="002B5C56">
            <w:pPr>
              <w:pStyle w:val="a0"/>
              <w:spacing w:line="276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Aċidu 2-isopropil-5-metilċikloeżankarbossiliku 2,3-diidrossi-propil ester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CE79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6F8DB9A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C81E7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63FA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05DEB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3EBB0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 1,2-gliċerol ketal (Frescolat MGA)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9A92A7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914303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D48A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856B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1307C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1EA66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Suċċinat monometiliku (Frescolat ML)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284F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D43229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8A1C5F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F4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20138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9AAFF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Mentil-3-idrossibutirat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C480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29CC11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928E4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87BF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69054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FC5E5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Aċetat tal-Mentil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D135E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759769D9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A91F5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245A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AE9B5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89F681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Karbonat tal-etilenglikol tal-mentol (Frescolat MGC)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2788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7DB6FB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C4A59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12549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434B6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B019D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2,3-Diidrossipropil p-mentan-3-karbossilat (WS-30)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B1C5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D99292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5A13E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BA5C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8A2D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FBD5E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Cis-p-mentan-3,8-diol (PMD38)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4AE75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682F2E64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CC9A6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4B539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D2348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A340F0" w14:textId="7BB590C9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Icilin / Aġent tat-Tkessiħ AG-3-5 (3,4-Diidro-3-(2-idrossifenil)-6-(3-nitrofenil)-(1H)-pirimidina-2-on)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EFCA6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5F600E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13941B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25D19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E6320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AC5EF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2-Isopropil-N 2,3-trimetilbutirammid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837EA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196C2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8D38D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C98BC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4045A0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EF81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Isopulegol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F742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025909" w14:paraId="517CDFA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A4D87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1076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AEBF4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EC0F22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1-(Di-sek-butil-fosfinojl)-heptan (W-148, CPS-148)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D623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1509493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9CA1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F4F57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8F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662B1C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5-metil-4-(1-pirolidinil)-3-2H-furanon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90B3D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4BF830B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60B83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874C7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8DB6F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B1090E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54A8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0DBF6BC8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7103D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9AD2D8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B7F5B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5998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(-)-Mentol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134B2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773018B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96865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AC714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2836B9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6C2764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(+)-Menthol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40BBD8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587F115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0F148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944402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E01D207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E30D1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7A0E3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10E6175C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C82E0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99FDE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AE9EC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0ED910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(−)-Menton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3CAB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3F8ADD32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1AD07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DBCD10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ABEB4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6E1F05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(+)-Menton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D1F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A20872E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54AE6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B3FDE3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1FBE16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CC3CE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L-karvon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49BE9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3CA716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EEECF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5069AB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6A8BF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876336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Ġeranjol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5CD1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DFECD11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6C77A5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36D3E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66B1788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72B079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Linalool: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E8D34C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30B4605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0E09CD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C9AC46E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6E8A5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D6E3D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1,8-Ċineol (ewkaliptol)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AFD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72820760" w14:textId="77777777" w:rsidTr="00025909"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8A2DB9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08C814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F0981C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0832C7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1,4-Ċineol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0D681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  <w:tr w:rsidR="002B5C56" w:rsidRPr="00555190" w14:paraId="6B743543" w14:textId="77777777" w:rsidTr="00025909">
        <w:tc>
          <w:tcPr>
            <w:tcW w:w="6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61D91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19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D26B3A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8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684D11" w14:textId="77777777" w:rsidR="002B5C56" w:rsidRPr="00555190" w:rsidRDefault="002B5C56" w:rsidP="002B5C56">
            <w:pPr>
              <w:rPr>
                <w:lang w:val="de-D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613E9B" w14:textId="77777777" w:rsidR="002B5C56" w:rsidRPr="00555190" w:rsidRDefault="002B5C56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Idrossiċitronellal</w:t>
            </w:r>
          </w:p>
        </w:tc>
        <w:tc>
          <w:tcPr>
            <w:tcW w:w="3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B610" w14:textId="77777777" w:rsidR="002B5C56" w:rsidRPr="00555190" w:rsidRDefault="002B5C56" w:rsidP="002B5C56">
            <w:pPr>
              <w:rPr>
                <w:lang w:val="de-DE"/>
              </w:rPr>
            </w:pPr>
          </w:p>
        </w:tc>
      </w:tr>
    </w:tbl>
    <w:p w14:paraId="642C470B" w14:textId="77777777" w:rsidR="00255EB4" w:rsidRPr="00555190" w:rsidRDefault="0000000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7"/>
        <w:gridCol w:w="2160"/>
        <w:gridCol w:w="4176"/>
        <w:gridCol w:w="3562"/>
        <w:gridCol w:w="3706"/>
      </w:tblGrid>
      <w:tr w:rsidR="00255EB4" w:rsidRPr="00555190" w14:paraId="528DFC59" w14:textId="77777777" w:rsidTr="00025909">
        <w:trPr>
          <w:trHeight w:val="173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E6D01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988A70" w14:textId="77777777" w:rsidR="00255EB4" w:rsidRPr="00555190" w:rsidRDefault="00000000">
            <w:pPr>
              <w:pStyle w:val="a0"/>
              <w:spacing w:line="257" w:lineRule="auto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Komponenti, inklużi komponenti pproċessati, estratti u żjut tal-pjanti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03EB0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Mentha</w:t>
            </w:r>
          </w:p>
        </w:tc>
        <w:tc>
          <w:tcPr>
            <w:tcW w:w="35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5CBE50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FE018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555190" w14:paraId="6BD25D0C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16CDC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1374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11FBBA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Ewkaliptu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4F2E8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BF6D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031910B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048894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C71C4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454B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Ocimum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83BE6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D981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CCCC44D" w14:textId="77777777" w:rsidTr="00025909">
        <w:trPr>
          <w:trHeight w:val="17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5F3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BB761D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31067B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Timu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4D26CC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415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9D1AD22" w14:textId="77777777" w:rsidTr="00025909">
        <w:trPr>
          <w:trHeight w:val="178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69381D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3E99E2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641D39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Salvia</w:t>
            </w:r>
          </w:p>
        </w:tc>
        <w:tc>
          <w:tcPr>
            <w:tcW w:w="35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C1E74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17065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D687E1D" w14:textId="77777777" w:rsidTr="00025909">
        <w:trPr>
          <w:trHeight w:val="168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EBAE0C" w14:textId="77777777" w:rsidR="00255EB4" w:rsidRPr="00555190" w:rsidRDefault="00000000">
            <w:pPr>
              <w:pStyle w:val="a0"/>
              <w:ind w:firstLine="36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4.3</w:t>
            </w:r>
          </w:p>
        </w:tc>
        <w:tc>
          <w:tcPr>
            <w:tcW w:w="63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0BAC8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Imluħ tan-nikotina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8A5BE1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Benżoat tan-nikotina</w:t>
            </w:r>
          </w:p>
        </w:tc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9CAE" w14:textId="77777777" w:rsidR="00255EB4" w:rsidRDefault="00000000">
            <w:pPr>
              <w:pStyle w:val="a0"/>
              <w:spacing w:line="257" w:lineRule="auto"/>
              <w:rPr>
                <w:rStyle w:val="a"/>
                <w:color w:val="000000"/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L-imluħa tan-nikotina jistgħu jiġu assorbiti fil-ġisem aktar malajr meta jinġibdu man-nifs u jikkawżaw inqas irritazzjoni min-nikotina f’forma ħielsa.</w:t>
            </w:r>
          </w:p>
          <w:p w14:paraId="391B6EE1" w14:textId="77777777" w:rsidR="002B5C56" w:rsidRPr="00555190" w:rsidRDefault="002B5C56">
            <w:pPr>
              <w:pStyle w:val="a0"/>
              <w:spacing w:line="257" w:lineRule="auto"/>
              <w:rPr>
                <w:sz w:val="14"/>
                <w:szCs w:val="14"/>
                <w:lang w:val="de-DE"/>
              </w:rPr>
            </w:pPr>
          </w:p>
          <w:p w14:paraId="4ECEA629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Referenzi:</w:t>
            </w:r>
          </w:p>
          <w:p w14:paraId="68C962C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O’Connell Grant, et al. (2019).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randomised, open-label, cross-over clinical study to evaluate the pharmacokinetic profiles of cigarettes and e-cigarettes with nicotine salt formulations in US adult smokers. (“Studju kliniku randomizzat, open-label u cross-over biex jevalwa l-profili farmakokinetiċi tas-sigaretti u s-sigaretti elettroniċi b'formulazzjonijiet tal-melħ tan-nikotina f'persuni adulti li jpejpu fl-Istati Uniti.”)</w:t>
            </w:r>
          </w:p>
          <w:p w14:paraId="10DEB3F3" w14:textId="77777777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Internal and emergency medicine (“Mediċina interna u ta’ emerġenza”) 14(6):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853-861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10.1007/s11739-019-02025-</w:t>
            </w:r>
          </w:p>
          <w:p w14:paraId="4AAA3456" w14:textId="77777777" w:rsidR="00255EB4" w:rsidRPr="00025909" w:rsidRDefault="00000000">
            <w:pPr>
              <w:pStyle w:val="a0"/>
              <w:spacing w:line="269" w:lineRule="auto"/>
              <w:rPr>
                <w:rStyle w:val="a"/>
                <w:color w:val="000000"/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3.https://www.ncbi.nlm.nih.gov/pubmed/30712148</w:t>
            </w:r>
          </w:p>
          <w:p w14:paraId="0E83BCB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5CC2EEAA" w14:textId="730DB6FB" w:rsidR="00255EB4" w:rsidRPr="00025909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Caldwell Brent, et al. (2012).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Systematic Review of Nicotine by Inhalation: (“Reviżjoni Sistematika tan-Nikotina permezz tal-Inalazzjoni:”)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Is There a Role for the Inhaled Route? (“Hemm rwol għar-rotta li tieħu n-nifs?”)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Nicotine &amp; Tobacco Research 14(10):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1127-1139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DOI:</w:t>
            </w:r>
          </w:p>
          <w:p w14:paraId="3D4AE59F" w14:textId="77777777" w:rsidR="00255EB4" w:rsidRPr="00025909" w:rsidRDefault="00000000">
            <w:pPr>
              <w:pStyle w:val="a0"/>
              <w:spacing w:line="269" w:lineRule="auto"/>
            </w:pPr>
            <w:r>
              <w:rPr>
                <w:rStyle w:val="a"/>
                <w:color w:val="000000"/>
                <w:sz w:val="11"/>
              </w:rPr>
              <w:t xml:space="preserve">10.1093/ntr/nts009.</w:t>
            </w:r>
            <w:hyperlink r:id="rId25" w:history="1">
              <w:r>
                <w:rPr>
                  <w:rStyle w:val="a"/>
                  <w:color w:val="000000"/>
                  <w:sz w:val="11"/>
                </w:rPr>
                <w:t xml:space="preserve">https://doi.org/10.1093/ntr/nts009</w:t>
              </w:r>
            </w:hyperlink>
          </w:p>
          <w:p w14:paraId="3E649CEB" w14:textId="77777777" w:rsidR="002B5C56" w:rsidRPr="00025909" w:rsidRDefault="002B5C56">
            <w:pPr>
              <w:pStyle w:val="a0"/>
              <w:spacing w:line="269" w:lineRule="auto"/>
              <w:rPr>
                <w:sz w:val="11"/>
                <w:szCs w:val="11"/>
              </w:rPr>
            </w:pPr>
          </w:p>
          <w:p w14:paraId="7D57D3E2" w14:textId="77777777" w:rsidR="00255EB4" w:rsidRPr="00555190" w:rsidRDefault="00000000">
            <w:pPr>
              <w:pStyle w:val="a0"/>
              <w:spacing w:line="269" w:lineRule="auto"/>
              <w:rPr>
                <w:sz w:val="11"/>
                <w:szCs w:val="11"/>
              </w:rPr>
            </w:pPr>
            <w:r>
              <w:rPr>
                <w:rStyle w:val="a"/>
                <w:color w:val="000000"/>
                <w:sz w:val="11"/>
              </w:rPr>
              <w:t xml:space="preserve">Leventhal A. M., et al. (2021).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Effect of Exposure to e-Cigarettes With Salt vs Free-Base Nicotine on the Appeal and Sensory Experience of Vaping: (“Effett tal-Esponiment għas-Sigaretti Elettroniċi b'Melħ vs Nikotina b'Bażi Ħielsa fuq l-Appell u l-Esperjenza Sensorjali tal-Vaping:”)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A Randomized Clinical Trial. (“Prova Klinika Randomizzata.”)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JAMA Netw Open 4(1): e2032757 DOI:</w:t>
            </w:r>
            <w:r>
              <w:rPr>
                <w:rStyle w:val="a"/>
                <w:color w:val="000000"/>
                <w:sz w:val="11"/>
              </w:rPr>
              <w:t xml:space="preserve"> </w:t>
            </w:r>
            <w:r>
              <w:rPr>
                <w:rStyle w:val="a"/>
                <w:color w:val="000000"/>
                <w:sz w:val="11"/>
              </w:rPr>
              <w:t xml:space="preserve">10.1001/jamanetworkopen.2020.32757</w:t>
            </w:r>
          </w:p>
        </w:tc>
      </w:tr>
      <w:tr w:rsidR="00255EB4" w:rsidRPr="00555190" w14:paraId="72506690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BADF8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81CF77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F1C8D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Ditartarat tan-nikotina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07122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28E0E20" w14:textId="77777777" w:rsidTr="00025909">
        <w:trPr>
          <w:trHeight w:val="163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7BA0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4EDA167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DAA8E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Lattat tan-nikotina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4C7B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EE8C864" w14:textId="77777777" w:rsidTr="00025909">
        <w:trPr>
          <w:trHeight w:val="19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C08AE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6B9DE9B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1B8F4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Levulinat tan-nikotina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5995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8085BEC" w14:textId="77777777" w:rsidTr="00025909">
        <w:trPr>
          <w:trHeight w:val="187"/>
        </w:trPr>
        <w:tc>
          <w:tcPr>
            <w:tcW w:w="67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35C951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14:paraId="51D0A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DBCE0C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Malat tan-nikotina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C92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161C6F3" w14:textId="77777777" w:rsidTr="00025909">
        <w:trPr>
          <w:trHeight w:val="2453"/>
        </w:trPr>
        <w:tc>
          <w:tcPr>
            <w:tcW w:w="6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BB27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63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E93C9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73E8F" w14:textId="77777777" w:rsidR="00255EB4" w:rsidRPr="00555190" w:rsidRDefault="00000000">
            <w:pPr>
              <w:pStyle w:val="a0"/>
              <w:rPr>
                <w:sz w:val="14"/>
                <w:szCs w:val="14"/>
              </w:rPr>
            </w:pPr>
            <w:r>
              <w:rPr>
                <w:rStyle w:val="a"/>
                <w:color w:val="000000"/>
                <w:sz w:val="14"/>
              </w:rPr>
              <w:t xml:space="preserve">Saliċilat tan-nikotina</w:t>
            </w:r>
          </w:p>
        </w:tc>
        <w:tc>
          <w:tcPr>
            <w:tcW w:w="3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C086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6F1A0BD3" w14:textId="0A2AC122" w:rsidR="002B5C56" w:rsidRDefault="002B5C56">
      <w:pPr>
        <w:rPr>
          <w:lang w:val="de-DE"/>
        </w:rPr>
      </w:pPr>
    </w:p>
    <w:p w14:paraId="253FEDA0" w14:textId="77777777" w:rsidR="002B5C56" w:rsidRDefault="002B5C56"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1877"/>
        <w:gridCol w:w="3633"/>
        <w:gridCol w:w="3091"/>
        <w:gridCol w:w="3226"/>
      </w:tblGrid>
      <w:tr w:rsidR="00255EB4" w:rsidRPr="00555190" w14:paraId="1A406E72" w14:textId="77777777" w:rsidTr="00025909">
        <w:trPr>
          <w:trHeight w:val="269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55449CA8" w14:textId="77777777" w:rsidR="00255EB4" w:rsidRPr="00555190" w:rsidRDefault="00000000">
            <w:pPr>
              <w:pStyle w:val="a0"/>
              <w:shd w:val="clear" w:color="auto" w:fill="808080"/>
              <w:rPr>
                <w:sz w:val="12"/>
                <w:szCs w:val="12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5.</w:t>
            </w:r>
          </w:p>
        </w:tc>
        <w:tc>
          <w:tcPr>
            <w:tcW w:w="11827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443AAE60" w14:textId="77777777" w:rsidR="00255EB4" w:rsidRPr="002B5C56" w:rsidRDefault="00000000">
            <w:pPr>
              <w:pStyle w:val="a0"/>
              <w:shd w:val="clear" w:color="auto" w:fill="808080"/>
              <w:rPr>
                <w:sz w:val="12"/>
                <w:szCs w:val="12"/>
                <w:u w:val="single"/>
              </w:rPr>
            </w:pP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Addittivi li għandhom proprjetajiet CMR f'forma mhux maħruqa.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 </w:t>
            </w:r>
            <w:r>
              <w:rPr>
                <w:rStyle w:val="a"/>
                <w:b/>
                <w:color w:val="FFFFFF"/>
                <w:sz w:val="12"/>
                <w:u w:val="single"/>
              </w:rPr>
              <w:t xml:space="preserve">(l-Artikolu 10b(7) Nru 3 flimkien mal-Artikolu 8b(2) Nru 5 tat-TNRSG)</w:t>
            </w:r>
          </w:p>
        </w:tc>
      </w:tr>
      <w:tr w:rsidR="00255EB4" w:rsidRPr="00555190" w14:paraId="17E5959F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34D9CF8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182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22FB25C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F4D2709" w14:textId="77777777" w:rsidTr="00025909">
        <w:trPr>
          <w:trHeight w:val="11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A9A31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E1A6C1" w14:textId="77777777" w:rsidR="00255EB4" w:rsidRPr="00555190" w:rsidRDefault="00000000" w:rsidP="00025909">
            <w:pPr>
              <w:pStyle w:val="a0"/>
              <w:spacing w:line="262" w:lineRule="auto"/>
              <w:ind w:right="144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Sustanzi kklassifikati skont il-Parti 3 tal-Anness VI tar-Regolament (KE) Nru 1272/2008 tal-Parlament Ewropew u tal-Kunsill tas-16 ta’ Diċembru 2008 dwar il-klassifikazzjoni, l-ittikkettar u l-imballaġġ tas-sustanzi u t-taħlitiet, li jemenda u jħassar id-Direttivi 67/548/KEE u 1999/45/KE u li jemenda r-Regolament (KE) Nru 1907/2006 (ĠU L 353, 31.12.2006, p. 1), kif emendat l-aħħar bir-Regolament (UE) 2016/1179 (ĠU L 195, 20.7.2016, p. 11), bħala </w:t>
            </w:r>
            <w:r>
              <w:rPr>
                <w:rStyle w:val="a"/>
                <w:color w:val="000000"/>
                <w:sz w:val="12"/>
                <w:b/>
              </w:rPr>
              <w:t xml:space="preserve">sustanzi CMR tal-kategorija 1A, 1B, 2 jew Lact.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72351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A28ECD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</w:tr>
      <w:tr w:rsidR="00255EB4" w:rsidRPr="00025909" w14:paraId="6A8D5B40" w14:textId="77777777" w:rsidTr="00025909">
        <w:trPr>
          <w:trHeight w:val="5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F78EE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5.2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2F3BA0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Sustanzi kklassifikati skont il-lista ta’ klassifikazzjonijiet mill-Aġenzija Internazzjonali għar-Riċerka dwar il-Kanċer (</w:t>
            </w:r>
            <w:r>
              <w:rPr>
                <w:rStyle w:val="a"/>
                <w:color w:val="000000"/>
                <w:sz w:val="12"/>
                <w:b/>
              </w:rPr>
              <w:t xml:space="preserve">IARC</w:t>
            </w:r>
            <w:r>
              <w:rPr>
                <w:rStyle w:val="a"/>
                <w:color w:val="000000"/>
                <w:sz w:val="12"/>
              </w:rPr>
              <w:t xml:space="preserve">) fir-rigward tal-effetti karċinoġeniċi fil-bnedmin fi </w:t>
            </w:r>
            <w:r>
              <w:rPr>
                <w:rStyle w:val="a"/>
                <w:color w:val="000000"/>
                <w:sz w:val="12"/>
                <w:b/>
              </w:rPr>
              <w:t xml:space="preserve">Gruppi 1, 2A, jew 2B</w:t>
            </w:r>
            <w:r>
              <w:rPr>
                <w:rStyle w:val="a"/>
                <w:color w:val="000000"/>
                <w:sz w:val="12"/>
              </w:rPr>
              <w:t xml:space="preserve">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0F11A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5648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15B1F717" w14:textId="77777777" w:rsidTr="00025909">
        <w:trPr>
          <w:trHeight w:val="6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29931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5.3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EBB8B4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Sustanzi kklassifikati bħala jew “magħrufa” jew “raġonevolment antiċipati” li huma karċinoġeni umani mill-Programm Nazzjonali tat-Tossikoloġija (NTP) tal-Istati Uniti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9AB4E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CDA7F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7D892253" w14:textId="77777777" w:rsidTr="00025909">
        <w:trPr>
          <w:trHeight w:val="87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0FBF4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5.4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E5F1188" w14:textId="06C099AD" w:rsidR="00255EB4" w:rsidRPr="00555190" w:rsidRDefault="00000000" w:rsidP="00025909">
            <w:pPr>
              <w:pStyle w:val="a0"/>
              <w:spacing w:line="259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Sustanzi li, skont il- </w:t>
            </w:r>
            <w:r>
              <w:rPr>
                <w:rStyle w:val="a"/>
                <w:color w:val="000000"/>
                <w:sz w:val="12"/>
                <w:b/>
              </w:rPr>
              <w:t xml:space="preserve">Lista tal-valuri tal-MAK u tal-BAT</w:t>
            </w:r>
            <w:r>
              <w:rPr>
                <w:rStyle w:val="a"/>
                <w:color w:val="000000"/>
                <w:sz w:val="12"/>
              </w:rPr>
              <w:t xml:space="preserve"> (ippubblikati mid-Deutsche Forschungsgemeinschaft (DFG)), ġew ikklassifikati mill-Kummissjoni MAK bħala li għandhom effetti karċinoġeniċi fil-kategoriji 1, 2, 4, jew 5, bħala effetti teratoġeniċi fil-kategoriji A, B, jew C, u bħala effetti mutaġeniċi għaċ-ċelloli ġerminali fil-kategoriji 1, 2, 3A, jew 3B.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30712A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21B2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025909" w14:paraId="64CB6479" w14:textId="77777777" w:rsidTr="00025909">
        <w:trPr>
          <w:trHeight w:val="46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6D359" w14:textId="77777777" w:rsidR="00255EB4" w:rsidRPr="00555190" w:rsidRDefault="00000000" w:rsidP="002B5C56">
            <w:pPr>
              <w:pStyle w:val="a0"/>
              <w:ind w:hanging="8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5.5</w:t>
            </w:r>
          </w:p>
        </w:tc>
        <w:tc>
          <w:tcPr>
            <w:tcW w:w="55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816C749" w14:textId="77777777" w:rsidR="00255EB4" w:rsidRPr="00555190" w:rsidRDefault="00000000">
            <w:pPr>
              <w:pStyle w:val="a0"/>
              <w:spacing w:line="264" w:lineRule="auto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Sustanzi kklassifikati bħala karċinoġeniċi, mutaġeniċi jew tossiċi għar-riproduzzjoni mill-Awtorità Ewropea dwar is-Sigurtà fl-Ikel (EFSA).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E82013" w14:textId="77777777" w:rsidR="00255EB4" w:rsidRPr="00555190" w:rsidRDefault="00255EB4">
            <w:pPr>
              <w:rPr>
                <w:sz w:val="10"/>
                <w:szCs w:val="10"/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3499B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891F0C3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DA5364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5.1 - 5.5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BE1EF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Eżempji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B691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Isoforon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0A9F6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9D3DB72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CE21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4BD918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9A0E7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Piridina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2A1E29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4C05EB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9662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3AA60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0BA2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Mirċen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15E6D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4181FFC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2FEEB5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8969C4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F5400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Krisen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550C3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154D95A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C8FC38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24D596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6C91C6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Benżo(a)antraċen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21375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49BD6E8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F2315E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00B3DD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4F560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Benżo(b)fluworanten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492A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841083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99056E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2161B7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C79C15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Diossidu tat-titanju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B9B48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8C09DE5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E46DB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3351A92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D2DBF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Ewġenol tal-metil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D764F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5FCD696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765B4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179924D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260DD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Safrole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EAA01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A26B10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C0F37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848CDD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0D47C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Estragole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8AB77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F3EE4A2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610C64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5.6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25256F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Sustanzi b'effetti fuq is-</w:t>
            </w:r>
          </w:p>
          <w:p w14:paraId="2B19C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Sistema riproduttiva</w:t>
            </w:r>
          </w:p>
        </w:tc>
        <w:tc>
          <w:tcPr>
            <w:tcW w:w="36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655E3A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Parabens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DC8BF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(ester tal-propil tal-aċidu para-idrossibenżojku)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28C13" w14:textId="77777777" w:rsidR="00255EB4" w:rsidRDefault="00000000">
            <w:pPr>
              <w:pStyle w:val="a0"/>
              <w:spacing w:line="264" w:lineRule="auto"/>
              <w:rPr>
                <w:rStyle w:val="a"/>
                <w:color w:val="000000"/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Ċerti parabens juru </w:t>
            </w:r>
            <w:r>
              <w:rPr>
                <w:rStyle w:val="a"/>
                <w:color w:val="000000"/>
                <w:sz w:val="12"/>
                <w:i/>
              </w:rPr>
              <w:t xml:space="preserve">in vivo</w:t>
            </w:r>
            <w:r>
              <w:rPr>
                <w:rStyle w:val="a"/>
                <w:color w:val="000000"/>
                <w:sz w:val="12"/>
              </w:rPr>
              <w:t xml:space="preserve"> effetti riprotossiċi.</w:t>
            </w:r>
          </w:p>
          <w:p w14:paraId="77BB76E7" w14:textId="77777777" w:rsidR="002B5C56" w:rsidRPr="00555190" w:rsidRDefault="002B5C56">
            <w:pPr>
              <w:pStyle w:val="a0"/>
              <w:spacing w:line="264" w:lineRule="auto"/>
              <w:rPr>
                <w:sz w:val="12"/>
                <w:szCs w:val="12"/>
                <w:lang w:val="de-DE"/>
              </w:rPr>
            </w:pPr>
          </w:p>
          <w:p w14:paraId="6FF48CB7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Referenzi:</w:t>
            </w:r>
          </w:p>
          <w:p w14:paraId="13C74431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SCCS (Kumitat Xjentifiku dwar is-Sikurezza tal-Konsumatur) (2021).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Opinion on Propylparaben (CAS No 94-13-3, EC No 202-307-7), preliminary version of 27-28 October 2020, final version of 30-31 March 2021, SCCS/1623/20 (“Opinjoni dwar il-Propilparaben (CAS Nru 94-13-3, KE Nru 202-307-7), verżjoni preliminari tas-27-28 ta’ Ottubru 2020, verżjoni finali tat-30-31 ta’ Marzu 2021, SCCS/1623/20”)</w:t>
            </w:r>
          </w:p>
          <w:p w14:paraId="5E8FBB14" w14:textId="77777777" w:rsidR="00255EB4" w:rsidRPr="00025909" w:rsidRDefault="00255EB4">
            <w:pPr>
              <w:pStyle w:val="a0"/>
              <w:spacing w:line="257" w:lineRule="auto"/>
              <w:rPr>
                <w:rStyle w:val="a"/>
                <w:color w:val="000000"/>
                <w:sz w:val="10"/>
                <w:szCs w:val="10"/>
                <w:u w:val="single"/>
              </w:rPr>
            </w:pPr>
            <w:hyperlink r:id="rId26" w:history="1">
              <w:r>
                <w:rPr>
                  <w:rStyle w:val="a"/>
                  <w:color w:val="000000"/>
                  <w:sz w:val="10"/>
                </w:rPr>
                <w:t xml:space="preserve">https://health.ec.europa.eu/document/download/7c416df0-2650-4d7a-</w:t>
              </w:r>
            </w:hyperlink>
            <w:r>
              <w:rPr>
                <w:rStyle w:val="a"/>
                <w:color w:val="000000"/>
                <w:sz w:val="10"/>
                <w:u w:val="single"/>
              </w:rPr>
              <w:t xml:space="preserve">82f7-650081bf250c_en?filename=sccs_o_243.pdf</w:t>
            </w:r>
          </w:p>
          <w:p w14:paraId="00AF111C" w14:textId="77777777" w:rsidR="002B5C56" w:rsidRPr="00025909" w:rsidRDefault="002B5C56">
            <w:pPr>
              <w:pStyle w:val="a0"/>
              <w:spacing w:line="257" w:lineRule="auto"/>
              <w:rPr>
                <w:sz w:val="10"/>
                <w:szCs w:val="10"/>
              </w:rPr>
            </w:pPr>
          </w:p>
          <w:p w14:paraId="4B08DFB5" w14:textId="77777777" w:rsidR="00255EB4" w:rsidRPr="00025909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EFSA (Awtorità Ewropea dwar is-Sigurtà fl-Ikel) (2004).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Opinjoni tal-</w:t>
            </w:r>
          </w:p>
          <w:p w14:paraId="2E7AFCBF" w14:textId="77777777" w:rsidR="00255EB4" w:rsidRPr="00555190" w:rsidRDefault="00000000">
            <w:pPr>
              <w:pStyle w:val="a0"/>
              <w:spacing w:line="257" w:lineRule="auto"/>
              <w:rPr>
                <w:sz w:val="10"/>
                <w:szCs w:val="10"/>
              </w:rPr>
            </w:pPr>
            <w:r>
              <w:rPr>
                <w:rStyle w:val="a"/>
                <w:color w:val="000000"/>
                <w:sz w:val="10"/>
              </w:rPr>
              <w:t xml:space="preserve">Bord Xjentifiku dwar l-addittivi tal-ikel, aromatizzanti, għajnuniet għall-ipproċessar u materjali li jiġu f'kuntatt mal-ikel (AFC) relatat mal-paraidrossibenżoati (E 214-219).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r>
              <w:rPr>
                <w:rStyle w:val="a"/>
                <w:color w:val="000000"/>
                <w:sz w:val="10"/>
              </w:rPr>
              <w:t xml:space="preserve">Id-DOI tal-Ġurnal tal-EFSA:</w:t>
            </w:r>
            <w:r>
              <w:rPr>
                <w:rStyle w:val="a"/>
                <w:color w:val="000000"/>
                <w:sz w:val="10"/>
              </w:rPr>
              <w:t xml:space="preserve"> </w:t>
            </w:r>
            <w:hyperlink r:id="rId27" w:history="1">
              <w:r>
                <w:rPr>
                  <w:rStyle w:val="a"/>
                  <w:color w:val="000000"/>
                  <w:sz w:val="10"/>
                  <w:u w:val="single"/>
                </w:rPr>
                <w:t xml:space="preserve">https://doi.org/10.2903/j.efsa.2004.83</w:t>
              </w:r>
            </w:hyperlink>
          </w:p>
        </w:tc>
      </w:tr>
      <w:tr w:rsidR="00255EB4" w:rsidRPr="00555190" w14:paraId="5EB1C820" w14:textId="77777777" w:rsidTr="00025909">
        <w:trPr>
          <w:trHeight w:val="187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D5EBFF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2BCB8AF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9F5DAE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D9B34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tas-sodju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F87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EA90414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575A5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33209A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1A95F8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199CD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Propilparaben tal-potassju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6215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97F5367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0E63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540986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8AC1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92DFC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600F4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20B82EB0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AF6A3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889902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6AE98C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8E9C78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 tas-sodju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155DB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8DA5AC3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4E3DDCB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44C09601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47755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6E31D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Butilparaben tal-potassju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7A389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1E90287E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D8DD8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79B86E05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61A32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C5027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Isobutilparaben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5BCB3A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646A9EE4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6E3B0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EDA1E9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D3FAB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462E80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Isobutylparaben tas-sodju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AD2E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4B90F427" w14:textId="77777777" w:rsidTr="00025909">
        <w:trPr>
          <w:trHeight w:val="77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5E813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69902CD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160D3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0635F8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16B6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52CA1B91" w14:textId="77777777" w:rsidTr="00025909">
        <w:trPr>
          <w:trHeight w:val="276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F35170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14:paraId="1B88044A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63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19531D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965D46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8502D2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37EE686F" w14:textId="77777777" w:rsidTr="00025909">
        <w:trPr>
          <w:trHeight w:val="158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05C06" w14:textId="77777777" w:rsidR="00255EB4" w:rsidRPr="00555190" w:rsidRDefault="00000000" w:rsidP="002B5C56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5.7</w:t>
            </w:r>
          </w:p>
        </w:tc>
        <w:tc>
          <w:tcPr>
            <w:tcW w:w="551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271D8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Sassafras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A5C673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Żejt ta’ Sassafras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BAF8F9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Fih is-safrole.</w:t>
            </w:r>
          </w:p>
        </w:tc>
      </w:tr>
      <w:tr w:rsidR="00255EB4" w:rsidRPr="00555190" w14:paraId="6C9A2CBD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94D7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5B8D40E4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FF5E4B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Injam ta’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D13990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0D61A26F" w14:textId="77777777" w:rsidTr="00025909">
        <w:trPr>
          <w:trHeight w:val="154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1B35049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shd w:val="clear" w:color="auto" w:fill="auto"/>
          </w:tcPr>
          <w:p w14:paraId="071BE3A7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F93D22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Weraq ta’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B156C" w14:textId="77777777" w:rsidR="00255EB4" w:rsidRPr="00555190" w:rsidRDefault="00255EB4">
            <w:pPr>
              <w:rPr>
                <w:lang w:val="de-DE"/>
              </w:rPr>
            </w:pPr>
          </w:p>
        </w:tc>
      </w:tr>
      <w:tr w:rsidR="00255EB4" w:rsidRPr="00555190" w14:paraId="7B1E1E06" w14:textId="77777777" w:rsidTr="00025909">
        <w:trPr>
          <w:trHeight w:val="158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A139C3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551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4531EBF2" w14:textId="77777777" w:rsidR="00255EB4" w:rsidRPr="00555190" w:rsidRDefault="00255EB4">
            <w:pPr>
              <w:rPr>
                <w:lang w:val="de-DE"/>
              </w:rPr>
            </w:pP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35715E" w14:textId="77777777" w:rsidR="00255EB4" w:rsidRPr="00555190" w:rsidRDefault="00000000">
            <w:pPr>
              <w:pStyle w:val="a0"/>
              <w:rPr>
                <w:sz w:val="12"/>
                <w:szCs w:val="12"/>
              </w:rPr>
            </w:pPr>
            <w:r>
              <w:rPr>
                <w:rStyle w:val="a"/>
                <w:color w:val="000000"/>
                <w:sz w:val="12"/>
              </w:rPr>
              <w:t xml:space="preserve">Qoxra tas-siġar ta’ Sassafras</w:t>
            </w: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ADD71" w14:textId="77777777" w:rsidR="00255EB4" w:rsidRPr="00555190" w:rsidRDefault="00255EB4">
            <w:pPr>
              <w:rPr>
                <w:lang w:val="de-DE"/>
              </w:rPr>
            </w:pPr>
          </w:p>
        </w:tc>
      </w:tr>
    </w:tbl>
    <w:p w14:paraId="4D72D48C" w14:textId="77777777" w:rsidR="00296790" w:rsidRPr="00555190" w:rsidRDefault="00296790">
      <w:pPr>
        <w:rPr>
          <w:lang w:val="de-DE"/>
        </w:rPr>
      </w:pPr>
    </w:p>
    <w:sectPr w:rsidR="00296790" w:rsidRPr="00555190" w:rsidSect="002B5C56">
      <w:headerReference w:type="first" r:id="rId28"/>
      <w:pgSz w:w="18720" w:h="12240" w:orient="landscape"/>
      <w:pgMar w:top="1586" w:right="1851" w:bottom="1041" w:left="207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97D29" w14:textId="77777777" w:rsidR="00627665" w:rsidRDefault="00627665">
      <w:r>
        <w:separator/>
      </w:r>
    </w:p>
  </w:endnote>
  <w:endnote w:type="continuationSeparator" w:id="0">
    <w:p w14:paraId="2D8B5A6E" w14:textId="77777777" w:rsidR="00627665" w:rsidRDefault="0062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4DEA0" w14:textId="766888E0" w:rsidR="00555190" w:rsidRDefault="00555190" w:rsidP="00555190">
    <w:pPr>
      <w:pStyle w:val="Footer"/>
      <w:jc w:val="center"/>
    </w:pPr>
    <w:bookmarkStart w:id="2" w:name="bookmark4"/>
    <w:r>
      <w:rPr>
        <w:rStyle w:val="21"/>
      </w:rPr>
      <w:t xml:space="preserve">Paġna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minn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 w:rsidRPr="00555190">
      <w:rPr>
        <w:rStyle w:val="21"/>
        <w:b/>
      </w:rPr>
      <w:t>2</w:t>
    </w:r>
    <w:r w:rsidRPr="00555190">
      <w:rPr>
        <w:rStyle w:val="21"/>
        <w:b/>
      </w:rP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FC012A" w14:textId="724A713D" w:rsidR="00555190" w:rsidRDefault="00555190" w:rsidP="00555190">
    <w:pPr>
      <w:pStyle w:val="Footer"/>
      <w:jc w:val="center"/>
    </w:pPr>
    <w:r>
      <w:rPr>
        <w:rStyle w:val="21"/>
      </w:rPr>
      <w:t xml:space="preserve">Paġna </w:t>
    </w:r>
    <w:r w:rsidRPr="00555190">
      <w:rPr>
        <w:rStyle w:val="21"/>
        <w:b/>
      </w:rPr>
      <w:fldChar w:fldCharType="begin"/>
    </w:r>
    <w:r w:rsidRPr="00555190">
      <w:rPr>
        <w:rStyle w:val="21"/>
        <w:b/>
      </w:rPr>
      <w:instrText>PAGE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</w:t>
    </w:r>
    <w:r w:rsidRPr="00555190">
      <w:rPr>
        <w:rStyle w:val="21"/>
        <w:b/>
      </w:rPr>
      <w:fldChar w:fldCharType="end"/>
    </w:r>
    <w:r>
      <w:rPr>
        <w:rStyle w:val="21"/>
      </w:rPr>
      <w:t xml:space="preserve"> minn </w:t>
    </w:r>
    <w:r>
      <w:rPr>
        <w:rStyle w:val="21"/>
      </w:rPr>
      <w:t xml:space="preserve"> </w:t>
    </w:r>
    <w:r w:rsidRPr="00555190">
      <w:rPr>
        <w:rStyle w:val="21"/>
        <w:b/>
      </w:rPr>
      <w:fldChar w:fldCharType="begin" w:dirty="true"/>
    </w:r>
    <w:r w:rsidRPr="00555190">
      <w:rPr>
        <w:rStyle w:val="21"/>
        <w:b/>
      </w:rPr>
      <w:instrText>NUMPAGES  \* Arabic  \* MERGEFORMAT</w:instrText>
    </w:r>
    <w:r w:rsidRPr="00555190">
      <w:rPr>
        <w:rStyle w:val="21"/>
        <w:b/>
      </w:rPr>
      <w:fldChar w:fldCharType="separate"/>
    </w:r>
    <w:r>
      <w:rPr>
        <w:rStyle w:val="21"/>
        <w:b/>
      </w:rPr>
      <w:t>13</w:t>
    </w:r>
    <w:r w:rsidRPr="00555190">
      <w:rPr>
        <w:rStyle w:val="21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E6CA1" w14:textId="77777777" w:rsidR="00627665" w:rsidRDefault="00627665"/>
  </w:footnote>
  <w:footnote w:type="continuationSeparator" w:id="0">
    <w:p w14:paraId="771FFACE" w14:textId="77777777" w:rsidR="00627665" w:rsidRDefault="006276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ED597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0D57D284" w14:textId="01FABE9A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L-aħħar verżjoni skont il-Bord Konsultattiv dwar l-Ingredjenti</w:t>
    </w:r>
  </w:p>
  <w:p w14:paraId="38656AD9" w14:textId="0290F01A" w:rsidR="00255EB4" w:rsidRPr="00555190" w:rsidRDefault="00255EB4">
    <w:pPr>
      <w:spacing w:line="1" w:lineRule="exact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8270F" w14:textId="77777777" w:rsidR="00555190" w:rsidRDefault="00555190" w:rsidP="00555190">
    <w:pPr>
      <w:pStyle w:val="20"/>
      <w:rPr>
        <w:rStyle w:val="2"/>
        <w:rFonts w:ascii="Calibri" w:eastAsia="Calibri" w:hAnsi="Calibri" w:cs="Calibri"/>
        <w:sz w:val="18"/>
        <w:szCs w:val="18"/>
      </w:rPr>
    </w:pPr>
  </w:p>
  <w:p w14:paraId="419F2737" w14:textId="77777777" w:rsidR="00555190" w:rsidRPr="00555190" w:rsidRDefault="00555190" w:rsidP="00555190">
    <w:pPr>
      <w:pStyle w:val="20"/>
      <w:jc w:val="right"/>
      <w:rPr>
        <w:sz w:val="18"/>
        <w:szCs w:val="18"/>
      </w:rPr>
    </w:pPr>
    <w:r>
      <w:rPr>
        <w:rStyle w:val="2"/>
        <w:sz w:val="18"/>
        <w:rFonts w:ascii="Calibri" w:hAnsi="Calibri"/>
      </w:rPr>
      <w:t xml:space="preserve">L-aħħar verżjoni skont il-Bord Konsultattiv dwar l-Ingredjenti</w:t>
    </w:r>
  </w:p>
  <w:p w14:paraId="11B04EBC" w14:textId="77777777" w:rsidR="00555190" w:rsidRPr="00555190" w:rsidRDefault="00555190" w:rsidP="00555190">
    <w:pPr>
      <w:spacing w:line="1" w:lineRule="exact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grammar="dirty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B4"/>
    <w:rsid w:val="00025909"/>
    <w:rsid w:val="001652C2"/>
    <w:rsid w:val="0024331C"/>
    <w:rsid w:val="00255EB4"/>
    <w:rsid w:val="00296790"/>
    <w:rsid w:val="002B5C56"/>
    <w:rsid w:val="0033216F"/>
    <w:rsid w:val="00555190"/>
    <w:rsid w:val="00627665"/>
    <w:rsid w:val="008A46F5"/>
    <w:rsid w:val="00E5705F"/>
    <w:rsid w:val="00F6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D4FB1"/>
  <w15:docId w15:val="{989224BE-25D7-497C-8B6E-E682C3EC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mt-MT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19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Επικεφαλίδα #1_"/>
    <w:basedOn w:val="DefaultParagraphFont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Κεφαλίδα ή υποσέλιδο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Επικεφαλίδα #2_"/>
    <w:basedOn w:val="DefaultParagraphFont"/>
    <w:link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">
    <w:name w:val="Άλλα_"/>
    <w:basedOn w:val="DefaultParagraphFont"/>
    <w:link w:val="a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141414"/>
      <w:sz w:val="13"/>
      <w:szCs w:val="13"/>
      <w:u w:val="none"/>
    </w:rPr>
  </w:style>
  <w:style w:type="paragraph" w:customStyle="1" w:styleId="10">
    <w:name w:val="Επικεφαλίδα #1"/>
    <w:basedOn w:val="Normal"/>
    <w:link w:val="1"/>
    <w:pPr>
      <w:spacing w:line="257" w:lineRule="auto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20">
    <w:name w:val="Κεφαλίδα ή υποσέλιδο (2)"/>
    <w:basedOn w:val="Normal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Επικεφαλίδα #2"/>
    <w:basedOn w:val="Normal"/>
    <w:link w:val="21"/>
    <w:pPr>
      <w:spacing w:line="257" w:lineRule="auto"/>
      <w:outlineLvl w:val="1"/>
    </w:pPr>
    <w:rPr>
      <w:rFonts w:ascii="Calibri" w:eastAsia="Calibri" w:hAnsi="Calibri" w:cs="Calibri"/>
      <w:sz w:val="22"/>
      <w:szCs w:val="22"/>
    </w:rPr>
  </w:style>
  <w:style w:type="paragraph" w:customStyle="1" w:styleId="a0">
    <w:name w:val="Άλλα"/>
    <w:basedOn w:val="Normal"/>
    <w:link w:val="a"/>
    <w:rPr>
      <w:rFonts w:ascii="Tahoma" w:eastAsia="Tahoma" w:hAnsi="Tahoma" w:cs="Tahoma"/>
      <w:color w:val="141414"/>
      <w:sz w:val="13"/>
      <w:szCs w:val="13"/>
    </w:rPr>
  </w:style>
  <w:style w:type="paragraph" w:styleId="Header">
    <w:name w:val="header"/>
    <w:basedOn w:val="Normal"/>
    <w:link w:val="Head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5190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55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51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doi.org/10.1586/ers.10.74" TargetMode="External"/><Relationship Id="rId18" Type="http://schemas.openxmlformats.org/officeDocument/2006/relationships/hyperlink" Target="https://www.cdc.gov/tobacco/basic_information/e-cigarettes/severe-lung-disease.html" TargetMode="External"/><Relationship Id="rId26" Type="http://schemas.openxmlformats.org/officeDocument/2006/relationships/hyperlink" Target="https://health.ec.europa.eu/document/download/7c416df0-2650-4d7a-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02/3527600418._mb60014d006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doi.org/10.3109/03602532.2014.990032" TargetMode="External"/><Relationship Id="rId17" Type="http://schemas.openxmlformats.org/officeDocument/2006/relationships/hyperlink" Target="https://www.hse.gov.uk/asthma/asthmagen.pdf" TargetMode="External"/><Relationship Id="rId25" Type="http://schemas.openxmlformats.org/officeDocument/2006/relationships/hyperlink" Target="https://doi.org/10.1093/ntr/nts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x.doi.org/10.3348/jkrs.1998.38.3.453" TargetMode="External"/><Relationship Id="rId20" Type="http://schemas.openxmlformats.org/officeDocument/2006/relationships/hyperlink" Target="https://doi.org/10.1002/3527600418.mb43103d005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s://doi.org/10.2903/j.efsa.2008.298" TargetMode="External"/><Relationship Id="rId24" Type="http://schemas.openxmlformats.org/officeDocument/2006/relationships/hyperlink" Target="https://jaotc.eu/wp-content/uploads/2021/04/D9.3-Report-on-the-peer-review-of-the-enhanced-reporting-information-on-priority-additives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ieme-connect.com/products/ejournals/abstract/10.1055/s-0029-1244813" TargetMode="External"/><Relationship Id="rId23" Type="http://schemas.openxmlformats.org/officeDocument/2006/relationships/hyperlink" Target="https://doi.org/10.1002/3527600418.mb7490verd0032.https://onlinelibrary.wiley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doi.org/10.2903/j.efsa.2004.83" TargetMode="External"/><Relationship Id="rId19" Type="http://schemas.openxmlformats.org/officeDocument/2006/relationships/hyperlink" Target="https://www.nejm.org/doi/full/10.1056/NEJMoa1916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health.ec.europa.eu/document/download/7c416df0-2650-4d7a-82f7-650081bf250c_en?filename=sccs_o_243._pdf" TargetMode="External"/><Relationship Id="rId14" Type="http://schemas.openxmlformats.org/officeDocument/2006/relationships/hyperlink" Target="https://rc.rcjournal.com/content/respcare/58/3/e23.full.pdf" TargetMode="External"/><Relationship Id="rId22" Type="http://schemas.openxmlformats.org/officeDocument/2006/relationships/hyperlink" Target="https://www.bfr.bund.de/cm/343/gesundheitliche-bewertung-von-zusatzstoffen-" TargetMode="External"/><Relationship Id="rId27" Type="http://schemas.openxmlformats.org/officeDocument/2006/relationships/hyperlink" Target="https://doi.org/10.2903/j.efsa.2004.8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3315</Words>
  <Characters>18899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Vejdovszky Katharina</dc:creator>
  <cp:keywords/>
  <cp:lastModifiedBy>Anastasia Stavroulaki</cp:lastModifiedBy>
  <cp:revision>5</cp:revision>
  <dcterms:created xsi:type="dcterms:W3CDTF">2024-11-08T05:06:00Z</dcterms:created>
  <dcterms:modified xsi:type="dcterms:W3CDTF">2024-11-08T09:08:00Z</dcterms:modified>
</cp:coreProperties>
</file>