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87815" w14:textId="16303A3F" w:rsidR="00852764" w:rsidRPr="006A0D8B" w:rsidRDefault="00852764" w:rsidP="00852764">
      <w:pPr>
        <w:jc w:val="center"/>
        <w:textAlignment w:val="baseline"/>
        <w:rPr>
          <w:rFonts w:ascii="Courier New" w:hAnsi="Courier New"/>
          <w:sz w:val="20"/>
        </w:rPr>
      </w:pPr>
      <w:r w:rsidRPr="006A0D8B">
        <w:rPr>
          <w:rFonts w:ascii="Courier New" w:hAnsi="Courier New"/>
          <w:sz w:val="20"/>
        </w:rPr>
        <w:t>1. ------IND- 2018 0326 FIN DA- ------ 20180726 --- --- PROJET</w:t>
      </w:r>
    </w:p>
    <w:p w14:paraId="5B24A063" w14:textId="11EC07C1" w:rsidR="00AB0118" w:rsidRPr="00285FEF" w:rsidRDefault="005E6896" w:rsidP="00353EDC">
      <w:pPr>
        <w:pStyle w:val="TOCHeading"/>
        <w:jc w:val="both"/>
        <w:rPr>
          <w:rFonts w:ascii="Times New Roman" w:hAnsi="Times New Roman" w:cs="Times New Roman"/>
          <w:color w:val="auto"/>
          <w:sz w:val="24"/>
          <w:szCs w:val="24"/>
        </w:rPr>
      </w:pPr>
      <w:r>
        <w:rPr>
          <w:rFonts w:ascii="Times New Roman" w:hAnsi="Times New Roman"/>
          <w:color w:val="auto"/>
          <w:sz w:val="24"/>
        </w:rPr>
        <w:t>Regeringslovforslag til parlamentet om ændring af § 16 og § 64a i lov om køretøjer samt visse relaterede love</w:t>
      </w:r>
    </w:p>
    <w:p w14:paraId="09F80179" w14:textId="66B8D086" w:rsidR="00DD31E3" w:rsidRPr="00285FEF" w:rsidRDefault="00AB0118" w:rsidP="00353EDC">
      <w:pPr>
        <w:pStyle w:val="TOCHeading"/>
        <w:jc w:val="both"/>
        <w:rPr>
          <w:rFonts w:ascii="Times New Roman" w:eastAsia="Times New Roman" w:hAnsi="Times New Roman" w:cs="Times New Roman"/>
          <w:bCs w:val="0"/>
          <w:color w:val="auto"/>
          <w:sz w:val="24"/>
          <w:szCs w:val="24"/>
        </w:rPr>
      </w:pPr>
      <w:r>
        <w:rPr>
          <w:rFonts w:ascii="Times New Roman" w:hAnsi="Times New Roman"/>
          <w:color w:val="auto"/>
          <w:sz w:val="24"/>
        </w:rPr>
        <w:t>LOVFORSLAGETS HOVEDINDHOLD</w:t>
      </w:r>
    </w:p>
    <w:p w14:paraId="0A5D2F24" w14:textId="77777777" w:rsidR="00DD31E3" w:rsidRPr="00285FEF" w:rsidRDefault="00DD31E3" w:rsidP="00353EDC">
      <w:pPr>
        <w:jc w:val="both"/>
        <w:rPr>
          <w:b/>
        </w:rPr>
      </w:pPr>
    </w:p>
    <w:p w14:paraId="065447D6" w14:textId="70A1B59A" w:rsidR="00AB0118" w:rsidRPr="00285FEF" w:rsidRDefault="002B195F" w:rsidP="00353EDC">
      <w:pPr>
        <w:jc w:val="both"/>
      </w:pPr>
      <w:r>
        <w:t>Lovforslaget foreslår ændringer til loven om køretøjer, loven om kørekort, loven om terrængående transport og færdselsloven.</w:t>
      </w:r>
    </w:p>
    <w:p w14:paraId="0B08DF53" w14:textId="77777777" w:rsidR="00AB0118" w:rsidRPr="00285FEF" w:rsidRDefault="00AB0118" w:rsidP="00353EDC">
      <w:pPr>
        <w:jc w:val="both"/>
      </w:pPr>
    </w:p>
    <w:p w14:paraId="78BA6272" w14:textId="06C0C258" w:rsidR="00993658" w:rsidRPr="00285FEF" w:rsidRDefault="00B76810" w:rsidP="00353EDC">
      <w:pPr>
        <w:jc w:val="both"/>
      </w:pPr>
      <w:r>
        <w:t>Lovforslagets formål er at tillade anvendelse af snescootere større end dem, der i øjeblikket tillades, på ruter til snescootere egnet til det formål og særligt udpeget hertil.</w:t>
      </w:r>
    </w:p>
    <w:p w14:paraId="7760858F" w14:textId="77777777" w:rsidR="00993658" w:rsidRPr="00285FEF" w:rsidRDefault="00993658" w:rsidP="00353EDC">
      <w:pPr>
        <w:jc w:val="both"/>
      </w:pPr>
    </w:p>
    <w:p w14:paraId="33E623B0" w14:textId="2BEC64F0" w:rsidR="008A7B97" w:rsidRPr="00285FEF" w:rsidRDefault="008A7B97" w:rsidP="00353EDC">
      <w:pPr>
        <w:jc w:val="both"/>
      </w:pPr>
      <w:r>
        <w:t>Definitionen af en snescooter under lov om køretøjer vil blive ændret til at omfatte definitionen af erhvervsmæssige snescootere. Visse større terrængående køretøjer, der i øjeblikket betragtes som motorslæder, kunne betragtes som snescootere. Det vil dermed være muligt under lov om terrængående transport at føre en erhvervsmæssig snescooter på ruter til snescootere egnet til det formål. Endvidere vil lovforslaget redegøre for definitionen af et motordrevet køretøj, så det er konsistent med definitionen under lov om køretøjer. I henhold til lovforslaget vil erhvervsmæssige snescootere høre under et klasse T-kørekort. Bestemmelserne i færdselsloven vedrørende brug af et terrængående køretøj vil blive ændret, så de tager hensyn til brugen af erhvervsmæssige snescootere.</w:t>
      </w:r>
    </w:p>
    <w:p w14:paraId="1EF3E5D7" w14:textId="77777777" w:rsidR="00DD31E3" w:rsidRPr="00285FEF" w:rsidRDefault="00DD31E3" w:rsidP="00353EDC">
      <w:pPr>
        <w:jc w:val="both"/>
      </w:pPr>
    </w:p>
    <w:p w14:paraId="0DC526DA" w14:textId="26E92328" w:rsidR="00DD31E3" w:rsidRPr="00285FEF" w:rsidRDefault="008242A1" w:rsidP="00353EDC">
      <w:pPr>
        <w:jc w:val="both"/>
      </w:pPr>
      <w:r>
        <w:t>Det foreslås, at disse love træder i kraft den [dag] [måned] 20 .</w:t>
      </w:r>
    </w:p>
    <w:p w14:paraId="5F702015" w14:textId="77777777" w:rsidR="00DD31E3" w:rsidRPr="00285FEF" w:rsidRDefault="00DD31E3" w:rsidP="00353EDC">
      <w:pPr>
        <w:jc w:val="both"/>
      </w:pPr>
    </w:p>
    <w:p w14:paraId="6B8BA9E1" w14:textId="77777777" w:rsidR="00DD31E3" w:rsidRPr="00285FEF" w:rsidRDefault="00DD31E3" w:rsidP="007B1088">
      <w:pPr>
        <w:spacing w:line="220" w:lineRule="exact"/>
        <w:jc w:val="center"/>
      </w:pPr>
      <w:r>
        <w:t>—————</w:t>
      </w:r>
    </w:p>
    <w:p w14:paraId="5C8BEC1C" w14:textId="77777777" w:rsidR="009443F8" w:rsidRPr="00285FEF" w:rsidRDefault="007B39F2" w:rsidP="005C6F40">
      <w:pPr>
        <w:pStyle w:val="Heading1"/>
        <w:pageBreakBefore/>
        <w:ind w:firstLine="360"/>
        <w:jc w:val="both"/>
        <w:rPr>
          <w:rFonts w:ascii="Times New Roman" w:hAnsi="Times New Roman" w:cs="Times New Roman"/>
          <w:color w:val="auto"/>
          <w:sz w:val="24"/>
          <w:szCs w:val="24"/>
        </w:rPr>
      </w:pPr>
      <w:bookmarkStart w:id="0" w:name="_Toc499802664"/>
      <w:r>
        <w:rPr>
          <w:rFonts w:ascii="Times New Roman" w:hAnsi="Times New Roman"/>
          <w:color w:val="auto"/>
          <w:sz w:val="24"/>
        </w:rPr>
        <w:lastRenderedPageBreak/>
        <w:t>GENERAL FORKLARING</w:t>
      </w:r>
      <w:bookmarkEnd w:id="0"/>
    </w:p>
    <w:p w14:paraId="7EEDD173" w14:textId="4F6AC686" w:rsidR="009443F8" w:rsidRPr="00285FEF" w:rsidRDefault="009443F8" w:rsidP="002F1AC6">
      <w:pPr>
        <w:pStyle w:val="Heading2"/>
        <w:numPr>
          <w:ilvl w:val="0"/>
          <w:numId w:val="30"/>
        </w:numPr>
        <w:jc w:val="both"/>
        <w:rPr>
          <w:rFonts w:ascii="Times New Roman" w:hAnsi="Times New Roman" w:cs="Times New Roman"/>
          <w:color w:val="auto"/>
          <w:sz w:val="24"/>
          <w:szCs w:val="24"/>
        </w:rPr>
      </w:pPr>
      <w:bookmarkStart w:id="1" w:name="_Toc499802665"/>
      <w:r>
        <w:rPr>
          <w:rFonts w:ascii="Times New Roman" w:hAnsi="Times New Roman"/>
          <w:color w:val="auto"/>
          <w:sz w:val="24"/>
        </w:rPr>
        <w:t>Den nuværende situation</w:t>
      </w:r>
      <w:bookmarkEnd w:id="1"/>
    </w:p>
    <w:p w14:paraId="111A07ED" w14:textId="77777777" w:rsidR="00F62F66" w:rsidRPr="00285FEF" w:rsidRDefault="00F62F66" w:rsidP="00F62F66"/>
    <w:p w14:paraId="4E4ED267" w14:textId="6BED141A" w:rsidR="00331365" w:rsidRPr="00285FEF" w:rsidRDefault="00331365" w:rsidP="00F62F66">
      <w:pPr>
        <w:pStyle w:val="ListParagraph"/>
        <w:numPr>
          <w:ilvl w:val="1"/>
          <w:numId w:val="30"/>
        </w:numPr>
        <w:rPr>
          <w:b/>
          <w:sz w:val="22"/>
        </w:rPr>
      </w:pPr>
      <w:r>
        <w:rPr>
          <w:b/>
          <w:sz w:val="22"/>
        </w:rPr>
        <w:t>Lovgivning og praksis</w:t>
      </w:r>
    </w:p>
    <w:p w14:paraId="04891C78" w14:textId="77777777" w:rsidR="00BD70DB" w:rsidRPr="00285FEF" w:rsidRDefault="00BD70DB" w:rsidP="00353EDC">
      <w:pPr>
        <w:jc w:val="both"/>
      </w:pPr>
    </w:p>
    <w:p w14:paraId="613F703B" w14:textId="58F67272" w:rsidR="00331365" w:rsidRPr="00285FEF" w:rsidRDefault="001D05D7" w:rsidP="00331365">
      <w:pPr>
        <w:ind w:left="360"/>
        <w:jc w:val="both"/>
      </w:pPr>
      <w:r>
        <w:t xml:space="preserve">Kapitel 2 i loven om køretøjer (1090/2002) indeholder bestemmelser om grundlæggende klassificering af køretøj. I henhold til § 16, stk. 1, i loven om køretøjer skal </w:t>
      </w:r>
      <w:r>
        <w:rPr>
          <w:i/>
        </w:rPr>
        <w:t>terrængående køretøjer</w:t>
      </w:r>
      <w:r>
        <w:t xml:space="preserve"> forstås som motorslæder, luftpudefartøjer eller andre motorkøretøjer til person- eller godstransport eller til træk af andre køretøjer på is, i sne, på smattet jord eller direkte mod jorden. Terrængående køretøjer forstås dog ikke som køretøjer, der enten skal køres på veje, der ikke er ruter til snescootere, eller som køretøjer med en EF-typegodkendelse eller EU-typegodkendelse 10 eller 11 eller køretøjer, der er beregnet til færdsel på veje i henhold til køretøjskategorien omhandlet i § 14. Ifølge lovens § 16, stk. 2, betyder </w:t>
      </w:r>
      <w:r>
        <w:rPr>
          <w:i/>
        </w:rPr>
        <w:t>en motorslæde</w:t>
      </w:r>
      <w:r>
        <w:t xml:space="preserve"> et terrængående køretøj udstyret med meder eller bælter. Paragraffen definerer dog en </w:t>
      </w:r>
      <w:r>
        <w:rPr>
          <w:i/>
        </w:rPr>
        <w:t>snescooter</w:t>
      </w:r>
      <w:r>
        <w:t xml:space="preserve"> som motorslæde, som er udstyret med bælter, har plads til højst to personer ud over føreren og har en egenvægt, der ikke overstiger 0,5 tons. Der er ikke angivet en maksimal bredde for snescootere. Derimod er den maksimale bredde for køretøjer 2,60 m i henhold til den generelle bestemmelse i § 25, stk. 2, (1257/1992) i dekretet om brug af køretøjer på veje. Køretøjets struktur, styreanordninger og udstyr er fastsat i § 25 i loven om køretøjer, og i henhold til § 27a, stk. 2, vil det finske transportsikkerhedsagentur også tilvejebringe nærmere tekniske bestemmelser om aspekter såsom kravene til køretøjets struktur og egenskaber.</w:t>
      </w:r>
    </w:p>
    <w:p w14:paraId="7138902C" w14:textId="1B7EEE76" w:rsidR="004E5169" w:rsidRPr="00285FEF" w:rsidRDefault="004E5169" w:rsidP="00331365">
      <w:pPr>
        <w:ind w:left="360"/>
        <w:jc w:val="both"/>
      </w:pPr>
    </w:p>
    <w:p w14:paraId="6F8EDEB6" w14:textId="56488342" w:rsidR="004E5169" w:rsidRPr="00285FEF" w:rsidRDefault="004E5169" w:rsidP="004E5169">
      <w:pPr>
        <w:ind w:left="360"/>
        <w:jc w:val="both"/>
      </w:pPr>
      <w:r>
        <w:t>I Den Europæiske Unions lovgivning bekræfter Europa-Parlamentets og Rådets forordning (EU) 2016/1628 om krav vedrørende emissionsgrænser for forurenende luftarter og partikler for og typegodkendelse af forbrændingsmotorer til mobile ikkevejgående maskiner, om ændring af forordning (EU) nr. 1024/2012 og (EU) nr. 167/2013 og om ændring og ophævelse af direktiv 97/68/EF emissionsgrænser for forurenende luftarter og partikler samt administrative og tekniske krav til EU-typegodkendelse for alle motortyper og motorfamilier, der er omhandlet i artikel 2, stk. 1. Dekretet indeholder også visse forpligtelser vedrørende mobile maskiner, som vil blive monteret eller er udstyret med en motor, der er omhandlet i direktivets artikel 2, stk. 1, med hensyn til emissionsgrænser for forurenende luftarter og partikler for disse motorer.</w:t>
      </w:r>
    </w:p>
    <w:p w14:paraId="59C1841D" w14:textId="0191731C" w:rsidR="00331365" w:rsidRPr="00285FEF" w:rsidRDefault="00331365" w:rsidP="00331365">
      <w:pPr>
        <w:ind w:left="360"/>
        <w:jc w:val="both"/>
      </w:pPr>
    </w:p>
    <w:p w14:paraId="55ED0F26" w14:textId="43F997AB" w:rsidR="00D505FB" w:rsidRPr="00285FEF" w:rsidRDefault="0096618C" w:rsidP="00D44632">
      <w:pPr>
        <w:ind w:left="360"/>
        <w:jc w:val="both"/>
      </w:pPr>
      <w:r>
        <w:t>I henhold til § 8 i loven om køretøjer skal et motordrevet køretøj og en påhængsvogn, der er koblet til det motordrevne køretøj eller til dets påhængsvogn, indregistreres for første gang og kontrolleres på en passende måde, medmindre andet er fastsat i eller i henhold til loven om køretøjer. Hvis et motordrevet køretøj og en påhængsvogn, der er koblet til det motordrevne køretøj eller til dets påhængsvogn, ikke indregistreres eller kontrolleres på en passende måde, må de ikke anvendes i trafikken (forbud mod brug). Der er indført undtagelser til indregistreringsforpligtelsen i § 64a i loven om køretøjer. I henhold til § 64a, stk. 1, finder indregistreringsforpligtelsen som omhandlet i § 8 i loven om køretøjer og oplysningsforpligtelsen som omhandlet i § 64 ikke anvendelse på andre terrængående køretøjer end snescootere.</w:t>
      </w:r>
    </w:p>
    <w:p w14:paraId="4809E34C" w14:textId="52783ED2" w:rsidR="004A3CB8" w:rsidRPr="00285FEF" w:rsidRDefault="004A3CB8" w:rsidP="0096618C">
      <w:pPr>
        <w:ind w:left="360"/>
        <w:jc w:val="both"/>
      </w:pPr>
    </w:p>
    <w:p w14:paraId="6A0EF007" w14:textId="7AF186DE" w:rsidR="004A3CB8" w:rsidRPr="00285FEF" w:rsidRDefault="004A3CB8" w:rsidP="004A3CB8">
      <w:pPr>
        <w:ind w:left="360"/>
        <w:jc w:val="both"/>
      </w:pPr>
      <w:r>
        <w:t>Loven om ansvarsforsikring for motorkøretøjer (460/2016) indeholder bestemmelser om erstatning for personskade og tingsskade, der forvoldes ved færdsel med motorkøretøjer, og bestemmelser for transportforsikringen for disse skader. I henhold til § 5, stk. 1, i loven skal køretøjer, der er permanent indregistreret i Finland, være forsikret, medmindre andet er fastsat i loven om ansvarsforsikring for motorkøretøjer. § 8 i loven om ansvarsforsikring for motorkøretøjer fastsætter undtagelser fra forsikringsforpligtelsen. I henhold til § 3, stk. 6, kræves der ikke transportforsikring af påhængsvogne, der ikke kræver indregistrering eller af køretøjer, der ikke kræver indregistrering, hvor køretøjerne ikke anvendes til trafik.</w:t>
      </w:r>
    </w:p>
    <w:p w14:paraId="216E9997" w14:textId="77777777" w:rsidR="004A3CB8" w:rsidRPr="00285FEF" w:rsidRDefault="004A3CB8" w:rsidP="0096618C">
      <w:pPr>
        <w:ind w:left="360"/>
        <w:jc w:val="both"/>
      </w:pPr>
    </w:p>
    <w:p w14:paraId="5500B8C7" w14:textId="593C5230" w:rsidR="004A3CB8" w:rsidRPr="00285FEF" w:rsidRDefault="004A3CB8" w:rsidP="004A3CB8">
      <w:pPr>
        <w:ind w:left="360"/>
        <w:jc w:val="both"/>
      </w:pPr>
      <w:r>
        <w:t>Færdselsloven (267/1981) finder anvendelse for vejtrafik. I henhold til § 2, stk. 1, i færdselsloven omhandler færdselslovgivningen veje som en overordnet betegnelse for offentlige og private veje, gader, udviklingsplaner for veje, ruter til snescootere, markeder og andre områder, der er beregnet til eller anvendes til almindelig trafik. I henhold til § 91 i færdselsloven må terrængående køretøjer ikke anvendes på veje. Brugen af snescootere på ruter til snescootere er omfattet af en særskilt bestemmelse. Et regeringsdekret kan indeholde bestemmelser om anvendelse af mindre betydning af motorslæder og andre terrængående køretøjer, der er udstyret med hjul, i andre områder end ruter til snescootere.</w:t>
      </w:r>
    </w:p>
    <w:p w14:paraId="75195B46" w14:textId="5FD3334E" w:rsidR="0096618C" w:rsidRPr="00285FEF" w:rsidRDefault="0096618C" w:rsidP="00F62F66">
      <w:pPr>
        <w:jc w:val="both"/>
      </w:pPr>
    </w:p>
    <w:p w14:paraId="1B15EC75" w14:textId="39D1A7D3" w:rsidR="00BD70DB" w:rsidRPr="00285FEF" w:rsidRDefault="0017742C" w:rsidP="0096618C">
      <w:pPr>
        <w:ind w:left="360"/>
        <w:jc w:val="both"/>
      </w:pPr>
      <w:r>
        <w:t>I henhold til § 36, stk. 3, i dekretet om anvendelse af køretøjer på veje kan der kobles en påhængsvogn til terrængående køretøjer, hvor koblingens masse for påhængsvognen ikke er mere end 1,5 gange det trækkende, terrængående køretøjs egenvægt. I henhold til § 44, stk. 3, i dekretet om anvendelse af køretøjer på veje kan snescooterens påhængsvogn anvendes til personbefordring på en rute til snescootere. Påhængsvognen må dog ikke anvendes til personbefordring, når snescooteren køres på andre veje end ruter til snescootere eller ved krydsning af andre sådanne veje. I dekretets § 3 bestemmes den maksimale tilladte hastighed for motorkøretøjer og terrængående køretøjer som 40 km/t eller 60 km/t, når påhængsvognen ikke anvendes til personbefordring.</w:t>
      </w:r>
    </w:p>
    <w:p w14:paraId="4C13D679" w14:textId="39F8CCB9" w:rsidR="000623AF" w:rsidRPr="00285FEF" w:rsidRDefault="000623AF" w:rsidP="0096618C">
      <w:pPr>
        <w:ind w:left="360"/>
        <w:jc w:val="both"/>
      </w:pPr>
    </w:p>
    <w:p w14:paraId="18D2AE4D" w14:textId="7A29E349" w:rsidR="000623AF" w:rsidRPr="00285FEF" w:rsidRDefault="000623AF" w:rsidP="000623AF">
      <w:pPr>
        <w:ind w:left="360"/>
        <w:jc w:val="both"/>
      </w:pPr>
      <w:r>
        <w:t>§ 18 i færdselsdekretet (182/1982) indeholder angivende vejskilte. Ruter til snescootere er angivet ved hjælp af færdselstavle nr. 426 under dette afsnit. Transport af andre køretøjer end snescootere er forbudt på ruter til snescootere. Ved kørsel på ruter til snescootere skal de gældende bestemmelser i færdselsloven om kørsel på kørebaner overholdes. Skiløbere og fodgængere skal primært bruge højre side af ruten.</w:t>
      </w:r>
    </w:p>
    <w:p w14:paraId="79CF52E8" w14:textId="14D5D9F3" w:rsidR="00331365" w:rsidRPr="00285FEF" w:rsidRDefault="00331365" w:rsidP="00F62F66">
      <w:pPr>
        <w:jc w:val="both"/>
      </w:pPr>
    </w:p>
    <w:p w14:paraId="19C6FA54" w14:textId="231D40D0" w:rsidR="00331365" w:rsidRPr="00285FEF" w:rsidRDefault="00331365" w:rsidP="000623AF">
      <w:pPr>
        <w:ind w:left="360"/>
        <w:jc w:val="both"/>
      </w:pPr>
      <w:r>
        <w:t>Færdselstavle nr. 426. Rute til snescootere:</w:t>
      </w:r>
    </w:p>
    <w:p w14:paraId="344C37D7" w14:textId="77777777" w:rsidR="00331365" w:rsidRPr="00285FEF" w:rsidRDefault="00331365" w:rsidP="000623AF">
      <w:pPr>
        <w:ind w:left="360"/>
        <w:jc w:val="both"/>
      </w:pPr>
    </w:p>
    <w:p w14:paraId="331CF535" w14:textId="72DCC34A" w:rsidR="00F13578" w:rsidRPr="00285FEF" w:rsidRDefault="00331365" w:rsidP="00F8698A">
      <w:pPr>
        <w:ind w:left="360"/>
        <w:jc w:val="both"/>
      </w:pPr>
      <w:r>
        <w:rPr>
          <w:noProof/>
          <w:lang w:val="en-US" w:eastAsia="zh-CN" w:bidi="ar-SA"/>
        </w:rPr>
        <w:drawing>
          <wp:inline distT="0" distB="0" distL="0" distR="0" wp14:anchorId="56E94266" wp14:editId="003E03EB">
            <wp:extent cx="876300" cy="8763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26.gif"/>
                    <pic:cNvPicPr/>
                  </pic:nvPicPr>
                  <pic:blipFill>
                    <a:blip r:embed="rId1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p w14:paraId="1A3CD73C" w14:textId="7A00B2CF" w:rsidR="00331365" w:rsidRPr="00285FEF" w:rsidRDefault="00331365" w:rsidP="00F8698A">
      <w:pPr>
        <w:ind w:left="360"/>
        <w:jc w:val="both"/>
      </w:pPr>
    </w:p>
    <w:p w14:paraId="0891B191" w14:textId="1B2EE206" w:rsidR="005A465D" w:rsidRPr="00285FEF" w:rsidRDefault="005A465D" w:rsidP="005A465D">
      <w:pPr>
        <w:ind w:left="360"/>
        <w:jc w:val="both"/>
      </w:pPr>
      <w:r>
        <w:t>Den 26. juni 2018 blev det ændrede forslag til regeringsforslaget til parlamentet om færdselsloven og visse beslægtede love (HE 180/2017 vp, LiVM 16/2018 vp) godkendt af Parlamentet som den nye færdselslov. Den ny færdselslov forventes at træde i kraft den 1. juni 2020. Med ikrafttrædelsen af den nye færdselslov ophæves dekretet om brugen af køretøjer på veje og de spørgsmål vedrørende brugen af snescootere, der er fastsat i det gældende dekret om brugen af køretøjer på veje, er fastsat i den nye færdselslov i stedet for regeringsdekretet. I henhold til § 149, stk. 3, i den nye færdselslov kan påhængsvogne til snescootere anvendes til personbefordring på ruter til snescootere, og § 154, stk. 3, indeholder bestemmelser for den største tilladte tilkoblede masse for trækkende køretøjer, der er tilkoblet terrængående køretøjer. § 99 i den nye færdselslov fastsætter den maksimale tilladte hastighed for køretøjer. Den maksimale tilladte hastighed for snescootere vil også i fremtiden være 60 km/t. Hvis snescooterens påhængsvogn anvendes til personbefordring, er den maksimale tilladte hastighed 40 km/t.</w:t>
      </w:r>
    </w:p>
    <w:p w14:paraId="07D8B387" w14:textId="77777777" w:rsidR="005A465D" w:rsidRPr="00285FEF" w:rsidRDefault="005A465D" w:rsidP="00F8698A">
      <w:pPr>
        <w:ind w:left="360"/>
        <w:jc w:val="both"/>
      </w:pPr>
    </w:p>
    <w:p w14:paraId="6B789B02" w14:textId="34015E48" w:rsidR="004A3CB8" w:rsidRPr="00285FEF" w:rsidRDefault="006C2774" w:rsidP="004A3CB8">
      <w:pPr>
        <w:ind w:left="360"/>
        <w:jc w:val="both"/>
      </w:pPr>
      <w:r>
        <w:t xml:space="preserve">Kapitel 3 i lov om terrængående transport (1710/1995) indeholder bestemmelser for ruter til snescootere. I henhold til lovens § 13, stk. 1, kan en generel ret til at køre snescootere uden for veje være etableret som fastsat i loven ved at angive en separat rute (rute til snescootere), når der </w:t>
      </w:r>
      <w:r>
        <w:lastRenderedPageBreak/>
        <w:t>er snedække. I henhold til § 13, stk. 2, er en rute til snescooter en vej, der er fastlagt i færdselslovens § 2 og beregnet til snescootertrafik. Ruter til snescootere kan også omfatte påkrævede permanente hvilepladser og vedligeholdelsesområder på ruten.</w:t>
      </w:r>
    </w:p>
    <w:p w14:paraId="0CDF9856" w14:textId="77777777" w:rsidR="004A3CB8" w:rsidRPr="00285FEF" w:rsidRDefault="004A3CB8" w:rsidP="004A3CB8">
      <w:pPr>
        <w:ind w:left="360"/>
        <w:jc w:val="both"/>
      </w:pPr>
    </w:p>
    <w:p w14:paraId="2E75E09B" w14:textId="31FF2BA4" w:rsidR="00D44632" w:rsidRPr="00285FEF" w:rsidRDefault="00D44632" w:rsidP="00D44632">
      <w:pPr>
        <w:ind w:left="360"/>
        <w:jc w:val="both"/>
      </w:pPr>
      <w:r>
        <w:t>På baggrund af oplysningerne i det finske transportsikkerhedsagenturs statistik over køretøjer og en undersøgelse af trafikulykker (Trafi-undersøgelser 15/2015) er antallet af snescootere steget støt i Finland i det sidste årti. Ved udgangen af 2016 var der indregistreret lidt over 145 000 snescootere. Antallet af nye indregistreringer har varieret forholdsvist meget hvert år, mellem 3 000 og 6 000 snescootere. Antallet af nye indregistreringer er dog faldet siden 2001. I 2016 blev der indregistreret i alt 3 388 nye snescootere, og i 2015 var det samlede antal nye indregistreringer 3 751. Mellem januar og november 2017 blev der indregistreret 2 772 nye snescootere. Det er en stigning på 11 % i forhold til samme periode i 2016. Salget af snescootere og antallet af nye indregistreringer påvirkes af faktorer som konjunkturudsving. Efter 2007 er antallet af snescootere, der anvendes i trafikken, faldet støt. Imidlertid afmeldes snescootere aldrig i registret, hvorfor antallet af snescootere fortsat øges i registret. Det betyder, at registret også omfatter snescootere, som aldrig vil blive anvendt igen. Ved udgangen af 2016 var der ca. 82 000 snescootere, der blev anvendt til trafikale formål, i slutningen af marts 2017 var der ca. 88 000 af sådanne snescootere, og i slutningen af marts 2018 var der ca. 93 000 sådanne af snescootere. Ca. 80 % af snescootere, der anvendes til trafikale formål, har en egenvægt på 300 til 399 kg ifølge motorregistrets vægtdata. Ca. 6 % af snescootere har en egenvægt på 400 til 500 kg, og data for egenvægten på ca. 20 % af snescootere mangler. Motorslæder med en vægt på over 500 kg er ikke indregistreret, og der findes ingen oplysninger om antallet af sådanne motorslæder. Registret viser, at andelen af snescootere, der anvendes til trafikale formål, varierer afhængig af provins på mellem 66 og 78 % med den mindste procentdel i Kymenlaakso og Central Finland og den største procentdel i Lapland og Kainuu (78 %).</w:t>
      </w:r>
    </w:p>
    <w:p w14:paraId="038DEFD6" w14:textId="77777777" w:rsidR="00D44632" w:rsidRPr="00285FEF" w:rsidRDefault="00D44632" w:rsidP="00D63BB6">
      <w:pPr>
        <w:ind w:left="360"/>
        <w:jc w:val="both"/>
      </w:pPr>
    </w:p>
    <w:p w14:paraId="12619EF7" w14:textId="31261980" w:rsidR="00B07B05" w:rsidRPr="00285FEF" w:rsidRDefault="004A3CB8" w:rsidP="00D63BB6">
      <w:pPr>
        <w:ind w:left="360"/>
        <w:jc w:val="both"/>
      </w:pPr>
      <w:r>
        <w:t>Den generelle ret til at køre en snescooter på en etableret rute til snescootere betyder for det første, at der ikke opkræves et særskilt gebyr for kørslen. For det andet kan ruten anvendes, hvis føreren har ret til at føre køretøjet, og at køretøjstypen kan anvendes på den pågældende vej. Ifølge § 18 i færdselsdekretet er kørsel med andre køretøjer end snescootere forbudt på ruter til snescootere, hvor der er opstillet færdselstavler for snescootere. Det betyder, at de ruter til snescootere, der henvises til i § 13 i loven om terrængående transport og § 2 i færdselsloven, er veje udelukkende beregnet til snescootere som omhandlet i loven om køretøjer. Spor til snescootere er ruter beregnet til snescootertrafik på grundlag af aftaler mellem sporoperatøren og grundejeren. Til forskel fra ruter til snescootere er spor til snescootere uden for vejene og brugsbestemmelserne i loven om terrængående transport finder anvendelse for deres brug. Derudover kan der i modsætning til ruter til snescootere opkræves et gebyr for kørsel på spor til snescootere. Ifølge Metsähallitus er der i alt ca. 20 000 km ruter og spor til snescootere i Finland, heraf 8 000 km i Lapland. I Finland er der ca. 4 000 km ruter til snescootere som omhandlet i § 13 i loven om terrængående transport. De fleste af de nuværende ruter og spor til snescootere blev etableret i 1980'erne og 1990'erne.</w:t>
      </w:r>
    </w:p>
    <w:p w14:paraId="5600AFAF" w14:textId="3414D013" w:rsidR="004A3CB8" w:rsidRPr="00285FEF" w:rsidRDefault="004A3CB8" w:rsidP="004159E1">
      <w:pPr>
        <w:ind w:left="360"/>
        <w:jc w:val="both"/>
      </w:pPr>
    </w:p>
    <w:p w14:paraId="1D7F46F1" w14:textId="001FF021" w:rsidR="004A3CB8" w:rsidRPr="00285FEF" w:rsidRDefault="00D63BB6" w:rsidP="004159E1">
      <w:pPr>
        <w:ind w:left="360"/>
        <w:jc w:val="both"/>
      </w:pPr>
      <w:r>
        <w:t>1.2 Vurdering af den nuværende situation</w:t>
      </w:r>
    </w:p>
    <w:p w14:paraId="5284648F" w14:textId="77777777" w:rsidR="005C4EE6" w:rsidRPr="00285FEF" w:rsidRDefault="005C4EE6" w:rsidP="004159E1">
      <w:pPr>
        <w:ind w:left="360"/>
        <w:jc w:val="both"/>
      </w:pPr>
    </w:p>
    <w:p w14:paraId="0EF3A837" w14:textId="338AC640" w:rsidR="00076C2D" w:rsidRPr="00285FEF" w:rsidRDefault="00353EDC" w:rsidP="00AB023F">
      <w:pPr>
        <w:ind w:left="360"/>
        <w:jc w:val="both"/>
      </w:pPr>
      <w:r>
        <w:t xml:space="preserve">Forskriften om klassificering af snescootere går tilbage til 1970'erne og den er ikke blevet revideret efter etableringen af forskriften om snescootere i 1990'erne. På markedet findes der i øjeblikket terrængående køretøjer, der minder om snescootere, som er beregnet til erhvervsmæssig brug og hovedsagelig anvendes som sådan, men i henhold til § 16, stk. 2, i loven om terrængående transport er de ikke snescootere, da deres vægt og antallet af personer, der transporteres i dem, overstiger grænserne for kategorien snescootere. Snescootere, der er større end de nuværende snescootere, kan allerede anvendes uden for vej med tilladelse fra grundejere, </w:t>
      </w:r>
      <w:r>
        <w:lastRenderedPageBreak/>
        <w:t>men ikke på ruter til snescootere som omhandlet i færdselsloven og loven om terrængående transport.</w:t>
      </w:r>
    </w:p>
    <w:p w14:paraId="57B63AF7" w14:textId="05D2193E" w:rsidR="00076C2D" w:rsidRPr="00285FEF" w:rsidRDefault="00076C2D" w:rsidP="00AB023F">
      <w:pPr>
        <w:ind w:left="360"/>
        <w:jc w:val="both"/>
      </w:pPr>
    </w:p>
    <w:p w14:paraId="681F061C" w14:textId="6DE453C6" w:rsidR="00076C2D" w:rsidRPr="00285FEF" w:rsidRDefault="00076C2D" w:rsidP="00C77125">
      <w:pPr>
        <w:ind w:left="360"/>
        <w:jc w:val="both"/>
      </w:pPr>
      <w:r>
        <w:t>Ifølge den endelige rapport om de regionale økonomiske virkninger af snescootertrafikken fra Laplands Regionalråd (april 2014) er snescootertrafikken af særlig betydning i Lapland, hvor den har betydelig indvirkning på indkomst og beskæftigelse. Snescootere er livsnødvendige for de lokale samfund, der lever af rensdyravl, og vigtige for forsvarsstyrkernes aktiviteter og for forskellige typer myndigheder. For turismen spiller snescootere en vigtig rolle, hvad angår snescootersafari og -ture. Desuden bliver fritidskørsel med snescootere og selvstændige safarier mere og mere populære. Antallet af turister er steget i hele Lapland, og især snescootersafari skræddersyet til turister er stigende.</w:t>
      </w:r>
    </w:p>
    <w:p w14:paraId="48236CBE" w14:textId="77777777" w:rsidR="00076C2D" w:rsidRPr="00285FEF" w:rsidRDefault="00076C2D" w:rsidP="00AB023F">
      <w:pPr>
        <w:ind w:left="360"/>
        <w:jc w:val="both"/>
      </w:pPr>
    </w:p>
    <w:p w14:paraId="3C129AE4" w14:textId="6B6EBA8E" w:rsidR="007F760C" w:rsidRPr="00285FEF" w:rsidRDefault="00C77125" w:rsidP="000759B6">
      <w:pPr>
        <w:ind w:left="360"/>
        <w:jc w:val="both"/>
      </w:pPr>
      <w:r>
        <w:t>Når snescootersafarier f.eks. organiseres på ruter til snescootere, begrænser definitionen af en snescootere som omhandlet i § 16, stk. 2, i loven om køretøjer valget af en flåde egnet til formålet i sin nuværende form, da kun snescootere i henhold til loven om køretøjer kan anvendes på ruter til snescootere.</w:t>
      </w:r>
    </w:p>
    <w:p w14:paraId="30CCE79C" w14:textId="77777777" w:rsidR="00F369DB" w:rsidRPr="00285FEF" w:rsidRDefault="00F369DB" w:rsidP="00AB023F">
      <w:pPr>
        <w:ind w:left="360"/>
        <w:jc w:val="both"/>
      </w:pPr>
    </w:p>
    <w:p w14:paraId="3FDE09CA" w14:textId="30A5EE04" w:rsidR="00F369DB" w:rsidRPr="00285FEF" w:rsidRDefault="00F369DB" w:rsidP="00F369DB">
      <w:pPr>
        <w:ind w:left="360"/>
        <w:jc w:val="both"/>
      </w:pPr>
      <w:r>
        <w:t>Nuværende ruter til snescootere blev oprettet og etableret til snescootere med en egenvægt på højst 500 kg og beregnet til højst to passagerer foruden føreren. I praksis har størstedelen af snescootere, der sælges i Finland, en mindre egenvægt på ca. 300 til 400 kg. Kun egenvægten for store snescootere, som normalt er beregnet til erhvervsmæssig brug, er tæt på den største tilladte egenvægt, der er fastsat for snescootere. Bredden på næsten alle nuværende snescootere er under 1,3 m.</w:t>
      </w:r>
    </w:p>
    <w:p w14:paraId="78A5A7F4" w14:textId="2DE92AE0" w:rsidR="00D505FB" w:rsidRPr="00285FEF" w:rsidRDefault="00D505FB" w:rsidP="00F369DB">
      <w:pPr>
        <w:ind w:left="360"/>
        <w:jc w:val="both"/>
      </w:pPr>
    </w:p>
    <w:p w14:paraId="651E9AA1" w14:textId="11F7BB85" w:rsidR="00D505FB" w:rsidRPr="00285FEF" w:rsidRDefault="00D505FB" w:rsidP="00D505FB">
      <w:pPr>
        <w:ind w:left="360"/>
        <w:jc w:val="both"/>
      </w:pPr>
      <w:r>
        <w:t>På baggrund af en undersøgelse fra det finske transportsikkerhedsagentur om trafikulykker (Trafi-undersøgelser 15/2015) er det vanskeligt at indhente omfattende oplysninger om snescooterulykker, da statistikkerne vedrørende disse er spredt. Langt størstedelen af snescooterulykker finder sted i Lapland, en region med betydelig snescootertrafik. De økonomiske og personlige tab som følge af ulykker med snescootere og terrængående køretøjer er forholdsvis betydelige. Snescooterulykker, der medfører personskade, har kostet samfundet ca. 320 mio. EUR i årlige skader mellem 2009 og 2013. Det anslås, at der foretages mellem 100 000 og 300 000 snescootersafarier i Lapland i løbet af en enkelt køresæson. I betragtning af antallet af snescootersafarier har der kun været få ulykker, og det har yderst sjældent været alvorlige ulykker, selvom førerne har været meget uerfarne. Den mest almindelige form for snescooterulykker har været et sammenstød med en forhindring, hvorefter føreren mistede kontrollen over snescooteren. På safarier mister uerfarne chauffører ofte kontrollen over snescooteren efter en forkert brug af speederen. Ulykker sker typisk ved venstrekurver, og snescooteren vælter typisk i ulykkessituationer. De geografiske forhold og vejforholdene varierer i de regioner, hvor safariselskaberne driver virksomhed, og derfor skal konklusionerne om årsagerne til ulykker i forskellige områder drages med forsigtighed. Det skønnes, at moderniserede teknologier inden for snescootere i fremtiden vil reducere antallet af alvorlige ulykker. På baggrund af oplysninger fra hospitaler i Lapland har lokale indbyggere været den største gruppe af personer, der behandles for skader grundet snescooterulykker, og den mest almindelige årsag til disse skader har været ulykker i forbindelse med fritidsbrug.</w:t>
      </w:r>
    </w:p>
    <w:p w14:paraId="26E9AC30" w14:textId="71E5DBA6" w:rsidR="0064527B" w:rsidRPr="00285FEF" w:rsidRDefault="002F1AC6" w:rsidP="002F1AC6">
      <w:pPr>
        <w:pStyle w:val="Heading2"/>
        <w:numPr>
          <w:ilvl w:val="0"/>
          <w:numId w:val="30"/>
        </w:numPr>
        <w:jc w:val="both"/>
        <w:rPr>
          <w:rFonts w:ascii="Times New Roman" w:hAnsi="Times New Roman" w:cs="Times New Roman"/>
          <w:color w:val="auto"/>
          <w:sz w:val="24"/>
          <w:szCs w:val="24"/>
        </w:rPr>
      </w:pPr>
      <w:r>
        <w:rPr>
          <w:rFonts w:ascii="Times New Roman" w:hAnsi="Times New Roman"/>
          <w:color w:val="auto"/>
          <w:sz w:val="24"/>
        </w:rPr>
        <w:t>Lovforslagets formål og vigtigste forslag</w:t>
      </w:r>
    </w:p>
    <w:p w14:paraId="1A2860E6" w14:textId="5EF2A6CF" w:rsidR="00F62F66" w:rsidRPr="00285FEF" w:rsidRDefault="00F62F66" w:rsidP="00F62F66"/>
    <w:p w14:paraId="1DF64099" w14:textId="282A1A55" w:rsidR="00F62F66" w:rsidRPr="00285FEF" w:rsidRDefault="00F62F66" w:rsidP="0037369F">
      <w:pPr>
        <w:ind w:firstLine="360"/>
      </w:pPr>
      <w:r>
        <w:t>2.1 Formål</w:t>
      </w:r>
    </w:p>
    <w:p w14:paraId="6D7F6422" w14:textId="77777777" w:rsidR="0086269C" w:rsidRPr="00285FEF" w:rsidRDefault="0086269C" w:rsidP="00353EDC">
      <w:pPr>
        <w:jc w:val="both"/>
      </w:pPr>
    </w:p>
    <w:p w14:paraId="584671C4" w14:textId="67E1A060" w:rsidR="00C876E8" w:rsidRPr="00285FEF" w:rsidRDefault="000B3304" w:rsidP="00F62F66">
      <w:pPr>
        <w:ind w:left="360"/>
        <w:jc w:val="both"/>
      </w:pPr>
      <w:r>
        <w:t xml:space="preserve">Den teknologiske udvikling af motorslæder og snescootertrafikkens betydning for turisme samt vinterturismens behov taler for en modernisering af forskriften om snescootere. Formålet med </w:t>
      </w:r>
      <w:r>
        <w:lastRenderedPageBreak/>
        <w:t>lovforslaget er at modernisere forskriften om snescootere, således at de generelle krav til snescootere og til brugen af snescootere tilpasses, især til den teknologiske udvikling og vinterturismens behov. Forskriften skal strømlines, således at restriktionerne for brugen af snescootere, som ikke er berettigede ud fra et trafiksikkerhedsmæssigt synspunkt eller den varige karakter af rutestrukturen til snescootere, bliver ophævet eller tilpasset den teknologiske udvikling.</w:t>
      </w:r>
    </w:p>
    <w:p w14:paraId="56204353" w14:textId="1FC385A1" w:rsidR="00F62F66" w:rsidRPr="00285FEF" w:rsidRDefault="00F62F66" w:rsidP="00F62F66">
      <w:pPr>
        <w:ind w:left="360"/>
        <w:jc w:val="both"/>
      </w:pPr>
    </w:p>
    <w:p w14:paraId="2AEA475C" w14:textId="2B6735B8" w:rsidR="00F62F66" w:rsidRPr="00285FEF" w:rsidRDefault="00F62F66" w:rsidP="00F62F66">
      <w:pPr>
        <w:ind w:left="360"/>
        <w:jc w:val="both"/>
      </w:pPr>
      <w:r>
        <w:t>2.2 Gennemførelsesmuligheder</w:t>
      </w:r>
    </w:p>
    <w:p w14:paraId="31848ED0" w14:textId="28B39FFB" w:rsidR="00D63BB6" w:rsidRPr="00285FEF" w:rsidRDefault="00D63BB6" w:rsidP="00F62F66">
      <w:pPr>
        <w:ind w:left="360"/>
        <w:jc w:val="both"/>
      </w:pPr>
    </w:p>
    <w:p w14:paraId="2A069D94" w14:textId="55D27284" w:rsidR="00786EF2" w:rsidRPr="00285FEF" w:rsidRDefault="00786EF2" w:rsidP="00055665">
      <w:pPr>
        <w:ind w:left="360"/>
        <w:jc w:val="both"/>
      </w:pPr>
      <w:r>
        <w:t>Egenskaber for kendte nye motorslæder og ruter til snescootere er blevet vurderet for at tage højde for snescooteres og motorslæders teknologiske udvikling og dermed gøre det muligt at anvende dem på ruter til snescootere.</w:t>
      </w:r>
    </w:p>
    <w:p w14:paraId="2C80F2D3" w14:textId="77777777" w:rsidR="00C56AB9" w:rsidRPr="00285FEF" w:rsidRDefault="00C56AB9" w:rsidP="00055665">
      <w:pPr>
        <w:ind w:left="360"/>
        <w:jc w:val="both"/>
      </w:pPr>
    </w:p>
    <w:p w14:paraId="11C76C47" w14:textId="05802486" w:rsidR="00EE70CD" w:rsidRPr="00285FEF" w:rsidRDefault="00C56AB9" w:rsidP="00C56AB9">
      <w:pPr>
        <w:ind w:left="360"/>
        <w:jc w:val="both"/>
      </w:pPr>
      <w:r>
        <w:t>Ved klassificering og bestemmelse af snescootere og motorslæder er der blevet taget hensyn til begrænsninger på grundlag af køretøjers tekniske egenskaber såsom bredde, egenvægt og det tilladte antal personer. Egenskaber for ruter til snescootere, der skal overvejes, omfatter ruternes bredde, især i skove, broernes bærestyrke, andre strukturer og isbelægninger på ruten.</w:t>
      </w:r>
    </w:p>
    <w:p w14:paraId="273597ED" w14:textId="54391312" w:rsidR="00467D5C" w:rsidRPr="00285FEF" w:rsidRDefault="00467D5C" w:rsidP="00C56AB9">
      <w:pPr>
        <w:ind w:left="360"/>
        <w:jc w:val="both"/>
      </w:pPr>
    </w:p>
    <w:p w14:paraId="283D6C44" w14:textId="54EDAF9E" w:rsidR="00566E61" w:rsidRPr="00285FEF" w:rsidRDefault="0037369F" w:rsidP="00566E61">
      <w:pPr>
        <w:ind w:left="360"/>
        <w:jc w:val="both"/>
      </w:pPr>
      <w:r>
        <w:t>En større egenvægt for motorslæder fører ligeledes ofte til større dimensioner. For at sikre trafiksikkerheden og for at minimere potentielle skader har broers bæreevne, andre strukturer og is større betydning end rutens snævre passager her og der, hvorfor det blev besluttet at omdefinere snescooteren ved at benytte dens egenvægt og det tilladte antal personer. Egenvægten og det tilladte antal personer er også de egenskaber, der anvendes til den eksisterende definition af snescooteren, og derfor findes der oplysninger i motorregistre og ulykkesstatistikker til vurdering af konsekvenserne af ændringer af disse egenskaber. Derudover er der taget hensyn til andre gyldige bestemmelser om snescootere og deres brug samt praksis for deres anvendelse, såsom bestemmelse af deres største tilladte egenvægte og kørehastighed, snescooternes egenvægt, det tilladte antal personer. Det vurderes derfor, at mindre ændringer af disse egenskaber kræver færre supplerende bestemmelser i den nuværende lovgivning.</w:t>
      </w:r>
    </w:p>
    <w:p w14:paraId="56384952" w14:textId="77777777" w:rsidR="00566E61" w:rsidRPr="00285FEF" w:rsidRDefault="00566E61" w:rsidP="00566E61">
      <w:pPr>
        <w:ind w:left="360"/>
        <w:jc w:val="both"/>
      </w:pPr>
    </w:p>
    <w:p w14:paraId="69243621" w14:textId="2005D1BE" w:rsidR="00566E61" w:rsidRPr="00285FEF" w:rsidRDefault="00566E61" w:rsidP="00566E61">
      <w:pPr>
        <w:ind w:left="360"/>
        <w:jc w:val="both"/>
      </w:pPr>
      <w:r>
        <w:t>På grundlag af oplysninger om nye motorslæder og nuværende ruter til snescootere er det blevet vurderet, at motorslæder, der er få hundrede kilo tungere end snescootere, kan køre på nuværende ruter til snescootere. Samtidig er det berettiget at ændre det tilladte antal personer i forhold til ændringerne af egenvægten.</w:t>
      </w:r>
    </w:p>
    <w:p w14:paraId="1F39AEE3" w14:textId="77777777" w:rsidR="00EE70CD" w:rsidRPr="00285FEF" w:rsidRDefault="00EE70CD" w:rsidP="00C56AB9">
      <w:pPr>
        <w:ind w:left="360"/>
        <w:jc w:val="both"/>
      </w:pPr>
    </w:p>
    <w:p w14:paraId="0E0D37DA" w14:textId="1A4C2E2F" w:rsidR="00D63BB6" w:rsidRPr="00285FEF" w:rsidRDefault="00055665" w:rsidP="00055665">
      <w:pPr>
        <w:ind w:left="360"/>
        <w:jc w:val="both"/>
      </w:pPr>
      <w:r>
        <w:t>En måde at tillade brugen af motorslæder, der er større end nuværende snescootere, på ruter til snescootere ville være at omdefinere snescooteren til at omfatte større snescootere og hovedsagligt at tillade deres anvendelse på alle ruter til snescootere. I dette tilfælde kan ruteoperatøren begrænse totalvægten for snescootere tilladt på ruten ved at sætte den nødvendige vægtgrænse ved hjælp af en færdselstavle. Siden de nuværende ruter til snescootere er blevet etableret under den nuværende definition for snescootere, vil det midlertidigt ikke nødvendigvis være sikkert at køre større køretøjer på alle ruter til snescootere. Det kan således medføre farlige situationer og beskadige strukturer ved at tillade større køretøjer på alle ruter til snescootere, hvis ruter til snescootere egnet til større snescootere ikke bliver kortlagt og angivet korrekt.</w:t>
      </w:r>
    </w:p>
    <w:p w14:paraId="58BDE843" w14:textId="53965B08" w:rsidR="00BA7A74" w:rsidRPr="00285FEF" w:rsidRDefault="00BA7A74" w:rsidP="00055665">
      <w:pPr>
        <w:ind w:left="360"/>
        <w:jc w:val="both"/>
      </w:pPr>
    </w:p>
    <w:p w14:paraId="51422D90" w14:textId="7794717A" w:rsidR="001B3E97" w:rsidRPr="00285FEF" w:rsidRDefault="000B480E" w:rsidP="00055665">
      <w:pPr>
        <w:ind w:left="360"/>
        <w:jc w:val="both"/>
      </w:pPr>
      <w:r>
        <w:t xml:space="preserve">Da større snescootere ikke anses for egnede til alle ruter til snescootere, er muligheden for at forpligte ruteoperatører til at vurdere egnetheden af de nuværende ruter til snescootere til større snescootere blevet vurderet som den anden gennemførelsesmulighed for at tillade større snescootere på ruter til snescootere. Forpligtelsen ville gælde for alle ruteoperatører med henblik på anvendelsen af denne mulighed og kunne medføre unødige omkostninger og administrative </w:t>
      </w:r>
      <w:r>
        <w:lastRenderedPageBreak/>
        <w:t>byrder. I forbindelse med denne mulighed skal de administrative procedurer for at sikre opfyldelse af forpligtelsen også fastsættes. Denne mulighed er ikke blevet anset for at være i overensstemmelse med målsætningerne for deregulering og reduktionen af administrative byrder i premierminister Juha Sipilä's regeringsprogram.</w:t>
      </w:r>
    </w:p>
    <w:p w14:paraId="4748D536" w14:textId="77777777" w:rsidR="001B3E97" w:rsidRPr="00285FEF" w:rsidRDefault="001B3E97" w:rsidP="00055665">
      <w:pPr>
        <w:ind w:left="360"/>
        <w:jc w:val="both"/>
      </w:pPr>
    </w:p>
    <w:p w14:paraId="6136A058" w14:textId="14D23C33" w:rsidR="00124ED6" w:rsidRPr="00285FEF" w:rsidRDefault="001B3E97" w:rsidP="00055665">
      <w:pPr>
        <w:ind w:left="360"/>
        <w:jc w:val="both"/>
      </w:pPr>
      <w:r>
        <w:t>Ruteoperatørernes frivillige vurdering af, om ruterne til snescootere er egnede til erhvervsmæssige snescootere er under forberedelserne blevet vurderet som en tredje gennemførelsesmulighed. Det er blevet vurderet, at denne mulighed er mest i tråd med ruteoperatørernes pligter og ansvar for ruter til snescootere under den nuværende lov om terrængående transport. Muligheden for at give tredjeparter ret til at kræve, at ruteoperatøren skal vurdere om ruterne til snescootere er egnede til erhvervsmæssige snescootere er blevet vurderet for denne gennemførelsesmulighed. Etableringen af en rute til snescootere må dog først igangsættes ud fra anvendelsen af ruteoperatører, og i henhold til loven om terrængående transport er ruteoperatører ansvarlige for at ruter til snescootere er i en passende tilstand til kørsel på tidspunktet for den årlige ibrugtagning af veje og for at sikre, at færdselstavler, der angiver steder, som i væsentlig grad truer trafikken og ruteforløbet og andre nødvendige færdselstavler, placeres langs ruten på det tidspunkt. Ruteoperatørens forpligtelse til vurdere, om ruter til snescootere er egnede til erhvervsmæssige snescootere på tredjeparters initiativ ville øge ruteoperatørnes forpligtelser og kunne kræve bestemmelser om myndighedernes procedurer for at sikre, at forpligtelsen overholdes. Tilføjelsen af en sådan administrativ byrde blev ikke anset for nødvendig. Det er blevet vurderet, at ruteoperatørerne har bedst kendskab til, om deres rute er egnet til erhvervsmæssige snescootere, og det anses, at en vurdering af ruternes egnethed til erhvervsmæssige snescootere er berettiget i forhold til ruteoperatørens nuværende pligter og ansvar. Vurderingen af ruternes egnethed til erhvervsmæssige snescootere ville også navnlig tjene ruteoperatørens interesser, hvis ruten var vigtig for ruteoperatørens egne forretningsaktiviteter, vigtige trafik- eller fritidsaktiviteter, og hvis tilladelsen af erhvervsmæssige snescootere på ruten kunne medvirke til at fremme disse påtænkte anvendelser.</w:t>
      </w:r>
    </w:p>
    <w:p w14:paraId="16C16DB3" w14:textId="77777777" w:rsidR="00124ED6" w:rsidRPr="00285FEF" w:rsidRDefault="00124ED6" w:rsidP="00055665">
      <w:pPr>
        <w:ind w:left="360"/>
        <w:jc w:val="both"/>
      </w:pPr>
    </w:p>
    <w:p w14:paraId="4A2F276F" w14:textId="605C3323" w:rsidR="00BA7A74" w:rsidRPr="00285FEF" w:rsidRDefault="00124ED6" w:rsidP="00055665">
      <w:pPr>
        <w:ind w:left="360"/>
        <w:jc w:val="both"/>
      </w:pPr>
      <w:r>
        <w:t>I forbindelse med forberedelsen er det blevet vurderet, om der er behov for at tilføje kravet om tilladelse fra en myndighed eller grundejer til godkendelse af en rute, der vurderes af ruteoperatøren til erhvervsmæssige snescootere, f.eks. i overensstemmelse med en procedure for flytning af en rute i henhold til § 22 i loven om terrængående transport. Lidt større motorslæder er imidlertid blevet anvendt som udgangspunkt for egnetheden af den eksisterende rute til snescootere. I så fald er de anslåede miljøpåvirkninger og virkningerne på grundejerens ejendomsrettigheder så begrænsede, at kravet om tilladelse fra en myndighed eller en grundejer ikke anses for berettigede i forhold til de økonomiske og administrative omkostninger.</w:t>
      </w:r>
    </w:p>
    <w:p w14:paraId="127746BD" w14:textId="675A4E95" w:rsidR="00C876E8" w:rsidRPr="00285FEF" w:rsidRDefault="00C876E8" w:rsidP="00C876E8">
      <w:pPr>
        <w:ind w:left="360"/>
        <w:jc w:val="both"/>
      </w:pPr>
    </w:p>
    <w:p w14:paraId="778C15D8" w14:textId="6D913372" w:rsidR="00D63BB6" w:rsidRPr="00285FEF" w:rsidRDefault="00D63BB6" w:rsidP="00C876E8">
      <w:pPr>
        <w:ind w:left="360"/>
        <w:jc w:val="both"/>
        <w:rPr>
          <w:b/>
          <w:sz w:val="22"/>
        </w:rPr>
      </w:pPr>
      <w:r>
        <w:rPr>
          <w:b/>
          <w:sz w:val="22"/>
        </w:rPr>
        <w:t>2.3 Væsentligste lovforslag</w:t>
      </w:r>
    </w:p>
    <w:p w14:paraId="73DB6031" w14:textId="77777777" w:rsidR="00D63BB6" w:rsidRPr="00285FEF" w:rsidRDefault="00D63BB6" w:rsidP="00C876E8">
      <w:pPr>
        <w:ind w:left="360"/>
        <w:jc w:val="both"/>
      </w:pPr>
    </w:p>
    <w:p w14:paraId="4B315D1E" w14:textId="4C22B1E9" w:rsidR="00A93EE6" w:rsidRPr="00285FEF" w:rsidRDefault="0098163D" w:rsidP="00C876E8">
      <w:pPr>
        <w:ind w:left="360"/>
        <w:jc w:val="both"/>
      </w:pPr>
      <w:r>
        <w:t>Det foreslås, at definitionen af snescooteren moderniseres i loven om køretøjer, således at definitionen af den erhvervsmæssige snescooter tilføjes til loven. Dette ville henvise til motorslæder med en maksimal tilladt egenvægt på 800 kg eller 300 kg tungere end de nuværende snescootere, som ikke har plads til flere end fire personer foruden føreren. Formålet med ændringen er således at tillade brugen af visse køretøjer, der på nuværende tidspunkt betragtes som motorslæder på ruter til snescootere som omhandlet i loven om terrængående transport og særskilt tilladt for erhvervsmæssige snescootere. Som for snescootere er det nødvendigt at have et klasse T-kørekort til at føre erhvervsmæssige snescootere.</w:t>
      </w:r>
    </w:p>
    <w:p w14:paraId="3FCE2FF9" w14:textId="77777777" w:rsidR="004665A6" w:rsidRPr="00285FEF" w:rsidRDefault="004665A6" w:rsidP="00A93EE6">
      <w:pPr>
        <w:ind w:left="360"/>
        <w:jc w:val="both"/>
      </w:pPr>
    </w:p>
    <w:p w14:paraId="60B0BD1B" w14:textId="6A101C92" w:rsidR="001278EA" w:rsidRPr="00285FEF" w:rsidRDefault="004665A6" w:rsidP="00B55430">
      <w:pPr>
        <w:ind w:left="360"/>
        <w:jc w:val="both"/>
      </w:pPr>
      <w:r>
        <w:t xml:space="preserve">Ved udarbejdelsen af lovforslaget blev der gjort et forsøg på at tage højde for den potentielle uegnethed af de nuværende ruter til snescootere for større køretøjer, og derfor kunne </w:t>
      </w:r>
      <w:r>
        <w:lastRenderedPageBreak/>
        <w:t>erhvervsmæssige snescootere kun føres på særskilt angivne ruter til snescootere egnet til dette formål. Ruteoperatøren, der har det bedste kendskab til forholdene på ruten til snescootere, vil vurdere egnetheden af den rute til snescootere, som de varetager for erhvervsmæssige snescootere. Brugen af erhvervsmæssige snescootere vil være tilladt på ruter til snescootere på grundlag af anvendelse af et ekstra vejskilt påsat færdselstavlen, der angiver en rute til snescootere.</w:t>
      </w:r>
    </w:p>
    <w:p w14:paraId="4BFB5BFE" w14:textId="77777777" w:rsidR="009D14B4" w:rsidRPr="00285FEF" w:rsidRDefault="002F1AC6" w:rsidP="002F1AC6">
      <w:pPr>
        <w:pStyle w:val="Heading2"/>
        <w:numPr>
          <w:ilvl w:val="0"/>
          <w:numId w:val="30"/>
        </w:numPr>
        <w:jc w:val="both"/>
        <w:rPr>
          <w:rFonts w:ascii="Times New Roman" w:hAnsi="Times New Roman" w:cs="Times New Roman"/>
          <w:color w:val="auto"/>
          <w:sz w:val="24"/>
          <w:szCs w:val="24"/>
        </w:rPr>
      </w:pPr>
      <w:r>
        <w:rPr>
          <w:rFonts w:ascii="Times New Roman" w:hAnsi="Times New Roman"/>
          <w:color w:val="auto"/>
          <w:sz w:val="24"/>
        </w:rPr>
        <w:t>Forslagets virkninger</w:t>
      </w:r>
    </w:p>
    <w:p w14:paraId="05050DA6" w14:textId="77777777" w:rsidR="00353EDC" w:rsidRPr="00285FEF" w:rsidRDefault="00353EDC" w:rsidP="00353EDC"/>
    <w:p w14:paraId="2DE93BC6" w14:textId="463889D4" w:rsidR="008A44D8" w:rsidRPr="00285FEF" w:rsidRDefault="00353EDC" w:rsidP="00C876E8">
      <w:pPr>
        <w:ind w:left="360"/>
        <w:jc w:val="both"/>
      </w:pPr>
      <w:r>
        <w:t>De foreslåede ændringer vil gøre det muligt at anvende større snescootere på ruter til snescootere egnet til dette formål som omhandlet i § 13 i lov om terrængående transport. Moderniseringen af bestemmelser om snescootere vil muliggøre transport af et større antal personer på ruter til snescootere med et mindre antal køretøjer. I forbindelse med tilføjelsen af definitionen af den erhvervsmæssige snescooter vil det muliggøre fuld udnyttelse af nye trafikinnovationer og nye muligheder for turisttjenester om vinteren. Reformen vil således også tjene til gennemførelse af det prioriterede projekt i regeringsprogrammet for strømlining af lovbestemmelser.</w:t>
      </w:r>
    </w:p>
    <w:p w14:paraId="020C686E" w14:textId="290C4E1E" w:rsidR="00B709F6" w:rsidRPr="00285FEF" w:rsidRDefault="00B709F6" w:rsidP="00C876E8">
      <w:pPr>
        <w:ind w:left="360"/>
        <w:jc w:val="both"/>
      </w:pPr>
    </w:p>
    <w:p w14:paraId="581D9988" w14:textId="11254E61" w:rsidR="00B709F6" w:rsidRPr="00285FEF" w:rsidRDefault="00B709F6" w:rsidP="00C876E8">
      <w:pPr>
        <w:ind w:left="360"/>
        <w:jc w:val="both"/>
      </w:pPr>
      <w:r>
        <w:t>Det er sandsynligt, at forøgelsen af den største tilladte egenvægt for snescootere vil øge antallet af tunge slæder, der hovedsagelig er beregnet til erhvervsmæssig brug, men kun med et lille antal, måske med nogle få hundrede eller højst 2 000 til 3 000. Estimatet er baseret på den høje pris på disse slæder og på den omstændighed, at egenvægten på kun et lille antal slæder i øjeblikket ligger tæt på den største tilladte egenvægt.</w:t>
      </w:r>
    </w:p>
    <w:p w14:paraId="0010FAF5" w14:textId="20E5244E" w:rsidR="00837084" w:rsidRPr="00285FEF" w:rsidRDefault="00837084" w:rsidP="00B709F6">
      <w:pPr>
        <w:jc w:val="both"/>
      </w:pPr>
    </w:p>
    <w:p w14:paraId="4AB452DD" w14:textId="048C99D0" w:rsidR="00837084" w:rsidRPr="00285FEF" w:rsidRDefault="00B709F6" w:rsidP="00A12175">
      <w:pPr>
        <w:ind w:left="360"/>
        <w:jc w:val="both"/>
      </w:pPr>
      <w:r>
        <w:t>3.1 Virkninger på trafiksikkerheden</w:t>
      </w:r>
    </w:p>
    <w:p w14:paraId="79DEDC6A" w14:textId="77777777" w:rsidR="000A7315" w:rsidRPr="00285FEF" w:rsidRDefault="000A7315" w:rsidP="007E1F15">
      <w:pPr>
        <w:jc w:val="both"/>
      </w:pPr>
    </w:p>
    <w:p w14:paraId="75BAC9D6" w14:textId="07250095" w:rsidR="00DA0861" w:rsidRPr="00285FEF" w:rsidRDefault="000A7315" w:rsidP="00260128">
      <w:pPr>
        <w:ind w:left="360"/>
        <w:jc w:val="both"/>
      </w:pPr>
      <w:r>
        <w:t>Det vurderes ikke, at forslaget vil øge snescootertrafikken, og i hvert fald ikke i så høj grad, at antallet af snescooterulykker forventes at stige. Det begrænsede antal større motorslæder og deres anslåede brug, navnlig til snescootersafarier, hvor der under hensyntagen til de statistiske data sker få ulykker i forhold til antallet af safarier, er til fordel for denne vurdering. Ved at øge egenvægten i definitionen af snescootere gives også mulighed for tungere påhængsvogne og dermed samtidig personbefordring af et større antal personer i snescooterens påhængsvogn, hvilket kan øge antallet af tilskadekomne og afdøde i potentielle ulykker.</w:t>
      </w:r>
    </w:p>
    <w:p w14:paraId="19DE1659" w14:textId="77777777" w:rsidR="00DA0861" w:rsidRPr="00285FEF" w:rsidRDefault="00DA0861" w:rsidP="00260128">
      <w:pPr>
        <w:ind w:left="360"/>
        <w:jc w:val="both"/>
      </w:pPr>
    </w:p>
    <w:p w14:paraId="780C14B1" w14:textId="31940B0D" w:rsidR="00521C9E" w:rsidRPr="00285FEF" w:rsidRDefault="00B7671D" w:rsidP="00260128">
      <w:pPr>
        <w:ind w:left="360"/>
        <w:jc w:val="both"/>
      </w:pPr>
      <w:r>
        <w:t>På den anden side kan forøgelsen af snescooterens størrelse reducere behovet for uerfarne chauffører, da det er muligt at tage på safarier uden at skulle personligt køre en snescooter. Den kan vurderes, at dette vil have en positiv indvirkning på antallet af snescooterulykker.</w:t>
      </w:r>
    </w:p>
    <w:p w14:paraId="0282CBA2" w14:textId="77777777" w:rsidR="00521C9E" w:rsidRPr="00285FEF" w:rsidRDefault="00521C9E" w:rsidP="00260128">
      <w:pPr>
        <w:ind w:left="360"/>
        <w:jc w:val="both"/>
      </w:pPr>
    </w:p>
    <w:p w14:paraId="6ECAA6BE" w14:textId="1778D109" w:rsidR="002D13CE" w:rsidRPr="00285FEF" w:rsidRDefault="001251F9" w:rsidP="00260128">
      <w:pPr>
        <w:ind w:left="360"/>
        <w:jc w:val="both"/>
      </w:pPr>
      <w:r>
        <w:t>Bredere snescootere kan øge antallet af sammenstødsulykker. På grund af det begrænsede antal køretøjer vurderes det dog, at risikoen for ulykker kun vil stige en smule. For at minimere risikoen skal der tages højde for snescooterens større størrelse ved vurderingen af ruternes egnethed. Det skal desuden tages med i overvejelserne, at sammenstødsulykker ikke er en almindelig form for snescooterulykker på baggrund af undersøgelsen af trafikulykker fra det finske transportsikkerhedsagentur.</w:t>
      </w:r>
    </w:p>
    <w:p w14:paraId="6F6BBD43" w14:textId="77777777" w:rsidR="00E82F83" w:rsidRPr="00285FEF" w:rsidRDefault="00E82F83" w:rsidP="00260128">
      <w:pPr>
        <w:ind w:left="360"/>
        <w:jc w:val="both"/>
      </w:pPr>
    </w:p>
    <w:p w14:paraId="13489606" w14:textId="7DF56A44" w:rsidR="00E82F83" w:rsidRPr="00285FEF" w:rsidRDefault="00DA0ACF" w:rsidP="00157DD5">
      <w:pPr>
        <w:ind w:left="360"/>
        <w:jc w:val="both"/>
      </w:pPr>
      <w:r>
        <w:t xml:space="preserve">Da erhvervsmæssige snescootere og kombinationer af snescootere og slæder lettere kan bryde gennem isen, kan antallet af tilfælde, hvor snescootere falder gennem isen stige. Ifølge en formel, der angiver bæreevnen for stålis, kræver et køretøj på 800 kg 2 til 3 cm tykkere stålis sammenlignet med et køretøj på 500 kg. Hvis der anvendes en snescooter med en egenvægt på 800 kg til at transportere fire personer og til at trække en påhængsvogn med maksimalvægt, vil kombinationen veje ca. 2 300 til 2 400 kg eller det samme som en stor personbil. Som en personbil ville en sådan kombination kræve en istykkelse på mindst 20 cm, mens Finlands Meteorologiske </w:t>
      </w:r>
      <w:r>
        <w:lastRenderedPageBreak/>
        <w:t>Institut anbefaler en istykkelse på mindst 15 cm til snescootere. Udover isens tykkelse og kvalitet har køretøjets hastighed også indflydelse på brydningen af is. Køretøjets vægt skal ligeledes tages i betragtning ved vurdering af ruter egnede til erhvervsmæssige snescootere. I dette tilfælde kan risikoen for at falde gennem is begrænses ved at tage hensyn til isens tykkelse ved bestemmelse af ruter til snescootere, der tillader erhvervsmæssige snescootere.</w:t>
      </w:r>
    </w:p>
    <w:p w14:paraId="382C32C8" w14:textId="19516698" w:rsidR="00B55430" w:rsidRPr="00285FEF" w:rsidRDefault="00B55430" w:rsidP="00157DD5">
      <w:pPr>
        <w:ind w:left="360"/>
        <w:jc w:val="both"/>
      </w:pPr>
    </w:p>
    <w:p w14:paraId="3D972A97" w14:textId="31544054" w:rsidR="00B55430" w:rsidRPr="00285FEF" w:rsidRDefault="006A3EF1" w:rsidP="00B55430">
      <w:pPr>
        <w:ind w:left="360"/>
        <w:jc w:val="both"/>
      </w:pPr>
      <w:r>
        <w:t>3.2 Miljøpåvirkninger</w:t>
      </w:r>
    </w:p>
    <w:p w14:paraId="6B49C010" w14:textId="77777777" w:rsidR="00B55430" w:rsidRPr="00285FEF" w:rsidRDefault="00B55430" w:rsidP="00B55430">
      <w:pPr>
        <w:ind w:left="360"/>
        <w:jc w:val="both"/>
      </w:pPr>
    </w:p>
    <w:p w14:paraId="075A2485" w14:textId="10F7FB8C" w:rsidR="00B55430" w:rsidRPr="00285FEF" w:rsidRDefault="002C37E5" w:rsidP="002C37E5">
      <w:pPr>
        <w:ind w:left="360"/>
        <w:jc w:val="both"/>
      </w:pPr>
      <w:r>
        <w:t>Det skønnes, at de samlede miljøpåvirkninger er begrænsede, navnlig på grund af det lille antal køretøjer. De negative virkninger af nuværende større snescootere på naturen og andre miljømæssige aspekter minimeres ved kun at tillade erhvervsmæssige slæder på særskilte, angivne ruter, som er blevet anset for egnede. Miljøpåvirkninger vil blive begrænset af den anslåede anvendelse af erhvervsmæssige snescootere, der primært er til turisme og oftest anvendes til korte afstande tæt på turistcentre. De negative miljøvirkninger af snescootertrafikken kan ligeledes begrænses ved hjælp af emissionskrav til erhvervsmæssige snescootere. I sin indledende erklæring til lovforlaget anslog Finlands Naturfredningsforening, at hvis der gives tilladelse til, at erhvervsmæssige snescootere kan køre på alle ruter til snescootere, kan det medføre flytning af ruter, der i øjeblikket er etableret på is til jorden, hvilket vil have en negativ indvirkning på naturen. Da lovforslaget kun ville tillade erhvervsmæssige snescootere på ruter egnet til dette formål, anslås det, at det ville reducere behovet for at overføre nuværende ruter.</w:t>
      </w:r>
    </w:p>
    <w:p w14:paraId="62D9A10B" w14:textId="77777777" w:rsidR="00B55430" w:rsidRPr="00285FEF" w:rsidRDefault="00B55430" w:rsidP="00157DD5">
      <w:pPr>
        <w:ind w:left="360"/>
        <w:jc w:val="both"/>
      </w:pPr>
    </w:p>
    <w:p w14:paraId="4F6D1616" w14:textId="19331CB6" w:rsidR="00B709F6" w:rsidRPr="00285FEF" w:rsidRDefault="006A3EF1" w:rsidP="00B709F6">
      <w:pPr>
        <w:ind w:left="360"/>
        <w:jc w:val="both"/>
      </w:pPr>
      <w:r>
        <w:t>3.3 Konsekvenser for virksomheder</w:t>
      </w:r>
    </w:p>
    <w:p w14:paraId="26F52A6D" w14:textId="77777777" w:rsidR="00B709F6" w:rsidRPr="00285FEF" w:rsidRDefault="00B709F6" w:rsidP="00B709F6">
      <w:pPr>
        <w:ind w:left="360"/>
        <w:jc w:val="both"/>
      </w:pPr>
    </w:p>
    <w:p w14:paraId="266968AC" w14:textId="77777777" w:rsidR="00B709F6" w:rsidRPr="00285FEF" w:rsidRDefault="00B709F6" w:rsidP="00B709F6">
      <w:pPr>
        <w:ind w:left="360"/>
        <w:jc w:val="both"/>
      </w:pPr>
      <w:r>
        <w:t>Større snescootere kan f.eks. anvendes til at transportere flere personer på snescootersafarier med et mindre antal køretøjer og førere. Børn eller uerfarne chauffører vil f.eks. have bedre muligheder for at tage på ture med snescootere, og forslaget vil således have indirekte indvirkning på indkomst og beskæftigelse inden for turismen i Lapland.</w:t>
      </w:r>
    </w:p>
    <w:p w14:paraId="34E1567E" w14:textId="77777777" w:rsidR="00B709F6" w:rsidRPr="00285FEF" w:rsidRDefault="00B709F6" w:rsidP="00B709F6">
      <w:pPr>
        <w:ind w:left="360"/>
        <w:jc w:val="both"/>
      </w:pPr>
    </w:p>
    <w:p w14:paraId="43BFE89B" w14:textId="1479E2F5" w:rsidR="00B709F6" w:rsidRPr="00285FEF" w:rsidRDefault="00B709F6" w:rsidP="00B709F6">
      <w:pPr>
        <w:ind w:left="360"/>
        <w:jc w:val="both"/>
      </w:pPr>
      <w:r>
        <w:t>Det anslås, at den foreslåede ændring kun vil føre til en lille stigning i salget af nye terrængående køretøjer. På nuværende tidspunkt sælges terrængående køretøjer med en vægt på over 500 kg, og som minder om snescootere. Deres pris kan være op til det tredobbelte af nye snescootere, hvilket antages at reducere antallet af solgte enheder.</w:t>
      </w:r>
    </w:p>
    <w:p w14:paraId="344B4B11" w14:textId="77777777" w:rsidR="00B709F6" w:rsidRPr="00285FEF" w:rsidRDefault="00B709F6" w:rsidP="00B709F6">
      <w:pPr>
        <w:ind w:left="360"/>
        <w:jc w:val="both"/>
      </w:pPr>
    </w:p>
    <w:p w14:paraId="478B8CF6" w14:textId="7B6A25B8" w:rsidR="00B709F6" w:rsidRPr="00285FEF" w:rsidRDefault="006A3EF1" w:rsidP="00B709F6">
      <w:pPr>
        <w:ind w:left="360"/>
        <w:jc w:val="both"/>
      </w:pPr>
      <w:r>
        <w:t>3.4 Konsekvenser for ruteoperatører</w:t>
      </w:r>
    </w:p>
    <w:p w14:paraId="4FABA5A3" w14:textId="77777777" w:rsidR="00B709F6" w:rsidRPr="00285FEF" w:rsidRDefault="00B709F6" w:rsidP="00B709F6">
      <w:pPr>
        <w:ind w:left="360"/>
        <w:jc w:val="both"/>
      </w:pPr>
    </w:p>
    <w:p w14:paraId="06FE4A1E" w14:textId="23049437" w:rsidR="00B709F6" w:rsidRPr="00285FEF" w:rsidRDefault="00B709F6" w:rsidP="00B709F6">
      <w:pPr>
        <w:ind w:left="360"/>
        <w:jc w:val="both"/>
      </w:pPr>
      <w:r>
        <w:t>Forslaget ville have indflydelse på omkostningerne for ruteoperatører, da køretøjernes egenvægt tilladt på ruterne ville stige. Omkostningsstigningen vil blive styret ved at give ruteoperatører mulighed for at vurdere, om erhvervsmæssige snescootere på ruterne skal tillades. Derudover vil antallet af større motorslæder være meget begrænset på grund af den begrænsede karakter af deres tilsigtede formål og den høje købspris.</w:t>
      </w:r>
    </w:p>
    <w:p w14:paraId="043770BC" w14:textId="77777777" w:rsidR="004C463F" w:rsidRPr="00285FEF" w:rsidRDefault="004C463F" w:rsidP="00DA0ACF">
      <w:pPr>
        <w:ind w:left="360"/>
        <w:jc w:val="both"/>
      </w:pPr>
    </w:p>
    <w:p w14:paraId="2BD836E4" w14:textId="6269E747" w:rsidR="0053634B" w:rsidRPr="00285FEF" w:rsidRDefault="0053634B" w:rsidP="00DA0ACF">
      <w:pPr>
        <w:ind w:left="360"/>
        <w:jc w:val="both"/>
      </w:pPr>
      <w:r>
        <w:t>3.5 Virkninger på myndighedernes aktiviteter</w:t>
      </w:r>
    </w:p>
    <w:p w14:paraId="62B02032" w14:textId="77777777" w:rsidR="00260128" w:rsidRPr="00285FEF" w:rsidRDefault="00260128" w:rsidP="00260128">
      <w:pPr>
        <w:ind w:left="360"/>
        <w:jc w:val="both"/>
      </w:pPr>
    </w:p>
    <w:p w14:paraId="398571FE" w14:textId="01B6D933" w:rsidR="005860BE" w:rsidRPr="00285FEF" w:rsidRDefault="00FD6502" w:rsidP="00E82C8F">
      <w:pPr>
        <w:ind w:left="360"/>
        <w:jc w:val="both"/>
      </w:pPr>
      <w:r>
        <w:t xml:space="preserve">Ændring af snescooternes klassificering ved at øge den maksimale egenvægt vil give mulighed for indregistrering af erhvervsmæssige terrængående køretøjer såsom erhvervsmæssige snescootere og deres trafik på særskilte angivne ruter til snescootere. Forøgelse af største tilladte masse for snescootere vil ligeledes gøre det muligt at indregistrere terrængående traktorkøretøjer med en egenvægt på over 500 kg, der er udstyret med bælter. I henhold til forslaget gælder indregistrerings- og oplysningsforpligtelsen ikke for andre terrængående køretøjer end snescootere eller erhvervsmæssige snescootere, der anvendes på ruter til snescootere. Uden </w:t>
      </w:r>
      <w:r>
        <w:lastRenderedPageBreak/>
        <w:t>begrænsningen vil størstedelen af de nuværende motorslæder anses for at være snescootere, der ligeledes er underlagt indregistrerings- og oplysningsforpligtelsen. For at reducere den administrative byrde vil indregistreringsforpligtelsen kun gælde for erhvervsmæssige snescootere, der anvendes på ruter til snescootere.</w:t>
      </w:r>
    </w:p>
    <w:p w14:paraId="1F08F5B5" w14:textId="77777777" w:rsidR="005860BE" w:rsidRPr="00285FEF" w:rsidRDefault="005860BE" w:rsidP="00E82C8F">
      <w:pPr>
        <w:ind w:left="360"/>
        <w:jc w:val="both"/>
      </w:pPr>
    </w:p>
    <w:p w14:paraId="19D00AF6" w14:textId="42C7EB0F" w:rsidR="00B92E68" w:rsidRPr="00285FEF" w:rsidRDefault="002D13CE" w:rsidP="00E82C8F">
      <w:pPr>
        <w:ind w:left="360"/>
        <w:jc w:val="both"/>
      </w:pPr>
      <w:r>
        <w:t>Som følge af ændringen vil det finske transportsikkerhedsagenturs typegodkendelses- og indregistreringsopgaver kun øges i begrænset omfang. Agenturet bør om nødvendigt også tage hensyn til ændringerne af forskrifterne om de nærmere tekniske krav til terrængående køretøjer.</w:t>
      </w:r>
    </w:p>
    <w:p w14:paraId="0A26F1EB" w14:textId="24186795" w:rsidR="007245D3" w:rsidRPr="00285FEF" w:rsidRDefault="007245D3" w:rsidP="00E82C8F">
      <w:pPr>
        <w:ind w:left="360"/>
        <w:jc w:val="both"/>
      </w:pPr>
    </w:p>
    <w:p w14:paraId="574A94EC" w14:textId="5EB73D7C" w:rsidR="007245D3" w:rsidRPr="00285FEF" w:rsidRDefault="007245D3" w:rsidP="00E82C8F">
      <w:pPr>
        <w:ind w:left="360"/>
        <w:jc w:val="both"/>
      </w:pPr>
      <w:r>
        <w:t>Som følge af ændringen kan tilsynsmyndighedernes opgaver i begrænset omfang stige, hvis erhvervsmæssige snescootere køres på ruter, som de ikke har tilladelse til. De stigende lovpligtige opgaver kan reduceres ved passende angivelse af ruter, der er egnede til erhvervsmæssige snescootere.</w:t>
      </w:r>
    </w:p>
    <w:p w14:paraId="2D8CA900" w14:textId="77777777" w:rsidR="0054530A" w:rsidRPr="00285FEF" w:rsidRDefault="002F1AC6" w:rsidP="007007CB">
      <w:pPr>
        <w:pStyle w:val="Heading2"/>
        <w:ind w:firstLine="360"/>
        <w:jc w:val="both"/>
        <w:rPr>
          <w:rFonts w:ascii="Times New Roman" w:hAnsi="Times New Roman" w:cs="Times New Roman"/>
          <w:color w:val="auto"/>
          <w:sz w:val="24"/>
          <w:szCs w:val="24"/>
        </w:rPr>
      </w:pPr>
      <w:r>
        <w:rPr>
          <w:rFonts w:ascii="Times New Roman" w:hAnsi="Times New Roman"/>
          <w:color w:val="auto"/>
          <w:sz w:val="24"/>
        </w:rPr>
        <w:t>4 Forberedende arbejde</w:t>
      </w:r>
    </w:p>
    <w:p w14:paraId="4448C565" w14:textId="36BEB496" w:rsidR="00FF7270" w:rsidRPr="00285FEF" w:rsidRDefault="0054530A" w:rsidP="00FF7270">
      <w:pPr>
        <w:pStyle w:val="Heading2"/>
        <w:ind w:left="360"/>
        <w:jc w:val="both"/>
        <w:rPr>
          <w:rFonts w:ascii="Times New Roman" w:hAnsi="Times New Roman" w:cs="Times New Roman"/>
          <w:b w:val="0"/>
          <w:color w:val="auto"/>
          <w:sz w:val="24"/>
          <w:szCs w:val="24"/>
        </w:rPr>
      </w:pPr>
      <w:r>
        <w:rPr>
          <w:rFonts w:ascii="Times New Roman" w:hAnsi="Times New Roman"/>
          <w:b w:val="0"/>
          <w:color w:val="auto"/>
          <w:sz w:val="24"/>
        </w:rPr>
        <w:t>Lovforslaget er udarbejdet på ministeriet for transport og kommunikation i samarbejde med miljøministeriet og det finske transportsikkerhedsagentur. Der blev udarbejdet et lovforslag i projektets indledende faser (LVM/2370/03/2017). I henhold til lovforslaget vil definitionen af den snescooter, der er fastsat i loven om køretøjer, blive ændret for at tillade større snescootere på alle ruter til snescootere. I flere erklæringer til lovforlaget blev det vurderet, at antallet af snescooterulykker vil blive øget ved at tillade brugen af større snescootere på alle ruter til snescootere og reducere rutekonstruktionernes modstandsdygtighed. Det blev konkluderet, at det vil medføre negative virkninger på naturen og andre miljømæssige forhold af f.eks. at nogle ruter, der krydser vandområder, vil blive flyttet til jorden. Der var desuden en bekymring for, om bredde slæder ville passe til de snævre ruter til snescootere og om antallet af sammenstødsulykker ville stige. Det fremgik af bemærkningerne, at ruter til snescootere er meget snævre på visse steder, hvilket betyder, at ruter til snescootere skulle gøres bredere, hvis brede slæder blev tilladt. I en erklæring fra Laplands politi blev det foreslået, at bredden på snescootere begrænses til 1,7 m.</w:t>
      </w:r>
    </w:p>
    <w:p w14:paraId="083C1EEC" w14:textId="7EFBA6EA" w:rsidR="009443F8" w:rsidRPr="00285FEF" w:rsidRDefault="00B56C6C" w:rsidP="00FF7270">
      <w:pPr>
        <w:pStyle w:val="Heading2"/>
        <w:ind w:left="360"/>
        <w:jc w:val="both"/>
        <w:rPr>
          <w:rFonts w:ascii="Times New Roman" w:hAnsi="Times New Roman" w:cs="Times New Roman"/>
          <w:b w:val="0"/>
          <w:color w:val="auto"/>
          <w:sz w:val="24"/>
          <w:szCs w:val="24"/>
        </w:rPr>
      </w:pPr>
      <w:r>
        <w:rPr>
          <w:rFonts w:ascii="Times New Roman" w:hAnsi="Times New Roman"/>
          <w:b w:val="0"/>
          <w:color w:val="auto"/>
          <w:sz w:val="24"/>
        </w:rPr>
        <w:t>På baggrund af erklæringer til lovforslaget blev det besluttet at gå videre med forberedelserne, således at større snescootere kun vil blive tilladt på ruter, der er særskilt angivet til dem og med ruteoperatørens samtykke. Der anmodes om, at interessenter fremsætter erklæringer vedrørende det ændrede udkast til lovforslag. Samtidig underrettes Kommissionen om forslaget i henhold til direktiv (EU) 2015/1535. Ifølge direktivet skal medlemsstaterne indsende forslag til tekniske forskrifter til Kommissionen, og medlemsstaterne skal udsætte godkendelsen af forslag til tekniske forskrifter i tre måneder fra datoen for meddelelsen.</w:t>
      </w:r>
    </w:p>
    <w:p w14:paraId="0A8090C8" w14:textId="77777777" w:rsidR="009443F8" w:rsidRPr="00285FEF" w:rsidRDefault="009443F8" w:rsidP="00F801C5">
      <w:pPr>
        <w:pStyle w:val="Heading1"/>
        <w:pageBreakBefore/>
        <w:ind w:firstLine="360"/>
        <w:jc w:val="both"/>
        <w:rPr>
          <w:rFonts w:ascii="Times New Roman" w:hAnsi="Times New Roman" w:cs="Times New Roman"/>
          <w:color w:val="auto"/>
          <w:sz w:val="24"/>
          <w:szCs w:val="24"/>
        </w:rPr>
      </w:pPr>
      <w:bookmarkStart w:id="2" w:name="_Toc499802677"/>
      <w:r>
        <w:rPr>
          <w:rFonts w:ascii="Times New Roman" w:hAnsi="Times New Roman"/>
          <w:color w:val="auto"/>
          <w:sz w:val="24"/>
        </w:rPr>
        <w:lastRenderedPageBreak/>
        <w:t>BEGRUNDELSEN</w:t>
      </w:r>
      <w:bookmarkEnd w:id="2"/>
    </w:p>
    <w:p w14:paraId="013F038E" w14:textId="77777777" w:rsidR="005750B9" w:rsidRPr="00285FEF" w:rsidRDefault="005750B9" w:rsidP="00353EDC">
      <w:pPr>
        <w:jc w:val="both"/>
        <w:rPr>
          <w:b/>
        </w:rPr>
      </w:pPr>
    </w:p>
    <w:p w14:paraId="69780938" w14:textId="77777777" w:rsidR="00650432" w:rsidRPr="00285FEF" w:rsidRDefault="002F1AC6" w:rsidP="002F1AC6">
      <w:pPr>
        <w:pStyle w:val="Heading2"/>
        <w:numPr>
          <w:ilvl w:val="0"/>
          <w:numId w:val="31"/>
        </w:numPr>
        <w:jc w:val="both"/>
        <w:rPr>
          <w:rFonts w:ascii="Times New Roman" w:hAnsi="Times New Roman" w:cs="Times New Roman"/>
          <w:color w:val="auto"/>
          <w:sz w:val="24"/>
          <w:szCs w:val="24"/>
        </w:rPr>
      </w:pPr>
      <w:r>
        <w:rPr>
          <w:rFonts w:ascii="Times New Roman" w:hAnsi="Times New Roman"/>
          <w:color w:val="auto"/>
          <w:sz w:val="24"/>
        </w:rPr>
        <w:t>Begrundelsen for lovforslaget</w:t>
      </w:r>
    </w:p>
    <w:p w14:paraId="3D0690BF" w14:textId="77777777" w:rsidR="00753AE8" w:rsidRPr="00285FEF" w:rsidRDefault="00753AE8" w:rsidP="00353EDC">
      <w:pPr>
        <w:pStyle w:val="Heading3"/>
        <w:numPr>
          <w:ilvl w:val="1"/>
          <w:numId w:val="14"/>
        </w:numPr>
        <w:jc w:val="both"/>
        <w:rPr>
          <w:rFonts w:ascii="Times New Roman" w:hAnsi="Times New Roman" w:cs="Times New Roman"/>
          <w:color w:val="auto"/>
        </w:rPr>
      </w:pPr>
      <w:bookmarkStart w:id="3" w:name="_Toc499802679"/>
      <w:r>
        <w:rPr>
          <w:rFonts w:ascii="Times New Roman" w:hAnsi="Times New Roman"/>
          <w:color w:val="auto"/>
        </w:rPr>
        <w:t>Loven om køretøjer</w:t>
      </w:r>
      <w:bookmarkEnd w:id="3"/>
    </w:p>
    <w:p w14:paraId="3FEBC7CD" w14:textId="77777777" w:rsidR="00095F32" w:rsidRPr="00285FEF" w:rsidRDefault="00095F32" w:rsidP="00353EDC">
      <w:pPr>
        <w:jc w:val="both"/>
      </w:pPr>
    </w:p>
    <w:p w14:paraId="1F2185E2" w14:textId="4D22B69B" w:rsidR="00525B3C" w:rsidRPr="00285FEF" w:rsidRDefault="00753AE8" w:rsidP="00FD6502">
      <w:pPr>
        <w:ind w:left="360"/>
        <w:jc w:val="both"/>
      </w:pPr>
      <w:r>
        <w:rPr>
          <w:b/>
        </w:rPr>
        <w:t>§ 16</w:t>
      </w:r>
      <w:r>
        <w:t xml:space="preserve"> </w:t>
      </w:r>
      <w:r>
        <w:rPr>
          <w:i/>
        </w:rPr>
        <w:t>Terrængående køretøjer.</w:t>
      </w:r>
      <w:r>
        <w:t xml:space="preserve"> Det foreslås, at § 16, stk. 2, ændres ved at tilføje den erhvervsmæssige snescooter, som ville dække motorslæder med egenvægt på mellem 0,5 tons og 0,8 tons, og som højst har plads til fire personer foruden føreren, til definitionen. Ændringen vil muliggøre indregistrering af visse større køretøjer, der på nuværende tidspunkt betragtes som motorslæder, som erhvervsmæssige snescootere. Ibrugtagne terrængående køretøjer kan f.eks. også betragtes som erhvervsmæssige snescootere efter lovændringen.</w:t>
      </w:r>
    </w:p>
    <w:p w14:paraId="6419F109" w14:textId="77777777" w:rsidR="004961A0" w:rsidRPr="00285FEF" w:rsidRDefault="004961A0" w:rsidP="00353EDC">
      <w:pPr>
        <w:ind w:left="360"/>
        <w:jc w:val="both"/>
      </w:pPr>
    </w:p>
    <w:p w14:paraId="5240E07A" w14:textId="47C44986" w:rsidR="001374F4" w:rsidRPr="00285FEF" w:rsidRDefault="001374F4" w:rsidP="00E035EC">
      <w:pPr>
        <w:ind w:left="360"/>
        <w:jc w:val="both"/>
      </w:pPr>
      <w:r>
        <w:rPr>
          <w:b/>
        </w:rPr>
        <w:t>§ 64a</w:t>
      </w:r>
      <w:r>
        <w:t xml:space="preserve"> </w:t>
      </w:r>
      <w:r>
        <w:rPr>
          <w:i/>
        </w:rPr>
        <w:t>Undtagelser fra indregistreringsforpligtelsen.</w:t>
      </w:r>
      <w:r>
        <w:t xml:space="preserve"> Afsnittet indeholder undtagelser fra standardforpligtelsen til indregistrering af motorkøretøjer. I henhold til den nuværende § 64a, stk. 1, finder indregistreringsforpligtelsen og forpligtelsen til at give oplysninger om indregistreringsoplysninger for køretøjet som omtalt i § 64 ikke anvendelse på andre terrængående køretøjer end snescootere. Stykket vil blive ændret ved at udelukke erhvervsmæssige snescootere, der anvendes på ruter til snescootere, fra undtagelsen fra indregistreringsforpligtelsen og forpligtelsen til at give oplysninger om indregistreringsoplysninger. I henhold til den foreslåede ændring af loven om terrængående transport kan der gives tilladelse til at føre store snescootere på ruter til snescootere, hvis ruteoperatører har vurderet, at ruten er egnet til disse snescootere og angivet, at ruten er tilladt for erhvervsmæssige snescootere. Det er således berettiget at fastsætte krav til erhvervsmæssige snescootere, der anvendes på ruter til snescootere, på samme måde som de indregistrerings- og oplysningsforpligtelser, der finder anvendelse for snescootere. Indregistreringsforpligtelsen vil dog ikke blive fastsat for alle terrængående køretøjer, der anses for at være erhvervsmæssige snescootere efter ændringen, da det ikke anslås, at det vil være fordelagtigt at indregistrere motorslæder, der er i anvendelse ved lovens ikrafttræden og som ikke vil blive brugt på ruter til snescootere, hvor det er tilladt at føre erhvervsmæssige snescootere, selv efter ændringen under hensyntagen til de administrative byrder og omkostninger.</w:t>
      </w:r>
    </w:p>
    <w:p w14:paraId="3036BFA0" w14:textId="77777777" w:rsidR="004961A0" w:rsidRPr="00285FEF"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Loven om kørekort</w:t>
      </w:r>
    </w:p>
    <w:p w14:paraId="3F6233BE" w14:textId="77777777" w:rsidR="004961A0" w:rsidRPr="00285FEF" w:rsidRDefault="004961A0" w:rsidP="004961A0"/>
    <w:p w14:paraId="3567D8F7" w14:textId="50458520" w:rsidR="0087482C" w:rsidRPr="00285FEF" w:rsidRDefault="0087482C" w:rsidP="00B75F79">
      <w:pPr>
        <w:ind w:left="360"/>
        <w:jc w:val="both"/>
      </w:pPr>
      <w:r>
        <w:rPr>
          <w:b/>
        </w:rPr>
        <w:t xml:space="preserve">§ 4 </w:t>
      </w:r>
      <w:r>
        <w:rPr>
          <w:i/>
        </w:rPr>
        <w:t>Kørekortklasser.</w:t>
      </w:r>
      <w:r>
        <w:t xml:space="preserve"> Det foreslås, at § 4, stk. 1, nr. 7, ændres ved at tilføje den erhvervsmæssige snescooter til klasse T-kørekort. Kravene til retten til at føre erhvervsmæssige snescootere vil således svare til dem for motorkøretøjer og snescootere samt klasse T3-traktorer, undtagen kravene til retten til at føre traktorer med den maksimale strukturelle hastighed på 60 km/t. Minimumsalderen for et klasse T-kørekort er 15 år. Et klasse T-kørekort kan således anvendes til at føre erhvervsmæssige snescootere og de påhængsvogne, der er tilkoblet til dem. I henhold til § 44, stk. 3, i det nuværende dekret om anvendelse af køretøjer på veje, kan en påhængsvogn til snescooter anvendes til personbefordring på en rute til snescootere, og i henhold til dekretets § 36, stk. 3, kan en påhængsvogn være tilkoblet til terrængående køretøjer, hvor koblingens masse for påhængsvognen ikke er mere end 1,5 gange det trækkende, terrængående køretøjs egenvægt. Således kan et klasse T-kørekort anvendes til personbefordring af ca. 8-19 passagerer foruden føreren med en erhvervsmæssig snescooter og en tilkoblet påhængsvogn.</w:t>
      </w:r>
    </w:p>
    <w:p w14:paraId="6BFB4682" w14:textId="77777777" w:rsidR="004961A0" w:rsidRPr="00285FEF"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Lov om terrængående transport</w:t>
      </w:r>
    </w:p>
    <w:p w14:paraId="21CCCDB5" w14:textId="77777777" w:rsidR="00457AD1" w:rsidRPr="00285FEF" w:rsidRDefault="00457AD1" w:rsidP="006108CF"/>
    <w:p w14:paraId="155DDE92" w14:textId="16110899" w:rsidR="00457AD1" w:rsidRPr="00285FEF" w:rsidRDefault="00457AD1" w:rsidP="005C6F40">
      <w:pPr>
        <w:ind w:left="360"/>
        <w:jc w:val="both"/>
      </w:pPr>
      <w:r>
        <w:rPr>
          <w:b/>
          <w:sz w:val="22"/>
        </w:rPr>
        <w:lastRenderedPageBreak/>
        <w:t>§ 3</w:t>
      </w:r>
      <w:r>
        <w:rPr>
          <w:i/>
        </w:rPr>
        <w:t xml:space="preserve"> Definitioner. </w:t>
      </w:r>
      <w:r>
        <w:t>Definitionen i lov om terrængående transport af et motorkøretøj kan standardiseres til at svare til definitionen af et motorkøretøj i loven om køretøjer ved at henvise til § 3, stk. 1, nr. 2, i loven om køretøjer (1090/2002) i § 3, første afsnit, i lov om terrængående transport. Ændringen ville udelukke muligheden for uklare fortolkninger på området. Den nuværende definition i loven om terrængående transport har medført usikkerhed om, hvorvidt kravene til motorkøretøjer eller ikkemotoriserede køretøjer skal finde anvendelse på lette elektriske køretøjers brug uden for veje som omhandlet i § 19a, i loven om køretøjer, elcykler som omhandlet i § 19, stk. 1, nr. 1, eller cykler med elektrisk hjælpemotor som omhandlet i § 11, underkategori L1e-A. I henhold til loven om køretøjer og færdselsloven finder krav til ikkemotoriserede køretøjer anvendelse på brugen af disse køretøjer på vejen. I loven om terrængående transport er motorkøretøjer blevet fastlagt som motordrevne køretøjer, der anvendes på jorden eller på is eller kører igennem jorden eller is, som ikke kan anvendes på spor. Definitionen i loven om terrængående transport svarede til definitionen i færdselsloven indtil 2016, da definitionen af motorkøretøj i færdselsloven og loven om køretøjer blev specificeret således, at kategori L-cykel (kategori L1e-A ) ikke er omfattet den gruppe køretøjer, der er omfattet af definitionen, selvom den er udstyret med en motor, og lette elektriske køretøjer med en elmotor på under en kilowatt.</w:t>
      </w:r>
    </w:p>
    <w:p w14:paraId="4D30399D" w14:textId="77777777" w:rsidR="00457AD1" w:rsidRPr="00285FEF" w:rsidRDefault="00457AD1" w:rsidP="005C6F40">
      <w:pPr>
        <w:ind w:left="360"/>
        <w:jc w:val="both"/>
        <w:rPr>
          <w:i/>
        </w:rPr>
      </w:pPr>
    </w:p>
    <w:p w14:paraId="78D98C09" w14:textId="2683A59B" w:rsidR="00B20739" w:rsidRPr="00285FEF" w:rsidRDefault="00457AD1" w:rsidP="005C6F40">
      <w:pPr>
        <w:ind w:left="360"/>
        <w:jc w:val="both"/>
      </w:pPr>
      <w:r>
        <w:rPr>
          <w:b/>
          <w:sz w:val="22"/>
        </w:rPr>
        <w:t>§ 13</w:t>
      </w:r>
      <w:r>
        <w:rPr>
          <w:i/>
        </w:rPr>
        <w:t xml:space="preserve"> Rute til snescootere. </w:t>
      </w:r>
      <w:r>
        <w:t>Afsnittet om ruter til snescootere vil blive ændret på grund af en ændring til § 16 om tilføjelse af en ny køretøjsgruppe, erhvervsmæssige snescootere. I tillæg til de snescootere som omhandlet i § 16 kan der anvendes snescootere, der er omfattet af den nye køretøjsgruppe, som er foreslået til den nye lov om køretøjer, på ruten til snescootere egnet til dette formål. Retten til at føre køretøj ville blive angivet ved anvendelse af et ekstra skilt påsat færdselstavlen, der angiver en rute til snescootere (færdselsloven nr. 182/1982, færdselstavle nr. 426). En vurdering om ruten til snescootere er egnet til erhvervsmæssige snescootere vil blive udført af en ruteoperatør som omhandlet i § 14. Vurderingen vil blive foretaget af hensyn til trafiksikkerhed og rutestrukturens modstandsdygtighed.</w:t>
      </w:r>
    </w:p>
    <w:p w14:paraId="6993E8CC" w14:textId="77777777" w:rsidR="00B20739" w:rsidRPr="00285FEF" w:rsidRDefault="00B20739" w:rsidP="005C6F40">
      <w:pPr>
        <w:ind w:left="360"/>
        <w:jc w:val="both"/>
      </w:pPr>
    </w:p>
    <w:p w14:paraId="120D1539" w14:textId="237504DA" w:rsidR="00AD5F65" w:rsidRPr="00285FEF" w:rsidRDefault="007F1343" w:rsidP="005C6F40">
      <w:pPr>
        <w:ind w:left="360"/>
        <w:jc w:val="both"/>
      </w:pPr>
      <w:r>
        <w:t>Ved vurdering af egnethed med hensyn til trafiksikkerhed vil der navnlig blive taget hensyn til faktorer, der påvirker sikkerheden for køretøjer, der nærmer sig hinanden på ruterne, såsom rutens bredde, højdeforskelle samt synlighed på stejle stigninger og i kurver. Både kurvernes hældninger og stejle nedkørsler langs ruten har indflydelse på trafiksikkerheden, når der anvendes erhvervsmæssige snescootere, som kan have et højt tyngdepunkt. Ved vurderingen af rutestrukturernes egnethed til erhvervsmæssige snescootere vil bæreevnen, navnlig for broer og forskellige krydsninger, blive undersøgt.</w:t>
      </w:r>
    </w:p>
    <w:p w14:paraId="2F351809" w14:textId="3FE6F600" w:rsidR="004961A0" w:rsidRPr="00285FEF"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Færdselslov</w:t>
      </w:r>
    </w:p>
    <w:p w14:paraId="22E7EE55" w14:textId="1A78270F" w:rsidR="004961A0" w:rsidRPr="00285FEF" w:rsidRDefault="004961A0" w:rsidP="004961A0"/>
    <w:p w14:paraId="116C8159" w14:textId="5B47D4FE" w:rsidR="00D4663E" w:rsidRPr="00285FEF" w:rsidRDefault="00D4663E" w:rsidP="005860BE">
      <w:pPr>
        <w:ind w:left="360"/>
        <w:jc w:val="both"/>
      </w:pPr>
      <w:r>
        <w:rPr>
          <w:b/>
        </w:rPr>
        <w:t xml:space="preserve">§ 89 </w:t>
      </w:r>
      <w:r>
        <w:rPr>
          <w:i/>
        </w:rPr>
        <w:t>Brug af styrthjelme.</w:t>
      </w:r>
      <w:r>
        <w:t xml:space="preserve"> I henhold til § 89, stk. 1, nr. 4, skal føreren og passageren bære en typegodkendt styrthjelm, mens snescooteren er i bevægelse, medmindre sygdom, skade eller en anden særlig grund afholder dem fra at bære denne. Anførelsen af den erhvervsmæssig snescooter ville blive tilføjet til stykket, og i henhold til færdselsloven gælder bestemmelsen for brugen af erhvervsmæssige snescootere på ruter til snescootere.</w:t>
      </w:r>
    </w:p>
    <w:p w14:paraId="0B3F6594" w14:textId="77777777" w:rsidR="00AD5F65" w:rsidRPr="00285FEF" w:rsidRDefault="00AD5F65" w:rsidP="005860BE">
      <w:pPr>
        <w:ind w:left="360"/>
        <w:jc w:val="both"/>
      </w:pPr>
    </w:p>
    <w:p w14:paraId="45043A5C" w14:textId="13C6B0B5" w:rsidR="003245D1" w:rsidRPr="00285FEF" w:rsidRDefault="00D4663E" w:rsidP="00A01232">
      <w:pPr>
        <w:ind w:left="360"/>
        <w:jc w:val="both"/>
      </w:pPr>
      <w:r>
        <w:rPr>
          <w:b/>
          <w:sz w:val="22"/>
        </w:rPr>
        <w:t>§ 91</w:t>
      </w:r>
      <w:r>
        <w:t xml:space="preserve"> Brug af terrængående køretøjer. I henhold til § 91 i nuværende færdselslov må terrængående køretøjer ikke anvendes på veje. I henhold til afsnittet er brugen af snescootere på ruter til snescootere omfattet af en særskilt bestemmelse. Derudover giver afsnittet den kompetente myndighed mulighed for at udstede et regeringsdekret, der indeholder bestemmelser om anvendelser af mindre betydning af motorslæder og andre terrængående køretøjer, der er udstyret med hjul, i andre områder end ruter til snescootere. Afsnittet vil blive ændret ved at tilføje anførelsen af erhvervsmæssige snescootere, og det vil blive præciseret, at loven om terrængående </w:t>
      </w:r>
      <w:r>
        <w:lastRenderedPageBreak/>
        <w:t>transport giver mulighed for at anvende snescootere og erhvervsmæssige snescootere på ruter til snescootere.</w:t>
      </w:r>
    </w:p>
    <w:p w14:paraId="3C935373" w14:textId="77777777" w:rsidR="003245D1" w:rsidRPr="00285FEF" w:rsidRDefault="003245D1" w:rsidP="003245D1">
      <w:pPr>
        <w:ind w:left="360"/>
        <w:jc w:val="both"/>
      </w:pPr>
    </w:p>
    <w:p w14:paraId="49F27D04" w14:textId="49142A05" w:rsidR="003245D1" w:rsidRPr="00285FEF" w:rsidRDefault="00EB722D" w:rsidP="005C6F40">
      <w:pPr>
        <w:pStyle w:val="ListParagraph"/>
        <w:keepNext/>
        <w:numPr>
          <w:ilvl w:val="0"/>
          <w:numId w:val="31"/>
        </w:numPr>
        <w:jc w:val="both"/>
        <w:rPr>
          <w:b/>
        </w:rPr>
      </w:pPr>
      <w:r>
        <w:rPr>
          <w:b/>
        </w:rPr>
        <w:t>Nærmere bestemmelser og forskrifter</w:t>
      </w:r>
    </w:p>
    <w:p w14:paraId="6C8973F7" w14:textId="77777777" w:rsidR="003245D1" w:rsidRPr="00285FEF" w:rsidRDefault="003245D1" w:rsidP="005C6F40">
      <w:pPr>
        <w:keepNext/>
        <w:ind w:left="360"/>
        <w:jc w:val="both"/>
      </w:pPr>
    </w:p>
    <w:p w14:paraId="1907AD5C" w14:textId="6DC2FE25" w:rsidR="00653159" w:rsidRPr="00285FEF" w:rsidRDefault="00653159" w:rsidP="00EB722D">
      <w:pPr>
        <w:ind w:left="360"/>
        <w:jc w:val="both"/>
      </w:pPr>
      <w:r>
        <w:t>Lovforslaget foreslår ikke en lov om bestemmelser på et lavere niveau, men de foreslåede ændringer kræver, at de dekreter og forskrifter udstedt af myndighederne på grundlag af beføjelsen i nærværende lovgivning ændres.</w:t>
      </w:r>
    </w:p>
    <w:p w14:paraId="3F543EE8" w14:textId="77777777" w:rsidR="00653159" w:rsidRPr="00285FEF" w:rsidRDefault="00653159" w:rsidP="00EB722D">
      <w:pPr>
        <w:ind w:left="360"/>
        <w:jc w:val="both"/>
      </w:pPr>
    </w:p>
    <w:p w14:paraId="4F92927F" w14:textId="6C9CC487" w:rsidR="00653159" w:rsidRPr="00285FEF" w:rsidRDefault="00813B51" w:rsidP="004E5169">
      <w:pPr>
        <w:ind w:left="360"/>
        <w:jc w:val="both"/>
      </w:pPr>
      <w:r>
        <w:t>I henhold til § 29, stk. 1, i loven om køretøjer vil regeringsdekretet om nødvendigt indeholde bestemmelser om komponenter og egenskaber til begrænsning af energi- og miljøbelastninger fra andre køretøjer end motorkøretøjer, som er nødvendige for godkendelse af de pågældende køretøjer i trafikken, og for andre lignende produkter, der er underlagt en godkendelse. Grænserne for støj og emissioner for godkendelse af sådanne køretøjer skal også reguleres ved regeringsdekret.</w:t>
      </w:r>
    </w:p>
    <w:p w14:paraId="1D11008D" w14:textId="77777777" w:rsidR="00653159" w:rsidRPr="00285FEF" w:rsidRDefault="00653159" w:rsidP="00EB722D">
      <w:pPr>
        <w:ind w:left="360"/>
        <w:jc w:val="both"/>
      </w:pPr>
    </w:p>
    <w:p w14:paraId="15A95465" w14:textId="552C6F3F" w:rsidR="0093311C" w:rsidRPr="00285FEF" w:rsidRDefault="00813B51" w:rsidP="0093311C">
      <w:pPr>
        <w:ind w:left="360"/>
        <w:jc w:val="both"/>
      </w:pPr>
      <w:r>
        <w:t>I henhold til § 27a i den nuværende lov om køretøjer kan det finske transportsikkerhedsagentur give nærmere tekniske forskrifter om snescooteres konstruktion og udstyr.</w:t>
      </w:r>
    </w:p>
    <w:p w14:paraId="1008DACE" w14:textId="535485BD" w:rsidR="0093311C" w:rsidRPr="00285FEF" w:rsidRDefault="0093311C" w:rsidP="0093311C">
      <w:pPr>
        <w:ind w:left="360"/>
        <w:jc w:val="both"/>
      </w:pPr>
    </w:p>
    <w:p w14:paraId="2379D84C" w14:textId="24B495A3" w:rsidR="001F281D" w:rsidRPr="00285FEF" w:rsidRDefault="0093311C" w:rsidP="00024306">
      <w:pPr>
        <w:ind w:left="360"/>
        <w:jc w:val="both"/>
      </w:pPr>
      <w:r>
        <w:t>I henhold til færdselslovens § 50, stk. 1, skal der tilføjes et ekstra vejskilt til de færdselstavler, der er fastsat i færdselsloven, i nærheden af færdselstavlen, der angiver en rute til snescootere.</w:t>
      </w:r>
    </w:p>
    <w:p w14:paraId="47C0C6DD" w14:textId="77777777" w:rsidR="001F281D" w:rsidRPr="00285FEF" w:rsidRDefault="001F281D" w:rsidP="001F281D">
      <w:pPr>
        <w:pStyle w:val="ListParagraph"/>
        <w:jc w:val="both"/>
        <w:rPr>
          <w:b/>
          <w:sz w:val="22"/>
        </w:rPr>
      </w:pPr>
    </w:p>
    <w:p w14:paraId="71727699" w14:textId="16A39035" w:rsidR="00710E75" w:rsidRPr="00285FEF" w:rsidRDefault="002F1AC6" w:rsidP="005C6F40">
      <w:pPr>
        <w:pStyle w:val="ListParagraph"/>
        <w:keepNext/>
        <w:numPr>
          <w:ilvl w:val="0"/>
          <w:numId w:val="31"/>
        </w:numPr>
        <w:jc w:val="both"/>
        <w:rPr>
          <w:b/>
        </w:rPr>
      </w:pPr>
      <w:r>
        <w:rPr>
          <w:b/>
        </w:rPr>
        <w:t>Ikrafttrædelse</w:t>
      </w:r>
    </w:p>
    <w:p w14:paraId="1BDFF0B0" w14:textId="310E2848" w:rsidR="00351E02" w:rsidRPr="00285FEF" w:rsidRDefault="00351E02" w:rsidP="005C6F40">
      <w:pPr>
        <w:pStyle w:val="ListParagraph"/>
        <w:keepNext/>
        <w:jc w:val="both"/>
        <w:rPr>
          <w:b/>
        </w:rPr>
      </w:pPr>
    </w:p>
    <w:p w14:paraId="667A5CC5" w14:textId="3EDD4836" w:rsidR="007C1274" w:rsidRPr="00285FEF" w:rsidRDefault="00710E75" w:rsidP="006108CF">
      <w:pPr>
        <w:ind w:left="360"/>
        <w:jc w:val="both"/>
      </w:pPr>
      <w:r>
        <w:t>Det foreslås, at disse love træder i kraft i vinterhalvåret 2018-2019.</w:t>
      </w:r>
    </w:p>
    <w:p w14:paraId="1BED6F31" w14:textId="0A7F3E69" w:rsidR="00351E02" w:rsidRPr="00285FEF" w:rsidRDefault="00351E02" w:rsidP="00766AE6">
      <w:pPr>
        <w:ind w:left="360"/>
        <w:jc w:val="both"/>
      </w:pPr>
    </w:p>
    <w:p w14:paraId="36C6A1DB" w14:textId="05DC569A" w:rsidR="00A26848" w:rsidRPr="00285FEF" w:rsidRDefault="000D7849" w:rsidP="006108CF">
      <w:pPr>
        <w:ind w:left="360"/>
        <w:jc w:val="both"/>
      </w:pPr>
      <w:r>
        <w:t>Efter lovens ikrafttræden kan terrængående køretøjer, der på nuværende tidspunkt anses som motorslæder, godkendes i motorregistret, hvis de opfylder kravene til snescootere i § 16, stk. 2, i den nye lov om køretøjer samt de tekniske krav til motorslæder, som var gældende i Finland under eller efter køretøjets første ibrugtagning. Disse nuværende motorslæder vil dog være fritaget for indregistreringsforpligtelsen, der er omhandlet i § 8 i loven om køretøjer og oplysningspligten omhandlet i § 64, hvis de ikke anvendes på ruter til snescootere.</w:t>
      </w:r>
    </w:p>
    <w:p w14:paraId="7486F69C" w14:textId="1EBAAC39" w:rsidR="00351E02" w:rsidRPr="00285FEF" w:rsidRDefault="00351E02" w:rsidP="00766AE6">
      <w:pPr>
        <w:ind w:left="360"/>
        <w:jc w:val="both"/>
      </w:pPr>
    </w:p>
    <w:p w14:paraId="7A6DC259" w14:textId="6488800E" w:rsidR="00351E02" w:rsidRPr="00285FEF" w:rsidRDefault="00351E02" w:rsidP="005C6F40">
      <w:pPr>
        <w:pStyle w:val="ListParagraph"/>
        <w:keepNext/>
        <w:numPr>
          <w:ilvl w:val="0"/>
          <w:numId w:val="31"/>
        </w:numPr>
        <w:jc w:val="both"/>
        <w:rPr>
          <w:b/>
        </w:rPr>
      </w:pPr>
      <w:r>
        <w:rPr>
          <w:b/>
        </w:rPr>
        <w:t>Forholdet til grundloven og bestemmelsernes orden</w:t>
      </w:r>
    </w:p>
    <w:p w14:paraId="1DA29576" w14:textId="4E85B8D8" w:rsidR="006108CF" w:rsidRPr="00285FEF" w:rsidRDefault="006108CF" w:rsidP="005C6F40">
      <w:pPr>
        <w:keepNext/>
        <w:ind w:left="360"/>
        <w:jc w:val="both"/>
      </w:pPr>
    </w:p>
    <w:p w14:paraId="08CF2AE2" w14:textId="6940130D" w:rsidR="00E1252D" w:rsidRPr="00285FEF" w:rsidRDefault="006108CF" w:rsidP="00E1252D">
      <w:pPr>
        <w:ind w:left="360"/>
        <w:jc w:val="both"/>
      </w:pPr>
      <w:r>
        <w:t>Lovforslaget foreslår, at ruteoperatøren får ret til at tillade brug af erhvervsmæssige snescootere på deres ruter til snescootere uden grundejerens samtykke. Ruten til snescootere kan være etableret på grundlag af en lovlig ruteplan, enten af ruteudgivere eller ved en skriftlig aftale mellem grundejer og ruteoperatør. På denne baggrund bør forslaget undersøges ud fra § 15, stk. 1, bestemmelse om beskyttelse af ejendomsretten i grundloven. Ifølge forfatningsudvalgets erklæring (f.eks. PeVL 38/1998 vp, PeVL 49/2002 vp, PeVL 6/2010 vp) omfatter ejendomsbeskyttelse forhold som ejerens grundlæggende frihed til at bruge deres ejendom. Ejerens rettigheder kan dog begrænses ved hjælp af en retsakt, der opfylder kravene til en retsakt, som begrænser grundlæggende rettigheder, herunder kravet om proportionalitet. § 15, stk. 1, i grundloven resulterer ikke i et krav</w:t>
      </w:r>
    </w:p>
    <w:p w14:paraId="247BACB8" w14:textId="4159BEE3" w:rsidR="00E1252D" w:rsidRPr="00285FEF" w:rsidRDefault="00E1252D" w:rsidP="00A75ABD">
      <w:pPr>
        <w:ind w:left="360"/>
        <w:jc w:val="both"/>
      </w:pPr>
      <w:r>
        <w:t>om at kompensere ejeren for enhver begrænsning af brugen eller krav om at kompensere ejeren fuldt ud, når der ydes kompensation, men at kompensere for en begrænsning af brugen af ejendommen er en delvis faktor, der påvirker den samlede vurdering, der skal tages i betragtning, når det undersøges om begrænsningen af brugen af ejendommen er tilladt i henhold til den forfatningsmæssige beskyttelse af ejendomsretten (se PeVL 38/1998 vp, s. 3).</w:t>
      </w:r>
    </w:p>
    <w:p w14:paraId="522B6D28" w14:textId="77777777" w:rsidR="00E1252D" w:rsidRPr="00285FEF" w:rsidRDefault="00E1252D" w:rsidP="00E1252D">
      <w:pPr>
        <w:ind w:left="360"/>
        <w:jc w:val="both"/>
      </w:pPr>
    </w:p>
    <w:p w14:paraId="121EA3BC" w14:textId="4A2809B9" w:rsidR="003B53EA" w:rsidRPr="00285FEF" w:rsidRDefault="003B53EA" w:rsidP="00E1252D">
      <w:pPr>
        <w:ind w:left="360"/>
        <w:jc w:val="both"/>
      </w:pPr>
      <w:r>
        <w:t>Forslaget foreslår ikke ændringer til etableringen af ruter til snescootere og giver ikke ruteoperatører beføjelse til at tilpasse ruter til snescootere til erhvervsmæssige snescooteres behov. Erhvervsmæssige snescootere kan kun tillades til ruter, hvor ruteoperatøren har vurderet, at strukturerne er egnede til erhvervsmæssige snescootere. Således vil kun ruteoperatørens ret til at vurdere egnetheden af​en eksisterende rute til erhvervsmæssige snescootere blive fastlagt. I henhold til § 19, stk. 2, i loven om terrængående transport skal ruteoperatøren dog have ret til at fjerne træer, buske og andre mindre naturlige hindringer, som har en negativ indvirkning på kørslen på ruten. Grundejeren kan imidlertid anmode om en ny ruteudgave for at tildele en yderligere kompensation til grundejerne i henhold til § 7, stk. 3, i loven om udendørs rekreation, der blev anvendt i henhold til § 17, stk. 2, i loven om terrængående transport. Da det ikke vurderes, at det vil være muligt for større snescootere på ruter til snescootere at begrænse grundejeres frihed til at bruge deres ejendom i større omfang end etableringen af ruter til snescootere, og da grundejere kan anmode om yderligere kompensation, hvis de negative virkninger fra brugen af ruten bliver betydeligt større end anslået ud fra oplysningerne i den oprindelige ruteudgave, er det under udarbejdelsen blevet fundet hensigtsmæssigt, at forslaget overholder den forfatningsmæssige bestemmelse om beskyttelse af ejendomsretten.</w:t>
      </w:r>
    </w:p>
    <w:p w14:paraId="7B1106F0" w14:textId="379B036E" w:rsidR="006108CF" w:rsidRPr="00285FEF" w:rsidRDefault="006108CF" w:rsidP="003B53EA">
      <w:pPr>
        <w:ind w:left="360"/>
        <w:jc w:val="both"/>
      </w:pPr>
    </w:p>
    <w:p w14:paraId="7D3C18A9" w14:textId="7A70AA0B" w:rsidR="00426F8F" w:rsidRPr="00285FEF" w:rsidRDefault="00BF2CEC" w:rsidP="00766AE6">
      <w:pPr>
        <w:ind w:left="360"/>
        <w:jc w:val="both"/>
      </w:pPr>
      <w:r>
        <w:t>I lyset af ovenstående vil følgende lovforslag blive forelagt for Parlamentet til godkendelse:</w:t>
      </w:r>
    </w:p>
    <w:p w14:paraId="2761EB03" w14:textId="32D9FFCA" w:rsidR="00BB3989" w:rsidRPr="00285FEF" w:rsidRDefault="00BB3989" w:rsidP="00F801C5">
      <w:pPr>
        <w:pStyle w:val="Heading1"/>
        <w:pageBreakBefore/>
        <w:jc w:val="right"/>
        <w:rPr>
          <w:rFonts w:ascii="Times New Roman" w:hAnsi="Times New Roman" w:cs="Times New Roman"/>
          <w:b w:val="0"/>
          <w:i/>
          <w:color w:val="auto"/>
          <w:sz w:val="24"/>
          <w:szCs w:val="24"/>
        </w:rPr>
      </w:pPr>
      <w:bookmarkStart w:id="4" w:name="_Toc499802681"/>
      <w:r>
        <w:rPr>
          <w:rFonts w:ascii="Times New Roman" w:hAnsi="Times New Roman"/>
          <w:b w:val="0"/>
          <w:i/>
          <w:color w:val="auto"/>
          <w:sz w:val="24"/>
        </w:rPr>
        <w:lastRenderedPageBreak/>
        <w:t>Lovforslag</w:t>
      </w:r>
      <w:bookmarkEnd w:id="4"/>
      <w:r>
        <w:rPr>
          <w:color w:val="auto"/>
        </w:rPr>
        <w:cr/>
      </w:r>
    </w:p>
    <w:p w14:paraId="7281A87B" w14:textId="77777777" w:rsidR="00E040E2" w:rsidRPr="00285FEF" w:rsidRDefault="00E040E2" w:rsidP="00353EDC">
      <w:pPr>
        <w:jc w:val="both"/>
      </w:pPr>
      <w:r>
        <w:t>1.</w:t>
      </w:r>
    </w:p>
    <w:p w14:paraId="73296114" w14:textId="77777777" w:rsidR="00BB3989" w:rsidRPr="00285FEF" w:rsidRDefault="00BB3989" w:rsidP="00353EDC">
      <w:pPr>
        <w:pStyle w:val="Heading2"/>
        <w:jc w:val="both"/>
        <w:rPr>
          <w:rFonts w:ascii="Times New Roman" w:hAnsi="Times New Roman" w:cs="Times New Roman"/>
          <w:b w:val="0"/>
          <w:color w:val="auto"/>
          <w:sz w:val="24"/>
          <w:szCs w:val="24"/>
        </w:rPr>
      </w:pPr>
    </w:p>
    <w:p w14:paraId="157E39C6" w14:textId="77777777" w:rsidR="00A11CEF" w:rsidRPr="00285FEF" w:rsidRDefault="00095F32" w:rsidP="00A11CEF">
      <w:pPr>
        <w:pStyle w:val="Heading2"/>
        <w:jc w:val="center"/>
        <w:rPr>
          <w:rFonts w:ascii="Times New Roman" w:hAnsi="Times New Roman" w:cs="Times New Roman"/>
          <w:color w:val="auto"/>
          <w:sz w:val="30"/>
          <w:szCs w:val="30"/>
        </w:rPr>
      </w:pPr>
      <w:bookmarkStart w:id="5" w:name="_Toc499802682"/>
      <w:r>
        <w:rPr>
          <w:rFonts w:ascii="Times New Roman" w:hAnsi="Times New Roman"/>
          <w:color w:val="auto"/>
          <w:sz w:val="30"/>
        </w:rPr>
        <w:t>Lov</w:t>
      </w:r>
    </w:p>
    <w:p w14:paraId="267B1E00" w14:textId="77777777" w:rsidR="00095F32" w:rsidRPr="00285FEF" w:rsidRDefault="00095F32" w:rsidP="00A11CEF">
      <w:pPr>
        <w:pStyle w:val="Heading2"/>
        <w:jc w:val="center"/>
        <w:rPr>
          <w:rFonts w:ascii="Times New Roman" w:hAnsi="Times New Roman" w:cs="Times New Roman"/>
          <w:color w:val="auto"/>
          <w:sz w:val="24"/>
          <w:szCs w:val="24"/>
        </w:rPr>
      </w:pPr>
      <w:r>
        <w:rPr>
          <w:rFonts w:ascii="Times New Roman" w:hAnsi="Times New Roman"/>
          <w:color w:val="auto"/>
          <w:sz w:val="24"/>
        </w:rPr>
        <w:t>om ændring af § 16 og 64 a i loven om køretøjer</w:t>
      </w:r>
      <w:bookmarkEnd w:id="5"/>
    </w:p>
    <w:p w14:paraId="5C3A9AE6" w14:textId="77777777" w:rsidR="00A32B4A" w:rsidRPr="00285FEF" w:rsidRDefault="00A32B4A" w:rsidP="00353EDC">
      <w:pPr>
        <w:jc w:val="both"/>
      </w:pPr>
    </w:p>
    <w:p w14:paraId="4F554C89" w14:textId="77777777" w:rsidR="00A32B4A" w:rsidRPr="00285FEF" w:rsidRDefault="00753AE8" w:rsidP="00353EDC">
      <w:pPr>
        <w:jc w:val="both"/>
      </w:pPr>
      <w:r>
        <w:t>I henhold til det finske parlaments beslutning</w:t>
      </w:r>
    </w:p>
    <w:p w14:paraId="1665FB97" w14:textId="77777777" w:rsidR="00A32B4A" w:rsidRPr="00285FEF" w:rsidRDefault="00A32B4A" w:rsidP="00353EDC">
      <w:pPr>
        <w:jc w:val="both"/>
      </w:pPr>
    </w:p>
    <w:p w14:paraId="61717ED5" w14:textId="711272A2" w:rsidR="00753AE8" w:rsidRPr="00285FEF" w:rsidRDefault="00753AE8" w:rsidP="00353EDC">
      <w:pPr>
        <w:jc w:val="both"/>
      </w:pPr>
      <w:r>
        <w:rPr>
          <w:i/>
        </w:rPr>
        <w:t xml:space="preserve"> ændres</w:t>
      </w:r>
      <w:r>
        <w:t xml:space="preserve"> hermed § 16, stk. 2, og § 64a, stk. 1, i loven om køretøjer (1090/2002), som de fremgår i § 64a, stk. 1, i lov (1609/2015), som følger:</w:t>
      </w:r>
    </w:p>
    <w:p w14:paraId="72D49A2B" w14:textId="77777777" w:rsidR="00A32B4A" w:rsidRPr="00285FEF" w:rsidRDefault="00A32B4A" w:rsidP="00353EDC">
      <w:pPr>
        <w:jc w:val="both"/>
      </w:pPr>
    </w:p>
    <w:p w14:paraId="612B6818" w14:textId="77777777" w:rsidR="00E040E2" w:rsidRPr="00285FEF" w:rsidRDefault="00A32B4A" w:rsidP="002F1AC6">
      <w:pPr>
        <w:jc w:val="center"/>
      </w:pPr>
      <w:r>
        <w:t>§ 16</w:t>
      </w:r>
    </w:p>
    <w:p w14:paraId="59453FF4" w14:textId="77777777" w:rsidR="00E040E2" w:rsidRPr="00285FEF" w:rsidRDefault="00E040E2" w:rsidP="002F1AC6">
      <w:pPr>
        <w:jc w:val="center"/>
      </w:pPr>
    </w:p>
    <w:p w14:paraId="50B3484F" w14:textId="77777777" w:rsidR="00A32B4A" w:rsidRPr="00285FEF" w:rsidRDefault="00A32B4A" w:rsidP="002F1AC6">
      <w:pPr>
        <w:jc w:val="center"/>
        <w:rPr>
          <w:i/>
        </w:rPr>
      </w:pPr>
      <w:r>
        <w:rPr>
          <w:i/>
        </w:rPr>
        <w:t>Terrængående køretøjer</w:t>
      </w:r>
    </w:p>
    <w:p w14:paraId="08E9E248" w14:textId="77777777" w:rsidR="00A32B4A" w:rsidRPr="00285FEF" w:rsidRDefault="00A32B4A" w:rsidP="00353EDC">
      <w:pPr>
        <w:jc w:val="both"/>
      </w:pPr>
    </w:p>
    <w:p w14:paraId="0F9AA6FF" w14:textId="2B826B5A" w:rsidR="00753AE8" w:rsidRPr="00285FEF" w:rsidRDefault="00A32B4A" w:rsidP="00353EDC">
      <w:pPr>
        <w:jc w:val="both"/>
      </w:pPr>
      <w:r>
        <w:t>— — — — — — — — — — — — — — — — — — — — — — — — — — — — — — —</w:t>
      </w:r>
      <w:r>
        <w:rPr>
          <w:i/>
        </w:rPr>
        <w:t>Motorslæde</w:t>
      </w:r>
      <w:r>
        <w:t xml:space="preserve"> betyder et terrængående køretøj, der er udstyret med meder eller bælter. </w:t>
      </w:r>
      <w:r>
        <w:rPr>
          <w:i/>
        </w:rPr>
        <w:t>En snescooter</w:t>
      </w:r>
      <w:r>
        <w:t xml:space="preserve"> er en motorslæde, som er udstyret med bælter, har plads til højst to personer ud over føreren og har en egenvægt, der ikke overstiger 0,5 tons. </w:t>
      </w:r>
      <w:r>
        <w:rPr>
          <w:i/>
        </w:rPr>
        <w:t>En erhvervsmæssig snescooter</w:t>
      </w:r>
      <w:r>
        <w:t xml:space="preserve"> er en motorslæde, som er udstyret med bælter, har plads til højst fire personer ud over føreren og har en egenvægt på mellem 0,5 og 0,8 tons.</w:t>
      </w:r>
    </w:p>
    <w:p w14:paraId="3B053903" w14:textId="77777777" w:rsidR="00C10AA8" w:rsidRPr="00285FEF" w:rsidRDefault="00C10AA8" w:rsidP="00353EDC">
      <w:pPr>
        <w:jc w:val="both"/>
      </w:pPr>
    </w:p>
    <w:p w14:paraId="526900A7" w14:textId="77777777" w:rsidR="00C10AA8" w:rsidRPr="00285FEF" w:rsidRDefault="00C10AA8" w:rsidP="00C10AA8">
      <w:pPr>
        <w:jc w:val="center"/>
      </w:pPr>
      <w:r>
        <w:t>§ 64a</w:t>
      </w:r>
    </w:p>
    <w:p w14:paraId="214AFB55" w14:textId="77777777" w:rsidR="00C10AA8" w:rsidRPr="00285FEF" w:rsidRDefault="00C10AA8" w:rsidP="00C10AA8">
      <w:pPr>
        <w:jc w:val="center"/>
      </w:pPr>
    </w:p>
    <w:p w14:paraId="5498BE99" w14:textId="77777777" w:rsidR="00C10AA8" w:rsidRPr="00285FEF" w:rsidRDefault="00C10AA8" w:rsidP="00C10AA8">
      <w:pPr>
        <w:jc w:val="center"/>
      </w:pPr>
      <w:r>
        <w:t>Fritagelse for indregistreringsforpligtelse</w:t>
      </w:r>
    </w:p>
    <w:p w14:paraId="02D4E1CE" w14:textId="77777777" w:rsidR="00C10AA8" w:rsidRPr="00285FEF" w:rsidRDefault="00C10AA8" w:rsidP="00C10AA8"/>
    <w:p w14:paraId="3BE756BB" w14:textId="77777777" w:rsidR="00C10AA8" w:rsidRPr="00285FEF" w:rsidRDefault="00C10AA8" w:rsidP="00C10AA8">
      <w:r>
        <w:t>Indregistreringsforpligtelsen henvist til i § 8 ovenfor og oplysningsforpligtelsen henvist til i § 64 gælder ikke:</w:t>
      </w:r>
    </w:p>
    <w:p w14:paraId="34F714EF" w14:textId="77777777" w:rsidR="00C10AA8" w:rsidRPr="00285FEF" w:rsidRDefault="00C10AA8" w:rsidP="00C10AA8"/>
    <w:p w14:paraId="208DC489" w14:textId="7CD1C812" w:rsidR="00C10AA8" w:rsidRPr="00285FEF" w:rsidRDefault="00C10AA8" w:rsidP="008E4E6C">
      <w:r>
        <w:t>1) ) for terrængående køretøjer, som ikke er snescootere eller erhvervsmæssige snescootere, der bruges på ruter til snescootere</w:t>
      </w:r>
    </w:p>
    <w:p w14:paraId="79B984F9" w14:textId="7D09CA55" w:rsidR="002A0C26" w:rsidRPr="00285FEF" w:rsidRDefault="00C10AA8" w:rsidP="00C10AA8">
      <w:pPr>
        <w:jc w:val="both"/>
      </w:pPr>
      <w:r>
        <w:t>— — — — — — — — — — — — — — — — — — — — — — — — — — — — — — — —</w:t>
      </w:r>
    </w:p>
    <w:p w14:paraId="5D2F300D" w14:textId="77777777" w:rsidR="00A32B4A" w:rsidRPr="00285FEF" w:rsidRDefault="00A32B4A" w:rsidP="00353EDC">
      <w:pPr>
        <w:jc w:val="both"/>
      </w:pPr>
    </w:p>
    <w:p w14:paraId="76535CA1" w14:textId="77777777" w:rsidR="002A0C26" w:rsidRPr="00285FEF" w:rsidRDefault="002A0C26" w:rsidP="002A0C26">
      <w:pPr>
        <w:jc w:val="center"/>
      </w:pPr>
      <w:r>
        <w:t>———</w:t>
      </w:r>
    </w:p>
    <w:p w14:paraId="77157AA1" w14:textId="23D267A9" w:rsidR="00625433" w:rsidRPr="00285FEF" w:rsidRDefault="002A0C26" w:rsidP="002A0C26">
      <w:pPr>
        <w:jc w:val="both"/>
      </w:pPr>
      <w:r>
        <w:t>Denne lov træder i kraft den [dag] [måned] 20 .</w:t>
      </w:r>
    </w:p>
    <w:p w14:paraId="0E0E734B" w14:textId="77777777" w:rsidR="00625433" w:rsidRPr="00285FEF" w:rsidRDefault="00625433" w:rsidP="002A0C26">
      <w:pPr>
        <w:jc w:val="both"/>
      </w:pPr>
    </w:p>
    <w:p w14:paraId="5B69C103" w14:textId="77777777" w:rsidR="00A32B4A" w:rsidRPr="00285FEF" w:rsidRDefault="002A0C26" w:rsidP="002A0C26">
      <w:pPr>
        <w:jc w:val="center"/>
      </w:pPr>
      <w:r>
        <w:t>—————</w:t>
      </w:r>
    </w:p>
    <w:p w14:paraId="24BDFCFD" w14:textId="7BA40DB2" w:rsidR="00CA190A" w:rsidRPr="00285FEF" w:rsidRDefault="00024306" w:rsidP="005C6F40">
      <w:pPr>
        <w:keepNext/>
        <w:keepLines/>
        <w:pageBreakBefore/>
        <w:spacing w:before="200"/>
        <w:jc w:val="both"/>
        <w:outlineLvl w:val="1"/>
        <w:rPr>
          <w:rFonts w:eastAsiaTheme="majorEastAsia"/>
          <w:bCs/>
        </w:rPr>
      </w:pPr>
      <w:r>
        <w:lastRenderedPageBreak/>
        <w:t>2.</w:t>
      </w:r>
    </w:p>
    <w:p w14:paraId="279F293D" w14:textId="5FAE5861" w:rsidR="00A62669" w:rsidRPr="00285FEF" w:rsidRDefault="00CA190A" w:rsidP="00A62669">
      <w:pPr>
        <w:keepNext/>
        <w:keepLines/>
        <w:spacing w:before="200"/>
        <w:jc w:val="center"/>
        <w:outlineLvl w:val="1"/>
        <w:rPr>
          <w:rFonts w:eastAsiaTheme="majorEastAsia"/>
          <w:b/>
          <w:bCs/>
          <w:sz w:val="30"/>
          <w:szCs w:val="30"/>
        </w:rPr>
      </w:pPr>
      <w:r>
        <w:rPr>
          <w:b/>
          <w:sz w:val="30"/>
        </w:rPr>
        <w:t>Lov</w:t>
      </w:r>
    </w:p>
    <w:p w14:paraId="1FFDCCE6" w14:textId="1BA90763" w:rsidR="00CA190A" w:rsidRPr="00285FEF" w:rsidRDefault="00CA190A" w:rsidP="00A62669">
      <w:pPr>
        <w:keepNext/>
        <w:keepLines/>
        <w:spacing w:before="200"/>
        <w:jc w:val="center"/>
        <w:outlineLvl w:val="1"/>
        <w:rPr>
          <w:rFonts w:eastAsiaTheme="majorEastAsia"/>
          <w:b/>
          <w:bCs/>
        </w:rPr>
      </w:pPr>
      <w:r>
        <w:rPr>
          <w:b/>
        </w:rPr>
        <w:t>om ændring af § 4 i loven om kørekort</w:t>
      </w:r>
    </w:p>
    <w:p w14:paraId="66AA4ED2" w14:textId="77777777" w:rsidR="00CA190A" w:rsidRPr="00285FEF" w:rsidRDefault="00CA190A" w:rsidP="00CA190A">
      <w:pPr>
        <w:jc w:val="both"/>
      </w:pPr>
    </w:p>
    <w:p w14:paraId="2E9EC221" w14:textId="77777777" w:rsidR="00CA190A" w:rsidRPr="00285FEF" w:rsidRDefault="00CA190A" w:rsidP="00CA190A">
      <w:pPr>
        <w:jc w:val="both"/>
      </w:pPr>
      <w:r>
        <w:t>I henhold til det finske parlaments beslutning</w:t>
      </w:r>
    </w:p>
    <w:p w14:paraId="1B8A3EC9" w14:textId="77777777" w:rsidR="00CA190A" w:rsidRPr="00285FEF" w:rsidRDefault="00CA190A" w:rsidP="00CA190A">
      <w:pPr>
        <w:jc w:val="both"/>
      </w:pPr>
    </w:p>
    <w:p w14:paraId="219773D9" w14:textId="58AB506B" w:rsidR="00CA190A" w:rsidRPr="00285FEF" w:rsidRDefault="00CA190A" w:rsidP="00CA190A">
      <w:pPr>
        <w:jc w:val="both"/>
      </w:pPr>
      <w:r>
        <w:rPr>
          <w:i/>
        </w:rPr>
        <w:t>ændres</w:t>
      </w:r>
      <w:r>
        <w:t xml:space="preserve"> § 4, stk. 1, nr. 7, i loven om kørekort (386/2011), som den fremgår i lov 387/2018, som følger:</w:t>
      </w:r>
    </w:p>
    <w:p w14:paraId="2E24C5AF" w14:textId="77777777" w:rsidR="00CA190A" w:rsidRPr="00285FEF" w:rsidRDefault="00CA190A" w:rsidP="00CA190A">
      <w:pPr>
        <w:jc w:val="both"/>
      </w:pPr>
    </w:p>
    <w:p w14:paraId="53C08817" w14:textId="77777777" w:rsidR="00CA190A" w:rsidRPr="00285FEF" w:rsidRDefault="00474C62" w:rsidP="00CA190A">
      <w:pPr>
        <w:jc w:val="center"/>
      </w:pPr>
      <w:r>
        <w:t>§ 4</w:t>
      </w:r>
    </w:p>
    <w:p w14:paraId="1C31B911" w14:textId="77777777" w:rsidR="00CA190A" w:rsidRPr="00285FEF" w:rsidRDefault="00CA190A" w:rsidP="00CA190A">
      <w:pPr>
        <w:jc w:val="center"/>
      </w:pPr>
    </w:p>
    <w:p w14:paraId="3A958B6E" w14:textId="77777777" w:rsidR="00CA190A" w:rsidRPr="00285FEF" w:rsidRDefault="00474C62" w:rsidP="00CA190A">
      <w:pPr>
        <w:jc w:val="center"/>
        <w:rPr>
          <w:i/>
        </w:rPr>
      </w:pPr>
      <w:r>
        <w:rPr>
          <w:i/>
        </w:rPr>
        <w:t>Kørekortkategorier</w:t>
      </w:r>
    </w:p>
    <w:p w14:paraId="1612D507" w14:textId="56575E06" w:rsidR="00CA190A" w:rsidRPr="00285FEF" w:rsidRDefault="0012058C" w:rsidP="00CA190A">
      <w:pPr>
        <w:jc w:val="both"/>
      </w:pPr>
      <w:r>
        <w:t>Kørekortkategorier i gruppe 1 er som følger:</w:t>
      </w:r>
    </w:p>
    <w:p w14:paraId="70BEDEBF" w14:textId="3E815EAD" w:rsidR="007A4B2E" w:rsidRPr="00285FEF" w:rsidRDefault="007A4B2E" w:rsidP="00CA190A">
      <w:pPr>
        <w:jc w:val="both"/>
        <w:rPr>
          <w:i/>
        </w:rPr>
      </w:pPr>
      <w:r>
        <w:t>— — — — — — — — — — — — — — — — — — — — — — — — — — — — — — — —</w:t>
      </w:r>
    </w:p>
    <w:p w14:paraId="31A98F67" w14:textId="79512AFE" w:rsidR="007A4B2E" w:rsidRPr="00285FEF" w:rsidRDefault="007A4B2E" w:rsidP="00CA190A">
      <w:pPr>
        <w:jc w:val="both"/>
      </w:pPr>
      <w:r>
        <w:t>7) T, som omfatter traktorer med en maksimal strukturel hastighed på 60 km/t, motorkøretøjer, snescootere og erhvervsmæssige snescootere samt deres trækbare køretøjer undtagen traktorer som omhandlet i stk. 1, litra b).</w:t>
      </w:r>
    </w:p>
    <w:p w14:paraId="05A77C37" w14:textId="0419D9BC" w:rsidR="00CA190A" w:rsidRPr="00285FEF" w:rsidRDefault="00CA190A" w:rsidP="00474C62">
      <w:pPr>
        <w:jc w:val="both"/>
        <w:rPr>
          <w:i/>
          <w:sz w:val="22"/>
        </w:rPr>
      </w:pPr>
      <w:r>
        <w:t>— — — — — — — — — — — — — — — — — — — — — — — — — — — — — — — —</w:t>
      </w:r>
    </w:p>
    <w:p w14:paraId="2A9A4B83" w14:textId="77777777" w:rsidR="00CA190A" w:rsidRPr="00285FEF" w:rsidRDefault="00CA190A" w:rsidP="00CA190A">
      <w:pPr>
        <w:jc w:val="both"/>
      </w:pPr>
    </w:p>
    <w:p w14:paraId="7C4FA0BA" w14:textId="77777777" w:rsidR="00CA190A" w:rsidRPr="00285FEF" w:rsidRDefault="00CA190A" w:rsidP="00CA190A">
      <w:pPr>
        <w:jc w:val="center"/>
      </w:pPr>
      <w:r>
        <w:t>———</w:t>
      </w:r>
    </w:p>
    <w:p w14:paraId="15D5EBFF" w14:textId="6EC2AE54" w:rsidR="00CA190A" w:rsidRPr="00285FEF" w:rsidRDefault="00CA190A" w:rsidP="00CA190A">
      <w:pPr>
        <w:jc w:val="both"/>
      </w:pPr>
      <w:r>
        <w:t>Denne lov træder i kraft den [dag] [måned] 20 .</w:t>
      </w:r>
    </w:p>
    <w:p w14:paraId="4ACB42D1" w14:textId="77777777" w:rsidR="00CA190A" w:rsidRPr="00285FEF" w:rsidRDefault="00CA190A" w:rsidP="00CA190A">
      <w:pPr>
        <w:jc w:val="both"/>
      </w:pPr>
    </w:p>
    <w:p w14:paraId="72CF3A11" w14:textId="77777777" w:rsidR="00CA190A" w:rsidRPr="00285FEF" w:rsidRDefault="00CA190A" w:rsidP="00CA190A">
      <w:pPr>
        <w:jc w:val="center"/>
      </w:pPr>
      <w:r>
        <w:t>—————</w:t>
      </w:r>
    </w:p>
    <w:p w14:paraId="27210036" w14:textId="77777777" w:rsidR="00CA190A" w:rsidRPr="00285FEF" w:rsidRDefault="00CA190A" w:rsidP="00F801C5">
      <w:pPr>
        <w:pageBreakBefore/>
        <w:jc w:val="both"/>
      </w:pPr>
      <w:r>
        <w:lastRenderedPageBreak/>
        <w:t>3.</w:t>
      </w:r>
    </w:p>
    <w:p w14:paraId="3811DF40" w14:textId="77777777" w:rsidR="00CA190A" w:rsidRPr="00285FEF" w:rsidRDefault="00CA190A" w:rsidP="00CA190A">
      <w:pPr>
        <w:keepNext/>
        <w:keepLines/>
        <w:spacing w:before="200"/>
        <w:jc w:val="both"/>
        <w:outlineLvl w:val="1"/>
        <w:rPr>
          <w:rFonts w:eastAsiaTheme="majorEastAsia"/>
          <w:bCs/>
        </w:rPr>
      </w:pPr>
    </w:p>
    <w:p w14:paraId="20AE669B" w14:textId="3DA6ACB9" w:rsidR="00A62669" w:rsidRPr="00285FEF" w:rsidRDefault="00CA190A" w:rsidP="00A62669">
      <w:pPr>
        <w:keepNext/>
        <w:keepLines/>
        <w:spacing w:before="200"/>
        <w:jc w:val="center"/>
        <w:outlineLvl w:val="1"/>
        <w:rPr>
          <w:rFonts w:eastAsiaTheme="majorEastAsia"/>
          <w:b/>
          <w:bCs/>
          <w:sz w:val="30"/>
          <w:szCs w:val="30"/>
        </w:rPr>
      </w:pPr>
      <w:r>
        <w:rPr>
          <w:b/>
          <w:sz w:val="30"/>
        </w:rPr>
        <w:t>Lov</w:t>
      </w:r>
    </w:p>
    <w:p w14:paraId="5DA2FF4E" w14:textId="6A4E596E" w:rsidR="00CA190A" w:rsidRPr="00285FEF" w:rsidRDefault="00CA190A" w:rsidP="00A62669">
      <w:pPr>
        <w:keepNext/>
        <w:keepLines/>
        <w:spacing w:before="200"/>
        <w:jc w:val="center"/>
        <w:outlineLvl w:val="1"/>
        <w:rPr>
          <w:rFonts w:eastAsiaTheme="majorEastAsia"/>
          <w:b/>
          <w:bCs/>
        </w:rPr>
      </w:pPr>
      <w:r>
        <w:rPr>
          <w:b/>
        </w:rPr>
        <w:t>om ændring af § 3 og 13 i lov om terrængående transport</w:t>
      </w:r>
    </w:p>
    <w:p w14:paraId="5129399D" w14:textId="77777777" w:rsidR="00CA190A" w:rsidRPr="00285FEF" w:rsidRDefault="00CA190A" w:rsidP="00CA190A">
      <w:pPr>
        <w:jc w:val="both"/>
      </w:pPr>
    </w:p>
    <w:p w14:paraId="3594138D" w14:textId="77777777" w:rsidR="00CA190A" w:rsidRPr="00285FEF" w:rsidRDefault="00CA190A" w:rsidP="00CA190A">
      <w:pPr>
        <w:jc w:val="both"/>
      </w:pPr>
      <w:r>
        <w:t>I henhold til det finske parlaments beslutning</w:t>
      </w:r>
    </w:p>
    <w:p w14:paraId="0CBEE80F" w14:textId="77777777" w:rsidR="00CA190A" w:rsidRPr="00285FEF" w:rsidRDefault="00CA190A" w:rsidP="00CA190A">
      <w:pPr>
        <w:jc w:val="both"/>
      </w:pPr>
    </w:p>
    <w:p w14:paraId="12D94724" w14:textId="77777777" w:rsidR="00CA190A" w:rsidRPr="00285FEF" w:rsidRDefault="00CA190A" w:rsidP="00CA190A">
      <w:pPr>
        <w:jc w:val="both"/>
      </w:pPr>
      <w:r>
        <w:rPr>
          <w:i/>
        </w:rPr>
        <w:t xml:space="preserve"> ændres</w:t>
      </w:r>
      <w:r>
        <w:t xml:space="preserve"> hermed § 3, stk. 1, nr. 1, og § 13, stk. 1, i loven om terrængående transport (1710/1995), som de til dels fremgår i § 13, i lov (572/2014), som følger:</w:t>
      </w:r>
    </w:p>
    <w:p w14:paraId="348AF2B1" w14:textId="77777777" w:rsidR="00CA190A" w:rsidRPr="00285FEF" w:rsidRDefault="00CA190A" w:rsidP="00CA190A">
      <w:pPr>
        <w:jc w:val="both"/>
      </w:pPr>
    </w:p>
    <w:p w14:paraId="31629B48" w14:textId="77777777" w:rsidR="005409DD" w:rsidRPr="00285FEF" w:rsidRDefault="005409DD" w:rsidP="005409DD">
      <w:pPr>
        <w:jc w:val="center"/>
      </w:pPr>
      <w:r>
        <w:t>§ 3</w:t>
      </w:r>
    </w:p>
    <w:p w14:paraId="2EEBE655" w14:textId="77777777" w:rsidR="005409DD" w:rsidRPr="00285FEF" w:rsidRDefault="005409DD" w:rsidP="005409DD">
      <w:pPr>
        <w:jc w:val="center"/>
      </w:pPr>
    </w:p>
    <w:p w14:paraId="326A2543" w14:textId="3630727A" w:rsidR="008A44D3" w:rsidRPr="00285FEF" w:rsidRDefault="005409DD" w:rsidP="008A44D3">
      <w:pPr>
        <w:jc w:val="center"/>
        <w:rPr>
          <w:i/>
        </w:rPr>
      </w:pPr>
      <w:r>
        <w:rPr>
          <w:i/>
        </w:rPr>
        <w:t>Definitioner</w:t>
      </w:r>
    </w:p>
    <w:p w14:paraId="5A41B291" w14:textId="31C1CBE2" w:rsidR="00CA190A" w:rsidRPr="00285FEF" w:rsidRDefault="008A44D3" w:rsidP="00CA190A">
      <w:pPr>
        <w:jc w:val="both"/>
      </w:pPr>
      <w:r>
        <w:t>For så vidt angår denne lov:</w:t>
      </w:r>
    </w:p>
    <w:p w14:paraId="256C4051" w14:textId="57DA5316" w:rsidR="005409DD" w:rsidRPr="00285FEF" w:rsidRDefault="00B20739" w:rsidP="00B20739">
      <w:pPr>
        <w:pStyle w:val="ListParagraph"/>
        <w:numPr>
          <w:ilvl w:val="0"/>
          <w:numId w:val="34"/>
        </w:numPr>
        <w:jc w:val="both"/>
      </w:pPr>
      <w:r>
        <w:t>forstås et motorkøretøj som et køretøj som omhandlet i § 3, stk. 1, nr. 2, i loven om køretøjer (1090/2002), og</w:t>
      </w:r>
    </w:p>
    <w:p w14:paraId="42BD77C9" w14:textId="076F02C1" w:rsidR="00B20739" w:rsidRPr="00285FEF" w:rsidRDefault="00B20739" w:rsidP="00B20739">
      <w:pPr>
        <w:ind w:left="360"/>
        <w:jc w:val="both"/>
      </w:pPr>
      <w:r>
        <w:t>— — — — — — — — — — — — — — — —</w:t>
      </w:r>
      <w:r w:rsidR="00972C7D">
        <w:t xml:space="preserve"> — — — — — — — — — — — — — — — </w:t>
      </w:r>
    </w:p>
    <w:p w14:paraId="310F03E4" w14:textId="77777777" w:rsidR="005409DD" w:rsidRPr="00285FEF" w:rsidRDefault="005409DD" w:rsidP="00CA190A">
      <w:pPr>
        <w:jc w:val="both"/>
      </w:pPr>
    </w:p>
    <w:p w14:paraId="2815190C" w14:textId="77777777" w:rsidR="005409DD" w:rsidRPr="00285FEF" w:rsidRDefault="005409DD" w:rsidP="005409DD">
      <w:pPr>
        <w:jc w:val="center"/>
      </w:pPr>
      <w:r>
        <w:t>§ 13</w:t>
      </w:r>
    </w:p>
    <w:p w14:paraId="4C6EA552" w14:textId="77777777" w:rsidR="005409DD" w:rsidRPr="00285FEF" w:rsidRDefault="005409DD" w:rsidP="005409DD">
      <w:pPr>
        <w:jc w:val="center"/>
      </w:pPr>
    </w:p>
    <w:p w14:paraId="4BC90AF6" w14:textId="77777777" w:rsidR="005409DD" w:rsidRPr="00285FEF" w:rsidRDefault="005409DD" w:rsidP="005409DD">
      <w:pPr>
        <w:jc w:val="center"/>
        <w:rPr>
          <w:i/>
        </w:rPr>
      </w:pPr>
      <w:r>
        <w:rPr>
          <w:i/>
        </w:rPr>
        <w:t>Rute til snescootere</w:t>
      </w:r>
    </w:p>
    <w:p w14:paraId="7AB666D7" w14:textId="77777777" w:rsidR="005409DD" w:rsidRPr="00285FEF" w:rsidRDefault="005409DD" w:rsidP="00CA190A">
      <w:pPr>
        <w:jc w:val="both"/>
      </w:pPr>
    </w:p>
    <w:p w14:paraId="0C5E668B" w14:textId="3E3D17BD" w:rsidR="007237B5" w:rsidRPr="00285FEF" w:rsidRDefault="002B6735" w:rsidP="00B738DF">
      <w:pPr>
        <w:jc w:val="both"/>
      </w:pPr>
      <w:r>
        <w:t xml:space="preserve"> Som fastsat i nærværende lov kan en generel ret til at køre snescootere uden for veje være etableret som fastsat i loven ved at angive en separat rute (rute til snescootere), når der er snedække. Erhvervsmæssige snescootere som omhandlet i § 16, stk. 2, i loven om køretøjer (1090/2002) må kun køres på ruter til snescootere egnet til det formål. En vurdering af om ruten til snescootere er egnet til erhvervsmæssige snescootere udføres af en ruteoperatør som omhandlet i § 14. Retten til at føre erhvervsmæssige snescootere på ruter til snescootere angives ved anvendelse af et ekstra vejskilt påsat færdselstavlen for ruten til snescootere.</w:t>
      </w:r>
    </w:p>
    <w:p w14:paraId="1C909321" w14:textId="77777777" w:rsidR="007237B5" w:rsidRPr="00285FEF" w:rsidRDefault="007237B5" w:rsidP="00CA190A">
      <w:pPr>
        <w:jc w:val="both"/>
      </w:pPr>
    </w:p>
    <w:p w14:paraId="7169080A" w14:textId="3F38FFBF" w:rsidR="002B6735" w:rsidRPr="00285FEF" w:rsidRDefault="009631F8" w:rsidP="00CA190A">
      <w:pPr>
        <w:jc w:val="both"/>
      </w:pPr>
      <w:r>
        <w:t>Denne lov træder i kraft den [dag] [måned] 20 .</w:t>
      </w:r>
    </w:p>
    <w:p w14:paraId="08B82B4A" w14:textId="77777777" w:rsidR="005C6F40" w:rsidRPr="00285FEF" w:rsidRDefault="005C6F40" w:rsidP="00CA190A">
      <w:pPr>
        <w:jc w:val="both"/>
      </w:pPr>
    </w:p>
    <w:p w14:paraId="65666A88" w14:textId="77777777" w:rsidR="00CA190A" w:rsidRPr="00285FEF" w:rsidRDefault="00CA190A" w:rsidP="00CA190A">
      <w:pPr>
        <w:jc w:val="center"/>
      </w:pPr>
      <w:r>
        <w:t>—————</w:t>
      </w:r>
    </w:p>
    <w:p w14:paraId="3678D5D5" w14:textId="77777777" w:rsidR="00CA190A" w:rsidRPr="00285FEF" w:rsidRDefault="00CA190A" w:rsidP="00F801C5">
      <w:pPr>
        <w:pageBreakBefore/>
        <w:jc w:val="both"/>
      </w:pPr>
      <w:r>
        <w:lastRenderedPageBreak/>
        <w:t>4.</w:t>
      </w:r>
    </w:p>
    <w:p w14:paraId="54B023F8" w14:textId="77777777" w:rsidR="00CA190A" w:rsidRPr="00285FEF" w:rsidRDefault="00CA190A" w:rsidP="00CA190A">
      <w:pPr>
        <w:keepNext/>
        <w:keepLines/>
        <w:spacing w:before="200"/>
        <w:jc w:val="both"/>
        <w:outlineLvl w:val="1"/>
        <w:rPr>
          <w:rFonts w:eastAsiaTheme="majorEastAsia"/>
          <w:bCs/>
        </w:rPr>
      </w:pPr>
    </w:p>
    <w:p w14:paraId="0460C7E6" w14:textId="48C48207" w:rsidR="00A62669" w:rsidRPr="00285FEF" w:rsidRDefault="00CA190A" w:rsidP="00A62669">
      <w:pPr>
        <w:keepNext/>
        <w:keepLines/>
        <w:spacing w:before="200"/>
        <w:jc w:val="center"/>
        <w:outlineLvl w:val="1"/>
        <w:rPr>
          <w:rFonts w:eastAsiaTheme="majorEastAsia"/>
          <w:b/>
          <w:bCs/>
          <w:sz w:val="30"/>
          <w:szCs w:val="30"/>
        </w:rPr>
      </w:pPr>
      <w:r>
        <w:rPr>
          <w:b/>
          <w:sz w:val="30"/>
        </w:rPr>
        <w:t>Lov</w:t>
      </w:r>
    </w:p>
    <w:p w14:paraId="0FE17E20" w14:textId="345BE9C2" w:rsidR="00CA190A" w:rsidRPr="00285FEF" w:rsidRDefault="00CA190A" w:rsidP="00A62669">
      <w:pPr>
        <w:keepNext/>
        <w:keepLines/>
        <w:spacing w:before="200"/>
        <w:jc w:val="center"/>
        <w:outlineLvl w:val="1"/>
        <w:rPr>
          <w:rFonts w:eastAsiaTheme="majorEastAsia"/>
          <w:b/>
          <w:bCs/>
        </w:rPr>
      </w:pPr>
      <w:r>
        <w:rPr>
          <w:b/>
        </w:rPr>
        <w:t>om ændring af § 89 og 91 i færdselsloven</w:t>
      </w:r>
    </w:p>
    <w:p w14:paraId="58B0549C" w14:textId="77777777" w:rsidR="00CA190A" w:rsidRPr="00285FEF" w:rsidRDefault="00CA190A" w:rsidP="00CA190A">
      <w:pPr>
        <w:jc w:val="both"/>
      </w:pPr>
    </w:p>
    <w:p w14:paraId="7FAACD58" w14:textId="77777777" w:rsidR="00CA190A" w:rsidRPr="00285FEF" w:rsidRDefault="00CA190A" w:rsidP="00CA190A">
      <w:pPr>
        <w:jc w:val="both"/>
      </w:pPr>
      <w:r>
        <w:t>I henhold til det finske parlaments beslutning</w:t>
      </w:r>
    </w:p>
    <w:p w14:paraId="56949FA7" w14:textId="77777777" w:rsidR="00CA190A" w:rsidRPr="00285FEF" w:rsidRDefault="00CA190A" w:rsidP="00CA190A">
      <w:pPr>
        <w:jc w:val="both"/>
      </w:pPr>
    </w:p>
    <w:p w14:paraId="1EBDBF15" w14:textId="7EB37F35" w:rsidR="00CA190A" w:rsidRPr="00285FEF" w:rsidRDefault="00CA190A" w:rsidP="00CA190A">
      <w:pPr>
        <w:jc w:val="both"/>
      </w:pPr>
      <w:r>
        <w:rPr>
          <w:i/>
        </w:rPr>
        <w:t xml:space="preserve"> ændres</w:t>
      </w:r>
      <w:r>
        <w:t xml:space="preserve"> hermed § 89, stk. 1, nr. 4, og § 91, i færdselsloven (267/1981), som følger:</w:t>
      </w:r>
    </w:p>
    <w:p w14:paraId="07A71FB6" w14:textId="77777777" w:rsidR="00CA190A" w:rsidRPr="00285FEF" w:rsidRDefault="00CA190A" w:rsidP="00CA190A">
      <w:pPr>
        <w:jc w:val="both"/>
      </w:pPr>
    </w:p>
    <w:p w14:paraId="317847D5" w14:textId="5DEC77AB" w:rsidR="00CA190A" w:rsidRPr="00285FEF" w:rsidRDefault="004D2A2D" w:rsidP="00CA190A">
      <w:pPr>
        <w:jc w:val="center"/>
      </w:pPr>
      <w:r>
        <w:t>§ 89</w:t>
      </w:r>
    </w:p>
    <w:p w14:paraId="6E68917D" w14:textId="77777777" w:rsidR="00CA190A" w:rsidRPr="00285FEF" w:rsidRDefault="00CA190A" w:rsidP="00CA190A">
      <w:pPr>
        <w:jc w:val="center"/>
      </w:pPr>
    </w:p>
    <w:p w14:paraId="3CA263D1" w14:textId="159F0DA5" w:rsidR="00CA190A" w:rsidRPr="00285FEF" w:rsidRDefault="004D2A2D" w:rsidP="00CA190A">
      <w:pPr>
        <w:jc w:val="center"/>
        <w:rPr>
          <w:i/>
        </w:rPr>
      </w:pPr>
      <w:r>
        <w:rPr>
          <w:i/>
        </w:rPr>
        <w:t>Brug af styrthjelme</w:t>
      </w:r>
    </w:p>
    <w:p w14:paraId="527FCAA8" w14:textId="3BDAA1D4" w:rsidR="004D2A2D" w:rsidRPr="00285FEF" w:rsidRDefault="004D2A2D" w:rsidP="00B20739">
      <w:pPr>
        <w:rPr>
          <w:i/>
        </w:rPr>
      </w:pPr>
    </w:p>
    <w:p w14:paraId="371ADD6D" w14:textId="65C1E305" w:rsidR="00556A0F" w:rsidRPr="00285FEF" w:rsidRDefault="00556A0F" w:rsidP="00556A0F">
      <w:pPr>
        <w:jc w:val="both"/>
      </w:pPr>
      <w:r>
        <w:t>Føreren og passageren skal bære en typegodkendt styrthjelm, medmindre sygdom, skade eller en anden særlig grund afholder dem fra at bære denne under kørslen:</w:t>
      </w:r>
    </w:p>
    <w:p w14:paraId="1CAD7BBC" w14:textId="35BD349D" w:rsidR="00556A0F" w:rsidRPr="00285FEF" w:rsidRDefault="00556A0F" w:rsidP="00556A0F">
      <w:pPr>
        <w:jc w:val="both"/>
      </w:pPr>
      <w:r>
        <w:t>— — — — — — — — — — — — — — — — — — — — — — — — — — — — — — — —</w:t>
      </w:r>
    </w:p>
    <w:p w14:paraId="4CBF236C" w14:textId="5F9E8839" w:rsidR="00556A0F" w:rsidRPr="00285FEF" w:rsidRDefault="00556A0F" w:rsidP="00556A0F">
      <w:pPr>
        <w:jc w:val="both"/>
      </w:pPr>
      <w:r>
        <w:t>4) snescootere og erhvervsmæssige snescootere</w:t>
      </w:r>
    </w:p>
    <w:p w14:paraId="1A599F1C" w14:textId="36983E5B" w:rsidR="00556A0F" w:rsidRPr="00285FEF" w:rsidRDefault="00CA190A" w:rsidP="00BC6991">
      <w:pPr>
        <w:jc w:val="both"/>
      </w:pPr>
      <w:r>
        <w:t>— — — — — — — — — — — — — — — — — — — — — — — — — — — — — — — —</w:t>
      </w:r>
    </w:p>
    <w:p w14:paraId="0AB670AF" w14:textId="75FC8C3E" w:rsidR="00B20739" w:rsidRPr="00285FEF" w:rsidRDefault="00B20739" w:rsidP="00BC6991">
      <w:pPr>
        <w:jc w:val="both"/>
      </w:pPr>
    </w:p>
    <w:p w14:paraId="39B4A873" w14:textId="17ECE882" w:rsidR="003174F0" w:rsidRPr="00285FEF" w:rsidRDefault="003174F0" w:rsidP="003174F0">
      <w:pPr>
        <w:jc w:val="center"/>
      </w:pPr>
      <w:r>
        <w:t>§ 91</w:t>
      </w:r>
    </w:p>
    <w:p w14:paraId="62AF2003" w14:textId="77777777" w:rsidR="003174F0" w:rsidRPr="00285FEF" w:rsidRDefault="003174F0" w:rsidP="003174F0">
      <w:pPr>
        <w:jc w:val="center"/>
      </w:pPr>
    </w:p>
    <w:p w14:paraId="749D2526" w14:textId="750D01F7" w:rsidR="003174F0" w:rsidRPr="00285FEF" w:rsidRDefault="003174F0" w:rsidP="003174F0">
      <w:pPr>
        <w:jc w:val="center"/>
        <w:rPr>
          <w:i/>
        </w:rPr>
      </w:pPr>
      <w:r>
        <w:rPr>
          <w:i/>
        </w:rPr>
        <w:t>Brug af terrængående køretøjer</w:t>
      </w:r>
    </w:p>
    <w:p w14:paraId="277851DC" w14:textId="2C59F9D0" w:rsidR="00D4663E" w:rsidRPr="00285FEF" w:rsidRDefault="00D4663E" w:rsidP="00BC6991">
      <w:pPr>
        <w:jc w:val="both"/>
      </w:pPr>
    </w:p>
    <w:p w14:paraId="56B3F10C" w14:textId="0FBC8213" w:rsidR="00556A0F" w:rsidRPr="00285FEF" w:rsidRDefault="00A01232" w:rsidP="00BC6991">
      <w:pPr>
        <w:jc w:val="both"/>
      </w:pPr>
      <w:r>
        <w:t>Terrængående køretøjer må ikke anvendes på vejen. Loven om terrængående transport (1710/1995) giver mulighed for at anvende snescootere og erhvervsmæssige snescootere på ruter til snescootere. Et regeringsdekret kan indeholde bestemmelser om anvendelse af mindre betydning af motorslæder og andre terrængående køretøjer, der er udstyret med hjul, i andre områder end ruter til snescootere.</w:t>
      </w:r>
    </w:p>
    <w:p w14:paraId="295037B6" w14:textId="77777777" w:rsidR="00CA190A" w:rsidRPr="00285FEF" w:rsidRDefault="00CA190A" w:rsidP="00CA190A">
      <w:pPr>
        <w:jc w:val="both"/>
      </w:pPr>
    </w:p>
    <w:p w14:paraId="057608AD" w14:textId="77777777" w:rsidR="00CA190A" w:rsidRPr="00285FEF" w:rsidRDefault="00CA190A" w:rsidP="00CA190A">
      <w:pPr>
        <w:jc w:val="center"/>
      </w:pPr>
      <w:r>
        <w:t>———</w:t>
      </w:r>
    </w:p>
    <w:p w14:paraId="1C379A3C" w14:textId="099D024D" w:rsidR="00CA190A" w:rsidRPr="00285FEF" w:rsidRDefault="00CA190A" w:rsidP="00CA190A">
      <w:pPr>
        <w:jc w:val="both"/>
      </w:pPr>
      <w:r>
        <w:t>Denne lov træder i kraft den [dag] [måned] 20 .</w:t>
      </w:r>
    </w:p>
    <w:p w14:paraId="1C24AAEB" w14:textId="77777777" w:rsidR="00CA190A" w:rsidRPr="00285FEF" w:rsidRDefault="00CA190A" w:rsidP="00CA190A">
      <w:pPr>
        <w:jc w:val="both"/>
      </w:pPr>
    </w:p>
    <w:p w14:paraId="45BDB8E9" w14:textId="77777777" w:rsidR="00CA190A" w:rsidRPr="00285FEF" w:rsidRDefault="00CA190A" w:rsidP="00CA190A">
      <w:pPr>
        <w:jc w:val="center"/>
      </w:pPr>
      <w:r>
        <w:t>—————</w:t>
      </w:r>
    </w:p>
    <w:p w14:paraId="6B812D44" w14:textId="61C8AC6F" w:rsidR="00E040E2" w:rsidRPr="00285FEF" w:rsidRDefault="00E040E2" w:rsidP="00F801C5">
      <w:pPr>
        <w:pStyle w:val="Heading1"/>
        <w:pageBreakBefore/>
        <w:jc w:val="right"/>
        <w:rPr>
          <w:rFonts w:ascii="Times New Roman" w:hAnsi="Times New Roman" w:cs="Times New Roman"/>
          <w:b w:val="0"/>
          <w:i/>
          <w:color w:val="auto"/>
          <w:sz w:val="24"/>
          <w:szCs w:val="24"/>
        </w:rPr>
      </w:pPr>
      <w:bookmarkStart w:id="6" w:name="_Toc499802683"/>
      <w:r>
        <w:rPr>
          <w:rFonts w:ascii="Times New Roman" w:hAnsi="Times New Roman"/>
          <w:b w:val="0"/>
          <w:i/>
          <w:color w:val="auto"/>
          <w:sz w:val="24"/>
        </w:rPr>
        <w:lastRenderedPageBreak/>
        <w:t>Bilag</w:t>
      </w:r>
      <w:bookmarkStart w:id="7" w:name="_Toc499802684"/>
      <w:bookmarkEnd w:id="6"/>
      <w:r>
        <w:rPr>
          <w:rFonts w:ascii="Times New Roman" w:hAnsi="Times New Roman"/>
          <w:b w:val="0"/>
          <w:i/>
          <w:color w:val="auto"/>
          <w:sz w:val="24"/>
          <w:szCs w:val="24"/>
        </w:rPr>
        <w:br/>
      </w:r>
      <w:r>
        <w:rPr>
          <w:rFonts w:ascii="Times New Roman" w:hAnsi="Times New Roman"/>
          <w:b w:val="0"/>
          <w:i/>
          <w:color w:val="auto"/>
          <w:sz w:val="24"/>
        </w:rPr>
        <w:t>Parallelle tekster</w:t>
      </w:r>
      <w:bookmarkEnd w:id="7"/>
    </w:p>
    <w:p w14:paraId="55B269D6" w14:textId="77777777" w:rsidR="00095F32" w:rsidRPr="00285FEF" w:rsidRDefault="00095F32" w:rsidP="00353EDC">
      <w:pPr>
        <w:jc w:val="both"/>
      </w:pPr>
    </w:p>
    <w:p w14:paraId="38931261" w14:textId="676E0442" w:rsidR="00A62669" w:rsidRPr="00285FEF" w:rsidRDefault="00A62669" w:rsidP="00A62669">
      <w:pPr>
        <w:pStyle w:val="Heading2"/>
        <w:rPr>
          <w:rFonts w:ascii="Times New Roman" w:hAnsi="Times New Roman" w:cs="Times New Roman"/>
          <w:b w:val="0"/>
          <w:color w:val="auto"/>
          <w:sz w:val="24"/>
          <w:szCs w:val="24"/>
        </w:rPr>
      </w:pPr>
      <w:bookmarkStart w:id="8" w:name="_Toc499802685"/>
      <w:r>
        <w:rPr>
          <w:rFonts w:ascii="Times New Roman" w:hAnsi="Times New Roman"/>
          <w:b w:val="0"/>
          <w:color w:val="auto"/>
          <w:sz w:val="24"/>
        </w:rPr>
        <w:t>1.</w:t>
      </w:r>
    </w:p>
    <w:p w14:paraId="7D34F2B2" w14:textId="77777777" w:rsidR="00A62669" w:rsidRPr="00285FEF" w:rsidRDefault="00095F32" w:rsidP="00A62669">
      <w:pPr>
        <w:pStyle w:val="Heading2"/>
        <w:jc w:val="center"/>
        <w:rPr>
          <w:rFonts w:ascii="Times New Roman" w:hAnsi="Times New Roman" w:cs="Times New Roman"/>
          <w:color w:val="auto"/>
          <w:sz w:val="30"/>
          <w:szCs w:val="30"/>
        </w:rPr>
      </w:pPr>
      <w:r>
        <w:rPr>
          <w:rFonts w:ascii="Times New Roman" w:hAnsi="Times New Roman"/>
          <w:color w:val="auto"/>
          <w:sz w:val="30"/>
        </w:rPr>
        <w:t>Lov</w:t>
      </w:r>
    </w:p>
    <w:p w14:paraId="734F803C" w14:textId="5CD8BBB0" w:rsidR="00095F32" w:rsidRPr="00285FEF" w:rsidRDefault="00095F32" w:rsidP="00A62669">
      <w:pPr>
        <w:pStyle w:val="Heading2"/>
        <w:jc w:val="center"/>
        <w:rPr>
          <w:rFonts w:ascii="Times New Roman" w:hAnsi="Times New Roman" w:cs="Times New Roman"/>
          <w:color w:val="auto"/>
          <w:sz w:val="24"/>
          <w:szCs w:val="24"/>
        </w:rPr>
      </w:pPr>
      <w:r>
        <w:rPr>
          <w:rFonts w:ascii="Times New Roman" w:hAnsi="Times New Roman"/>
          <w:color w:val="auto"/>
          <w:sz w:val="24"/>
        </w:rPr>
        <w:t>om ændring af § 16 og 64a i loven om køretøjer</w:t>
      </w:r>
      <w:bookmarkEnd w:id="8"/>
    </w:p>
    <w:p w14:paraId="4BF77B74" w14:textId="77777777" w:rsidR="00E040E2" w:rsidRPr="00285FEF" w:rsidRDefault="00E040E2" w:rsidP="00353EDC">
      <w:pPr>
        <w:jc w:val="both"/>
      </w:pPr>
    </w:p>
    <w:p w14:paraId="7047DC24" w14:textId="77777777" w:rsidR="00E040E2" w:rsidRPr="00285FEF" w:rsidRDefault="00E040E2" w:rsidP="00353EDC">
      <w:pPr>
        <w:jc w:val="both"/>
      </w:pPr>
      <w:r>
        <w:t>I henhold til det finske parlaments beslutning</w:t>
      </w:r>
    </w:p>
    <w:p w14:paraId="0FD54A77" w14:textId="77777777" w:rsidR="00E040E2" w:rsidRPr="00285FEF" w:rsidRDefault="00E040E2" w:rsidP="00353EDC">
      <w:pPr>
        <w:jc w:val="both"/>
      </w:pPr>
    </w:p>
    <w:p w14:paraId="22E984C0" w14:textId="395E711B" w:rsidR="00034B5D" w:rsidRPr="00285FEF" w:rsidRDefault="00034B5D" w:rsidP="00034B5D">
      <w:pPr>
        <w:jc w:val="both"/>
      </w:pPr>
      <w:r>
        <w:rPr>
          <w:i/>
        </w:rPr>
        <w:t>ændres</w:t>
      </w:r>
      <w:r>
        <w:t xml:space="preserve"> hermed § 16, stk. 2, og § 64a, stk. 1, i loven om køretøjer (1090/2002), som de fremgår i § 64a, stk. 1, i lov (1609/2015), som følger:</w:t>
      </w:r>
    </w:p>
    <w:p w14:paraId="7F0F8F8D" w14:textId="77777777" w:rsidR="00E040E2" w:rsidRPr="00285FEF" w:rsidRDefault="00E040E2" w:rsidP="00353EDC">
      <w:pPr>
        <w:jc w:val="both"/>
      </w:pPr>
    </w:p>
    <w:tbl>
      <w:tblPr>
        <w:tblW w:w="0" w:type="auto"/>
        <w:tblLayout w:type="fixed"/>
        <w:tblLook w:val="05E0" w:firstRow="1" w:lastRow="1" w:firstColumn="1" w:lastColumn="1" w:noHBand="0" w:noVBand="1"/>
      </w:tblPr>
      <w:tblGrid>
        <w:gridCol w:w="4243"/>
        <w:gridCol w:w="4243"/>
      </w:tblGrid>
      <w:tr w:rsidR="000644E7" w:rsidRPr="00285FEF" w14:paraId="63BA2A38" w14:textId="77777777" w:rsidTr="00C77125">
        <w:tc>
          <w:tcPr>
            <w:tcW w:w="4243" w:type="dxa"/>
            <w:shd w:val="clear" w:color="auto" w:fill="auto"/>
          </w:tcPr>
          <w:p w14:paraId="130313E7" w14:textId="77777777" w:rsidR="00C56C1F" w:rsidRPr="00285FEF" w:rsidRDefault="00C56C1F" w:rsidP="00C56C1F">
            <w:pPr>
              <w:spacing w:line="220" w:lineRule="exact"/>
              <w:rPr>
                <w:i/>
              </w:rPr>
            </w:pPr>
            <w:r>
              <w:rPr>
                <w:i/>
              </w:rPr>
              <w:t>Eksisterende lov</w:t>
            </w:r>
          </w:p>
        </w:tc>
        <w:tc>
          <w:tcPr>
            <w:tcW w:w="4243" w:type="dxa"/>
            <w:shd w:val="clear" w:color="auto" w:fill="auto"/>
          </w:tcPr>
          <w:p w14:paraId="781F4C2C" w14:textId="77777777" w:rsidR="00C56C1F" w:rsidRPr="00285FEF" w:rsidRDefault="00C56C1F" w:rsidP="00C56C1F">
            <w:pPr>
              <w:spacing w:line="220" w:lineRule="exact"/>
              <w:rPr>
                <w:i/>
              </w:rPr>
            </w:pPr>
            <w:r>
              <w:rPr>
                <w:i/>
              </w:rPr>
              <w:t>Forslag</w:t>
            </w:r>
          </w:p>
        </w:tc>
      </w:tr>
    </w:tbl>
    <w:p w14:paraId="30CFB2D9" w14:textId="77777777" w:rsidR="00C56C1F" w:rsidRPr="00285FEF" w:rsidRDefault="00C56C1F">
      <w:pPr>
        <w:spacing w:after="200" w:line="276" w:lineRule="auto"/>
      </w:pPr>
    </w:p>
    <w:tbl>
      <w:tblPr>
        <w:tblW w:w="8486" w:type="dxa"/>
        <w:tblLayout w:type="fixed"/>
        <w:tblLook w:val="05E0" w:firstRow="1" w:lastRow="1" w:firstColumn="1" w:lastColumn="1" w:noHBand="0" w:noVBand="1"/>
      </w:tblPr>
      <w:tblGrid>
        <w:gridCol w:w="4243"/>
        <w:gridCol w:w="4243"/>
      </w:tblGrid>
      <w:tr w:rsidR="00285FEF" w:rsidRPr="00285FEF" w14:paraId="0702F43B" w14:textId="77777777" w:rsidTr="005C6F40">
        <w:tc>
          <w:tcPr>
            <w:tcW w:w="4243" w:type="dxa"/>
            <w:shd w:val="clear" w:color="auto" w:fill="auto"/>
          </w:tcPr>
          <w:p w14:paraId="2B0CE981" w14:textId="77777777" w:rsidR="005C6F40" w:rsidRPr="00285FEF" w:rsidRDefault="005C6F40" w:rsidP="00AC086A">
            <w:pPr>
              <w:spacing w:line="220" w:lineRule="exact"/>
              <w:jc w:val="center"/>
            </w:pPr>
            <w:r>
              <w:t>§ 16</w:t>
            </w:r>
          </w:p>
          <w:p w14:paraId="2966B5F5" w14:textId="77777777" w:rsidR="005C6F40" w:rsidRPr="00285FEF" w:rsidRDefault="005C6F40" w:rsidP="00AC086A">
            <w:pPr>
              <w:spacing w:line="220" w:lineRule="exact"/>
              <w:jc w:val="center"/>
            </w:pPr>
          </w:p>
          <w:p w14:paraId="645F4567" w14:textId="77777777" w:rsidR="005C6F40" w:rsidRPr="00285FEF" w:rsidRDefault="005C6F40" w:rsidP="00AC086A">
            <w:pPr>
              <w:spacing w:line="220" w:lineRule="exact"/>
              <w:jc w:val="center"/>
              <w:rPr>
                <w:i/>
              </w:rPr>
            </w:pPr>
            <w:r>
              <w:rPr>
                <w:i/>
              </w:rPr>
              <w:t>Terrængående køretøjer</w:t>
            </w:r>
          </w:p>
          <w:p w14:paraId="35F6729C" w14:textId="77777777" w:rsidR="005C6F40" w:rsidRPr="00285FEF" w:rsidRDefault="005C6F40" w:rsidP="00AC086A">
            <w:pPr>
              <w:spacing w:line="220" w:lineRule="exact"/>
            </w:pPr>
          </w:p>
          <w:p w14:paraId="4A979D9E" w14:textId="77777777" w:rsidR="005C6F40" w:rsidRPr="00285FEF" w:rsidRDefault="005C6F40" w:rsidP="00AC086A">
            <w:pPr>
              <w:spacing w:line="220" w:lineRule="exact"/>
            </w:pPr>
            <w:r>
              <w:rPr>
                <w:sz w:val="22"/>
              </w:rPr>
              <w:t>— — — — — — — — — — — — — —</w:t>
            </w:r>
          </w:p>
          <w:p w14:paraId="35869329" w14:textId="6F5C0CA8" w:rsidR="005C6F40" w:rsidRPr="00285FEF" w:rsidRDefault="005C6F40" w:rsidP="000644E7">
            <w:pPr>
              <w:spacing w:line="220" w:lineRule="exact"/>
              <w:jc w:val="both"/>
            </w:pPr>
            <w:r>
              <w:rPr>
                <w:i/>
                <w:sz w:val="22"/>
              </w:rPr>
              <w:t>Motorslæde</w:t>
            </w:r>
            <w:r>
              <w:t xml:space="preserve"> betyder et terrængående køretøj udstyret med meder eller bælter. </w:t>
            </w:r>
            <w:r>
              <w:rPr>
                <w:i/>
                <w:sz w:val="22"/>
              </w:rPr>
              <w:t>En snescooter</w:t>
            </w:r>
            <w:r>
              <w:t xml:space="preserve"> er en motorslæde, som er udstyret med bælter, har plads til højst to personer ud over føreren og har en egenvægt, der ikke overstiger 0,5 tons.</w:t>
            </w:r>
          </w:p>
          <w:p w14:paraId="5035F781" w14:textId="77777777" w:rsidR="005C6F40" w:rsidRPr="00285FEF" w:rsidRDefault="005C6F40" w:rsidP="00AC086A">
            <w:pPr>
              <w:spacing w:line="220" w:lineRule="exact"/>
            </w:pPr>
          </w:p>
        </w:tc>
        <w:tc>
          <w:tcPr>
            <w:tcW w:w="4243" w:type="dxa"/>
          </w:tcPr>
          <w:p w14:paraId="0D9BDE0A" w14:textId="77777777" w:rsidR="005C6F40" w:rsidRPr="00285FEF" w:rsidRDefault="005C6F40" w:rsidP="00AC086A">
            <w:pPr>
              <w:spacing w:line="220" w:lineRule="exact"/>
              <w:jc w:val="center"/>
            </w:pPr>
            <w:r>
              <w:t>§ 16</w:t>
            </w:r>
          </w:p>
          <w:p w14:paraId="2FA1E6F9" w14:textId="77777777" w:rsidR="005C6F40" w:rsidRPr="00285FEF" w:rsidRDefault="005C6F40" w:rsidP="00AC086A">
            <w:pPr>
              <w:spacing w:line="220" w:lineRule="exact"/>
              <w:jc w:val="center"/>
            </w:pPr>
          </w:p>
          <w:p w14:paraId="7126A0EA" w14:textId="77777777" w:rsidR="005C6F40" w:rsidRPr="00285FEF" w:rsidRDefault="005C6F40" w:rsidP="00AC086A">
            <w:pPr>
              <w:spacing w:line="220" w:lineRule="exact"/>
              <w:jc w:val="center"/>
              <w:rPr>
                <w:i/>
              </w:rPr>
            </w:pPr>
            <w:r>
              <w:rPr>
                <w:i/>
              </w:rPr>
              <w:t>Terrængående køretøjer</w:t>
            </w:r>
          </w:p>
          <w:p w14:paraId="71F835A1" w14:textId="77777777" w:rsidR="005C6F40" w:rsidRPr="00285FEF" w:rsidRDefault="005C6F40" w:rsidP="00AC086A">
            <w:pPr>
              <w:spacing w:line="220" w:lineRule="exact"/>
            </w:pPr>
          </w:p>
          <w:p w14:paraId="5A2E4ECF" w14:textId="77777777" w:rsidR="005C6F40" w:rsidRPr="00285FEF" w:rsidRDefault="005C6F40" w:rsidP="00AC086A">
            <w:pPr>
              <w:spacing w:line="220" w:lineRule="exact"/>
            </w:pPr>
            <w:r>
              <w:rPr>
                <w:sz w:val="22"/>
              </w:rPr>
              <w:t>— — — — — — — — — — — — — —</w:t>
            </w:r>
          </w:p>
          <w:p w14:paraId="4596DAC7" w14:textId="77777777" w:rsidR="005C6F40" w:rsidRPr="00285FEF" w:rsidRDefault="005C6F40" w:rsidP="00AC086A">
            <w:pPr>
              <w:jc w:val="both"/>
              <w:rPr>
                <w:i/>
                <w:sz w:val="22"/>
              </w:rPr>
            </w:pPr>
            <w:r>
              <w:rPr>
                <w:i/>
              </w:rPr>
              <w:t>Motorslæde</w:t>
            </w:r>
            <w:r>
              <w:t xml:space="preserve"> betyder et terrængående køretøj udstyret med meder eller bælter. </w:t>
            </w:r>
            <w:r>
              <w:rPr>
                <w:i/>
              </w:rPr>
              <w:t>En snescooter</w:t>
            </w:r>
            <w:r>
              <w:t xml:space="preserve"> er en motorslæde, som er udstyret med bælter, har plads til højst to personer ud over føreren og har en egenvægt, der ikke overstiger 0,5 tons. </w:t>
            </w:r>
            <w:r>
              <w:rPr>
                <w:i/>
                <w:sz w:val="22"/>
              </w:rPr>
              <w:t>En erhvervsmæssig snescooter er en motorslæde, som er udstyret med bælter, har plads til højst fire personer ud over føreren og har en egenvægt på mellem 0,5 og 0,8 tons.</w:t>
            </w:r>
          </w:p>
          <w:p w14:paraId="7B08C625" w14:textId="77777777" w:rsidR="005C6F40" w:rsidRPr="00285FEF" w:rsidRDefault="005C6F40" w:rsidP="00AC086A">
            <w:pPr>
              <w:spacing w:line="220" w:lineRule="exact"/>
              <w:jc w:val="center"/>
            </w:pPr>
          </w:p>
        </w:tc>
      </w:tr>
      <w:tr w:rsidR="00285FEF" w:rsidRPr="00285FEF" w14:paraId="41E709B5" w14:textId="77777777" w:rsidTr="005C6F40">
        <w:tc>
          <w:tcPr>
            <w:tcW w:w="4243" w:type="dxa"/>
            <w:shd w:val="clear" w:color="auto" w:fill="auto"/>
          </w:tcPr>
          <w:p w14:paraId="17602D6A" w14:textId="77777777" w:rsidR="005C6F40" w:rsidRPr="00285FEF" w:rsidRDefault="005C6F40" w:rsidP="00AC086A">
            <w:pPr>
              <w:spacing w:line="220" w:lineRule="exact"/>
              <w:jc w:val="center"/>
            </w:pPr>
          </w:p>
          <w:p w14:paraId="5FBAF4E7" w14:textId="77777777" w:rsidR="005C6F40" w:rsidRPr="00285FEF" w:rsidRDefault="005C6F40" w:rsidP="00AC086A">
            <w:pPr>
              <w:spacing w:line="220" w:lineRule="exact"/>
              <w:jc w:val="center"/>
            </w:pPr>
            <w:r>
              <w:t>§ 64a</w:t>
            </w:r>
          </w:p>
          <w:p w14:paraId="22522101" w14:textId="77777777" w:rsidR="005C6F40" w:rsidRPr="00285FEF" w:rsidRDefault="005C6F40" w:rsidP="00AC086A">
            <w:pPr>
              <w:spacing w:line="220" w:lineRule="exact"/>
              <w:jc w:val="center"/>
            </w:pPr>
          </w:p>
          <w:p w14:paraId="43C8EA18" w14:textId="77777777" w:rsidR="005C6F40" w:rsidRPr="00285FEF" w:rsidRDefault="005C6F40" w:rsidP="00AC086A">
            <w:pPr>
              <w:spacing w:line="220" w:lineRule="exact"/>
              <w:jc w:val="center"/>
              <w:rPr>
                <w:i/>
              </w:rPr>
            </w:pPr>
            <w:r>
              <w:rPr>
                <w:i/>
              </w:rPr>
              <w:t>Fritagelse for indregistreringsforpligtelse</w:t>
            </w:r>
          </w:p>
          <w:p w14:paraId="0DC9868B" w14:textId="77777777" w:rsidR="005C6F40" w:rsidRPr="00285FEF" w:rsidRDefault="005C6F40" w:rsidP="00AC086A">
            <w:pPr>
              <w:spacing w:line="220" w:lineRule="exact"/>
              <w:jc w:val="center"/>
            </w:pPr>
          </w:p>
          <w:p w14:paraId="073B4496" w14:textId="77777777" w:rsidR="005C6F40" w:rsidRPr="00285FEF" w:rsidRDefault="005C6F40" w:rsidP="000644E7">
            <w:pPr>
              <w:spacing w:line="220" w:lineRule="exact"/>
              <w:jc w:val="both"/>
            </w:pPr>
            <w:r>
              <w:t>Indregistreringsforpligtelsen henvist til i § 8 ovenfor og oplysningsforpligtelsen henvist til i § 64 gælder ikke:</w:t>
            </w:r>
          </w:p>
          <w:p w14:paraId="5B946B0E" w14:textId="6F6A83E0" w:rsidR="005C6F40" w:rsidRPr="00285FEF" w:rsidRDefault="005C6F40" w:rsidP="000644E7">
            <w:pPr>
              <w:spacing w:line="220" w:lineRule="exact"/>
              <w:jc w:val="both"/>
            </w:pPr>
            <w:r>
              <w:t>1) for terrængående køretøjer, som ikke er snescootere</w:t>
            </w:r>
          </w:p>
          <w:p w14:paraId="67DBE900" w14:textId="10312017" w:rsidR="005C6F40" w:rsidRPr="00285FEF" w:rsidRDefault="005C6F40" w:rsidP="00AC086A">
            <w:pPr>
              <w:spacing w:line="220" w:lineRule="exact"/>
              <w:jc w:val="center"/>
            </w:pPr>
          </w:p>
          <w:p w14:paraId="47A8C47B" w14:textId="03B6A4AD" w:rsidR="005C6F40" w:rsidRPr="00285FEF" w:rsidRDefault="005C6F40" w:rsidP="00AC086A">
            <w:pPr>
              <w:spacing w:line="220" w:lineRule="exact"/>
              <w:jc w:val="center"/>
            </w:pPr>
          </w:p>
          <w:p w14:paraId="10D83E71" w14:textId="77777777" w:rsidR="005C6F40" w:rsidRPr="00285FEF" w:rsidRDefault="005C6F40" w:rsidP="00AC086A">
            <w:pPr>
              <w:spacing w:line="220" w:lineRule="exact"/>
              <w:jc w:val="center"/>
            </w:pPr>
          </w:p>
          <w:p w14:paraId="7A869AEF" w14:textId="02A65257" w:rsidR="005C6F40" w:rsidRPr="00285FEF" w:rsidRDefault="005C6F40" w:rsidP="00AC086A">
            <w:pPr>
              <w:spacing w:line="220" w:lineRule="exact"/>
              <w:jc w:val="center"/>
            </w:pPr>
            <w:r>
              <w:t>— — — — — — — — — — — — —</w:t>
            </w:r>
          </w:p>
          <w:p w14:paraId="18F2BF48" w14:textId="77777777" w:rsidR="005C6F40" w:rsidRPr="00285FEF" w:rsidRDefault="005C6F40" w:rsidP="00AC086A">
            <w:pPr>
              <w:spacing w:line="220" w:lineRule="exact"/>
              <w:jc w:val="center"/>
            </w:pPr>
          </w:p>
        </w:tc>
        <w:tc>
          <w:tcPr>
            <w:tcW w:w="4243" w:type="dxa"/>
          </w:tcPr>
          <w:p w14:paraId="5571E2DA" w14:textId="77777777" w:rsidR="005C6F40" w:rsidRPr="00285FEF" w:rsidRDefault="005C6F40" w:rsidP="00AC086A">
            <w:pPr>
              <w:spacing w:line="220" w:lineRule="exact"/>
              <w:jc w:val="center"/>
            </w:pPr>
          </w:p>
          <w:p w14:paraId="0D18966C" w14:textId="77777777" w:rsidR="005C6F40" w:rsidRPr="00285FEF" w:rsidRDefault="005C6F40" w:rsidP="00AC086A">
            <w:pPr>
              <w:spacing w:line="220" w:lineRule="exact"/>
              <w:jc w:val="center"/>
            </w:pPr>
            <w:r>
              <w:t>§ 64a</w:t>
            </w:r>
          </w:p>
          <w:p w14:paraId="034F5CD1" w14:textId="77777777" w:rsidR="005C6F40" w:rsidRPr="00285FEF" w:rsidRDefault="005C6F40" w:rsidP="00AC086A">
            <w:pPr>
              <w:spacing w:line="220" w:lineRule="exact"/>
              <w:jc w:val="center"/>
            </w:pPr>
          </w:p>
          <w:p w14:paraId="16A87E84" w14:textId="77777777" w:rsidR="005C6F40" w:rsidRPr="00285FEF" w:rsidRDefault="005C6F40" w:rsidP="00AC086A">
            <w:pPr>
              <w:spacing w:line="220" w:lineRule="exact"/>
              <w:jc w:val="center"/>
              <w:rPr>
                <w:i/>
              </w:rPr>
            </w:pPr>
            <w:r>
              <w:rPr>
                <w:i/>
              </w:rPr>
              <w:t>Fritagelse for indregistreringsforpligtelse</w:t>
            </w:r>
          </w:p>
          <w:p w14:paraId="590A5775" w14:textId="77777777" w:rsidR="005C6F40" w:rsidRPr="00285FEF" w:rsidRDefault="005C6F40" w:rsidP="00AC086A">
            <w:pPr>
              <w:spacing w:line="220" w:lineRule="exact"/>
              <w:jc w:val="center"/>
            </w:pPr>
          </w:p>
          <w:p w14:paraId="7CCA1B9C" w14:textId="77777777" w:rsidR="005C6F40" w:rsidRPr="00285FEF" w:rsidRDefault="005C6F40" w:rsidP="000644E7">
            <w:pPr>
              <w:spacing w:line="220" w:lineRule="exact"/>
              <w:jc w:val="both"/>
            </w:pPr>
            <w:r>
              <w:t>Indregistreringsforpligtelsen henvist til i § 8 ovenfor og oplysningsforpligtelsen henvist til i § 64 gælder ikke:</w:t>
            </w:r>
          </w:p>
          <w:p w14:paraId="343D8AF2" w14:textId="3A4937CC" w:rsidR="005C6F40" w:rsidRPr="00285FEF" w:rsidRDefault="005C6F40" w:rsidP="000644E7">
            <w:pPr>
              <w:spacing w:line="220" w:lineRule="exact"/>
              <w:jc w:val="both"/>
            </w:pPr>
            <w:r>
              <w:t xml:space="preserve">1) ) for terrængående køretøjer, som ikke er snescootere </w:t>
            </w:r>
            <w:r>
              <w:rPr>
                <w:i/>
              </w:rPr>
              <w:t>eller erhvervsmæssige snescootere, der bruges på ruter til snescootere</w:t>
            </w:r>
          </w:p>
          <w:p w14:paraId="3808400E" w14:textId="77777777" w:rsidR="005C6F40" w:rsidRPr="00285FEF" w:rsidRDefault="005C6F40" w:rsidP="00AC086A">
            <w:pPr>
              <w:spacing w:line="220" w:lineRule="exact"/>
              <w:jc w:val="center"/>
            </w:pPr>
          </w:p>
          <w:p w14:paraId="2F8E2045" w14:textId="41B17878" w:rsidR="005C6F40" w:rsidRPr="00285FEF" w:rsidRDefault="005C6F40" w:rsidP="00AC086A">
            <w:pPr>
              <w:spacing w:line="220" w:lineRule="exact"/>
              <w:jc w:val="center"/>
            </w:pPr>
            <w:r>
              <w:t>— — — — — — — — — — — — —</w:t>
            </w:r>
          </w:p>
          <w:p w14:paraId="01364DDD" w14:textId="77777777" w:rsidR="005C6F40" w:rsidRPr="00285FEF" w:rsidRDefault="005C6F40" w:rsidP="00AC086A">
            <w:pPr>
              <w:spacing w:line="220" w:lineRule="exact"/>
            </w:pPr>
          </w:p>
        </w:tc>
      </w:tr>
    </w:tbl>
    <w:p w14:paraId="6F3F982A" w14:textId="50677B85" w:rsidR="00A62669" w:rsidRPr="00285FEF" w:rsidRDefault="00A62669"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2.</w:t>
      </w:r>
    </w:p>
    <w:p w14:paraId="75BD6C87" w14:textId="2CFA8BB0" w:rsidR="00A62669" w:rsidRPr="00285FEF" w:rsidRDefault="00CA190A" w:rsidP="00A62669">
      <w:pPr>
        <w:pStyle w:val="Heading2"/>
        <w:jc w:val="center"/>
        <w:rPr>
          <w:rFonts w:ascii="Times New Roman" w:hAnsi="Times New Roman" w:cs="Times New Roman"/>
          <w:color w:val="auto"/>
          <w:sz w:val="30"/>
          <w:szCs w:val="30"/>
        </w:rPr>
      </w:pPr>
      <w:r>
        <w:rPr>
          <w:rFonts w:ascii="Times New Roman" w:hAnsi="Times New Roman"/>
          <w:color w:val="auto"/>
          <w:sz w:val="30"/>
        </w:rPr>
        <w:t>Lov</w:t>
      </w:r>
    </w:p>
    <w:p w14:paraId="7EF97F2F" w14:textId="2F44CFBD" w:rsidR="00CA190A" w:rsidRPr="00285FEF" w:rsidRDefault="00CA190A" w:rsidP="00A62669">
      <w:pPr>
        <w:pStyle w:val="Heading2"/>
        <w:jc w:val="center"/>
        <w:rPr>
          <w:rFonts w:ascii="Times New Roman" w:hAnsi="Times New Roman" w:cs="Times New Roman"/>
          <w:color w:val="auto"/>
          <w:sz w:val="24"/>
          <w:szCs w:val="24"/>
        </w:rPr>
      </w:pPr>
      <w:r>
        <w:rPr>
          <w:rFonts w:ascii="Times New Roman" w:hAnsi="Times New Roman"/>
          <w:color w:val="auto"/>
          <w:sz w:val="24"/>
        </w:rPr>
        <w:t>om ændring af § 4 i loven om kørekort</w:t>
      </w:r>
    </w:p>
    <w:p w14:paraId="44912FED" w14:textId="77777777" w:rsidR="00CA190A" w:rsidRPr="00285FEF" w:rsidRDefault="00CA190A" w:rsidP="00CA190A">
      <w:pPr>
        <w:jc w:val="both"/>
      </w:pPr>
    </w:p>
    <w:p w14:paraId="10E868B3" w14:textId="77777777" w:rsidR="00CA190A" w:rsidRPr="00285FEF" w:rsidRDefault="00CA190A" w:rsidP="00CA190A">
      <w:pPr>
        <w:jc w:val="both"/>
      </w:pPr>
      <w:r>
        <w:t>I henhold til det finske parlaments beslutning</w:t>
      </w:r>
    </w:p>
    <w:p w14:paraId="3F054716" w14:textId="77777777" w:rsidR="00CA190A" w:rsidRPr="00285FEF" w:rsidRDefault="00CA190A" w:rsidP="00CA190A">
      <w:pPr>
        <w:jc w:val="both"/>
      </w:pPr>
    </w:p>
    <w:p w14:paraId="63686847" w14:textId="77777777" w:rsidR="00034B5D" w:rsidRPr="00285FEF" w:rsidRDefault="00034B5D" w:rsidP="00034B5D">
      <w:pPr>
        <w:jc w:val="both"/>
      </w:pPr>
      <w:r>
        <w:rPr>
          <w:i/>
        </w:rPr>
        <w:t>ændres</w:t>
      </w:r>
      <w:r>
        <w:t xml:space="preserve"> § 4, stk. 1, nr. 7, i loven om kørekort (386/2011), som den fremgår i lov 387/2018, som følger:</w:t>
      </w:r>
    </w:p>
    <w:p w14:paraId="306C880C" w14:textId="77777777" w:rsidR="007D0189" w:rsidRPr="00285FEF" w:rsidRDefault="007D0189" w:rsidP="00CA190A">
      <w:pPr>
        <w:jc w:val="both"/>
      </w:pPr>
    </w:p>
    <w:tbl>
      <w:tblPr>
        <w:tblW w:w="0" w:type="auto"/>
        <w:tblLayout w:type="fixed"/>
        <w:tblLook w:val="05E0" w:firstRow="1" w:lastRow="1" w:firstColumn="1" w:lastColumn="1" w:noHBand="0" w:noVBand="1"/>
      </w:tblPr>
      <w:tblGrid>
        <w:gridCol w:w="4243"/>
        <w:gridCol w:w="4243"/>
      </w:tblGrid>
      <w:tr w:rsidR="000644E7" w:rsidRPr="00285FEF" w14:paraId="1F1F338E" w14:textId="77777777" w:rsidTr="00C77125">
        <w:tc>
          <w:tcPr>
            <w:tcW w:w="4243" w:type="dxa"/>
            <w:shd w:val="clear" w:color="auto" w:fill="auto"/>
          </w:tcPr>
          <w:p w14:paraId="4EAC037C" w14:textId="77777777" w:rsidR="007D0189" w:rsidRPr="00285FEF" w:rsidRDefault="007D0189" w:rsidP="00C77125">
            <w:pPr>
              <w:spacing w:line="220" w:lineRule="exact"/>
              <w:rPr>
                <w:i/>
              </w:rPr>
            </w:pPr>
            <w:r>
              <w:rPr>
                <w:i/>
              </w:rPr>
              <w:t>Eksisterende lov</w:t>
            </w:r>
          </w:p>
        </w:tc>
        <w:tc>
          <w:tcPr>
            <w:tcW w:w="4243" w:type="dxa"/>
            <w:shd w:val="clear" w:color="auto" w:fill="auto"/>
          </w:tcPr>
          <w:p w14:paraId="380E7EB2" w14:textId="77777777" w:rsidR="007D0189" w:rsidRPr="00285FEF" w:rsidRDefault="007D0189" w:rsidP="00C77125">
            <w:pPr>
              <w:spacing w:line="220" w:lineRule="exact"/>
              <w:rPr>
                <w:i/>
              </w:rPr>
            </w:pPr>
            <w:r>
              <w:rPr>
                <w:i/>
              </w:rPr>
              <w:t>Forslag</w:t>
            </w:r>
          </w:p>
        </w:tc>
      </w:tr>
    </w:tbl>
    <w:p w14:paraId="359D2E99" w14:textId="77777777" w:rsidR="00CA190A" w:rsidRPr="00285FEF" w:rsidRDefault="00CA190A" w:rsidP="00CA190A">
      <w:pPr>
        <w:jc w:val="both"/>
      </w:pPr>
    </w:p>
    <w:tbl>
      <w:tblPr>
        <w:tblW w:w="0" w:type="auto"/>
        <w:tblLayout w:type="fixed"/>
        <w:tblLook w:val="05E0" w:firstRow="1" w:lastRow="1" w:firstColumn="1" w:lastColumn="1" w:noHBand="0" w:noVBand="1"/>
      </w:tblPr>
      <w:tblGrid>
        <w:gridCol w:w="4243"/>
        <w:gridCol w:w="4243"/>
      </w:tblGrid>
      <w:tr w:rsidR="00285FEF" w:rsidRPr="00285FEF" w14:paraId="76EEAD9D" w14:textId="77777777" w:rsidTr="00C77125">
        <w:tc>
          <w:tcPr>
            <w:tcW w:w="4243" w:type="dxa"/>
            <w:shd w:val="clear" w:color="auto" w:fill="auto"/>
          </w:tcPr>
          <w:p w14:paraId="6A118523" w14:textId="77777777" w:rsidR="007D0189" w:rsidRPr="00285FEF" w:rsidRDefault="007D0189" w:rsidP="007D0189">
            <w:pPr>
              <w:spacing w:line="220" w:lineRule="exact"/>
              <w:jc w:val="center"/>
            </w:pPr>
            <w:r>
              <w:t>§ 4</w:t>
            </w:r>
          </w:p>
          <w:p w14:paraId="3D2D7C96" w14:textId="77777777" w:rsidR="007D0189" w:rsidRPr="00285FEF" w:rsidRDefault="007D0189" w:rsidP="007D0189">
            <w:pPr>
              <w:spacing w:line="220" w:lineRule="exact"/>
              <w:jc w:val="center"/>
            </w:pPr>
          </w:p>
          <w:p w14:paraId="15115D69" w14:textId="77777777" w:rsidR="007D0189" w:rsidRPr="00285FEF" w:rsidRDefault="007D0189" w:rsidP="007D0189">
            <w:pPr>
              <w:spacing w:line="220" w:lineRule="exact"/>
              <w:jc w:val="center"/>
              <w:rPr>
                <w:i/>
              </w:rPr>
            </w:pPr>
            <w:r>
              <w:rPr>
                <w:i/>
              </w:rPr>
              <w:t>Kørekortkategorier</w:t>
            </w:r>
          </w:p>
          <w:p w14:paraId="56395398" w14:textId="77777777" w:rsidR="007D0189" w:rsidRPr="00285FEF" w:rsidRDefault="007D0189" w:rsidP="007D0189">
            <w:pPr>
              <w:spacing w:line="220" w:lineRule="exact"/>
              <w:jc w:val="center"/>
            </w:pPr>
          </w:p>
          <w:p w14:paraId="7048CEE0" w14:textId="77777777" w:rsidR="007D0189" w:rsidRPr="00285FEF" w:rsidRDefault="007D0189" w:rsidP="007D0189">
            <w:pPr>
              <w:spacing w:line="220" w:lineRule="exact"/>
            </w:pPr>
            <w:r>
              <w:t>Kørekortkategorier i gruppe 1 er som følger:</w:t>
            </w:r>
          </w:p>
          <w:p w14:paraId="34354D5A" w14:textId="77777777" w:rsidR="007D0189" w:rsidRPr="00285FEF" w:rsidRDefault="007D0189" w:rsidP="00C77125">
            <w:pPr>
              <w:spacing w:line="220" w:lineRule="exact"/>
            </w:pPr>
            <w:r>
              <w:rPr>
                <w:sz w:val="22"/>
              </w:rPr>
              <w:t>— — — — — — — — — — — — — —</w:t>
            </w:r>
          </w:p>
          <w:p w14:paraId="7BE557C6" w14:textId="77777777" w:rsidR="007D0189" w:rsidRDefault="007D0189" w:rsidP="001D6C94">
            <w:pPr>
              <w:spacing w:line="220" w:lineRule="exact"/>
              <w:jc w:val="both"/>
            </w:pPr>
            <w:r>
              <w:t xml:space="preserve">7) T, som omfatter traktorer med en maksimal strukturel hastighed på 60 km/t, motorkøretøjer </w:t>
            </w:r>
            <w:r>
              <w:rPr>
                <w:i/>
              </w:rPr>
              <w:t>og</w:t>
            </w:r>
            <w:r>
              <w:t xml:space="preserve"> snescootere </w:t>
            </w:r>
            <w:r>
              <w:rPr>
                <w:i/>
              </w:rPr>
              <w:t>samt</w:t>
            </w:r>
            <w:r>
              <w:t xml:space="preserve"> deres </w:t>
            </w:r>
            <w:proofErr w:type="spellStart"/>
            <w:r>
              <w:t>trækbare</w:t>
            </w:r>
            <w:proofErr w:type="spellEnd"/>
            <w:r>
              <w:t xml:space="preserve"> køretøjer undtagen traktorer som omhandlet i stk. 1, litra b).</w:t>
            </w:r>
          </w:p>
          <w:p w14:paraId="751366C6" w14:textId="77777777" w:rsidR="00972C7D" w:rsidRPr="00285FEF" w:rsidRDefault="00972C7D" w:rsidP="001D6C94">
            <w:pPr>
              <w:spacing w:line="220" w:lineRule="exact"/>
              <w:jc w:val="both"/>
            </w:pPr>
            <w:bookmarkStart w:id="9" w:name="_GoBack"/>
            <w:bookmarkEnd w:id="9"/>
          </w:p>
          <w:p w14:paraId="28653E38" w14:textId="77777777" w:rsidR="007D0189" w:rsidRPr="00285FEF" w:rsidRDefault="007D0189" w:rsidP="00C77125">
            <w:pPr>
              <w:spacing w:line="220" w:lineRule="exact"/>
            </w:pPr>
            <w:r>
              <w:rPr>
                <w:sz w:val="22"/>
              </w:rPr>
              <w:t>— — — — — — — — — — — — — —</w:t>
            </w:r>
          </w:p>
          <w:p w14:paraId="4F10A46A" w14:textId="77777777" w:rsidR="007D0189" w:rsidRPr="00285FEF" w:rsidRDefault="007D0189" w:rsidP="00C77125">
            <w:pPr>
              <w:spacing w:line="220" w:lineRule="exact"/>
            </w:pPr>
          </w:p>
        </w:tc>
        <w:tc>
          <w:tcPr>
            <w:tcW w:w="4243" w:type="dxa"/>
            <w:shd w:val="clear" w:color="auto" w:fill="auto"/>
          </w:tcPr>
          <w:p w14:paraId="25ACA223" w14:textId="77777777" w:rsidR="008750BB" w:rsidRPr="00285FEF" w:rsidRDefault="008750BB" w:rsidP="008750BB">
            <w:pPr>
              <w:spacing w:line="220" w:lineRule="exact"/>
              <w:jc w:val="center"/>
            </w:pPr>
            <w:r>
              <w:t>§ 4</w:t>
            </w:r>
          </w:p>
          <w:p w14:paraId="6AD4EF41" w14:textId="77777777" w:rsidR="008750BB" w:rsidRPr="00285FEF" w:rsidRDefault="008750BB" w:rsidP="008750BB">
            <w:pPr>
              <w:spacing w:line="220" w:lineRule="exact"/>
              <w:jc w:val="center"/>
            </w:pPr>
          </w:p>
          <w:p w14:paraId="05EB88F4" w14:textId="77777777" w:rsidR="008750BB" w:rsidRPr="00285FEF" w:rsidRDefault="008750BB" w:rsidP="008750BB">
            <w:pPr>
              <w:spacing w:line="220" w:lineRule="exact"/>
              <w:jc w:val="center"/>
              <w:rPr>
                <w:i/>
              </w:rPr>
            </w:pPr>
            <w:r>
              <w:rPr>
                <w:i/>
              </w:rPr>
              <w:t>Kørekortkategorier</w:t>
            </w:r>
          </w:p>
          <w:p w14:paraId="643BE780" w14:textId="77777777" w:rsidR="007D0189" w:rsidRPr="00285FEF" w:rsidRDefault="007D0189" w:rsidP="00C77125">
            <w:pPr>
              <w:spacing w:line="220" w:lineRule="exact"/>
            </w:pPr>
          </w:p>
          <w:p w14:paraId="7E8B7393" w14:textId="77777777" w:rsidR="008C18FF" w:rsidRPr="00285FEF" w:rsidRDefault="008C18FF" w:rsidP="008C18FF">
            <w:pPr>
              <w:spacing w:line="220" w:lineRule="exact"/>
            </w:pPr>
            <w:r>
              <w:t>Kørekortkategorier i gruppe 1 er som følger:</w:t>
            </w:r>
          </w:p>
          <w:p w14:paraId="46DDC47D" w14:textId="77777777" w:rsidR="008C18FF" w:rsidRPr="00285FEF" w:rsidRDefault="008C18FF" w:rsidP="008C18FF">
            <w:pPr>
              <w:spacing w:line="220" w:lineRule="exact"/>
            </w:pPr>
            <w:r>
              <w:rPr>
                <w:sz w:val="22"/>
              </w:rPr>
              <w:t>— — — — — — — — — — — — — —</w:t>
            </w:r>
          </w:p>
          <w:p w14:paraId="244EA6A8" w14:textId="111EECEE" w:rsidR="00F85682" w:rsidRPr="00285FEF" w:rsidRDefault="008C18FF" w:rsidP="000644E7">
            <w:pPr>
              <w:spacing w:line="220" w:lineRule="exact"/>
              <w:jc w:val="both"/>
            </w:pPr>
            <w:r>
              <w:t xml:space="preserve">7) T, som omfatter traktorer med en maksimal strukturel hastighed på 60 km/t, motorkøretøjer, snescootere </w:t>
            </w:r>
            <w:r>
              <w:rPr>
                <w:i/>
              </w:rPr>
              <w:t>og erhvervsmæssige snescootere</w:t>
            </w:r>
            <w:r>
              <w:t xml:space="preserve"> samt deres trækbare køretøjer undtagen traktorer som omhandlet i stk. 1, litra b).</w:t>
            </w:r>
          </w:p>
          <w:p w14:paraId="41075C55" w14:textId="06FC9E39" w:rsidR="008C18FF" w:rsidRPr="00285FEF" w:rsidRDefault="008C18FF" w:rsidP="008C18FF">
            <w:pPr>
              <w:spacing w:line="220" w:lineRule="exact"/>
            </w:pPr>
            <w:r>
              <w:rPr>
                <w:sz w:val="22"/>
              </w:rPr>
              <w:t>— — — — — — — — — — — — — —</w:t>
            </w:r>
          </w:p>
          <w:p w14:paraId="6B1DF28B" w14:textId="3CC4C810" w:rsidR="008C18FF" w:rsidRPr="00285FEF" w:rsidRDefault="008C18FF" w:rsidP="00C77125">
            <w:pPr>
              <w:spacing w:line="220" w:lineRule="exact"/>
            </w:pPr>
          </w:p>
        </w:tc>
      </w:tr>
    </w:tbl>
    <w:p w14:paraId="6BF1859F" w14:textId="22CDA7C5" w:rsidR="00FB4C97" w:rsidRPr="00285FEF" w:rsidRDefault="00FB4C97"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3.</w:t>
      </w:r>
    </w:p>
    <w:p w14:paraId="2BA00EC9" w14:textId="46A9F952" w:rsidR="00FB4C97" w:rsidRPr="00285FEF" w:rsidRDefault="00CA190A" w:rsidP="00FB4C97">
      <w:pPr>
        <w:pStyle w:val="Heading2"/>
        <w:jc w:val="center"/>
        <w:rPr>
          <w:rFonts w:ascii="Times New Roman" w:hAnsi="Times New Roman" w:cs="Times New Roman"/>
          <w:color w:val="auto"/>
          <w:sz w:val="30"/>
          <w:szCs w:val="30"/>
        </w:rPr>
      </w:pPr>
      <w:r>
        <w:rPr>
          <w:rFonts w:ascii="Times New Roman" w:hAnsi="Times New Roman"/>
          <w:color w:val="auto"/>
          <w:sz w:val="30"/>
        </w:rPr>
        <w:t>Lov</w:t>
      </w:r>
    </w:p>
    <w:p w14:paraId="36640FC2" w14:textId="132B65B3" w:rsidR="00CA190A" w:rsidRPr="00285FEF" w:rsidRDefault="00CA190A" w:rsidP="00FB4C97">
      <w:pPr>
        <w:pStyle w:val="Heading2"/>
        <w:jc w:val="center"/>
        <w:rPr>
          <w:rFonts w:ascii="Times New Roman" w:hAnsi="Times New Roman" w:cs="Times New Roman"/>
          <w:color w:val="auto"/>
          <w:sz w:val="24"/>
          <w:szCs w:val="24"/>
        </w:rPr>
      </w:pPr>
      <w:r>
        <w:rPr>
          <w:rFonts w:ascii="Times New Roman" w:hAnsi="Times New Roman"/>
          <w:color w:val="auto"/>
          <w:sz w:val="24"/>
        </w:rPr>
        <w:t>om ændring af § 3 og 13 i lov om terrængående transport</w:t>
      </w:r>
    </w:p>
    <w:p w14:paraId="37BD5E0B" w14:textId="77777777" w:rsidR="00CA190A" w:rsidRPr="00285FEF" w:rsidRDefault="00CA190A" w:rsidP="00CA190A">
      <w:pPr>
        <w:jc w:val="both"/>
      </w:pPr>
    </w:p>
    <w:p w14:paraId="76CD9A4B" w14:textId="77777777" w:rsidR="00CA190A" w:rsidRPr="00285FEF" w:rsidRDefault="00CA190A" w:rsidP="00CA190A">
      <w:pPr>
        <w:jc w:val="both"/>
      </w:pPr>
      <w:r>
        <w:t>I henhold til det finske parlaments beslutning</w:t>
      </w:r>
    </w:p>
    <w:p w14:paraId="03090CBD" w14:textId="1762AA4F" w:rsidR="00CA190A" w:rsidRPr="00285FEF" w:rsidRDefault="00CA190A" w:rsidP="00961932">
      <w:pPr>
        <w:jc w:val="both"/>
      </w:pPr>
    </w:p>
    <w:p w14:paraId="12DCEEFA" w14:textId="77777777" w:rsidR="00034B5D" w:rsidRPr="00285FEF" w:rsidRDefault="00034B5D" w:rsidP="00034B5D">
      <w:pPr>
        <w:jc w:val="both"/>
      </w:pPr>
      <w:r>
        <w:rPr>
          <w:i/>
        </w:rPr>
        <w:t>ændres</w:t>
      </w:r>
      <w:r>
        <w:t xml:space="preserve"> hermed § 3, stk. 1, nr. 1, og § 13, stk. 1, i loven om terrængående transport (1710/1995), som de til dels fremgår i § 13, i lov (572/2014), som følger:</w:t>
      </w:r>
    </w:p>
    <w:p w14:paraId="5F777B86" w14:textId="77777777" w:rsidR="00D36752" w:rsidRPr="00285FEF" w:rsidRDefault="00D36752" w:rsidP="00D36752">
      <w:pPr>
        <w:spacing w:after="200" w:line="276" w:lineRule="auto"/>
      </w:pPr>
    </w:p>
    <w:tbl>
      <w:tblPr>
        <w:tblW w:w="0" w:type="auto"/>
        <w:tblLayout w:type="fixed"/>
        <w:tblLook w:val="05E0" w:firstRow="1" w:lastRow="1" w:firstColumn="1" w:lastColumn="1" w:noHBand="0" w:noVBand="1"/>
      </w:tblPr>
      <w:tblGrid>
        <w:gridCol w:w="4243"/>
        <w:gridCol w:w="4243"/>
      </w:tblGrid>
      <w:tr w:rsidR="00F801C5" w:rsidRPr="00285FEF" w14:paraId="4553E1AE" w14:textId="77777777" w:rsidTr="00C77125">
        <w:tc>
          <w:tcPr>
            <w:tcW w:w="4243" w:type="dxa"/>
            <w:shd w:val="clear" w:color="auto" w:fill="auto"/>
          </w:tcPr>
          <w:p w14:paraId="05CA9EAF" w14:textId="77777777" w:rsidR="00D36752" w:rsidRPr="00285FEF" w:rsidRDefault="00D36752" w:rsidP="00C77125">
            <w:pPr>
              <w:spacing w:line="220" w:lineRule="exact"/>
              <w:jc w:val="center"/>
            </w:pPr>
            <w:r>
              <w:t>§ 3</w:t>
            </w:r>
          </w:p>
          <w:p w14:paraId="49365705" w14:textId="77777777" w:rsidR="00D36752" w:rsidRPr="00285FEF" w:rsidRDefault="00D36752" w:rsidP="00C77125">
            <w:pPr>
              <w:spacing w:line="220" w:lineRule="exact"/>
              <w:jc w:val="center"/>
            </w:pPr>
          </w:p>
          <w:p w14:paraId="44B5448A" w14:textId="77777777" w:rsidR="00D36752" w:rsidRPr="00285FEF" w:rsidRDefault="00D36752" w:rsidP="00C77125">
            <w:pPr>
              <w:spacing w:line="220" w:lineRule="exact"/>
              <w:jc w:val="center"/>
              <w:rPr>
                <w:i/>
              </w:rPr>
            </w:pPr>
            <w:r>
              <w:rPr>
                <w:i/>
              </w:rPr>
              <w:t>Definitioner</w:t>
            </w:r>
          </w:p>
          <w:p w14:paraId="79134748" w14:textId="77777777" w:rsidR="00D36752" w:rsidRPr="00285FEF" w:rsidRDefault="00D36752" w:rsidP="00C77125">
            <w:pPr>
              <w:spacing w:line="220" w:lineRule="exact"/>
              <w:jc w:val="center"/>
            </w:pPr>
          </w:p>
          <w:p w14:paraId="73A29D99" w14:textId="77777777" w:rsidR="00D36752" w:rsidRPr="00285FEF" w:rsidRDefault="00BC11ED" w:rsidP="00C77125">
            <w:pPr>
              <w:spacing w:line="220" w:lineRule="exact"/>
            </w:pPr>
            <w:r>
              <w:t>For så vidt angår denne lov:</w:t>
            </w:r>
          </w:p>
          <w:p w14:paraId="46A91E07" w14:textId="77777777" w:rsidR="00BC11ED" w:rsidRPr="00285FEF" w:rsidRDefault="00BC11ED" w:rsidP="00C77125">
            <w:pPr>
              <w:spacing w:line="220" w:lineRule="exact"/>
            </w:pPr>
          </w:p>
          <w:p w14:paraId="60F1C676" w14:textId="77777777" w:rsidR="00BC11ED" w:rsidRPr="00285FEF" w:rsidRDefault="00BC11ED" w:rsidP="000644E7">
            <w:pPr>
              <w:spacing w:line="220" w:lineRule="exact"/>
              <w:jc w:val="both"/>
            </w:pPr>
            <w:r>
              <w:t>1) forstås motorkøretøjer som motordrevne køretøjer, der anvendes på jorden eller på is eller som kører igennem jord eller is, som ikke kan anvendes på spor, og</w:t>
            </w:r>
          </w:p>
          <w:p w14:paraId="3657877E" w14:textId="77777777" w:rsidR="00D36752" w:rsidRPr="00285FEF" w:rsidRDefault="00D36752" w:rsidP="00C77125">
            <w:pPr>
              <w:spacing w:line="220" w:lineRule="exact"/>
            </w:pPr>
            <w:r>
              <w:rPr>
                <w:sz w:val="22"/>
              </w:rPr>
              <w:t>— — — — — — — — — — — — — —</w:t>
            </w:r>
          </w:p>
          <w:p w14:paraId="56F5B275" w14:textId="77777777" w:rsidR="00D36752" w:rsidRPr="00285FEF" w:rsidRDefault="00D36752" w:rsidP="00BC11ED">
            <w:pPr>
              <w:spacing w:line="220" w:lineRule="exact"/>
            </w:pPr>
          </w:p>
        </w:tc>
        <w:tc>
          <w:tcPr>
            <w:tcW w:w="4243" w:type="dxa"/>
            <w:shd w:val="clear" w:color="auto" w:fill="auto"/>
          </w:tcPr>
          <w:p w14:paraId="2ACC097F" w14:textId="77777777" w:rsidR="00D36752" w:rsidRPr="00285FEF" w:rsidRDefault="00BC11ED" w:rsidP="00C77125">
            <w:pPr>
              <w:spacing w:line="220" w:lineRule="exact"/>
              <w:jc w:val="center"/>
            </w:pPr>
            <w:r>
              <w:t>§ 3</w:t>
            </w:r>
          </w:p>
          <w:p w14:paraId="7095228D" w14:textId="77777777" w:rsidR="00D36752" w:rsidRPr="00285FEF" w:rsidRDefault="00D36752" w:rsidP="00C77125">
            <w:pPr>
              <w:spacing w:line="220" w:lineRule="exact"/>
              <w:jc w:val="center"/>
            </w:pPr>
          </w:p>
          <w:p w14:paraId="245B7E20" w14:textId="77777777" w:rsidR="00D36752" w:rsidRPr="00285FEF" w:rsidRDefault="000019EC" w:rsidP="000019EC">
            <w:pPr>
              <w:spacing w:line="220" w:lineRule="exact"/>
              <w:jc w:val="center"/>
            </w:pPr>
            <w:r>
              <w:t>Definitioner</w:t>
            </w:r>
          </w:p>
          <w:p w14:paraId="650251B0" w14:textId="77777777" w:rsidR="000019EC" w:rsidRPr="00285FEF" w:rsidRDefault="000019EC" w:rsidP="000019EC">
            <w:pPr>
              <w:spacing w:line="220" w:lineRule="exact"/>
              <w:jc w:val="center"/>
            </w:pPr>
          </w:p>
          <w:p w14:paraId="2504B264" w14:textId="77777777" w:rsidR="000019EC" w:rsidRPr="00285FEF" w:rsidRDefault="000019EC" w:rsidP="000019EC">
            <w:pPr>
              <w:spacing w:line="220" w:lineRule="exact"/>
            </w:pPr>
            <w:r>
              <w:t>For så vidt angår denne lov:</w:t>
            </w:r>
          </w:p>
          <w:p w14:paraId="403C7DEB" w14:textId="77777777" w:rsidR="000019EC" w:rsidRPr="00285FEF" w:rsidRDefault="000019EC" w:rsidP="000019EC">
            <w:pPr>
              <w:spacing w:line="220" w:lineRule="exact"/>
            </w:pPr>
          </w:p>
          <w:p w14:paraId="7AC984EA" w14:textId="692F8899" w:rsidR="000019EC" w:rsidRPr="00285FEF" w:rsidRDefault="000019EC" w:rsidP="000644E7">
            <w:pPr>
              <w:spacing w:line="220" w:lineRule="exact"/>
              <w:jc w:val="both"/>
            </w:pPr>
            <w:r>
              <w:t xml:space="preserve">1) forstås et motorkøretøj som et </w:t>
            </w:r>
            <w:r>
              <w:rPr>
                <w:i/>
              </w:rPr>
              <w:t>køretøj som omhandlet i § 3, stk. 1, nr. 2, i loven om køretøjer (1090/2002)</w:t>
            </w:r>
            <w:r>
              <w:t>, og</w:t>
            </w:r>
          </w:p>
          <w:p w14:paraId="066B533E" w14:textId="77777777" w:rsidR="000019EC" w:rsidRDefault="000019EC" w:rsidP="000019EC">
            <w:pPr>
              <w:spacing w:line="220" w:lineRule="exact"/>
            </w:pPr>
          </w:p>
          <w:p w14:paraId="48C9686D" w14:textId="77777777" w:rsidR="00972C7D" w:rsidRPr="00285FEF" w:rsidRDefault="00972C7D" w:rsidP="000019EC">
            <w:pPr>
              <w:spacing w:line="220" w:lineRule="exact"/>
            </w:pPr>
          </w:p>
          <w:p w14:paraId="75D4A875" w14:textId="77777777" w:rsidR="00CA4E25" w:rsidRPr="00285FEF" w:rsidRDefault="00CA4E25" w:rsidP="00CA4E25">
            <w:pPr>
              <w:spacing w:line="220" w:lineRule="exact"/>
            </w:pPr>
            <w:r>
              <w:rPr>
                <w:sz w:val="22"/>
              </w:rPr>
              <w:t>— — — — — — — — — — — — — —</w:t>
            </w:r>
          </w:p>
          <w:p w14:paraId="1FFCEE6F" w14:textId="1EB7A616" w:rsidR="00CA4E25" w:rsidRPr="00285FEF" w:rsidRDefault="00CA4E25" w:rsidP="000019EC">
            <w:pPr>
              <w:spacing w:line="220" w:lineRule="exact"/>
            </w:pPr>
          </w:p>
        </w:tc>
      </w:tr>
    </w:tbl>
    <w:p w14:paraId="3C947E79" w14:textId="77777777" w:rsidR="00D36752" w:rsidRPr="00285FEF" w:rsidRDefault="00D36752" w:rsidP="00D36752">
      <w:pPr>
        <w:jc w:val="both"/>
      </w:pPr>
    </w:p>
    <w:tbl>
      <w:tblPr>
        <w:tblW w:w="0" w:type="auto"/>
        <w:tblLayout w:type="fixed"/>
        <w:tblLook w:val="05E0" w:firstRow="1" w:lastRow="1" w:firstColumn="1" w:lastColumn="1" w:noHBand="0" w:noVBand="1"/>
      </w:tblPr>
      <w:tblGrid>
        <w:gridCol w:w="4243"/>
        <w:gridCol w:w="4243"/>
      </w:tblGrid>
      <w:tr w:rsidR="00285FEF" w:rsidRPr="00285FEF" w14:paraId="0B496054" w14:textId="77777777" w:rsidTr="00C77125">
        <w:tc>
          <w:tcPr>
            <w:tcW w:w="4243" w:type="dxa"/>
            <w:shd w:val="clear" w:color="auto" w:fill="auto"/>
          </w:tcPr>
          <w:p w14:paraId="40CEA1F4" w14:textId="39A998D7" w:rsidR="000019EC" w:rsidRPr="00285FEF" w:rsidRDefault="000019EC" w:rsidP="00FF4EFE">
            <w:pPr>
              <w:spacing w:after="200" w:line="276" w:lineRule="auto"/>
              <w:jc w:val="center"/>
            </w:pPr>
            <w:r>
              <w:t>§ 13</w:t>
            </w:r>
          </w:p>
          <w:p w14:paraId="5227F378" w14:textId="77777777" w:rsidR="000019EC" w:rsidRPr="00285FEF" w:rsidRDefault="000019EC" w:rsidP="000019EC">
            <w:pPr>
              <w:spacing w:after="200" w:line="276" w:lineRule="auto"/>
              <w:rPr>
                <w:i/>
              </w:rPr>
            </w:pPr>
            <w:r>
              <w:rPr>
                <w:i/>
              </w:rPr>
              <w:t>Rute til snescootere</w:t>
            </w:r>
          </w:p>
          <w:p w14:paraId="61B416A9" w14:textId="01CEA6F2" w:rsidR="000019EC" w:rsidRPr="00285FEF" w:rsidRDefault="000019EC" w:rsidP="000644E7">
            <w:pPr>
              <w:spacing w:after="200" w:line="276" w:lineRule="auto"/>
              <w:jc w:val="both"/>
            </w:pPr>
            <w:r>
              <w:t>Som fastsat i nærværende lov kan en generel ret til at køre snescootere uden for veje være etableret som fastsat i loven ved at angive en separat rute (rute til snescootere), når der er snedække.</w:t>
            </w:r>
          </w:p>
          <w:p w14:paraId="54D649F4" w14:textId="04FA5260" w:rsidR="000019EC" w:rsidRPr="00285FEF" w:rsidRDefault="000019EC" w:rsidP="000019EC">
            <w:pPr>
              <w:spacing w:after="200" w:line="276" w:lineRule="auto"/>
            </w:pPr>
          </w:p>
          <w:p w14:paraId="1236E812" w14:textId="77777777" w:rsidR="005C6F40" w:rsidRPr="00285FEF" w:rsidRDefault="005C6F40" w:rsidP="000019EC">
            <w:pPr>
              <w:spacing w:after="200" w:line="276" w:lineRule="auto"/>
            </w:pPr>
          </w:p>
          <w:p w14:paraId="5F71C10C" w14:textId="77777777" w:rsidR="005C6F40" w:rsidRPr="00285FEF" w:rsidRDefault="005C6F40" w:rsidP="000019EC">
            <w:pPr>
              <w:spacing w:after="200" w:line="276" w:lineRule="auto"/>
            </w:pPr>
          </w:p>
          <w:p w14:paraId="2A07C047" w14:textId="77777777" w:rsidR="005C6F40" w:rsidRPr="00285FEF" w:rsidRDefault="005C6F40" w:rsidP="000019EC">
            <w:pPr>
              <w:spacing w:after="200" w:line="276" w:lineRule="auto"/>
            </w:pPr>
          </w:p>
          <w:p w14:paraId="0668323F" w14:textId="77777777" w:rsidR="005C6F40" w:rsidRPr="00285FEF" w:rsidRDefault="005C6F40" w:rsidP="000019EC">
            <w:pPr>
              <w:spacing w:after="200" w:line="276" w:lineRule="auto"/>
            </w:pPr>
          </w:p>
          <w:p w14:paraId="665C552E" w14:textId="77777777" w:rsidR="005C6F40" w:rsidRPr="00285FEF" w:rsidRDefault="005C6F40" w:rsidP="000019EC">
            <w:pPr>
              <w:spacing w:after="200" w:line="276" w:lineRule="auto"/>
            </w:pPr>
          </w:p>
          <w:p w14:paraId="1A716228" w14:textId="3D338D62" w:rsidR="000019EC" w:rsidRPr="00285FEF" w:rsidRDefault="005C6F40" w:rsidP="005C6F40">
            <w:pPr>
              <w:spacing w:after="200" w:line="276" w:lineRule="auto"/>
            </w:pPr>
            <w:r>
              <w:t>— — — — — — — — — — — — —</w:t>
            </w:r>
          </w:p>
        </w:tc>
        <w:tc>
          <w:tcPr>
            <w:tcW w:w="4243" w:type="dxa"/>
            <w:shd w:val="clear" w:color="auto" w:fill="auto"/>
          </w:tcPr>
          <w:p w14:paraId="51ABABF8" w14:textId="06F63BC6" w:rsidR="000019EC" w:rsidRPr="00285FEF" w:rsidRDefault="000019EC" w:rsidP="00FF4EFE">
            <w:pPr>
              <w:spacing w:after="200" w:line="276" w:lineRule="auto"/>
              <w:jc w:val="center"/>
            </w:pPr>
            <w:r>
              <w:t>§ 13</w:t>
            </w:r>
          </w:p>
          <w:p w14:paraId="41F13331" w14:textId="77777777" w:rsidR="000019EC" w:rsidRPr="00285FEF" w:rsidRDefault="000019EC" w:rsidP="000019EC">
            <w:pPr>
              <w:spacing w:after="200" w:line="276" w:lineRule="auto"/>
              <w:rPr>
                <w:i/>
              </w:rPr>
            </w:pPr>
            <w:r>
              <w:rPr>
                <w:i/>
              </w:rPr>
              <w:t>Rute til snescootere</w:t>
            </w:r>
          </w:p>
          <w:p w14:paraId="56F68BE4" w14:textId="6FE73175" w:rsidR="000019EC" w:rsidRPr="00285FEF" w:rsidRDefault="00CA4E25" w:rsidP="000644E7">
            <w:pPr>
              <w:spacing w:after="200" w:line="276" w:lineRule="auto"/>
              <w:jc w:val="both"/>
            </w:pPr>
            <w:r>
              <w:t xml:space="preserve">Som fastsat i nærværende lov kan en generel ret til at køre snescootere uden for veje være etableret som fastsat i loven ved at angive en separat rute (rute til snescootere), når der er snedække. </w:t>
            </w:r>
            <w:r>
              <w:rPr>
                <w:i/>
                <w:sz w:val="22"/>
              </w:rPr>
              <w:t>Erhvervsmæssige snescootere som omhandlet i § 16, stk. 2, i loven om køretøjer (1090/2002) må kun køres på ruter til snescootere egnet til det formål. En vurdering af om ruten til snescootere er egnet til erhvervsmæssige snescootere udføres af en ruteoperatør som omhandlet i § 14. Retten til at føre erhvervsmæssige snescootere på ruter til snescootere angives ved anvendelse af et ekstra vejskilt påsat færdselstavlen for ruten til snescootere.</w:t>
            </w:r>
          </w:p>
          <w:p w14:paraId="77838319" w14:textId="11FAEDDF" w:rsidR="000019EC" w:rsidRPr="00285FEF" w:rsidRDefault="00034B5D" w:rsidP="005C6F40">
            <w:pPr>
              <w:spacing w:after="200" w:line="276" w:lineRule="auto"/>
            </w:pPr>
            <w:r>
              <w:t xml:space="preserve">— — — — — — — — — — — — — </w:t>
            </w:r>
          </w:p>
        </w:tc>
      </w:tr>
    </w:tbl>
    <w:p w14:paraId="11479CFB" w14:textId="13614168" w:rsidR="00FB4C97" w:rsidRPr="00285FEF" w:rsidRDefault="00FB4C97"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4.</w:t>
      </w:r>
    </w:p>
    <w:p w14:paraId="6DA86055" w14:textId="1516EC8E" w:rsidR="006E4849" w:rsidRPr="00285FEF" w:rsidRDefault="006E4849" w:rsidP="006E4849">
      <w:pPr>
        <w:keepNext/>
        <w:keepLines/>
        <w:spacing w:before="200"/>
        <w:jc w:val="center"/>
        <w:outlineLvl w:val="1"/>
        <w:rPr>
          <w:rFonts w:eastAsiaTheme="majorEastAsia"/>
          <w:b/>
          <w:bCs/>
          <w:sz w:val="30"/>
          <w:szCs w:val="30"/>
        </w:rPr>
      </w:pPr>
      <w:r>
        <w:rPr>
          <w:b/>
          <w:sz w:val="30"/>
        </w:rPr>
        <w:t>Lov</w:t>
      </w:r>
    </w:p>
    <w:p w14:paraId="6F848254" w14:textId="77777777" w:rsidR="006E4849" w:rsidRPr="00285FEF" w:rsidRDefault="006E4849" w:rsidP="006E4849">
      <w:pPr>
        <w:keepNext/>
        <w:keepLines/>
        <w:spacing w:before="200"/>
        <w:jc w:val="center"/>
        <w:outlineLvl w:val="1"/>
        <w:rPr>
          <w:rFonts w:eastAsiaTheme="majorEastAsia"/>
          <w:b/>
          <w:bCs/>
        </w:rPr>
      </w:pPr>
      <w:r>
        <w:rPr>
          <w:b/>
        </w:rPr>
        <w:t>om ændring af § 89 og 91 i færdselsloven</w:t>
      </w:r>
    </w:p>
    <w:p w14:paraId="4988CE9F" w14:textId="77777777" w:rsidR="006E4849" w:rsidRPr="00285FEF" w:rsidRDefault="006E4849" w:rsidP="006E4849">
      <w:pPr>
        <w:jc w:val="both"/>
      </w:pPr>
    </w:p>
    <w:p w14:paraId="206B7837" w14:textId="77777777" w:rsidR="006E4849" w:rsidRPr="00285FEF" w:rsidRDefault="006E4849" w:rsidP="006E4849">
      <w:pPr>
        <w:jc w:val="both"/>
      </w:pPr>
      <w:r>
        <w:t>I henhold til det finske parlaments beslutning</w:t>
      </w:r>
    </w:p>
    <w:p w14:paraId="55EF9046" w14:textId="77777777" w:rsidR="006E4849" w:rsidRPr="00285FEF" w:rsidRDefault="006E4849" w:rsidP="006E4849">
      <w:pPr>
        <w:jc w:val="both"/>
      </w:pPr>
    </w:p>
    <w:p w14:paraId="627EB368" w14:textId="7DC3C609" w:rsidR="006E4849" w:rsidRPr="00285FEF" w:rsidRDefault="006E4849" w:rsidP="006E4849">
      <w:pPr>
        <w:jc w:val="both"/>
      </w:pPr>
      <w:r>
        <w:rPr>
          <w:i/>
        </w:rPr>
        <w:t>ændres</w:t>
      </w:r>
      <w:r>
        <w:t xml:space="preserve"> hermed § 89, stk. 1, nr. 4, og § 91, i færdselsloven (267/1981), som følger:</w:t>
      </w:r>
    </w:p>
    <w:p w14:paraId="4DF324E0" w14:textId="77777777" w:rsidR="00CA190A" w:rsidRPr="00285FEF" w:rsidRDefault="00CA190A" w:rsidP="00CA190A">
      <w:pPr>
        <w:jc w:val="both"/>
      </w:pPr>
    </w:p>
    <w:tbl>
      <w:tblPr>
        <w:tblW w:w="0" w:type="auto"/>
        <w:tblLayout w:type="fixed"/>
        <w:tblLook w:val="05E0" w:firstRow="1" w:lastRow="1" w:firstColumn="1" w:lastColumn="1" w:noHBand="0" w:noVBand="1"/>
      </w:tblPr>
      <w:tblGrid>
        <w:gridCol w:w="4243"/>
        <w:gridCol w:w="4243"/>
      </w:tblGrid>
      <w:tr w:rsidR="00285FEF" w:rsidRPr="00285FEF" w14:paraId="1FF87A3D" w14:textId="77777777" w:rsidTr="00182B2D">
        <w:tc>
          <w:tcPr>
            <w:tcW w:w="4243" w:type="dxa"/>
            <w:shd w:val="clear" w:color="auto" w:fill="auto"/>
          </w:tcPr>
          <w:p w14:paraId="151349B2" w14:textId="286B44E7" w:rsidR="006E4849" w:rsidRPr="00285FEF" w:rsidRDefault="005967E9" w:rsidP="00182B2D">
            <w:pPr>
              <w:spacing w:line="220" w:lineRule="exact"/>
              <w:jc w:val="center"/>
            </w:pPr>
            <w:r>
              <w:t>§ 89</w:t>
            </w:r>
          </w:p>
          <w:p w14:paraId="1FFEE332" w14:textId="77777777" w:rsidR="006E4849" w:rsidRPr="00285FEF" w:rsidRDefault="006E4849" w:rsidP="00182B2D">
            <w:pPr>
              <w:spacing w:line="220" w:lineRule="exact"/>
              <w:jc w:val="center"/>
            </w:pPr>
          </w:p>
          <w:p w14:paraId="105EAB1E" w14:textId="47EEA6A9" w:rsidR="006E4849" w:rsidRPr="00285FEF" w:rsidRDefault="005967E9" w:rsidP="00182B2D">
            <w:pPr>
              <w:spacing w:line="220" w:lineRule="exact"/>
              <w:jc w:val="center"/>
              <w:rPr>
                <w:i/>
              </w:rPr>
            </w:pPr>
            <w:r>
              <w:rPr>
                <w:i/>
              </w:rPr>
              <w:t>Brug af styrthjelme</w:t>
            </w:r>
          </w:p>
          <w:p w14:paraId="1AD748FC" w14:textId="77777777" w:rsidR="006E4849" w:rsidRPr="00285FEF" w:rsidRDefault="006E4849" w:rsidP="00182B2D">
            <w:pPr>
              <w:spacing w:line="220" w:lineRule="exact"/>
              <w:jc w:val="center"/>
            </w:pPr>
          </w:p>
          <w:p w14:paraId="5017B008" w14:textId="77777777" w:rsidR="006E4849" w:rsidRPr="00285FEF" w:rsidRDefault="006E4849" w:rsidP="00182B2D">
            <w:pPr>
              <w:spacing w:line="220" w:lineRule="exact"/>
            </w:pPr>
            <w:r>
              <w:t>For så vidt angår denne lov:</w:t>
            </w:r>
          </w:p>
          <w:p w14:paraId="37C8FD7F" w14:textId="77777777" w:rsidR="006E4849" w:rsidRPr="00285FEF" w:rsidRDefault="006E4849" w:rsidP="00182B2D">
            <w:pPr>
              <w:spacing w:line="220" w:lineRule="exact"/>
            </w:pPr>
          </w:p>
          <w:p w14:paraId="34B1BBC4" w14:textId="77777777" w:rsidR="006E4849" w:rsidRPr="00285FEF" w:rsidRDefault="006E4849" w:rsidP="00182B2D">
            <w:pPr>
              <w:spacing w:line="220" w:lineRule="exact"/>
            </w:pPr>
          </w:p>
          <w:p w14:paraId="217D24BF" w14:textId="77777777" w:rsidR="006E4849" w:rsidRPr="00285FEF" w:rsidRDefault="006E4849" w:rsidP="000644E7">
            <w:pPr>
              <w:spacing w:line="220" w:lineRule="exact"/>
              <w:jc w:val="both"/>
            </w:pPr>
            <w:r>
              <w:t>1) forstås motorkøretøjer som motordrevne køretøjer, der anvendes på jorden eller på is eller som kører igennem jord eller is, som ikke kan anvendes på spor, og</w:t>
            </w:r>
          </w:p>
          <w:p w14:paraId="58F7855B" w14:textId="77777777" w:rsidR="006E4849" w:rsidRPr="00285FEF" w:rsidRDefault="006E4849" w:rsidP="00182B2D">
            <w:pPr>
              <w:spacing w:line="220" w:lineRule="exact"/>
            </w:pPr>
            <w:r>
              <w:rPr>
                <w:sz w:val="22"/>
              </w:rPr>
              <w:t>— — — — — — — — — — — — — —</w:t>
            </w:r>
          </w:p>
          <w:p w14:paraId="2AC3E953" w14:textId="77777777" w:rsidR="006E4849" w:rsidRPr="00285FEF" w:rsidRDefault="006E4849" w:rsidP="00182B2D">
            <w:pPr>
              <w:spacing w:line="220" w:lineRule="exact"/>
            </w:pPr>
          </w:p>
        </w:tc>
        <w:tc>
          <w:tcPr>
            <w:tcW w:w="4243" w:type="dxa"/>
            <w:shd w:val="clear" w:color="auto" w:fill="auto"/>
          </w:tcPr>
          <w:p w14:paraId="683A88EF" w14:textId="77777777" w:rsidR="005967E9" w:rsidRPr="00285FEF" w:rsidRDefault="005967E9" w:rsidP="005967E9">
            <w:pPr>
              <w:spacing w:line="220" w:lineRule="exact"/>
              <w:jc w:val="center"/>
            </w:pPr>
            <w:r>
              <w:t>§ 89</w:t>
            </w:r>
          </w:p>
          <w:p w14:paraId="28A431AF" w14:textId="77777777" w:rsidR="005967E9" w:rsidRPr="00285FEF" w:rsidRDefault="005967E9" w:rsidP="005967E9">
            <w:pPr>
              <w:spacing w:line="220" w:lineRule="exact"/>
              <w:jc w:val="center"/>
            </w:pPr>
          </w:p>
          <w:p w14:paraId="3E12DFE4" w14:textId="77777777" w:rsidR="005967E9" w:rsidRPr="00285FEF" w:rsidRDefault="005967E9" w:rsidP="005967E9">
            <w:pPr>
              <w:spacing w:line="220" w:lineRule="exact"/>
              <w:jc w:val="center"/>
              <w:rPr>
                <w:i/>
                <w:sz w:val="22"/>
              </w:rPr>
            </w:pPr>
            <w:r>
              <w:rPr>
                <w:i/>
                <w:sz w:val="22"/>
              </w:rPr>
              <w:t>Brug af styrthjelme</w:t>
            </w:r>
          </w:p>
          <w:p w14:paraId="7523F515" w14:textId="77777777" w:rsidR="005967E9" w:rsidRPr="00285FEF" w:rsidRDefault="005967E9" w:rsidP="005967E9">
            <w:pPr>
              <w:spacing w:line="220" w:lineRule="exact"/>
              <w:jc w:val="center"/>
            </w:pPr>
          </w:p>
          <w:p w14:paraId="7F7E1CDD" w14:textId="56C9E6BB" w:rsidR="005967E9" w:rsidRPr="00285FEF" w:rsidRDefault="005967E9" w:rsidP="005967E9">
            <w:pPr>
              <w:spacing w:line="220" w:lineRule="exact"/>
              <w:jc w:val="center"/>
            </w:pPr>
            <w:r>
              <w:t>Føreren og passageren skal bære en typegodkendt styrthjelm, medmindre sygdom, skade eller en anden særlig grund afholder dem fra at bære denne under kørslen:</w:t>
            </w:r>
          </w:p>
          <w:p w14:paraId="24263C67" w14:textId="2B7DB8C9" w:rsidR="005967E9" w:rsidRPr="00285FEF" w:rsidRDefault="005967E9" w:rsidP="005967E9">
            <w:pPr>
              <w:spacing w:line="220" w:lineRule="exact"/>
              <w:jc w:val="center"/>
            </w:pPr>
            <w:r>
              <w:t>— — — — — — — — — — — — —</w:t>
            </w:r>
          </w:p>
          <w:p w14:paraId="69E80778" w14:textId="77777777" w:rsidR="005967E9" w:rsidRPr="00285FEF" w:rsidRDefault="005967E9" w:rsidP="005967E9">
            <w:pPr>
              <w:spacing w:line="220" w:lineRule="exact"/>
            </w:pPr>
            <w:r>
              <w:t>4) snescootere og erhvervsmæssige snescootere</w:t>
            </w:r>
          </w:p>
          <w:p w14:paraId="0BE309B7" w14:textId="5A8B1198" w:rsidR="006E4849" w:rsidRPr="00285FEF" w:rsidRDefault="005967E9" w:rsidP="005967E9">
            <w:pPr>
              <w:spacing w:line="220" w:lineRule="exact"/>
            </w:pPr>
            <w:r>
              <w:t xml:space="preserve">— — — — — — — — — — — — — </w:t>
            </w:r>
          </w:p>
        </w:tc>
      </w:tr>
      <w:tr w:rsidR="00285FEF" w:rsidRPr="00285FEF" w14:paraId="5F7E95F8" w14:textId="77777777" w:rsidTr="00182B2D">
        <w:tc>
          <w:tcPr>
            <w:tcW w:w="4243" w:type="dxa"/>
            <w:shd w:val="clear" w:color="auto" w:fill="auto"/>
          </w:tcPr>
          <w:p w14:paraId="1A7637F3" w14:textId="77777777" w:rsidR="006E4849" w:rsidRPr="00285FEF" w:rsidRDefault="006E4849" w:rsidP="00182B2D">
            <w:pPr>
              <w:spacing w:line="220" w:lineRule="exact"/>
              <w:jc w:val="center"/>
            </w:pPr>
          </w:p>
        </w:tc>
        <w:tc>
          <w:tcPr>
            <w:tcW w:w="4243" w:type="dxa"/>
            <w:shd w:val="clear" w:color="auto" w:fill="auto"/>
          </w:tcPr>
          <w:p w14:paraId="444D2B2F" w14:textId="77777777" w:rsidR="006E4849" w:rsidRPr="00285FEF" w:rsidRDefault="006E4849" w:rsidP="00182B2D">
            <w:pPr>
              <w:spacing w:line="220" w:lineRule="exact"/>
              <w:jc w:val="center"/>
            </w:pPr>
          </w:p>
        </w:tc>
      </w:tr>
      <w:tr w:rsidR="00F801C5" w:rsidRPr="00285FEF" w14:paraId="24BF3810" w14:textId="77777777" w:rsidTr="006E4849">
        <w:tc>
          <w:tcPr>
            <w:tcW w:w="4243" w:type="dxa"/>
            <w:shd w:val="clear" w:color="auto" w:fill="auto"/>
          </w:tcPr>
          <w:p w14:paraId="7390A6F6" w14:textId="312D30F3" w:rsidR="006E4849" w:rsidRPr="00285FEF" w:rsidRDefault="006E4849" w:rsidP="00182B2D">
            <w:pPr>
              <w:spacing w:line="220" w:lineRule="exact"/>
              <w:jc w:val="center"/>
            </w:pPr>
            <w:r>
              <w:t>§ 91</w:t>
            </w:r>
          </w:p>
          <w:p w14:paraId="0F622CFF" w14:textId="77777777" w:rsidR="006E4849" w:rsidRPr="00285FEF" w:rsidRDefault="006E4849" w:rsidP="00182B2D">
            <w:pPr>
              <w:spacing w:line="220" w:lineRule="exact"/>
              <w:jc w:val="center"/>
            </w:pPr>
          </w:p>
          <w:p w14:paraId="4464EF67" w14:textId="5522DB8A" w:rsidR="006E4849" w:rsidRPr="00285FEF" w:rsidRDefault="006E4849" w:rsidP="00182B2D">
            <w:pPr>
              <w:spacing w:line="220" w:lineRule="exact"/>
              <w:jc w:val="center"/>
              <w:rPr>
                <w:i/>
                <w:sz w:val="22"/>
              </w:rPr>
            </w:pPr>
            <w:r>
              <w:rPr>
                <w:i/>
                <w:sz w:val="22"/>
              </w:rPr>
              <w:t>Brug af terrængående køretøjer</w:t>
            </w:r>
          </w:p>
          <w:p w14:paraId="6F41282B" w14:textId="77777777" w:rsidR="006E4849" w:rsidRPr="00285FEF" w:rsidRDefault="006E4849" w:rsidP="00182B2D">
            <w:pPr>
              <w:spacing w:line="220" w:lineRule="exact"/>
              <w:jc w:val="center"/>
            </w:pPr>
          </w:p>
          <w:p w14:paraId="2EF29A9F" w14:textId="25E46357" w:rsidR="006E4849" w:rsidRPr="00285FEF" w:rsidRDefault="00F801C5" w:rsidP="000644E7">
            <w:pPr>
              <w:spacing w:line="220" w:lineRule="exact"/>
              <w:jc w:val="both"/>
            </w:pPr>
            <w:r>
              <w:t xml:space="preserve"> Terrængående køretøjer må ikke anvendes på vejen. Brugen af snescootere på ruter til snescootere er omfattet af en særskilt bestemmelse. Et regeringsdekret kan indeholde bestemmelser om anvendelse af mindre betydning af motorslæder og andre terrængående køretøjer, der er udstyret med hjul, i andre områder end ruter til snescootere.</w:t>
            </w:r>
          </w:p>
        </w:tc>
        <w:tc>
          <w:tcPr>
            <w:tcW w:w="4243" w:type="dxa"/>
            <w:shd w:val="clear" w:color="auto" w:fill="auto"/>
          </w:tcPr>
          <w:p w14:paraId="2C228680" w14:textId="253B97EA" w:rsidR="006E4849" w:rsidRPr="00285FEF" w:rsidRDefault="006E4849" w:rsidP="00182B2D">
            <w:pPr>
              <w:spacing w:line="220" w:lineRule="exact"/>
              <w:jc w:val="center"/>
            </w:pPr>
            <w:r>
              <w:t>§ 91</w:t>
            </w:r>
          </w:p>
          <w:p w14:paraId="438EB3F1" w14:textId="77777777" w:rsidR="006E4849" w:rsidRPr="00285FEF" w:rsidRDefault="006E4849" w:rsidP="00182B2D">
            <w:pPr>
              <w:spacing w:line="220" w:lineRule="exact"/>
              <w:jc w:val="center"/>
            </w:pPr>
          </w:p>
          <w:p w14:paraId="5499FD6A" w14:textId="29127981" w:rsidR="006E4849" w:rsidRPr="00285FEF" w:rsidRDefault="00A01232" w:rsidP="00182B2D">
            <w:pPr>
              <w:spacing w:line="220" w:lineRule="exact"/>
              <w:jc w:val="center"/>
              <w:rPr>
                <w:i/>
                <w:sz w:val="22"/>
              </w:rPr>
            </w:pPr>
            <w:r>
              <w:rPr>
                <w:i/>
                <w:sz w:val="22"/>
              </w:rPr>
              <w:t>Brug af terrængående køretøjer</w:t>
            </w:r>
          </w:p>
          <w:p w14:paraId="18A5DC45" w14:textId="23949C8E" w:rsidR="005967E9" w:rsidRPr="00285FEF" w:rsidRDefault="005967E9" w:rsidP="005967E9">
            <w:pPr>
              <w:spacing w:line="220" w:lineRule="exact"/>
            </w:pPr>
          </w:p>
          <w:p w14:paraId="682D1659" w14:textId="68601947" w:rsidR="006E4849" w:rsidRPr="00285FEF" w:rsidRDefault="00A01232" w:rsidP="000644E7">
            <w:pPr>
              <w:spacing w:line="220" w:lineRule="exact"/>
              <w:jc w:val="both"/>
            </w:pPr>
            <w:r>
              <w:t xml:space="preserve">Terrængående køretøjer må ikke anvendes på vejen. </w:t>
            </w:r>
            <w:r>
              <w:rPr>
                <w:i/>
              </w:rPr>
              <w:t>Loven om terrængående transport</w:t>
            </w:r>
            <w:r>
              <w:t xml:space="preserve"> (1710/1995) giver mulighed for at anvende </w:t>
            </w:r>
            <w:r>
              <w:rPr>
                <w:i/>
              </w:rPr>
              <w:t>snescootere</w:t>
            </w:r>
            <w:r>
              <w:t xml:space="preserve"> og erhvervsmæssige snescootere på ruter til snescootere. Et regeringsdekret kan indeholde bestemmelser om anvendelse af mindre betydning af motorslæder og andre terrængående køretøjer, der er udstyret med hjul, i andre områder end ruter til snescootere.</w:t>
            </w:r>
          </w:p>
        </w:tc>
      </w:tr>
    </w:tbl>
    <w:p w14:paraId="03DA8E5B" w14:textId="77777777" w:rsidR="00CA190A" w:rsidRPr="00285FEF" w:rsidRDefault="00CA190A" w:rsidP="00D6030F">
      <w:pPr>
        <w:spacing w:after="200" w:line="276" w:lineRule="auto"/>
      </w:pPr>
    </w:p>
    <w:sectPr w:rsidR="00CA190A" w:rsidRPr="00285FEF">
      <w:head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5A475" w14:textId="77777777" w:rsidR="001B7446" w:rsidRDefault="001B7446" w:rsidP="002F2F25">
      <w:r>
        <w:separator/>
      </w:r>
    </w:p>
  </w:endnote>
  <w:endnote w:type="continuationSeparator" w:id="0">
    <w:p w14:paraId="73B89AAB" w14:textId="77777777" w:rsidR="001B7446" w:rsidRDefault="001B7446" w:rsidP="002F2F25">
      <w:r>
        <w:continuationSeparator/>
      </w:r>
    </w:p>
  </w:endnote>
  <w:endnote w:type="continuationNotice" w:id="1">
    <w:p w14:paraId="3C4B50F1" w14:textId="77777777" w:rsidR="001B7446" w:rsidRDefault="001B7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081EF" w14:textId="77777777" w:rsidR="001B7446" w:rsidRDefault="001B7446" w:rsidP="002F2F25">
      <w:r>
        <w:separator/>
      </w:r>
    </w:p>
  </w:footnote>
  <w:footnote w:type="continuationSeparator" w:id="0">
    <w:p w14:paraId="132DA454" w14:textId="77777777" w:rsidR="001B7446" w:rsidRDefault="001B7446" w:rsidP="002F2F25">
      <w:r>
        <w:continuationSeparator/>
      </w:r>
    </w:p>
  </w:footnote>
  <w:footnote w:type="continuationNotice" w:id="1">
    <w:p w14:paraId="53F3AA7C" w14:textId="77777777" w:rsidR="001B7446" w:rsidRDefault="001B74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382605"/>
      <w:docPartObj>
        <w:docPartGallery w:val="Page Numbers (Top of Page)"/>
        <w:docPartUnique/>
      </w:docPartObj>
    </w:sdtPr>
    <w:sdtEndPr/>
    <w:sdtContent>
      <w:p w14:paraId="5C9706EE" w14:textId="37417BEC" w:rsidR="0037369F" w:rsidRDefault="0037369F">
        <w:pPr>
          <w:pStyle w:val="Header"/>
          <w:jc w:val="right"/>
        </w:pPr>
        <w:r>
          <w:fldChar w:fldCharType="begin"/>
        </w:r>
        <w:r>
          <w:instrText>PAGE   \* MERGEFORMAT</w:instrText>
        </w:r>
        <w:r>
          <w:fldChar w:fldCharType="separate"/>
        </w:r>
        <w:r w:rsidR="00972C7D">
          <w:rPr>
            <w:noProof/>
          </w:rPr>
          <w:t>22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0AFD"/>
    <w:multiLevelType w:val="hybridMultilevel"/>
    <w:tmpl w:val="B3880FF6"/>
    <w:lvl w:ilvl="0" w:tplc="144ACCCE">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2FB6761"/>
    <w:multiLevelType w:val="hybridMultilevel"/>
    <w:tmpl w:val="9EB8A44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58F4AF4"/>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210F27"/>
    <w:multiLevelType w:val="hybridMultilevel"/>
    <w:tmpl w:val="EF3ECB96"/>
    <w:lvl w:ilvl="0" w:tplc="0D3AB844">
      <w:numFmt w:val="bullet"/>
      <w:lvlText w:val="-"/>
      <w:lvlJc w:val="left"/>
      <w:pPr>
        <w:ind w:left="1080" w:hanging="360"/>
      </w:pPr>
      <w:rPr>
        <w:rFonts w:ascii="Arial" w:eastAsia="Times New Roman" w:hAnsi="Arial" w:cs="Aria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1BBC3C52"/>
    <w:multiLevelType w:val="multilevel"/>
    <w:tmpl w:val="DBCA7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3AC4367"/>
    <w:multiLevelType w:val="hybridMultilevel"/>
    <w:tmpl w:val="E6526BB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841715F"/>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533AD1"/>
    <w:multiLevelType w:val="multilevel"/>
    <w:tmpl w:val="602A97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596AB1"/>
    <w:multiLevelType w:val="hybridMultilevel"/>
    <w:tmpl w:val="EF9E21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9E20CA5"/>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86263B"/>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E1398B"/>
    <w:multiLevelType w:val="hybridMultilevel"/>
    <w:tmpl w:val="65003D96"/>
    <w:lvl w:ilvl="0" w:tplc="B9602F4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160FEE"/>
    <w:multiLevelType w:val="hybridMultilevel"/>
    <w:tmpl w:val="E7985DC2"/>
    <w:lvl w:ilvl="0" w:tplc="0E8A33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0F44D2F"/>
    <w:multiLevelType w:val="multilevel"/>
    <w:tmpl w:val="8A6CD702"/>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3374301E"/>
    <w:multiLevelType w:val="hybridMultilevel"/>
    <w:tmpl w:val="B5D08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D23A0C"/>
    <w:multiLevelType w:val="hybridMultilevel"/>
    <w:tmpl w:val="56568E96"/>
    <w:lvl w:ilvl="0" w:tplc="040B0001">
      <w:start w:val="1"/>
      <w:numFmt w:val="bullet"/>
      <w:lvlText w:val=""/>
      <w:lvlJc w:val="left"/>
      <w:pPr>
        <w:ind w:left="775" w:hanging="360"/>
      </w:pPr>
      <w:rPr>
        <w:rFonts w:ascii="Symbol" w:hAnsi="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6" w15:restartNumberingAfterBreak="0">
    <w:nsid w:val="36A33FDF"/>
    <w:multiLevelType w:val="hybridMultilevel"/>
    <w:tmpl w:val="F2B0094A"/>
    <w:lvl w:ilvl="0" w:tplc="A39AD8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15:restartNumberingAfterBreak="0">
    <w:nsid w:val="41517F82"/>
    <w:multiLevelType w:val="multilevel"/>
    <w:tmpl w:val="D646F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834764"/>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EB57F6"/>
    <w:multiLevelType w:val="hybridMultilevel"/>
    <w:tmpl w:val="E496E746"/>
    <w:lvl w:ilvl="0" w:tplc="D7962D94">
      <w:start w:val="2"/>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15:restartNumberingAfterBreak="0">
    <w:nsid w:val="4B11028B"/>
    <w:multiLevelType w:val="multilevel"/>
    <w:tmpl w:val="93383F38"/>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290226D"/>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3AF1D30"/>
    <w:multiLevelType w:val="hybridMultilevel"/>
    <w:tmpl w:val="F372FA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68D386E"/>
    <w:multiLevelType w:val="multilevel"/>
    <w:tmpl w:val="B502BE9C"/>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4" w15:restartNumberingAfterBreak="0">
    <w:nsid w:val="5B9234B8"/>
    <w:multiLevelType w:val="multilevel"/>
    <w:tmpl w:val="308E1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BE31E3"/>
    <w:multiLevelType w:val="hybridMultilevel"/>
    <w:tmpl w:val="C2A4C45E"/>
    <w:lvl w:ilvl="0" w:tplc="0D3AB84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E32634A"/>
    <w:multiLevelType w:val="multilevel"/>
    <w:tmpl w:val="966E8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253DB9"/>
    <w:multiLevelType w:val="multilevel"/>
    <w:tmpl w:val="454244AE"/>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B97199"/>
    <w:multiLevelType w:val="hybridMultilevel"/>
    <w:tmpl w:val="F96C61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2813CA5"/>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BD34629"/>
    <w:multiLevelType w:val="hybridMultilevel"/>
    <w:tmpl w:val="919219EE"/>
    <w:lvl w:ilvl="0" w:tplc="DCB6CFC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08573EB"/>
    <w:multiLevelType w:val="multilevel"/>
    <w:tmpl w:val="025244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4F40C54"/>
    <w:multiLevelType w:val="hybridMultilevel"/>
    <w:tmpl w:val="8A508C6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A863943"/>
    <w:multiLevelType w:val="multilevel"/>
    <w:tmpl w:val="D76C03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21"/>
  </w:num>
  <w:num w:numId="3">
    <w:abstractNumId w:val="24"/>
  </w:num>
  <w:num w:numId="4">
    <w:abstractNumId w:val="6"/>
  </w:num>
  <w:num w:numId="5">
    <w:abstractNumId w:val="29"/>
  </w:num>
  <w:num w:numId="6">
    <w:abstractNumId w:val="10"/>
  </w:num>
  <w:num w:numId="7">
    <w:abstractNumId w:val="18"/>
  </w:num>
  <w:num w:numId="8">
    <w:abstractNumId w:val="9"/>
  </w:num>
  <w:num w:numId="9">
    <w:abstractNumId w:val="20"/>
  </w:num>
  <w:num w:numId="10">
    <w:abstractNumId w:val="13"/>
  </w:num>
  <w:num w:numId="11">
    <w:abstractNumId w:val="23"/>
  </w:num>
  <w:num w:numId="12">
    <w:abstractNumId w:val="26"/>
  </w:num>
  <w:num w:numId="13">
    <w:abstractNumId w:val="17"/>
  </w:num>
  <w:num w:numId="14">
    <w:abstractNumId w:val="4"/>
  </w:num>
  <w:num w:numId="15">
    <w:abstractNumId w:val="8"/>
  </w:num>
  <w:num w:numId="16">
    <w:abstractNumId w:val="32"/>
  </w:num>
  <w:num w:numId="17">
    <w:abstractNumId w:val="30"/>
  </w:num>
  <w:num w:numId="18">
    <w:abstractNumId w:val="3"/>
  </w:num>
  <w:num w:numId="19">
    <w:abstractNumId w:val="16"/>
  </w:num>
  <w:num w:numId="20">
    <w:abstractNumId w:val="25"/>
  </w:num>
  <w:num w:numId="21">
    <w:abstractNumId w:val="14"/>
  </w:num>
  <w:num w:numId="22">
    <w:abstractNumId w:val="22"/>
  </w:num>
  <w:num w:numId="23">
    <w:abstractNumId w:val="15"/>
  </w:num>
  <w:num w:numId="24">
    <w:abstractNumId w:val="7"/>
  </w:num>
  <w:num w:numId="25">
    <w:abstractNumId w:val="33"/>
  </w:num>
  <w:num w:numId="26">
    <w:abstractNumId w:val="27"/>
  </w:num>
  <w:num w:numId="27">
    <w:abstractNumId w:val="0"/>
  </w:num>
  <w:num w:numId="28">
    <w:abstractNumId w:val="12"/>
  </w:num>
  <w:num w:numId="29">
    <w:abstractNumId w:val="19"/>
  </w:num>
  <w:num w:numId="30">
    <w:abstractNumId w:val="31"/>
  </w:num>
  <w:num w:numId="31">
    <w:abstractNumId w:val="11"/>
  </w:num>
  <w:num w:numId="32">
    <w:abstractNumId w:val="1"/>
  </w:num>
  <w:num w:numId="33">
    <w:abstractNumId w:val="2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1304"/>
  <w:hyphenationZone w:val="425"/>
  <w:doNotHyphenateCaps/>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6A"/>
    <w:rsid w:val="000019EC"/>
    <w:rsid w:val="0000203A"/>
    <w:rsid w:val="00012521"/>
    <w:rsid w:val="00013546"/>
    <w:rsid w:val="00013E27"/>
    <w:rsid w:val="000166B5"/>
    <w:rsid w:val="0002006E"/>
    <w:rsid w:val="0002157F"/>
    <w:rsid w:val="000232FB"/>
    <w:rsid w:val="00024306"/>
    <w:rsid w:val="00024E1D"/>
    <w:rsid w:val="00030077"/>
    <w:rsid w:val="00034B5D"/>
    <w:rsid w:val="000362FE"/>
    <w:rsid w:val="00036ED4"/>
    <w:rsid w:val="00045864"/>
    <w:rsid w:val="0004791A"/>
    <w:rsid w:val="00055665"/>
    <w:rsid w:val="000623AF"/>
    <w:rsid w:val="000644E7"/>
    <w:rsid w:val="000759B6"/>
    <w:rsid w:val="00076C2D"/>
    <w:rsid w:val="00082BCF"/>
    <w:rsid w:val="0008602F"/>
    <w:rsid w:val="00086CC0"/>
    <w:rsid w:val="00086FAF"/>
    <w:rsid w:val="00090151"/>
    <w:rsid w:val="00095F32"/>
    <w:rsid w:val="000A29EA"/>
    <w:rsid w:val="000A3BC8"/>
    <w:rsid w:val="000A5363"/>
    <w:rsid w:val="000A5647"/>
    <w:rsid w:val="000A7315"/>
    <w:rsid w:val="000A7328"/>
    <w:rsid w:val="000A75EA"/>
    <w:rsid w:val="000B255A"/>
    <w:rsid w:val="000B28E6"/>
    <w:rsid w:val="000B3304"/>
    <w:rsid w:val="000B4391"/>
    <w:rsid w:val="000B480E"/>
    <w:rsid w:val="000B6B10"/>
    <w:rsid w:val="000B6D69"/>
    <w:rsid w:val="000C0C83"/>
    <w:rsid w:val="000C3CBD"/>
    <w:rsid w:val="000C3EE5"/>
    <w:rsid w:val="000C5A7F"/>
    <w:rsid w:val="000C7F9E"/>
    <w:rsid w:val="000D07BD"/>
    <w:rsid w:val="000D1B48"/>
    <w:rsid w:val="000D7849"/>
    <w:rsid w:val="000E64EA"/>
    <w:rsid w:val="000F24EA"/>
    <w:rsid w:val="00100108"/>
    <w:rsid w:val="00100D6B"/>
    <w:rsid w:val="00103FB3"/>
    <w:rsid w:val="001062D1"/>
    <w:rsid w:val="0011363A"/>
    <w:rsid w:val="00113E2D"/>
    <w:rsid w:val="00117AD2"/>
    <w:rsid w:val="0012058C"/>
    <w:rsid w:val="00124A7F"/>
    <w:rsid w:val="00124ED6"/>
    <w:rsid w:val="001251F9"/>
    <w:rsid w:val="0012608F"/>
    <w:rsid w:val="001278EA"/>
    <w:rsid w:val="001324F1"/>
    <w:rsid w:val="001335FD"/>
    <w:rsid w:val="00134657"/>
    <w:rsid w:val="0013607B"/>
    <w:rsid w:val="001374F4"/>
    <w:rsid w:val="00137D93"/>
    <w:rsid w:val="0014139C"/>
    <w:rsid w:val="00143D11"/>
    <w:rsid w:val="00144ADB"/>
    <w:rsid w:val="0014556C"/>
    <w:rsid w:val="001501BD"/>
    <w:rsid w:val="00150D5B"/>
    <w:rsid w:val="00152497"/>
    <w:rsid w:val="001552CC"/>
    <w:rsid w:val="00157DD5"/>
    <w:rsid w:val="00160CEF"/>
    <w:rsid w:val="00161635"/>
    <w:rsid w:val="00163D34"/>
    <w:rsid w:val="00164C46"/>
    <w:rsid w:val="00165588"/>
    <w:rsid w:val="001664C3"/>
    <w:rsid w:val="0017134D"/>
    <w:rsid w:val="001736A0"/>
    <w:rsid w:val="0017474C"/>
    <w:rsid w:val="0017742C"/>
    <w:rsid w:val="00182BD2"/>
    <w:rsid w:val="00183E97"/>
    <w:rsid w:val="00185D5A"/>
    <w:rsid w:val="00187A62"/>
    <w:rsid w:val="00187AB6"/>
    <w:rsid w:val="001A1A92"/>
    <w:rsid w:val="001B3E97"/>
    <w:rsid w:val="001B4F27"/>
    <w:rsid w:val="001B651D"/>
    <w:rsid w:val="001B7446"/>
    <w:rsid w:val="001C13C5"/>
    <w:rsid w:val="001C5162"/>
    <w:rsid w:val="001D05D7"/>
    <w:rsid w:val="001D3F7D"/>
    <w:rsid w:val="001D402E"/>
    <w:rsid w:val="001D5515"/>
    <w:rsid w:val="001D6C94"/>
    <w:rsid w:val="001E70DE"/>
    <w:rsid w:val="001F1984"/>
    <w:rsid w:val="001F2078"/>
    <w:rsid w:val="001F281D"/>
    <w:rsid w:val="001F32E1"/>
    <w:rsid w:val="001F4FD6"/>
    <w:rsid w:val="00204366"/>
    <w:rsid w:val="00204F37"/>
    <w:rsid w:val="00205C1A"/>
    <w:rsid w:val="00211A50"/>
    <w:rsid w:val="00213CFF"/>
    <w:rsid w:val="00215615"/>
    <w:rsid w:val="00215DAA"/>
    <w:rsid w:val="00220227"/>
    <w:rsid w:val="0022620C"/>
    <w:rsid w:val="0022755B"/>
    <w:rsid w:val="00232A21"/>
    <w:rsid w:val="0023505A"/>
    <w:rsid w:val="002402BD"/>
    <w:rsid w:val="0024105F"/>
    <w:rsid w:val="002418F8"/>
    <w:rsid w:val="00243426"/>
    <w:rsid w:val="002449BD"/>
    <w:rsid w:val="00247B3C"/>
    <w:rsid w:val="00250F1B"/>
    <w:rsid w:val="00251C44"/>
    <w:rsid w:val="00260128"/>
    <w:rsid w:val="00264EA1"/>
    <w:rsid w:val="00266202"/>
    <w:rsid w:val="00266B02"/>
    <w:rsid w:val="00266D48"/>
    <w:rsid w:val="00267981"/>
    <w:rsid w:val="00267F85"/>
    <w:rsid w:val="00270A57"/>
    <w:rsid w:val="00272D0C"/>
    <w:rsid w:val="00272D2A"/>
    <w:rsid w:val="00273501"/>
    <w:rsid w:val="00273611"/>
    <w:rsid w:val="00276FFE"/>
    <w:rsid w:val="00280BF4"/>
    <w:rsid w:val="002811A9"/>
    <w:rsid w:val="00281FB0"/>
    <w:rsid w:val="002854BF"/>
    <w:rsid w:val="00285FEF"/>
    <w:rsid w:val="00294469"/>
    <w:rsid w:val="00295799"/>
    <w:rsid w:val="00296706"/>
    <w:rsid w:val="002A0C26"/>
    <w:rsid w:val="002A1C87"/>
    <w:rsid w:val="002A550F"/>
    <w:rsid w:val="002A691A"/>
    <w:rsid w:val="002B195F"/>
    <w:rsid w:val="002B227A"/>
    <w:rsid w:val="002B4CB7"/>
    <w:rsid w:val="002B6735"/>
    <w:rsid w:val="002C0551"/>
    <w:rsid w:val="002C17F0"/>
    <w:rsid w:val="002C346B"/>
    <w:rsid w:val="002C37E5"/>
    <w:rsid w:val="002C55F1"/>
    <w:rsid w:val="002D0A27"/>
    <w:rsid w:val="002D13CE"/>
    <w:rsid w:val="002E3C38"/>
    <w:rsid w:val="002E42A3"/>
    <w:rsid w:val="002E64FF"/>
    <w:rsid w:val="002E669F"/>
    <w:rsid w:val="002E66D7"/>
    <w:rsid w:val="002F19D7"/>
    <w:rsid w:val="002F1AC6"/>
    <w:rsid w:val="002F2F25"/>
    <w:rsid w:val="002F5973"/>
    <w:rsid w:val="002F7FA7"/>
    <w:rsid w:val="003015F5"/>
    <w:rsid w:val="00313924"/>
    <w:rsid w:val="00314027"/>
    <w:rsid w:val="003174F0"/>
    <w:rsid w:val="003245D1"/>
    <w:rsid w:val="00325A4F"/>
    <w:rsid w:val="003278DC"/>
    <w:rsid w:val="00331365"/>
    <w:rsid w:val="00332F64"/>
    <w:rsid w:val="003404A2"/>
    <w:rsid w:val="0034331E"/>
    <w:rsid w:val="003469E4"/>
    <w:rsid w:val="00351E02"/>
    <w:rsid w:val="00353EDC"/>
    <w:rsid w:val="00357511"/>
    <w:rsid w:val="00360C5E"/>
    <w:rsid w:val="003721FB"/>
    <w:rsid w:val="0037369F"/>
    <w:rsid w:val="00373F25"/>
    <w:rsid w:val="00382A04"/>
    <w:rsid w:val="00385933"/>
    <w:rsid w:val="0039659E"/>
    <w:rsid w:val="00397479"/>
    <w:rsid w:val="003A1279"/>
    <w:rsid w:val="003B1C4B"/>
    <w:rsid w:val="003B2D39"/>
    <w:rsid w:val="003B2FB8"/>
    <w:rsid w:val="003B30B2"/>
    <w:rsid w:val="003B53EA"/>
    <w:rsid w:val="003B5849"/>
    <w:rsid w:val="003C354F"/>
    <w:rsid w:val="003D371E"/>
    <w:rsid w:val="003E0964"/>
    <w:rsid w:val="003E16E4"/>
    <w:rsid w:val="003E24CC"/>
    <w:rsid w:val="003E27CC"/>
    <w:rsid w:val="003E2DCE"/>
    <w:rsid w:val="003E3024"/>
    <w:rsid w:val="003F2E67"/>
    <w:rsid w:val="003F32B3"/>
    <w:rsid w:val="003F59D5"/>
    <w:rsid w:val="00400ECA"/>
    <w:rsid w:val="004035D2"/>
    <w:rsid w:val="004071FA"/>
    <w:rsid w:val="00411E88"/>
    <w:rsid w:val="00412027"/>
    <w:rsid w:val="00414AAD"/>
    <w:rsid w:val="004159E1"/>
    <w:rsid w:val="00415BFF"/>
    <w:rsid w:val="00415D60"/>
    <w:rsid w:val="0042420A"/>
    <w:rsid w:val="00426F8F"/>
    <w:rsid w:val="004303AA"/>
    <w:rsid w:val="00430D80"/>
    <w:rsid w:val="00432994"/>
    <w:rsid w:val="0044469F"/>
    <w:rsid w:val="0044742A"/>
    <w:rsid w:val="00456B36"/>
    <w:rsid w:val="00457AD1"/>
    <w:rsid w:val="004604C6"/>
    <w:rsid w:val="004650AD"/>
    <w:rsid w:val="00465B47"/>
    <w:rsid w:val="004665A6"/>
    <w:rsid w:val="00467D5C"/>
    <w:rsid w:val="00470182"/>
    <w:rsid w:val="00470219"/>
    <w:rsid w:val="0047044F"/>
    <w:rsid w:val="00472DB0"/>
    <w:rsid w:val="00474C62"/>
    <w:rsid w:val="00476392"/>
    <w:rsid w:val="004771F6"/>
    <w:rsid w:val="004836C6"/>
    <w:rsid w:val="00483C6C"/>
    <w:rsid w:val="004840C9"/>
    <w:rsid w:val="004916C6"/>
    <w:rsid w:val="00491C41"/>
    <w:rsid w:val="00493FF4"/>
    <w:rsid w:val="004961A0"/>
    <w:rsid w:val="004A08FE"/>
    <w:rsid w:val="004A2D5B"/>
    <w:rsid w:val="004A3CB8"/>
    <w:rsid w:val="004B3326"/>
    <w:rsid w:val="004B34F0"/>
    <w:rsid w:val="004B7183"/>
    <w:rsid w:val="004C1B2F"/>
    <w:rsid w:val="004C3C58"/>
    <w:rsid w:val="004C4553"/>
    <w:rsid w:val="004C463F"/>
    <w:rsid w:val="004C5588"/>
    <w:rsid w:val="004C5C0A"/>
    <w:rsid w:val="004C5F97"/>
    <w:rsid w:val="004D1DD2"/>
    <w:rsid w:val="004D25E3"/>
    <w:rsid w:val="004D26DA"/>
    <w:rsid w:val="004D2A2D"/>
    <w:rsid w:val="004D5BFF"/>
    <w:rsid w:val="004E1E71"/>
    <w:rsid w:val="004E2ACC"/>
    <w:rsid w:val="004E2B07"/>
    <w:rsid w:val="004E3902"/>
    <w:rsid w:val="004E5169"/>
    <w:rsid w:val="004E6A6A"/>
    <w:rsid w:val="004E7B98"/>
    <w:rsid w:val="004F0B5D"/>
    <w:rsid w:val="004F4173"/>
    <w:rsid w:val="005002F3"/>
    <w:rsid w:val="0050286E"/>
    <w:rsid w:val="00502929"/>
    <w:rsid w:val="005052FD"/>
    <w:rsid w:val="00511043"/>
    <w:rsid w:val="00517238"/>
    <w:rsid w:val="00520312"/>
    <w:rsid w:val="00521C9E"/>
    <w:rsid w:val="005227CC"/>
    <w:rsid w:val="005246E3"/>
    <w:rsid w:val="00524F10"/>
    <w:rsid w:val="00525B3C"/>
    <w:rsid w:val="005261D0"/>
    <w:rsid w:val="0053194A"/>
    <w:rsid w:val="0053592B"/>
    <w:rsid w:val="0053634B"/>
    <w:rsid w:val="00536693"/>
    <w:rsid w:val="00540845"/>
    <w:rsid w:val="005408C0"/>
    <w:rsid w:val="005409DD"/>
    <w:rsid w:val="005427C5"/>
    <w:rsid w:val="0054321F"/>
    <w:rsid w:val="00544BCE"/>
    <w:rsid w:val="0054530A"/>
    <w:rsid w:val="00551498"/>
    <w:rsid w:val="005522D8"/>
    <w:rsid w:val="00556731"/>
    <w:rsid w:val="00556A0F"/>
    <w:rsid w:val="005627D4"/>
    <w:rsid w:val="005658D5"/>
    <w:rsid w:val="00566E61"/>
    <w:rsid w:val="005675C0"/>
    <w:rsid w:val="00567C44"/>
    <w:rsid w:val="005747A8"/>
    <w:rsid w:val="005750B9"/>
    <w:rsid w:val="0058070D"/>
    <w:rsid w:val="005844ED"/>
    <w:rsid w:val="005860BE"/>
    <w:rsid w:val="005865BD"/>
    <w:rsid w:val="0059061C"/>
    <w:rsid w:val="00593045"/>
    <w:rsid w:val="00593A67"/>
    <w:rsid w:val="00594730"/>
    <w:rsid w:val="00595EFC"/>
    <w:rsid w:val="005967E9"/>
    <w:rsid w:val="005A2B15"/>
    <w:rsid w:val="005A465D"/>
    <w:rsid w:val="005A648A"/>
    <w:rsid w:val="005B258C"/>
    <w:rsid w:val="005B3C23"/>
    <w:rsid w:val="005C2121"/>
    <w:rsid w:val="005C4EE6"/>
    <w:rsid w:val="005C6F40"/>
    <w:rsid w:val="005D4362"/>
    <w:rsid w:val="005D6AE1"/>
    <w:rsid w:val="005E194B"/>
    <w:rsid w:val="005E2389"/>
    <w:rsid w:val="005E3954"/>
    <w:rsid w:val="005E6896"/>
    <w:rsid w:val="005E7E5B"/>
    <w:rsid w:val="005F0536"/>
    <w:rsid w:val="005F064B"/>
    <w:rsid w:val="00603714"/>
    <w:rsid w:val="00607286"/>
    <w:rsid w:val="006077AD"/>
    <w:rsid w:val="006108CF"/>
    <w:rsid w:val="00613B6B"/>
    <w:rsid w:val="0061574E"/>
    <w:rsid w:val="00615B2C"/>
    <w:rsid w:val="00616CFB"/>
    <w:rsid w:val="006212D0"/>
    <w:rsid w:val="00622C50"/>
    <w:rsid w:val="00625433"/>
    <w:rsid w:val="00627109"/>
    <w:rsid w:val="00633AF2"/>
    <w:rsid w:val="00636202"/>
    <w:rsid w:val="00636593"/>
    <w:rsid w:val="0064102F"/>
    <w:rsid w:val="0064142F"/>
    <w:rsid w:val="00641BB4"/>
    <w:rsid w:val="0064527B"/>
    <w:rsid w:val="0064621A"/>
    <w:rsid w:val="00650432"/>
    <w:rsid w:val="00652ACD"/>
    <w:rsid w:val="00653159"/>
    <w:rsid w:val="006562FB"/>
    <w:rsid w:val="006576C9"/>
    <w:rsid w:val="006645ED"/>
    <w:rsid w:val="006664E1"/>
    <w:rsid w:val="00674C1B"/>
    <w:rsid w:val="0067519E"/>
    <w:rsid w:val="00683067"/>
    <w:rsid w:val="00684181"/>
    <w:rsid w:val="0068572C"/>
    <w:rsid w:val="00686682"/>
    <w:rsid w:val="00692075"/>
    <w:rsid w:val="0069357E"/>
    <w:rsid w:val="00695561"/>
    <w:rsid w:val="006A0D8B"/>
    <w:rsid w:val="006A31C1"/>
    <w:rsid w:val="006A3EF1"/>
    <w:rsid w:val="006A52E6"/>
    <w:rsid w:val="006A5776"/>
    <w:rsid w:val="006B03BA"/>
    <w:rsid w:val="006B1486"/>
    <w:rsid w:val="006C0D41"/>
    <w:rsid w:val="006C260B"/>
    <w:rsid w:val="006C2774"/>
    <w:rsid w:val="006C7C8F"/>
    <w:rsid w:val="006D3B24"/>
    <w:rsid w:val="006D4E3A"/>
    <w:rsid w:val="006D52D3"/>
    <w:rsid w:val="006D5BA2"/>
    <w:rsid w:val="006D655B"/>
    <w:rsid w:val="006D7785"/>
    <w:rsid w:val="006D7EC7"/>
    <w:rsid w:val="006E4849"/>
    <w:rsid w:val="006E6277"/>
    <w:rsid w:val="006E7EAE"/>
    <w:rsid w:val="006F6F77"/>
    <w:rsid w:val="007007CB"/>
    <w:rsid w:val="00710E75"/>
    <w:rsid w:val="007122F9"/>
    <w:rsid w:val="00714D22"/>
    <w:rsid w:val="007225EA"/>
    <w:rsid w:val="007237B5"/>
    <w:rsid w:val="00723DF7"/>
    <w:rsid w:val="007245D3"/>
    <w:rsid w:val="00726D50"/>
    <w:rsid w:val="00730355"/>
    <w:rsid w:val="00732B48"/>
    <w:rsid w:val="00737407"/>
    <w:rsid w:val="0074652A"/>
    <w:rsid w:val="00753AE8"/>
    <w:rsid w:val="00754463"/>
    <w:rsid w:val="007604D7"/>
    <w:rsid w:val="007608CD"/>
    <w:rsid w:val="007614F4"/>
    <w:rsid w:val="00762470"/>
    <w:rsid w:val="00763F8C"/>
    <w:rsid w:val="00766AE6"/>
    <w:rsid w:val="0077181B"/>
    <w:rsid w:val="00772592"/>
    <w:rsid w:val="00786EF2"/>
    <w:rsid w:val="007877B7"/>
    <w:rsid w:val="00793E11"/>
    <w:rsid w:val="00794255"/>
    <w:rsid w:val="007A2D0B"/>
    <w:rsid w:val="007A4B2E"/>
    <w:rsid w:val="007A4FAD"/>
    <w:rsid w:val="007B0C2A"/>
    <w:rsid w:val="007B1088"/>
    <w:rsid w:val="007B1BD1"/>
    <w:rsid w:val="007B39F2"/>
    <w:rsid w:val="007B5BC2"/>
    <w:rsid w:val="007B7AF3"/>
    <w:rsid w:val="007C1274"/>
    <w:rsid w:val="007C25B4"/>
    <w:rsid w:val="007C3EA1"/>
    <w:rsid w:val="007C43D8"/>
    <w:rsid w:val="007D0189"/>
    <w:rsid w:val="007D6908"/>
    <w:rsid w:val="007E1F15"/>
    <w:rsid w:val="007E3751"/>
    <w:rsid w:val="007F1343"/>
    <w:rsid w:val="007F2C7A"/>
    <w:rsid w:val="007F760C"/>
    <w:rsid w:val="007F7A9C"/>
    <w:rsid w:val="008003B7"/>
    <w:rsid w:val="0080526B"/>
    <w:rsid w:val="00805536"/>
    <w:rsid w:val="0080784B"/>
    <w:rsid w:val="00807A42"/>
    <w:rsid w:val="00810676"/>
    <w:rsid w:val="00813B51"/>
    <w:rsid w:val="00822117"/>
    <w:rsid w:val="008242A1"/>
    <w:rsid w:val="00825374"/>
    <w:rsid w:val="00827E6E"/>
    <w:rsid w:val="008308A1"/>
    <w:rsid w:val="00830EA2"/>
    <w:rsid w:val="00837084"/>
    <w:rsid w:val="00837725"/>
    <w:rsid w:val="00846C3D"/>
    <w:rsid w:val="00852764"/>
    <w:rsid w:val="0085387B"/>
    <w:rsid w:val="0085439B"/>
    <w:rsid w:val="0086269C"/>
    <w:rsid w:val="008626EC"/>
    <w:rsid w:val="008634D6"/>
    <w:rsid w:val="0086400D"/>
    <w:rsid w:val="00864769"/>
    <w:rsid w:val="00866ED4"/>
    <w:rsid w:val="00870D9D"/>
    <w:rsid w:val="00872149"/>
    <w:rsid w:val="00873BD8"/>
    <w:rsid w:val="0087482C"/>
    <w:rsid w:val="00875069"/>
    <w:rsid w:val="008750BB"/>
    <w:rsid w:val="00875296"/>
    <w:rsid w:val="00875B70"/>
    <w:rsid w:val="0087694A"/>
    <w:rsid w:val="00884AC3"/>
    <w:rsid w:val="0089036A"/>
    <w:rsid w:val="0089132D"/>
    <w:rsid w:val="00893C79"/>
    <w:rsid w:val="0089516E"/>
    <w:rsid w:val="00895258"/>
    <w:rsid w:val="008A0095"/>
    <w:rsid w:val="008A44D3"/>
    <w:rsid w:val="008A44D8"/>
    <w:rsid w:val="008A62A8"/>
    <w:rsid w:val="008A73F8"/>
    <w:rsid w:val="008A7B97"/>
    <w:rsid w:val="008B29BA"/>
    <w:rsid w:val="008B2BF4"/>
    <w:rsid w:val="008B2C88"/>
    <w:rsid w:val="008B323F"/>
    <w:rsid w:val="008B5167"/>
    <w:rsid w:val="008B7B94"/>
    <w:rsid w:val="008C18FF"/>
    <w:rsid w:val="008C227C"/>
    <w:rsid w:val="008C343C"/>
    <w:rsid w:val="008C5E40"/>
    <w:rsid w:val="008C6AE0"/>
    <w:rsid w:val="008C6FED"/>
    <w:rsid w:val="008D6A94"/>
    <w:rsid w:val="008E0A75"/>
    <w:rsid w:val="008E4E6C"/>
    <w:rsid w:val="008E5D63"/>
    <w:rsid w:val="008E7102"/>
    <w:rsid w:val="008F1586"/>
    <w:rsid w:val="008F4575"/>
    <w:rsid w:val="008F6CD6"/>
    <w:rsid w:val="00900A4C"/>
    <w:rsid w:val="00900F25"/>
    <w:rsid w:val="00901687"/>
    <w:rsid w:val="009039B0"/>
    <w:rsid w:val="00903FCC"/>
    <w:rsid w:val="00911848"/>
    <w:rsid w:val="0091228B"/>
    <w:rsid w:val="00916558"/>
    <w:rsid w:val="00916B50"/>
    <w:rsid w:val="009176D6"/>
    <w:rsid w:val="00917E31"/>
    <w:rsid w:val="0092182A"/>
    <w:rsid w:val="009252BC"/>
    <w:rsid w:val="009273CC"/>
    <w:rsid w:val="0093311C"/>
    <w:rsid w:val="00935429"/>
    <w:rsid w:val="00935EAC"/>
    <w:rsid w:val="00942B8A"/>
    <w:rsid w:val="009443F8"/>
    <w:rsid w:val="00945883"/>
    <w:rsid w:val="0094694B"/>
    <w:rsid w:val="00947F0D"/>
    <w:rsid w:val="009523B4"/>
    <w:rsid w:val="0095736E"/>
    <w:rsid w:val="009611B2"/>
    <w:rsid w:val="00961932"/>
    <w:rsid w:val="009631F8"/>
    <w:rsid w:val="0096618C"/>
    <w:rsid w:val="00967F36"/>
    <w:rsid w:val="0097225C"/>
    <w:rsid w:val="00972C7D"/>
    <w:rsid w:val="00973F9E"/>
    <w:rsid w:val="00975605"/>
    <w:rsid w:val="00976DB8"/>
    <w:rsid w:val="0098163D"/>
    <w:rsid w:val="00981A57"/>
    <w:rsid w:val="00993658"/>
    <w:rsid w:val="00994A37"/>
    <w:rsid w:val="00997F55"/>
    <w:rsid w:val="009A034E"/>
    <w:rsid w:val="009A0383"/>
    <w:rsid w:val="009A0481"/>
    <w:rsid w:val="009A1571"/>
    <w:rsid w:val="009A2B7A"/>
    <w:rsid w:val="009B316F"/>
    <w:rsid w:val="009B6062"/>
    <w:rsid w:val="009C0A0D"/>
    <w:rsid w:val="009C5C9F"/>
    <w:rsid w:val="009C5F7B"/>
    <w:rsid w:val="009D0CE2"/>
    <w:rsid w:val="009D14B4"/>
    <w:rsid w:val="009D1A8E"/>
    <w:rsid w:val="009D2C81"/>
    <w:rsid w:val="009D3FA1"/>
    <w:rsid w:val="009D79BB"/>
    <w:rsid w:val="009E007D"/>
    <w:rsid w:val="009E2F40"/>
    <w:rsid w:val="009F2707"/>
    <w:rsid w:val="009F4312"/>
    <w:rsid w:val="009F44F6"/>
    <w:rsid w:val="009F5CC8"/>
    <w:rsid w:val="009F6389"/>
    <w:rsid w:val="009F74B7"/>
    <w:rsid w:val="00A01232"/>
    <w:rsid w:val="00A019B7"/>
    <w:rsid w:val="00A1068B"/>
    <w:rsid w:val="00A10783"/>
    <w:rsid w:val="00A10F99"/>
    <w:rsid w:val="00A118EC"/>
    <w:rsid w:val="00A11CEF"/>
    <w:rsid w:val="00A12175"/>
    <w:rsid w:val="00A165A8"/>
    <w:rsid w:val="00A1688E"/>
    <w:rsid w:val="00A23922"/>
    <w:rsid w:val="00A26848"/>
    <w:rsid w:val="00A26B46"/>
    <w:rsid w:val="00A32B4A"/>
    <w:rsid w:val="00A32EE9"/>
    <w:rsid w:val="00A4118D"/>
    <w:rsid w:val="00A44E38"/>
    <w:rsid w:val="00A46F78"/>
    <w:rsid w:val="00A470DA"/>
    <w:rsid w:val="00A51ABA"/>
    <w:rsid w:val="00A51EB6"/>
    <w:rsid w:val="00A57B21"/>
    <w:rsid w:val="00A62669"/>
    <w:rsid w:val="00A6680C"/>
    <w:rsid w:val="00A708F4"/>
    <w:rsid w:val="00A74CE5"/>
    <w:rsid w:val="00A75ABD"/>
    <w:rsid w:val="00A75E21"/>
    <w:rsid w:val="00A77E44"/>
    <w:rsid w:val="00A80605"/>
    <w:rsid w:val="00A8197C"/>
    <w:rsid w:val="00A83937"/>
    <w:rsid w:val="00A84622"/>
    <w:rsid w:val="00A93EE6"/>
    <w:rsid w:val="00A9611C"/>
    <w:rsid w:val="00A9638E"/>
    <w:rsid w:val="00AA2DCD"/>
    <w:rsid w:val="00AA37D1"/>
    <w:rsid w:val="00AA793D"/>
    <w:rsid w:val="00AA7986"/>
    <w:rsid w:val="00AB0118"/>
    <w:rsid w:val="00AB023F"/>
    <w:rsid w:val="00AB3887"/>
    <w:rsid w:val="00AC086A"/>
    <w:rsid w:val="00AC15B9"/>
    <w:rsid w:val="00AC25AB"/>
    <w:rsid w:val="00AC2E86"/>
    <w:rsid w:val="00AC35A3"/>
    <w:rsid w:val="00AD12B6"/>
    <w:rsid w:val="00AD2BCD"/>
    <w:rsid w:val="00AD5F65"/>
    <w:rsid w:val="00AD7B10"/>
    <w:rsid w:val="00AD7C0A"/>
    <w:rsid w:val="00AE3E8B"/>
    <w:rsid w:val="00AE66B8"/>
    <w:rsid w:val="00AF6715"/>
    <w:rsid w:val="00B03F56"/>
    <w:rsid w:val="00B0505B"/>
    <w:rsid w:val="00B0660C"/>
    <w:rsid w:val="00B07B05"/>
    <w:rsid w:val="00B1517B"/>
    <w:rsid w:val="00B20739"/>
    <w:rsid w:val="00B21AD6"/>
    <w:rsid w:val="00B24F92"/>
    <w:rsid w:val="00B27EAB"/>
    <w:rsid w:val="00B27FD1"/>
    <w:rsid w:val="00B303BB"/>
    <w:rsid w:val="00B3057F"/>
    <w:rsid w:val="00B34ED4"/>
    <w:rsid w:val="00B370DB"/>
    <w:rsid w:val="00B3745A"/>
    <w:rsid w:val="00B40B57"/>
    <w:rsid w:val="00B40BDB"/>
    <w:rsid w:val="00B418ED"/>
    <w:rsid w:val="00B45370"/>
    <w:rsid w:val="00B5263E"/>
    <w:rsid w:val="00B52845"/>
    <w:rsid w:val="00B52A46"/>
    <w:rsid w:val="00B54C18"/>
    <w:rsid w:val="00B55430"/>
    <w:rsid w:val="00B557C5"/>
    <w:rsid w:val="00B56022"/>
    <w:rsid w:val="00B56C6C"/>
    <w:rsid w:val="00B709F6"/>
    <w:rsid w:val="00B717E6"/>
    <w:rsid w:val="00B738DF"/>
    <w:rsid w:val="00B73E7B"/>
    <w:rsid w:val="00B75F79"/>
    <w:rsid w:val="00B7671D"/>
    <w:rsid w:val="00B76810"/>
    <w:rsid w:val="00B76EFB"/>
    <w:rsid w:val="00B7794E"/>
    <w:rsid w:val="00B77EC4"/>
    <w:rsid w:val="00B864B7"/>
    <w:rsid w:val="00B87760"/>
    <w:rsid w:val="00B92E68"/>
    <w:rsid w:val="00B93105"/>
    <w:rsid w:val="00B9319F"/>
    <w:rsid w:val="00B93375"/>
    <w:rsid w:val="00B934C4"/>
    <w:rsid w:val="00B94201"/>
    <w:rsid w:val="00B978B7"/>
    <w:rsid w:val="00BA0E65"/>
    <w:rsid w:val="00BA5194"/>
    <w:rsid w:val="00BA5E62"/>
    <w:rsid w:val="00BA7A74"/>
    <w:rsid w:val="00BB35C0"/>
    <w:rsid w:val="00BB3989"/>
    <w:rsid w:val="00BB5084"/>
    <w:rsid w:val="00BC11ED"/>
    <w:rsid w:val="00BC35E2"/>
    <w:rsid w:val="00BC5B5C"/>
    <w:rsid w:val="00BC6991"/>
    <w:rsid w:val="00BC7214"/>
    <w:rsid w:val="00BD53B3"/>
    <w:rsid w:val="00BD70DB"/>
    <w:rsid w:val="00BD7E83"/>
    <w:rsid w:val="00BE4CDD"/>
    <w:rsid w:val="00BE6551"/>
    <w:rsid w:val="00BF0504"/>
    <w:rsid w:val="00BF2CEC"/>
    <w:rsid w:val="00BF75D1"/>
    <w:rsid w:val="00C01F1E"/>
    <w:rsid w:val="00C044F1"/>
    <w:rsid w:val="00C0471B"/>
    <w:rsid w:val="00C04854"/>
    <w:rsid w:val="00C05E7B"/>
    <w:rsid w:val="00C10AA8"/>
    <w:rsid w:val="00C15435"/>
    <w:rsid w:val="00C15960"/>
    <w:rsid w:val="00C21DFB"/>
    <w:rsid w:val="00C25B25"/>
    <w:rsid w:val="00C27312"/>
    <w:rsid w:val="00C40388"/>
    <w:rsid w:val="00C50E38"/>
    <w:rsid w:val="00C51538"/>
    <w:rsid w:val="00C547E9"/>
    <w:rsid w:val="00C56AB9"/>
    <w:rsid w:val="00C56C1F"/>
    <w:rsid w:val="00C62FAC"/>
    <w:rsid w:val="00C65E61"/>
    <w:rsid w:val="00C70BE8"/>
    <w:rsid w:val="00C73CFA"/>
    <w:rsid w:val="00C77125"/>
    <w:rsid w:val="00C823A9"/>
    <w:rsid w:val="00C85F77"/>
    <w:rsid w:val="00C86550"/>
    <w:rsid w:val="00C876E8"/>
    <w:rsid w:val="00C87E3C"/>
    <w:rsid w:val="00C9155B"/>
    <w:rsid w:val="00CA0717"/>
    <w:rsid w:val="00CA190A"/>
    <w:rsid w:val="00CA4E25"/>
    <w:rsid w:val="00CA5A3B"/>
    <w:rsid w:val="00CA5D9E"/>
    <w:rsid w:val="00CB17F6"/>
    <w:rsid w:val="00CB7B83"/>
    <w:rsid w:val="00CC09FA"/>
    <w:rsid w:val="00CC3042"/>
    <w:rsid w:val="00CC63E4"/>
    <w:rsid w:val="00CD0FB0"/>
    <w:rsid w:val="00CD20DC"/>
    <w:rsid w:val="00CD399E"/>
    <w:rsid w:val="00CD40EC"/>
    <w:rsid w:val="00CD4B55"/>
    <w:rsid w:val="00CD7531"/>
    <w:rsid w:val="00CE1C1D"/>
    <w:rsid w:val="00CF6BAB"/>
    <w:rsid w:val="00CF781E"/>
    <w:rsid w:val="00D124EC"/>
    <w:rsid w:val="00D20299"/>
    <w:rsid w:val="00D22B9A"/>
    <w:rsid w:val="00D230EE"/>
    <w:rsid w:val="00D23A07"/>
    <w:rsid w:val="00D2405D"/>
    <w:rsid w:val="00D24640"/>
    <w:rsid w:val="00D25227"/>
    <w:rsid w:val="00D25367"/>
    <w:rsid w:val="00D26547"/>
    <w:rsid w:val="00D34127"/>
    <w:rsid w:val="00D36752"/>
    <w:rsid w:val="00D36A9F"/>
    <w:rsid w:val="00D427B3"/>
    <w:rsid w:val="00D44632"/>
    <w:rsid w:val="00D4663E"/>
    <w:rsid w:val="00D47847"/>
    <w:rsid w:val="00D505FB"/>
    <w:rsid w:val="00D5126B"/>
    <w:rsid w:val="00D54573"/>
    <w:rsid w:val="00D54747"/>
    <w:rsid w:val="00D6030F"/>
    <w:rsid w:val="00D6099F"/>
    <w:rsid w:val="00D63426"/>
    <w:rsid w:val="00D63BB6"/>
    <w:rsid w:val="00D74421"/>
    <w:rsid w:val="00D756D7"/>
    <w:rsid w:val="00D8422C"/>
    <w:rsid w:val="00D90CCC"/>
    <w:rsid w:val="00D93749"/>
    <w:rsid w:val="00D94954"/>
    <w:rsid w:val="00D9753C"/>
    <w:rsid w:val="00DA0861"/>
    <w:rsid w:val="00DA0ACF"/>
    <w:rsid w:val="00DA27B8"/>
    <w:rsid w:val="00DB143A"/>
    <w:rsid w:val="00DB29EA"/>
    <w:rsid w:val="00DC1024"/>
    <w:rsid w:val="00DC1191"/>
    <w:rsid w:val="00DC26B4"/>
    <w:rsid w:val="00DC7DCE"/>
    <w:rsid w:val="00DD1AAC"/>
    <w:rsid w:val="00DD31E3"/>
    <w:rsid w:val="00DD4215"/>
    <w:rsid w:val="00DD611E"/>
    <w:rsid w:val="00DD748B"/>
    <w:rsid w:val="00DE47A9"/>
    <w:rsid w:val="00DE7835"/>
    <w:rsid w:val="00DF1628"/>
    <w:rsid w:val="00DF376D"/>
    <w:rsid w:val="00DF7E5B"/>
    <w:rsid w:val="00E03114"/>
    <w:rsid w:val="00E035EC"/>
    <w:rsid w:val="00E040E2"/>
    <w:rsid w:val="00E05276"/>
    <w:rsid w:val="00E1252D"/>
    <w:rsid w:val="00E12BA9"/>
    <w:rsid w:val="00E2315A"/>
    <w:rsid w:val="00E23E0F"/>
    <w:rsid w:val="00E2741D"/>
    <w:rsid w:val="00E27F78"/>
    <w:rsid w:val="00E30454"/>
    <w:rsid w:val="00E3193E"/>
    <w:rsid w:val="00E326B2"/>
    <w:rsid w:val="00E334D2"/>
    <w:rsid w:val="00E346F6"/>
    <w:rsid w:val="00E40A57"/>
    <w:rsid w:val="00E42DDB"/>
    <w:rsid w:val="00E4416A"/>
    <w:rsid w:val="00E445F8"/>
    <w:rsid w:val="00E46FC8"/>
    <w:rsid w:val="00E511B2"/>
    <w:rsid w:val="00E51326"/>
    <w:rsid w:val="00E515BF"/>
    <w:rsid w:val="00E55AB1"/>
    <w:rsid w:val="00E564DA"/>
    <w:rsid w:val="00E60690"/>
    <w:rsid w:val="00E63953"/>
    <w:rsid w:val="00E64B59"/>
    <w:rsid w:val="00E70D7F"/>
    <w:rsid w:val="00E7376F"/>
    <w:rsid w:val="00E77895"/>
    <w:rsid w:val="00E77F12"/>
    <w:rsid w:val="00E81678"/>
    <w:rsid w:val="00E82C8F"/>
    <w:rsid w:val="00E82F83"/>
    <w:rsid w:val="00E83F6C"/>
    <w:rsid w:val="00E861B4"/>
    <w:rsid w:val="00E87918"/>
    <w:rsid w:val="00E9327F"/>
    <w:rsid w:val="00E967CF"/>
    <w:rsid w:val="00EA094C"/>
    <w:rsid w:val="00EA2D9A"/>
    <w:rsid w:val="00EA3B98"/>
    <w:rsid w:val="00EA64B2"/>
    <w:rsid w:val="00EA6B8C"/>
    <w:rsid w:val="00EA7B5B"/>
    <w:rsid w:val="00EB4950"/>
    <w:rsid w:val="00EB67FC"/>
    <w:rsid w:val="00EB722D"/>
    <w:rsid w:val="00EB7902"/>
    <w:rsid w:val="00EB7E76"/>
    <w:rsid w:val="00EC14D8"/>
    <w:rsid w:val="00ED10AB"/>
    <w:rsid w:val="00EE299E"/>
    <w:rsid w:val="00EE70CD"/>
    <w:rsid w:val="00EE722B"/>
    <w:rsid w:val="00EF180C"/>
    <w:rsid w:val="00EF5712"/>
    <w:rsid w:val="00EF5987"/>
    <w:rsid w:val="00EF5C5A"/>
    <w:rsid w:val="00EF754A"/>
    <w:rsid w:val="00F02348"/>
    <w:rsid w:val="00F04623"/>
    <w:rsid w:val="00F05464"/>
    <w:rsid w:val="00F0785C"/>
    <w:rsid w:val="00F10D21"/>
    <w:rsid w:val="00F13578"/>
    <w:rsid w:val="00F13919"/>
    <w:rsid w:val="00F302E7"/>
    <w:rsid w:val="00F3672D"/>
    <w:rsid w:val="00F369DB"/>
    <w:rsid w:val="00F4086B"/>
    <w:rsid w:val="00F43182"/>
    <w:rsid w:val="00F44B20"/>
    <w:rsid w:val="00F44D6F"/>
    <w:rsid w:val="00F50A64"/>
    <w:rsid w:val="00F60DB1"/>
    <w:rsid w:val="00F62613"/>
    <w:rsid w:val="00F62F66"/>
    <w:rsid w:val="00F6735F"/>
    <w:rsid w:val="00F67526"/>
    <w:rsid w:val="00F71774"/>
    <w:rsid w:val="00F71AED"/>
    <w:rsid w:val="00F74B4E"/>
    <w:rsid w:val="00F75090"/>
    <w:rsid w:val="00F77EA7"/>
    <w:rsid w:val="00F801C5"/>
    <w:rsid w:val="00F80458"/>
    <w:rsid w:val="00F811A0"/>
    <w:rsid w:val="00F83448"/>
    <w:rsid w:val="00F85682"/>
    <w:rsid w:val="00F8698A"/>
    <w:rsid w:val="00F9394C"/>
    <w:rsid w:val="00F975ED"/>
    <w:rsid w:val="00F97811"/>
    <w:rsid w:val="00FA18B9"/>
    <w:rsid w:val="00FA594F"/>
    <w:rsid w:val="00FA5A2E"/>
    <w:rsid w:val="00FA6FBA"/>
    <w:rsid w:val="00FB026F"/>
    <w:rsid w:val="00FB3D09"/>
    <w:rsid w:val="00FB4C97"/>
    <w:rsid w:val="00FC2BED"/>
    <w:rsid w:val="00FC2F8E"/>
    <w:rsid w:val="00FC6E6C"/>
    <w:rsid w:val="00FD0304"/>
    <w:rsid w:val="00FD3CF8"/>
    <w:rsid w:val="00FD5791"/>
    <w:rsid w:val="00FD6502"/>
    <w:rsid w:val="00FD65B4"/>
    <w:rsid w:val="00FD77E7"/>
    <w:rsid w:val="00FE3F3B"/>
    <w:rsid w:val="00FE4773"/>
    <w:rsid w:val="00FE5B16"/>
    <w:rsid w:val="00FE6747"/>
    <w:rsid w:val="00FF0011"/>
    <w:rsid w:val="00FF08EF"/>
    <w:rsid w:val="00FF1A04"/>
    <w:rsid w:val="00FF32FD"/>
    <w:rsid w:val="00FF4D2A"/>
    <w:rsid w:val="00FF4EFE"/>
    <w:rsid w:val="00FF6D26"/>
    <w:rsid w:val="00FF727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88E9F3"/>
  <w15:docId w15:val="{203B5053-5E43-4C16-AFDD-B2EA0AB8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4A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8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793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A79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AAD"/>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77181B"/>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77181B"/>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rsid w:val="00AA793D"/>
    <w:rPr>
      <w:rFonts w:asciiTheme="majorHAnsi" w:eastAsiaTheme="majorEastAsia" w:hAnsiTheme="majorHAnsi" w:cstheme="majorBidi"/>
      <w:b/>
      <w:bCs/>
      <w:i/>
      <w:iCs/>
      <w:color w:val="4F81BD" w:themeColor="accent1"/>
      <w:sz w:val="24"/>
      <w:szCs w:val="24"/>
      <w:lang w:eastAsia="en-GB"/>
    </w:rPr>
  </w:style>
  <w:style w:type="character" w:customStyle="1" w:styleId="Heading5Char">
    <w:name w:val="Heading 5 Char"/>
    <w:basedOn w:val="DefaultParagraphFont"/>
    <w:link w:val="Heading5"/>
    <w:uiPriority w:val="9"/>
    <w:rsid w:val="00AA793D"/>
    <w:rPr>
      <w:rFonts w:asciiTheme="majorHAnsi" w:eastAsiaTheme="majorEastAsia" w:hAnsiTheme="majorHAnsi" w:cstheme="majorBidi"/>
      <w:color w:val="243F60" w:themeColor="accent1" w:themeShade="7F"/>
      <w:sz w:val="24"/>
      <w:szCs w:val="24"/>
      <w:lang w:eastAsia="en-GB"/>
    </w:rPr>
  </w:style>
  <w:style w:type="paragraph" w:customStyle="1" w:styleId="LLNormaali">
    <w:name w:val="LLNormaali"/>
    <w:rsid w:val="004E6A6A"/>
    <w:pPr>
      <w:spacing w:after="0" w:line="220" w:lineRule="exact"/>
    </w:pPr>
    <w:rPr>
      <w:rFonts w:ascii="Times New Roman" w:eastAsia="Times New Roman" w:hAnsi="Times New Roman" w:cs="Times New Roman"/>
      <w:szCs w:val="24"/>
    </w:rPr>
  </w:style>
  <w:style w:type="paragraph" w:styleId="TOC1">
    <w:name w:val="toc 1"/>
    <w:basedOn w:val="Normal"/>
    <w:next w:val="Normal"/>
    <w:autoRedefine/>
    <w:uiPriority w:val="39"/>
    <w:rsid w:val="004E6A6A"/>
    <w:pPr>
      <w:tabs>
        <w:tab w:val="right" w:leader="dot" w:pos="8336"/>
      </w:tabs>
      <w:spacing w:line="220" w:lineRule="exact"/>
      <w:ind w:left="539" w:hanging="539"/>
    </w:pPr>
    <w:rPr>
      <w:bCs/>
      <w:caps/>
      <w:sz w:val="22"/>
      <w:szCs w:val="20"/>
    </w:rPr>
  </w:style>
  <w:style w:type="paragraph" w:styleId="TOC2">
    <w:name w:val="toc 2"/>
    <w:basedOn w:val="Normal"/>
    <w:next w:val="Normal"/>
    <w:autoRedefine/>
    <w:uiPriority w:val="39"/>
    <w:rsid w:val="004E6A6A"/>
    <w:pPr>
      <w:tabs>
        <w:tab w:val="left" w:leader="dot" w:pos="964"/>
        <w:tab w:val="right" w:leader="dot" w:pos="8336"/>
      </w:tabs>
      <w:spacing w:line="220" w:lineRule="exact"/>
      <w:ind w:left="539" w:hanging="539"/>
    </w:pPr>
    <w:rPr>
      <w:sz w:val="22"/>
      <w:szCs w:val="20"/>
    </w:rPr>
  </w:style>
  <w:style w:type="character" w:styleId="Hyperlink">
    <w:name w:val="Hyperlink"/>
    <w:uiPriority w:val="99"/>
    <w:rsid w:val="004E6A6A"/>
    <w:rPr>
      <w:color w:val="0000FF"/>
      <w:u w:val="single"/>
    </w:rPr>
  </w:style>
  <w:style w:type="paragraph" w:styleId="TOC3">
    <w:name w:val="toc 3"/>
    <w:basedOn w:val="Normal"/>
    <w:next w:val="Normal"/>
    <w:autoRedefine/>
    <w:uiPriority w:val="39"/>
    <w:rsid w:val="004E6A6A"/>
    <w:pPr>
      <w:tabs>
        <w:tab w:val="right" w:leader="dot" w:pos="8336"/>
      </w:tabs>
      <w:ind w:left="480"/>
    </w:pPr>
    <w:rPr>
      <w:sz w:val="22"/>
    </w:rPr>
  </w:style>
  <w:style w:type="paragraph" w:styleId="ListParagraph">
    <w:name w:val="List Paragraph"/>
    <w:basedOn w:val="Normal"/>
    <w:uiPriority w:val="34"/>
    <w:qFormat/>
    <w:rsid w:val="004E6A6A"/>
    <w:pPr>
      <w:ind w:left="720"/>
      <w:contextualSpacing/>
    </w:pPr>
  </w:style>
  <w:style w:type="paragraph" w:styleId="Header">
    <w:name w:val="header"/>
    <w:basedOn w:val="Normal"/>
    <w:link w:val="HeaderChar"/>
    <w:uiPriority w:val="99"/>
    <w:unhideWhenUsed/>
    <w:rsid w:val="002F2F25"/>
    <w:pPr>
      <w:tabs>
        <w:tab w:val="center" w:pos="4819"/>
        <w:tab w:val="right" w:pos="9638"/>
      </w:tabs>
    </w:pPr>
  </w:style>
  <w:style w:type="character" w:customStyle="1" w:styleId="HeaderChar">
    <w:name w:val="Header Char"/>
    <w:basedOn w:val="DefaultParagraphFont"/>
    <w:link w:val="Header"/>
    <w:uiPriority w:val="99"/>
    <w:rsid w:val="002F2F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F2F25"/>
    <w:pPr>
      <w:tabs>
        <w:tab w:val="center" w:pos="4819"/>
        <w:tab w:val="right" w:pos="9638"/>
      </w:tabs>
    </w:pPr>
  </w:style>
  <w:style w:type="character" w:customStyle="1" w:styleId="FooterChar">
    <w:name w:val="Footer Char"/>
    <w:basedOn w:val="DefaultParagraphFont"/>
    <w:link w:val="Footer"/>
    <w:uiPriority w:val="99"/>
    <w:rsid w:val="002F2F25"/>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9516E"/>
    <w:rPr>
      <w:rFonts w:ascii="Tahoma" w:hAnsi="Tahoma" w:cs="Tahoma"/>
      <w:sz w:val="16"/>
      <w:szCs w:val="16"/>
    </w:rPr>
  </w:style>
  <w:style w:type="character" w:customStyle="1" w:styleId="BalloonTextChar">
    <w:name w:val="Balloon Text Char"/>
    <w:basedOn w:val="DefaultParagraphFont"/>
    <w:link w:val="BalloonText"/>
    <w:uiPriority w:val="99"/>
    <w:semiHidden/>
    <w:rsid w:val="0089516E"/>
    <w:rPr>
      <w:rFonts w:ascii="Tahoma" w:eastAsia="Times New Roman" w:hAnsi="Tahoma" w:cs="Tahoma"/>
      <w:sz w:val="16"/>
      <w:szCs w:val="16"/>
      <w:lang w:eastAsia="en-GB"/>
    </w:rPr>
  </w:style>
  <w:style w:type="paragraph" w:styleId="FootnoteText">
    <w:name w:val="footnote text"/>
    <w:basedOn w:val="Normal"/>
    <w:link w:val="FootnoteTextChar"/>
    <w:uiPriority w:val="99"/>
    <w:unhideWhenUsed/>
    <w:rsid w:val="0089516E"/>
    <w:rPr>
      <w:rFonts w:asciiTheme="minorHAnsi" w:eastAsiaTheme="minorHAnsi" w:hAnsiTheme="minorHAnsi" w:cstheme="minorHAnsi"/>
      <w:sz w:val="20"/>
      <w:szCs w:val="20"/>
    </w:rPr>
  </w:style>
  <w:style w:type="character" w:customStyle="1" w:styleId="FootnoteTextChar">
    <w:name w:val="Footnote Text Char"/>
    <w:basedOn w:val="DefaultParagraphFont"/>
    <w:link w:val="FootnoteText"/>
    <w:uiPriority w:val="99"/>
    <w:rsid w:val="0089516E"/>
    <w:rPr>
      <w:rFonts w:cstheme="minorHAnsi"/>
      <w:sz w:val="20"/>
      <w:szCs w:val="20"/>
    </w:rPr>
  </w:style>
  <w:style w:type="character" w:styleId="FootnoteReference">
    <w:name w:val="footnote reference"/>
    <w:basedOn w:val="DefaultParagraphFont"/>
    <w:uiPriority w:val="99"/>
    <w:unhideWhenUsed/>
    <w:rsid w:val="0089516E"/>
    <w:rPr>
      <w:vertAlign w:val="superscript"/>
    </w:rPr>
  </w:style>
  <w:style w:type="paragraph" w:styleId="TOCHeading">
    <w:name w:val="TOC Heading"/>
    <w:basedOn w:val="Heading1"/>
    <w:next w:val="Normal"/>
    <w:uiPriority w:val="39"/>
    <w:unhideWhenUsed/>
    <w:qFormat/>
    <w:rsid w:val="0077181B"/>
    <w:pPr>
      <w:spacing w:line="276" w:lineRule="auto"/>
      <w:outlineLvl w:val="9"/>
    </w:pPr>
  </w:style>
  <w:style w:type="paragraph" w:styleId="BodyText">
    <w:name w:val="Body Text"/>
    <w:basedOn w:val="Normal"/>
    <w:link w:val="BodyTextChar"/>
    <w:uiPriority w:val="99"/>
    <w:semiHidden/>
    <w:unhideWhenUsed/>
    <w:rsid w:val="00465B47"/>
    <w:pPr>
      <w:spacing w:after="120"/>
    </w:pPr>
  </w:style>
  <w:style w:type="character" w:customStyle="1" w:styleId="BodyTextChar">
    <w:name w:val="Body Text Char"/>
    <w:basedOn w:val="DefaultParagraphFont"/>
    <w:link w:val="BodyText"/>
    <w:uiPriority w:val="99"/>
    <w:semiHidden/>
    <w:rsid w:val="00465B47"/>
    <w:rPr>
      <w:rFonts w:ascii="Times New Roman" w:eastAsia="Times New Roman" w:hAnsi="Times New Roman" w:cs="Times New Roman"/>
      <w:sz w:val="24"/>
      <w:szCs w:val="24"/>
      <w:lang w:eastAsia="en-GB"/>
    </w:rPr>
  </w:style>
  <w:style w:type="table" w:styleId="TableGrid">
    <w:name w:val="Table Grid"/>
    <w:basedOn w:val="TableNormal"/>
    <w:uiPriority w:val="59"/>
    <w:rsid w:val="009F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47B3C"/>
    <w:pPr>
      <w:tabs>
        <w:tab w:val="decimal" w:pos="360"/>
      </w:tabs>
      <w:spacing w:after="200" w:line="276" w:lineRule="auto"/>
    </w:pPr>
    <w:rPr>
      <w:rFonts w:asciiTheme="minorHAnsi" w:eastAsiaTheme="minorHAnsi" w:hAnsiTheme="minorHAnsi" w:cstheme="minorBidi"/>
      <w:sz w:val="22"/>
      <w:szCs w:val="22"/>
    </w:rPr>
  </w:style>
  <w:style w:type="character" w:styleId="SubtleEmphasis">
    <w:name w:val="Subtle Emphasis"/>
    <w:basedOn w:val="DefaultParagraphFont"/>
    <w:uiPriority w:val="19"/>
    <w:qFormat/>
    <w:rsid w:val="00247B3C"/>
    <w:rPr>
      <w:i/>
      <w:iCs/>
      <w:color w:val="7F7F7F" w:themeColor="text1" w:themeTint="80"/>
    </w:rPr>
  </w:style>
  <w:style w:type="table" w:styleId="LightShading-Accent1">
    <w:name w:val="Light Shading Accent 1"/>
    <w:basedOn w:val="TableNormal"/>
    <w:uiPriority w:val="60"/>
    <w:rsid w:val="00247B3C"/>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
    <w:name w:val="Medium List 1"/>
    <w:basedOn w:val="TableNormal"/>
    <w:uiPriority w:val="65"/>
    <w:rsid w:val="00163D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rsid w:val="00163D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paragraph" w:styleId="CommentText">
    <w:name w:val="annotation text"/>
    <w:basedOn w:val="Normal"/>
    <w:link w:val="CommentTextChar"/>
    <w:uiPriority w:val="99"/>
    <w:semiHidden/>
    <w:rsid w:val="00EF5C5A"/>
    <w:rPr>
      <w:rFonts w:ascii="Arial" w:eastAsiaTheme="minorHAnsi" w:hAnsi="Arial" w:cstheme="minorHAnsi"/>
      <w:sz w:val="22"/>
      <w:szCs w:val="20"/>
    </w:rPr>
  </w:style>
  <w:style w:type="character" w:customStyle="1" w:styleId="CommentTextChar">
    <w:name w:val="Comment Text Char"/>
    <w:basedOn w:val="DefaultParagraphFont"/>
    <w:link w:val="CommentText"/>
    <w:uiPriority w:val="99"/>
    <w:semiHidden/>
    <w:rsid w:val="00EF5C5A"/>
    <w:rPr>
      <w:rFonts w:ascii="Arial" w:hAnsi="Arial" w:cstheme="minorHAnsi"/>
      <w:szCs w:val="20"/>
    </w:rPr>
  </w:style>
  <w:style w:type="paragraph" w:customStyle="1" w:styleId="Sis2">
    <w:name w:val="Sis 2"/>
    <w:basedOn w:val="Normal"/>
    <w:qFormat/>
    <w:rsid w:val="00EF5C5A"/>
    <w:pPr>
      <w:ind w:left="2608"/>
    </w:pPr>
    <w:rPr>
      <w:rFonts w:ascii="Arial" w:eastAsiaTheme="minorHAnsi" w:hAnsi="Arial" w:cstheme="minorHAnsi"/>
      <w:sz w:val="22"/>
      <w:szCs w:val="22"/>
    </w:rPr>
  </w:style>
  <w:style w:type="character" w:styleId="CommentReference">
    <w:name w:val="annotation reference"/>
    <w:basedOn w:val="DefaultParagraphFont"/>
    <w:uiPriority w:val="99"/>
    <w:semiHidden/>
    <w:unhideWhenUsed/>
    <w:rsid w:val="00A6680C"/>
    <w:rPr>
      <w:sz w:val="16"/>
      <w:szCs w:val="16"/>
    </w:rPr>
  </w:style>
  <w:style w:type="paragraph" w:styleId="CommentSubject">
    <w:name w:val="annotation subject"/>
    <w:basedOn w:val="CommentText"/>
    <w:next w:val="CommentText"/>
    <w:link w:val="CommentSubjectChar"/>
    <w:uiPriority w:val="99"/>
    <w:semiHidden/>
    <w:unhideWhenUsed/>
    <w:rsid w:val="00B03F56"/>
    <w:rPr>
      <w:rFonts w:ascii="Times New Roman" w:eastAsia="Times New Roman" w:hAnsi="Times New Roman" w:cs="Times New Roman"/>
      <w:b/>
      <w:bCs/>
      <w:sz w:val="20"/>
    </w:rPr>
  </w:style>
  <w:style w:type="character" w:customStyle="1" w:styleId="CommentSubjectChar">
    <w:name w:val="Comment Subject Char"/>
    <w:basedOn w:val="CommentTextChar"/>
    <w:link w:val="CommentSubject"/>
    <w:uiPriority w:val="99"/>
    <w:semiHidden/>
    <w:rsid w:val="00B03F56"/>
    <w:rPr>
      <w:rFonts w:ascii="Times New Roman" w:eastAsia="Times New Roman" w:hAnsi="Times New Roman" w:cs="Times New Roman"/>
      <w:b/>
      <w:bCs/>
      <w:sz w:val="20"/>
      <w:szCs w:val="20"/>
      <w:lang w:eastAsia="en-GB"/>
    </w:rPr>
  </w:style>
  <w:style w:type="table" w:customStyle="1" w:styleId="Vaalearuudukkotaulukko1-korostus51">
    <w:name w:val="Vaalea ruudukkotaulukko 1 - korostus 51"/>
    <w:basedOn w:val="TableNormal"/>
    <w:uiPriority w:val="46"/>
    <w:rsid w:val="00B9420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3909">
      <w:bodyDiv w:val="1"/>
      <w:marLeft w:val="0"/>
      <w:marRight w:val="0"/>
      <w:marTop w:val="0"/>
      <w:marBottom w:val="0"/>
      <w:divBdr>
        <w:top w:val="none" w:sz="0" w:space="0" w:color="auto"/>
        <w:left w:val="none" w:sz="0" w:space="0" w:color="auto"/>
        <w:bottom w:val="none" w:sz="0" w:space="0" w:color="auto"/>
        <w:right w:val="none" w:sz="0" w:space="0" w:color="auto"/>
      </w:divBdr>
    </w:div>
    <w:div w:id="47152152">
      <w:bodyDiv w:val="1"/>
      <w:marLeft w:val="0"/>
      <w:marRight w:val="0"/>
      <w:marTop w:val="0"/>
      <w:marBottom w:val="0"/>
      <w:divBdr>
        <w:top w:val="none" w:sz="0" w:space="0" w:color="auto"/>
        <w:left w:val="none" w:sz="0" w:space="0" w:color="auto"/>
        <w:bottom w:val="none" w:sz="0" w:space="0" w:color="auto"/>
        <w:right w:val="none" w:sz="0" w:space="0" w:color="auto"/>
      </w:divBdr>
    </w:div>
    <w:div w:id="70395651">
      <w:bodyDiv w:val="1"/>
      <w:marLeft w:val="0"/>
      <w:marRight w:val="0"/>
      <w:marTop w:val="0"/>
      <w:marBottom w:val="0"/>
      <w:divBdr>
        <w:top w:val="none" w:sz="0" w:space="0" w:color="auto"/>
        <w:left w:val="none" w:sz="0" w:space="0" w:color="auto"/>
        <w:bottom w:val="none" w:sz="0" w:space="0" w:color="auto"/>
        <w:right w:val="none" w:sz="0" w:space="0" w:color="auto"/>
      </w:divBdr>
    </w:div>
    <w:div w:id="172190775">
      <w:bodyDiv w:val="1"/>
      <w:marLeft w:val="0"/>
      <w:marRight w:val="0"/>
      <w:marTop w:val="0"/>
      <w:marBottom w:val="0"/>
      <w:divBdr>
        <w:top w:val="none" w:sz="0" w:space="0" w:color="auto"/>
        <w:left w:val="none" w:sz="0" w:space="0" w:color="auto"/>
        <w:bottom w:val="none" w:sz="0" w:space="0" w:color="auto"/>
        <w:right w:val="none" w:sz="0" w:space="0" w:color="auto"/>
      </w:divBdr>
    </w:div>
    <w:div w:id="459416142">
      <w:bodyDiv w:val="1"/>
      <w:marLeft w:val="0"/>
      <w:marRight w:val="0"/>
      <w:marTop w:val="0"/>
      <w:marBottom w:val="0"/>
      <w:divBdr>
        <w:top w:val="none" w:sz="0" w:space="0" w:color="auto"/>
        <w:left w:val="none" w:sz="0" w:space="0" w:color="auto"/>
        <w:bottom w:val="none" w:sz="0" w:space="0" w:color="auto"/>
        <w:right w:val="none" w:sz="0" w:space="0" w:color="auto"/>
      </w:divBdr>
    </w:div>
    <w:div w:id="493689327">
      <w:bodyDiv w:val="1"/>
      <w:marLeft w:val="0"/>
      <w:marRight w:val="0"/>
      <w:marTop w:val="0"/>
      <w:marBottom w:val="0"/>
      <w:divBdr>
        <w:top w:val="none" w:sz="0" w:space="0" w:color="auto"/>
        <w:left w:val="none" w:sz="0" w:space="0" w:color="auto"/>
        <w:bottom w:val="none" w:sz="0" w:space="0" w:color="auto"/>
        <w:right w:val="none" w:sz="0" w:space="0" w:color="auto"/>
      </w:divBdr>
    </w:div>
    <w:div w:id="503203980">
      <w:bodyDiv w:val="1"/>
      <w:marLeft w:val="0"/>
      <w:marRight w:val="0"/>
      <w:marTop w:val="0"/>
      <w:marBottom w:val="0"/>
      <w:divBdr>
        <w:top w:val="none" w:sz="0" w:space="0" w:color="auto"/>
        <w:left w:val="none" w:sz="0" w:space="0" w:color="auto"/>
        <w:bottom w:val="none" w:sz="0" w:space="0" w:color="auto"/>
        <w:right w:val="none" w:sz="0" w:space="0" w:color="auto"/>
      </w:divBdr>
    </w:div>
    <w:div w:id="624847833">
      <w:bodyDiv w:val="1"/>
      <w:marLeft w:val="0"/>
      <w:marRight w:val="0"/>
      <w:marTop w:val="0"/>
      <w:marBottom w:val="0"/>
      <w:divBdr>
        <w:top w:val="none" w:sz="0" w:space="0" w:color="auto"/>
        <w:left w:val="none" w:sz="0" w:space="0" w:color="auto"/>
        <w:bottom w:val="none" w:sz="0" w:space="0" w:color="auto"/>
        <w:right w:val="none" w:sz="0" w:space="0" w:color="auto"/>
      </w:divBdr>
    </w:div>
    <w:div w:id="1042289023">
      <w:bodyDiv w:val="1"/>
      <w:marLeft w:val="0"/>
      <w:marRight w:val="0"/>
      <w:marTop w:val="0"/>
      <w:marBottom w:val="0"/>
      <w:divBdr>
        <w:top w:val="none" w:sz="0" w:space="0" w:color="auto"/>
        <w:left w:val="none" w:sz="0" w:space="0" w:color="auto"/>
        <w:bottom w:val="none" w:sz="0" w:space="0" w:color="auto"/>
        <w:right w:val="none" w:sz="0" w:space="0" w:color="auto"/>
      </w:divBdr>
    </w:div>
    <w:div w:id="1262880818">
      <w:bodyDiv w:val="1"/>
      <w:marLeft w:val="0"/>
      <w:marRight w:val="0"/>
      <w:marTop w:val="0"/>
      <w:marBottom w:val="0"/>
      <w:divBdr>
        <w:top w:val="none" w:sz="0" w:space="0" w:color="auto"/>
        <w:left w:val="none" w:sz="0" w:space="0" w:color="auto"/>
        <w:bottom w:val="none" w:sz="0" w:space="0" w:color="auto"/>
        <w:right w:val="none" w:sz="0" w:space="0" w:color="auto"/>
      </w:divBdr>
    </w:div>
    <w:div w:id="1293630041">
      <w:bodyDiv w:val="1"/>
      <w:marLeft w:val="0"/>
      <w:marRight w:val="0"/>
      <w:marTop w:val="0"/>
      <w:marBottom w:val="0"/>
      <w:divBdr>
        <w:top w:val="none" w:sz="0" w:space="0" w:color="auto"/>
        <w:left w:val="none" w:sz="0" w:space="0" w:color="auto"/>
        <w:bottom w:val="none" w:sz="0" w:space="0" w:color="auto"/>
        <w:right w:val="none" w:sz="0" w:space="0" w:color="auto"/>
      </w:divBdr>
    </w:div>
    <w:div w:id="1581064548">
      <w:bodyDiv w:val="1"/>
      <w:marLeft w:val="0"/>
      <w:marRight w:val="0"/>
      <w:marTop w:val="0"/>
      <w:marBottom w:val="0"/>
      <w:divBdr>
        <w:top w:val="none" w:sz="0" w:space="0" w:color="auto"/>
        <w:left w:val="none" w:sz="0" w:space="0" w:color="auto"/>
        <w:bottom w:val="none" w:sz="0" w:space="0" w:color="auto"/>
        <w:right w:val="none" w:sz="0" w:space="0" w:color="auto"/>
      </w:divBdr>
    </w:div>
    <w:div w:id="16678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39872\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ti" ma:contentTypeID="0x010100CB75C1A314139249AA335F7B61CAF10002005997C671F849F842B76E43C583147628" ma:contentTypeVersion="0" ma:contentTypeDescription="" ma:contentTypeScope="" ma:versionID="fc3acfca419ade186d283b1c55e14694">
  <xsd:schema xmlns:xsd="http://www.w3.org/2001/XMLSchema" xmlns:xs="http://www.w3.org/2001/XMLSchema" xmlns:p="http://schemas.microsoft.com/office/2006/metadata/properties" xmlns:ns2="0baea886-2381-4396-b467-2400a7b7f84e" targetNamespace="http://schemas.microsoft.com/office/2006/metadata/properties" ma:root="true" ma:fieldsID="28f900092e7a464d7a0e53aeaa4849ce" ns2:_="">
    <xsd:import namespace="0baea886-2381-4396-b467-2400a7b7f84e"/>
    <xsd:element name="properties">
      <xsd:complexType>
        <xsd:sequence>
          <xsd:element name="documentManagement">
            <xsd:complexType>
              <xsd:all>
                <xsd:element ref="ns2:Työryhmä" minOccurs="0"/>
                <xsd:element ref="ns2:Dokumentin_x0020_tila" minOccurs="0"/>
                <xsd:element ref="ns2:Kokouspäivämäärä"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ea886-2381-4396-b467-2400a7b7f84e" elementFormDefault="qualified">
    <xsd:import namespace="http://schemas.microsoft.com/office/2006/documentManagement/types"/>
    <xsd:import namespace="http://schemas.microsoft.com/office/infopath/2007/PartnerControls"/>
    <xsd:element name="Työryhmä" ma:index="8" nillable="true" ma:displayName="Työryhmä" ma:format="Dropdown" ma:internalName="Ty_x00f6_ryhm_x00e4_">
      <xsd:simpleType>
        <xsd:restriction base="dms:Choice">
          <xsd:enumeration value="Ohjausryhmä"/>
          <xsd:enumeration value="VÄYLÄ-johtoryhmä"/>
          <xsd:enumeration value="YHTIÖ-johtoryhmä"/>
          <xsd:enumeration value="LAKI-johtoryhmä"/>
          <xsd:enumeration value="LIIVI-johtoryhmä"/>
          <xsd:enumeration value="LIIVI Verkot"/>
          <xsd:enumeration value="LIIVI Palvelut"/>
          <xsd:enumeration value="LIIVI Tieto"/>
          <xsd:enumeration value="LIIVI Erilliskysymykset"/>
          <xsd:enumeration value="LIIVI Hallinto"/>
          <xsd:enumeration value="LIIVI Viestintä"/>
          <xsd:enumeration value="LIIVI Lakiasiat"/>
        </xsd:restriction>
      </xsd:simpleType>
    </xsd:element>
    <xsd:element name="Dokumentin_x0020_tila" ma:index="9" nillable="true" ma:displayName="Dokumentin tila" ma:format="Dropdown" ma:internalName="Dokumentin_x0020_tila">
      <xsd:simpleType>
        <xsd:restriction base="dms:Choice">
          <xsd:enumeration value="Luonnos"/>
          <xsd:enumeration value="Valmis"/>
        </xsd:restriction>
      </xsd:simpleType>
    </xsd:element>
    <xsd:element name="Kokouspäivämäärä" ma:index="10" nillable="true" ma:displayName="Kokouspäivämäärä" ma:default="[today]" ma:format="DateOnly" ma:internalName="Kokousp_x00e4_iv_x00e4_m_x00e4__x00e4_r_x00e4_">
      <xsd:simpleType>
        <xsd:restriction base="dms:DateTime"/>
      </xsd:simpleType>
    </xsd:element>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kumentin_x0020_tila xmlns="0baea886-2381-4396-b467-2400a7b7f84e" xsi:nil="true"/>
    <Työryhmä xmlns="0baea886-2381-4396-b467-2400a7b7f84e">LAKI-johtoryhmä</Työryhmä>
    <Kokouspäivämäärä xmlns="0baea886-2381-4396-b467-2400a7b7f8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FB403-1B8F-44FF-A4CF-DF9B5265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ea886-2381-4396-b467-2400a7b7f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161984-634D-4C3A-B89C-711ADA034650}">
  <ds:schemaRefs>
    <ds:schemaRef ds:uri="http://schemas.microsoft.com/sharepoint/v3/contenttype/forms"/>
  </ds:schemaRefs>
</ds:datastoreItem>
</file>

<file path=customXml/itemProps3.xml><?xml version="1.0" encoding="utf-8"?>
<ds:datastoreItem xmlns:ds="http://schemas.openxmlformats.org/officeDocument/2006/customXml" ds:itemID="{559EA7B2-9A50-463E-9CB5-E14380E357E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baea886-2381-4396-b467-2400a7b7f84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A76F7E7-BD74-4006-94B8-AAE29EC44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SäädöspohjaSuomi.dot</Template>
  <TotalTime>1</TotalTime>
  <Pages>22</Pages>
  <Words>8430</Words>
  <Characters>48052</Characters>
  <Application>Microsoft Office Word</Application>
  <DocSecurity>0</DocSecurity>
  <Lines>400</Lines>
  <Paragraphs>112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LVM</Company>
  <LinksUpToDate>false</LinksUpToDate>
  <CharactersWithSpaces>56370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Ruokola Silja</dc:creator>
  <cp:lastModifiedBy>Liu, Lei</cp:lastModifiedBy>
  <cp:revision>5</cp:revision>
  <cp:lastPrinted>2018-07-03T07:30:00Z</cp:lastPrinted>
  <dcterms:created xsi:type="dcterms:W3CDTF">2018-07-18T11:29:00Z</dcterms:created>
  <dcterms:modified xsi:type="dcterms:W3CDTF">2018-07-27T05:33:00Z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0x010100CB75C1A314139249AA335F7B61CAF10002005997C671F849F842B76E43C583147628</vt:lpwstr>
  </property>
</Properties>
</file>