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8E28" w14:textId="77777777" w:rsidR="00C50A56" w:rsidRDefault="00BC30A1">
      <w:pPr>
        <w:pStyle w:val="Title"/>
      </w:pPr>
      <w:r>
        <w:t xml:space="preserve">FINLANDS LOVE </w:t>
      </w:r>
    </w:p>
    <w:p w14:paraId="151661DC" w14:textId="77777777" w:rsidR="00C50A56" w:rsidRDefault="00BC30A1">
      <w:pPr>
        <w:spacing w:before="178"/>
        <w:ind w:left="530" w:right="363"/>
        <w:jc w:val="center"/>
        <w:rPr>
          <w:sz w:val="20"/>
        </w:rPr>
      </w:pPr>
      <w:r>
        <w:rPr>
          <w:sz w:val="20"/>
        </w:rPr>
        <w:t>Udgivet i Helsinki den 31. december 2018</w:t>
      </w:r>
    </w:p>
    <w:p w14:paraId="16B4F9C9" w14:textId="77777777" w:rsidR="00C50A56" w:rsidRDefault="00BC30A1">
      <w:pPr>
        <w:pStyle w:val="BodyText"/>
        <w:spacing w:before="2"/>
        <w:rPr>
          <w:sz w:val="4"/>
        </w:rPr>
      </w:pPr>
      <w:r>
        <w:rPr>
          <w:noProof/>
        </w:rPr>
        <w:drawing>
          <wp:anchor distT="0" distB="0" distL="0" distR="0" simplePos="0" relativeHeight="251657216" behindDoc="0" locked="0" layoutInCell="1" allowOverlap="1" wp14:anchorId="648AEDE8" wp14:editId="40D5C8CE">
            <wp:simplePos x="0" y="0"/>
            <wp:positionH relativeFrom="page">
              <wp:posOffset>1349502</wp:posOffset>
            </wp:positionH>
            <wp:positionV relativeFrom="paragraph">
              <wp:posOffset>45795</wp:posOffset>
            </wp:positionV>
            <wp:extent cx="4968240" cy="762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968240" cy="76200"/>
                    </a:xfrm>
                    <a:prstGeom prst="rect">
                      <a:avLst/>
                    </a:prstGeom>
                  </pic:spPr>
                </pic:pic>
              </a:graphicData>
            </a:graphic>
          </wp:anchor>
        </w:drawing>
      </w:r>
    </w:p>
    <w:p w14:paraId="37DF44B9" w14:textId="77777777" w:rsidR="00C50A56" w:rsidRDefault="00C50A56">
      <w:pPr>
        <w:pStyle w:val="BodyText"/>
        <w:rPr>
          <w:sz w:val="24"/>
        </w:rPr>
      </w:pPr>
    </w:p>
    <w:p w14:paraId="0B5C4999" w14:textId="77777777" w:rsidR="00C50A56" w:rsidRDefault="00C50A56">
      <w:pPr>
        <w:pStyle w:val="BodyText"/>
        <w:spacing w:before="1"/>
        <w:rPr>
          <w:sz w:val="34"/>
        </w:rPr>
      </w:pPr>
    </w:p>
    <w:p w14:paraId="6E8024A2" w14:textId="77777777" w:rsidR="00C50A56" w:rsidRDefault="00BC30A1">
      <w:pPr>
        <w:ind w:left="530" w:right="361"/>
        <w:jc w:val="center"/>
        <w:rPr>
          <w:b/>
          <w:sz w:val="28"/>
        </w:rPr>
      </w:pPr>
      <w:r>
        <w:rPr>
          <w:b/>
          <w:sz w:val="28"/>
        </w:rPr>
        <w:t>1307/2018</w:t>
      </w:r>
    </w:p>
    <w:p w14:paraId="450A4194" w14:textId="77777777" w:rsidR="00C50A56" w:rsidRDefault="00BC30A1">
      <w:pPr>
        <w:spacing w:before="239"/>
        <w:ind w:left="530" w:right="359"/>
        <w:jc w:val="center"/>
        <w:rPr>
          <w:b/>
          <w:sz w:val="28"/>
        </w:rPr>
      </w:pPr>
      <w:r>
        <w:rPr>
          <w:b/>
          <w:sz w:val="28"/>
        </w:rPr>
        <w:t>Lov</w:t>
      </w:r>
    </w:p>
    <w:p w14:paraId="3582A5CE" w14:textId="77777777" w:rsidR="00C50A56" w:rsidRDefault="00BC30A1">
      <w:pPr>
        <w:pStyle w:val="Heading1"/>
        <w:spacing w:before="34"/>
      </w:pPr>
      <w:r>
        <w:t>om ændring af færdselslovens §§ 89 og 91</w:t>
      </w:r>
    </w:p>
    <w:p w14:paraId="701F9DE9" w14:textId="77777777" w:rsidR="00C50A56" w:rsidRDefault="00C50A56">
      <w:pPr>
        <w:pStyle w:val="BodyText"/>
        <w:spacing w:before="2"/>
        <w:rPr>
          <w:b/>
          <w:sz w:val="23"/>
        </w:rPr>
      </w:pPr>
    </w:p>
    <w:p w14:paraId="07F9D7D4" w14:textId="77777777" w:rsidR="00C50A56" w:rsidRDefault="00BC30A1">
      <w:pPr>
        <w:pStyle w:val="BodyText"/>
        <w:ind w:left="672"/>
      </w:pPr>
      <w:r>
        <w:t>I henhold til det finske parlaments beslutning</w:t>
      </w:r>
    </w:p>
    <w:p w14:paraId="16D98DF3" w14:textId="77777777" w:rsidR="00C50A56" w:rsidRDefault="00BC30A1">
      <w:pPr>
        <w:pStyle w:val="BodyText"/>
        <w:spacing w:before="7" w:line="246" w:lineRule="exact"/>
        <w:ind w:left="672"/>
      </w:pPr>
      <w:r>
        <w:t>§ 89, stk. 1 nr. 4 og § 91 i færdselsloven (267/1981),</w:t>
      </w:r>
    </w:p>
    <w:p w14:paraId="33276404" w14:textId="77777777" w:rsidR="00C50A56" w:rsidRDefault="00BC30A1">
      <w:pPr>
        <w:pStyle w:val="BodyText"/>
        <w:spacing w:before="4" w:line="228" w:lineRule="auto"/>
        <w:ind w:left="445" w:firstLine="226"/>
      </w:pPr>
      <w:r>
        <w:t xml:space="preserve">som de fremstår i § 89, stk. 1, nr. 4, i lov 1610/2015 og § 91, i lov 1091/2002, </w:t>
      </w:r>
      <w:r>
        <w:rPr>
          <w:i/>
          <w:iCs/>
        </w:rPr>
        <w:t>ændres</w:t>
      </w:r>
      <w:r>
        <w:t xml:space="preserve"> som følger:</w:t>
      </w:r>
    </w:p>
    <w:p w14:paraId="0934C4E6" w14:textId="77777777" w:rsidR="00C50A56" w:rsidRDefault="00C50A56">
      <w:pPr>
        <w:pStyle w:val="BodyText"/>
        <w:spacing w:before="2"/>
        <w:rPr>
          <w:sz w:val="9"/>
        </w:rPr>
      </w:pPr>
    </w:p>
    <w:p w14:paraId="48725E0E" w14:textId="77777777" w:rsidR="00C50A56" w:rsidRDefault="00BC30A1">
      <w:pPr>
        <w:pStyle w:val="BodyText"/>
        <w:spacing w:before="90"/>
        <w:ind w:left="530" w:right="360"/>
        <w:jc w:val="center"/>
      </w:pPr>
      <w:r>
        <w:t>§ 89</w:t>
      </w:r>
    </w:p>
    <w:p w14:paraId="668F2942" w14:textId="77777777" w:rsidR="00C50A56" w:rsidRDefault="00BC30A1">
      <w:pPr>
        <w:spacing w:before="110"/>
        <w:ind w:left="530" w:right="359"/>
        <w:jc w:val="center"/>
        <w:rPr>
          <w:i/>
        </w:rPr>
      </w:pPr>
      <w:r>
        <w:rPr>
          <w:i/>
        </w:rPr>
        <w:t>Brug af styrthjelme</w:t>
      </w:r>
    </w:p>
    <w:p w14:paraId="1D2EB194" w14:textId="77777777" w:rsidR="00C50A56" w:rsidRDefault="00BC30A1">
      <w:pPr>
        <w:pStyle w:val="BodyText"/>
        <w:spacing w:before="147" w:line="228" w:lineRule="auto"/>
        <w:ind w:left="445" w:right="17" w:firstLine="226"/>
      </w:pPr>
      <w:r>
        <w:t>Føreren og passageren skal bære en typegodkendt styrthjelm, medmindre sygdom, skade eller en anden særlig grund afholder dem fra at bære denne under kørslen:</w:t>
      </w:r>
    </w:p>
    <w:p w14:paraId="235F441F" w14:textId="77777777" w:rsidR="00C50A56" w:rsidRDefault="00BC30A1">
      <w:pPr>
        <w:spacing w:line="242" w:lineRule="exact"/>
        <w:ind w:left="1143"/>
      </w:pPr>
      <w:r>
        <w:t>— — — — — — — — — — — — — — —  — —  —  — —</w:t>
      </w:r>
    </w:p>
    <w:p w14:paraId="18C52C6F" w14:textId="77777777" w:rsidR="00C50A56" w:rsidRDefault="00BC30A1">
      <w:pPr>
        <w:pStyle w:val="BodyText"/>
        <w:spacing w:before="7" w:line="246" w:lineRule="exact"/>
        <w:ind w:left="672"/>
      </w:pPr>
      <w:r>
        <w:t>4) snescootere og erhvervsmæssige snescootere</w:t>
      </w:r>
    </w:p>
    <w:p w14:paraId="5F4669A0" w14:textId="77777777" w:rsidR="00C50A56" w:rsidRDefault="00BC30A1">
      <w:pPr>
        <w:spacing w:line="246" w:lineRule="exact"/>
        <w:ind w:left="1143"/>
      </w:pPr>
      <w:r>
        <w:t>— — — — — — — — — — — — — — —  — —  —  — —</w:t>
      </w:r>
    </w:p>
    <w:p w14:paraId="2B4F0E05" w14:textId="77777777" w:rsidR="00C50A56" w:rsidRDefault="00BC30A1">
      <w:pPr>
        <w:pStyle w:val="BodyText"/>
        <w:spacing w:before="213"/>
        <w:ind w:left="530" w:right="360"/>
        <w:jc w:val="center"/>
      </w:pPr>
      <w:r>
        <w:t>§ 91</w:t>
      </w:r>
    </w:p>
    <w:p w14:paraId="12D9A911" w14:textId="77777777" w:rsidR="00C50A56" w:rsidRDefault="00BC30A1">
      <w:pPr>
        <w:spacing w:before="111"/>
        <w:ind w:left="530" w:right="362"/>
        <w:jc w:val="center"/>
        <w:rPr>
          <w:i/>
        </w:rPr>
      </w:pPr>
      <w:r>
        <w:rPr>
          <w:i/>
        </w:rPr>
        <w:t>Brug af terrængående køretøjer</w:t>
      </w:r>
    </w:p>
    <w:p w14:paraId="43379D15" w14:textId="77777777" w:rsidR="00C50A56" w:rsidRDefault="00BC30A1">
      <w:pPr>
        <w:pStyle w:val="BodyText"/>
        <w:spacing w:before="147" w:line="228" w:lineRule="auto"/>
        <w:ind w:left="445" w:right="272" w:firstLine="226"/>
        <w:jc w:val="both"/>
      </w:pPr>
      <w:r>
        <w:t>Terrængående køretøjer må ikke anvendes på vejen. Loven om terrængående transport (1710/1995) giver mulighed for at anvende snescootere og erhvervsmæssige snescootere på ruter til snescootere. Et regeringsdekret kan indeholde bestemmelser om anvendelse af mindre betydning af motorslæder og andre terrængående køretøjer, der er udstyret med hjul, i andre områder end ruter til snescootere.</w:t>
      </w:r>
    </w:p>
    <w:p w14:paraId="47921967" w14:textId="77777777" w:rsidR="00C50A56" w:rsidRDefault="00BC30A1">
      <w:pPr>
        <w:spacing w:line="241" w:lineRule="exact"/>
        <w:ind w:left="530" w:right="359"/>
        <w:jc w:val="center"/>
      </w:pPr>
      <w:r>
        <w:t>—————</w:t>
      </w:r>
    </w:p>
    <w:p w14:paraId="4AE5580A" w14:textId="77777777" w:rsidR="00C50A56" w:rsidRDefault="00BC30A1">
      <w:pPr>
        <w:pStyle w:val="BodyText"/>
        <w:spacing w:before="6"/>
        <w:ind w:left="530" w:right="2992"/>
        <w:jc w:val="center"/>
      </w:pPr>
      <w:r>
        <w:t>Denne lov træder i kraft den 31. december 2018.</w:t>
      </w:r>
    </w:p>
    <w:p w14:paraId="5B6F4662" w14:textId="77777777" w:rsidR="00C50A56" w:rsidRDefault="00BC30A1">
      <w:pPr>
        <w:pStyle w:val="BodyText"/>
        <w:spacing w:before="193"/>
        <w:ind w:left="445"/>
      </w:pPr>
      <w:r>
        <w:t>Helsingfors, den 28. december 2018</w:t>
      </w:r>
    </w:p>
    <w:p w14:paraId="56EBF3C5" w14:textId="77777777" w:rsidR="00C50A56" w:rsidRDefault="00C50A56">
      <w:pPr>
        <w:pStyle w:val="BodyText"/>
        <w:spacing w:before="7"/>
        <w:rPr>
          <w:sz w:val="34"/>
        </w:rPr>
      </w:pPr>
    </w:p>
    <w:p w14:paraId="34F3A210" w14:textId="77777777" w:rsidR="00C50A56" w:rsidRDefault="00BC30A1" w:rsidP="00556616">
      <w:pPr>
        <w:pStyle w:val="Heading1"/>
        <w:spacing w:line="369" w:lineRule="auto"/>
        <w:ind w:left="3295" w:right="2738"/>
      </w:pPr>
      <w:r>
        <w:t>Præsident for republikken Sauli Niinistö</w:t>
      </w:r>
    </w:p>
    <w:p w14:paraId="019CFCF5" w14:textId="77777777" w:rsidR="00C50A56" w:rsidRDefault="00C50A56">
      <w:pPr>
        <w:pStyle w:val="BodyText"/>
        <w:rPr>
          <w:b/>
          <w:sz w:val="24"/>
        </w:rPr>
      </w:pPr>
    </w:p>
    <w:p w14:paraId="7EA0FEDE" w14:textId="77777777" w:rsidR="00C50A56" w:rsidRDefault="00C50A56">
      <w:pPr>
        <w:pStyle w:val="BodyText"/>
        <w:spacing w:before="6"/>
        <w:rPr>
          <w:b/>
          <w:sz w:val="32"/>
        </w:rPr>
      </w:pPr>
    </w:p>
    <w:p w14:paraId="015E8FE0" w14:textId="77777777" w:rsidR="00C50A56" w:rsidRDefault="00BC30A1" w:rsidP="00556616">
      <w:pPr>
        <w:pStyle w:val="BodyText"/>
        <w:ind w:left="3828"/>
      </w:pPr>
      <w:r>
        <w:t>Transport- og kommunikationsminister Anne Berner</w:t>
      </w:r>
    </w:p>
    <w:p w14:paraId="23C241BE" w14:textId="77777777" w:rsidR="00C50A56" w:rsidRDefault="00C50A56">
      <w:pPr>
        <w:pStyle w:val="BodyText"/>
        <w:rPr>
          <w:sz w:val="20"/>
        </w:rPr>
      </w:pPr>
    </w:p>
    <w:p w14:paraId="6E60E6CB" w14:textId="77777777" w:rsidR="00C50A56" w:rsidRDefault="00C50A56">
      <w:pPr>
        <w:pStyle w:val="BodyText"/>
        <w:spacing w:before="6"/>
        <w:rPr>
          <w:sz w:val="16"/>
        </w:rPr>
      </w:pPr>
    </w:p>
    <w:p w14:paraId="3A5B39E2" w14:textId="31FFB8C9" w:rsidR="00C50A56" w:rsidRDefault="00BC30A1" w:rsidP="00375E12">
      <w:pPr>
        <w:spacing w:before="113" w:line="208" w:lineRule="auto"/>
        <w:ind w:left="445" w:right="7060"/>
        <w:rPr>
          <w:sz w:val="20"/>
        </w:rPr>
      </w:pPr>
      <w:r>
        <w:rPr>
          <w:sz w:val="17"/>
        </w:rPr>
        <w:t>HE 185/2018, LiVM 31/2018, EV 172/2018</w:t>
      </w:r>
    </w:p>
    <w:p w14:paraId="58C87867" w14:textId="77777777" w:rsidR="00C50A56" w:rsidRDefault="00556616">
      <w:pPr>
        <w:pStyle w:val="BodyText"/>
        <w:rPr>
          <w:sz w:val="16"/>
        </w:rPr>
      </w:pPr>
      <w:r>
        <w:pict w14:anchorId="64855369">
          <v:rect id="docshape1" o:spid="_x0000_s1026" style="position:absolute;margin-left:106.25pt;margin-top:10.4pt;width:391.2pt;height:.4pt;z-index:-251658240;mso-wrap-distance-left:0;mso-wrap-distance-right:0;mso-position-horizontal-relative:page" fillcolor="black" stroked="f">
            <w10:wrap type="topAndBottom" anchorx="page"/>
          </v:rect>
        </w:pict>
      </w:r>
    </w:p>
    <w:p w14:paraId="1DBFF770" w14:textId="77777777" w:rsidR="00C50A56" w:rsidRDefault="00BC30A1">
      <w:pPr>
        <w:tabs>
          <w:tab w:val="left" w:pos="7247"/>
        </w:tabs>
        <w:spacing w:before="37"/>
        <w:ind w:left="445"/>
        <w:rPr>
          <w:sz w:val="13"/>
        </w:rPr>
      </w:pPr>
      <w:r>
        <w:rPr>
          <w:color w:val="231F20"/>
          <w:sz w:val="13"/>
        </w:rPr>
        <w:t>UDGIVER: JUSTITSMINISTERIET</w:t>
      </w:r>
      <w:r>
        <w:rPr>
          <w:color w:val="231F20"/>
          <w:sz w:val="13"/>
        </w:rPr>
        <w:tab/>
        <w:t>ISSN 1455-8904</w:t>
      </w:r>
    </w:p>
    <w:p w14:paraId="68844C5E" w14:textId="77777777" w:rsidR="00C50A56" w:rsidRDefault="00C50A56">
      <w:pPr>
        <w:pStyle w:val="BodyText"/>
        <w:spacing w:before="10"/>
        <w:rPr>
          <w:sz w:val="20"/>
        </w:rPr>
      </w:pPr>
    </w:p>
    <w:p w14:paraId="36729355" w14:textId="77777777" w:rsidR="00C50A56" w:rsidRDefault="00BC30A1">
      <w:pPr>
        <w:pStyle w:val="BodyText"/>
        <w:ind w:left="169"/>
        <w:jc w:val="center"/>
      </w:pPr>
      <w:r>
        <w:t>1</w:t>
      </w:r>
    </w:p>
    <w:sectPr w:rsidR="00C50A56">
      <w:type w:val="continuous"/>
      <w:pgSz w:w="11910" w:h="16840"/>
      <w:pgMar w:top="12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0A56"/>
    <w:rsid w:val="00375E12"/>
    <w:rsid w:val="00556616"/>
    <w:rsid w:val="00BC30A1"/>
    <w:rsid w:val="00C50A5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22D318"/>
  <w15:docId w15:val="{CA4F54E6-E41C-4843-AD5E-2568BFCD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0" w:right="3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530" w:right="424"/>
      <w:jc w:val="center"/>
    </w:pPr>
    <w:rPr>
      <w:rFonts w:ascii="Times" w:eastAsia="Times" w:hAnsi="Times" w:cs="Times"/>
      <w:b/>
      <w:bCs/>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Säädöskokoelma</dc:subject>
  <cp:keywords>class='Internal'</cp:keywords>
  <cp:lastModifiedBy>Liana Brili</cp:lastModifiedBy>
  <cp:revision>5</cp:revision>
  <dcterms:created xsi:type="dcterms:W3CDTF">2021-07-07T06:16:00Z</dcterms:created>
  <dcterms:modified xsi:type="dcterms:W3CDTF">2021-11-04T11:23:00Z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LastSaved">
    <vt:filetime>2021-07-07T00:00:00Z</vt:filetime>
  </property>
</Properties>
</file>