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ΚΑΤΑΣΤΑΤΙΚΟ ΤΗΣ ΦΙΝΛΑΝΔΙΑΣ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>Δημοσιεύθηκε στο Ελσίνκι στις 31 Δεκεμβρίου 2018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0B5C4999" w14:textId="77777777" w:rsidR="00C50A56" w:rsidRDefault="00C50A56">
      <w:pPr>
        <w:pStyle w:val="BodyText"/>
        <w:spacing w:before="1"/>
        <w:rPr>
          <w:sz w:val="3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>Νόμος</w:t>
      </w:r>
    </w:p>
    <w:p w14:paraId="3582A5CE" w14:textId="77777777" w:rsidR="00C50A56" w:rsidRDefault="00BC30A1">
      <w:pPr>
        <w:pStyle w:val="Heading1"/>
        <w:spacing w:before="34"/>
      </w:pPr>
      <w:r>
        <w:t>Για την τροποποίηση των άρθρων 89 και 91 του νόμου για την οδική κυκλοφορία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>Σύμφωνα με την απόφαση του Κοινοβουλίου,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t>το άρθρο 89 παράγραφος 1 εδάφιο 4 και το άρθρο 91 του Κώδικα Οδικής Κυκλοφορίας (Νόμος 267/1981),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 xml:space="preserve">όπως αναφέρεται στο άρθρο 89 παράγραφος 1 εδάφιο 4 του νόμου 1610/2015 και το άρθρο 91 του νόμου 1091/2002, </w:t>
      </w:r>
      <w:r>
        <w:rPr>
          <w:i/>
          <w:iCs/>
        </w:rPr>
        <w:t>τροποποιήθηκαν</w:t>
      </w:r>
      <w:r>
        <w:t xml:space="preserve"> ως ακολούθως: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>Άρθρο 89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>Χρήση κράνους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>Ο οδηγός και οι επιβάτες πρέπει να φορούν κράνη εγκεκριμένου τύπου κατά την οδήγηση, εκτός εάν δεν τους το επιτρέπουν λόγοι υγείας ή τραυματισμοί ή άλλοι ιδιαίτεροι λόγοι:</w:t>
      </w:r>
    </w:p>
    <w:p w14:paraId="235F441F" w14:textId="77777777" w:rsidR="00C50A56" w:rsidRDefault="00BC30A1">
      <w:pPr>
        <w:spacing w:line="242" w:lineRule="exact"/>
        <w:ind w:left="1143"/>
      </w:pPr>
      <w:r>
        <w:t>— — — — — — — — — — — — — — —  — —  — 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>4) σκούτερ χιονιού και σκούτερ χιονιού βαρέος τύπου,</w:t>
      </w:r>
    </w:p>
    <w:p w14:paraId="5F4669A0" w14:textId="77777777" w:rsidR="00C50A56" w:rsidRDefault="00BC30A1">
      <w:pPr>
        <w:spacing w:line="246" w:lineRule="exact"/>
        <w:ind w:left="1143"/>
      </w:pPr>
      <w:r>
        <w:t>— — — — — — — — — — — — — — —  — —  — 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>Άρθρο 91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>Χρήση οχημάτων παντός εδάφους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>Τα οχήματα παντός εδάφους δεν επιτρέπεται να χρησιμοποιούνται στο οδικό δίκτυο. Ο νόμος περί κυκλοφορίας παντός εδάφους (1710/1995) προβλέπει τη χρήση σκούτερ χιονιού και σκούτερ χιονιού βαρέος τύπου σε διαδρομές για σκούτερ χιονιού. Η περιορισμένη χρήση μηχανοκίνητων έλκηθρων και άλλων οχημάτων παντός εδάφους που διαθέτουν τροχούς σε χώρους εκτός των διαδρομών για σκούτερ χιονιού δύναται να προβλεφθεί με ένα κυβερνητικό διάταγμα.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>—————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>Ο παρών νόμος τίθεται σε ισχύ την 31η Δεκεμβρίου 2018.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>Ελσίνκι, 28 Δεκεμβρίου 2018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 w:rsidP="007A3B8C">
      <w:pPr>
        <w:pStyle w:val="Heading1"/>
        <w:spacing w:line="369" w:lineRule="auto"/>
        <w:ind w:left="3295" w:right="2313"/>
      </w:pPr>
      <w:r>
        <w:t>Πρόεδρος της Δημοκρατίας Sauli Niinistö</w:t>
      </w: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 w:rsidP="007A3B8C">
      <w:pPr>
        <w:pStyle w:val="BodyText"/>
        <w:ind w:left="3402"/>
      </w:pPr>
      <w:r>
        <w:t>Υπουργός Μεταφορών και Επικοινωνιών Anne Berner</w:t>
      </w:r>
    </w:p>
    <w:p w14:paraId="23C241BE" w14:textId="77777777" w:rsidR="00C50A56" w:rsidRDefault="00C50A56">
      <w:pPr>
        <w:pStyle w:val="BodyText"/>
        <w:rPr>
          <w:sz w:val="20"/>
        </w:rPr>
      </w:pPr>
    </w:p>
    <w:p w14:paraId="6E60E6CB" w14:textId="77777777" w:rsidR="00C50A56" w:rsidRDefault="00C50A56">
      <w:pPr>
        <w:pStyle w:val="BodyText"/>
        <w:spacing w:before="6"/>
        <w:rPr>
          <w:sz w:val="16"/>
        </w:rPr>
      </w:pPr>
    </w:p>
    <w:p w14:paraId="3A5B39E2" w14:textId="31FFB8C9" w:rsidR="00C50A56" w:rsidRDefault="00BC30A1" w:rsidP="007A3B8C">
      <w:pPr>
        <w:spacing w:before="113" w:line="208" w:lineRule="auto"/>
        <w:ind w:left="445" w:right="4439"/>
        <w:rPr>
          <w:sz w:val="20"/>
        </w:rPr>
      </w:pPr>
      <w:r>
        <w:rPr>
          <w:sz w:val="17"/>
        </w:rPr>
        <w:t>HE αριθ. 185/2018, LiVM 31/2018, EV 172/2018</w:t>
      </w:r>
    </w:p>
    <w:p w14:paraId="58C87867" w14:textId="77777777" w:rsidR="00C50A56" w:rsidRDefault="007A3B8C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>ΕΚΔΟΤΗΣ: ΥΠΟΥΡΓΕΙΟ ΔΙΚΑΙΟΣΥΝΗΣ</w:t>
      </w:r>
      <w:r>
        <w:rPr>
          <w:color w:val="231F20"/>
          <w:sz w:val="13"/>
        </w:rPr>
        <w:tab/>
        <w:t>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375E12"/>
    <w:rsid w:val="007A3B8C"/>
    <w:rsid w:val="00BC30A1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Liana Brili</cp:lastModifiedBy>
  <cp:revision>5</cp:revision>
  <dcterms:created xsi:type="dcterms:W3CDTF">2021-07-07T06:16:00Z</dcterms:created>
  <dcterms:modified xsi:type="dcterms:W3CDTF">2021-11-04T11:21:00Z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