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71050" w14:textId="77777777" w:rsidR="00535BA8" w:rsidRDefault="00535BA8" w:rsidP="00172A1C"/>
    <w:p w14:paraId="33A9A016" w14:textId="230A4CB1" w:rsidR="00016D9F" w:rsidRDefault="00016D9F" w:rsidP="00AF33B8">
      <w:pPr>
        <w:spacing w:line="276" w:lineRule="auto"/>
        <w:ind w:left="142" w:hanging="142"/>
      </w:pPr>
      <w:r>
        <w:t>Mr. Giuseppe Casella</w:t>
      </w:r>
    </w:p>
    <w:p w14:paraId="0D6F295D" w14:textId="77777777" w:rsidR="00016D9F" w:rsidRDefault="00016D9F" w:rsidP="00AF33B8">
      <w:pPr>
        <w:spacing w:line="276" w:lineRule="auto"/>
        <w:ind w:left="142" w:hanging="142"/>
      </w:pPr>
      <w:r>
        <w:t>Head of Unit B2, DG GROW</w:t>
      </w:r>
    </w:p>
    <w:p w14:paraId="7C927F31" w14:textId="77777777" w:rsidR="00016D9F" w:rsidRDefault="00016D9F" w:rsidP="00AF33B8">
      <w:pPr>
        <w:spacing w:line="276" w:lineRule="auto"/>
        <w:ind w:left="142" w:hanging="142"/>
      </w:pPr>
      <w:r>
        <w:t>European Commission</w:t>
      </w:r>
    </w:p>
    <w:p w14:paraId="1B2673AA" w14:textId="77777777" w:rsidR="00016D9F" w:rsidRDefault="00016D9F" w:rsidP="00AF33B8">
      <w:pPr>
        <w:spacing w:line="276" w:lineRule="auto"/>
        <w:ind w:left="142" w:hanging="142"/>
      </w:pPr>
      <w:r>
        <w:t xml:space="preserve">Avenue </w:t>
      </w:r>
      <w:proofErr w:type="spellStart"/>
      <w:r>
        <w:t>d'Auderghem</w:t>
      </w:r>
      <w:proofErr w:type="spellEnd"/>
      <w:r>
        <w:t xml:space="preserve"> 45</w:t>
      </w:r>
    </w:p>
    <w:p w14:paraId="2D2FF3C9" w14:textId="482082FE" w:rsidR="00172A1C" w:rsidRDefault="00016D9F" w:rsidP="00AF33B8">
      <w:pPr>
        <w:spacing w:line="276" w:lineRule="auto"/>
        <w:ind w:left="142" w:hanging="142"/>
      </w:pPr>
      <w:r>
        <w:t>1049 Brussels, Belgium</w:t>
      </w:r>
    </w:p>
    <w:p w14:paraId="224E344D" w14:textId="77777777" w:rsidR="00AF33B8" w:rsidRDefault="00AF33B8" w:rsidP="00AF33B8">
      <w:pPr>
        <w:spacing w:line="276" w:lineRule="auto"/>
        <w:ind w:left="142" w:hanging="142"/>
      </w:pPr>
    </w:p>
    <w:p w14:paraId="23A8343F" w14:textId="77777777" w:rsidR="00172A1C" w:rsidRDefault="00172A1C" w:rsidP="00172A1C"/>
    <w:p w14:paraId="06E920A5" w14:textId="28438FB0" w:rsidR="00172A1C" w:rsidRDefault="00016D9F" w:rsidP="00016D9F">
      <w:pPr>
        <w:ind w:left="5760" w:firstLine="720"/>
        <w:jc w:val="both"/>
      </w:pPr>
      <w:r>
        <w:t>Brussels</w:t>
      </w:r>
      <w:r w:rsidR="00E06D14">
        <w:t xml:space="preserve">, </w:t>
      </w:r>
      <w:r w:rsidR="00AF33B8">
        <w:rPr>
          <w:lang w:val="en-BE"/>
        </w:rPr>
        <w:t>18</w:t>
      </w:r>
      <w:r>
        <w:t xml:space="preserve"> January 2021</w:t>
      </w:r>
    </w:p>
    <w:p w14:paraId="3895FF8E" w14:textId="77777777" w:rsidR="00E06D14" w:rsidRDefault="00E06D14" w:rsidP="00172A1C"/>
    <w:p w14:paraId="6D79CB77" w14:textId="77777777" w:rsidR="00E06D14" w:rsidRDefault="00E06D14" w:rsidP="00172A1C"/>
    <w:p w14:paraId="747F8F1C" w14:textId="448C8C21" w:rsidR="00E06D14" w:rsidRPr="00016D9F" w:rsidRDefault="00E06D14" w:rsidP="00172A1C">
      <w:pPr>
        <w:rPr>
          <w:b/>
        </w:rPr>
      </w:pPr>
      <w:r w:rsidRPr="00016D9F">
        <w:rPr>
          <w:b/>
        </w:rPr>
        <w:t>Reference</w:t>
      </w:r>
      <w:r w:rsidR="00016D9F" w:rsidRPr="00016D9F">
        <w:rPr>
          <w:b/>
        </w:rPr>
        <w:t xml:space="preserve">: </w:t>
      </w:r>
      <w:r w:rsidR="00AF33B8">
        <w:rPr>
          <w:b/>
          <w:lang w:val="en-BE"/>
        </w:rPr>
        <w:t xml:space="preserve">PlasticsEurope comments to </w:t>
      </w:r>
      <w:r w:rsidR="00016D9F" w:rsidRPr="00016D9F">
        <w:rPr>
          <w:b/>
        </w:rPr>
        <w:t xml:space="preserve">Spanish notification 2020/658/E </w:t>
      </w:r>
      <w:r w:rsidR="00D12615">
        <w:rPr>
          <w:b/>
        </w:rPr>
        <w:t xml:space="preserve">- </w:t>
      </w:r>
      <w:r w:rsidR="00016D9F" w:rsidRPr="00016D9F">
        <w:rPr>
          <w:b/>
        </w:rPr>
        <w:t>Preliminary draft law on waste and contaminated soils</w:t>
      </w:r>
    </w:p>
    <w:p w14:paraId="5CA2212D" w14:textId="77777777" w:rsidR="00E06D14" w:rsidRDefault="00E06D14" w:rsidP="00172A1C"/>
    <w:p w14:paraId="52DFACDD" w14:textId="77777777" w:rsidR="00E06D14" w:rsidRDefault="00E06D14" w:rsidP="00172A1C">
      <w:r>
        <w:t xml:space="preserve">Dear </w:t>
      </w:r>
      <w:r w:rsidR="00016D9F">
        <w:t>Mr. Casella,</w:t>
      </w:r>
    </w:p>
    <w:p w14:paraId="69F77B3D" w14:textId="77777777" w:rsidR="00E06D14" w:rsidRDefault="00E06D14" w:rsidP="00172A1C"/>
    <w:p w14:paraId="563FD503" w14:textId="77777777" w:rsidR="00016D9F" w:rsidRDefault="00016D9F" w:rsidP="00016D9F">
      <w:pPr>
        <w:spacing w:line="276" w:lineRule="auto"/>
        <w:jc w:val="both"/>
      </w:pPr>
      <w:r w:rsidRPr="00016D9F">
        <w:t xml:space="preserve">On 20 October 2020, </w:t>
      </w:r>
      <w:r>
        <w:t xml:space="preserve">the </w:t>
      </w:r>
      <w:r w:rsidR="00D12615" w:rsidRPr="00016D9F">
        <w:t>Spani</w:t>
      </w:r>
      <w:r w:rsidR="00D12615">
        <w:t>sh</w:t>
      </w:r>
      <w:r>
        <w:t xml:space="preserve"> Government</w:t>
      </w:r>
      <w:r w:rsidRPr="00016D9F">
        <w:t xml:space="preserve"> notified to the European Commission (the Commission) a draft measure in accordance with the European Union (EU) Technical Regulations Information Syste</w:t>
      </w:r>
      <w:r>
        <w:t>m (TRIS) consultation procedure</w:t>
      </w:r>
      <w:r>
        <w:rPr>
          <w:rStyle w:val="FootnoteReference"/>
        </w:rPr>
        <w:footnoteReference w:id="1"/>
      </w:r>
      <w:r w:rsidRPr="00016D9F">
        <w:t xml:space="preserve">. </w:t>
      </w:r>
    </w:p>
    <w:p w14:paraId="69DBA59C" w14:textId="77777777" w:rsidR="0054033A" w:rsidRDefault="0054033A" w:rsidP="00016D9F">
      <w:pPr>
        <w:spacing w:line="276" w:lineRule="auto"/>
        <w:jc w:val="both"/>
      </w:pPr>
    </w:p>
    <w:p w14:paraId="2A6D437D" w14:textId="69E50BBC" w:rsidR="00E06D14" w:rsidRDefault="00016D9F" w:rsidP="00016D9F">
      <w:pPr>
        <w:spacing w:line="276" w:lineRule="auto"/>
        <w:jc w:val="both"/>
      </w:pPr>
      <w:r w:rsidRPr="00016D9F">
        <w:t xml:space="preserve">The measure notified </w:t>
      </w:r>
      <w:r>
        <w:t xml:space="preserve">by the Spanish authorities </w:t>
      </w:r>
      <w:r w:rsidRPr="00016D9F">
        <w:t>is a Preliminary Draft Law on contaminated waste and soil (</w:t>
      </w:r>
      <w:proofErr w:type="spellStart"/>
      <w:r w:rsidRPr="009D0F69">
        <w:rPr>
          <w:i/>
        </w:rPr>
        <w:t>Anteproyecto</w:t>
      </w:r>
      <w:proofErr w:type="spellEnd"/>
      <w:r w:rsidRPr="009D0F69">
        <w:rPr>
          <w:i/>
        </w:rPr>
        <w:t xml:space="preserve"> de Ley de </w:t>
      </w:r>
      <w:proofErr w:type="spellStart"/>
      <w:r w:rsidRPr="009D0F69">
        <w:rPr>
          <w:i/>
        </w:rPr>
        <w:t>Residuos</w:t>
      </w:r>
      <w:proofErr w:type="spellEnd"/>
      <w:r w:rsidRPr="009D0F69">
        <w:rPr>
          <w:i/>
        </w:rPr>
        <w:t xml:space="preserve"> y </w:t>
      </w:r>
      <w:proofErr w:type="spellStart"/>
      <w:r w:rsidRPr="009D0F69">
        <w:rPr>
          <w:i/>
        </w:rPr>
        <w:t>Suelos</w:t>
      </w:r>
      <w:proofErr w:type="spellEnd"/>
      <w:r w:rsidRPr="009D0F69">
        <w:rPr>
          <w:i/>
        </w:rPr>
        <w:t xml:space="preserve"> </w:t>
      </w:r>
      <w:proofErr w:type="spellStart"/>
      <w:r w:rsidRPr="009D0F69">
        <w:rPr>
          <w:i/>
        </w:rPr>
        <w:t>Contaminados</w:t>
      </w:r>
      <w:proofErr w:type="spellEnd"/>
      <w:r w:rsidRPr="00016D9F">
        <w:t xml:space="preserve">) (the Draft Law). The Draft Law </w:t>
      </w:r>
      <w:r w:rsidR="00131D68">
        <w:t xml:space="preserve">aims </w:t>
      </w:r>
      <w:r w:rsidR="00AF33B8">
        <w:rPr>
          <w:lang w:val="en-BE"/>
        </w:rPr>
        <w:t xml:space="preserve">at </w:t>
      </w:r>
      <w:r w:rsidR="00131D68">
        <w:t>transposing into Spanish Law certain provisions of</w:t>
      </w:r>
      <w:r w:rsidR="0054033A">
        <w:t xml:space="preserve"> Directive (EU) 2019/904</w:t>
      </w:r>
      <w:r w:rsidR="00131D68">
        <w:t xml:space="preserve"> of June 5, 2019, on reducing the impact of certain plastic products on the environment</w:t>
      </w:r>
      <w:r w:rsidR="00E60E6C">
        <w:t xml:space="preserve"> (the SUP Directive)</w:t>
      </w:r>
      <w:r w:rsidR="00131D68">
        <w:t xml:space="preserve"> and Directive (EU) 2018/851 amending the Waste Framework Directive </w:t>
      </w:r>
      <w:r w:rsidR="00AF33B8">
        <w:rPr>
          <w:lang w:val="en-BE"/>
        </w:rPr>
        <w:t>(</w:t>
      </w:r>
      <w:r w:rsidR="00131D68">
        <w:t>2008/98/CE</w:t>
      </w:r>
      <w:r w:rsidR="00AF33B8">
        <w:rPr>
          <w:lang w:val="en-BE"/>
        </w:rPr>
        <w:t>)</w:t>
      </w:r>
      <w:r w:rsidR="00131D68">
        <w:t>. The provisions</w:t>
      </w:r>
      <w:r w:rsidR="0054033A">
        <w:t xml:space="preserve"> proposed under the Draft Law</w:t>
      </w:r>
      <w:r w:rsidR="00131D68">
        <w:t xml:space="preserve"> seek</w:t>
      </w:r>
      <w:r w:rsidRPr="00016D9F">
        <w:t xml:space="preserve"> to introduce</w:t>
      </w:r>
      <w:r w:rsidR="0054033A">
        <w:t xml:space="preserve"> into Spanish legislation</w:t>
      </w:r>
      <w:r w:rsidRPr="00016D9F">
        <w:t xml:space="preserve"> the principles of circular economy and contribute to the fight against climate change and to the protection of the environment. Its stated objective is to minimise the negative effects of waste generation and management on both human health and the environment.</w:t>
      </w:r>
    </w:p>
    <w:p w14:paraId="3CC2E8E1" w14:textId="77777777" w:rsidR="00131D68" w:rsidRDefault="00131D68" w:rsidP="00016D9F">
      <w:pPr>
        <w:spacing w:line="276" w:lineRule="auto"/>
        <w:jc w:val="both"/>
      </w:pPr>
    </w:p>
    <w:p w14:paraId="1C6CCABE" w14:textId="6BC47823" w:rsidR="00F85085" w:rsidRPr="00F85085" w:rsidRDefault="00131D68" w:rsidP="00016D9F">
      <w:pPr>
        <w:spacing w:line="276" w:lineRule="auto"/>
        <w:jc w:val="both"/>
      </w:pPr>
      <w:r>
        <w:t xml:space="preserve">While PlasticsEurope </w:t>
      </w:r>
      <w:r w:rsidR="00F85085">
        <w:t xml:space="preserve">firmly </w:t>
      </w:r>
      <w:r>
        <w:t xml:space="preserve">supports </w:t>
      </w:r>
      <w:r w:rsidR="00F85085" w:rsidRPr="00F85085">
        <w:t>support</w:t>
      </w:r>
      <w:r w:rsidR="009D0F69">
        <w:t xml:space="preserve"> a </w:t>
      </w:r>
      <w:r w:rsidR="00B636E0">
        <w:rPr>
          <w:lang w:val="en-BE"/>
        </w:rPr>
        <w:t>transition to a circular economy</w:t>
      </w:r>
      <w:r w:rsidR="009D0F69">
        <w:t xml:space="preserve"> that can help preserving resources and</w:t>
      </w:r>
      <w:r w:rsidR="00AF33B8">
        <w:rPr>
          <w:lang w:val="en-BE"/>
        </w:rPr>
        <w:t xml:space="preserve"> reducing </w:t>
      </w:r>
      <w:r w:rsidR="009D0F69">
        <w:t>emissions</w:t>
      </w:r>
      <w:r w:rsidR="00F85085">
        <w:t xml:space="preserve">, we believe that the </w:t>
      </w:r>
      <w:r w:rsidR="00F85085" w:rsidRPr="00F85085">
        <w:t xml:space="preserve">EU Single Market remains critical to European industrial competitiveness and the industry’s ability to innovate at scale and provide solutions to deliver on the EU Green Deal and the </w:t>
      </w:r>
      <w:r w:rsidR="009D0F69" w:rsidRPr="009D0F69">
        <w:t>new Circular Economy Action Plan (CEAP 2.0)</w:t>
      </w:r>
      <w:r w:rsidR="00F85085" w:rsidRPr="00F85085">
        <w:t xml:space="preserve">. </w:t>
      </w:r>
    </w:p>
    <w:p w14:paraId="14AAAE0C" w14:textId="77777777" w:rsidR="00F85085" w:rsidRDefault="00F85085" w:rsidP="00016D9F">
      <w:pPr>
        <w:spacing w:line="276" w:lineRule="auto"/>
        <w:jc w:val="both"/>
      </w:pPr>
    </w:p>
    <w:p w14:paraId="72E3BFB9" w14:textId="7A636E1A" w:rsidR="00E60E6C" w:rsidRDefault="00F85085" w:rsidP="00016D9F">
      <w:pPr>
        <w:spacing w:line="276" w:lineRule="auto"/>
        <w:jc w:val="both"/>
      </w:pPr>
      <w:r>
        <w:t>Some s</w:t>
      </w:r>
      <w:r w:rsidRPr="00F85085">
        <w:t>pecif</w:t>
      </w:r>
      <w:r w:rsidR="0054033A">
        <w:t>ic provisions of the Draft Law</w:t>
      </w:r>
      <w:r w:rsidRPr="00F85085">
        <w:t xml:space="preserve"> risk </w:t>
      </w:r>
      <w:r w:rsidR="009D0F69">
        <w:t>to hinder</w:t>
      </w:r>
      <w:r w:rsidRPr="00F85085">
        <w:t xml:space="preserve"> these goals</w:t>
      </w:r>
      <w:r w:rsidR="00B636E0">
        <w:rPr>
          <w:lang w:val="en-BE"/>
        </w:rPr>
        <w:t xml:space="preserve"> by hindering the free movement of goods,</w:t>
      </w:r>
      <w:r w:rsidR="00E60E6C">
        <w:t xml:space="preserve"> in particular with the regards to the placing on the EU market of recycled materials and the </w:t>
      </w:r>
      <w:r w:rsidR="00E60E6C" w:rsidRPr="009D0F69">
        <w:t>over</w:t>
      </w:r>
      <w:r w:rsidR="00E60E6C">
        <w:t>-</w:t>
      </w:r>
      <w:r w:rsidR="00E60E6C" w:rsidRPr="009D0F69">
        <w:t xml:space="preserve">implementation of the </w:t>
      </w:r>
      <w:r w:rsidR="00E60E6C">
        <w:t>SUP</w:t>
      </w:r>
      <w:r w:rsidR="00E60E6C" w:rsidRPr="009D0F69">
        <w:t xml:space="preserve"> Directive</w:t>
      </w:r>
      <w:r w:rsidR="0054033A">
        <w:t xml:space="preserve">. </w:t>
      </w:r>
    </w:p>
    <w:p w14:paraId="5383C578" w14:textId="77777777" w:rsidR="00B636E0" w:rsidRDefault="00B636E0" w:rsidP="00016D9F">
      <w:pPr>
        <w:spacing w:line="276" w:lineRule="auto"/>
        <w:jc w:val="both"/>
      </w:pPr>
    </w:p>
    <w:p w14:paraId="263F1358" w14:textId="77777777" w:rsidR="00E60E6C" w:rsidRPr="00E60E6C" w:rsidRDefault="0054033A" w:rsidP="00E60E6C">
      <w:pPr>
        <w:pStyle w:val="ListParagraph"/>
        <w:numPr>
          <w:ilvl w:val="0"/>
          <w:numId w:val="1"/>
        </w:numPr>
        <w:spacing w:line="276" w:lineRule="auto"/>
        <w:jc w:val="both"/>
        <w:rPr>
          <w:b/>
        </w:rPr>
      </w:pPr>
      <w:r>
        <w:rPr>
          <w:b/>
        </w:rPr>
        <w:lastRenderedPageBreak/>
        <w:t>D</w:t>
      </w:r>
      <w:r w:rsidRPr="0054033A">
        <w:rPr>
          <w:b/>
        </w:rPr>
        <w:t xml:space="preserve">eduction from the taxable base of the proposed tax on non-reusable plastic packaging </w:t>
      </w:r>
      <w:r>
        <w:rPr>
          <w:b/>
        </w:rPr>
        <w:t xml:space="preserve">only </w:t>
      </w:r>
      <w:r w:rsidRPr="0054033A">
        <w:rPr>
          <w:b/>
        </w:rPr>
        <w:t xml:space="preserve">available to producers using recycled plastic from Spain </w:t>
      </w:r>
      <w:r w:rsidR="00E60E6C" w:rsidRPr="00E60E6C">
        <w:rPr>
          <w:b/>
        </w:rPr>
        <w:t>(Article 68 of the Draft Law)</w:t>
      </w:r>
    </w:p>
    <w:p w14:paraId="5CD5E99D" w14:textId="77777777" w:rsidR="00E60E6C" w:rsidRDefault="00E60E6C" w:rsidP="00016D9F">
      <w:pPr>
        <w:spacing w:line="276" w:lineRule="auto"/>
        <w:jc w:val="both"/>
      </w:pPr>
    </w:p>
    <w:p w14:paraId="1570134A" w14:textId="7F4BAF15" w:rsidR="00140054" w:rsidRDefault="00EA74D2" w:rsidP="00016D9F">
      <w:pPr>
        <w:spacing w:line="276" w:lineRule="auto"/>
        <w:jc w:val="both"/>
      </w:pPr>
      <w:r>
        <w:t>Title VIII of the Draft Law establishes an excise duty on non-reusable plastic packaging (the Tax)</w:t>
      </w:r>
      <w:r w:rsidR="00E60E6C" w:rsidRPr="00E60E6C">
        <w:t xml:space="preserve">. </w:t>
      </w:r>
      <w:r>
        <w:t xml:space="preserve">However, </w:t>
      </w:r>
      <w:r w:rsidR="00DA061D">
        <w:t xml:space="preserve">under Article 68, </w:t>
      </w:r>
      <w:r>
        <w:t xml:space="preserve">the Draft Law </w:t>
      </w:r>
      <w:r w:rsidR="00DA061D">
        <w:t xml:space="preserve">would </w:t>
      </w:r>
      <w:r>
        <w:t xml:space="preserve">allow taxpayers to deduct from the </w:t>
      </w:r>
      <w:r w:rsidR="00B636E0">
        <w:rPr>
          <w:lang w:val="en-BE"/>
        </w:rPr>
        <w:t>taxable base</w:t>
      </w:r>
      <w:r>
        <w:t xml:space="preserve"> (i.e. the quantity, expressed in kilograms, of plastic contained in the packaging falling within </w:t>
      </w:r>
      <w:r w:rsidR="00DA061D">
        <w:t>the objective scope of the Tax</w:t>
      </w:r>
      <w:r>
        <w:t>) the amount of recycled plastic used in the manufacturing process, provided that such recycled plastic comes from the territory wher</w:t>
      </w:r>
      <w:r w:rsidR="00DA061D">
        <w:t>e the Tax applies, i.e., Spain</w:t>
      </w:r>
      <w:r w:rsidR="00E60E6C" w:rsidRPr="00E60E6C">
        <w:t xml:space="preserve">. </w:t>
      </w:r>
      <w:r>
        <w:t>The</w:t>
      </w:r>
      <w:r w:rsidR="00E60E6C" w:rsidRPr="00E60E6C">
        <w:t xml:space="preserve"> application of </w:t>
      </w:r>
      <w:r>
        <w:t xml:space="preserve">the deduction is subject to a </w:t>
      </w:r>
      <w:r w:rsidR="00E60E6C" w:rsidRPr="00E60E6C">
        <w:t xml:space="preserve">certification </w:t>
      </w:r>
      <w:r>
        <w:t>which should be received by the</w:t>
      </w:r>
      <w:r w:rsidR="00E60E6C" w:rsidRPr="00E60E6C">
        <w:t xml:space="preserve"> waste </w:t>
      </w:r>
      <w:r w:rsidR="0054033A">
        <w:t>operator</w:t>
      </w:r>
      <w:r w:rsidR="00E60E6C" w:rsidRPr="00E60E6C">
        <w:t xml:space="preserve"> suppl</w:t>
      </w:r>
      <w:r>
        <w:t>ying</w:t>
      </w:r>
      <w:r w:rsidR="00E60E6C" w:rsidRPr="00E60E6C">
        <w:t xml:space="preserve"> the </w:t>
      </w:r>
      <w:r w:rsidR="00140054">
        <w:t xml:space="preserve">secondary </w:t>
      </w:r>
      <w:r w:rsidR="00E60E6C" w:rsidRPr="00E60E6C">
        <w:t xml:space="preserve">plastic incorporated into the manufacturing process. </w:t>
      </w:r>
    </w:p>
    <w:p w14:paraId="07A0BCE7" w14:textId="77777777" w:rsidR="00140054" w:rsidRDefault="00140054" w:rsidP="00016D9F">
      <w:pPr>
        <w:spacing w:line="276" w:lineRule="auto"/>
        <w:jc w:val="both"/>
      </w:pPr>
    </w:p>
    <w:p w14:paraId="6BF06D45" w14:textId="7A80D50A" w:rsidR="00140054" w:rsidRDefault="008020BB" w:rsidP="00016D9F">
      <w:pPr>
        <w:spacing w:line="276" w:lineRule="auto"/>
        <w:jc w:val="both"/>
      </w:pPr>
      <w:r>
        <w:t>Th</w:t>
      </w:r>
      <w:r w:rsidR="00B636E0">
        <w:rPr>
          <w:lang w:val="en-BE"/>
        </w:rPr>
        <w:t>is</w:t>
      </w:r>
      <w:r>
        <w:t xml:space="preserve"> measure </w:t>
      </w:r>
      <w:r w:rsidR="00140054">
        <w:t xml:space="preserve">constitutes a clear restriction of intra-EU trade: Spanish producers have </w:t>
      </w:r>
      <w:r w:rsidR="00DA061D">
        <w:t>easier</w:t>
      </w:r>
      <w:r w:rsidR="00140054">
        <w:t xml:space="preserve"> and cheaper access to recycled plastic coming from Spain </w:t>
      </w:r>
      <w:r w:rsidR="00DA061D">
        <w:t>if compared with</w:t>
      </w:r>
      <w:r w:rsidR="00140054">
        <w:t xml:space="preserve"> producers based in other Member States and are therefore more likely to pay a lower Tax</w:t>
      </w:r>
      <w:r w:rsidR="00DA061D">
        <w:t>. This would make the secondary raw materials recycled in other EU countries more expensive and less convenient.</w:t>
      </w:r>
      <w:r w:rsidR="00DA061D" w:rsidRPr="00DA061D">
        <w:t xml:space="preserve"> The referred clause goes against </w:t>
      </w:r>
      <w:r w:rsidR="00AF33B8">
        <w:rPr>
          <w:lang w:val="en-BE"/>
        </w:rPr>
        <w:t>Single Market</w:t>
      </w:r>
      <w:r w:rsidR="00DA061D" w:rsidRPr="00DA061D">
        <w:t xml:space="preserve"> principles as it sets an advantage for Spanish recyclers vis-à-vis their European </w:t>
      </w:r>
      <w:r w:rsidR="00AF33B8">
        <w:rPr>
          <w:lang w:val="en-BE"/>
        </w:rPr>
        <w:t>counterparts.</w:t>
      </w:r>
      <w:r w:rsidR="00DA061D">
        <w:t xml:space="preserve"> </w:t>
      </w:r>
    </w:p>
    <w:p w14:paraId="019CD1A1" w14:textId="0D792660" w:rsidR="002C33B3" w:rsidRDefault="002C33B3" w:rsidP="00016D9F">
      <w:pPr>
        <w:spacing w:line="276" w:lineRule="auto"/>
        <w:jc w:val="both"/>
      </w:pPr>
    </w:p>
    <w:p w14:paraId="44909AC2" w14:textId="329ED232" w:rsidR="00B636E0" w:rsidRDefault="00B636E0" w:rsidP="00B636E0">
      <w:pPr>
        <w:spacing w:line="276" w:lineRule="auto"/>
        <w:jc w:val="both"/>
      </w:pPr>
      <w:r>
        <w:t xml:space="preserve">PlasticsEurope calls the Commission to identify the proposed Art. 68 of the Draft Law as running counter </w:t>
      </w:r>
      <w:r w:rsidR="00AF33B8">
        <w:rPr>
          <w:lang w:val="en-BE"/>
        </w:rPr>
        <w:t xml:space="preserve">to </w:t>
      </w:r>
      <w:r>
        <w:t>the fundamental Single Market principles as set out in the Treaty on the Functioning of the EU</w:t>
      </w:r>
      <w:r>
        <w:rPr>
          <w:rStyle w:val="FootnoteReference"/>
        </w:rPr>
        <w:footnoteReference w:id="2"/>
      </w:r>
      <w:r>
        <w:t xml:space="preserve">. </w:t>
      </w:r>
    </w:p>
    <w:p w14:paraId="7BC1E7DE" w14:textId="77777777" w:rsidR="00B636E0" w:rsidRDefault="00B636E0" w:rsidP="00016D9F">
      <w:pPr>
        <w:spacing w:line="276" w:lineRule="auto"/>
        <w:jc w:val="both"/>
      </w:pPr>
    </w:p>
    <w:p w14:paraId="7822ADC7" w14:textId="1A080845" w:rsidR="00E60E6C" w:rsidRDefault="00DA061D" w:rsidP="00016D9F">
      <w:pPr>
        <w:spacing w:line="276" w:lineRule="auto"/>
        <w:jc w:val="both"/>
      </w:pPr>
      <w:r>
        <w:t xml:space="preserve">PlasticsEurope </w:t>
      </w:r>
      <w:r w:rsidR="00E60E6C" w:rsidRPr="00E60E6C">
        <w:t>believe</w:t>
      </w:r>
      <w:r>
        <w:t>s</w:t>
      </w:r>
      <w:r w:rsidR="00E60E6C" w:rsidRPr="00E60E6C">
        <w:t xml:space="preserve"> that all recycled material </w:t>
      </w:r>
      <w:r w:rsidR="003F3BFF">
        <w:rPr>
          <w:lang w:val="en-BE"/>
        </w:rPr>
        <w:t xml:space="preserve">of EU origin </w:t>
      </w:r>
      <w:r w:rsidR="00E60E6C" w:rsidRPr="00E60E6C">
        <w:t xml:space="preserve">should </w:t>
      </w:r>
      <w:r>
        <w:t>qualify for such a tax deduction</w:t>
      </w:r>
      <w:r w:rsidR="00E60E6C" w:rsidRPr="00E60E6C">
        <w:t xml:space="preserve"> regardless of </w:t>
      </w:r>
      <w:r w:rsidR="003F3BFF">
        <w:rPr>
          <w:lang w:val="en-BE"/>
        </w:rPr>
        <w:t>which Member State it comes from,</w:t>
      </w:r>
      <w:r>
        <w:t xml:space="preserve"> and</w:t>
      </w:r>
      <w:r w:rsidR="00E60E6C" w:rsidRPr="00E60E6C">
        <w:t xml:space="preserve"> </w:t>
      </w:r>
      <w:r>
        <w:t>provided that</w:t>
      </w:r>
      <w:r w:rsidR="00E60E6C" w:rsidRPr="00E60E6C">
        <w:t xml:space="preserve"> it complies with the definitions established on the UNE-EN ISO 14021 standard on environmental labels and declarations. Therefore</w:t>
      </w:r>
      <w:r>
        <w:t>, we request a modification of A</w:t>
      </w:r>
      <w:r w:rsidR="00E60E6C" w:rsidRPr="00E60E6C">
        <w:t xml:space="preserve">rticle 68 </w:t>
      </w:r>
      <w:r>
        <w:t>by removing</w:t>
      </w:r>
      <w:r w:rsidR="00E60E6C" w:rsidRPr="00E60E6C">
        <w:t xml:space="preserve"> all references to the country of origin of the recycled plastic.</w:t>
      </w:r>
    </w:p>
    <w:p w14:paraId="6571B682" w14:textId="77777777" w:rsidR="00DA061D" w:rsidRDefault="00DA061D" w:rsidP="00016D9F">
      <w:pPr>
        <w:spacing w:line="276" w:lineRule="auto"/>
        <w:jc w:val="both"/>
      </w:pPr>
    </w:p>
    <w:p w14:paraId="56739156" w14:textId="77777777" w:rsidR="00DA061D" w:rsidRDefault="002C33B3" w:rsidP="00DA061D">
      <w:pPr>
        <w:pStyle w:val="ListParagraph"/>
        <w:numPr>
          <w:ilvl w:val="0"/>
          <w:numId w:val="1"/>
        </w:numPr>
        <w:spacing w:line="276" w:lineRule="auto"/>
        <w:jc w:val="both"/>
        <w:rPr>
          <w:b/>
        </w:rPr>
      </w:pPr>
      <w:r w:rsidRPr="002C33B3">
        <w:rPr>
          <w:b/>
        </w:rPr>
        <w:t>SUP Directive: Over-implementation of reduction targets and design requirements</w:t>
      </w:r>
    </w:p>
    <w:p w14:paraId="2A9B709A" w14:textId="77777777" w:rsidR="002C33B3" w:rsidRPr="002C33B3" w:rsidRDefault="002C33B3" w:rsidP="002C33B3">
      <w:pPr>
        <w:spacing w:line="276" w:lineRule="auto"/>
        <w:jc w:val="both"/>
      </w:pPr>
    </w:p>
    <w:p w14:paraId="283B8E0D" w14:textId="2E4FD263" w:rsidR="00B73974" w:rsidRDefault="002C33B3" w:rsidP="002C33B3">
      <w:pPr>
        <w:spacing w:line="276" w:lineRule="auto"/>
        <w:jc w:val="both"/>
      </w:pPr>
      <w:r w:rsidRPr="002C33B3">
        <w:t>Article 40(</w:t>
      </w:r>
      <w:r w:rsidR="00B73974">
        <w:t>4</w:t>
      </w:r>
      <w:r w:rsidRPr="002C33B3">
        <w:t xml:space="preserve">) </w:t>
      </w:r>
      <w:r>
        <w:t xml:space="preserve">of the Draft Law, setting rules on the reduction of the consumption of certain single use plastics products would </w:t>
      </w:r>
      <w:r w:rsidR="00B73974">
        <w:t>extend</w:t>
      </w:r>
      <w:r w:rsidR="00B73974" w:rsidRPr="00B73974">
        <w:t xml:space="preserve"> the</w:t>
      </w:r>
      <w:r w:rsidR="00B73974">
        <w:t xml:space="preserve"> scope of such provisions to </w:t>
      </w:r>
      <w:r w:rsidR="00B73974" w:rsidRPr="00B73974">
        <w:t xml:space="preserve">products </w:t>
      </w:r>
      <w:r w:rsidR="00B73974">
        <w:t xml:space="preserve">other </w:t>
      </w:r>
      <w:r w:rsidR="00B73974" w:rsidRPr="00B73974">
        <w:t xml:space="preserve">than those </w:t>
      </w:r>
      <w:r w:rsidR="00B73974">
        <w:t>listed under the SUP</w:t>
      </w:r>
      <w:r w:rsidR="00B73974" w:rsidRPr="00B73974">
        <w:t xml:space="preserve"> Directive</w:t>
      </w:r>
      <w:r w:rsidR="00B73974">
        <w:t>, by including for example:</w:t>
      </w:r>
      <w:r w:rsidR="00B73974" w:rsidRPr="00B73974">
        <w:t xml:space="preserve"> plastic multi-pack ring carriers and plastic sticks used in the food sector, </w:t>
      </w:r>
      <w:r w:rsidR="00B73974">
        <w:t xml:space="preserve">plastic trays, etc. when they are </w:t>
      </w:r>
      <w:r w:rsidR="00B73974" w:rsidRPr="00B73974">
        <w:t>made from non-compostable plastic</w:t>
      </w:r>
      <w:r w:rsidR="00B73974">
        <w:t>.</w:t>
      </w:r>
      <w:r w:rsidR="00B73974" w:rsidRPr="00B73974">
        <w:t xml:space="preserve"> </w:t>
      </w:r>
    </w:p>
    <w:p w14:paraId="0FC554DA" w14:textId="77777777" w:rsidR="00F9167C" w:rsidRDefault="00F9167C" w:rsidP="002C33B3">
      <w:pPr>
        <w:spacing w:line="276" w:lineRule="auto"/>
        <w:jc w:val="both"/>
      </w:pPr>
    </w:p>
    <w:p w14:paraId="304EED41" w14:textId="5095DBF7" w:rsidR="008C40FB" w:rsidRPr="008C40FB" w:rsidRDefault="002C33B3" w:rsidP="00B636E0">
      <w:pPr>
        <w:spacing w:line="276" w:lineRule="auto"/>
        <w:jc w:val="both"/>
        <w:rPr>
          <w:lang w:val="en-BE"/>
        </w:rPr>
      </w:pPr>
      <w:r>
        <w:lastRenderedPageBreak/>
        <w:t xml:space="preserve">PlasticsEurope believes that this provisions </w:t>
      </w:r>
      <w:r w:rsidR="00CA19D2">
        <w:t xml:space="preserve">would </w:t>
      </w:r>
      <w:r w:rsidR="00B73974">
        <w:t>set stricter requirements that go</w:t>
      </w:r>
      <w:r>
        <w:t xml:space="preserve"> beyond the</w:t>
      </w:r>
      <w:r w:rsidR="00B73974">
        <w:t xml:space="preserve"> scope of the</w:t>
      </w:r>
      <w:r>
        <w:t xml:space="preserve"> SUP Directive. </w:t>
      </w:r>
      <w:r w:rsidR="00B73974">
        <w:t xml:space="preserve">We believe that </w:t>
      </w:r>
      <w:r>
        <w:t xml:space="preserve">Member States </w:t>
      </w:r>
      <w:r w:rsidR="00B73974">
        <w:t xml:space="preserve">should not unilaterally create </w:t>
      </w:r>
      <w:r>
        <w:t>additional</w:t>
      </w:r>
      <w:r w:rsidR="00B73974">
        <w:t xml:space="preserve"> restriction</w:t>
      </w:r>
      <w:r w:rsidR="00CA19D2">
        <w:t>s</w:t>
      </w:r>
      <w:r w:rsidR="00B73974">
        <w:t xml:space="preserve"> on single use</w:t>
      </w:r>
      <w:r>
        <w:t xml:space="preserve"> products </w:t>
      </w:r>
      <w:r w:rsidR="00CA19D2">
        <w:t>currently not</w:t>
      </w:r>
      <w:r w:rsidR="00B73974">
        <w:t xml:space="preserve"> included under </w:t>
      </w:r>
      <w:r>
        <w:t xml:space="preserve">Annex </w:t>
      </w:r>
      <w:r w:rsidR="00B73974">
        <w:t xml:space="preserve">A </w:t>
      </w:r>
      <w:r>
        <w:t xml:space="preserve">of the </w:t>
      </w:r>
      <w:r w:rsidR="00B73974">
        <w:t xml:space="preserve">SUP </w:t>
      </w:r>
      <w:r>
        <w:t>Directive</w:t>
      </w:r>
      <w:r w:rsidR="007D0AC7">
        <w:rPr>
          <w:rStyle w:val="FootnoteReference"/>
        </w:rPr>
        <w:footnoteReference w:id="3"/>
      </w:r>
      <w:r>
        <w:t>.</w:t>
      </w:r>
      <w:r w:rsidR="00C74C34">
        <w:t xml:space="preserve"> </w:t>
      </w:r>
      <w:r w:rsidR="008C40FB">
        <w:rPr>
          <w:rFonts w:cs="Arial"/>
        </w:rPr>
        <w:t>The need for the SUP Directive to avoid fragmentation of the EU Single Market was clearly identified by the Commission in its Impact Assessment accompanying the original legislative proposal.</w:t>
      </w:r>
      <w:r w:rsidR="008C40FB">
        <w:rPr>
          <w:rFonts w:cs="Arial"/>
          <w:lang w:val="en-BE"/>
        </w:rPr>
        <w:t xml:space="preserve"> Such a harmonised approach to implementation of EU legislation is essential to </w:t>
      </w:r>
      <w:proofErr w:type="spellStart"/>
      <w:r w:rsidR="008C40FB">
        <w:rPr>
          <w:rFonts w:cs="Arial"/>
          <w:lang w:val="en-BE"/>
        </w:rPr>
        <w:t>fo</w:t>
      </w:r>
      <w:r w:rsidR="008C40FB">
        <w:rPr>
          <w:rFonts w:cs="Arial"/>
        </w:rPr>
        <w:t>ster</w:t>
      </w:r>
      <w:proofErr w:type="spellEnd"/>
      <w:r w:rsidR="008C40FB">
        <w:rPr>
          <w:rFonts w:cs="Arial"/>
        </w:rPr>
        <w:t xml:space="preserve"> investments in innovation and accelerate the transition towards a plastics circular economy</w:t>
      </w:r>
    </w:p>
    <w:p w14:paraId="531E3EC5" w14:textId="77777777" w:rsidR="008C40FB" w:rsidRDefault="008C40FB" w:rsidP="00B636E0">
      <w:pPr>
        <w:spacing w:line="276" w:lineRule="auto"/>
        <w:jc w:val="both"/>
      </w:pPr>
    </w:p>
    <w:p w14:paraId="09E018EC" w14:textId="76A2BE20" w:rsidR="00584AC0" w:rsidRDefault="00AF33B8" w:rsidP="00B636E0">
      <w:pPr>
        <w:spacing w:line="276" w:lineRule="auto"/>
        <w:jc w:val="both"/>
        <w:rPr>
          <w:lang w:val="en-BE"/>
        </w:rPr>
      </w:pPr>
      <w:r>
        <w:rPr>
          <w:lang w:val="en-BE"/>
        </w:rPr>
        <w:t>PlasticsEurope welcomes the opportunity to provide inputs to the European Commission</w:t>
      </w:r>
      <w:r w:rsidR="00584AC0">
        <w:rPr>
          <w:lang w:val="en-BE"/>
        </w:rPr>
        <w:t xml:space="preserve">. We believe that the issues raised above warrant the adoption by the Commission of a detailed opinion concluding that the draft law as notified by Spain creates clear barriers to the free movement of goods that have not been justified, and require amendment before the law can enter into force. We </w:t>
      </w:r>
      <w:r>
        <w:rPr>
          <w:lang w:val="en-BE"/>
        </w:rPr>
        <w:t xml:space="preserve">remain at your disposal for any further information or clarifications related to the issues raised in this submission.  </w:t>
      </w:r>
    </w:p>
    <w:p w14:paraId="3809B64F" w14:textId="77777777" w:rsidR="00584AC0" w:rsidRDefault="00584AC0" w:rsidP="00B636E0">
      <w:pPr>
        <w:spacing w:line="276" w:lineRule="auto"/>
        <w:jc w:val="both"/>
        <w:rPr>
          <w:lang w:val="en-BE"/>
        </w:rPr>
      </w:pPr>
    </w:p>
    <w:p w14:paraId="1D28B148" w14:textId="7E3F5F52" w:rsidR="00AF33B8" w:rsidRDefault="00AF33B8" w:rsidP="00B636E0">
      <w:pPr>
        <w:spacing w:line="276" w:lineRule="auto"/>
        <w:jc w:val="both"/>
        <w:rPr>
          <w:lang w:val="en-BE"/>
        </w:rPr>
      </w:pPr>
      <w:r>
        <w:rPr>
          <w:lang w:val="en-BE"/>
        </w:rPr>
        <w:t xml:space="preserve">Yours sincerely, </w:t>
      </w:r>
    </w:p>
    <w:p w14:paraId="5B4B87AE" w14:textId="77777777" w:rsidR="00791002" w:rsidRDefault="00791002" w:rsidP="00B636E0">
      <w:pPr>
        <w:spacing w:line="276" w:lineRule="auto"/>
        <w:jc w:val="both"/>
        <w:rPr>
          <w:lang w:val="en-BE"/>
        </w:rPr>
      </w:pPr>
    </w:p>
    <w:p w14:paraId="7F49DDFE" w14:textId="3B44D927" w:rsidR="00791002" w:rsidRDefault="00791002" w:rsidP="00B636E0">
      <w:pPr>
        <w:spacing w:line="276" w:lineRule="auto"/>
        <w:jc w:val="both"/>
        <w:rPr>
          <w:lang w:val="en-BE"/>
        </w:rPr>
      </w:pPr>
      <w:r>
        <w:rPr>
          <w:noProof/>
        </w:rPr>
        <w:drawing>
          <wp:inline distT="0" distB="0" distL="0" distR="0" wp14:anchorId="15CC670F" wp14:editId="5D9A56CE">
            <wp:extent cx="2733675" cy="5168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4538" cy="524539"/>
                    </a:xfrm>
                    <a:prstGeom prst="rect">
                      <a:avLst/>
                    </a:prstGeom>
                    <a:noFill/>
                    <a:ln>
                      <a:noFill/>
                    </a:ln>
                  </pic:spPr>
                </pic:pic>
              </a:graphicData>
            </a:graphic>
          </wp:inline>
        </w:drawing>
      </w:r>
    </w:p>
    <w:p w14:paraId="6BC5C075" w14:textId="77777777" w:rsidR="00791002" w:rsidRDefault="00791002" w:rsidP="00B636E0">
      <w:pPr>
        <w:spacing w:line="276" w:lineRule="auto"/>
        <w:jc w:val="both"/>
        <w:rPr>
          <w:lang w:val="en-BE"/>
        </w:rPr>
      </w:pPr>
    </w:p>
    <w:p w14:paraId="6905FC58" w14:textId="7BA1083B" w:rsidR="00AF33B8" w:rsidRDefault="00791002" w:rsidP="00B636E0">
      <w:pPr>
        <w:spacing w:line="276" w:lineRule="auto"/>
        <w:jc w:val="both"/>
        <w:rPr>
          <w:lang w:val="en-BE"/>
        </w:rPr>
      </w:pPr>
      <w:r>
        <w:rPr>
          <w:lang w:val="en-BE"/>
        </w:rPr>
        <w:t>David Carroll</w:t>
      </w:r>
    </w:p>
    <w:p w14:paraId="6DD66EBA" w14:textId="395638E8" w:rsidR="00791002" w:rsidRDefault="00791002" w:rsidP="00B636E0">
      <w:pPr>
        <w:spacing w:line="276" w:lineRule="auto"/>
        <w:jc w:val="both"/>
        <w:rPr>
          <w:lang w:val="en-BE"/>
        </w:rPr>
      </w:pPr>
      <w:r>
        <w:rPr>
          <w:lang w:val="en-BE"/>
        </w:rPr>
        <w:t>External Affairs Director</w:t>
      </w:r>
    </w:p>
    <w:p w14:paraId="39F766DB" w14:textId="40E5A4CC" w:rsidR="00AF33B8" w:rsidRPr="00791002" w:rsidRDefault="00791002" w:rsidP="00791002">
      <w:pPr>
        <w:spacing w:line="276" w:lineRule="auto"/>
        <w:jc w:val="both"/>
        <w:rPr>
          <w:lang w:val="en-BE"/>
        </w:rPr>
      </w:pPr>
      <w:r>
        <w:rPr>
          <w:lang w:val="en-BE"/>
        </w:rPr>
        <w:t>PlasticsEurope</w:t>
      </w:r>
    </w:p>
    <w:sectPr w:rsidR="00AF33B8" w:rsidRPr="00791002" w:rsidSect="00172A1C">
      <w:headerReference w:type="default" r:id="rId9"/>
      <w:headerReference w:type="first" r:id="rId10"/>
      <w:footerReference w:type="first" r:id="rId11"/>
      <w:pgSz w:w="11906" w:h="16838" w:code="9"/>
      <w:pgMar w:top="3119" w:right="1247" w:bottom="1440" w:left="1247"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0530E" w14:textId="77777777" w:rsidR="00C90E4D" w:rsidRDefault="00C90E4D" w:rsidP="00172A1C">
      <w:r>
        <w:separator/>
      </w:r>
    </w:p>
  </w:endnote>
  <w:endnote w:type="continuationSeparator" w:id="0">
    <w:p w14:paraId="3FD3BECD" w14:textId="77777777" w:rsidR="00C90E4D" w:rsidRDefault="00C90E4D" w:rsidP="0017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DAFD5" w14:textId="77777777" w:rsidR="008062AB" w:rsidRDefault="008062AB" w:rsidP="008062AB">
    <w:pPr>
      <w:spacing w:line="210" w:lineRule="exact"/>
      <w:rPr>
        <w:b/>
        <w:sz w:val="16"/>
        <w:szCs w:val="16"/>
        <w:lang w:val="fr-BE"/>
      </w:rPr>
    </w:pPr>
    <w:r>
      <w:rPr>
        <w:b/>
        <w:sz w:val="16"/>
        <w:szCs w:val="16"/>
        <w:lang w:val="fr-BE"/>
      </w:rPr>
      <w:t>PlasticsEurope AISBL</w:t>
    </w:r>
  </w:p>
  <w:p w14:paraId="519F48DB" w14:textId="77777777" w:rsidR="008062AB" w:rsidRDefault="008062AB" w:rsidP="008062AB">
    <w:pPr>
      <w:spacing w:line="210" w:lineRule="exact"/>
      <w:rPr>
        <w:sz w:val="16"/>
        <w:szCs w:val="16"/>
        <w:lang w:val="nl-NL"/>
      </w:rPr>
    </w:pPr>
    <w:r>
      <w:rPr>
        <w:sz w:val="16"/>
        <w:szCs w:val="16"/>
        <w:lang w:val="nl-NL"/>
      </w:rPr>
      <w:t xml:space="preserve">Rue Belliard 40 </w:t>
    </w:r>
    <w:r>
      <w:rPr>
        <w:sz w:val="16"/>
        <w:lang w:val="de-DE"/>
      </w:rPr>
      <w:t>•</w:t>
    </w:r>
    <w:r>
      <w:rPr>
        <w:sz w:val="16"/>
        <w:szCs w:val="16"/>
        <w:lang w:val="nl-NL"/>
      </w:rPr>
      <w:t xml:space="preserve"> box 16 </w:t>
    </w:r>
    <w:r>
      <w:rPr>
        <w:sz w:val="16"/>
        <w:lang w:val="de-DE"/>
      </w:rPr>
      <w:t xml:space="preserve">• </w:t>
    </w:r>
    <w:r>
      <w:rPr>
        <w:sz w:val="16"/>
        <w:szCs w:val="16"/>
        <w:lang w:val="nl-NL"/>
      </w:rPr>
      <w:t xml:space="preserve">1040 Brussels </w:t>
    </w:r>
    <w:r>
      <w:rPr>
        <w:sz w:val="16"/>
        <w:lang w:val="de-DE"/>
      </w:rPr>
      <w:t>•</w:t>
    </w:r>
    <w:r>
      <w:rPr>
        <w:sz w:val="16"/>
        <w:szCs w:val="16"/>
        <w:lang w:val="nl-NL"/>
      </w:rPr>
      <w:t xml:space="preserve"> Belgium</w:t>
    </w:r>
  </w:p>
  <w:p w14:paraId="66BAE886" w14:textId="77777777" w:rsidR="008062AB" w:rsidRDefault="008062AB" w:rsidP="008062AB">
    <w:pPr>
      <w:tabs>
        <w:tab w:val="center" w:pos="4513"/>
        <w:tab w:val="right" w:pos="9026"/>
      </w:tabs>
      <w:spacing w:line="210" w:lineRule="exact"/>
      <w:rPr>
        <w:sz w:val="16"/>
        <w:lang w:val="en-US"/>
      </w:rPr>
    </w:pPr>
    <w:r>
      <w:rPr>
        <w:sz w:val="16"/>
        <w:lang w:val="en-US"/>
      </w:rPr>
      <w:t xml:space="preserve">Phone +32 (0)2 792 30 99  </w:t>
    </w:r>
    <w:r>
      <w:rPr>
        <w:sz w:val="16"/>
        <w:szCs w:val="16"/>
        <w:lang w:val="nl-NL"/>
      </w:rPr>
      <w:t xml:space="preserve"> </w:t>
    </w:r>
    <w:r>
      <w:rPr>
        <w:sz w:val="16"/>
        <w:lang w:val="de-DE"/>
      </w:rPr>
      <w:t xml:space="preserve">• </w:t>
    </w:r>
    <w:r>
      <w:rPr>
        <w:sz w:val="16"/>
        <w:szCs w:val="16"/>
        <w:lang w:val="de-DE"/>
      </w:rPr>
      <w:t>Fax</w:t>
    </w:r>
    <w:r>
      <w:rPr>
        <w:sz w:val="16"/>
        <w:szCs w:val="16"/>
        <w:lang w:val="en-US"/>
      </w:rPr>
      <w:t xml:space="preserve"> </w:t>
    </w:r>
    <w:r>
      <w:rPr>
        <w:rFonts w:cs="Arial"/>
        <w:sz w:val="16"/>
        <w:szCs w:val="16"/>
      </w:rPr>
      <w:t>+32 (0)2 792 30 09</w:t>
    </w:r>
  </w:p>
  <w:p w14:paraId="2B775D42" w14:textId="77777777" w:rsidR="00633884" w:rsidRPr="008062AB" w:rsidRDefault="008062AB" w:rsidP="008062AB">
    <w:pPr>
      <w:pStyle w:val="Footer"/>
    </w:pPr>
    <w:r>
      <w:rPr>
        <w:sz w:val="16"/>
        <w:lang w:val="en-US"/>
      </w:rPr>
      <w:t>VAT BE 0416 155 338 • www.plasticseurope.org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8872B" w14:textId="77777777" w:rsidR="00C90E4D" w:rsidRDefault="00C90E4D" w:rsidP="00172A1C">
      <w:r>
        <w:separator/>
      </w:r>
    </w:p>
  </w:footnote>
  <w:footnote w:type="continuationSeparator" w:id="0">
    <w:p w14:paraId="0B7D9B5E" w14:textId="77777777" w:rsidR="00C90E4D" w:rsidRDefault="00C90E4D" w:rsidP="00172A1C">
      <w:r>
        <w:continuationSeparator/>
      </w:r>
    </w:p>
  </w:footnote>
  <w:footnote w:id="1">
    <w:p w14:paraId="5DFF4643" w14:textId="77777777" w:rsidR="00016D9F" w:rsidRPr="00016D9F" w:rsidRDefault="00016D9F">
      <w:pPr>
        <w:pStyle w:val="FootnoteText"/>
        <w:rPr>
          <w:lang w:val="en-US"/>
        </w:rPr>
      </w:pPr>
      <w:r>
        <w:rPr>
          <w:rStyle w:val="FootnoteReference"/>
        </w:rPr>
        <w:footnoteRef/>
      </w:r>
      <w:r>
        <w:t xml:space="preserve"> P</w:t>
      </w:r>
      <w:r w:rsidRPr="00016D9F">
        <w:t>ursuant to Directive 2015/1535 laying down a procedure for the provision of information in the field of technical regulations and of rules on Information Society services (</w:t>
      </w:r>
      <w:r>
        <w:t xml:space="preserve">the </w:t>
      </w:r>
      <w:r w:rsidRPr="00016D9F">
        <w:t>TRIS Directive)</w:t>
      </w:r>
      <w:r>
        <w:t>.</w:t>
      </w:r>
    </w:p>
  </w:footnote>
  <w:footnote w:id="2">
    <w:p w14:paraId="7A8DE668" w14:textId="77777777" w:rsidR="00B636E0" w:rsidRPr="008020BB" w:rsidRDefault="00B636E0" w:rsidP="00B636E0">
      <w:pPr>
        <w:pStyle w:val="FootnoteText"/>
        <w:rPr>
          <w:lang w:val="en-US"/>
        </w:rPr>
      </w:pPr>
      <w:r>
        <w:rPr>
          <w:rStyle w:val="FootnoteReference"/>
        </w:rPr>
        <w:footnoteRef/>
      </w:r>
      <w:r>
        <w:t xml:space="preserve"> Article 68 of the Draft Law would infringe the provisions of </w:t>
      </w:r>
      <w:r w:rsidRPr="008020BB">
        <w:t>Article 30 and Article 110 TFEU which prohibit customs duties and me</w:t>
      </w:r>
      <w:r>
        <w:t>asures having equivalent effect. Also, it would represent a</w:t>
      </w:r>
      <w:r w:rsidRPr="008020BB">
        <w:t xml:space="preserve"> measure having equivalent effect to quantitative restrictions</w:t>
      </w:r>
      <w:r>
        <w:t>, and therefore breach</w:t>
      </w:r>
      <w:r w:rsidRPr="008020BB">
        <w:t xml:space="preserve"> </w:t>
      </w:r>
      <w:r>
        <w:t>Article 34 and Article 35 TFEU.</w:t>
      </w:r>
    </w:p>
  </w:footnote>
  <w:footnote w:id="3">
    <w:p w14:paraId="5AAC9E90" w14:textId="77777777" w:rsidR="007D0AC7" w:rsidRPr="007D0AC7" w:rsidRDefault="007D0AC7" w:rsidP="007D0AC7">
      <w:pPr>
        <w:pStyle w:val="FootnoteText"/>
        <w:rPr>
          <w:lang w:val="en-US"/>
        </w:rPr>
      </w:pPr>
      <w:r>
        <w:rPr>
          <w:rStyle w:val="FootnoteReference"/>
        </w:rPr>
        <w:footnoteRef/>
      </w:r>
      <w:r>
        <w:t xml:space="preserve"> Annex A lists the following items: cups for beverages, including their covers and lids; and food containers, i.e. receptacles such as boxes, with or without a cover.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189FD" w14:textId="77777777" w:rsidR="00633884" w:rsidRDefault="002F222A">
    <w:pPr>
      <w:pStyle w:val="Header"/>
    </w:pPr>
    <w:r>
      <w:rPr>
        <w:noProof/>
        <w:lang w:val="en-US"/>
      </w:rPr>
      <mc:AlternateContent>
        <mc:Choice Requires="wps">
          <w:drawing>
            <wp:anchor distT="0" distB="0" distL="114300" distR="114300" simplePos="0" relativeHeight="251658240" behindDoc="0" locked="0" layoutInCell="1" allowOverlap="1" wp14:anchorId="26D62D08" wp14:editId="018A4621">
              <wp:simplePos x="0" y="0"/>
              <wp:positionH relativeFrom="column">
                <wp:posOffset>-82550</wp:posOffset>
              </wp:positionH>
              <wp:positionV relativeFrom="paragraph">
                <wp:posOffset>-13335</wp:posOffset>
              </wp:positionV>
              <wp:extent cx="2266950" cy="537210"/>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9611A" w14:textId="77777777" w:rsidR="00633884" w:rsidRDefault="002F222A" w:rsidP="00633884">
                          <w:r>
                            <w:rPr>
                              <w:noProof/>
                              <w:lang w:val="en-US"/>
                            </w:rPr>
                            <w:drawing>
                              <wp:inline distT="0" distB="0" distL="0" distR="0" wp14:anchorId="6711A161" wp14:editId="2A68F7AE">
                                <wp:extent cx="1983740" cy="421005"/>
                                <wp:effectExtent l="0" t="0" r="0" b="0"/>
                                <wp:docPr id="3" name="Picture 0" descr="PEL_U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EL_UK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740" cy="4210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pt;margin-top:-1.05pt;width:178.5pt;height:4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5ytg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" filled="f" stroked="f">
              <v:textbox>
                <w:txbxContent>
                  <w:p w:rsidR="00633884" w:rsidRDefault="002F222A" w:rsidP="00633884">
                    <w:r>
                      <w:rPr>
                        <w:noProof/>
                        <w:lang w:val="en-US"/>
                      </w:rPr>
                      <w:drawing>
                        <wp:inline distT="0" distB="0" distL="0" distR="0">
                          <wp:extent cx="1983740" cy="421005"/>
                          <wp:effectExtent l="0" t="0" r="0" b="0"/>
                          <wp:docPr id="3" name="Picture 0" descr="PEL_U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EL_UK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3740" cy="421005"/>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1CFC5" w14:textId="77777777" w:rsidR="00633884" w:rsidRDefault="002F222A">
    <w:pPr>
      <w:pStyle w:val="Header"/>
    </w:pPr>
    <w:r>
      <w:rPr>
        <w:noProof/>
        <w:lang w:val="en-US"/>
      </w:rPr>
      <mc:AlternateContent>
        <mc:Choice Requires="wps">
          <w:drawing>
            <wp:anchor distT="0" distB="0" distL="114300" distR="114300" simplePos="0" relativeHeight="251657216" behindDoc="0" locked="0" layoutInCell="1" allowOverlap="1" wp14:anchorId="30B118A3" wp14:editId="150AE4FC">
              <wp:simplePos x="0" y="0"/>
              <wp:positionH relativeFrom="column">
                <wp:posOffset>-92075</wp:posOffset>
              </wp:positionH>
              <wp:positionV relativeFrom="paragraph">
                <wp:posOffset>-17145</wp:posOffset>
              </wp:positionV>
              <wp:extent cx="2266950" cy="537210"/>
              <wp:effectExtent l="3175" t="190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7EBBD" w14:textId="77777777" w:rsidR="00633884" w:rsidRDefault="002F222A">
                          <w:r>
                            <w:rPr>
                              <w:noProof/>
                              <w:lang w:val="en-US"/>
                            </w:rPr>
                            <w:drawing>
                              <wp:inline distT="0" distB="0" distL="0" distR="0" wp14:anchorId="17F2A834" wp14:editId="532B8C23">
                                <wp:extent cx="1983740" cy="421005"/>
                                <wp:effectExtent l="0" t="0" r="0" b="0"/>
                                <wp:docPr id="4" name="Picture 0" descr="PEL_U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EL_UK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740" cy="4210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25pt;margin-top:-1.35pt;width:178.5pt;height:4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7JJtw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" filled="f" stroked="f">
              <v:textbox>
                <w:txbxContent>
                  <w:p w:rsidR="00633884" w:rsidRDefault="002F222A">
                    <w:r>
                      <w:rPr>
                        <w:noProof/>
                        <w:lang w:val="en-US"/>
                      </w:rPr>
                      <w:drawing>
                        <wp:inline distT="0" distB="0" distL="0" distR="0">
                          <wp:extent cx="1983740" cy="421005"/>
                          <wp:effectExtent l="0" t="0" r="0" b="0"/>
                          <wp:docPr id="4" name="Picture 0" descr="PEL_U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EL_UK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3740" cy="4210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1D5361"/>
    <w:multiLevelType w:val="hybridMultilevel"/>
    <w:tmpl w:val="D1843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03B"/>
    <w:rsid w:val="00000D0D"/>
    <w:rsid w:val="00016D9F"/>
    <w:rsid w:val="00017316"/>
    <w:rsid w:val="00085849"/>
    <w:rsid w:val="000F668D"/>
    <w:rsid w:val="00131D68"/>
    <w:rsid w:val="00140054"/>
    <w:rsid w:val="00172A1C"/>
    <w:rsid w:val="00192760"/>
    <w:rsid w:val="001C6F98"/>
    <w:rsid w:val="001E03CC"/>
    <w:rsid w:val="002540B1"/>
    <w:rsid w:val="002C33B3"/>
    <w:rsid w:val="002F222A"/>
    <w:rsid w:val="00342666"/>
    <w:rsid w:val="00364011"/>
    <w:rsid w:val="003B1B1D"/>
    <w:rsid w:val="003C70FE"/>
    <w:rsid w:val="003F3BFF"/>
    <w:rsid w:val="00444C98"/>
    <w:rsid w:val="004B1893"/>
    <w:rsid w:val="0051222A"/>
    <w:rsid w:val="00535BA8"/>
    <w:rsid w:val="0054033A"/>
    <w:rsid w:val="0054543E"/>
    <w:rsid w:val="005637B7"/>
    <w:rsid w:val="00584AC0"/>
    <w:rsid w:val="00617F8A"/>
    <w:rsid w:val="00633884"/>
    <w:rsid w:val="0065198E"/>
    <w:rsid w:val="006A6FEE"/>
    <w:rsid w:val="00704CFA"/>
    <w:rsid w:val="00733F51"/>
    <w:rsid w:val="00791002"/>
    <w:rsid w:val="007C3D9A"/>
    <w:rsid w:val="007D0AC7"/>
    <w:rsid w:val="008020BB"/>
    <w:rsid w:val="008062AB"/>
    <w:rsid w:val="00822AA8"/>
    <w:rsid w:val="008C40FB"/>
    <w:rsid w:val="00921FFC"/>
    <w:rsid w:val="009D0F69"/>
    <w:rsid w:val="00A04278"/>
    <w:rsid w:val="00AE6280"/>
    <w:rsid w:val="00AF33B8"/>
    <w:rsid w:val="00B636E0"/>
    <w:rsid w:val="00B73974"/>
    <w:rsid w:val="00BF003B"/>
    <w:rsid w:val="00C22E06"/>
    <w:rsid w:val="00C2533B"/>
    <w:rsid w:val="00C74C34"/>
    <w:rsid w:val="00C90E4D"/>
    <w:rsid w:val="00C94CAE"/>
    <w:rsid w:val="00CA19D2"/>
    <w:rsid w:val="00D12615"/>
    <w:rsid w:val="00D17048"/>
    <w:rsid w:val="00D235DC"/>
    <w:rsid w:val="00D858DF"/>
    <w:rsid w:val="00DA061D"/>
    <w:rsid w:val="00E06D14"/>
    <w:rsid w:val="00E60E6C"/>
    <w:rsid w:val="00EA1BAD"/>
    <w:rsid w:val="00EA74D2"/>
    <w:rsid w:val="00F40E02"/>
    <w:rsid w:val="00F50A80"/>
    <w:rsid w:val="00F85085"/>
    <w:rsid w:val="00F9143C"/>
    <w:rsid w:val="00F9167C"/>
    <w:rsid w:val="00FE7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44C43"/>
  <w15:docId w15:val="{D6E6A8F6-FFCC-4B31-B0D1-084ECE3D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3CC"/>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BA8"/>
    <w:rPr>
      <w:color w:val="0000FF"/>
      <w:u w:val="single"/>
    </w:rPr>
  </w:style>
  <w:style w:type="paragraph" w:styleId="Header">
    <w:name w:val="header"/>
    <w:basedOn w:val="Normal"/>
    <w:link w:val="HeaderChar"/>
    <w:uiPriority w:val="99"/>
    <w:unhideWhenUsed/>
    <w:rsid w:val="00172A1C"/>
    <w:pPr>
      <w:tabs>
        <w:tab w:val="center" w:pos="4513"/>
        <w:tab w:val="right" w:pos="9026"/>
      </w:tabs>
    </w:pPr>
  </w:style>
  <w:style w:type="character" w:customStyle="1" w:styleId="HeaderChar">
    <w:name w:val="Header Char"/>
    <w:basedOn w:val="DefaultParagraphFont"/>
    <w:link w:val="Header"/>
    <w:uiPriority w:val="99"/>
    <w:rsid w:val="00172A1C"/>
  </w:style>
  <w:style w:type="paragraph" w:styleId="Footer">
    <w:name w:val="footer"/>
    <w:basedOn w:val="Normal"/>
    <w:link w:val="FooterChar"/>
    <w:uiPriority w:val="99"/>
    <w:unhideWhenUsed/>
    <w:rsid w:val="00172A1C"/>
    <w:pPr>
      <w:tabs>
        <w:tab w:val="center" w:pos="4513"/>
        <w:tab w:val="right" w:pos="9026"/>
      </w:tabs>
    </w:pPr>
  </w:style>
  <w:style w:type="character" w:customStyle="1" w:styleId="FooterChar">
    <w:name w:val="Footer Char"/>
    <w:basedOn w:val="DefaultParagraphFont"/>
    <w:link w:val="Footer"/>
    <w:uiPriority w:val="99"/>
    <w:rsid w:val="00172A1C"/>
  </w:style>
  <w:style w:type="paragraph" w:styleId="BalloonText">
    <w:name w:val="Balloon Text"/>
    <w:basedOn w:val="Normal"/>
    <w:link w:val="BalloonTextChar"/>
    <w:uiPriority w:val="99"/>
    <w:semiHidden/>
    <w:unhideWhenUsed/>
    <w:rsid w:val="00172A1C"/>
    <w:rPr>
      <w:rFonts w:ascii="Tahoma" w:hAnsi="Tahoma" w:cs="Tahoma"/>
      <w:sz w:val="16"/>
      <w:szCs w:val="16"/>
    </w:rPr>
  </w:style>
  <w:style w:type="character" w:customStyle="1" w:styleId="BalloonTextChar">
    <w:name w:val="Balloon Text Char"/>
    <w:basedOn w:val="DefaultParagraphFont"/>
    <w:link w:val="BalloonText"/>
    <w:uiPriority w:val="99"/>
    <w:semiHidden/>
    <w:rsid w:val="00172A1C"/>
    <w:rPr>
      <w:rFonts w:ascii="Tahoma" w:hAnsi="Tahoma" w:cs="Tahoma"/>
      <w:sz w:val="16"/>
      <w:szCs w:val="16"/>
    </w:rPr>
  </w:style>
  <w:style w:type="paragraph" w:styleId="FootnoteText">
    <w:name w:val="footnote text"/>
    <w:basedOn w:val="Normal"/>
    <w:link w:val="FootnoteTextChar"/>
    <w:uiPriority w:val="99"/>
    <w:semiHidden/>
    <w:unhideWhenUsed/>
    <w:rsid w:val="00016D9F"/>
    <w:rPr>
      <w:sz w:val="20"/>
      <w:szCs w:val="20"/>
    </w:rPr>
  </w:style>
  <w:style w:type="character" w:customStyle="1" w:styleId="FootnoteTextChar">
    <w:name w:val="Footnote Text Char"/>
    <w:basedOn w:val="DefaultParagraphFont"/>
    <w:link w:val="FootnoteText"/>
    <w:uiPriority w:val="99"/>
    <w:semiHidden/>
    <w:rsid w:val="00016D9F"/>
    <w:rPr>
      <w:lang w:eastAsia="en-US"/>
    </w:rPr>
  </w:style>
  <w:style w:type="character" w:styleId="FootnoteReference">
    <w:name w:val="footnote reference"/>
    <w:basedOn w:val="DefaultParagraphFont"/>
    <w:uiPriority w:val="99"/>
    <w:semiHidden/>
    <w:unhideWhenUsed/>
    <w:rsid w:val="00016D9F"/>
    <w:rPr>
      <w:vertAlign w:val="superscript"/>
    </w:rPr>
  </w:style>
  <w:style w:type="paragraph" w:styleId="ListParagraph">
    <w:name w:val="List Paragraph"/>
    <w:basedOn w:val="Normal"/>
    <w:uiPriority w:val="34"/>
    <w:qFormat/>
    <w:rsid w:val="00E60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212493">
      <w:bodyDiv w:val="1"/>
      <w:marLeft w:val="0"/>
      <w:marRight w:val="0"/>
      <w:marTop w:val="0"/>
      <w:marBottom w:val="0"/>
      <w:divBdr>
        <w:top w:val="none" w:sz="0" w:space="0" w:color="auto"/>
        <w:left w:val="none" w:sz="0" w:space="0" w:color="auto"/>
        <w:bottom w:val="none" w:sz="0" w:space="0" w:color="auto"/>
        <w:right w:val="none" w:sz="0" w:space="0" w:color="auto"/>
      </w:divBdr>
    </w:div>
    <w:div w:id="17891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SAVE%20ON%20I%20DRIVE\PlasticsEurope%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DCC2F-D196-49FA-9AD4-BE7DCF5AB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PlasticsEurope Letter</Template>
  <TotalTime>0</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[Company Name]</vt:lpstr>
    </vt:vector>
  </TitlesOfParts>
  <Company>Interel Management Group</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creator>Meysmans Anne</dc:creator>
  <cp:lastModifiedBy>David Carroll</cp:lastModifiedBy>
  <cp:revision>7</cp:revision>
  <cp:lastPrinted>2008-12-01T07:02:00Z</cp:lastPrinted>
  <dcterms:created xsi:type="dcterms:W3CDTF">2021-01-13T18:17:00Z</dcterms:created>
  <dcterms:modified xsi:type="dcterms:W3CDTF">2021-01-19T16:55:00Z</dcterms:modified>
</cp:coreProperties>
</file>