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8CA5" w14:textId="71F4B4E0" w:rsidR="002478C1" w:rsidRPr="002478C1" w:rsidRDefault="002478C1" w:rsidP="002478C1">
      <w:pPr>
        <w:rPr>
          <w:sz w:val="20"/>
          <w:szCs w:val="20"/>
          <w:rFonts w:ascii="Courier New" w:hAnsi="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0658 E-- RO- ------ 20201030 --- --- PROJET</w:t>
      </w:r>
    </w:p>
    <w:p w14:paraId="49EB711B" w14:textId="1BD8DA40" w:rsidR="004B4311" w:rsidRPr="00F1001A" w:rsidRDefault="00E53BF7" w:rsidP="002478C1">
      <w:pPr>
        <w:spacing w:before="120" w:after="120" w:line="240" w:lineRule="auto"/>
        <w:jc w:val="center"/>
        <w:rPr>
          <w:b/>
          <w:sz w:val="24"/>
          <w:rFonts w:ascii="Arial" w:hAnsi="Arial"/>
        </w:rPr>
      </w:pPr>
      <w:r>
        <w:rPr>
          <w:b/>
          <w:sz w:val="24"/>
          <w:rFonts w:ascii="Arial" w:hAnsi="Arial"/>
        </w:rPr>
        <w:t xml:space="preserve">DISPOZIȚIILE PRIVIND MATERIALELE PLASTICE ALE PROIECTULUI PRELIMINAR DE LEGE PRIVIND DEȘEURILE ȘI SOLURILE CONTAMINATE</w:t>
      </w:r>
    </w:p>
    <w:p w14:paraId="77D31614" w14:textId="07E3C837" w:rsidR="00A96224" w:rsidRPr="00F1001A" w:rsidRDefault="0040563B" w:rsidP="002478C1">
      <w:pPr>
        <w:spacing w:before="120" w:after="120" w:line="240" w:lineRule="auto"/>
        <w:jc w:val="center"/>
        <w:rPr>
          <w:b/>
          <w:sz w:val="24"/>
          <w:rFonts w:ascii="Arial" w:hAnsi="Arial"/>
        </w:rPr>
      </w:pPr>
      <w:r>
        <w:rPr>
          <w:b/>
          <w:sz w:val="24"/>
          <w:rFonts w:ascii="Arial" w:hAnsi="Arial"/>
        </w:rPr>
        <w:t xml:space="preserve">(23.10.2020)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b/>
          <w:bCs/>
          <w:i/>
          <w:iCs/>
          <w:sz w:val="24"/>
          <w:szCs w:val="24"/>
          <w:rFonts w:ascii="Arial" w:eastAsia="Arial" w:hAnsi="Arial" w:cs="Arial"/>
        </w:rPr>
      </w:pPr>
      <w:r>
        <w:rPr>
          <w:b/>
          <w:bCs/>
          <w:sz w:val="24"/>
          <w:szCs w:val="24"/>
          <w:rFonts w:ascii="Arial" w:hAnsi="Arial"/>
        </w:rPr>
        <w:t xml:space="preserve">Articolul 2.</w:t>
      </w:r>
      <w:r>
        <w:rPr>
          <w:b/>
          <w:bCs/>
          <w:sz w:val="24"/>
          <w:szCs w:val="24"/>
          <w:rFonts w:ascii="Arial" w:hAnsi="Arial"/>
        </w:rPr>
        <w:t xml:space="preserve"> </w:t>
      </w:r>
      <w:r>
        <w:rPr>
          <w:b/>
          <w:bCs/>
          <w:sz w:val="24"/>
          <w:szCs w:val="24"/>
          <w:i/>
          <w:iCs/>
          <w:rFonts w:ascii="Arial" w:hAnsi="Arial"/>
        </w:rPr>
        <w:t xml:space="preserve">Definiții</w:t>
      </w:r>
    </w:p>
    <w:p w14:paraId="708E7869" w14:textId="7C44797C" w:rsidR="0F588873" w:rsidRDefault="0F588873" w:rsidP="00512B74">
      <w:pPr>
        <w:keepNext/>
        <w:keepLines/>
        <w:jc w:val="both"/>
        <w:rPr>
          <w:sz w:val="24"/>
          <w:szCs w:val="24"/>
          <w:rFonts w:ascii="Arial" w:eastAsia="Arial" w:hAnsi="Arial" w:cs="Arial"/>
        </w:rPr>
      </w:pPr>
      <w:r>
        <w:rPr>
          <w:sz w:val="24"/>
          <w:szCs w:val="24"/>
          <w:rFonts w:ascii="Arial" w:hAnsi="Arial"/>
        </w:rPr>
        <w:t xml:space="preserve">În sensul prezentei legi, se consideră următoarele definiții:</w:t>
      </w:r>
    </w:p>
    <w:p w14:paraId="63AB60FA" w14:textId="741E4A52" w:rsidR="0F588873" w:rsidRDefault="0F588873" w:rsidP="002478C1">
      <w:pPr>
        <w:jc w:val="both"/>
        <w:rPr>
          <w:sz w:val="24"/>
          <w:szCs w:val="24"/>
          <w:rFonts w:ascii="Arial" w:eastAsia="Arial" w:hAnsi="Arial" w:cs="Arial"/>
        </w:rPr>
      </w:pPr>
      <w:r>
        <w:rPr>
          <w:sz w:val="24"/>
          <w:szCs w:val="24"/>
          <w:rFonts w:ascii="Arial" w:hAnsi="Arial"/>
        </w:rPr>
        <w:t xml:space="preserve">(a) „deșeuri” înseamnă orice substanță sau obiect pe care proprietarul său îl aruncă sau are intenția sau obligația de a-l elimina;</w:t>
      </w:r>
    </w:p>
    <w:p w14:paraId="4EBE1F1C" w14:textId="26E35B40" w:rsidR="0F588873" w:rsidRDefault="0F588873" w:rsidP="002478C1">
      <w:pPr>
        <w:jc w:val="both"/>
        <w:rPr>
          <w:sz w:val="24"/>
          <w:szCs w:val="24"/>
          <w:rFonts w:ascii="Arial" w:eastAsia="Arial" w:hAnsi="Arial" w:cs="Arial"/>
        </w:rPr>
      </w:pPr>
      <w:r>
        <w:rPr>
          <w:sz w:val="24"/>
          <w:szCs w:val="24"/>
          <w:rFonts w:ascii="Arial" w:hAnsi="Arial"/>
        </w:rPr>
        <w:t xml:space="preserve">(b) „deșeuri menajere” înseamnă deșeuri generate în gospodării ca urmare a activităților menajere.</w:t>
      </w:r>
      <w:r>
        <w:rPr>
          <w:sz w:val="24"/>
          <w:szCs w:val="24"/>
          <w:rFonts w:ascii="Arial" w:hAnsi="Arial"/>
        </w:rPr>
        <w:t xml:space="preserve"> </w:t>
      </w:r>
      <w:r>
        <w:rPr>
          <w:sz w:val="24"/>
          <w:szCs w:val="24"/>
          <w:rFonts w:ascii="Arial" w:hAnsi="Arial"/>
        </w:rPr>
        <w:t xml:space="preserve">Acestea cuprind, de asemenea, deșeuri similare celor de mai sus generate în companii de servicii sau industriale, dar care nu sunt generate ca rezultat al activității principale a serviciului sau a companiei industriale.</w:t>
      </w:r>
    </w:p>
    <w:p w14:paraId="24B4C1F4" w14:textId="37E72098" w:rsidR="0F588873" w:rsidRDefault="0F588873" w:rsidP="002478C1">
      <w:pPr>
        <w:jc w:val="both"/>
        <w:rPr>
          <w:sz w:val="24"/>
          <w:szCs w:val="24"/>
          <w:rFonts w:ascii="Arial" w:eastAsia="Arial" w:hAnsi="Arial" w:cs="Arial"/>
        </w:rPr>
      </w:pPr>
      <w:r>
        <w:rPr>
          <w:sz w:val="24"/>
          <w:szCs w:val="24"/>
          <w:rFonts w:ascii="Arial" w:hAnsi="Arial"/>
        </w:rPr>
        <w:t xml:space="preserve">De asemenea, în această categorie sunt incluse deșeurile generate în locuințe, și anume echipamente electrice și electronice, îmbrăcăminte, baterii, acumulatori, mobilier și aparate, precum și deșeuri și moloz provenit din lucrări minore de construcții și reparații la domiciliu.</w:t>
      </w:r>
    </w:p>
    <w:p w14:paraId="75DBDA38" w14:textId="1CA89DE0" w:rsidR="0F588873" w:rsidRDefault="0F588873" w:rsidP="002478C1">
      <w:pPr>
        <w:jc w:val="both"/>
        <w:rPr>
          <w:sz w:val="24"/>
          <w:szCs w:val="24"/>
          <w:rFonts w:ascii="Arial" w:eastAsia="Arial" w:hAnsi="Arial" w:cs="Arial"/>
        </w:rPr>
      </w:pPr>
      <w:r>
        <w:rPr>
          <w:sz w:val="24"/>
          <w:szCs w:val="24"/>
          <w:rFonts w:ascii="Arial" w:hAnsi="Arial"/>
        </w:rPr>
        <w:t xml:space="preserve">Sunt considerate deșeuri menajere deșeurile provenite de la curățarea drumurilor publice, a zonelor verzi, a zonelor de agrement și a plajelor, a animalelor domestice moarte și a vehiculelor abandonate;</w:t>
      </w:r>
    </w:p>
    <w:p w14:paraId="39C8C7DC" w14:textId="0082B682" w:rsidR="0F588873" w:rsidRDefault="0F588873" w:rsidP="002478C1">
      <w:pPr>
        <w:jc w:val="both"/>
        <w:rPr>
          <w:sz w:val="24"/>
          <w:szCs w:val="24"/>
          <w:rFonts w:ascii="Arial" w:eastAsia="Arial" w:hAnsi="Arial" w:cs="Arial"/>
        </w:rPr>
      </w:pPr>
      <w:r>
        <w:rPr>
          <w:sz w:val="24"/>
          <w:szCs w:val="24"/>
          <w:rFonts w:ascii="Arial" w:hAnsi="Arial"/>
        </w:rPr>
        <w:t xml:space="preserve">(c) „deșeuri comerciale” înseamnă deșeuri generate de activitatea de comerț, comerț cu ridicata și comerț cu amănuntul, servicii de restaurant și baruri, birouri și piețe, precum și restul sectorului de servicii;</w:t>
      </w:r>
    </w:p>
    <w:p w14:paraId="27F68E63" w14:textId="5A11FE90" w:rsidR="0F588873" w:rsidRDefault="0F588873" w:rsidP="002478C1">
      <w:pPr>
        <w:jc w:val="both"/>
        <w:rPr>
          <w:sz w:val="24"/>
          <w:szCs w:val="24"/>
          <w:rFonts w:ascii="Arial" w:eastAsia="Arial" w:hAnsi="Arial" w:cs="Arial"/>
        </w:rPr>
      </w:pPr>
      <w:r>
        <w:rPr>
          <w:sz w:val="24"/>
          <w:szCs w:val="24"/>
          <w:rFonts w:ascii="Arial" w:hAnsi="Arial"/>
        </w:rPr>
        <w:t xml:space="preserve">(d) „deșeuri industriale” înseamnă deșeuri rezultate din procesele de fabricație, transformare, utilizare, consum, curățare sau întreținere generate de activitatea industrială;</w:t>
      </w:r>
      <w:r>
        <w:rPr>
          <w:sz w:val="24"/>
          <w:szCs w:val="24"/>
          <w:rFonts w:ascii="Arial" w:hAnsi="Arial"/>
        </w:rPr>
        <w:t xml:space="preserve"> </w:t>
      </w:r>
    </w:p>
    <w:p w14:paraId="5859F5E2" w14:textId="6103E5BF" w:rsidR="0F588873" w:rsidRDefault="0F588873" w:rsidP="002478C1">
      <w:pPr>
        <w:jc w:val="both"/>
        <w:rPr>
          <w:sz w:val="24"/>
          <w:szCs w:val="24"/>
          <w:rFonts w:ascii="Arial" w:eastAsia="Arial" w:hAnsi="Arial" w:cs="Arial"/>
        </w:rPr>
      </w:pPr>
      <w:r>
        <w:rPr>
          <w:sz w:val="24"/>
          <w:szCs w:val="24"/>
          <w:rFonts w:ascii="Arial" w:hAnsi="Arial"/>
        </w:rPr>
        <w:t xml:space="preserve">(e) „deșeuri de competență locală” înseamnă deșeuri gestionate de entități locale, în conformitate cu dispozițiile articolului 12.5.</w:t>
      </w:r>
    </w:p>
    <w:p w14:paraId="57BB0354" w14:textId="0E640E33" w:rsidR="0F588873" w:rsidRDefault="0F588873" w:rsidP="00512B74">
      <w:pPr>
        <w:keepNext/>
        <w:keepLines/>
        <w:jc w:val="both"/>
        <w:rPr>
          <w:sz w:val="24"/>
          <w:szCs w:val="24"/>
          <w:rFonts w:ascii="Arial" w:eastAsia="Arial" w:hAnsi="Arial" w:cs="Arial"/>
        </w:rPr>
      </w:pPr>
      <w:r>
        <w:rPr>
          <w:sz w:val="24"/>
          <w:szCs w:val="24"/>
          <w:rFonts w:ascii="Arial" w:hAnsi="Arial"/>
        </w:rPr>
        <w:t xml:space="preserve">(f) „deșeuri municipale” înseamnă</w:t>
      </w:r>
      <w:r>
        <w:rPr>
          <w:sz w:val="24"/>
          <w:szCs w:val="24"/>
          <w:rFonts w:ascii="Arial" w:hAnsi="Arial"/>
        </w:rPr>
        <w:t xml:space="preserve"> </w:t>
      </w:r>
    </w:p>
    <w:p w14:paraId="26F01E84" w14:textId="6D85E59D" w:rsidR="0F588873" w:rsidRDefault="0F588873" w:rsidP="002478C1">
      <w:pPr>
        <w:jc w:val="both"/>
        <w:rPr>
          <w:sz w:val="24"/>
          <w:szCs w:val="24"/>
          <w:rFonts w:ascii="Arial" w:eastAsia="Arial" w:hAnsi="Arial" w:cs="Arial"/>
        </w:rPr>
      </w:pPr>
      <w:r>
        <w:rPr>
          <w:sz w:val="24"/>
          <w:szCs w:val="24"/>
          <w:rFonts w:ascii="Arial" w:hAnsi="Arial"/>
        </w:rPr>
        <w:t xml:space="preserve">1. deșeuri mixte și deșeuri colectate separat din surse casnice, inclusiv hârtie și carton, sticlă, metale, materiale plastice, deșeuri biologice, lemn, textile, ambalaje, deșeuri din echipamente electrice și electronice, deșeuri de baterii și acumulatori și deșeuri voluminoase, inclusiv saltele și mobilier,</w:t>
      </w:r>
    </w:p>
    <w:p w14:paraId="3133CB51" w14:textId="68A17CF7" w:rsidR="0F588873" w:rsidRDefault="0F588873" w:rsidP="002478C1">
      <w:pPr>
        <w:jc w:val="both"/>
        <w:rPr>
          <w:sz w:val="24"/>
          <w:szCs w:val="24"/>
          <w:rFonts w:ascii="Arial" w:eastAsia="Arial" w:hAnsi="Arial" w:cs="Arial"/>
        </w:rPr>
      </w:pPr>
      <w:r>
        <w:rPr>
          <w:sz w:val="24"/>
          <w:szCs w:val="24"/>
          <w:rFonts w:ascii="Arial" w:hAnsi="Arial"/>
        </w:rPr>
        <w:t xml:space="preserve">2. deșeuri mixte și deșeuri provenite din alte surse colectate separat, atunci când aceste deșeuri sunt similare ca natură și compoziție cu deșeurile menajere.</w:t>
      </w:r>
    </w:p>
    <w:p w14:paraId="22A0A140" w14:textId="2B9C0C08" w:rsidR="0F588873" w:rsidRDefault="0F588873" w:rsidP="002478C1">
      <w:pPr>
        <w:jc w:val="both"/>
        <w:rPr>
          <w:sz w:val="24"/>
          <w:szCs w:val="24"/>
          <w:rFonts w:ascii="Arial" w:eastAsia="Arial" w:hAnsi="Arial" w:cs="Arial"/>
        </w:rPr>
      </w:pPr>
      <w:r>
        <w:rPr>
          <w:sz w:val="24"/>
          <w:szCs w:val="24"/>
          <w:rFonts w:ascii="Arial" w:hAnsi="Arial"/>
        </w:rPr>
        <w:t xml:space="preserve">Deșeurile municipale nu includ deșeurile provenite din producție, agricultură, silvicultură, pescuit, fosele septice și stațiile de epurare și rețeaua de canalizare, stațiile de tratare a apelor reziduale, inclusiv nămolurile de epurare, vehiculele scoase din uz sau deșeurile de construcții și demolări.</w:t>
      </w:r>
    </w:p>
    <w:p w14:paraId="6BFB726D" w14:textId="0FCB9E76" w:rsidR="0F588873" w:rsidRDefault="0F588873" w:rsidP="002478C1">
      <w:pPr>
        <w:jc w:val="both"/>
        <w:rPr>
          <w:sz w:val="24"/>
          <w:szCs w:val="24"/>
          <w:rFonts w:ascii="Arial" w:eastAsia="Arial" w:hAnsi="Arial" w:cs="Arial"/>
        </w:rPr>
      </w:pPr>
      <w:r>
        <w:rPr>
          <w:sz w:val="24"/>
          <w:szCs w:val="24"/>
          <w:rFonts w:ascii="Arial" w:hAnsi="Arial"/>
        </w:rPr>
        <w:t xml:space="preserve">Această definiție este introdusă în vederea stabilirii domeniului de aplicare al obiectivelor privind pregătirea pentru reutilizare și reciclare și standardele de calcul stabilite în prezenta lege și se aplică fără a se aduce atingere distribuției responsabilităților pentru gestionarea deșeurilor între agenții publici și privați în lumina repartizării competențelor stabilite la articolul 12.5;</w:t>
      </w:r>
    </w:p>
    <w:p w14:paraId="6FCED93B" w14:textId="35EA644C" w:rsidR="0F588873" w:rsidRDefault="0F588873" w:rsidP="002478C1">
      <w:pPr>
        <w:jc w:val="both"/>
        <w:rPr>
          <w:sz w:val="24"/>
          <w:szCs w:val="24"/>
          <w:rFonts w:ascii="Arial" w:eastAsia="Arial" w:hAnsi="Arial" w:cs="Arial"/>
        </w:rPr>
      </w:pPr>
      <w:r>
        <w:rPr>
          <w:sz w:val="24"/>
          <w:szCs w:val="24"/>
          <w:rFonts w:ascii="Arial" w:hAnsi="Arial"/>
        </w:rPr>
        <w:t xml:space="preserve">(g) „deșeuri periculoase” înseamnă deșeuri care prezintă una sau mai multe dintre caracteristicile periculoase enumerate în anexa I și care pot fi aprobate de guvern în conformitate cu dispozițiile reglementărilor Uniunii Europene sau ale convențiilor internaționale din care Spania face parte.</w:t>
      </w:r>
      <w:r>
        <w:rPr>
          <w:sz w:val="24"/>
          <w:szCs w:val="24"/>
          <w:rFonts w:ascii="Arial" w:hAnsi="Arial"/>
        </w:rPr>
        <w:t xml:space="preserve"> </w:t>
      </w:r>
      <w:r>
        <w:rPr>
          <w:sz w:val="24"/>
          <w:szCs w:val="24"/>
          <w:rFonts w:ascii="Arial" w:hAnsi="Arial"/>
        </w:rPr>
        <w:t xml:space="preserve">În această definiție sunt incluse, de asemenea, recipientele și ambalajele care conțin urme de substanțe periculoase sau sunt contaminate de acestea;</w:t>
      </w:r>
    </w:p>
    <w:p w14:paraId="11D46221" w14:textId="233A520E" w:rsidR="0F588873" w:rsidRDefault="0F588873" w:rsidP="002478C1">
      <w:pPr>
        <w:jc w:val="both"/>
        <w:rPr>
          <w:sz w:val="24"/>
          <w:szCs w:val="24"/>
          <w:rFonts w:ascii="Arial" w:eastAsia="Arial" w:hAnsi="Arial" w:cs="Arial"/>
        </w:rPr>
      </w:pPr>
      <w:r>
        <w:rPr>
          <w:sz w:val="24"/>
          <w:szCs w:val="24"/>
          <w:rFonts w:ascii="Arial" w:hAnsi="Arial"/>
        </w:rPr>
        <w:t xml:space="preserve">(h) „deșeuri nepericuloase” înseamnă deșeuri care nu sunt acoperite de litera (g);</w:t>
      </w:r>
    </w:p>
    <w:p w14:paraId="21E1A848" w14:textId="14C078B6" w:rsidR="0F588873" w:rsidRDefault="0F588873" w:rsidP="002478C1">
      <w:pPr>
        <w:jc w:val="both"/>
        <w:rPr>
          <w:sz w:val="24"/>
          <w:szCs w:val="24"/>
          <w:rFonts w:ascii="Arial" w:eastAsia="Arial" w:hAnsi="Arial" w:cs="Arial"/>
        </w:rPr>
      </w:pPr>
      <w:r>
        <w:rPr>
          <w:sz w:val="24"/>
          <w:szCs w:val="24"/>
          <w:rFonts w:ascii="Arial" w:hAnsi="Arial"/>
        </w:rPr>
        <w:t xml:space="preserve">(i) „uleiuri uzate” înseamnă toate uleiurile minerale sau sintetice, industriale sau de lubrifiere care au devenit improprii pentru utilizarea prevăzută inițial, cum ar fi uleiurile de la motoarele cu ardere și uleiurile de la cutia de viteze, uleiurile lubrifiante, uleiurile pentru turbine și uleiurile hidraulice, cu excepția uleiurilor pentru gătit uzate de origine vegetală sau animală;</w:t>
      </w:r>
    </w:p>
    <w:p w14:paraId="143268EB" w14:textId="18184C87" w:rsidR="0F588873" w:rsidRDefault="0F588873" w:rsidP="002478C1">
      <w:pPr>
        <w:jc w:val="both"/>
        <w:rPr>
          <w:sz w:val="24"/>
          <w:szCs w:val="24"/>
          <w:rFonts w:ascii="Arial" w:eastAsia="Arial" w:hAnsi="Arial" w:cs="Arial"/>
        </w:rPr>
      </w:pPr>
      <w:r>
        <w:rPr>
          <w:sz w:val="24"/>
          <w:szCs w:val="24"/>
          <w:rFonts w:ascii="Arial" w:hAnsi="Arial"/>
        </w:rPr>
        <w:t xml:space="preserve">(j) „deșeuri din construcții și demolări” înseamnă deșeuri generate de activitățile de construcții și demolări;</w:t>
      </w:r>
    </w:p>
    <w:p w14:paraId="07179E8D" w14:textId="77777777" w:rsidR="009F092F" w:rsidRDefault="009F092F" w:rsidP="002478C1">
      <w:pPr>
        <w:jc w:val="both"/>
        <w:rPr>
          <w:sz w:val="24"/>
          <w:szCs w:val="24"/>
          <w:rFonts w:ascii="Arial" w:eastAsia="Arial" w:hAnsi="Arial" w:cs="Arial"/>
        </w:rPr>
      </w:pPr>
      <w:r>
        <w:rPr>
          <w:sz w:val="24"/>
          <w:szCs w:val="24"/>
          <w:rFonts w:ascii="Arial" w:hAnsi="Arial"/>
        </w:rPr>
        <w:t xml:space="preserve">(k) „deșeuri de unelte de pescuit” înseamnă orice unealtă de pescuit care se încadrează în definiția deșeurilor, inclusiv toate componentele, substanțele sau materialele separate care făceau parte sau erau atașate uneltelor de pescuit atunci când au fost aruncate.</w:t>
      </w:r>
      <w:r>
        <w:rPr>
          <w:sz w:val="24"/>
          <w:szCs w:val="24"/>
          <w:rFonts w:ascii="Arial" w:hAnsi="Arial"/>
        </w:rPr>
        <w:t xml:space="preserve"> </w:t>
      </w:r>
      <w:r>
        <w:rPr>
          <w:sz w:val="24"/>
          <w:szCs w:val="24"/>
          <w:rFonts w:ascii="Arial" w:hAnsi="Arial"/>
        </w:rPr>
        <w:t xml:space="preserve">Sunt incluse, de asemenea, uneltele de pescuit și componentele abandonate sau pierdute ale acestora;</w:t>
      </w:r>
    </w:p>
    <w:p w14:paraId="72C0E29D" w14:textId="59538BD2" w:rsidR="0F588873" w:rsidRDefault="0F588873" w:rsidP="002478C1">
      <w:pPr>
        <w:jc w:val="both"/>
        <w:rPr>
          <w:sz w:val="24"/>
          <w:szCs w:val="24"/>
          <w:rFonts w:ascii="Arial" w:eastAsia="Arial" w:hAnsi="Arial" w:cs="Arial"/>
        </w:rPr>
      </w:pPr>
      <w:r>
        <w:rPr>
          <w:sz w:val="24"/>
          <w:szCs w:val="24"/>
          <w:rFonts w:ascii="Arial" w:hAnsi="Arial"/>
        </w:rPr>
        <w:t xml:space="preserve">(l) „deșeuri alimentare” înseamnă toate produsele alimentare, astfel cum sunt definite la articolul 2 din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care au devenit deșeuri;</w:t>
      </w:r>
    </w:p>
    <w:p w14:paraId="4915AD57" w14:textId="69ABEB0F" w:rsidR="0F588873" w:rsidRDefault="0F588873" w:rsidP="002478C1">
      <w:pPr>
        <w:jc w:val="both"/>
        <w:rPr>
          <w:sz w:val="24"/>
          <w:szCs w:val="24"/>
          <w:rFonts w:ascii="Arial" w:eastAsia="Arial" w:hAnsi="Arial" w:cs="Arial"/>
        </w:rPr>
      </w:pPr>
      <w:r>
        <w:rPr>
          <w:sz w:val="24"/>
          <w:szCs w:val="24"/>
          <w:rFonts w:ascii="Arial" w:hAnsi="Arial"/>
        </w:rPr>
        <w:t xml:space="preserve">(m) „deșeuri biologice” înseamnă deșeuri biodegradabile din grădini și parcuri, deșeuri alimentare și de bucătărie provenite din locuințe, birouri, restaurante, angrosiști, cantine, servicii colective de alimentație publică și unități de consum cu amănuntul și deșeuri comparabile provenite din instalațiile de prelucrare a alimentelor;</w:t>
      </w:r>
    </w:p>
    <w:p w14:paraId="16BEBDFF" w14:textId="7E420C37" w:rsidR="0F588873" w:rsidRDefault="0F588873" w:rsidP="002478C1">
      <w:pPr>
        <w:jc w:val="both"/>
        <w:rPr>
          <w:sz w:val="24"/>
          <w:szCs w:val="24"/>
          <w:rFonts w:ascii="Arial" w:eastAsia="Arial" w:hAnsi="Arial" w:cs="Arial"/>
        </w:rPr>
      </w:pPr>
      <w:r>
        <w:rPr>
          <w:sz w:val="24"/>
          <w:szCs w:val="24"/>
          <w:rFonts w:ascii="Arial" w:hAnsi="Arial"/>
        </w:rPr>
        <w:t xml:space="preserve">(n) „compost” înseamnă o modificare organică obținută ca urmare a tratamentului biologic aerob și termofil al deșeurilor biodegradabile colectate separat.</w:t>
      </w:r>
      <w:r>
        <w:rPr>
          <w:sz w:val="24"/>
          <w:szCs w:val="24"/>
          <w:rFonts w:ascii="Arial" w:hAnsi="Arial"/>
        </w:rPr>
        <w:t xml:space="preserve"> </w:t>
      </w:r>
      <w:r>
        <w:rPr>
          <w:sz w:val="24"/>
          <w:szCs w:val="24"/>
          <w:rFonts w:ascii="Arial" w:hAnsi="Arial"/>
        </w:rPr>
        <w:t xml:space="preserve">Materialul organic obținut din instalațiile de tratare biologică mecanică a deșeurilor mixte, cu denumirea de material biostabilizat, nu este considerat compost;</w:t>
      </w:r>
    </w:p>
    <w:p w14:paraId="24917409" w14:textId="1EDC63E3" w:rsidR="0F588873" w:rsidRDefault="0F588873" w:rsidP="002478C1">
      <w:pPr>
        <w:jc w:val="both"/>
        <w:rPr>
          <w:sz w:val="24"/>
          <w:szCs w:val="24"/>
          <w:rFonts w:ascii="Arial" w:eastAsia="Arial" w:hAnsi="Arial" w:cs="Arial"/>
        </w:rPr>
      </w:pPr>
      <w:r>
        <w:rPr>
          <w:sz w:val="24"/>
          <w:szCs w:val="24"/>
          <w:rFonts w:ascii="Arial" w:hAnsi="Arial"/>
        </w:rPr>
        <w:t xml:space="preserve">(ñ) „digestat” înseamnă o modificare organică obținută ca urmare a tratamentului biologic anaerob al deșeurilor biodegradabile colectate separat.</w:t>
      </w:r>
      <w:r>
        <w:rPr>
          <w:sz w:val="24"/>
          <w:szCs w:val="24"/>
          <w:rFonts w:ascii="Arial" w:hAnsi="Arial"/>
        </w:rPr>
        <w:t xml:space="preserve"> </w:t>
      </w:r>
      <w:r>
        <w:rPr>
          <w:sz w:val="24"/>
          <w:szCs w:val="24"/>
          <w:rFonts w:ascii="Arial" w:hAnsi="Arial"/>
        </w:rPr>
        <w:t xml:space="preserve">Materialul organic obținut din instalațiile de tratare biologică mecanică anaerobă a deșeurilor mixte, cu denumirea de material biostabilizat, nu este considerat digestat;</w:t>
      </w:r>
    </w:p>
    <w:p w14:paraId="0CCECC99" w14:textId="52754674" w:rsidR="0F588873" w:rsidRDefault="0F588873" w:rsidP="002478C1">
      <w:pPr>
        <w:jc w:val="both"/>
        <w:rPr>
          <w:sz w:val="24"/>
          <w:szCs w:val="24"/>
          <w:rFonts w:ascii="Arial" w:eastAsia="Arial" w:hAnsi="Arial" w:cs="Arial"/>
        </w:rPr>
      </w:pPr>
      <w:r>
        <w:rPr>
          <w:sz w:val="24"/>
          <w:szCs w:val="24"/>
          <w:rFonts w:ascii="Arial" w:hAnsi="Arial"/>
        </w:rPr>
        <w:t xml:space="preserve">(o) „prevenție” înseamnă un set de măsuri adoptate în faza de concepție și proiectare, de producție, distribuție și consum al unei substanțe, material sau produs, pentru a reduce:</w:t>
      </w:r>
    </w:p>
    <w:p w14:paraId="2CEF2741" w14:textId="65B83D7D" w:rsidR="0F588873" w:rsidRDefault="0F588873" w:rsidP="002478C1">
      <w:pPr>
        <w:jc w:val="both"/>
        <w:rPr>
          <w:sz w:val="24"/>
          <w:szCs w:val="24"/>
          <w:rFonts w:ascii="Arial" w:eastAsia="Arial" w:hAnsi="Arial" w:cs="Arial"/>
        </w:rPr>
      </w:pPr>
      <w:r>
        <w:rPr>
          <w:sz w:val="24"/>
          <w:szCs w:val="24"/>
          <w:rFonts w:ascii="Arial" w:hAnsi="Arial"/>
        </w:rPr>
        <w:t xml:space="preserve">1. cantitatea de deșeuri, inclusiv prin reutilizarea produselor sau prelungirea duratei de utilizare a produselor;</w:t>
      </w:r>
    </w:p>
    <w:p w14:paraId="4C79ABBC" w14:textId="52256EF4" w:rsidR="0F588873" w:rsidRDefault="0F588873" w:rsidP="002478C1">
      <w:pPr>
        <w:jc w:val="both"/>
        <w:rPr>
          <w:sz w:val="24"/>
          <w:szCs w:val="24"/>
          <w:rFonts w:ascii="Arial" w:eastAsia="Arial" w:hAnsi="Arial" w:cs="Arial"/>
        </w:rPr>
      </w:pPr>
      <w:r>
        <w:rPr>
          <w:sz w:val="24"/>
          <w:szCs w:val="24"/>
          <w:rFonts w:ascii="Arial" w:hAnsi="Arial"/>
        </w:rPr>
        <w:t xml:space="preserve">2. impactul negativ al deșeurilor generate asupra mediului și sănătății umane, inclusiv economii în utilizarea materialelor sau a energiei;</w:t>
      </w:r>
    </w:p>
    <w:p w14:paraId="1C7454E0" w14:textId="4DC1FF87" w:rsidR="0F588873" w:rsidRDefault="0F588873" w:rsidP="002478C1">
      <w:pPr>
        <w:jc w:val="both"/>
        <w:rPr>
          <w:sz w:val="24"/>
          <w:szCs w:val="24"/>
          <w:rFonts w:ascii="Arial" w:eastAsia="Arial" w:hAnsi="Arial" w:cs="Arial"/>
        </w:rPr>
      </w:pPr>
      <w:r>
        <w:rPr>
          <w:sz w:val="24"/>
          <w:szCs w:val="24"/>
          <w:rFonts w:ascii="Arial" w:hAnsi="Arial"/>
        </w:rPr>
        <w:t xml:space="preserve">3. conținutul de substanțe periculoase din materiale și produse;</w:t>
      </w:r>
    </w:p>
    <w:p w14:paraId="44F459E3" w14:textId="02E63FA5" w:rsidR="0F588873" w:rsidRDefault="0F588873" w:rsidP="002478C1">
      <w:pPr>
        <w:jc w:val="both"/>
        <w:rPr>
          <w:sz w:val="24"/>
          <w:szCs w:val="24"/>
          <w:rFonts w:ascii="Arial" w:eastAsia="Arial" w:hAnsi="Arial" w:cs="Arial"/>
        </w:rPr>
      </w:pPr>
      <w:r>
        <w:rPr>
          <w:sz w:val="24"/>
          <w:szCs w:val="24"/>
          <w:rFonts w:ascii="Arial" w:hAnsi="Arial"/>
        </w:rPr>
        <w:t xml:space="preserve">(p) „reutilizare” înseamnă orice operațiune prin care produsele sau componentele produselor care nu sunt deșeuri sunt utilizate din nou în același scop pentru care au fost concepute;</w:t>
      </w:r>
    </w:p>
    <w:p w14:paraId="4B9FB7BB" w14:textId="6D91AE92" w:rsidR="0F588873" w:rsidRDefault="0F588873" w:rsidP="002478C1">
      <w:pPr>
        <w:jc w:val="both"/>
        <w:rPr>
          <w:sz w:val="24"/>
          <w:szCs w:val="24"/>
          <w:rFonts w:ascii="Arial" w:eastAsia="Arial" w:hAnsi="Arial" w:cs="Arial"/>
        </w:rPr>
      </w:pPr>
      <w:r>
        <w:rPr>
          <w:sz w:val="24"/>
          <w:szCs w:val="24"/>
          <w:rFonts w:ascii="Arial" w:hAnsi="Arial"/>
        </w:rPr>
        <w:t xml:space="preserve">(q) „producător de deșeuri” înseamnă orice persoană fizică sau juridică a cărei activitate produce deșeuri (producător inițial de deșeuri) sau orice persoană care efectuează operațiuni de tratament prealabil, de amestecare sau de alt tip care determină o modificare a naturii sau a compoziției acestor deșeuri.</w:t>
      </w:r>
      <w:r>
        <w:rPr>
          <w:sz w:val="24"/>
          <w:szCs w:val="24"/>
          <w:rFonts w:ascii="Arial" w:hAnsi="Arial"/>
        </w:rPr>
        <w:t xml:space="preserve"> </w:t>
      </w:r>
      <w:r>
        <w:rPr>
          <w:sz w:val="24"/>
          <w:szCs w:val="24"/>
          <w:rFonts w:ascii="Arial" w:hAnsi="Arial"/>
        </w:rPr>
        <w:t xml:space="preserve">În cazul mărfurilor retrase de serviciile de control și inspecție la frontieră, se consideră producătorul deșeurilor proprietarul bunurilor sau importatorul ori exportatorul acestora astfel cum este definit în legislația vamală;</w:t>
      </w:r>
    </w:p>
    <w:p w14:paraId="5BBAE603" w14:textId="79DAF3D6" w:rsidR="0F588873" w:rsidRDefault="0F588873" w:rsidP="002478C1">
      <w:pPr>
        <w:jc w:val="both"/>
        <w:rPr>
          <w:sz w:val="24"/>
          <w:szCs w:val="24"/>
          <w:rFonts w:ascii="Arial" w:eastAsia="Arial" w:hAnsi="Arial" w:cs="Arial"/>
        </w:rPr>
      </w:pPr>
      <w:r>
        <w:rPr>
          <w:sz w:val="24"/>
          <w:szCs w:val="24"/>
          <w:rFonts w:ascii="Arial" w:hAnsi="Arial"/>
        </w:rPr>
        <w:t xml:space="preserve">(r) „deținător de deșeuri” înseamnă producătorul de deșeuri sau altă persoană fizică sau juridică ce se află în posesia deșeurilor;</w:t>
      </w:r>
    </w:p>
    <w:p w14:paraId="066CDE28" w14:textId="2796B1E7" w:rsidR="0F588873" w:rsidRDefault="0F588873" w:rsidP="002478C1">
      <w:pPr>
        <w:jc w:val="both"/>
        <w:rPr>
          <w:sz w:val="24"/>
          <w:szCs w:val="24"/>
          <w:rFonts w:ascii="Arial" w:eastAsia="Arial" w:hAnsi="Arial" w:cs="Arial"/>
        </w:rPr>
      </w:pPr>
      <w:r>
        <w:rPr>
          <w:sz w:val="24"/>
          <w:szCs w:val="24"/>
          <w:rFonts w:ascii="Arial" w:hAnsi="Arial"/>
        </w:rPr>
        <w:t xml:space="preserve">(s) „gestionarea deșeurilor” înseamnă colectarea, transportul, recuperarea (inclusiv clasificarea) și eliminarea deșeurilor, monitorizarea acestor operațiuni, precum și întreținerea post-închidere a depozitelor de deșeuri, inclusiv acțiunile efectuate în calitate de comerciant sau agent;</w:t>
      </w:r>
    </w:p>
    <w:p w14:paraId="5242AE8B" w14:textId="4517330E" w:rsidR="0F588873" w:rsidRDefault="0F588873" w:rsidP="002478C1">
      <w:pPr>
        <w:jc w:val="both"/>
        <w:rPr>
          <w:sz w:val="24"/>
          <w:szCs w:val="24"/>
          <w:rFonts w:ascii="Arial" w:eastAsia="Arial" w:hAnsi="Arial" w:cs="Arial"/>
        </w:rPr>
      </w:pPr>
      <w:r>
        <w:rPr>
          <w:sz w:val="24"/>
          <w:szCs w:val="24"/>
          <w:rFonts w:ascii="Arial" w:hAnsi="Arial"/>
        </w:rPr>
        <w:t xml:space="preserve">(t) „colectare” înseamnă o operațiune constând în colectarea inițială, clasificarea și depozitarea deșeurilor, pentru a le transporta ulterior la o instalație de tratare;</w:t>
      </w:r>
    </w:p>
    <w:p w14:paraId="5DD765A4" w14:textId="0723A28F" w:rsidR="0F588873" w:rsidRDefault="0F588873" w:rsidP="002478C1">
      <w:pPr>
        <w:jc w:val="both"/>
        <w:rPr>
          <w:sz w:val="24"/>
          <w:szCs w:val="24"/>
          <w:rFonts w:ascii="Arial" w:eastAsia="Arial" w:hAnsi="Arial" w:cs="Arial"/>
        </w:rPr>
      </w:pPr>
      <w:r>
        <w:rPr>
          <w:sz w:val="24"/>
          <w:szCs w:val="24"/>
          <w:rFonts w:ascii="Arial" w:hAnsi="Arial"/>
        </w:rPr>
        <w:t xml:space="preserve">(u) „colectare separată” înseamnă colectarea în care un flux de deșeuri este păstrat separat, în funcție de tipul și natura sa, pentru a facilita tratarea specifică;</w:t>
      </w:r>
    </w:p>
    <w:p w14:paraId="7E4879E8" w14:textId="5419A6E2" w:rsidR="0F588873" w:rsidRDefault="0F588873" w:rsidP="002478C1">
      <w:pPr>
        <w:jc w:val="both"/>
        <w:rPr>
          <w:sz w:val="24"/>
          <w:szCs w:val="24"/>
          <w:rFonts w:ascii="Arial" w:eastAsia="Arial" w:hAnsi="Arial" w:cs="Arial"/>
        </w:rPr>
      </w:pPr>
      <w:r>
        <w:rPr>
          <w:sz w:val="24"/>
          <w:szCs w:val="24"/>
          <w:rFonts w:ascii="Arial" w:hAnsi="Arial"/>
        </w:rPr>
        <w:t xml:space="preserve">(v) „transport al deșeurilor” înseamnă o operațiune de gestionare, efectuată de companii dedicate ca activitate principală, a transportului profesional al deșeurilor în numele unor terți, precum și transportul efectuat de companii în cadrul activității lor profesionale, precum una dintre sarcinile pe care le îndeplinește în mod regulat, chiar dacă nu este activitatea sa principală;</w:t>
      </w:r>
    </w:p>
    <w:p w14:paraId="34171A63" w14:textId="4BF26964" w:rsidR="0F588873" w:rsidRDefault="0F588873" w:rsidP="002478C1">
      <w:pPr>
        <w:jc w:val="both"/>
        <w:rPr>
          <w:sz w:val="24"/>
          <w:szCs w:val="24"/>
          <w:rFonts w:ascii="Arial" w:eastAsia="Arial" w:hAnsi="Arial" w:cs="Arial"/>
        </w:rPr>
      </w:pPr>
      <w:r>
        <w:rPr>
          <w:sz w:val="24"/>
          <w:szCs w:val="24"/>
          <w:rFonts w:ascii="Arial" w:hAnsi="Arial"/>
        </w:rPr>
        <w:t xml:space="preserve">(w) „tratament” înseamnă operațiuni de recuperare sau de eliminare, inclusiv pregătirea înainte de valorificare sau eliminare;</w:t>
      </w:r>
    </w:p>
    <w:p w14:paraId="39F4F6E4" w14:textId="7C167B6B" w:rsidR="0F588873" w:rsidRDefault="0F588873" w:rsidP="002478C1">
      <w:pPr>
        <w:jc w:val="both"/>
        <w:rPr>
          <w:sz w:val="24"/>
          <w:szCs w:val="24"/>
          <w:rFonts w:ascii="Arial" w:eastAsia="Arial" w:hAnsi="Arial" w:cs="Arial"/>
        </w:rPr>
      </w:pPr>
      <w:r>
        <w:rPr>
          <w:sz w:val="24"/>
          <w:szCs w:val="24"/>
          <w:rFonts w:ascii="Arial" w:hAnsi="Arial"/>
        </w:rPr>
        <w:t xml:space="preserve">(x) „valorificare” înseamnă orice operațiune al cărei rezultat principal este că deșeurile au un scop util prin înlocuirea altor materiale, care altfel ar fi fost utilizate pentru a îndeplini o anumită funcție sau că deșeurile sunt pregătite pentru a îndeplini acea funcție în instalație sau în economie în general.</w:t>
      </w:r>
      <w:r>
        <w:rPr>
          <w:sz w:val="24"/>
          <w:szCs w:val="24"/>
          <w:rFonts w:ascii="Arial" w:hAnsi="Arial"/>
        </w:rPr>
        <w:t xml:space="preserve"> </w:t>
      </w:r>
      <w:r>
        <w:rPr>
          <w:sz w:val="24"/>
          <w:szCs w:val="24"/>
          <w:rFonts w:ascii="Arial" w:hAnsi="Arial"/>
        </w:rPr>
        <w:t xml:space="preserve">Anexa II conține o listă neexhaustivă a operațiunilor de valorificare;</w:t>
      </w:r>
    </w:p>
    <w:p w14:paraId="1AF10599" w14:textId="5320F6ED" w:rsidR="0F588873" w:rsidRDefault="0F588873" w:rsidP="002478C1">
      <w:pPr>
        <w:jc w:val="both"/>
        <w:rPr>
          <w:sz w:val="24"/>
          <w:szCs w:val="24"/>
          <w:rFonts w:ascii="Arial" w:eastAsia="Arial" w:hAnsi="Arial" w:cs="Arial"/>
        </w:rPr>
      </w:pPr>
      <w:r>
        <w:rPr>
          <w:sz w:val="24"/>
          <w:szCs w:val="24"/>
          <w:rFonts w:ascii="Arial" w:hAnsi="Arial"/>
        </w:rPr>
        <w:t xml:space="preserve">(y) „valorificarea materialelor” înseamnă orice operațiune de valorificare, alta decât cea de recuperare a energiei și de transformare în materiale care urmează să fie folosite ca și combustibil sau alte mijloace de generare a energiei.</w:t>
      </w:r>
      <w:r>
        <w:rPr>
          <w:sz w:val="24"/>
          <w:szCs w:val="24"/>
          <w:rFonts w:ascii="Arial" w:hAnsi="Arial"/>
        </w:rPr>
        <w:t xml:space="preserve"> </w:t>
      </w:r>
      <w:r>
        <w:rPr>
          <w:sz w:val="24"/>
          <w:szCs w:val="24"/>
          <w:rFonts w:ascii="Arial" w:hAnsi="Arial"/>
        </w:rPr>
        <w:t xml:space="preserve">Aceasta Include, printre alte operații, pregătirea pentru reutilizare, reciclare și umplere;</w:t>
      </w:r>
    </w:p>
    <w:p w14:paraId="207F23D6" w14:textId="5BA20980" w:rsidR="0F588873" w:rsidRDefault="0F588873" w:rsidP="002478C1">
      <w:pPr>
        <w:jc w:val="both"/>
        <w:rPr>
          <w:sz w:val="24"/>
          <w:szCs w:val="24"/>
          <w:rFonts w:ascii="Arial" w:eastAsia="Arial" w:hAnsi="Arial" w:cs="Arial"/>
        </w:rPr>
      </w:pPr>
      <w:r>
        <w:rPr>
          <w:sz w:val="24"/>
          <w:szCs w:val="24"/>
          <w:rFonts w:ascii="Arial" w:hAnsi="Arial"/>
        </w:rPr>
        <w:t xml:space="preserve">(z) „pregătirea pentru reutilizare” înseamnă o operațiune de valorificare constând în verificarea, curățarea sau repararea, prin care produsele sau componentele produselor care au devenit deșeuri sunt pregătite astfel încât să poată fi reutilizate fără nicio altă prelucrare prealabilă;</w:t>
      </w:r>
    </w:p>
    <w:p w14:paraId="1257275F" w14:textId="7BF380C7" w:rsidR="0F588873" w:rsidRDefault="0F588873" w:rsidP="002478C1">
      <w:pPr>
        <w:jc w:val="both"/>
        <w:rPr>
          <w:sz w:val="24"/>
          <w:szCs w:val="24"/>
          <w:rFonts w:ascii="Arial" w:eastAsia="Arial" w:hAnsi="Arial" w:cs="Arial"/>
        </w:rPr>
      </w:pPr>
      <w:r>
        <w:rPr>
          <w:sz w:val="24"/>
          <w:szCs w:val="24"/>
          <w:rFonts w:ascii="Arial" w:hAnsi="Arial"/>
        </w:rPr>
        <w:t xml:space="preserve">(aa) „reciclare” înseamnă orice operațiune de valorificare prin care materialele reziduale sunt transformate înapoi în produse, materiale sau substanțe, fie în scopul inițial, fie în orice alt scop.</w:t>
      </w:r>
      <w:r>
        <w:rPr>
          <w:sz w:val="24"/>
          <w:szCs w:val="24"/>
          <w:rFonts w:ascii="Arial" w:hAnsi="Arial"/>
        </w:rPr>
        <w:t xml:space="preserve"> </w:t>
      </w:r>
      <w:r>
        <w:rPr>
          <w:sz w:val="24"/>
          <w:szCs w:val="24"/>
          <w:rFonts w:ascii="Arial" w:hAnsi="Arial"/>
        </w:rPr>
        <w:t xml:space="preserve">Aceasta include prelucrarea materialului organic, dar nu recuperarea energiei sau transformarea în materiale pentru a fi utilizate ca și combustibil sau pentru operațiunile de umplere;</w:t>
      </w:r>
    </w:p>
    <w:p w14:paraId="29B1B2E2" w14:textId="0ED8E8BE" w:rsidR="0F588873" w:rsidRDefault="0F588873" w:rsidP="002478C1">
      <w:pPr>
        <w:jc w:val="both"/>
        <w:rPr>
          <w:sz w:val="24"/>
          <w:szCs w:val="24"/>
          <w:rFonts w:ascii="Arial" w:eastAsia="Arial" w:hAnsi="Arial" w:cs="Arial"/>
        </w:rPr>
      </w:pPr>
      <w:r>
        <w:rPr>
          <w:sz w:val="24"/>
          <w:szCs w:val="24"/>
          <w:rFonts w:ascii="Arial" w:hAnsi="Arial"/>
        </w:rPr>
        <w:t xml:space="preserve">(ab) „rambleiaj” înseamnă orice operațiune de valorificare în care deșeurile nepericuloase adecvate scopurilor de regenerare sunt utilizate în zonele excavate sau pentru lucrări de inginerie peisagistică.</w:t>
      </w:r>
      <w:r>
        <w:rPr>
          <w:sz w:val="24"/>
          <w:szCs w:val="24"/>
          <w:rFonts w:ascii="Arial" w:hAnsi="Arial"/>
        </w:rPr>
        <w:t xml:space="preserve"> </w:t>
      </w:r>
      <w:r>
        <w:rPr>
          <w:sz w:val="24"/>
          <w:szCs w:val="24"/>
          <w:rFonts w:ascii="Arial" w:hAnsi="Arial"/>
        </w:rPr>
        <w:t xml:space="preserve">Deșeurile utilizate pentru rambleiaj trebuie să înlocuiască materialele care nu sunt deșeuri și să fie adecvate scopurilor menționate mai sus.</w:t>
      </w:r>
      <w:r>
        <w:rPr>
          <w:sz w:val="24"/>
          <w:szCs w:val="24"/>
          <w:rFonts w:ascii="Arial" w:hAnsi="Arial"/>
        </w:rPr>
        <w:t xml:space="preserve"> </w:t>
      </w:r>
      <w:r>
        <w:rPr>
          <w:sz w:val="24"/>
          <w:szCs w:val="24"/>
          <w:rFonts w:ascii="Arial" w:hAnsi="Arial"/>
        </w:rPr>
        <w:t xml:space="preserve">Operațiunile de rambleiere, pe de altă parte, trebuie să fie justificate de necesitatea restaurării topografiei originale a terenului, iar cantitatea de deșeuri care urmează să fie utilizată este limitată la cantitatea strict necesară pentru atingerea scopurilor menționate;</w:t>
      </w:r>
    </w:p>
    <w:p w14:paraId="3C1EB025" w14:textId="0292DB6A" w:rsidR="0F588873" w:rsidRDefault="0F588873" w:rsidP="002478C1">
      <w:pPr>
        <w:jc w:val="both"/>
        <w:rPr>
          <w:sz w:val="24"/>
          <w:szCs w:val="24"/>
          <w:rFonts w:ascii="Arial" w:eastAsia="Arial" w:hAnsi="Arial" w:cs="Arial"/>
        </w:rPr>
      </w:pPr>
      <w:r>
        <w:rPr>
          <w:sz w:val="24"/>
          <w:szCs w:val="24"/>
          <w:rFonts w:ascii="Arial" w:hAnsi="Arial"/>
        </w:rPr>
        <w:t xml:space="preserve">(ac) „regenerarea uleiurilor uzate” înseamnă orice operațiune de reciclare care face posibilă producerea uleiurilor de bază prin rafinarea uleiurilor uzate, în special prin eliminarea contaminanților, a produselor de oxidare și a aditivilor pe care aceste uleiuri le conțin;</w:t>
      </w:r>
    </w:p>
    <w:p w14:paraId="2CCD4725" w14:textId="57BD4629" w:rsidR="0F588873" w:rsidRDefault="0F588873" w:rsidP="002478C1">
      <w:pPr>
        <w:jc w:val="both"/>
        <w:rPr>
          <w:sz w:val="24"/>
          <w:szCs w:val="24"/>
          <w:rFonts w:ascii="Arial" w:eastAsia="Arial" w:hAnsi="Arial" w:cs="Arial"/>
        </w:rPr>
      </w:pPr>
      <w:r>
        <w:rPr>
          <w:sz w:val="24"/>
          <w:szCs w:val="24"/>
          <w:rFonts w:ascii="Arial" w:hAnsi="Arial"/>
        </w:rPr>
        <w:t xml:space="preserve">(ad) „tratament intermediar” înseamnă operațiunile de valorificare R12 și R13 și operațiunile de eliminare D8, D9, D13, D14 și D15, în conformitate cu anexele II și III;</w:t>
      </w:r>
    </w:p>
    <w:p w14:paraId="27421964" w14:textId="0589A07A" w:rsidR="0F588873" w:rsidRDefault="0F588873" w:rsidP="002478C1">
      <w:pPr>
        <w:jc w:val="both"/>
        <w:rPr>
          <w:sz w:val="24"/>
          <w:szCs w:val="24"/>
          <w:rFonts w:ascii="Arial" w:eastAsia="Arial" w:hAnsi="Arial" w:cs="Arial"/>
        </w:rPr>
      </w:pPr>
      <w:r>
        <w:rPr>
          <w:sz w:val="24"/>
          <w:szCs w:val="24"/>
          <w:rFonts w:ascii="Arial" w:hAnsi="Arial"/>
        </w:rPr>
        <w:t xml:space="preserve">(ae) „eliminare” înseamnă orice operațiune, alta decât de valorificare, chiar și atunci când operațiunea are drept consecință secundară utilizarea substanțelor sau a energiei.</w:t>
      </w:r>
      <w:r>
        <w:rPr>
          <w:sz w:val="24"/>
          <w:szCs w:val="24"/>
          <w:rFonts w:ascii="Arial" w:hAnsi="Arial"/>
        </w:rPr>
        <w:t xml:space="preserve"> </w:t>
      </w:r>
      <w:r>
        <w:rPr>
          <w:sz w:val="24"/>
          <w:szCs w:val="24"/>
          <w:rFonts w:ascii="Arial" w:hAnsi="Arial"/>
        </w:rPr>
        <w:t xml:space="preserve">Anexa III conține o listă neexhaustivă a operațiunilor de eliminare;</w:t>
      </w:r>
    </w:p>
    <w:p w14:paraId="1FE4169A" w14:textId="2C0EC3E1" w:rsidR="0F588873" w:rsidRDefault="0F588873" w:rsidP="002478C1">
      <w:pPr>
        <w:jc w:val="both"/>
        <w:rPr>
          <w:sz w:val="24"/>
          <w:szCs w:val="24"/>
          <w:rFonts w:ascii="Arial" w:eastAsia="Arial" w:hAnsi="Arial" w:cs="Arial"/>
        </w:rPr>
      </w:pPr>
      <w:r>
        <w:rPr>
          <w:sz w:val="24"/>
          <w:szCs w:val="24"/>
          <w:rFonts w:ascii="Arial" w:hAnsi="Arial"/>
        </w:rPr>
        <w:t xml:space="preserve">(af) „cele mai bune tehnici disponibile” înseamnă cele mai bune tehnici disponibile, astfel cum sunt definite la articolul 3.ñ) din textul consolidat al Legii privind prevenirea și controlul integrat al poluării, aprobat prin Decretul legislativ regal 1/2016 din 16 decembrie 2016 de aprobare a textului revizuit al Legii integrate de prevenire și control al poluării;</w:t>
      </w:r>
    </w:p>
    <w:p w14:paraId="348F7F4C" w14:textId="7D4A05A8" w:rsidR="0F588873" w:rsidRDefault="0F588873" w:rsidP="002478C1">
      <w:pPr>
        <w:jc w:val="both"/>
        <w:rPr>
          <w:sz w:val="24"/>
          <w:szCs w:val="24"/>
          <w:rFonts w:ascii="Arial" w:eastAsia="Arial" w:hAnsi="Arial" w:cs="Arial"/>
        </w:rPr>
      </w:pPr>
      <w:r>
        <w:rPr>
          <w:sz w:val="24"/>
          <w:szCs w:val="24"/>
          <w:rFonts w:ascii="Arial" w:hAnsi="Arial"/>
        </w:rPr>
        <w:t xml:space="preserve">(ag) „manager de deșeuri” înseamnă persoana sau entitatea, publică sau privată, înregistrată prin autorizație sau comunicare care efectuează oricare dintre operațiunile care constituie gestionarea deșeurilor, indiferent dacă este sau nu producătorul acestora;</w:t>
      </w:r>
    </w:p>
    <w:p w14:paraId="3D8B249F" w14:textId="06997844" w:rsidR="0F588873" w:rsidRDefault="0F588873" w:rsidP="002478C1">
      <w:pPr>
        <w:jc w:val="both"/>
        <w:rPr>
          <w:sz w:val="24"/>
          <w:szCs w:val="24"/>
          <w:rFonts w:ascii="Arial" w:eastAsia="Arial" w:hAnsi="Arial" w:cs="Arial"/>
        </w:rPr>
      </w:pPr>
      <w:r>
        <w:rPr>
          <w:sz w:val="24"/>
          <w:szCs w:val="24"/>
          <w:rFonts w:ascii="Arial" w:hAnsi="Arial"/>
        </w:rPr>
        <w:t xml:space="preserve">(ah) „comerciant” înseamnă orice persoană fizică sau juridică ce acționează pe cont propriu în cumpărarea și vânzarea ulterioară a deșeurilor, inclusiv cele care nu intră în posesia fizică a deșeurilor;</w:t>
      </w:r>
    </w:p>
    <w:p w14:paraId="430FDD99" w14:textId="2D519FC5" w:rsidR="0F588873" w:rsidRDefault="0F588873" w:rsidP="002478C1">
      <w:pPr>
        <w:jc w:val="both"/>
        <w:rPr>
          <w:sz w:val="24"/>
          <w:szCs w:val="24"/>
          <w:rFonts w:ascii="Arial" w:eastAsia="Arial" w:hAnsi="Arial" w:cs="Arial"/>
        </w:rPr>
      </w:pPr>
      <w:r>
        <w:rPr>
          <w:sz w:val="24"/>
          <w:szCs w:val="24"/>
          <w:rFonts w:ascii="Arial" w:hAnsi="Arial"/>
        </w:rPr>
        <w:t xml:space="preserve">(ai) „agent” înseamnă orice persoană fizică sau juridică ce organizează valorificarea sau eliminarea deșeurilor în numele unor terți, inclusiv cele care nu intră în posesia fizică a deșeurilor;</w:t>
      </w:r>
    </w:p>
    <w:p w14:paraId="4C51DF62" w14:textId="77777777" w:rsidR="009F092F" w:rsidRDefault="009F092F" w:rsidP="002478C1">
      <w:pPr>
        <w:jc w:val="both"/>
        <w:rPr>
          <w:sz w:val="24"/>
          <w:szCs w:val="24"/>
          <w:rFonts w:ascii="Arial" w:eastAsia="Arial" w:hAnsi="Arial" w:cs="Arial"/>
        </w:rPr>
      </w:pPr>
      <w:r>
        <w:rPr>
          <w:sz w:val="24"/>
          <w:szCs w:val="24"/>
          <w:rFonts w:ascii="Arial" w:hAnsi="Arial"/>
        </w:rPr>
        <w:t xml:space="preserve">(aj) „producător al produsului” înseamnă orice persoană fizică sau juridică ce dezvoltă, produce, prelucrează, tratează, umple, vinde sau importă produse în mod profesionist, indiferent de tehnica de vânzare utilizată la introducerea lor pe piața națională.</w:t>
      </w:r>
      <w:r>
        <w:rPr>
          <w:sz w:val="24"/>
          <w:szCs w:val="24"/>
          <w:rFonts w:ascii="Arial" w:hAnsi="Arial"/>
        </w:rPr>
        <w:t xml:space="preserve"> </w:t>
      </w:r>
      <w:r>
        <w:rPr>
          <w:sz w:val="24"/>
          <w:szCs w:val="24"/>
          <w:rFonts w:ascii="Arial" w:hAnsi="Arial"/>
        </w:rPr>
        <w:t xml:space="preserve">Acest concept include atât persoanele care sunt stabilite pe teritoriul național și introduc produse pe piața națională, cât și persoanele care se află într-un alt stat membru sau o țară terță și efectuează vânzări direct gospodăriilor sau altor utilizatori, altele decât gospodăriile private, prin contracte la distanță, astfel cum sunt definite la articolul 92.1 din textul consolidat al Legii generale pentru apărarea consumatorilor și utilizatorilor și în alte legi complementare, aprobat prin Decretul legislativ regal 1/2007 din 16 noiembrie 2007;</w:t>
      </w:r>
    </w:p>
    <w:p w14:paraId="5FB46457" w14:textId="242DFF15" w:rsidR="0F588873" w:rsidRDefault="0F588873" w:rsidP="002478C1">
      <w:pPr>
        <w:jc w:val="both"/>
        <w:rPr>
          <w:sz w:val="24"/>
          <w:szCs w:val="24"/>
          <w:rFonts w:ascii="Arial" w:eastAsia="Arial" w:hAnsi="Arial" w:cs="Arial"/>
        </w:rPr>
      </w:pPr>
      <w:r>
        <w:rPr>
          <w:sz w:val="24"/>
          <w:szCs w:val="24"/>
          <w:rFonts w:ascii="Arial" w:hAnsi="Arial"/>
        </w:rPr>
        <w:t xml:space="preserve">(ak) „schemă de răspundere extinsă a producătorului” înseamnă setul de măsuri adoptate pentru a garanta că producătorii de produse își asumă răspunderea financiară sau răspunderea financiară și organizațională pentru gestionarea fazei deșeurilor din ciclul de viață al unui produs;</w:t>
      </w:r>
    </w:p>
    <w:p w14:paraId="1BC5043B" w14:textId="3A012EF4" w:rsidR="0F588873" w:rsidRDefault="0F588873" w:rsidP="002478C1">
      <w:pPr>
        <w:jc w:val="both"/>
        <w:rPr>
          <w:sz w:val="24"/>
          <w:szCs w:val="24"/>
          <w:rFonts w:ascii="Arial" w:eastAsia="Arial" w:hAnsi="Arial" w:cs="Arial"/>
        </w:rPr>
      </w:pPr>
      <w:r>
        <w:rPr>
          <w:sz w:val="24"/>
          <w:szCs w:val="24"/>
          <w:rFonts w:ascii="Arial" w:hAnsi="Arial"/>
        </w:rPr>
        <w:t xml:space="preserve">(al) „ambalaj” înseamnă un ambalaj astfel cum este definit în Legea 11/1997 din 24 aprilie 1997 privind ambalajele și deșeurile de ambalaje.</w:t>
      </w:r>
    </w:p>
    <w:p w14:paraId="29A1C94A" w14:textId="7C9D8154" w:rsidR="0F588873" w:rsidRDefault="0F588873" w:rsidP="002478C1">
      <w:pPr>
        <w:jc w:val="both"/>
        <w:rPr>
          <w:sz w:val="24"/>
          <w:szCs w:val="24"/>
          <w:rFonts w:ascii="Arial" w:eastAsia="Arial" w:hAnsi="Arial" w:cs="Arial"/>
        </w:rPr>
      </w:pPr>
      <w:r>
        <w:rPr>
          <w:sz w:val="24"/>
          <w:szCs w:val="24"/>
          <w:rFonts w:ascii="Arial" w:hAnsi="Arial"/>
        </w:rPr>
        <w:t xml:space="preserve">(am) „plastic” înseamnă materialul compus dintr-un polimer astfel cum este definit la articolul 3 primul paragraf punctul 5 din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la care se pot adăuga aditivi sau alte substanțe și care poate funcționa ca principală componentă structurală a produselor finale, cu excepția polimerilor naturali care nu au fost modificați chimic;</w:t>
      </w:r>
    </w:p>
    <w:p w14:paraId="61327800" w14:textId="484C07B3" w:rsidR="0F588873" w:rsidRDefault="0F588873" w:rsidP="002478C1">
      <w:pPr>
        <w:jc w:val="both"/>
        <w:rPr>
          <w:sz w:val="24"/>
          <w:szCs w:val="24"/>
          <w:rFonts w:ascii="Arial" w:eastAsia="Arial" w:hAnsi="Arial" w:cs="Arial"/>
        </w:rPr>
      </w:pPr>
      <w:r>
        <w:rPr>
          <w:sz w:val="24"/>
          <w:szCs w:val="24"/>
          <w:rFonts w:ascii="Arial" w:hAnsi="Arial"/>
        </w:rPr>
        <w:t xml:space="preserve">(an) „produs din plastic de unică folosință” înseamnă un produs fabricat total sau parțial din plastic și care nu a fost conceput, proiectat sau introdus pe piață pentru a încheia, în cursul duratei sale de viață, circuite multiple sau rotații prin returnarea sa către un producător pentru a fi reumplut sau reutilizat în același scop pentru care a fost conceput;</w:t>
      </w:r>
    </w:p>
    <w:p w14:paraId="5040CE5B" w14:textId="219DE949" w:rsidR="0F588873" w:rsidRDefault="0F588873" w:rsidP="002478C1">
      <w:pPr>
        <w:jc w:val="both"/>
        <w:rPr>
          <w:sz w:val="24"/>
          <w:szCs w:val="24"/>
          <w:rFonts w:ascii="Arial" w:eastAsia="Arial" w:hAnsi="Arial" w:cs="Arial"/>
        </w:rPr>
      </w:pPr>
      <w:r>
        <w:rPr>
          <w:sz w:val="24"/>
          <w:szCs w:val="24"/>
          <w:rFonts w:ascii="Arial" w:hAnsi="Arial"/>
        </w:rPr>
        <w:t xml:space="preserve">(añ) „plastic oxodegradabil” înseamnă materiale plastice care includ aditivi care, prin oxidare, provoacă fragmentarea materialului plastic în microfragmente sau descompunerea sa chimică;</w:t>
      </w:r>
    </w:p>
    <w:p w14:paraId="73518DB1" w14:textId="71A16E46" w:rsidR="0F588873" w:rsidRDefault="0F588873" w:rsidP="002478C1">
      <w:pPr>
        <w:jc w:val="both"/>
        <w:rPr>
          <w:sz w:val="24"/>
          <w:szCs w:val="24"/>
          <w:rFonts w:ascii="Arial" w:eastAsia="Arial" w:hAnsi="Arial" w:cs="Arial"/>
        </w:rPr>
      </w:pPr>
      <w:r>
        <w:rPr>
          <w:sz w:val="24"/>
          <w:szCs w:val="24"/>
          <w:rFonts w:ascii="Arial" w:hAnsi="Arial"/>
        </w:rPr>
        <w:t xml:space="preserve">(ao) „plastic biodegradabil” înseamnă un plastic care poate să fie supus descompunerii fizice sau biologice, astfel încât, în cele din urmă, să se descompună în dioxid de carbon (CO</w:t>
      </w:r>
      <w:r>
        <w:rPr>
          <w:sz w:val="24"/>
          <w:szCs w:val="24"/>
          <w:vertAlign w:val="subscript"/>
          <w:rFonts w:ascii="Arial" w:hAnsi="Arial"/>
        </w:rPr>
        <w:t xml:space="preserve">2</w:t>
      </w:r>
      <w:r>
        <w:rPr>
          <w:sz w:val="24"/>
          <w:szCs w:val="24"/>
          <w:rFonts w:ascii="Arial" w:hAnsi="Arial"/>
        </w:rPr>
        <w:t xml:space="preserve">), biomasă și apă și, în conformitate cu standardele europene privind ambalajele, este recuperabil prin compostare și digestie anaerobă;</w:t>
      </w:r>
    </w:p>
    <w:p w14:paraId="1F785278" w14:textId="0FBE0C15" w:rsidR="009F092F" w:rsidRDefault="009F092F" w:rsidP="002478C1">
      <w:pPr>
        <w:jc w:val="both"/>
        <w:rPr>
          <w:sz w:val="24"/>
          <w:szCs w:val="24"/>
          <w:rFonts w:ascii="Arial" w:eastAsia="Arial" w:hAnsi="Arial" w:cs="Arial"/>
        </w:rPr>
      </w:pPr>
      <w:r>
        <w:rPr>
          <w:sz w:val="24"/>
          <w:szCs w:val="24"/>
          <w:rFonts w:ascii="Arial" w:hAnsi="Arial"/>
        </w:rPr>
        <w:t xml:space="preserve">(ap) „unealtă de pescuit” înseamnă orice obiect sau componentă a echipamentului care este utilizată în pescuit sau acvacultură pentru a atrage, a captura sau a reproduce resursele biologice marine și de apă interioară sau care plutește la suprafață și este desfășurată în acest scop pentru a atrage, a captura sau a reproduce astfel de resurse biologice marine și de apă interioară;</w:t>
      </w:r>
    </w:p>
    <w:p w14:paraId="0BFEBE26" w14:textId="0EE6A897" w:rsidR="0F588873" w:rsidRDefault="009F092F" w:rsidP="002478C1">
      <w:pPr>
        <w:spacing w:line="257" w:lineRule="auto"/>
        <w:jc w:val="both"/>
        <w:rPr>
          <w:sz w:val="24"/>
          <w:szCs w:val="24"/>
          <w:rFonts w:ascii="Arial" w:eastAsia="Arial" w:hAnsi="Arial" w:cs="Arial"/>
        </w:rPr>
      </w:pPr>
      <w:r>
        <w:rPr>
          <w:sz w:val="24"/>
          <w:szCs w:val="24"/>
          <w:rFonts w:ascii="Arial" w:hAnsi="Arial"/>
        </w:rPr>
        <w:t xml:space="preserve">(aq) „instalații de recepție portuare” înseamnă instalații de recepție portuare, astfel cum sunt definite în Decretul regal 1381/2002 din 20 decembrie 2002 privind instalațiile portuare pentru recepția deșeurilor generate de nave și deșeuri de marfă;</w:t>
      </w:r>
    </w:p>
    <w:p w14:paraId="77247FCA" w14:textId="367404E2" w:rsidR="0F588873" w:rsidRDefault="009F092F" w:rsidP="002478C1">
      <w:pPr>
        <w:jc w:val="both"/>
        <w:rPr>
          <w:sz w:val="24"/>
          <w:szCs w:val="24"/>
          <w:rFonts w:ascii="Arial" w:eastAsia="Arial" w:hAnsi="Arial" w:cs="Arial"/>
        </w:rPr>
      </w:pPr>
      <w:r>
        <w:rPr>
          <w:sz w:val="24"/>
          <w:szCs w:val="24"/>
          <w:rFonts w:ascii="Arial" w:hAnsi="Arial"/>
        </w:rPr>
        <w:t xml:space="preserve">(ar) „produse din tutun” înseamnă produse din tutun astfel cum sunt definite la articolul 3.ac) din Decretul regal 579/2017 din 9 iunie 2017 de reglementare a anumitor aspecte legate de fabricarea, prezentarea și comercializarea produselor din tutun și a produselor conexe;</w:t>
      </w:r>
    </w:p>
    <w:p w14:paraId="2ACA4D50" w14:textId="59C7C11B" w:rsidR="0F588873" w:rsidRDefault="009F092F" w:rsidP="002478C1">
      <w:pPr>
        <w:jc w:val="both"/>
        <w:rPr>
          <w:sz w:val="24"/>
          <w:szCs w:val="24"/>
          <w:rFonts w:ascii="Arial" w:eastAsia="Arial" w:hAnsi="Arial" w:cs="Arial"/>
        </w:rPr>
      </w:pPr>
      <w:r>
        <w:rPr>
          <w:sz w:val="24"/>
          <w:szCs w:val="24"/>
          <w:rFonts w:ascii="Arial" w:hAnsi="Arial"/>
        </w:rPr>
        <w:t xml:space="preserve">(as) „introducere pe piață” înseamnă prima comercializare a unui produs pe piața națională;</w:t>
      </w:r>
    </w:p>
    <w:p w14:paraId="735C131E" w14:textId="0E8A8541" w:rsidR="0F588873" w:rsidRDefault="009F092F" w:rsidP="002478C1">
      <w:pPr>
        <w:jc w:val="both"/>
        <w:rPr>
          <w:sz w:val="24"/>
          <w:szCs w:val="24"/>
          <w:rFonts w:ascii="Arial" w:eastAsia="Arial" w:hAnsi="Arial" w:cs="Arial"/>
        </w:rPr>
      </w:pPr>
      <w:r>
        <w:rPr>
          <w:sz w:val="24"/>
          <w:szCs w:val="24"/>
          <w:rFonts w:ascii="Arial" w:hAnsi="Arial"/>
        </w:rPr>
        <w:t xml:space="preserve">(at) „comercializare” înseamnă orice furnizare a unui produs în vederea distribuției, consumului sau utilizării acestuia pe piața națională în cursul unei activități comerciale, fie în schimbul unei plăți, fie gratuit;</w:t>
      </w:r>
    </w:p>
    <w:p w14:paraId="59EADF24" w14:textId="538656F0" w:rsidR="0F588873" w:rsidRDefault="009F092F" w:rsidP="002478C1">
      <w:pPr>
        <w:jc w:val="both"/>
        <w:rPr>
          <w:sz w:val="24"/>
          <w:szCs w:val="24"/>
          <w:rFonts w:ascii="Arial" w:eastAsia="Arial" w:hAnsi="Arial" w:cs="Arial"/>
        </w:rPr>
      </w:pPr>
      <w:r>
        <w:rPr>
          <w:sz w:val="24"/>
          <w:szCs w:val="24"/>
          <w:rFonts w:ascii="Arial" w:hAnsi="Arial"/>
        </w:rPr>
        <w:t xml:space="preserve">(au) „sol contaminat” înseamnă un sol ale cărui caracteristici au fost modificate negativ de prezența componentelor chimice periculoase ale activității umane în concentrații care prezintă un risc inacceptabil pentru sănătatea umană sau pentru mediu, în conformitate cu criteriile și standardele care sunt stabilite de guvern și care au fost declarate astfel prin rezoluție expresă;</w:t>
      </w:r>
    </w:p>
    <w:p w14:paraId="62DFF878" w14:textId="7E1AB655" w:rsidR="0F588873" w:rsidRDefault="009F092F" w:rsidP="002478C1">
      <w:pPr>
        <w:jc w:val="both"/>
        <w:rPr>
          <w:sz w:val="24"/>
          <w:szCs w:val="24"/>
          <w:rFonts w:ascii="Arial" w:eastAsia="Arial" w:hAnsi="Arial" w:cs="Arial"/>
        </w:rPr>
      </w:pPr>
      <w:r>
        <w:rPr>
          <w:sz w:val="24"/>
          <w:szCs w:val="24"/>
          <w:rFonts w:ascii="Arial" w:hAnsi="Arial"/>
        </w:rPr>
        <w:t xml:space="preserve">(av) „standard armonizat” înseamnă un standard armonizat conform definiției de la articolul 2 primul paragraf punctul 1 litera (c) din Regulamentul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 (Text cu relevanță pentru SEE);</w:t>
      </w:r>
    </w:p>
    <w:p w14:paraId="71F9E11C" w14:textId="15DC75F2" w:rsidR="4B897C5B" w:rsidRPr="0046140C" w:rsidRDefault="009F092F" w:rsidP="002478C1">
      <w:pPr>
        <w:jc w:val="both"/>
        <w:rPr>
          <w:sz w:val="24"/>
          <w:szCs w:val="24"/>
          <w:rFonts w:ascii="Arial" w:hAnsi="Arial"/>
        </w:rPr>
      </w:pPr>
      <w:r>
        <w:rPr>
          <w:sz w:val="24"/>
          <w:rFonts w:ascii="Arial" w:hAnsi="Arial"/>
        </w:rPr>
        <w:t xml:space="preserve">(aw) „autoritate competentă” înseamnă autoritatea responsabilă cu îndeplinirea sarcinilor prevăzute în prezenta lege, desemnată în sfera sa de competență, de către guvern și administrațiile publice: administrația generală de stat, comunitățile autonome, precum și orașele Ceuta și Melilla, pentru executarea prezentei legi, consiliile provinciale și entitățile locale, în conformitate cu dispozițiile articolului 12.</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b/>
          <w:i/>
          <w:sz w:val="24"/>
          <w:rFonts w:ascii="Arial" w:hAnsi="Arial"/>
        </w:rPr>
      </w:pPr>
      <w:r>
        <w:rPr>
          <w:b/>
          <w:sz w:val="24"/>
          <w:rFonts w:ascii="Arial" w:hAnsi="Arial"/>
        </w:rPr>
        <w:t xml:space="preserve">Articolul 3.</w:t>
      </w:r>
      <w:r>
        <w:rPr>
          <w:b/>
          <w:sz w:val="24"/>
          <w:rFonts w:ascii="Arial" w:hAnsi="Arial"/>
        </w:rPr>
        <w:t xml:space="preserve"> </w:t>
      </w:r>
      <w:r>
        <w:rPr>
          <w:b/>
          <w:sz w:val="24"/>
          <w:i/>
          <w:rFonts w:ascii="Arial" w:hAnsi="Arial"/>
        </w:rPr>
        <w:t xml:space="preserve">Domeniul de aplicare</w:t>
      </w:r>
    </w:p>
    <w:p w14:paraId="17C04B48" w14:textId="2F2308DB" w:rsidR="003F66C3" w:rsidRPr="00512B74" w:rsidRDefault="00512B74" w:rsidP="00512B74">
      <w:pPr>
        <w:keepNext/>
        <w:keepLines/>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Prezenta lege se aplică:</w:t>
      </w:r>
    </w:p>
    <w:p w14:paraId="4714D97B"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(a) tuturor tipurilor de deșeuri, ținând seama de excepțiile prevăzute la alineatele (2) și (3);</w:t>
      </w:r>
      <w:r>
        <w:rPr>
          <w:sz w:val="24"/>
          <w:rFonts w:ascii="Arial" w:hAnsi="Arial"/>
        </w:rPr>
        <w:t xml:space="preserve"> </w:t>
      </w:r>
    </w:p>
    <w:p w14:paraId="05E812BD"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(b) produselor din plastic de unică folosință enumerate în anexa I. Orice produs fabricat din plastic oxodegradabil și uneltelor de pescuit care conțin materiale plastice.</w:t>
      </w:r>
      <w:r>
        <w:rPr>
          <w:sz w:val="24"/>
          <w:rFonts w:ascii="Arial" w:hAnsi="Arial"/>
        </w:rPr>
        <w:t xml:space="preserve"> </w:t>
      </w:r>
      <w:r>
        <w:rPr>
          <w:sz w:val="24"/>
          <w:rFonts w:ascii="Arial" w:hAnsi="Arial"/>
        </w:rPr>
        <w:t xml:space="preserve">Atunci când măsurile stabilite pentru aceste produse din plastic pot veni în conflict cu celelalte dispoziții prevăzute de prezenta lege sau în regulamentele privind ambalajele, prevalează măsurile stabilite în prezenta lege pentru produsele din plastic respective;</w:t>
      </w:r>
    </w:p>
    <w:p w14:paraId="332381FA"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(c) solurilor contaminate, care vor fi reglementate de titlul VI privind solurile contaminate.</w:t>
      </w:r>
    </w:p>
    <w:p w14:paraId="743E18D4" w14:textId="2D5E140D" w:rsidR="003F66C3" w:rsidRPr="00512B74" w:rsidRDefault="00512B74" w:rsidP="00512B74">
      <w:pPr>
        <w:keepNext/>
        <w:keepLines/>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Prezenta lege nu se aplică:</w:t>
      </w:r>
    </w:p>
    <w:p w14:paraId="0D4B6206"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(a) emisiilor în atmosferă reglementate în Legea 34/2007 din 15 noiembrie 2007 privind calitatea aerului și protecția atmosferei, precum și dioxidului de carbon captat și transportat în scopul depozitării geologice și stocat efectiv în formațiuni geologice în conformitate cu Legea 40/2010 din 29 decembrie 2010 privind stocarea geologică a dioxidului de carbon.</w:t>
      </w:r>
      <w:r>
        <w:rPr>
          <w:sz w:val="24"/>
          <w:rFonts w:ascii="Arial" w:hAnsi="Arial"/>
        </w:rPr>
        <w:t xml:space="preserve"> </w:t>
      </w:r>
      <w:r>
        <w:rPr>
          <w:sz w:val="24"/>
          <w:rFonts w:ascii="Arial" w:hAnsi="Arial"/>
        </w:rPr>
        <w:t xml:space="preserve">Legea nu se aplică nici stocării geologice a dioxidului de carbon efectuate în scopul cercetării, dezvoltării sau experimentării de noi produse și procese, cu condiția ca respectiva capacitate de stocare prevăzută să fie mai mică de 100 kilotone;</w:t>
      </w:r>
    </w:p>
    <w:p w14:paraId="1FFC2DF7" w14:textId="6EE526FE" w:rsidR="003F66C3" w:rsidRPr="005649E3" w:rsidRDefault="003F66C3" w:rsidP="002478C1">
      <w:pPr>
        <w:spacing w:before="120" w:after="120" w:line="240" w:lineRule="auto"/>
        <w:jc w:val="both"/>
        <w:rPr>
          <w:sz w:val="24"/>
          <w:rFonts w:ascii="Arial" w:hAnsi="Arial"/>
        </w:rPr>
      </w:pPr>
      <w:r>
        <w:rPr>
          <w:sz w:val="24"/>
          <w:rFonts w:ascii="Arial" w:hAnsi="Arial"/>
        </w:rPr>
        <w:t xml:space="preserve">(b) solurilor necontaminate excavate și altor materiale naturale excavate în timpul activităților de construcție, atunci când este sigur că aceste materiale vor fi utilizate la activități de construcție în starea lor naturală în locul sau la lucrarea unde au fost extrase;</w:t>
      </w:r>
    </w:p>
    <w:p w14:paraId="287C0F89"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(c) deșeurilor radioactive;</w:t>
      </w:r>
    </w:p>
    <w:p w14:paraId="3A6CB417"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(d) explozivilor neclasificați;</w:t>
      </w:r>
    </w:p>
    <w:p w14:paraId="7745AE7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(e) materiilor fecale, dacă nu sunt prevăzute la alineatul (2) litera (b), paie și alte materiale naturale, agricole sau forestiere, nepericuloase, utilizate la operațiuni agricole și zootehnice, în silvicultură sau la producția de energie pe baza acestei biomase, prin proceduri sau metode care nu pun în pericol sănătatea umană sau dăunează mediului.</w:t>
      </w:r>
    </w:p>
    <w:p w14:paraId="474322CF"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Prezenta lege nu se aplică deșeurilor enumerate mai jos, în aspectele deja reglementate de un alt standard european sau național care încorporează dreptul Uniunii Europene în sistemul juridic național:</w:t>
      </w:r>
    </w:p>
    <w:p w14:paraId="759B4AB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(a) apele uzate;</w:t>
      </w:r>
    </w:p>
    <w:p w14:paraId="618E67C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(b) subprodusele de origine animală reglementate de Regulamentul (CE) nr. 1069/2009 al Parlamentului European și al Consiliului din 21 octombrie 2009 de stabilire a unor norme sanitare privind subprodusele de origine animală și produsele derivate care nu sunt destinate consumului uman și de abrogare a Regulamentului (CE) nr. 1774/2002.</w:t>
      </w:r>
      <w:r>
        <w:rPr>
          <w:sz w:val="24"/>
          <w:rFonts w:ascii="Arial" w:hAnsi="Arial"/>
        </w:rPr>
        <w:t xml:space="preserve"> </w:t>
      </w:r>
    </w:p>
    <w:p w14:paraId="2F305613"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Subprodusele de origine animală și produsele derivate ale acestora nu sunt incluse în această excepție și, prin urmare, sunt reglementate de prezenta lege, atunci când sunt destinate incinerării, depozitelor de deșeuri sau sunt utilizate într-o instalație de biogaz, de compostare sau de producție de combustibil;</w:t>
      </w:r>
    </w:p>
    <w:p w14:paraId="6C62D863"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(c) carcasele animalelor care au murit într-un alt mod decât prin sacrificare, inclusiv cele care au fost ucise în vederea eradicării epizootiei și care sunt eliminate în conformitate cu Regulamentul (CE) nr. 1069/2009 al Parlamentului European și al Consiliului din 21 octombrie 2009;</w:t>
      </w:r>
      <w:r>
        <w:rPr>
          <w:sz w:val="24"/>
          <w:rFonts w:ascii="Arial" w:hAnsi="Arial"/>
        </w:rPr>
        <w:t xml:space="preserve"> </w:t>
      </w:r>
    </w:p>
    <w:p w14:paraId="271444BA" w14:textId="530DC7DD" w:rsidR="003F66C3" w:rsidRPr="005649E3" w:rsidRDefault="003F66C3" w:rsidP="002478C1">
      <w:pPr>
        <w:spacing w:before="120" w:after="120" w:line="240" w:lineRule="auto"/>
        <w:jc w:val="both"/>
        <w:rPr>
          <w:sz w:val="24"/>
          <w:rFonts w:ascii="Arial" w:hAnsi="Arial"/>
        </w:rPr>
      </w:pPr>
      <w:r>
        <w:rPr>
          <w:sz w:val="24"/>
          <w:rFonts w:ascii="Arial" w:hAnsi="Arial"/>
        </w:rPr>
        <w:t xml:space="preserve">(d) deșeurile rezultate din prospectarea, extracția, tratarea sau depozitarea resurselor minerale, precum și exploatarea carierelor, în conformitate cu Decretul regal 975/2009 din 12 iunie 2009 privind gestionarea deșeurilor provenite din industriile extractive și protecția și reabilitarea zonei afectate de activitățile miniere;</w:t>
      </w:r>
    </w:p>
    <w:p w14:paraId="4F9D69AA"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(e) substanțele care nu sunt nici subproduse de origine animală și nici nu le conțin și care sunt destinate a fi utilizate ca materii prime pentru furaje, astfel cum sunt definite la articolul 3 alineatul (2) litera (g) din Regulamentul (CE) nr. 767/2009 al Parlamentului European și al Consiliului 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 și 96/25/CE ale Consiliului și a Deciziei 2004/217/CE a Comisiei.</w:t>
      </w:r>
      <w:r>
        <w:rPr>
          <w:sz w:val="24"/>
          <w:rFonts w:ascii="Arial" w:hAnsi="Arial"/>
        </w:rPr>
        <w:t xml:space="preserve"> </w:t>
      </w:r>
    </w:p>
    <w:p w14:paraId="17FACEC9" w14:textId="565DBC83" w:rsidR="00AD084A" w:rsidRPr="005649E3" w:rsidRDefault="003F66C3"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Fără a se aduce atingere obligațiilor impuse în temeiul reglementărilor specifice aplicabile, sedimentele care se dovedesc a nu fi periculoase sunt excluse din domeniul de aplicare al prezentei legi, în conformitate cu orientările aprobate de guvern, în conformitate cu dispozițiile articolului 4.2 din Legea 41/2010 din 29 decembrie 2019 privind protecția mediului marin și sunt mutate sub stratul apei de suprafață, cu următoarele scopuri: în scopul gestionării apei și al căilor navigabile, crearea de noi suprafețe de teren sau prevenirea inundațiilor sau atenuarea efectelor inundațiilor și ale secetei.</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b/>
          <w:i/>
          <w:sz w:val="24"/>
          <w:rFonts w:ascii="Arial" w:hAnsi="Arial"/>
        </w:rPr>
      </w:pPr>
      <w:r>
        <w:rPr>
          <w:b/>
          <w:sz w:val="24"/>
          <w:rFonts w:ascii="Arial" w:hAnsi="Arial"/>
        </w:rPr>
        <w:t xml:space="preserve">Articolul 17.</w:t>
      </w:r>
      <w:r>
        <w:rPr>
          <w:b/>
          <w:sz w:val="24"/>
          <w:rFonts w:ascii="Arial" w:hAnsi="Arial"/>
        </w:rPr>
        <w:t xml:space="preserve"> </w:t>
      </w:r>
      <w:r>
        <w:rPr>
          <w:b/>
          <w:sz w:val="24"/>
          <w:i/>
          <w:rFonts w:ascii="Arial" w:hAnsi="Arial"/>
        </w:rPr>
        <w:t xml:space="preserve">Obiectivele prevenirii generării de deșeuri.</w:t>
      </w:r>
    </w:p>
    <w:p w14:paraId="1612F68D" w14:textId="2A288615" w:rsidR="00570081" w:rsidRPr="00D53AB1" w:rsidRDefault="00570081"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Pentru a sista legătura dintre creșterea economică și impactul asupra sănătății umane și a mediului asociat cu generarea deșeurilor, politicile de prevenire a deșeurilor vizează atingerea unui obiectiv de reducere a greutății deșeurilor produse, conform următorului calendar:</w:t>
      </w:r>
    </w:p>
    <w:p w14:paraId="407B0EEC" w14:textId="031753E5" w:rsidR="00570081" w:rsidRPr="00D53AB1" w:rsidRDefault="00570081" w:rsidP="002478C1">
      <w:pPr>
        <w:spacing w:before="120" w:after="120" w:line="240" w:lineRule="auto"/>
        <w:jc w:val="both"/>
        <w:rPr>
          <w:sz w:val="24"/>
          <w:rFonts w:ascii="Arial" w:hAnsi="Arial"/>
        </w:rPr>
      </w:pPr>
      <w:r>
        <w:rPr>
          <w:sz w:val="24"/>
          <w:rFonts w:ascii="Arial" w:hAnsi="Arial"/>
        </w:rPr>
        <w:t xml:space="preserve">(a) în 2020, cu 10 % mai mic comparativ cu cele generate în 2010;</w:t>
      </w:r>
    </w:p>
    <w:p w14:paraId="2049B7D8" w14:textId="089AEE9A" w:rsidR="00570081" w:rsidRPr="00D53AB1" w:rsidRDefault="00570081" w:rsidP="002478C1">
      <w:pPr>
        <w:spacing w:before="120" w:after="120" w:line="240" w:lineRule="auto"/>
        <w:jc w:val="both"/>
        <w:rPr>
          <w:sz w:val="24"/>
          <w:rFonts w:ascii="Arial" w:hAnsi="Arial"/>
        </w:rPr>
      </w:pPr>
      <w:r>
        <w:rPr>
          <w:sz w:val="24"/>
          <w:rFonts w:ascii="Arial" w:hAnsi="Arial"/>
        </w:rPr>
        <w:t xml:space="preserve">(b) în 2025, cu 13 % mai mic comparativ cu cele generate în 2010;</w:t>
      </w:r>
    </w:p>
    <w:p w14:paraId="4B5954FE" w14:textId="3AC03448" w:rsidR="00A741A0" w:rsidRPr="00D53AB1" w:rsidRDefault="00570081" w:rsidP="002478C1">
      <w:pPr>
        <w:spacing w:before="120" w:after="120" w:line="240" w:lineRule="auto"/>
        <w:jc w:val="both"/>
        <w:rPr>
          <w:sz w:val="24"/>
          <w:rFonts w:ascii="Arial" w:hAnsi="Arial"/>
        </w:rPr>
      </w:pPr>
      <w:r>
        <w:rPr>
          <w:sz w:val="24"/>
          <w:rFonts w:ascii="Arial" w:hAnsi="Arial"/>
        </w:rPr>
        <w:t xml:space="preserve">(c) în 2030, cu 15 % mai mic comparativ cu cele generate în 2010.</w:t>
      </w:r>
    </w:p>
    <w:p w14:paraId="4640BE0D" w14:textId="6A501898" w:rsidR="00A741A0" w:rsidRPr="00D53AB1" w:rsidRDefault="00570081"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Pentru a atinge obiectivele stabilite în secțiunea anterioară, guvernul, având în vedere informațiile disponibile, poate stabili prin regulament obiective specifice de prevenire pentru anumite produse.</w:t>
      </w:r>
    </w:p>
    <w:p w14:paraId="2B7E2E3C" w14:textId="0A639C3C" w:rsidR="000A339B" w:rsidRPr="00D53AB1" w:rsidRDefault="000348A6"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Începând cu 2021, distrugerea excedentelor nevândute de produse neperisabile, cum ar fi textile, jucării, aparate electrice, printre altele, este interzisă, cu excepția cazului în care produsele menționate trebuie distruse conform altor reglementări.</w:t>
      </w:r>
      <w:r>
        <w:rPr>
          <w:sz w:val="24"/>
          <w:rFonts w:ascii="Arial" w:hAnsi="Arial"/>
        </w:rPr>
        <w:t xml:space="preserve"> </w:t>
      </w:r>
    </w:p>
    <w:p w14:paraId="39B451F7" w14:textId="2D5C18E8" w:rsidR="006F0C49" w:rsidRPr="00D53AB1" w:rsidRDefault="000348A6"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Pentru a reduce consumul de ambalaje, administrațiile publice adoptă măsurile necesare pentru a reduce consumul de apă îmbuteliată în instalațiile lor, printre altele, prin promovarea surselor de apă potabilă în condiții care garantează igiena și siguranța alimentelor, furnizarea apei în recipiente reutilizabile, fără a se aduce atingere faptului că centrele de sănătate și educație permit comercializarea în recipiente de unică folosință.</w:t>
      </w:r>
      <w:r>
        <w:rPr>
          <w:sz w:val="24"/>
          <w:rFonts w:ascii="Arial" w:hAnsi="Arial"/>
        </w:rPr>
        <w:t xml:space="preserve"> </w:t>
      </w:r>
    </w:p>
    <w:p w14:paraId="016FD112" w14:textId="685764CA" w:rsidR="006F0C49" w:rsidRPr="00D53AB1" w:rsidRDefault="00E5579B" w:rsidP="002478C1">
      <w:pPr>
        <w:spacing w:before="120" w:after="120" w:line="240" w:lineRule="auto"/>
        <w:jc w:val="both"/>
        <w:rPr>
          <w:sz w:val="24"/>
          <w:rFonts w:ascii="Arial" w:hAnsi="Arial"/>
        </w:rPr>
      </w:pPr>
      <w:r>
        <w:rPr>
          <w:sz w:val="24"/>
          <w:rFonts w:ascii="Arial" w:hAnsi="Arial"/>
        </w:rPr>
        <w:t xml:space="preserve">Cu același scop, unitățile din sectorul hotelier și al restaurantelor trebuie să ofere în permanență consumatorilor, clienților sau utilizatorilor serviciilor lor posibilitatea de a consuma apă neambalată gratuit și complementară ofertei aceleiași unități, cu condiția ca primăria sau întreprinderea care furnizează apa să garanteze că este adecvată consumului uman și, prin urmare, întrunește condițiile sanitare necesare.</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b/>
          <w:sz w:val="24"/>
          <w:rFonts w:ascii="Arial" w:hAnsi="Arial"/>
        </w:rPr>
      </w:pPr>
      <w:r>
        <w:rPr>
          <w:b/>
          <w:sz w:val="24"/>
          <w:rFonts w:ascii="Arial" w:hAnsi="Arial"/>
        </w:rPr>
        <w:t xml:space="preserve">TITLUL V</w:t>
      </w:r>
    </w:p>
    <w:p w14:paraId="4F89AFA3" w14:textId="7C5FA881" w:rsidR="00905B3C" w:rsidRPr="00034253" w:rsidRDefault="000644F0" w:rsidP="00512B74">
      <w:pPr>
        <w:keepNext/>
        <w:keepLines/>
        <w:spacing w:before="120" w:after="120" w:line="240" w:lineRule="auto"/>
        <w:jc w:val="center"/>
        <w:rPr>
          <w:b/>
          <w:sz w:val="24"/>
          <w:rFonts w:ascii="Arial" w:hAnsi="Arial"/>
        </w:rPr>
      </w:pPr>
      <w:r>
        <w:rPr>
          <w:b/>
          <w:sz w:val="24"/>
          <w:rFonts w:ascii="Arial" w:hAnsi="Arial"/>
        </w:rPr>
        <w:t xml:space="preserve">Reducerea impactului anumitor produse din plastic asupra mediului</w:t>
      </w:r>
      <w:r>
        <w:rPr>
          <w:b/>
          <w:sz w:val="24"/>
          <w:rFonts w:ascii="Arial" w:hAnsi="Arial"/>
        </w:rPr>
        <w:t xml:space="preserve">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b/>
          <w:i/>
          <w:sz w:val="24"/>
          <w:rFonts w:ascii="Arial" w:hAnsi="Arial"/>
        </w:rPr>
      </w:pPr>
      <w:r>
        <w:rPr>
          <w:b/>
          <w:sz w:val="24"/>
          <w:rFonts w:ascii="Arial" w:hAnsi="Arial"/>
        </w:rPr>
        <w:t xml:space="preserve">Articolul 40.</w:t>
      </w:r>
      <w:r>
        <w:rPr>
          <w:b/>
          <w:sz w:val="24"/>
          <w:rFonts w:ascii="Arial" w:hAnsi="Arial"/>
        </w:rPr>
        <w:t xml:space="preserve"> </w:t>
      </w:r>
      <w:r>
        <w:rPr>
          <w:b/>
          <w:sz w:val="24"/>
          <w:i/>
          <w:rFonts w:ascii="Arial" w:hAnsi="Arial"/>
        </w:rPr>
        <w:t xml:space="preserve">Reducerea consumului anumitor produse din plastic de unică folosință.</w:t>
      </w:r>
    </w:p>
    <w:p w14:paraId="35998CA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Pentru produsele din plastic de unică folosință incluse în partea A a anexei IV, se stabilește următorul program de reducere a comercializării:</w:t>
      </w:r>
    </w:p>
    <w:p w14:paraId="5EB586E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în 2026, trebuie realizată o reducere de 50 % în greutate, comparativ cu 2022;</w:t>
      </w:r>
      <w:r>
        <w:rPr>
          <w:sz w:val="24"/>
          <w:rFonts w:ascii="Arial" w:hAnsi="Arial"/>
        </w:rPr>
        <w:t xml:space="preserve"> </w:t>
      </w:r>
    </w:p>
    <w:p w14:paraId="7506555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(b) în 2030, trebuie realizată o reducere de 70 % din greutate, comparativ cu 2022.</w:t>
      </w:r>
      <w:r>
        <w:rPr>
          <w:sz w:val="24"/>
          <w:rFonts w:ascii="Arial" w:hAnsi="Arial"/>
        </w:rPr>
        <w:t xml:space="preserve"> </w:t>
      </w:r>
    </w:p>
    <w:p w14:paraId="0F05C920"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Pentru a îndeplini obiectivele de mai sus, toți agenții implicați în comercializare vor promova utilizarea alternativelor reutilizabile sau a altor materiale non-plastice.</w:t>
      </w:r>
      <w:r>
        <w:rPr>
          <w:sz w:val="24"/>
          <w:rFonts w:ascii="Arial" w:hAnsi="Arial"/>
        </w:rPr>
        <w:t xml:space="preserve"> </w:t>
      </w:r>
      <w:r>
        <w:rPr>
          <w:sz w:val="24"/>
          <w:rFonts w:ascii="Arial" w:hAnsi="Arial"/>
        </w:rPr>
        <w:t xml:space="preserve">În orice caz, începând cu 1 ianuarie 2023, trebuie să se perceapă o taxă pentru fiecare dintre produsele din plastic livrate consumatorului, diferențiind-o pe bonul de vânzare.</w:t>
      </w:r>
    </w:p>
    <w:p w14:paraId="6C017929"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Ministerul pentru tranziția ecologică și provocarea demografică monitorizează reducerea consumului de astfel de produse și, în funcție de rezultate, poate propune revizuirea calendarului anterior și alte modalități posibile de reducere a consumului acestora, care ar trebui să fie stabilit prin regulament.</w:t>
      </w:r>
      <w:r>
        <w:rPr>
          <w:sz w:val="24"/>
          <w:rFonts w:ascii="Arial" w:hAnsi="Arial"/>
        </w:rPr>
        <w:t xml:space="preserve"> </w:t>
      </w:r>
      <w:r>
        <w:rPr>
          <w:sz w:val="24"/>
          <w:rFonts w:ascii="Arial" w:hAnsi="Arial"/>
        </w:rPr>
        <w:t xml:space="preserve">Aceste măsuri trebuie să fie proporționale și nediscriminatorii și sunt notificate Comisiei Europene în conformitate cu Decretul regal 1337/1999 din 31 iulie 1999, pentru a respecta dispozițiile Directivei (UE) 2015/1535 a Parlamentului European și a Consiliului din 9 septembrie 2015.</w:t>
      </w:r>
      <w:r>
        <w:rPr>
          <w:sz w:val="24"/>
          <w:rFonts w:ascii="Arial" w:hAnsi="Arial"/>
        </w:rPr>
        <w:t xml:space="preserve"> </w:t>
      </w:r>
    </w:p>
    <w:p w14:paraId="0F91FE01"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Recipientele pentru alimente sunt considerate produse din plastic de unică folosință atunci când, pe lângă îndeplinirea criteriilor enumerate în definiția acestora, tendința lor de a deveni gunoi dispersat, ca urmare a volumului sau a mărimii lor, în special a componentelor individuale, joacă un rol decisiv.</w:t>
      </w:r>
      <w:r>
        <w:rPr>
          <w:sz w:val="24"/>
          <w:rFonts w:ascii="Arial" w:hAnsi="Arial"/>
        </w:rPr>
        <w:t xml:space="preserve"> </w:t>
      </w:r>
      <w:r>
        <w:rPr>
          <w:sz w:val="24"/>
          <w:rFonts w:ascii="Arial" w:hAnsi="Arial"/>
        </w:rPr>
        <w:t xml:space="preserve">În acest scop, sunt utilizate informațiile rezultate din aplicarea dispozițiilor articolului 18 alineatul (1) litera (k).</w:t>
      </w:r>
    </w:p>
    <w:p w14:paraId="6ECA1340" w14:textId="77777777" w:rsidR="009F092F" w:rsidRPr="00FD4230" w:rsidRDefault="009F092F"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În ceea ce privește tăvile de plastic care sunt utilizate ca ambalaje și nu sunt afectate de anexa IV, produsele din plastic de unică folosință, inelele din plastic care permit gruparea mai multor recipiente individuale și bețele din plastic utilizate în sectorul alimentar ca suporturi pentru produse (bețe pentru bomboane, înghețate și alte produse), toate realizate din materiale plastice necompostabile), agenții implicați în comercializarea lor fac progrese în ceea ce privește reducerea consumului lor prin înlocuirea acestor produse din plastic cu alternative reutilizabile și alte materiale precum materialele plastice compostabile, lemnul, hârtia sau cartonul, printre altele.</w:t>
      </w:r>
      <w:r>
        <w:rPr>
          <w:sz w:val="24"/>
          <w:rFonts w:ascii="Arial" w:hAnsi="Arial"/>
        </w:rPr>
        <w:t xml:space="preserve"> </w:t>
      </w:r>
    </w:p>
    <w:p w14:paraId="59516281" w14:textId="77777777" w:rsidR="009F092F" w:rsidRPr="00FD4230" w:rsidRDefault="009F092F" w:rsidP="002478C1">
      <w:pPr>
        <w:spacing w:before="120" w:after="120" w:line="240" w:lineRule="auto"/>
        <w:jc w:val="both"/>
        <w:rPr>
          <w:sz w:val="24"/>
          <w:rFonts w:ascii="Arial" w:hAnsi="Arial"/>
        </w:rPr>
      </w:pPr>
      <w:r>
        <w:rPr>
          <w:sz w:val="24"/>
          <w:rFonts w:ascii="Arial" w:hAnsi="Arial"/>
        </w:rPr>
        <w:t xml:space="preserve">Ministerul Tranziției Ecologice și Provocării Demografice monitorizează reducerea consumului acestor produse și, în funcție de rezultate, poate să stabilească în mod regulamentar alte măsuri menite să realizeze o reducere semnificativă, în special stabilirea unui calendar al reducerii.</w:t>
      </w:r>
    </w:p>
    <w:p w14:paraId="223CCA0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Ministerul Tranziției Ecologice și Provocării Demografice, înainte de 3 iulie 2021, pregătește un raport cu toate măsurile pe care le-a adoptat în conformitate cu acest articol, îl comunică Comisiei și îl pune la dispoziția publicului.</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b/>
          <w:i/>
          <w:sz w:val="24"/>
          <w:rFonts w:ascii="Arial" w:hAnsi="Arial"/>
        </w:rPr>
      </w:pPr>
      <w:r>
        <w:rPr>
          <w:b/>
          <w:sz w:val="24"/>
          <w:rFonts w:ascii="Arial" w:hAnsi="Arial"/>
        </w:rPr>
        <w:t xml:space="preserve">Articolul 41.</w:t>
      </w:r>
      <w:r>
        <w:rPr>
          <w:b/>
          <w:sz w:val="24"/>
          <w:rFonts w:ascii="Arial" w:hAnsi="Arial"/>
        </w:rPr>
        <w:t xml:space="preserve"> </w:t>
      </w:r>
      <w:r>
        <w:rPr>
          <w:b/>
          <w:sz w:val="24"/>
          <w:i/>
          <w:rFonts w:ascii="Arial" w:hAnsi="Arial"/>
        </w:rPr>
        <w:t xml:space="preserve">Interzicerea anumitor produse din plastic.</w:t>
      </w:r>
    </w:p>
    <w:p w14:paraId="688EA7F6" w14:textId="77777777" w:rsidR="009F092F" w:rsidRPr="00034253" w:rsidRDefault="009F092F" w:rsidP="00512B74">
      <w:pPr>
        <w:keepNext/>
        <w:keepLines/>
        <w:spacing w:before="120" w:after="120" w:line="240" w:lineRule="auto"/>
        <w:jc w:val="both"/>
        <w:rPr>
          <w:sz w:val="24"/>
          <w:rFonts w:ascii="Arial" w:hAnsi="Arial"/>
        </w:rPr>
      </w:pPr>
      <w:r>
        <w:rPr>
          <w:sz w:val="24"/>
          <w:rFonts w:ascii="Arial" w:hAnsi="Arial"/>
        </w:rPr>
        <w:t xml:space="preserve">Începând cu 3 iulie 2021, se interzice introducerea pe piață a următoarelor produse:</w:t>
      </w:r>
      <w:r>
        <w:rPr>
          <w:sz w:val="24"/>
          <w:rFonts w:ascii="Arial" w:hAnsi="Arial"/>
        </w:rPr>
        <w:t xml:space="preserve"> </w:t>
      </w:r>
    </w:p>
    <w:p w14:paraId="43CE649B"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(a) produsele din plastic menționate în partea B a anexei IV;</w:t>
      </w:r>
    </w:p>
    <w:p w14:paraId="5FF658C9"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(b) orice produs din plastic realizat din material plastic oxodegradabil;</w:t>
      </w:r>
    </w:p>
    <w:p w14:paraId="08B905FE" w14:textId="4D9A75E9" w:rsidR="009F092F" w:rsidRPr="00104BBA" w:rsidRDefault="009F092F" w:rsidP="002478C1">
      <w:pPr>
        <w:spacing w:before="120" w:after="120" w:line="240" w:lineRule="auto"/>
        <w:jc w:val="both"/>
        <w:rPr>
          <w:sz w:val="24"/>
          <w:rFonts w:ascii="Arial" w:hAnsi="Arial"/>
        </w:rPr>
      </w:pPr>
      <w:r>
        <w:rPr>
          <w:sz w:val="24"/>
          <w:rFonts w:ascii="Arial" w:hAnsi="Arial"/>
        </w:rPr>
        <w:t xml:space="preserve">(c) produsele cosmetice, astfel cum sunt definite în Regulamentul (CE) nr. 1223/2009 al Parlamentului European și al Consiliului din 30 noiembrie 2009 privind produsele cosmetice, detergenții și produsele de curățenie, astfel cum sunt definite în Decretul regal 770/1999 din 7 mai 1999 de aprobare a Regulamentului tehnico-sanitar privind elaborarea, circulația și comercializarea detergenților și a produselor de curățenie, care conțin microparticule de plastic de cel puțin 5 mm adăugate în mod intenționat.</w:t>
      </w:r>
      <w:r>
        <w:rPr>
          <w:sz w:val="24"/>
          <w:rFonts w:ascii="Arial" w:hAnsi="Arial"/>
        </w:rPr>
        <w:t xml:space="preserve">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4A837DA7" w:rsidR="00905B3C" w:rsidRPr="00034253" w:rsidRDefault="00472D25" w:rsidP="00512B74">
      <w:pPr>
        <w:keepNext/>
        <w:keepLines/>
        <w:spacing w:before="120" w:after="120" w:line="240" w:lineRule="auto"/>
        <w:jc w:val="both"/>
        <w:rPr>
          <w:b/>
          <w:i/>
          <w:sz w:val="24"/>
          <w:rFonts w:ascii="Arial" w:hAnsi="Arial"/>
        </w:rPr>
      </w:pPr>
      <w:r>
        <w:rPr>
          <w:b/>
          <w:sz w:val="24"/>
          <w:rFonts w:ascii="Arial" w:hAnsi="Arial"/>
        </w:rPr>
        <w:t xml:space="preserve">Articolul 42.</w:t>
      </w:r>
      <w:r>
        <w:rPr>
          <w:b/>
          <w:sz w:val="24"/>
          <w:rFonts w:ascii="Arial" w:hAnsi="Arial"/>
        </w:rPr>
        <w:t xml:space="preserve"> </w:t>
      </w:r>
      <w:r>
        <w:rPr>
          <w:b/>
          <w:sz w:val="24"/>
          <w:i/>
          <w:rFonts w:ascii="Arial" w:hAnsi="Arial"/>
        </w:rPr>
        <w:t xml:space="preserve">Cerințele de proiectare pentru recipiente din plastic pentru băuturi.</w:t>
      </w:r>
    </w:p>
    <w:p w14:paraId="3AB537B6" w14:textId="77777777" w:rsidR="009F092F"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Începând cu 3 iulie 2024, pot fi introduse pe piață numai produsele din plastic de unică folosință enumerate în partea C a anexei IV, ale căror capace și dopuri rămân atașate de recipient pe durata utilizării prevăzute a produsului menționat.</w:t>
      </w:r>
      <w:r>
        <w:rPr>
          <w:sz w:val="24"/>
          <w:rFonts w:ascii="Arial" w:hAnsi="Arial"/>
        </w:rPr>
        <w:t xml:space="preserve"> </w:t>
      </w:r>
      <w:r>
        <w:rPr>
          <w:sz w:val="24"/>
          <w:rFonts w:ascii="Arial" w:hAnsi="Arial"/>
        </w:rPr>
        <w:t xml:space="preserve">În aceste scopuri, capacele și dopurile metalice cu sigilii din plastic nu sunt considerate material plastic.</w:t>
      </w:r>
      <w:r>
        <w:rPr>
          <w:sz w:val="24"/>
          <w:rFonts w:ascii="Arial" w:hAnsi="Arial"/>
        </w:rPr>
        <w:t xml:space="preserve"> </w:t>
      </w:r>
    </w:p>
    <w:p w14:paraId="55270AC5"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Se consideră că produsele menționate mai sus respectă dispozițiile acestui alineat dacă sunt fabricate în conformitate cu standardele armonizate adoptate la nivel european în acest scop.</w:t>
      </w:r>
      <w:r>
        <w:rPr>
          <w:sz w:val="24"/>
          <w:rFonts w:ascii="Arial" w:hAnsi="Arial"/>
        </w:rPr>
        <w:t xml:space="preserve"> </w:t>
      </w:r>
    </w:p>
    <w:p w14:paraId="55D5169C"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Începând cu 2025, pot fi introduse pe piață numai sticlele din polietilenă tereftalat („sticle PET”) menționate în partea E a anexei IV, care conțin cel puțin 25 % plastic reciclat, calculat ca medie a tuturor sticlelor PET introduse pe piață;</w:t>
      </w:r>
    </w:p>
    <w:p w14:paraId="6AD13FDA" w14:textId="77777777" w:rsidR="009F092F"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Începând cu 2030, pot fi introduse pe piață numai sticlele menționate în partea E a anexei IV care conțin cel puțin 30 % plastic reciclat, calculat ca medie a tuturor sticlelor introduse pe piață.</w:t>
      </w:r>
    </w:p>
    <w:p w14:paraId="788B7E96" w14:textId="77777777" w:rsidR="009F092F" w:rsidRDefault="009F092F"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Sistemele create pentru a respecta obligațiile stabilite în cadrul răspunderii extinse a producătorului pentru ambalaje și deșeuri de ambalaje vor stabili măsuri pentru a facilita îndeplinirea acestor obiective.</w:t>
      </w:r>
      <w:r>
        <w:rPr>
          <w:sz w:val="24"/>
          <w:rFonts w:ascii="Arial" w:hAnsi="Arial"/>
        </w:rPr>
        <w:t xml:space="preserve"> </w:t>
      </w:r>
    </w:p>
    <w:p w14:paraId="27E4C895" w14:textId="1A842C04" w:rsidR="00905B3C"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Sticlele de plastic menționate la alineatele (2) și (3) pot conține informații cu privire la procentul de plastic reciclat pe care îl conțin.</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b/>
          <w:i/>
          <w:sz w:val="24"/>
          <w:rFonts w:ascii="Arial" w:hAnsi="Arial"/>
        </w:rPr>
      </w:pPr>
      <w:r>
        <w:rPr>
          <w:b/>
          <w:sz w:val="24"/>
          <w:rFonts w:ascii="Arial" w:hAnsi="Arial"/>
        </w:rPr>
        <w:t xml:space="preserve">Articolul 43.</w:t>
      </w:r>
      <w:r>
        <w:rPr>
          <w:b/>
          <w:sz w:val="24"/>
          <w:rFonts w:ascii="Arial" w:hAnsi="Arial"/>
        </w:rPr>
        <w:t xml:space="preserve"> </w:t>
      </w:r>
      <w:r>
        <w:rPr>
          <w:b/>
          <w:sz w:val="24"/>
          <w:i/>
          <w:rFonts w:ascii="Arial" w:hAnsi="Arial"/>
        </w:rPr>
        <w:t xml:space="preserve">Cerințele privind marcarea anumitor produse din plastic de unică folosință.</w:t>
      </w:r>
    </w:p>
    <w:p w14:paraId="41CF11FB"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Începând cu 3 iulie 2021, produsele din plastic de unică folosință menționate în partea D a anexei IV care sunt introduse pe piață trebuie să poarte marcaje vizibile, lizibile și indelebile, în conformitate cu specificațiile de marcare armonizate stabilite la nivel european.</w:t>
      </w:r>
      <w:r>
        <w:rPr>
          <w:sz w:val="24"/>
          <w:rFonts w:ascii="Arial" w:hAnsi="Arial"/>
        </w:rPr>
        <w:t xml:space="preserve"> </w:t>
      </w:r>
    </w:p>
    <w:p w14:paraId="3FF19B4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Acest marcaj îi informează pe consumatori cu privire la opțiunile adecvate de gestionare a deșeurilor de produse sau mijloacele de eliminare a deșeurilor care trebuie evitate pentru produsul în cauză, în conformitate cu ierarhia deșeurilor; și cu privire la prezența materialelor plastice din produs și impactul negativ asupra mediului al abandonării gunoiului împrăștiat sau al mijloacelor inadecvate de eliminare a deșeurilor de produs în mediul înconjurător.</w:t>
      </w:r>
    </w:p>
    <w:p w14:paraId="32DDFAFC"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Dispozițiile prezentului articol referitoare la produsele din tutun se adaugă celor prevăzute în Decretul regal 579/2017 din 9 iunie 2017.</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b/>
          <w:i/>
          <w:sz w:val="24"/>
          <w:rFonts w:ascii="Arial" w:hAnsi="Arial"/>
        </w:rPr>
      </w:pPr>
      <w:r>
        <w:rPr>
          <w:b/>
          <w:sz w:val="24"/>
          <w:rFonts w:ascii="Arial" w:hAnsi="Arial"/>
        </w:rPr>
        <w:t xml:space="preserve">Articolul 44.</w:t>
      </w:r>
      <w:r>
        <w:rPr>
          <w:b/>
          <w:sz w:val="24"/>
          <w:rFonts w:ascii="Arial" w:hAnsi="Arial"/>
        </w:rPr>
        <w:t xml:space="preserve"> </w:t>
      </w:r>
      <w:r>
        <w:rPr>
          <w:b/>
          <w:sz w:val="24"/>
          <w:i/>
          <w:rFonts w:ascii="Arial" w:hAnsi="Arial"/>
        </w:rPr>
        <w:t xml:space="preserve">Colectarea separată a sticlelor de plastic.</w:t>
      </w:r>
    </w:p>
    <w:p w14:paraId="1488804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Următoarele obiective sunt stabilite pentru colectarea separată a produselor din plastic menționate în partea E a anexei IV pentru a le aloca pentru reciclare:</w:t>
      </w:r>
      <w:r>
        <w:rPr>
          <w:sz w:val="24"/>
          <w:rFonts w:ascii="Arial" w:hAnsi="Arial"/>
        </w:rPr>
        <w:t xml:space="preserve"> </w:t>
      </w:r>
    </w:p>
    <w:p w14:paraId="53AEDE6A" w14:textId="77777777" w:rsidR="009F092F" w:rsidRPr="00034253" w:rsidRDefault="009F092F" w:rsidP="00512B74">
      <w:pPr>
        <w:spacing w:before="120" w:after="120" w:line="240" w:lineRule="auto"/>
        <w:jc w:val="both"/>
        <w:rPr>
          <w:sz w:val="24"/>
          <w:rFonts w:ascii="Arial" w:hAnsi="Arial"/>
        </w:rPr>
      </w:pPr>
      <w:r>
        <w:rPr>
          <w:sz w:val="24"/>
          <w:rFonts w:ascii="Arial" w:hAnsi="Arial"/>
        </w:rPr>
        <w:t xml:space="preserve">(a) nu mai târziu de 2025, 77 % din greutate față de cea introdusă pe piață;</w:t>
      </w:r>
      <w:r>
        <w:rPr>
          <w:sz w:val="24"/>
          <w:rFonts w:ascii="Arial" w:hAnsi="Arial"/>
        </w:rPr>
        <w:t xml:space="preserve"> </w:t>
      </w:r>
    </w:p>
    <w:p w14:paraId="76977D8B" w14:textId="77777777" w:rsidR="009F092F" w:rsidRPr="00034253" w:rsidRDefault="009F092F" w:rsidP="00512B74">
      <w:pPr>
        <w:spacing w:before="120" w:after="120" w:line="240" w:lineRule="auto"/>
        <w:jc w:val="both"/>
        <w:rPr>
          <w:sz w:val="24"/>
          <w:rFonts w:ascii="Arial" w:hAnsi="Arial"/>
        </w:rPr>
      </w:pPr>
      <w:r>
        <w:rPr>
          <w:sz w:val="24"/>
          <w:rFonts w:ascii="Arial" w:hAnsi="Arial"/>
        </w:rPr>
        <w:t xml:space="preserve">(b) nu mai târziu de 2029, 90 % din greutate față de cea introdusă pe piață.</w:t>
      </w:r>
      <w:r>
        <w:rPr>
          <w:sz w:val="24"/>
          <w:rFonts w:ascii="Arial" w:hAnsi="Arial"/>
        </w:rPr>
        <w:t xml:space="preserve"> </w:t>
      </w:r>
    </w:p>
    <w:p w14:paraId="2CB8330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Introducerea pe piață a acestor produse poate fi considerată echivalentă cu cantitatea de deșeuri generate din acestea, inclusiv a celor prezente în gunoiul împrăștiat, în același an.</w:t>
      </w:r>
    </w:p>
    <w:p w14:paraId="318BA024"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În acest scop, în reglementările de punere în aplicare a reglementărilor referitoare la ambalaje, se stabilesc măsurile necesare pentru îndeplinirea acestor obiective, inclusiv sistemele de depunere, rambursare și returnare, sau se stabilesc obiectivele în cadrul schemelor de răspundere extinsă a producătorului.</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b/>
          <w:i/>
          <w:sz w:val="24"/>
          <w:rFonts w:ascii="Arial" w:hAnsi="Arial"/>
        </w:rPr>
      </w:pPr>
      <w:r>
        <w:rPr>
          <w:b/>
          <w:sz w:val="24"/>
          <w:rFonts w:ascii="Arial" w:hAnsi="Arial"/>
        </w:rPr>
        <w:t xml:space="preserve">Articolul 45.</w:t>
      </w:r>
      <w:r>
        <w:rPr>
          <w:b/>
          <w:sz w:val="24"/>
          <w:rFonts w:ascii="Arial" w:hAnsi="Arial"/>
        </w:rPr>
        <w:t xml:space="preserve"> </w:t>
      </w:r>
      <w:r>
        <w:rPr>
          <w:b/>
          <w:sz w:val="24"/>
          <w:i/>
          <w:rFonts w:ascii="Arial" w:hAnsi="Arial"/>
        </w:rPr>
        <w:t xml:space="preserve">Schemele de răspundere extinsă a producătorului.</w:t>
      </w:r>
    </w:p>
    <w:p w14:paraId="69EC59C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Guvernul stabilește reglementări pentru schemele de răspundere extinsă a producătorului pentru produsele din plastic de unică folosință enumerate în partea F a anexei IV.</w:t>
      </w:r>
      <w:r>
        <w:rPr>
          <w:sz w:val="24"/>
          <w:rFonts w:ascii="Arial" w:hAnsi="Arial"/>
        </w:rPr>
        <w:t xml:space="preserve"> </w:t>
      </w:r>
      <w:r>
        <w:rPr>
          <w:sz w:val="24"/>
          <w:rFonts w:ascii="Arial" w:hAnsi="Arial"/>
        </w:rPr>
        <w:t xml:space="preserve">Regimul menționat trebuie stabilit înainte de 1 ianuarie 2025 pentru produsele din plastic de unică folosință, care nu sunt ambalaje menționate la alineatul (1) și pentru produsele de la alineatul (2) punctele 1 și 2 de la litera F și înainte de 6 ianuarie 2023 pentru restul produselor enumerate în partea F a anexei IV punctele 1 și 2.3).</w:t>
      </w:r>
      <w:r>
        <w:rPr>
          <w:sz w:val="24"/>
          <w:rFonts w:ascii="Arial" w:hAnsi="Arial"/>
        </w:rPr>
        <w:t xml:space="preserve"> </w:t>
      </w:r>
    </w:p>
    <w:p w14:paraId="2B3E1E1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În schemele de răspundere extinsă a producătorului dezvoltate pentru produsele din plastic de unică folosință enumerate în anexa IV litera F punctul 1, producătorii de produse din plastic de unică folosință suportă, în plus față de costurile suportate stabilite în conformitate cu articolul 38, următoarele costuri, în măsura în care nu sunt incluse deja:</w:t>
      </w:r>
    </w:p>
    <w:p w14:paraId="0914FB33"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costurile măsurilor de conștientizare menționate la articolul 46;</w:t>
      </w:r>
    </w:p>
    <w:p w14:paraId="04F598C4"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(b) costurile colectării deșeurilor de produse aruncate în sistemele publice de colectare, inclusiv infrastructura și funcționarea acesteia, precum și transportul și tratarea ulterioară a deșeurilor și</w:t>
      </w:r>
      <w:r>
        <w:rPr>
          <w:sz w:val="24"/>
          <w:rFonts w:ascii="Arial" w:hAnsi="Arial"/>
        </w:rPr>
        <w:t xml:space="preserve"> </w:t>
      </w:r>
    </w:p>
    <w:p w14:paraId="5CF2446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 costurile de curățare a deversărilor de deșeuri generate de produsele menționate și transportul și tratarea ulterioară a acestora.</w:t>
      </w:r>
    </w:p>
    <w:p w14:paraId="553651B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În legătură cu schemele de răspundere care sunt dezvoltate pentru produsele din plastic enumerate în anexa IV partea F punctul 2 în conformitate cu articolul 38, producătorii de produse trebuie să suporte cel puțin următoarele costuri:</w:t>
      </w:r>
    </w:p>
    <w:p w14:paraId="1FEAE6A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costurile măsurilor de conștientizare menționate la articolul 46;</w:t>
      </w:r>
    </w:p>
    <w:p w14:paraId="11A04FF8" w14:textId="30C18000" w:rsidR="009F092F" w:rsidRPr="00034253" w:rsidRDefault="009F092F" w:rsidP="002478C1">
      <w:pPr>
        <w:spacing w:before="120" w:after="120" w:line="240" w:lineRule="auto"/>
        <w:jc w:val="both"/>
        <w:rPr>
          <w:sz w:val="24"/>
          <w:rFonts w:ascii="Arial" w:hAnsi="Arial"/>
        </w:rPr>
      </w:pPr>
      <w:r>
        <w:rPr>
          <w:sz w:val="24"/>
          <w:rFonts w:ascii="Arial" w:hAnsi="Arial"/>
        </w:rPr>
        <w:t xml:space="preserve">(b) costurile de curățare a deversărilor de deșeuri generate de respectivele produse, inclusiv curățarea infrastructurilor de salubrizare și de epurare, precum și transportul și tratarea ulterioară a acestora și</w:t>
      </w:r>
    </w:p>
    <w:p w14:paraId="4E289DC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 costurile de colectare a datelor și informațiilor, indiferent dacă sunt colectări regulate sau ocazionale din cauza deversărilor sporadice sau a gunoiului împrăștiat.</w:t>
      </w:r>
    </w:p>
    <w:p w14:paraId="0738EBF4" w14:textId="0895832B" w:rsidR="009F092F" w:rsidRPr="00034253" w:rsidRDefault="009F092F" w:rsidP="002478C1">
      <w:pPr>
        <w:spacing w:before="120" w:after="120" w:line="240" w:lineRule="auto"/>
        <w:jc w:val="both"/>
        <w:rPr>
          <w:sz w:val="24"/>
          <w:rFonts w:ascii="Arial" w:hAnsi="Arial"/>
        </w:rPr>
      </w:pPr>
      <w:r>
        <w:rPr>
          <w:sz w:val="24"/>
          <w:rFonts w:ascii="Arial" w:hAnsi="Arial"/>
        </w:rPr>
        <w:t xml:space="preserve">În cazul produselor din tutun, producătorii acestora vor suporta, de asemenea, costurile de colectare a deșeurilor de produse aruncate în sistemele publice de colectare, inclusiv infrastructura și funcționarea acestora, precum și transportul și tratarea ulterioară a deșeurilor.</w:t>
      </w:r>
      <w:r>
        <w:rPr>
          <w:sz w:val="24"/>
          <w:rFonts w:ascii="Arial" w:hAnsi="Arial"/>
        </w:rPr>
        <w:t xml:space="preserve"> </w:t>
      </w:r>
      <w:r>
        <w:rPr>
          <w:sz w:val="24"/>
          <w:rFonts w:ascii="Arial" w:hAnsi="Arial"/>
        </w:rPr>
        <w:t xml:space="preserve">Costurile pot include stabilirea unei infrastructuri specifice pentru colectarea deșeurilor de produse menționate, cum ar fi recipientele adecvate pentru deșeuri în locurile în care este concentrată deversarea acestor deșeuri.</w:t>
      </w:r>
      <w:r>
        <w:rPr>
          <w:sz w:val="24"/>
          <w:rFonts w:ascii="Arial" w:hAnsi="Arial"/>
        </w:rPr>
        <w:t xml:space="preserve"> </w:t>
      </w:r>
      <w:r>
        <w:rPr>
          <w:sz w:val="24"/>
          <w:rFonts w:ascii="Arial" w:hAnsi="Arial"/>
        </w:rPr>
        <w:t xml:space="preserve">De asemenea, acestea pot include costuri asociate cu măsuri pentru dezvoltarea alternativelor și măsuri de prevenire pentru a reduce generarea de deșeuri și a spori valorificarea materialelor acestora.</w:t>
      </w:r>
      <w:r>
        <w:rPr>
          <w:sz w:val="24"/>
          <w:rFonts w:ascii="Arial" w:hAnsi="Arial"/>
        </w:rPr>
        <w:t xml:space="preserve"> </w:t>
      </w:r>
    </w:p>
    <w:p w14:paraId="2DC0A644" w14:textId="77777777" w:rsidR="009F092F" w:rsidRPr="00034253" w:rsidRDefault="009F092F" w:rsidP="002478C1">
      <w:pPr>
        <w:spacing w:before="120" w:after="120" w:line="240" w:lineRule="auto"/>
        <w:jc w:val="both"/>
        <w:rPr>
          <w:sz w:val="24"/>
          <w:szCs w:val="24"/>
          <w:rFonts w:ascii="Arial" w:hAnsi="Arial"/>
        </w:rPr>
      </w:pPr>
      <w:r>
        <w:rPr>
          <w:sz w:val="24"/>
          <w:szCs w:val="24"/>
          <w:rFonts w:ascii="Arial" w:hAnsi="Arial"/>
        </w:rPr>
        <w:t xml:space="preserve">(4)</w:t>
      </w:r>
      <w:r>
        <w:rPr>
          <w:sz w:val="24"/>
          <w:szCs w:val="24"/>
          <w:rFonts w:ascii="Arial" w:hAnsi="Arial"/>
        </w:rPr>
        <w:t xml:space="preserve"> </w:t>
      </w:r>
      <w:r>
        <w:rPr>
          <w:sz w:val="24"/>
          <w:szCs w:val="24"/>
          <w:rFonts w:ascii="Arial" w:hAnsi="Arial"/>
        </w:rPr>
        <w:t xml:space="preserve">Costurile care trebuie suportate în conformitate cu alineatele (2) și (3) nu trebuie să depășească costurile necesare pentru furnizarea serviciilor menționate într-un mod eficient din punct de vedere economic și trebuie stabilite în mod transparent între agenții implicați.</w:t>
      </w:r>
      <w:r>
        <w:rPr>
          <w:sz w:val="24"/>
          <w:szCs w:val="24"/>
          <w:rFonts w:ascii="Arial" w:hAnsi="Arial"/>
        </w:rPr>
        <w:t xml:space="preserve"> </w:t>
      </w:r>
      <w:r>
        <w:rPr>
          <w:sz w:val="24"/>
          <w:szCs w:val="24"/>
          <w:rFonts w:ascii="Arial" w:hAnsi="Arial"/>
        </w:rPr>
        <w:t xml:space="preserve">Costurile generate de curățarea deversărilor de gunoi vor fi limitate la activitățile întreprinse în mod regulat de autoritățile publice sau în numele acestora.</w:t>
      </w:r>
      <w:r>
        <w:rPr>
          <w:sz w:val="24"/>
          <w:szCs w:val="24"/>
          <w:rFonts w:ascii="Arial" w:hAnsi="Arial"/>
        </w:rPr>
        <w:t xml:space="preserve"> </w:t>
      </w:r>
      <w:r>
        <w:rPr>
          <w:sz w:val="24"/>
          <w:szCs w:val="24"/>
          <w:rFonts w:ascii="Arial" w:hAnsi="Arial"/>
        </w:rPr>
        <w:t xml:space="preserve">Metodologia de calcul va fi dezvoltată în așa fel încât costurile de curățare a deversărilor de gunoi să poată fi stabilite în mod proporțional.</w:t>
      </w:r>
      <w:r>
        <w:rPr>
          <w:sz w:val="24"/>
          <w:szCs w:val="24"/>
          <w:rFonts w:ascii="Arial" w:hAnsi="Arial"/>
        </w:rPr>
        <w:t xml:space="preserve"> </w:t>
      </w:r>
      <w:r>
        <w:rPr>
          <w:sz w:val="24"/>
          <w:szCs w:val="24"/>
          <w:rFonts w:ascii="Arial" w:hAnsi="Arial"/>
        </w:rPr>
        <w:t xml:space="preserve">Pentru a reduce la minimum costurile administrative, contribuțiile financiare pentru costurile de curățare a depozitelor de deșeuri pot fi determinate prin stabilirea unor sume fixe multianuale adecvate.</w:t>
      </w:r>
    </w:p>
    <w:p w14:paraId="52B74223"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Prin regulament, guvernul va elabora scheme de răspundere extinsă a producătorului pentru uneltele de pescuit în conformitate cu dispozițiile articolelor 37 și 38 înainte de 1 ianuarie 2025.</w:t>
      </w:r>
      <w:r>
        <w:rPr>
          <w:sz w:val="24"/>
          <w:rFonts w:ascii="Arial" w:hAnsi="Arial"/>
        </w:rPr>
        <w:t xml:space="preserve"> </w:t>
      </w:r>
      <w:r>
        <w:rPr>
          <w:sz w:val="24"/>
          <w:rFonts w:ascii="Arial" w:hAnsi="Arial"/>
        </w:rPr>
        <w:t xml:space="preserve">În regulamentul menționat, se stabilește o rată minimă națională de colectare a deșeurilor de unelte de pescuit care conțin plastic pentru reciclare, precum și măsurile necesare pentru a efectua monitorizarea uneltelor de pescuit cu conținut de plastic introduse pe piață, precum și a deșeurilor colectate.</w:t>
      </w:r>
      <w:r>
        <w:rPr>
          <w:sz w:val="24"/>
          <w:rFonts w:ascii="Arial" w:hAnsi="Arial"/>
        </w:rPr>
        <w:t xml:space="preserve"> </w:t>
      </w:r>
      <w:r>
        <w:rPr>
          <w:sz w:val="24"/>
          <w:rFonts w:ascii="Arial" w:hAnsi="Arial"/>
        </w:rPr>
        <w:t xml:space="preserve">Producătorii de unelte de pescuit trebuie să suporte costurile de colectare separată a deșeurilor de unelte de pescuit care conțin plastic care a fost livrat către instalațiile autorizate pentru colectarea acestora, cum ar fi instalațiile de recepție portuare corespunzătoare în conformitate cu Decretul regal 1381/2002 din 20 decembrie 2002 sau alte sisteme echivalente de colectare care sunt în afara domeniului de aplicare al decretului regal menționat anterior, precum și costurile de transport și tratament ulterior, precum și cele de conștientizare, derivate din articolul 46.</w:t>
      </w:r>
    </w:p>
    <w:p w14:paraId="5B7124D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Cerințele stabilite în conformitate cu acest alineat vor completa cerințele aplicabile deșeurilor provenite de la navele de pescuit în conformitate cu dreptul Uniunii privind instalațiile de recepție portuare.</w:t>
      </w:r>
    </w:p>
    <w:p w14:paraId="4C57BEA6" w14:textId="77777777" w:rsidR="00935EEE" w:rsidRPr="00034253" w:rsidRDefault="00935EEE" w:rsidP="002478C1">
      <w:pPr>
        <w:spacing w:before="120" w:after="120" w:line="240" w:lineRule="auto"/>
        <w:jc w:val="both"/>
        <w:rPr>
          <w:rFonts w:ascii="Arial" w:hAnsi="Arial"/>
          <w:sz w:val="24"/>
        </w:rPr>
      </w:pPr>
    </w:p>
    <w:p w14:paraId="2D1B68C7" w14:textId="4C4608F7" w:rsidR="00905B3C" w:rsidRPr="00034253" w:rsidRDefault="00905B3C" w:rsidP="00512B74">
      <w:pPr>
        <w:keepNext/>
        <w:keepLines/>
        <w:spacing w:before="120" w:after="120" w:line="240" w:lineRule="auto"/>
        <w:jc w:val="both"/>
        <w:rPr>
          <w:b/>
          <w:i/>
          <w:color w:val="000000" w:themeColor="text1"/>
          <w:sz w:val="24"/>
          <w:rFonts w:ascii="Arial" w:hAnsi="Arial"/>
        </w:rPr>
      </w:pPr>
      <w:r>
        <w:rPr>
          <w:b/>
          <w:color w:val="000000" w:themeColor="text1"/>
          <w:sz w:val="24"/>
          <w:rFonts w:ascii="Arial" w:hAnsi="Arial"/>
        </w:rPr>
        <w:t xml:space="preserve">Articolul 46.</w:t>
      </w:r>
      <w:r>
        <w:rPr>
          <w:b/>
          <w:color w:val="000000" w:themeColor="text1"/>
          <w:sz w:val="24"/>
          <w:rFonts w:ascii="Arial" w:hAnsi="Arial"/>
        </w:rPr>
        <w:t xml:space="preserve"> </w:t>
      </w:r>
      <w:r>
        <w:rPr>
          <w:b/>
          <w:color w:val="000000" w:themeColor="text1"/>
          <w:sz w:val="24"/>
          <w:i/>
          <w:rFonts w:ascii="Arial" w:hAnsi="Arial"/>
        </w:rPr>
        <w:t xml:space="preserve">Măsurile de conștientizare.</w:t>
      </w:r>
    </w:p>
    <w:p w14:paraId="147E5DC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Autoritățile competente adoptă măsurile necesare pentru a informa consumatorii și pentru a încuraja comportamentul responsabil al consumatorilor, în special al tinerilor, pentru a reduce abandonul deșeurilor împrăștiate din produsele din plastic de unică folosință enumerate în partea F a anexei IV, precum și pentru produsele de igienă feminină menționate în partea D.1) a anexei IV.</w:t>
      </w:r>
    </w:p>
    <w:p w14:paraId="4EE164A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De asemenea, acestea vor adopta măsuri pentru informarea consumatorilor cu privire la produsele din plastic de unică folosință menționate în secțiunea anterioară și utilizatorii de unelte de pescuit care conțin plastic cu privire la următoarele aspecte:</w:t>
      </w:r>
    </w:p>
    <w:p w14:paraId="37E02D9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disponibilitatea alternativelor reutilizabile, a sistemelor de reutilizare și a opțiunilor de gestionare a deșeurilor disponibile pentru aceste produse din plastic de unică folosință și pentru uneltele de pescuit care conțin plastic, precum și cele mai bune practici în gestionarea rațională a deșeurilor aplicate în conformitate cu articolul 7,</w:t>
      </w:r>
    </w:p>
    <w:p w14:paraId="2E410305"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(b) impactul abandonării gunoiului împrăștiat și a altor forme inadecvate de eliminare a deșeurilor de astfel de produse din plastic de unică folosință și unelte de pescuit care conțin plastic în mediul înconjurător și, în special, în mediului marin și</w:t>
      </w:r>
    </w:p>
    <w:p w14:paraId="0F1DAD83"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(c) impactul pe care eliminarea necorespunzătoare a deșeurilor de astfel de produse din plastic de unică folosință îl are asupra sistemului de canalizare,</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b/>
          <w:i/>
          <w:sz w:val="24"/>
          <w:rFonts w:ascii="Arial" w:hAnsi="Arial"/>
        </w:rPr>
      </w:pPr>
      <w:r>
        <w:rPr>
          <w:b/>
          <w:sz w:val="24"/>
          <w:rFonts w:ascii="Arial" w:hAnsi="Arial"/>
        </w:rPr>
        <w:t xml:space="preserve">Articolul 47.</w:t>
      </w:r>
      <w:r>
        <w:rPr>
          <w:b/>
          <w:sz w:val="24"/>
          <w:rFonts w:ascii="Arial" w:hAnsi="Arial"/>
        </w:rPr>
        <w:t xml:space="preserve"> </w:t>
      </w:r>
      <w:r>
        <w:rPr>
          <w:b/>
          <w:sz w:val="24"/>
          <w:i/>
          <w:rFonts w:ascii="Arial" w:hAnsi="Arial"/>
        </w:rPr>
        <w:t xml:space="preserve">Coordonarea măsurilor.</w:t>
      </w:r>
    </w:p>
    <w:p w14:paraId="1DB6707D"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Măsurile adoptate în aplicarea acestui titlu fac parte integrantă din programele de măsuri stabilite în conformitate cu reglementările pentru protecția mediului marin, cu reglementările în domeniul apei și cu Decretul regal 1381/2002 din 20 decembrie 2002.</w:t>
      </w:r>
      <w:r>
        <w:rPr>
          <w:sz w:val="24"/>
          <w:rFonts w:ascii="Arial" w:hAnsi="Arial"/>
        </w:rPr>
        <w:t xml:space="preserve"> </w:t>
      </w:r>
      <w:r>
        <w:rPr>
          <w:sz w:val="24"/>
          <w:rFonts w:ascii="Arial" w:hAnsi="Arial"/>
        </w:rPr>
        <w:t xml:space="preserve">Aceste măsuri trebuie să fie în concordanță cu programele și planurile menționate.</w:t>
      </w:r>
    </w:p>
    <w:p w14:paraId="7B0635D0"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Măsurile adoptate în aplicarea articolelor 40-45 respectă legislația alimentară a Uniunii Europene pentru a garanta că igiena și siguranța alimentelor nu sunt compromise, promovând utilizarea alternativelor durabile la materialele plastice de unică folosință atunci când este posibil în cazul materialelor destinate să intre în contact cu produsele alimentare.</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b/>
          <w:sz w:val="24"/>
          <w:rFonts w:ascii="Arial" w:hAnsi="Arial"/>
        </w:rPr>
      </w:pPr>
      <w:r>
        <w:rPr>
          <w:b/>
          <w:sz w:val="24"/>
          <w:rFonts w:ascii="Arial" w:hAnsi="Arial"/>
        </w:rPr>
        <w:t xml:space="preserve">ANEXA IV</w:t>
      </w:r>
    </w:p>
    <w:p w14:paraId="519E54A3" w14:textId="77777777" w:rsidR="00F13023" w:rsidRPr="00A32D87" w:rsidRDefault="00F13023" w:rsidP="00512B74">
      <w:pPr>
        <w:keepNext/>
        <w:keepLines/>
        <w:spacing w:before="120" w:after="120" w:line="240" w:lineRule="auto"/>
        <w:jc w:val="center"/>
        <w:rPr>
          <w:sz w:val="24"/>
          <w:rFonts w:ascii="Arial" w:hAnsi="Arial"/>
        </w:rPr>
      </w:pPr>
      <w:r>
        <w:rPr>
          <w:b/>
          <w:sz w:val="24"/>
          <w:rFonts w:ascii="Arial" w:hAnsi="Arial"/>
        </w:rPr>
        <w:t xml:space="preserve">Articolele din plastic de unică folosință</w:t>
      </w:r>
    </w:p>
    <w:p w14:paraId="4221CA3B" w14:textId="77777777"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A. Produse din plastic de unică folosință a căror utilizare poate fi redusă:</w:t>
      </w:r>
    </w:p>
    <w:p w14:paraId="25580B2F"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pahare pentru băuturi, inclusiv capacele și dopurile;</w:t>
      </w:r>
      <w:r>
        <w:rPr>
          <w:sz w:val="24"/>
          <w:rFonts w:ascii="Arial" w:hAnsi="Arial"/>
        </w:rPr>
        <w:t xml:space="preserve"> </w:t>
      </w:r>
    </w:p>
    <w:p w14:paraId="3DB1C412"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recipiente pentru alimente, cum ar fi cutii, cu sau fără capac, utilizate pentru a conține alimente care:</w:t>
      </w:r>
      <w:r>
        <w:rPr>
          <w:sz w:val="24"/>
          <w:rFonts w:ascii="Arial" w:hAnsi="Arial"/>
        </w:rPr>
        <w:t xml:space="preserve"> </w:t>
      </w:r>
    </w:p>
    <w:p w14:paraId="67BBB0A4"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sunt destinate consumului imediat, la fața locului sau la domiciliu;</w:t>
      </w:r>
      <w:r>
        <w:rPr>
          <w:sz w:val="24"/>
          <w:rFonts w:ascii="Arial" w:hAnsi="Arial"/>
        </w:rPr>
        <w:t xml:space="preserve"> </w:t>
      </w:r>
    </w:p>
    <w:p w14:paraId="26747612"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în mod normal, sunt consumate din recipientul în sine;</w:t>
      </w:r>
      <w:r>
        <w:rPr>
          <w:sz w:val="24"/>
          <w:rFonts w:ascii="Arial" w:hAnsi="Arial"/>
        </w:rPr>
        <w:t xml:space="preserve"> </w:t>
      </w:r>
    </w:p>
    <w:p w14:paraId="5CE258FE"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(c) sunt gata de consum fără nicio altă preparare, cum ar fi gătitul, fierberea sau încălzirea, inclusiv recipientele pentru alimente folosite pentru alimentele rapide sau alte alimente gata pentru consum imediat, cu excepția recipientelor pentru băuturi, a farfuriilor și a ambalajelor și a hârtiei de ambalaj care conține alimente.</w:t>
      </w:r>
      <w:r>
        <w:rPr>
          <w:sz w:val="24"/>
          <w:rFonts w:ascii="Arial" w:hAnsi="Arial"/>
        </w:rPr>
        <w:t xml:space="preserve"> </w:t>
      </w:r>
    </w:p>
    <w:p w14:paraId="727CFAE9" w14:textId="77777777"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B. Produse din plastic de unică folosință care fac obiectul restricțiilor de introducere pe piață</w:t>
      </w:r>
      <w:r>
        <w:rPr>
          <w:sz w:val="24"/>
          <w:rFonts w:ascii="Arial" w:hAnsi="Arial"/>
        </w:rPr>
        <w:t xml:space="preserve"> </w:t>
      </w:r>
    </w:p>
    <w:p w14:paraId="3FB2B967"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bețișoare de bumbac, cu excepția cazului în care se încadrează în domeniul de aplicare al Decretului regal 1591/2009 din 16 octombrie 2009 de reglementare a dispozitivelor medicale;</w:t>
      </w:r>
      <w:r>
        <w:rPr>
          <w:sz w:val="24"/>
          <w:rFonts w:ascii="Arial" w:hAnsi="Arial"/>
        </w:rPr>
        <w:t xml:space="preserve"> </w:t>
      </w:r>
    </w:p>
    <w:p w14:paraId="467F6887"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tacâmuri (furculițe, cuțite, linguri, bețișoare);</w:t>
      </w:r>
      <w:r>
        <w:rPr>
          <w:sz w:val="24"/>
          <w:rFonts w:ascii="Arial" w:hAnsi="Arial"/>
        </w:rPr>
        <w:t xml:space="preserve"> </w:t>
      </w:r>
    </w:p>
    <w:p w14:paraId="20D9E128"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3. farfurii;</w:t>
      </w:r>
      <w:r>
        <w:rPr>
          <w:sz w:val="24"/>
          <w:rFonts w:ascii="Arial" w:hAnsi="Arial"/>
        </w:rPr>
        <w:t xml:space="preserve"> </w:t>
      </w:r>
    </w:p>
    <w:p w14:paraId="619F746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4. paie, cu excepția cazului în care se încadrează în domeniul de aplicare al Decretului regal 1591/2009 din 16 octombrie 2009;</w:t>
      </w:r>
    </w:p>
    <w:p w14:paraId="3D41681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5. agitatoare pentru băuturi;</w:t>
      </w:r>
      <w:r>
        <w:rPr>
          <w:sz w:val="24"/>
          <w:rFonts w:ascii="Arial" w:hAnsi="Arial"/>
        </w:rPr>
        <w:t xml:space="preserve"> </w:t>
      </w:r>
    </w:p>
    <w:p w14:paraId="1142F793"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6. bețigașe destinate să susțină și să fie atașate baloanelor, cu excepția baloanelor pentru utilizări și aplicații industriale și profesionale care nu sunt distribuite consumatorilor, inclusiv mecanismele acestor bețigașe;</w:t>
      </w:r>
      <w:r>
        <w:rPr>
          <w:sz w:val="24"/>
          <w:rFonts w:ascii="Arial" w:hAnsi="Arial"/>
        </w:rPr>
        <w:t xml:space="preserve"> </w:t>
      </w:r>
    </w:p>
    <w:p w14:paraId="5120853D"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7. recipiente pentru alimentele menționate în partea A punctul 2 din polistiren expandat;</w:t>
      </w:r>
      <w:r>
        <w:rPr>
          <w:sz w:val="24"/>
          <w:rFonts w:ascii="Arial" w:hAnsi="Arial"/>
        </w:rPr>
        <w:t xml:space="preserve"> </w:t>
      </w:r>
    </w:p>
    <w:p w14:paraId="67A44FE5"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8. recipiente pentru băuturi din polistiren expandat, inclusiv capacele și dopurile acestora;</w:t>
      </w:r>
      <w:r>
        <w:rPr>
          <w:sz w:val="24"/>
          <w:rFonts w:ascii="Arial" w:hAnsi="Arial"/>
        </w:rPr>
        <w:t xml:space="preserve"> </w:t>
      </w:r>
    </w:p>
    <w:p w14:paraId="259A031F"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9. pahare pentru băuturi din polistiren expandat, inclusiv capacele și dopurile acestora;</w:t>
      </w:r>
    </w:p>
    <w:p w14:paraId="20768A90"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C. Produse din plastic de unică folosință supuse cerințelor de proiectare ecologică.</w:t>
      </w:r>
    </w:p>
    <w:p w14:paraId="7EAE8908"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Recipiente pentru băuturi cu o capacitate de până la trei litri, adică recipiente utilizate pentru a conține lichide, cum ar fi sticlele pentru băuturi, inclusiv capacele și dopurile acestora, și recipientele pentru băuturi compuse inclusiv capacele și dopurile, cu excepția:</w:t>
      </w:r>
      <w:r>
        <w:rPr>
          <w:sz w:val="24"/>
          <w:rFonts w:ascii="Arial" w:hAnsi="Arial"/>
        </w:rPr>
        <w:t xml:space="preserve"> </w:t>
      </w:r>
    </w:p>
    <w:p w14:paraId="08CBE62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recipientelor pentru băuturi din sticlă sau metal cu capace și dopuri din plastic;</w:t>
      </w:r>
      <w:r>
        <w:rPr>
          <w:sz w:val="24"/>
          <w:rFonts w:ascii="Arial" w:hAnsi="Arial"/>
        </w:rPr>
        <w:t xml:space="preserve"> </w:t>
      </w:r>
    </w:p>
    <w:p w14:paraId="11483AF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recipientelor pentru băuturi destinate și utilizate pentru alimente în scopuri medicale speciale, astfel cum sunt definite la articolul 2 litera (g) din Regulamentul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 care se află în stare lichidă.</w:t>
      </w:r>
      <w:r>
        <w:rPr>
          <w:sz w:val="24"/>
          <w:rFonts w:ascii="Arial" w:hAnsi="Arial"/>
        </w:rPr>
        <w:t xml:space="preserve"> </w:t>
      </w:r>
    </w:p>
    <w:p w14:paraId="1B0AA0F9" w14:textId="5DA82798"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D. Produse din plastic de unică folosință supuse cerințelor de marcare</w:t>
      </w:r>
      <w:r>
        <w:rPr>
          <w:sz w:val="24"/>
          <w:rFonts w:ascii="Arial" w:hAnsi="Arial"/>
        </w:rPr>
        <w:t xml:space="preserve"> </w:t>
      </w:r>
    </w:p>
    <w:p w14:paraId="01CE2D6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comprese, tampoane igienice și aplicatoare de tampoane;</w:t>
      </w:r>
    </w:p>
    <w:p w14:paraId="5DAF8933"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șervețele umede, adică șervețele preumezite pentru igiena personală și pentru uz casnic;</w:t>
      </w:r>
      <w:r>
        <w:rPr>
          <w:sz w:val="24"/>
          <w:rFonts w:ascii="Arial" w:hAnsi="Arial"/>
        </w:rPr>
        <w:t xml:space="preserve"> </w:t>
      </w:r>
    </w:p>
    <w:p w14:paraId="322F54C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3. produse din tutun cu filtre și filtre comercializate pentru a fi utilizate în combinație cu produse din tutun;</w:t>
      </w:r>
      <w:r>
        <w:rPr>
          <w:sz w:val="24"/>
          <w:rFonts w:ascii="Arial" w:hAnsi="Arial"/>
        </w:rPr>
        <w:t xml:space="preserve"> </w:t>
      </w:r>
    </w:p>
    <w:p w14:paraId="5CD337D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4. pahare pentru băuturi.</w:t>
      </w:r>
    </w:p>
    <w:p w14:paraId="2E11469C"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E. Produse din plastic de unică folosință supuse cerințelor de colectare separată și de proiectare ecologică:</w:t>
      </w:r>
    </w:p>
    <w:p w14:paraId="67CEA7E9" w14:textId="77777777" w:rsidR="00F13023" w:rsidRDefault="00F13023" w:rsidP="00512B74">
      <w:pPr>
        <w:keepNext/>
        <w:keepLines/>
        <w:spacing w:before="120" w:after="120" w:line="240" w:lineRule="auto"/>
        <w:jc w:val="both"/>
        <w:rPr>
          <w:sz w:val="24"/>
          <w:rFonts w:ascii="Arial" w:hAnsi="Arial"/>
        </w:rPr>
      </w:pPr>
      <w:r>
        <w:rPr>
          <w:sz w:val="24"/>
          <w:rFonts w:ascii="Arial" w:hAnsi="Arial"/>
        </w:rPr>
        <w:t xml:space="preserve">Sticle de băuturi cu o capacitate de până la trei litri, inclusiv capacele și dopurile, cu excepția:</w:t>
      </w:r>
      <w:r>
        <w:rPr>
          <w:sz w:val="24"/>
          <w:rFonts w:ascii="Arial" w:hAnsi="Arial"/>
        </w:rPr>
        <w:t xml:space="preserve"> </w:t>
      </w:r>
    </w:p>
    <w:p w14:paraId="7E0C7C4B"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sticlelor pentru băuturi din sticlă sau metal cu capace și dopuri din plastic;</w:t>
      </w:r>
    </w:p>
    <w:p w14:paraId="4009439B"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sticlelor pentru băuturi destinate și utilizate pentru hrană în scopuri medicale speciale, astfel cum sunt definite la articolul 2 litera (g) din Regulamentul (UE) nr. 609/2013 al Parlamentului European și al Consiliului din 12 iunie 2013, care se află în stare lichidă.</w:t>
      </w:r>
    </w:p>
    <w:p w14:paraId="3E735C9D" w14:textId="62C2A9CC" w:rsidR="00F13023" w:rsidRPr="00A32D87" w:rsidRDefault="00F13023" w:rsidP="002478C1">
      <w:pPr>
        <w:spacing w:before="120" w:after="120" w:line="240" w:lineRule="auto"/>
        <w:jc w:val="both"/>
        <w:rPr>
          <w:sz w:val="24"/>
          <w:rFonts w:ascii="Arial" w:hAnsi="Arial"/>
        </w:rPr>
      </w:pPr>
      <w:r>
        <w:rPr>
          <w:sz w:val="24"/>
          <w:rFonts w:ascii="Arial" w:hAnsi="Arial"/>
        </w:rPr>
        <w:t xml:space="preserve">F. Produse din plastic de unică folosință care fac obiectul articolului 45 privind răspunderea extinsă a producătorului și al articolului 46 privind măsurile de conștientizare.</w:t>
      </w:r>
    </w:p>
    <w:p w14:paraId="6AB4BB90" w14:textId="60F8E1CE"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Produse din plastic de unică folosință care fac obiectul articolului 45 alineatul (2) privind răspunderea extinsă a producătorului</w:t>
      </w:r>
    </w:p>
    <w:p w14:paraId="328C7CEC" w14:textId="43ABAA56"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1. recipiente pentru alimente, cum ar fi cutii, cu sau fără capac, utilizate pentru a conține alimente care:</w:t>
      </w:r>
    </w:p>
    <w:p w14:paraId="52A13C01" w14:textId="7C0EF137"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(a) sunt destinate consumului imediat, la fața locului sau la domiciliu;</w:t>
      </w:r>
    </w:p>
    <w:p w14:paraId="0E87DD24" w14:textId="599EA543"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(b) în mod normal, acestea sunt consumate din recipientul în sine;</w:t>
      </w:r>
    </w:p>
    <w:p w14:paraId="0D3B5B57" w14:textId="3D6DF30D"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(c) sunt gata de consum fără nicio altă preparare, cum ar fi gătitul, fierberea sau încălzirea, inclusiv recipientele pentru alimente folosite pentru alimentele rapide sau alte alimente gata pentru consum imediat, cu excepția recipientelor pentru băuturi, a farfuriilor și a ambalajelor și a hârtiei de ambalaj care conține alimente.</w:t>
      </w:r>
      <w:r>
        <w:rPr>
          <w:sz w:val="24"/>
          <w:rFonts w:ascii="Arial" w:hAnsi="Arial"/>
        </w:rPr>
        <w:t xml:space="preserve"> </w:t>
      </w:r>
    </w:p>
    <w:p w14:paraId="392BC0FE" w14:textId="48CCC619"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2. recipiente și ambalaje realizate dintr-un material flexibil care conțin alimente destinate consumului imediat în ambalajul sau recipientul în sine, fără altă preparare ulterioară;</w:t>
      </w:r>
    </w:p>
    <w:p w14:paraId="5E97A670" w14:textId="777220C4"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3. recipiente pentru băuturi cu o capacitate de până la trei litri, adică recipiente utilizate pentru a conține lichide, cum ar fi sticlele pentru băuturi, inclusiv dopurile și capacele acestora, și recipiente pentru băuturi compuse, inclusiv capacele și dopurile acestora, dar nu și recipientele pentru băuturi din sticlă sau metal cu capace și dopuri din plastic;</w:t>
      </w:r>
    </w:p>
    <w:p w14:paraId="7AD9128A" w14:textId="2C941904"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4. pahare pentru băuturi, inclusiv capacele și dopurile;</w:t>
      </w:r>
    </w:p>
    <w:p w14:paraId="74A941FF" w14:textId="6734ABAE"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5. pungi din plastic subțire, astfel cum sunt definite în Decretul regal 293/2018 din 18 mai 2018.</w:t>
      </w:r>
    </w:p>
    <w:p w14:paraId="1C55DC3C" w14:textId="46FB8EDA"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Produse din plastic de unică folosință care fac obiectul articolului 45 alineatul (3) privind răspunderea extinsă a producătorului:</w:t>
      </w:r>
    </w:p>
    <w:p w14:paraId="24EEA25F"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1. șervețele umede, adică șervețele preumezite pentru igiena personală și pentru uz casnic;</w:t>
      </w:r>
    </w:p>
    <w:p w14:paraId="71D7CF4E"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2. baloane, cu excepția baloanelor pentru utilizări și aplicații industriale și profesionale, care nu sunt distribuite consumatorilor;</w:t>
      </w:r>
    </w:p>
    <w:p w14:paraId="7F38D765"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3. produse din tutun cu filtru și filtrele comercializate pentru a fi utilizate în combinație cu produsele din tutun.</w:t>
      </w:r>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016A" w14:textId="77777777" w:rsidR="005F5FF0" w:rsidRDefault="005F5FF0" w:rsidP="009F2382">
      <w:pPr>
        <w:spacing w:after="0" w:line="240" w:lineRule="auto"/>
      </w:pPr>
      <w:r>
        <w:separator/>
      </w:r>
    </w:p>
  </w:endnote>
  <w:endnote w:type="continuationSeparator" w:id="0">
    <w:p w14:paraId="5ECFDEAF" w14:textId="77777777" w:rsidR="005F5FF0" w:rsidRDefault="005F5FF0" w:rsidP="009F2382">
      <w:pPr>
        <w:spacing w:after="0" w:line="240" w:lineRule="auto"/>
      </w:pPr>
      <w:r>
        <w:continuationSeparator/>
      </w:r>
    </w:p>
  </w:endnote>
  <w:endnote w:type="continuationNotice" w:id="1">
    <w:p w14:paraId="51722FB4" w14:textId="77777777" w:rsidR="005F5FF0" w:rsidRDefault="005F5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721F1C">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6CFC3" w14:textId="77777777" w:rsidR="005F5FF0" w:rsidRDefault="005F5FF0" w:rsidP="009F2382">
      <w:pPr>
        <w:spacing w:after="0" w:line="240" w:lineRule="auto"/>
      </w:pPr>
      <w:r>
        <w:separator/>
      </w:r>
    </w:p>
  </w:footnote>
  <w:footnote w:type="continuationSeparator" w:id="0">
    <w:p w14:paraId="0A72394E" w14:textId="77777777" w:rsidR="005F5FF0" w:rsidRDefault="005F5FF0" w:rsidP="009F2382">
      <w:pPr>
        <w:spacing w:after="0" w:line="240" w:lineRule="auto"/>
      </w:pPr>
      <w:r>
        <w:continuationSeparator/>
      </w:r>
    </w:p>
  </w:footnote>
  <w:footnote w:type="continuationNotice" w:id="1">
    <w:p w14:paraId="21EAC4D0" w14:textId="77777777" w:rsidR="005F5FF0" w:rsidRDefault="005F5F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position w:val="12"/>
              <w:sz w:val="14"/>
              <w:szCs w:val="14"/>
              <w:rFonts w:ascii="Arial" w:hAnsi="Arial" w:cs="Arial"/>
            </w:rPr>
          </w:pPr>
          <w:r>
            <w:rPr>
              <w:sz w:val="14"/>
              <w:szCs w:val="14"/>
              <w:rFonts w:ascii="Arial" w:hAnsi="Arial"/>
            </w:rPr>
            <w:object w:dxaOrig="945" w:dyaOrig="960"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pt" o:ole="">
                <v:imagedata r:id="rId1" o:title=""/>
              </v:shape>
              <o:OLEObject Type="Embed" ProgID="PBrush" ShapeID="_x0000_i1025" DrawAspect="Content" ObjectID="_1664996855" r:id="rId2"/>
            </w:object>
          </w:r>
        </w:p>
      </w:tc>
      <w:tc>
        <w:tcPr>
          <w:tcW w:w="4641" w:type="dxa"/>
          <w:vMerge w:val="restart"/>
          <w:vAlign w:val="center"/>
        </w:tcPr>
        <w:p w14:paraId="467E6C3D" w14:textId="78A3A593" w:rsidR="009F092F" w:rsidRPr="002478C1" w:rsidRDefault="009F092F" w:rsidP="002478C1">
          <w:pPr>
            <w:spacing w:after="0"/>
            <w:ind w:right="993"/>
            <w:rPr>
              <w:position w:val="12"/>
              <w:szCs w:val="14"/>
              <w:rFonts w:ascii="Arial" w:hAnsi="Arial" w:cs="Arial"/>
            </w:rPr>
          </w:pPr>
          <w:r>
            <w:rPr>
              <w:szCs w:val="14"/>
              <w:rFonts w:ascii="Arial" w:hAnsi="Arial"/>
            </w:rPr>
            <w:t xml:space="preserve">MINISTERUL TRANZIȚIEI ECOLOGICE ȘI PROVOCĂRII DEMOGRAFICE</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sz w:val="14"/>
              <w:szCs w:val="14"/>
              <w:rFonts w:ascii="Arial" w:hAnsi="Arial" w:cs="Arial"/>
            </w:rPr>
          </w:pPr>
          <w:r>
            <w:rPr>
              <w:sz w:val="14"/>
              <w:szCs w:val="14"/>
              <w:rFonts w:ascii="Arial" w:hAnsi="Arial"/>
            </w:rPr>
            <w:t xml:space="preserve">SECRETARIATUL DE STAT PENTRU MEDIUL ÎNCONJURĂTOR</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sz w:val="14"/>
              <w:szCs w:val="14"/>
              <w:rFonts w:ascii="Arial" w:hAnsi="Arial" w:cs="Arial"/>
            </w:rPr>
          </w:pPr>
          <w:r>
            <w:rPr>
              <w:sz w:val="14"/>
              <w:szCs w:val="14"/>
              <w:rFonts w:ascii="Arial" w:hAnsi="Arial"/>
            </w:rPr>
            <w:t xml:space="preserve">DIRECȚIA GENERALĂ A CALITĂȚII ȘI EVALUĂRII MEDIULUI ÎNCONJURĂTOR</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lang w:val="ro-RO"/>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lang w:val="ro-RO"/>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lang w:val="ro-RO"/>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lang w:val="ro-RO"/>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lang w:val="ro-RO"/>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lang w:val="ro-RO"/>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lang w:val="ro-RO"/>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lang w:val="ro-RO"/>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lang w:val="ro-RO"/>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ro-RO"/>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lang w:val="ro-RO"/>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4.xml><?xml version="1.0" encoding="utf-8"?>
<ds:datastoreItem xmlns:ds="http://schemas.openxmlformats.org/officeDocument/2006/customXml" ds:itemID="{428D4753-D60D-479E-8AA2-5379EB34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6705</Words>
  <Characters>38223</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Ke, Tingting</cp:lastModifiedBy>
  <cp:revision>4</cp:revision>
  <cp:lastPrinted>2020-02-20T16:31:00Z</cp:lastPrinted>
  <dcterms:created xsi:type="dcterms:W3CDTF">2020-10-23T09:37:00Z</dcterms:created>
  <dcterms:modified xsi:type="dcterms:W3CDTF">2020-10-23T14:21:00Z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