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LT- ------ 20191031 --- --- PROJET</w:t>
      </w:r>
    </w:p>
    <w:p w:rsidR="001F5D8C" w:rsidRPr="00147AD4" w:rsidRDefault="001F5D8C" w:rsidP="00FC7982">
      <w:pPr>
        <w:pStyle w:val="Dokumentstatus"/>
      </w:pPr>
      <w:r>
        <w:t>Federalinės mitybos ir žemės ūkio ministerijos rekomendacinis projektas</w:t>
      </w:r>
    </w:p>
    <w:p w:rsidR="001F5D8C" w:rsidRPr="00147AD4" w:rsidRDefault="00E875AE" w:rsidP="00FC7982">
      <w:pPr>
        <w:pStyle w:val="Bezeichnungnderungsdokument"/>
      </w:pPr>
      <w:r>
        <w:t>Ketvirtasis nutarimas, kuriuo iš dalies keičiamas Nutarimas dėl vaisių sulčių ir gaiviųjų gėrimų</w:t>
      </w:r>
      <w:r>
        <w:rPr>
          <w:rStyle w:val="FootnoteReference"/>
        </w:rPr>
        <w:footnoteReference w:id="1"/>
      </w:r>
      <w:r>
        <w:rPr>
          <w:rStyle w:val="FootnoteReference"/>
        </w:rPr>
        <w:t>)</w:t>
      </w:r>
      <w:r>
        <w:t xml:space="preserve"> </w:t>
      </w:r>
    </w:p>
    <w:p w:rsidR="001F5D8C" w:rsidRPr="00147AD4" w:rsidRDefault="001F5D8C" w:rsidP="00FC7982">
      <w:pPr>
        <w:pStyle w:val="Ausfertigungsdatumnderungsdokument"/>
      </w:pPr>
      <w:r>
        <w:t>... d.</w:t>
      </w:r>
    </w:p>
    <w:p w:rsidR="001F5D8C" w:rsidRPr="00147AD4" w:rsidRDefault="001F5D8C" w:rsidP="00FC7982">
      <w:pPr>
        <w:pStyle w:val="EingangsformelStandardnderungsdokument"/>
      </w:pPr>
      <w:r>
        <w:t>Remiantis Maisto ir pašarų kodekso, paskelbto 2013 m. birželio 3 d. oficialiajame leidinyje „Bundesgesetzblatt“ (toliau – BGBl.) (BGBl. I, p. 1426), paskutinį kartą iš dalies pakeisto 2019 m. balandžio 24 d. įstatymo (BGBl. I, p. 498) 1 straipsniu, 13 straipsnio 1 dalies 1 punkto a papunkčiu, 2 punktu ir 4 dalies 1 punkto a ir b papunkčiais bei 35 straipsnio 1 punktu, Vokietijos federalinė mitybos ir žemės ūkio ministerija, suderinusi su Vokietijos federaline ūkio ir energetikos ministerija, nutaria:</w:t>
      </w:r>
    </w:p>
    <w:p w:rsidR="00A66863" w:rsidRPr="00147AD4" w:rsidRDefault="00147AD4" w:rsidP="00147AD4">
      <w:pPr>
        <w:pStyle w:val="ArtikelBezeichner"/>
        <w:numPr>
          <w:ilvl w:val="0"/>
          <w:numId w:val="0"/>
        </w:numPr>
      </w:pPr>
      <w:r>
        <w:t>1 straipsnis</w:t>
      </w:r>
    </w:p>
    <w:p w:rsidR="00010922" w:rsidRPr="00147AD4" w:rsidRDefault="00010922" w:rsidP="00010922">
      <w:pPr>
        <w:pStyle w:val="JuristischerAbsatznichtnummeriert"/>
        <w:rPr>
          <w:rStyle w:val="Marker"/>
          <w:color w:val="auto"/>
        </w:rPr>
      </w:pPr>
      <w:r>
        <w:rPr>
          <w:rStyle w:val="Marker"/>
          <w:color w:val="auto"/>
        </w:rPr>
        <w:t>2004 m. gegužės 24 d. paskelbtas Vaisių sulčių ir gaiviųjų gėrimų nutarimas (BGBl. I, p. 1016) su paskutiniais pakeitimais, padarytais 2017 m. liepos 5 d., nutarimo (BGBl. I, p. 2272) 12 straipsniu, iš dalies keičiamas taip:</w:t>
      </w:r>
    </w:p>
    <w:p w:rsidR="00E65FEB" w:rsidRPr="00147AD4" w:rsidRDefault="00266573" w:rsidP="00F94B19">
      <w:pPr>
        <w:pStyle w:val="NummerierungStufe1"/>
      </w:pPr>
      <w:r>
        <w:t xml:space="preserve">Nutarimo pavadinimas išdėstomas taip: </w:t>
      </w:r>
    </w:p>
    <w:p w:rsidR="00266573" w:rsidRPr="00147AD4" w:rsidRDefault="006C01E1" w:rsidP="006C01E1">
      <w:pPr>
        <w:pStyle w:val="RevisionBezeichnungStammdokument"/>
        <w:ind w:left="425"/>
        <w:rPr>
          <w:rStyle w:val="Marker"/>
          <w:color w:val="auto"/>
        </w:rPr>
      </w:pPr>
      <w:r>
        <w:rPr>
          <w:rStyle w:val="Marker"/>
          <w:color w:val="auto"/>
        </w:rPr>
        <w:t>„Nutarimas dėl vaisių sulčių, sulčių nektaro, gaiviųjų gėrimų, kurių sudėtyje yra kofeino bei žolelių ir vaisių arbatos kūdikiams arba mažiems vaikams (Vaisių sulčių, gaiviųjų gėrimų ir arbatos nutarimas, vok. santrumpa – FrSaftErfrischGetrTeeV)“.</w:t>
      </w:r>
    </w:p>
    <w:p w:rsidR="008413AA" w:rsidRPr="00147AD4" w:rsidRDefault="007A647B" w:rsidP="00147AD4">
      <w:pPr>
        <w:pStyle w:val="NummerierungStufe1"/>
        <w:keepNext/>
      </w:pPr>
      <w:r>
        <w:t>1 straipsnyje po 2 dalies įterpiama ši 3 dalis:</w:t>
      </w:r>
    </w:p>
    <w:p w:rsidR="008413AA" w:rsidRPr="00147AD4" w:rsidRDefault="008413AA" w:rsidP="00C72B5A">
      <w:pPr>
        <w:pStyle w:val="RevisionJuristischerAbsatz"/>
        <w:numPr>
          <w:ilvl w:val="2"/>
          <w:numId w:val="0"/>
        </w:numPr>
        <w:tabs>
          <w:tab w:val="left" w:pos="1700"/>
        </w:tabs>
        <w:ind w:left="850" w:firstLine="425"/>
        <w:rPr>
          <w:color w:val="auto"/>
        </w:rPr>
      </w:pPr>
      <w:r>
        <w:rPr>
          <w:color w:val="auto"/>
        </w:rPr>
        <w:t>„3. Remiantis 4 skirsniu, šis nutarimas taip pat taikomas žolelių ir vaisių arbatoms, skirtoms kūdikiams arba mažiems vaikams.“</w:t>
      </w:r>
    </w:p>
    <w:p w:rsidR="00806CEA" w:rsidRPr="00147AD4" w:rsidRDefault="00C54CCB" w:rsidP="00147AD4">
      <w:pPr>
        <w:pStyle w:val="NummerierungStufe1"/>
        <w:keepNext/>
      </w:pPr>
      <w:r>
        <w:lastRenderedPageBreak/>
        <w:t>Po 6 straipsnio įterpiamas šis 4 skirsnis:</w:t>
      </w:r>
    </w:p>
    <w:p w:rsidR="00604F4F" w:rsidRPr="00147AD4" w:rsidRDefault="00604F4F" w:rsidP="00604F4F">
      <w:pPr>
        <w:pStyle w:val="RevisionAbschnittBezeichner"/>
        <w:ind w:left="425"/>
        <w:rPr>
          <w:color w:val="auto"/>
        </w:rPr>
      </w:pPr>
      <w:r>
        <w:rPr>
          <w:color w:val="auto"/>
        </w:rPr>
        <w:t>„4 skirsnis</w:t>
      </w:r>
    </w:p>
    <w:p w:rsidR="00604F4F" w:rsidRPr="00147AD4" w:rsidRDefault="006A424D" w:rsidP="00604F4F">
      <w:pPr>
        <w:pStyle w:val="RevisionAbschnittberschrift"/>
        <w:ind w:left="425"/>
        <w:rPr>
          <w:color w:val="auto"/>
        </w:rPr>
      </w:pPr>
      <w:r>
        <w:rPr>
          <w:rStyle w:val="Marker"/>
          <w:color w:val="auto"/>
        </w:rPr>
        <w:t xml:space="preserve">Žolelių ir vaisių arbatos kūdikiams arba mažiems vaikams </w:t>
      </w:r>
    </w:p>
    <w:p w:rsidR="00604F4F" w:rsidRPr="00147AD4" w:rsidRDefault="00F94B19" w:rsidP="00F94B19">
      <w:pPr>
        <w:pStyle w:val="RevisionParagraphBezeichner"/>
        <w:numPr>
          <w:ilvl w:val="0"/>
          <w:numId w:val="0"/>
        </w:numPr>
        <w:rPr>
          <w:color w:val="auto"/>
        </w:rPr>
      </w:pPr>
      <w:r>
        <w:rPr>
          <w:color w:val="auto"/>
        </w:rPr>
        <w:t>7 straipsnis</w:t>
      </w:r>
    </w:p>
    <w:p w:rsidR="00604F4F" w:rsidRPr="00147AD4" w:rsidRDefault="00604F4F" w:rsidP="00604F4F">
      <w:pPr>
        <w:pStyle w:val="RevisionParagraphberschrift"/>
        <w:ind w:left="425"/>
        <w:rPr>
          <w:color w:val="auto"/>
        </w:rPr>
      </w:pPr>
      <w:r>
        <w:rPr>
          <w:color w:val="auto"/>
        </w:rPr>
        <w:t xml:space="preserve">Sąvokų apibrėžtys </w:t>
      </w:r>
    </w:p>
    <w:p w:rsidR="00604F4F" w:rsidRPr="00F94B19" w:rsidRDefault="00A74D49" w:rsidP="00F94B19">
      <w:pPr>
        <w:pStyle w:val="RevisionJuristischerAbsatz"/>
        <w:rPr>
          <w:color w:val="auto"/>
        </w:rPr>
      </w:pPr>
      <w:r w:rsidRPr="00F94B19">
        <w:rPr>
          <w:color w:val="auto"/>
        </w:rPr>
        <w:t>Šame nutarime žolelių ir vaisių arbatos, skirtos kūdikiams arba mažiems vaikams, yra:</w:t>
      </w:r>
    </w:p>
    <w:p w:rsidR="00604F4F" w:rsidRPr="00F94B19" w:rsidRDefault="00604F4F" w:rsidP="00F94B19">
      <w:pPr>
        <w:pStyle w:val="RevisionNummerierungStufe1"/>
        <w:tabs>
          <w:tab w:val="clear" w:pos="425"/>
          <w:tab w:val="num" w:pos="850"/>
        </w:tabs>
        <w:ind w:left="850"/>
        <w:rPr>
          <w:color w:val="auto"/>
        </w:rPr>
      </w:pPr>
      <w:r w:rsidRPr="00F94B19">
        <w:rPr>
          <w:color w:val="auto"/>
        </w:rPr>
        <w:t xml:space="preserve">į arbatą panašūs produktai, į arbatą panašių produktų ekstraktai ar maisto produktų mišiniai, kurių sudėtyje yra į arbatą panašių produktų ekstraktų, kurie, kad būtų tinkami vartoti, dar turi būti paruošti naudojant vandenį, taip pat </w:t>
      </w:r>
    </w:p>
    <w:p w:rsidR="00604F4F" w:rsidRPr="00147AD4" w:rsidRDefault="00604F4F" w:rsidP="009A3404">
      <w:pPr>
        <w:pStyle w:val="RevisionNummerierungStufe1"/>
        <w:tabs>
          <w:tab w:val="clear" w:pos="425"/>
          <w:tab w:val="num" w:pos="850"/>
        </w:tabs>
        <w:ind w:left="850"/>
        <w:rPr>
          <w:color w:val="auto"/>
        </w:rPr>
      </w:pPr>
      <w:r>
        <w:rPr>
          <w:color w:val="auto"/>
        </w:rPr>
        <w:t xml:space="preserve">vartoti paruošti gėrimai, pagaminti iš į arbatą panašių produktų, jų ekstraktų ar mišinių, </w:t>
      </w:r>
    </w:p>
    <w:p w:rsidR="00604F4F" w:rsidRPr="00147AD4" w:rsidRDefault="00D82A60" w:rsidP="00F02C53">
      <w:pPr>
        <w:pStyle w:val="RevisionJuristischerAbsatzFolgeabsatz"/>
        <w:ind w:left="425"/>
        <w:rPr>
          <w:color w:val="auto"/>
        </w:rPr>
      </w:pPr>
      <w:r>
        <w:rPr>
          <w:color w:val="auto"/>
        </w:rPr>
        <w:t>kurie, sprendžiant iš jų pavadinimo, kitų ant pakuočių arba pakuotės etiketėje esančių nuorodų ar simbolių, jų apipavidalinimo, išvaizdos arba remiantis reklaminiais teiginiais, yra skirti vartoti kūdikiams ar mažiems vaikams.</w:t>
      </w:r>
    </w:p>
    <w:p w:rsidR="00604F4F" w:rsidRPr="00147AD4" w:rsidRDefault="00604F4F" w:rsidP="00147AD4">
      <w:pPr>
        <w:pStyle w:val="RevisionJuristischerAbsatz"/>
        <w:keepNext/>
        <w:rPr>
          <w:color w:val="auto"/>
        </w:rPr>
      </w:pPr>
      <w:r>
        <w:rPr>
          <w:color w:val="auto"/>
        </w:rPr>
        <w:t xml:space="preserve">Šiame nutarime: </w:t>
      </w:r>
    </w:p>
    <w:p w:rsidR="00604F4F" w:rsidRPr="00147AD4" w:rsidRDefault="00604F4F" w:rsidP="00791424">
      <w:pPr>
        <w:pStyle w:val="RevisionNummerierungStufe1"/>
        <w:tabs>
          <w:tab w:val="clear" w:pos="425"/>
          <w:tab w:val="num" w:pos="850"/>
        </w:tabs>
        <w:ind w:left="850"/>
        <w:rPr>
          <w:color w:val="auto"/>
        </w:rPr>
      </w:pPr>
      <w:r>
        <w:rPr>
          <w:color w:val="auto"/>
        </w:rPr>
        <w:t xml:space="preserve">sąvoka „kūdikis“ suprantama pagal 2013 m. birželio 12 d. Europos Parlamento ir Tarybos reglamento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(OL L 181 2013 6 29, p. 35) 2 straipsnio 2 dalies a punkte pateiktą apibrėžtį, </w:t>
      </w:r>
    </w:p>
    <w:p w:rsidR="00604F4F" w:rsidRPr="00147AD4" w:rsidRDefault="00604F4F" w:rsidP="00791424">
      <w:pPr>
        <w:pStyle w:val="RevisionNummerierungStufe1"/>
        <w:tabs>
          <w:tab w:val="clear" w:pos="425"/>
          <w:tab w:val="num" w:pos="850"/>
        </w:tabs>
        <w:ind w:left="850"/>
        <w:rPr>
          <w:color w:val="auto"/>
        </w:rPr>
      </w:pPr>
      <w:r>
        <w:rPr>
          <w:color w:val="auto"/>
        </w:rPr>
        <w:t>sąvoka „mažas vaikas“ suprantama pagal Reglamento (ES) Nr. 609/2013 2 straipsnio 2 dalies b punkte pateiktą apibrėžtį.</w:t>
      </w:r>
    </w:p>
    <w:p w:rsidR="00604F4F" w:rsidRPr="00147AD4" w:rsidRDefault="00F94B19" w:rsidP="00F94B19">
      <w:pPr>
        <w:pStyle w:val="RevisionParagraphBezeichner"/>
        <w:numPr>
          <w:ilvl w:val="0"/>
          <w:numId w:val="0"/>
        </w:numPr>
        <w:rPr>
          <w:color w:val="auto"/>
        </w:rPr>
      </w:pPr>
      <w:r>
        <w:rPr>
          <w:color w:val="auto"/>
        </w:rPr>
        <w:t>8 straipsnis</w:t>
      </w:r>
    </w:p>
    <w:p w:rsidR="00604F4F" w:rsidRPr="00147AD4" w:rsidRDefault="00604F4F" w:rsidP="00604F4F">
      <w:pPr>
        <w:pStyle w:val="RevisionParagraphberschrift"/>
        <w:ind w:left="425"/>
        <w:rPr>
          <w:color w:val="auto"/>
        </w:rPr>
      </w:pPr>
      <w:r>
        <w:rPr>
          <w:color w:val="auto"/>
        </w:rPr>
        <w:t xml:space="preserve">Specialieji reikalavimai dėl gamybos ir pateikimo rinkai </w:t>
      </w:r>
    </w:p>
    <w:p w:rsidR="00604F4F" w:rsidRPr="00F94B19" w:rsidRDefault="006A424D" w:rsidP="00F94B19">
      <w:pPr>
        <w:pStyle w:val="RevisionJuristischerAbsatz"/>
        <w:keepNext/>
        <w:numPr>
          <w:ilvl w:val="2"/>
          <w:numId w:val="40"/>
        </w:numPr>
        <w:tabs>
          <w:tab w:val="clear" w:pos="850"/>
          <w:tab w:val="num" w:pos="1275"/>
        </w:tabs>
        <w:rPr>
          <w:color w:val="auto"/>
        </w:rPr>
      </w:pPr>
      <w:r w:rsidRPr="00F94B19">
        <w:rPr>
          <w:color w:val="auto"/>
        </w:rPr>
        <w:t>Žolelių ir vaisių arbatos kūdikiams arba mažiems vaikams ga</w:t>
      </w:r>
      <w:bookmarkStart w:id="0" w:name="_GoBack"/>
      <w:bookmarkEnd w:id="0"/>
      <w:r w:rsidRPr="00F94B19">
        <w:rPr>
          <w:color w:val="auto"/>
        </w:rPr>
        <w:t>li būti teikiamos rinkai tik kaip fasuoti maisto produktai.</w:t>
      </w:r>
    </w:p>
    <w:p w:rsidR="00604F4F" w:rsidRPr="00147AD4" w:rsidRDefault="006A424D" w:rsidP="00147AD4">
      <w:pPr>
        <w:pStyle w:val="RevisionJuristischerAbsatz"/>
        <w:keepNext/>
        <w:tabs>
          <w:tab w:val="clear" w:pos="850"/>
          <w:tab w:val="num" w:pos="1275"/>
        </w:tabs>
        <w:ind w:left="425"/>
        <w:rPr>
          <w:color w:val="auto"/>
        </w:rPr>
      </w:pPr>
      <w:r>
        <w:rPr>
          <w:color w:val="auto"/>
        </w:rPr>
        <w:t xml:space="preserve">Žolelių ir vaisių arbatos kūdikiams arba mažiems vaikams turi būti tinkami gėrimai šioms ypatingoms vartotojų grupėms. Visų pirma, gaminant žolelių ir vaisių arbatą kūdikiams arba mažiems vaikams negalima naudoti ar pridėti nei </w:t>
      </w:r>
    </w:p>
    <w:p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cukraus pagal 2011 m. spalio 25 d. Europos Parlamento ir Tarybos reglamento (ES) Nr. 1169/2011 dėl informacijos apie maistą teikimo vartotojams (OL L 304 2011 11 22, p. 18) 2 straipsnio 4 dalį, kartu su I priedo 8 punktu, nei</w:t>
      </w:r>
    </w:p>
    <w:p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lastRenderedPageBreak/>
        <w:t>medaus,</w:t>
      </w:r>
    </w:p>
    <w:p w:rsidR="00387A51" w:rsidRPr="00147AD4" w:rsidRDefault="00387A51" w:rsidP="00F02C53">
      <w:pPr>
        <w:pStyle w:val="RevisionNummerierungStufe1"/>
        <w:tabs>
          <w:tab w:val="clear" w:pos="425"/>
          <w:tab w:val="num" w:pos="850"/>
        </w:tabs>
        <w:ind w:left="850"/>
        <w:rPr>
          <w:color w:val="auto"/>
        </w:rPr>
      </w:pPr>
      <w:r>
        <w:rPr>
          <w:color w:val="auto"/>
        </w:rPr>
        <w:t>salyklo ekstrakto arba kitų iš augalinių žaliavų gautų sirupų ar tirštų sulčių, arba</w:t>
      </w:r>
    </w:p>
    <w:p w:rsidR="00387A51" w:rsidRPr="00147AD4" w:rsidRDefault="00387A51" w:rsidP="00F02C53">
      <w:pPr>
        <w:pStyle w:val="RevisionNummerierungStufe1"/>
        <w:tabs>
          <w:tab w:val="clear" w:pos="425"/>
          <w:tab w:val="num" w:pos="850"/>
        </w:tabs>
        <w:ind w:left="850"/>
        <w:rPr>
          <w:rStyle w:val="Marker"/>
          <w:color w:val="auto"/>
        </w:rPr>
      </w:pPr>
      <w:r>
        <w:rPr>
          <w:color w:val="auto"/>
        </w:rPr>
        <w:t>1 priede nurodytų</w:t>
      </w:r>
    </w:p>
    <w:p w:rsidR="003D0B76" w:rsidRPr="00147AD4" w:rsidRDefault="00604F4F" w:rsidP="003D0B76">
      <w:pPr>
        <w:pStyle w:val="RevisionJuristischerAbsatzmanuell"/>
        <w:tabs>
          <w:tab w:val="clear" w:pos="850"/>
          <w:tab w:val="left" w:pos="1275"/>
        </w:tabs>
        <w:ind w:left="425"/>
        <w:rPr>
          <w:color w:val="auto"/>
        </w:rPr>
      </w:pPr>
      <w:r>
        <w:rPr>
          <w:color w:val="auto"/>
        </w:rPr>
        <w:t>produktų.</w:t>
      </w:r>
    </w:p>
    <w:p w:rsidR="00AB26A0" w:rsidRPr="00147AD4" w:rsidRDefault="00AB26A0" w:rsidP="003D0B76">
      <w:pPr>
        <w:pStyle w:val="RevisionJuristischerAbsatzmanuell"/>
        <w:tabs>
          <w:tab w:val="clear" w:pos="850"/>
          <w:tab w:val="left" w:pos="1275"/>
        </w:tabs>
        <w:ind w:left="425"/>
        <w:rPr>
          <w:color w:val="auto"/>
        </w:rPr>
      </w:pPr>
      <w:r>
        <w:rPr>
          <w:color w:val="auto"/>
        </w:rPr>
        <w:t>3. Žolelių ir vaisių arbatoms kūdikiams arba mažiems vaikams atitinkamai taikomas Dietinių produktų nutarimo, paskelbto 2005 m. balandžio 28 d. (BGBl. I, p. 1161), su paskutiniais pakeitimais, padarytais 2017 m. liepos 5 d. nutarimo (BGBl. I, p. 2272) 22 straipsniu, 14 straipsnio 1 dalies 1 punktas.</w:t>
      </w:r>
    </w:p>
    <w:p w:rsidR="00AB26A0" w:rsidRPr="00147AD4" w:rsidRDefault="00D259EE" w:rsidP="00604F4F">
      <w:pPr>
        <w:pStyle w:val="RevisionJuristischerAbsatzmanuell"/>
        <w:tabs>
          <w:tab w:val="clear" w:pos="850"/>
          <w:tab w:val="left" w:pos="1275"/>
        </w:tabs>
        <w:ind w:left="425"/>
        <w:rPr>
          <w:color w:val="auto"/>
        </w:rPr>
      </w:pPr>
      <w:r>
        <w:rPr>
          <w:color w:val="auto"/>
        </w:rPr>
        <w:t>4. Žolelių ir vaisių arbatos kūdikiams arba mažiems vaikams, kurios neatitinka 2 dalies antrame sakinyje arba 3 dalyje nustatytų reikalavimų, negali būti teikiamos rinkai.</w:t>
      </w:r>
    </w:p>
    <w:p w:rsidR="00604F4F" w:rsidRPr="00147AD4" w:rsidRDefault="00F94B19" w:rsidP="00F94B19">
      <w:pPr>
        <w:pStyle w:val="RevisionParagraphBezeichner"/>
        <w:numPr>
          <w:ilvl w:val="0"/>
          <w:numId w:val="0"/>
        </w:numPr>
        <w:rPr>
          <w:color w:val="auto"/>
        </w:rPr>
      </w:pPr>
      <w:r>
        <w:rPr>
          <w:color w:val="auto"/>
        </w:rPr>
        <w:t>9 straipsnis</w:t>
      </w:r>
    </w:p>
    <w:p w:rsidR="00604F4F" w:rsidRPr="00147AD4" w:rsidRDefault="00604F4F" w:rsidP="00604F4F">
      <w:pPr>
        <w:pStyle w:val="RevisionParagraphberschrift"/>
        <w:ind w:left="425"/>
        <w:rPr>
          <w:color w:val="auto"/>
        </w:rPr>
      </w:pPr>
      <w:r>
        <w:rPr>
          <w:color w:val="auto"/>
        </w:rPr>
        <w:t xml:space="preserve">Žolelių ir vaisių arbatų kūdikiams arba mažiems vaikams ženklinimas </w:t>
      </w:r>
    </w:p>
    <w:p w:rsidR="00604F4F" w:rsidRPr="00F94B19" w:rsidRDefault="00E45CFE" w:rsidP="00147AD4">
      <w:pPr>
        <w:pStyle w:val="RevisionJuristischerAbsatzmanuell"/>
        <w:keepNext/>
        <w:tabs>
          <w:tab w:val="clear" w:pos="850"/>
          <w:tab w:val="left" w:pos="1275"/>
        </w:tabs>
        <w:ind w:left="425"/>
        <w:rPr>
          <w:color w:val="auto"/>
        </w:rPr>
      </w:pPr>
      <w:r w:rsidRPr="00F94B19">
        <w:rPr>
          <w:color w:val="auto"/>
        </w:rPr>
        <w:t>Žolelių ir vaisių arbatos kūdikiams arba mažiems vaikams gali būti teikiamos rinkai tik jei ant jų pakuočių ar pakuočių etiketėse yra nurodyta tokia informacija:</w:t>
      </w:r>
    </w:p>
    <w:p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pastaba, kad ruošiant ir vartojant gėrimą į jį nededama cukraus ar kitokių saldiklių, ir</w:t>
      </w:r>
    </w:p>
    <w:p w:rsidR="00604F4F" w:rsidRPr="00147AD4" w:rsidRDefault="00604F4F" w:rsidP="00791424">
      <w:pPr>
        <w:pStyle w:val="RevisionNummerierungStufe1"/>
        <w:tabs>
          <w:tab w:val="clear" w:pos="425"/>
          <w:tab w:val="num" w:pos="850"/>
        </w:tabs>
        <w:ind w:left="850"/>
        <w:rPr>
          <w:color w:val="auto"/>
        </w:rPr>
      </w:pPr>
      <w:r>
        <w:rPr>
          <w:color w:val="auto"/>
        </w:rPr>
        <w:t>nurodymas, nuo kokio amžiaus arbata tinkama vartoti; šis amžius negali būti mažesnis nei keturi mėnesiai.</w:t>
      </w:r>
    </w:p>
    <w:p w:rsidR="00604F4F" w:rsidRPr="00147AD4" w:rsidRDefault="00604F4F" w:rsidP="00E8038F">
      <w:pPr>
        <w:pStyle w:val="RevisionJuristischerAbsatzFolgeabsatz"/>
        <w:ind w:left="425"/>
        <w:rPr>
          <w:color w:val="auto"/>
        </w:rPr>
      </w:pPr>
      <w:r>
        <w:rPr>
          <w:color w:val="auto"/>
        </w:rPr>
        <w:t>Pirmame sakinyje nurodyta informacija turi būti gerai matoma ant pakuotės, pateikta aiškiai ir įskaitomai; ji jokiu būdu negali būti uždengta ar paslėpta kitais duomenimis ar simboliais arba kitokia ant pakuotės esančia informacija.“</w:t>
      </w:r>
    </w:p>
    <w:p w:rsidR="00D26AAB" w:rsidRPr="00147AD4" w:rsidRDefault="00D26AAB" w:rsidP="00D26AAB">
      <w:pPr>
        <w:pStyle w:val="NummerierungStufe1"/>
        <w:rPr>
          <w:rStyle w:val="Marker"/>
          <w:color w:val="auto"/>
        </w:rPr>
      </w:pPr>
      <w:r>
        <w:rPr>
          <w:rStyle w:val="Marker"/>
          <w:color w:val="auto"/>
        </w:rPr>
        <w:t>Dabartinis 4 skirsnis tampa 5 skirsniu.</w:t>
      </w:r>
    </w:p>
    <w:p w:rsidR="00266573" w:rsidRPr="00147AD4" w:rsidRDefault="009B3318" w:rsidP="006C2904">
      <w:pPr>
        <w:pStyle w:val="NummerierungStufe1"/>
        <w:rPr>
          <w:rStyle w:val="Marker"/>
          <w:color w:val="auto"/>
        </w:rPr>
      </w:pPr>
      <w:r>
        <w:rPr>
          <w:rStyle w:val="Marker"/>
          <w:color w:val="auto"/>
        </w:rPr>
        <w:t>Dabartinis 7 straipsnis tampa 10 straipsniu.</w:t>
      </w:r>
    </w:p>
    <w:p w:rsidR="003F4260" w:rsidRPr="00147AD4" w:rsidRDefault="003F4260" w:rsidP="00147AD4">
      <w:pPr>
        <w:pStyle w:val="NummerierungStufe1"/>
        <w:keepNext/>
        <w:rPr>
          <w:rStyle w:val="Marker"/>
          <w:color w:val="auto"/>
        </w:rPr>
      </w:pPr>
      <w:r>
        <w:rPr>
          <w:rStyle w:val="Marker"/>
          <w:color w:val="auto"/>
        </w:rPr>
        <w:t>Dabartinis 8 straipsnis tampa 11 straipsniu ir iš dalies keičiamas taip:</w:t>
      </w:r>
    </w:p>
    <w:p w:rsidR="00E40DC2" w:rsidRPr="00147AD4" w:rsidRDefault="00E40DC2" w:rsidP="006C01E1">
      <w:pPr>
        <w:pStyle w:val="NummerierungStufe2"/>
        <w:rPr>
          <w:rStyle w:val="Marker"/>
          <w:color w:val="auto"/>
        </w:rPr>
      </w:pPr>
      <w:r>
        <w:rPr>
          <w:rStyle w:val="Marker"/>
          <w:color w:val="auto"/>
        </w:rPr>
        <w:t xml:space="preserve">1 dalyje po žodžių „prieštarauja 5 straipsniui“ įterpiami žodžiai „arba 8 straipsnio 4 daliai“. </w:t>
      </w:r>
    </w:p>
    <w:p w:rsidR="00E14F6C" w:rsidRPr="00705CA3" w:rsidRDefault="00A8729C" w:rsidP="00055735">
      <w:pPr>
        <w:pStyle w:val="NummerierungStufe2"/>
        <w:rPr>
          <w:rStyle w:val="Marker"/>
          <w:color w:val="auto"/>
        </w:rPr>
      </w:pPr>
      <w:r>
        <w:rPr>
          <w:rStyle w:val="Marker"/>
          <w:color w:val="auto"/>
        </w:rPr>
        <w:t xml:space="preserve">2 dalyje nuoroda „7 straipsnis“ pakeičiama nuoroda „10 straipsnis“. </w:t>
      </w:r>
    </w:p>
    <w:p w:rsidR="00DE00F7" w:rsidRPr="00705CA3" w:rsidRDefault="00A8729C" w:rsidP="00300CE2">
      <w:pPr>
        <w:pStyle w:val="NummerierungStufe2"/>
        <w:rPr>
          <w:rStyle w:val="Marker"/>
          <w:color w:val="auto"/>
        </w:rPr>
      </w:pPr>
      <w:r>
        <w:rPr>
          <w:rStyle w:val="Marker"/>
          <w:color w:val="auto"/>
        </w:rPr>
        <w:t xml:space="preserve">4 dalyje žodžiai „arba 6 straipsnio 1 dalis“ pakeičiami kableliu ir žodžiais „6 straipsnio 1 dalis, 8 straipsnio 1 dalis arba 9 straipsnio pirmas sakinys“. </w:t>
      </w:r>
    </w:p>
    <w:p w:rsidR="00A8729C" w:rsidRPr="00147AD4" w:rsidRDefault="00A8729C" w:rsidP="001E3C39">
      <w:pPr>
        <w:pStyle w:val="NummerierungStufe1"/>
        <w:rPr>
          <w:rStyle w:val="Marker"/>
          <w:color w:val="auto"/>
        </w:rPr>
      </w:pPr>
      <w:r>
        <w:rPr>
          <w:rStyle w:val="Marker"/>
          <w:color w:val="auto"/>
        </w:rPr>
        <w:t>Ankstesnis 9 straipsnis panaikinamas.</w:t>
      </w:r>
    </w:p>
    <w:p w:rsidR="001E3C39" w:rsidRPr="00147AD4" w:rsidRDefault="00A03401" w:rsidP="001E3C39">
      <w:pPr>
        <w:pStyle w:val="NummerierungStufe1"/>
        <w:rPr>
          <w:rStyle w:val="Marker"/>
          <w:color w:val="auto"/>
        </w:rPr>
      </w:pPr>
      <w:r>
        <w:rPr>
          <w:rStyle w:val="Marker"/>
          <w:color w:val="auto"/>
        </w:rPr>
        <w:t xml:space="preserve">Po naujojo 11 straipsnio įterpiamas šis 12 straipsnis: </w:t>
      </w:r>
    </w:p>
    <w:p w:rsidR="009269A0" w:rsidRPr="00147AD4" w:rsidRDefault="009269A0" w:rsidP="00147AD4">
      <w:pPr>
        <w:pStyle w:val="RevisionParagraphBezeichnermanuell"/>
        <w:ind w:left="425" w:hanging="75"/>
        <w:rPr>
          <w:rStyle w:val="Marker"/>
          <w:color w:val="auto"/>
        </w:rPr>
      </w:pPr>
      <w:r>
        <w:rPr>
          <w:rStyle w:val="Marker"/>
          <w:color w:val="auto"/>
        </w:rPr>
        <w:lastRenderedPageBreak/>
        <w:t>„12 straipsnis.</w:t>
      </w:r>
    </w:p>
    <w:p w:rsidR="009269A0" w:rsidRPr="00147AD4" w:rsidRDefault="009269A0" w:rsidP="00C72B5A">
      <w:pPr>
        <w:pStyle w:val="RevisionParagraphberschrift"/>
        <w:ind w:left="425"/>
        <w:rPr>
          <w:rStyle w:val="Marker"/>
          <w:color w:val="auto"/>
        </w:rPr>
      </w:pPr>
      <w:r>
        <w:rPr>
          <w:rStyle w:val="Marker"/>
          <w:color w:val="auto"/>
        </w:rPr>
        <w:t>Žolelių ir vaisių arbatų kūdikiams arba mažiems vaikams pereinamojo laikotarpio taisyklės</w:t>
      </w:r>
    </w:p>
    <w:p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Iki ... [įterpiama: šeštojo mėnesio nuo šio nutarimo įsigaliojimo diena, atitinkanti šio nutarimo įsigaliojimo dieną] žolelių ir vaisių arbatos kūdikiams arba mažiems vaikams gali būti gaminamos ir ženklinamos pagal reikalavimus, galiojančius iki .... [įterpiama: šio nutarimo įsigaliojimo diena]. Pagal pirmo sakinio nuostatas pagamintos ir paženklintos žolelių ir vaisių arbatos kūdikiams arba mažiems vaikams gali būti pateikiamos rinkai tol, kol pasibaigia atsargos.“</w:t>
      </w:r>
    </w:p>
    <w:p w:rsidR="00A03401" w:rsidRPr="00147AD4" w:rsidRDefault="00A03401" w:rsidP="00000B23">
      <w:pPr>
        <w:pStyle w:val="NummerierungStufe1"/>
        <w:rPr>
          <w:rStyle w:val="Marker"/>
          <w:color w:val="auto"/>
        </w:rPr>
      </w:pPr>
      <w:r>
        <w:rPr>
          <w:rStyle w:val="Marker"/>
          <w:color w:val="auto"/>
        </w:rPr>
        <w:t>Dabartinis 11 straipsnis tampa 13 straipsniu.</w:t>
      </w:r>
    </w:p>
    <w:p w:rsidR="00000B23" w:rsidRPr="00147AD4" w:rsidRDefault="00000B23" w:rsidP="00000B23">
      <w:pPr>
        <w:pStyle w:val="NummerierungStufe1"/>
        <w:rPr>
          <w:rStyle w:val="Marker"/>
          <w:color w:val="auto"/>
        </w:rPr>
      </w:pPr>
      <w:r>
        <w:rPr>
          <w:rStyle w:val="Marker"/>
          <w:color w:val="auto"/>
        </w:rPr>
        <w:t>1 priede žodžiai „(1 straipsnio 1 dalyje, 2 straipsnio 1–5 dalyse, 3 straipsnio 1–3 dalyse ir 7 straipsnyje) pakeičiami žodžiais „(1 straipsnio 1 dalyje, 2 straipsnio 1–5 dalyse, 3 straipsnio 1–3 dalyse ir 10 straipsnyje)“.</w:t>
      </w:r>
    </w:p>
    <w:p w:rsidR="009A0368" w:rsidRPr="00147AD4" w:rsidRDefault="00147AD4" w:rsidP="00147AD4">
      <w:pPr>
        <w:pStyle w:val="ArtikelBezeichner"/>
        <w:numPr>
          <w:ilvl w:val="0"/>
          <w:numId w:val="0"/>
        </w:numPr>
      </w:pPr>
      <w:r>
        <w:t>2 straipsnis</w:t>
      </w:r>
    </w:p>
    <w:p w:rsidR="009A0368" w:rsidRPr="00147AD4" w:rsidRDefault="009A0368" w:rsidP="00485C50">
      <w:pPr>
        <w:pStyle w:val="JuristischerAbsatznichtnummeriert"/>
      </w:pPr>
      <w:r>
        <w:rPr>
          <w:rStyle w:val="Marker"/>
          <w:color w:val="auto"/>
        </w:rPr>
        <w:t>Vokietijos federalinė mitybos ir žemės ūkio ministerija gali skelbti Vaisių sulčių ir gaiviųjų gėrimų nutarimo aktualios redakcijos tekstą įsigaliojus šiam nutarimui Vokietijos oficialiajame leidinyje (vok. santrumpa – BGBl.).</w:t>
      </w:r>
    </w:p>
    <w:p w:rsidR="001F5D8C" w:rsidRPr="00147AD4" w:rsidRDefault="00147AD4" w:rsidP="00147AD4">
      <w:pPr>
        <w:pStyle w:val="ArtikelBezeichner"/>
        <w:numPr>
          <w:ilvl w:val="0"/>
          <w:numId w:val="0"/>
        </w:numPr>
      </w:pPr>
      <w:r>
        <w:t>3 straipsnis</w:t>
      </w:r>
    </w:p>
    <w:p w:rsidR="001F5D8C" w:rsidRPr="00147AD4" w:rsidRDefault="001610C6" w:rsidP="00FC7982">
      <w:pPr>
        <w:pStyle w:val="JuristischerAbsatznichtnummeriert"/>
      </w:pPr>
      <w:r>
        <w:rPr>
          <w:rStyle w:val="Marker"/>
          <w:color w:val="auto"/>
        </w:rPr>
        <w:t>Nutarimas įsigalioja kitą dieną po jo paskelbimo.</w:t>
      </w:r>
    </w:p>
    <w:p w:rsidR="001F5D8C" w:rsidRPr="00147AD4" w:rsidRDefault="001F5D8C" w:rsidP="00FC7982">
      <w:pPr>
        <w:pStyle w:val="Schlussformel"/>
        <w:rPr>
          <w:rStyle w:val="Marker"/>
          <w:color w:val="auto"/>
        </w:rPr>
      </w:pPr>
      <w:r>
        <w:rPr>
          <w:rStyle w:val="Marker"/>
          <w:color w:val="auto"/>
        </w:rPr>
        <w:t>Bundesratas pritarė.</w:t>
      </w:r>
    </w:p>
    <w:p w:rsidR="001610C6" w:rsidRPr="00147AD4" w:rsidRDefault="001610C6" w:rsidP="001610C6">
      <w:pPr>
        <w:pStyle w:val="OrtDatum"/>
        <w:jc w:val="left"/>
      </w:pPr>
      <w:r>
        <w:t>Bona, .… m. …… … d.</w:t>
      </w:r>
    </w:p>
    <w:p w:rsidR="001610C6" w:rsidRPr="00147AD4" w:rsidRDefault="001610C6" w:rsidP="001610C6">
      <w:pPr>
        <w:pStyle w:val="Organisation"/>
        <w:rPr>
          <w:spacing w:val="0"/>
        </w:rPr>
      </w:pPr>
      <w:r>
        <w:t>Federalinė mitybos ir žemės ūkio ministrė</w:t>
      </w:r>
    </w:p>
    <w:p w:rsidR="001610C6" w:rsidRPr="00147AD4" w:rsidRDefault="001610C6" w:rsidP="001610C6">
      <w:pPr>
        <w:pStyle w:val="Person"/>
        <w:rPr>
          <w:spacing w:val="0"/>
        </w:rPr>
      </w:pPr>
      <w:r>
        <w:t>Julia Klöckner</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82E" w:rsidRDefault="00BB082E" w:rsidP="00B32E39">
      <w:pPr>
        <w:spacing w:before="0" w:after="0"/>
      </w:pPr>
      <w:r>
        <w:separator/>
      </w:r>
    </w:p>
    <w:p w:rsidR="00BB082E" w:rsidRDefault="00BB082E"/>
  </w:endnote>
  <w:endnote w:type="continuationSeparator" w:id="0">
    <w:p w:rsidR="00BB082E" w:rsidRDefault="00BB082E" w:rsidP="00B32E39">
      <w:pPr>
        <w:spacing w:before="0" w:after="0"/>
      </w:pPr>
      <w:r>
        <w:continuationSeparator/>
      </w:r>
    </w:p>
    <w:p w:rsidR="00BB082E" w:rsidRDefault="00BB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82E" w:rsidRDefault="00BB082E" w:rsidP="00B32E39">
      <w:pPr>
        <w:spacing w:before="0" w:after="0"/>
      </w:pPr>
      <w:r>
        <w:separator/>
      </w:r>
    </w:p>
    <w:p w:rsidR="00BB082E" w:rsidRDefault="00BB082E"/>
  </w:footnote>
  <w:footnote w:type="continuationSeparator" w:id="0">
    <w:p w:rsidR="00BB082E" w:rsidRDefault="00BB082E" w:rsidP="00B32E39">
      <w:pPr>
        <w:spacing w:before="0" w:after="0"/>
      </w:pPr>
      <w:r>
        <w:continuationSeparator/>
      </w:r>
    </w:p>
    <w:p w:rsidR="00BB082E" w:rsidRDefault="00BB082E"/>
  </w:footnote>
  <w:footnote w:id="1">
    <w:p w:rsidR="00E26470" w:rsidRDefault="00E26470">
      <w:pPr>
        <w:pStyle w:val="FootnoteText"/>
      </w:pPr>
      <w:r>
        <w:rPr>
          <w:rStyle w:val="FootnoteReference"/>
        </w:rPr>
        <w:footnoteRef/>
      </w:r>
      <w:r>
        <w:rPr>
          <w:rStyle w:val="FootnoteReference"/>
          <w:vertAlign w:val="baseline"/>
        </w:rPr>
        <w:t>)</w:t>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62" w:rsidRPr="00BD44E7" w:rsidRDefault="00F27E4D" w:rsidP="00B55EF7">
    <w:pPr>
      <w:pStyle w:val="Header"/>
    </w:pPr>
    <w:r>
      <w:rPr>
        <w:noProof/>
        <w:lang w:val="en-US" w:eastAsia="en-US" w:bidi="ar-SA"/>
      </w:rPr>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r w:rsidR="00BD44E7">
      <w:tab/>
      <w:t xml:space="preserve">– </w:t>
    </w:r>
    <w:r w:rsidR="00637BA5">
      <w:fldChar w:fldCharType="begin"/>
    </w:r>
    <w:r w:rsidR="00BD44E7">
      <w:instrText xml:space="preserve"> PAGE  \* MERGEFORMAT </w:instrText>
    </w:r>
    <w:r w:rsidR="00637BA5">
      <w:fldChar w:fldCharType="separate"/>
    </w:r>
    <w:r>
      <w:rPr>
        <w:noProof/>
      </w:rPr>
      <w:t>4</w:t>
    </w:r>
    <w:r w:rsidR="00637BA5">
      <w:fldChar w:fldCharType="end"/>
    </w:r>
    <w:r w:rsidR="00BD44E7">
      <w:t xml:space="preserve"> –</w:t>
    </w:r>
    <w:r w:rsidR="00BD44E7">
      <w:tab/>
      <w:t>Parengta</w:t>
    </w:r>
    <w:r w:rsidR="00BD44E7">
      <w:rPr>
        <w:sz w:val="18"/>
      </w:rPr>
      <w:t>: 2019-10-18 14:38 val.</w:t>
    </w:r>
    <w:sdt>
      <w:sdtPr>
        <w:id w:val="1390848407"/>
        <w:docPartObj>
          <w:docPartGallery w:val="Watermark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62" w:rsidRPr="00BD44E7" w:rsidRDefault="00BD44E7" w:rsidP="00147AD4">
    <w:pPr>
      <w:pStyle w:val="Header"/>
      <w:jc w:val="right"/>
    </w:pPr>
    <w:r>
      <w:rPr>
        <w:sz w:val="18"/>
      </w:rPr>
      <w:t>Parengta: 2019-10-18 14:38 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6FF6BAEA"/>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F22E4E20"/>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num>
  <w:num w:numId="37">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doNotUseHTMLParagraphAutoSpacing/>
    <w:compatSetting w:name="compatibilityMode" w:uri="http://schemas.microsoft.com/office/word" w:val="12"/>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37BA5"/>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3CD6"/>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082E"/>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27E4D"/>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4B19"/>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9AC50E93-B677-4347-A29B-285994D1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A5"/>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33"/>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33"/>
      </w:numPr>
    </w:pPr>
    <w:rPr>
      <w:color w:val="800000"/>
    </w:rPr>
  </w:style>
  <w:style w:type="paragraph" w:customStyle="1" w:styleId="RevisionNummerierungStufe2">
    <w:name w:val="Revision Nummerierung (Stufe 2)"/>
    <w:basedOn w:val="Normal"/>
    <w:rsid w:val="00A147E3"/>
    <w:pPr>
      <w:numPr>
        <w:ilvl w:val="4"/>
        <w:numId w:val="33"/>
      </w:numPr>
    </w:pPr>
    <w:rPr>
      <w:color w:val="800000"/>
    </w:rPr>
  </w:style>
  <w:style w:type="paragraph" w:customStyle="1" w:styleId="RevisionNummerierungStufe3">
    <w:name w:val="Revision Nummerierung (Stufe 3)"/>
    <w:basedOn w:val="Normal"/>
    <w:rsid w:val="00A147E3"/>
    <w:pPr>
      <w:numPr>
        <w:ilvl w:val="5"/>
        <w:numId w:val="33"/>
      </w:numPr>
    </w:pPr>
    <w:rPr>
      <w:color w:val="800000"/>
    </w:rPr>
  </w:style>
  <w:style w:type="paragraph" w:customStyle="1" w:styleId="RevisionNummerierungStufe4">
    <w:name w:val="Revision Nummerierung (Stufe 4)"/>
    <w:basedOn w:val="Normal"/>
    <w:rsid w:val="00A147E3"/>
    <w:pPr>
      <w:numPr>
        <w:ilvl w:val="6"/>
        <w:numId w:val="3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33"/>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33"/>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AA58-ADBF-4C27-991C-D16D8CC3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15</TotalTime>
  <Pages>4</Pages>
  <Words>1000</Words>
  <Characters>5700</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REITMANE, Agnese</cp:lastModifiedBy>
  <cp:revision>7</cp:revision>
  <cp:lastPrinted>2019-10-04T13:09:00Z</cp:lastPrinted>
  <dcterms:created xsi:type="dcterms:W3CDTF">2019-10-24T08:33:00Z</dcterms:created>
  <dcterms:modified xsi:type="dcterms:W3CDTF">2019-10-31T08:56:00Z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