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31C31" w14:textId="2888156E" w:rsidR="00B0766E" w:rsidRPr="00B0766E" w:rsidRDefault="00157220" w:rsidP="00B0766E">
      <w:pPr>
        <w:jc w:val="center"/>
        <w:textAlignment w:val="baseline"/>
        <w:rPr>
          <w:rFonts w:ascii="Courier New" w:hAnsi="Courier New"/>
          <w:sz w:val="20"/>
          <w:szCs w:val="20"/>
        </w:rPr>
      </w:pPr>
      <w:r>
        <w:rPr>
          <w:rFonts w:ascii="Courier New" w:hAnsi="Courier New"/>
          <w:sz w:val="20"/>
          <w:szCs w:val="20"/>
        </w:rPr>
        <w:t>1. ------IND- 2018 0236 P-- EN</w:t>
      </w:r>
      <w:bookmarkStart w:id="0" w:name="_GoBack"/>
      <w:bookmarkEnd w:id="0"/>
      <w:r w:rsidR="00B0766E">
        <w:rPr>
          <w:rFonts w:ascii="Courier New" w:hAnsi="Courier New"/>
          <w:sz w:val="20"/>
          <w:szCs w:val="20"/>
        </w:rPr>
        <w:t>- ------ 20180615 --- --- PROJET</w:t>
      </w:r>
    </w:p>
    <w:p w14:paraId="031D3D46" w14:textId="77777777" w:rsidR="009B163D" w:rsidRPr="004F4A81" w:rsidRDefault="009B163D" w:rsidP="009B163D">
      <w:pPr>
        <w:jc w:val="center"/>
      </w:pPr>
      <w:r>
        <w:t>MINISTRY OF ECONOMY</w:t>
      </w:r>
    </w:p>
    <w:p w14:paraId="13C4661F" w14:textId="77777777" w:rsidR="009B163D" w:rsidRPr="004F4A81" w:rsidRDefault="009B163D" w:rsidP="009B163D">
      <w:pPr>
        <w:jc w:val="center"/>
      </w:pPr>
      <w:r>
        <w:t>Decree-Law No …../2018</w:t>
      </w:r>
    </w:p>
    <w:p w14:paraId="708E75DF" w14:textId="77777777" w:rsidR="009B163D" w:rsidRPr="004F4A81" w:rsidRDefault="009B163D" w:rsidP="009B163D">
      <w:pPr>
        <w:jc w:val="both"/>
      </w:pPr>
      <w:r>
        <w:t xml:space="preserve">This Decree-Law approves the Regulation on the Installation and Operation of Simple Pressure Vessels and Pressure Equipment, implementing one of the measures of the </w:t>
      </w:r>
      <w:r>
        <w:rPr>
          <w:i/>
        </w:rPr>
        <w:t>Programa SIMPLEX+</w:t>
      </w:r>
      <w:r>
        <w:t xml:space="preserve"> (Simplex+ Programme) which aims to simplify the licensing regimes of such equipment, dematerialising the respective procedures by processing them on an electronic platform accessible through the </w:t>
      </w:r>
      <w:r>
        <w:rPr>
          <w:i/>
        </w:rPr>
        <w:t>Balcão do Empreendedor</w:t>
      </w:r>
      <w:r>
        <w:t xml:space="preserve"> (Entrepreneur's Desk).</w:t>
      </w:r>
    </w:p>
    <w:p w14:paraId="244CEF37" w14:textId="77777777" w:rsidR="009B163D" w:rsidRPr="004F4A81" w:rsidRDefault="009B163D" w:rsidP="009B163D">
      <w:pPr>
        <w:jc w:val="both"/>
      </w:pPr>
      <w:r>
        <w:t>Included in the scope of the approved Regulation annexed to this Decree-Law are simple pressure vessels to contain air or nitrogen and pressure equipment and assemblies subject to a maximum admissible pressure greater than 0.5 bar, whose rules applicable to their making available on the market were laid down by Decree-Law No 37/2017 of 29 March 2017, which transposed into national law Directive No 2014/29/EU of the European Parliament and of the Council of 26 February 2014 and Decree-Law No 111-D/2017 of 31 August 2017, which transposed into national law Directive No 2014/68/EU of the European Parliament and of the Council of 15 May 2014, respectively.</w:t>
      </w:r>
    </w:p>
    <w:p w14:paraId="3681C68E" w14:textId="77777777" w:rsidR="009B163D" w:rsidRPr="004F4A81" w:rsidRDefault="009B163D" w:rsidP="009B163D">
      <w:pPr>
        <w:jc w:val="both"/>
      </w:pPr>
      <w:r>
        <w:t>The legislation now approved provides for a series of simplifying measures which, adapting the licensing procedures for such equipment to the rules included in the above-mentioned legal texts, aims to ensure more effective management and streamline the licensing procedures for which the Instituto Português da Qualidade, I.P. (IPQ, I.P.) [Portuguese Institute for Quality] is responsible, thereby reducing the associated red tape costs for companies.</w:t>
      </w:r>
    </w:p>
    <w:p w14:paraId="2BAB0A8E" w14:textId="77777777" w:rsidR="009B163D" w:rsidRPr="004F4A81" w:rsidRDefault="009B163D" w:rsidP="009B163D">
      <w:pPr>
        <w:jc w:val="both"/>
      </w:pPr>
      <w:r>
        <w:t>With the publication of the new Regulation, Decree-Law No 90/2010 of 22 July 2010 shall be repealed, whose application over almost eight years identified a number of points, in particular the obligation to conduct pressure tests on new equipment that, having given rise to practical difficulties associated with interpretation and application, led to observations by the European Commission, which were duly taken into account in the new Regulation, it being provided that the pressure test during manufacture be accepted for putting into service if it was conducted less than two years ago, a period deemed compatible with the current commercial guarantee, without prejudice to other additional applicable provisions.</w:t>
      </w:r>
    </w:p>
    <w:p w14:paraId="5BC0C2AD" w14:textId="77777777" w:rsidR="009B163D" w:rsidRPr="004F4A81" w:rsidRDefault="009B163D" w:rsidP="009B163D">
      <w:pPr>
        <w:jc w:val="both"/>
      </w:pPr>
      <w:r>
        <w:t>With a view to promoting the streamlining of the licensing procedure and reduction of the costs involved, the new Regulation provides, in particular, for the elimination of the independent ‘registration’, the prior notification of operation of a simple pressure vessel, the reduction of the time-limits for decision-making and issuance of declarations and certificates by IPQ, I.P. from 45 days to 30 days, the extension of the general period of validity of certificates from 5 to 6 years, without prejudice to the Supplementary Technical Instructions, the provision for an opinion from an inspection body for installation projects, exemption from presenting the installation project for liquefied petroleum gas (LPG) vessels, taking into account the competences of other bodies in this matter, the extension of the concept of minor repairs to all simple pressure vessels and pressure equipment. With regard to interim inspections, their dematerialised processing is foreseen.</w:t>
      </w:r>
    </w:p>
    <w:p w14:paraId="0CF93F91" w14:textId="77777777" w:rsidR="009B163D" w:rsidRPr="004F4A81" w:rsidRDefault="009B163D" w:rsidP="009B163D">
      <w:pPr>
        <w:jc w:val="both"/>
      </w:pPr>
      <w:r>
        <w:lastRenderedPageBreak/>
        <w:t>Finally, with the purpose of making the licensing procedure faster, the obligation for Inspection Bodies to notify scheduled inspections to the IPQ, I.P. is eliminated.</w:t>
      </w:r>
    </w:p>
    <w:p w14:paraId="5108538C" w14:textId="77777777" w:rsidR="009B163D" w:rsidRPr="004F4A81" w:rsidRDefault="009B163D" w:rsidP="009B163D">
      <w:pPr>
        <w:jc w:val="both"/>
      </w:pPr>
      <w:r>
        <w:t>This Decree-Law was notified, in the draft stage, to the European Commission in compliance with Directive (EU) 2015/1535 of the European Parliament and of the Council of 9 September 2015 laying down a procedure for the provision of information in the field of technical regulations and of rules on Information Society services.</w:t>
      </w:r>
    </w:p>
    <w:p w14:paraId="477A12B4" w14:textId="77777777" w:rsidR="009B163D" w:rsidRPr="004F4A81" w:rsidRDefault="009B163D" w:rsidP="009B163D">
      <w:pPr>
        <w:jc w:val="both"/>
      </w:pPr>
      <w:r>
        <w:t>Therefore:</w:t>
      </w:r>
    </w:p>
    <w:p w14:paraId="312C4BFF" w14:textId="77777777" w:rsidR="009B163D" w:rsidRPr="004F4A81" w:rsidRDefault="009B163D" w:rsidP="009B163D">
      <w:pPr>
        <w:jc w:val="both"/>
      </w:pPr>
      <w:r>
        <w:t>Pursuant to Article 198(1)(a) of the Constitution, the Government hereby decrees the following:</w:t>
      </w:r>
    </w:p>
    <w:p w14:paraId="0B6C4FDB" w14:textId="77777777" w:rsidR="009B163D" w:rsidRPr="004F4A81" w:rsidRDefault="009B163D" w:rsidP="009B163D">
      <w:pPr>
        <w:spacing w:after="0" w:line="240" w:lineRule="auto"/>
        <w:jc w:val="center"/>
      </w:pPr>
    </w:p>
    <w:p w14:paraId="55402C58" w14:textId="77777777" w:rsidR="009B163D" w:rsidRPr="004F4A81" w:rsidRDefault="009B163D" w:rsidP="00481368">
      <w:pPr>
        <w:keepNext/>
        <w:spacing w:after="0" w:line="240" w:lineRule="auto"/>
        <w:jc w:val="center"/>
      </w:pPr>
      <w:r>
        <w:t>Article 1</w:t>
      </w:r>
    </w:p>
    <w:p w14:paraId="19F2171E" w14:textId="77777777" w:rsidR="009B163D" w:rsidRPr="004F4A81" w:rsidRDefault="009B163D" w:rsidP="00481368">
      <w:pPr>
        <w:keepNext/>
        <w:spacing w:after="0" w:line="240" w:lineRule="auto"/>
        <w:jc w:val="center"/>
      </w:pPr>
      <w:r>
        <w:t>Subject-matter</w:t>
      </w:r>
    </w:p>
    <w:p w14:paraId="776DA9FE" w14:textId="77777777" w:rsidR="009B163D" w:rsidRPr="004F4A81" w:rsidRDefault="009B163D" w:rsidP="009B163D">
      <w:pPr>
        <w:spacing w:after="0" w:line="240" w:lineRule="auto"/>
        <w:jc w:val="both"/>
      </w:pPr>
    </w:p>
    <w:p w14:paraId="451F7C25" w14:textId="77777777" w:rsidR="009B163D" w:rsidRPr="004F4A81" w:rsidRDefault="009B163D" w:rsidP="009B163D">
      <w:pPr>
        <w:spacing w:after="0" w:line="240" w:lineRule="auto"/>
        <w:jc w:val="both"/>
      </w:pPr>
      <w:r>
        <w:t>The Regulation on the Installation and Operation of Simple Pressure Vessels and Pressure Equipment annexed to this Decree-Law is hereby approved.</w:t>
      </w:r>
    </w:p>
    <w:p w14:paraId="63EA6F7B" w14:textId="77777777" w:rsidR="009B163D" w:rsidRPr="004F4A81" w:rsidRDefault="009B163D" w:rsidP="009B163D">
      <w:pPr>
        <w:spacing w:after="0" w:line="240" w:lineRule="auto"/>
        <w:jc w:val="center"/>
      </w:pPr>
    </w:p>
    <w:p w14:paraId="33C3ABEF" w14:textId="77777777" w:rsidR="009B163D" w:rsidRPr="004F4A81" w:rsidRDefault="009B163D" w:rsidP="009B163D">
      <w:pPr>
        <w:spacing w:after="0" w:line="240" w:lineRule="auto"/>
        <w:jc w:val="center"/>
      </w:pPr>
    </w:p>
    <w:p w14:paraId="74A7B907" w14:textId="77777777" w:rsidR="009B163D" w:rsidRPr="004F4A81" w:rsidRDefault="00547B14" w:rsidP="00481368">
      <w:pPr>
        <w:keepNext/>
        <w:spacing w:after="0" w:line="240" w:lineRule="auto"/>
        <w:jc w:val="center"/>
      </w:pPr>
      <w:r>
        <w:t>Article 2</w:t>
      </w:r>
    </w:p>
    <w:p w14:paraId="61722D23" w14:textId="77777777" w:rsidR="009B163D" w:rsidRPr="004F4A81" w:rsidRDefault="009B163D" w:rsidP="00481368">
      <w:pPr>
        <w:keepNext/>
        <w:spacing w:after="0" w:line="240" w:lineRule="auto"/>
        <w:jc w:val="center"/>
      </w:pPr>
      <w:r>
        <w:t>Repeal</w:t>
      </w:r>
    </w:p>
    <w:p w14:paraId="743A919F" w14:textId="77777777" w:rsidR="009B163D" w:rsidRPr="004F4A81" w:rsidRDefault="009B163D" w:rsidP="009B163D">
      <w:pPr>
        <w:spacing w:after="0" w:line="240" w:lineRule="auto"/>
        <w:jc w:val="both"/>
      </w:pPr>
    </w:p>
    <w:p w14:paraId="05F16EE9" w14:textId="77777777" w:rsidR="009B163D" w:rsidRPr="004F4A81" w:rsidRDefault="009B163D" w:rsidP="009B163D">
      <w:pPr>
        <w:spacing w:after="0" w:line="240" w:lineRule="auto"/>
        <w:jc w:val="both"/>
      </w:pPr>
      <w:r>
        <w:t>Decree-Law No 90/2010 of 22 July 2010 is hereby repealed.</w:t>
      </w:r>
    </w:p>
    <w:p w14:paraId="1A3894B9" w14:textId="77777777" w:rsidR="009B163D" w:rsidRPr="004F4A81" w:rsidRDefault="009B163D" w:rsidP="009B163D">
      <w:pPr>
        <w:spacing w:after="0" w:line="240" w:lineRule="auto"/>
        <w:jc w:val="center"/>
      </w:pPr>
    </w:p>
    <w:p w14:paraId="07AE39E7" w14:textId="77777777" w:rsidR="009B163D" w:rsidRPr="004F4A81" w:rsidRDefault="009B163D" w:rsidP="009B163D">
      <w:pPr>
        <w:spacing w:after="0" w:line="240" w:lineRule="auto"/>
        <w:jc w:val="center"/>
      </w:pPr>
    </w:p>
    <w:p w14:paraId="41F00B57" w14:textId="77777777" w:rsidR="009B163D" w:rsidRPr="004F4A81" w:rsidRDefault="00547B14" w:rsidP="00481368">
      <w:pPr>
        <w:keepNext/>
        <w:spacing w:after="0" w:line="240" w:lineRule="auto"/>
        <w:jc w:val="center"/>
      </w:pPr>
      <w:r>
        <w:t>Article 3</w:t>
      </w:r>
    </w:p>
    <w:p w14:paraId="30EFD9D4" w14:textId="77777777" w:rsidR="009440B9" w:rsidRPr="004F4A81" w:rsidRDefault="009B163D" w:rsidP="00481368">
      <w:pPr>
        <w:keepNext/>
        <w:spacing w:after="0" w:line="240" w:lineRule="auto"/>
        <w:jc w:val="center"/>
      </w:pPr>
      <w:r>
        <w:t>Transitional rule</w:t>
      </w:r>
    </w:p>
    <w:p w14:paraId="7C846FF4" w14:textId="77777777" w:rsidR="009B163D" w:rsidRPr="004F4A81" w:rsidRDefault="009B163D" w:rsidP="009B163D">
      <w:pPr>
        <w:spacing w:after="0" w:line="240" w:lineRule="auto"/>
        <w:jc w:val="center"/>
      </w:pPr>
    </w:p>
    <w:p w14:paraId="7FC7F0F4" w14:textId="77777777" w:rsidR="009B163D" w:rsidRPr="004F4A81" w:rsidRDefault="009B163D" w:rsidP="009B163D">
      <w:pPr>
        <w:spacing w:after="0" w:line="240" w:lineRule="auto"/>
      </w:pPr>
      <w:r>
        <w:t>Until their replacement, the Supplementary Technical Instructions approved by the following legal texts shall remain in force:</w:t>
      </w:r>
    </w:p>
    <w:p w14:paraId="3473B0A9" w14:textId="77777777" w:rsidR="009B163D" w:rsidRPr="004F4A81"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Order No 22332/2001 of 12 October 2001, published in the Official Gazette (</w:t>
      </w:r>
      <w:r>
        <w:rPr>
          <w:rFonts w:asciiTheme="minorHAnsi" w:hAnsiTheme="minorHAnsi"/>
          <w:i/>
          <w:sz w:val="22"/>
        </w:rPr>
        <w:t>Diário da República)</w:t>
      </w:r>
      <w:r>
        <w:rPr>
          <w:rFonts w:asciiTheme="minorHAnsi" w:hAnsiTheme="minorHAnsi"/>
          <w:sz w:val="22"/>
        </w:rPr>
        <w:t xml:space="preserve"> No 252, 2nd Series, of 30 October 2001;</w:t>
      </w:r>
    </w:p>
    <w:p w14:paraId="554D0C26" w14:textId="77777777" w:rsidR="009B163D" w:rsidRPr="004F4A81"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Order No 22333/2001 of 12 October 2001, published in the Official Gazette (</w:t>
      </w:r>
      <w:r>
        <w:rPr>
          <w:rFonts w:asciiTheme="minorHAnsi" w:hAnsiTheme="minorHAnsi"/>
          <w:i/>
          <w:sz w:val="22"/>
        </w:rPr>
        <w:t>Diário da República)</w:t>
      </w:r>
      <w:r>
        <w:rPr>
          <w:rFonts w:asciiTheme="minorHAnsi" w:hAnsiTheme="minorHAnsi"/>
          <w:sz w:val="22"/>
        </w:rPr>
        <w:t xml:space="preserve"> No 252, 2nd Series, of 30 October 2001;</w:t>
      </w:r>
    </w:p>
    <w:p w14:paraId="07D7F5F5" w14:textId="77777777" w:rsidR="009B163D" w:rsidRPr="004F4A81"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Order No 1859/2003 of 13 December 2003, published in the Official Gazette (</w:t>
      </w:r>
      <w:r>
        <w:rPr>
          <w:rFonts w:asciiTheme="minorHAnsi" w:hAnsiTheme="minorHAnsi"/>
          <w:i/>
          <w:sz w:val="22"/>
        </w:rPr>
        <w:t>Diário da República)</w:t>
      </w:r>
      <w:r>
        <w:rPr>
          <w:rFonts w:asciiTheme="minorHAnsi" w:hAnsiTheme="minorHAnsi"/>
          <w:sz w:val="22"/>
        </w:rPr>
        <w:t xml:space="preserve"> No 25, 2nd Series, of 30 January 2003;</w:t>
      </w:r>
    </w:p>
    <w:p w14:paraId="03037DEB" w14:textId="77777777" w:rsidR="009B163D" w:rsidRPr="004F4A81"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Order No 11551/2007 of 21 May 2007, published in the Official Gazette (</w:t>
      </w:r>
      <w:r>
        <w:rPr>
          <w:rFonts w:asciiTheme="minorHAnsi" w:hAnsiTheme="minorHAnsi"/>
          <w:i/>
          <w:sz w:val="22"/>
        </w:rPr>
        <w:t>Diário da República)</w:t>
      </w:r>
      <w:r>
        <w:rPr>
          <w:rFonts w:asciiTheme="minorHAnsi" w:hAnsiTheme="minorHAnsi"/>
          <w:sz w:val="22"/>
        </w:rPr>
        <w:t xml:space="preserve"> No 112, 2nd Series, of 12 June 2007;</w:t>
      </w:r>
    </w:p>
    <w:p w14:paraId="38023F8B" w14:textId="77777777" w:rsidR="009B163D" w:rsidRPr="004F4A81"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Order No 24260/2007 of 10 October 2007, published in the Official Gazette (</w:t>
      </w:r>
      <w:r>
        <w:rPr>
          <w:rFonts w:asciiTheme="minorHAnsi" w:hAnsiTheme="minorHAnsi"/>
          <w:i/>
          <w:sz w:val="22"/>
        </w:rPr>
        <w:t>Diário da República)</w:t>
      </w:r>
      <w:r>
        <w:rPr>
          <w:rFonts w:asciiTheme="minorHAnsi" w:hAnsiTheme="minorHAnsi"/>
          <w:sz w:val="22"/>
        </w:rPr>
        <w:t xml:space="preserve"> No 204, 2nd Series, of 23 October 2007;</w:t>
      </w:r>
    </w:p>
    <w:p w14:paraId="494C808E" w14:textId="77777777" w:rsidR="009B163D" w:rsidRPr="004F4A81" w:rsidRDefault="009B163D" w:rsidP="009B163D">
      <w:pPr>
        <w:pStyle w:val="ListParagraph"/>
        <w:numPr>
          <w:ilvl w:val="0"/>
          <w:numId w:val="3"/>
        </w:numPr>
        <w:spacing w:after="0" w:line="240" w:lineRule="auto"/>
        <w:jc w:val="both"/>
        <w:rPr>
          <w:rFonts w:asciiTheme="minorHAnsi" w:hAnsiTheme="minorHAnsi"/>
          <w:sz w:val="22"/>
        </w:rPr>
      </w:pPr>
      <w:r>
        <w:rPr>
          <w:rFonts w:asciiTheme="minorHAnsi" w:hAnsiTheme="minorHAnsi"/>
          <w:sz w:val="22"/>
        </w:rPr>
        <w:t>Order No 24261/2007 of 10 October 2007, published in the Official Gazette (</w:t>
      </w:r>
      <w:r>
        <w:rPr>
          <w:rFonts w:asciiTheme="minorHAnsi" w:hAnsiTheme="minorHAnsi"/>
          <w:i/>
          <w:sz w:val="22"/>
        </w:rPr>
        <w:t>Diário da República)</w:t>
      </w:r>
      <w:r>
        <w:rPr>
          <w:rFonts w:asciiTheme="minorHAnsi" w:hAnsiTheme="minorHAnsi"/>
          <w:sz w:val="22"/>
        </w:rPr>
        <w:t xml:space="preserve"> No 268, 2nd Series, of 23 October 2007.</w:t>
      </w:r>
    </w:p>
    <w:p w14:paraId="16EC95E4" w14:textId="77777777" w:rsidR="009B163D" w:rsidRPr="004F4A81" w:rsidRDefault="009B163D" w:rsidP="009B163D">
      <w:pPr>
        <w:spacing w:after="0" w:line="240" w:lineRule="auto"/>
        <w:jc w:val="center"/>
      </w:pPr>
    </w:p>
    <w:p w14:paraId="0D3EF830" w14:textId="77777777" w:rsidR="009B163D" w:rsidRPr="004F4A81" w:rsidRDefault="009B163D" w:rsidP="009B163D">
      <w:pPr>
        <w:spacing w:after="0" w:line="240" w:lineRule="auto"/>
        <w:jc w:val="center"/>
      </w:pPr>
    </w:p>
    <w:p w14:paraId="43C4114B" w14:textId="77777777" w:rsidR="009B163D" w:rsidRPr="004F4A81" w:rsidRDefault="00547B14" w:rsidP="00481368">
      <w:pPr>
        <w:keepNext/>
        <w:spacing w:after="0" w:line="240" w:lineRule="auto"/>
        <w:jc w:val="center"/>
      </w:pPr>
      <w:r>
        <w:t>Article 4</w:t>
      </w:r>
    </w:p>
    <w:p w14:paraId="53D84B81" w14:textId="77777777" w:rsidR="009B163D" w:rsidRPr="004F4A81" w:rsidRDefault="009B163D" w:rsidP="00481368">
      <w:pPr>
        <w:keepNext/>
        <w:spacing w:after="0" w:line="240" w:lineRule="auto"/>
        <w:jc w:val="center"/>
      </w:pPr>
      <w:r>
        <w:t>Entry into force</w:t>
      </w:r>
    </w:p>
    <w:p w14:paraId="2BD564DD" w14:textId="77777777" w:rsidR="009B163D" w:rsidRPr="004F4A81" w:rsidRDefault="009B163D" w:rsidP="009B163D">
      <w:pPr>
        <w:spacing w:after="0" w:line="240" w:lineRule="auto"/>
      </w:pPr>
    </w:p>
    <w:p w14:paraId="348B3353"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This Decree-Law shall enter into force 60 days after its publication.</w:t>
      </w:r>
    </w:p>
    <w:p w14:paraId="5B3CC41A"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p>
    <w:p w14:paraId="453C0830"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lastRenderedPageBreak/>
        <w:t>Seen and approved by the Council of Ministers of…... - ……</w:t>
      </w:r>
    </w:p>
    <w:p w14:paraId="2B13051C"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Enacted on …..</w:t>
      </w:r>
    </w:p>
    <w:p w14:paraId="13B7DDB0"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Let it be published.</w:t>
      </w:r>
    </w:p>
    <w:p w14:paraId="0FC06C9A"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The President of the Republic,</w:t>
      </w:r>
    </w:p>
    <w:p w14:paraId="6413043E"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Countersigned on ……</w:t>
      </w:r>
    </w:p>
    <w:p w14:paraId="4896B67C" w14:textId="77777777" w:rsidR="009B163D" w:rsidRPr="004F4A81" w:rsidRDefault="009B163D" w:rsidP="009B163D">
      <w:pPr>
        <w:pStyle w:val="NormalWeb"/>
        <w:shd w:val="clear" w:color="auto" w:fill="FFFFFF"/>
        <w:spacing w:before="0" w:beforeAutospacing="0" w:after="225" w:afterAutospacing="0" w:line="390" w:lineRule="atLeast"/>
        <w:jc w:val="both"/>
        <w:rPr>
          <w:rFonts w:asciiTheme="minorHAnsi" w:eastAsiaTheme="minorEastAsia" w:hAnsiTheme="minorHAnsi" w:cstheme="minorBidi"/>
          <w:sz w:val="22"/>
          <w:szCs w:val="22"/>
        </w:rPr>
      </w:pPr>
      <w:r>
        <w:rPr>
          <w:rFonts w:asciiTheme="minorHAnsi" w:hAnsiTheme="minorHAnsi"/>
          <w:sz w:val="22"/>
          <w:szCs w:val="22"/>
        </w:rPr>
        <w:t>By the Prime Minister, ….</w:t>
      </w:r>
    </w:p>
    <w:p w14:paraId="58E38578" w14:textId="77777777" w:rsidR="00280262" w:rsidRPr="004F4A81" w:rsidRDefault="00280262" w:rsidP="00042583">
      <w:pPr>
        <w:spacing w:after="0" w:line="240" w:lineRule="auto"/>
        <w:jc w:val="center"/>
      </w:pPr>
    </w:p>
    <w:p w14:paraId="2B841EF1" w14:textId="77777777" w:rsidR="00042583" w:rsidRPr="004F4A81" w:rsidRDefault="00426E6D" w:rsidP="00481368">
      <w:pPr>
        <w:keepNext/>
        <w:spacing w:after="0" w:line="240" w:lineRule="auto"/>
        <w:jc w:val="center"/>
      </w:pPr>
      <w:r>
        <w:t>ANNEX</w:t>
      </w:r>
    </w:p>
    <w:p w14:paraId="06A3CEEF" w14:textId="77777777" w:rsidR="00042583" w:rsidRPr="004F4A81" w:rsidRDefault="004F466B" w:rsidP="00481368">
      <w:pPr>
        <w:keepNext/>
        <w:spacing w:after="0" w:line="240" w:lineRule="auto"/>
        <w:jc w:val="center"/>
      </w:pPr>
      <w:r>
        <w:t>(referred to in Article 1)</w:t>
      </w:r>
    </w:p>
    <w:p w14:paraId="55464FF5" w14:textId="77777777" w:rsidR="00042583" w:rsidRPr="004F4A81" w:rsidRDefault="00042583" w:rsidP="00481368">
      <w:pPr>
        <w:keepNext/>
        <w:jc w:val="both"/>
      </w:pPr>
    </w:p>
    <w:p w14:paraId="05765F7F" w14:textId="77777777" w:rsidR="00042583" w:rsidRPr="004F4A81" w:rsidRDefault="00DA2FF2" w:rsidP="00481368">
      <w:pPr>
        <w:keepNext/>
        <w:jc w:val="center"/>
        <w:rPr>
          <w:b/>
        </w:rPr>
      </w:pPr>
      <w:r>
        <w:rPr>
          <w:b/>
        </w:rPr>
        <w:t>REGULATION ON THE INSTALLATION AND OPERATION OF SIMPLE PRESSURE VESSELS AND PRESSURE EQUIPMENT</w:t>
      </w:r>
    </w:p>
    <w:p w14:paraId="293A376C" w14:textId="77777777" w:rsidR="00042583" w:rsidRPr="004F4A81" w:rsidRDefault="004F466B" w:rsidP="00481368">
      <w:pPr>
        <w:keepNext/>
        <w:jc w:val="center"/>
      </w:pPr>
      <w:r>
        <w:t>CHAPTER I</w:t>
      </w:r>
    </w:p>
    <w:p w14:paraId="396CEB1F" w14:textId="77777777" w:rsidR="00042583" w:rsidRPr="004F4A81" w:rsidRDefault="004F466B" w:rsidP="00481368">
      <w:pPr>
        <w:keepNext/>
        <w:jc w:val="center"/>
        <w:rPr>
          <w:b/>
        </w:rPr>
      </w:pPr>
      <w:r>
        <w:rPr>
          <w:b/>
        </w:rPr>
        <w:t>Subject-matter, scope and definitions</w:t>
      </w:r>
    </w:p>
    <w:p w14:paraId="2284E9A4" w14:textId="77777777" w:rsidR="00042583" w:rsidRPr="004F4A81" w:rsidRDefault="004F466B" w:rsidP="00481368">
      <w:pPr>
        <w:keepNext/>
        <w:jc w:val="center"/>
      </w:pPr>
      <w:r>
        <w:t>Article 1</w:t>
      </w:r>
    </w:p>
    <w:p w14:paraId="60040933" w14:textId="77777777" w:rsidR="00042583" w:rsidRPr="004F4A81" w:rsidRDefault="004F466B" w:rsidP="00481368">
      <w:pPr>
        <w:keepNext/>
        <w:jc w:val="center"/>
        <w:rPr>
          <w:b/>
        </w:rPr>
      </w:pPr>
      <w:r>
        <w:rPr>
          <w:b/>
        </w:rPr>
        <w:t>Subject-matter</w:t>
      </w:r>
    </w:p>
    <w:p w14:paraId="15E1D474" w14:textId="77777777" w:rsidR="00042583" w:rsidRPr="004F4A81" w:rsidRDefault="004F466B" w:rsidP="00042583">
      <w:pPr>
        <w:jc w:val="both"/>
      </w:pPr>
      <w:r>
        <w:t>The installation, operation, repair and modification of simple pressure vessels and pressure equipment shall be subject to the procedures provided for in this Regulation.</w:t>
      </w:r>
    </w:p>
    <w:p w14:paraId="13A02156" w14:textId="77777777" w:rsidR="00042583" w:rsidRPr="004F4A81" w:rsidRDefault="004F466B" w:rsidP="00481368">
      <w:pPr>
        <w:keepNext/>
        <w:jc w:val="center"/>
      </w:pPr>
      <w:r>
        <w:t>Article 2</w:t>
      </w:r>
    </w:p>
    <w:p w14:paraId="012BA6C1" w14:textId="77777777" w:rsidR="00042583" w:rsidRPr="004F4A81" w:rsidRDefault="004F466B" w:rsidP="00481368">
      <w:pPr>
        <w:keepNext/>
        <w:jc w:val="center"/>
        <w:rPr>
          <w:b/>
        </w:rPr>
      </w:pPr>
      <w:r>
        <w:rPr>
          <w:b/>
        </w:rPr>
        <w:t>Scope</w:t>
      </w:r>
    </w:p>
    <w:p w14:paraId="02A8EAAC" w14:textId="77777777" w:rsidR="00A92182" w:rsidRPr="004F4A81" w:rsidRDefault="00A92182" w:rsidP="00A92182">
      <w:pPr>
        <w:jc w:val="both"/>
      </w:pPr>
      <w:r>
        <w:t>1 — This Regulation shall apply:</w:t>
      </w:r>
    </w:p>
    <w:p w14:paraId="253F7093" w14:textId="371AC606" w:rsidR="00A92182" w:rsidRPr="004F4A81" w:rsidRDefault="00A92182" w:rsidP="00A92182">
      <w:pPr>
        <w:pStyle w:val="CommentText"/>
        <w:spacing w:line="276" w:lineRule="auto"/>
        <w:jc w:val="both"/>
        <w:rPr>
          <w:sz w:val="22"/>
          <w:szCs w:val="22"/>
        </w:rPr>
      </w:pPr>
      <w:r>
        <w:rPr>
          <w:sz w:val="22"/>
          <w:szCs w:val="22"/>
        </w:rPr>
        <w:t>(a) To all simple pressure vessels intended to contain air or nitrogen at a maximum allowable pressure (PS) greater than 0.5 bar, designed and built in accordance with Decree-Law No 37/2017, of 29 March 2017;</w:t>
      </w:r>
    </w:p>
    <w:p w14:paraId="0DCE7D33" w14:textId="77777777" w:rsidR="00A92182" w:rsidRPr="004F4A81" w:rsidRDefault="00A92182" w:rsidP="00A92182">
      <w:pPr>
        <w:pStyle w:val="CommentText"/>
        <w:spacing w:line="276" w:lineRule="auto"/>
        <w:jc w:val="both"/>
        <w:rPr>
          <w:sz w:val="22"/>
          <w:szCs w:val="22"/>
        </w:rPr>
      </w:pPr>
      <w:r>
        <w:rPr>
          <w:sz w:val="22"/>
          <w:szCs w:val="22"/>
        </w:rPr>
        <w:t>(b) To all pressure equipment intended to contain a fluid — liquid, gas or vapour, at a PS greater than 0.5 bar, designed and built in accordance with Decree-Law No 111-D/2017 of 31 August 2017;</w:t>
      </w:r>
    </w:p>
    <w:p w14:paraId="45A5C4C9" w14:textId="77777777" w:rsidR="00A92182" w:rsidRPr="004F4A81" w:rsidRDefault="00A92182" w:rsidP="00A92182">
      <w:pPr>
        <w:pStyle w:val="CommentText"/>
        <w:spacing w:line="276" w:lineRule="auto"/>
        <w:jc w:val="both"/>
        <w:rPr>
          <w:sz w:val="22"/>
          <w:szCs w:val="22"/>
        </w:rPr>
      </w:pPr>
      <w:r>
        <w:rPr>
          <w:sz w:val="22"/>
          <w:szCs w:val="22"/>
        </w:rPr>
        <w:t>(c) All used vessels and equipment, whether imported or not, built in accordance with the legislation in force on the date of their construction.</w:t>
      </w:r>
    </w:p>
    <w:p w14:paraId="037B3E82" w14:textId="77777777" w:rsidR="00A92182" w:rsidRPr="004F4A81" w:rsidRDefault="00A92182" w:rsidP="00A92182">
      <w:pPr>
        <w:jc w:val="both"/>
      </w:pPr>
      <w:r>
        <w:t>2 — Excluded from the scope of this Regulation are simple pressure vessels for which one of the following conditions has been established:</w:t>
      </w:r>
    </w:p>
    <w:p w14:paraId="2A19B72D" w14:textId="77777777" w:rsidR="00A92182" w:rsidRPr="004F4A81" w:rsidRDefault="00A92182" w:rsidP="00A92182">
      <w:pPr>
        <w:jc w:val="both"/>
      </w:pPr>
      <w:r>
        <w:rPr>
          <w:i/>
        </w:rPr>
        <w:t>(a)</w:t>
      </w:r>
      <w:r>
        <w:t xml:space="preserve"> PS ≤ 4 bar and PS &gt; 30 bar;</w:t>
      </w:r>
    </w:p>
    <w:p w14:paraId="37950ACC" w14:textId="77777777" w:rsidR="00A92182" w:rsidRPr="004F4A81" w:rsidRDefault="00A92182" w:rsidP="00A92182">
      <w:pPr>
        <w:jc w:val="both"/>
      </w:pPr>
      <w:r>
        <w:rPr>
          <w:i/>
        </w:rPr>
        <w:lastRenderedPageBreak/>
        <w:t>(b)</w:t>
      </w:r>
      <w:r>
        <w:t xml:space="preserve"> PS×V ≤ 3 000 bar.L and PS×V &gt; 10 000 bar.L;</w:t>
      </w:r>
    </w:p>
    <w:p w14:paraId="6BCBF897" w14:textId="77777777" w:rsidR="00A92182" w:rsidRPr="004F4A81" w:rsidRDefault="00540350" w:rsidP="00A92182">
      <w:pPr>
        <w:jc w:val="both"/>
      </w:pPr>
      <w:r>
        <w:rPr>
          <w:i/>
        </w:rPr>
        <w:t>(c)</w:t>
      </w:r>
      <w:r>
        <w:t xml:space="preserve"> Minimum temperature ≤ -40 °C and Maximum temperature &gt; 300 °C, for simple pressure vessels made of steel, and Maximum temperature &gt; 100 °C, for simple pressure vessels made of aluminium or aluminium alloy.</w:t>
      </w:r>
    </w:p>
    <w:p w14:paraId="0B0CB9D0" w14:textId="77777777" w:rsidR="00A92182" w:rsidRPr="004F4A81" w:rsidRDefault="00A92182" w:rsidP="00A92182">
      <w:pPr>
        <w:jc w:val="both"/>
      </w:pPr>
      <w:r>
        <w:t>3 — Excluded from the scope of the Regulation is pressure equipment for which one of the following conditions has been established:</w:t>
      </w:r>
    </w:p>
    <w:p w14:paraId="024104E8" w14:textId="192B9FC9" w:rsidR="00A92182" w:rsidRPr="004F4A81" w:rsidRDefault="00A92182" w:rsidP="00A92182">
      <w:pPr>
        <w:jc w:val="both"/>
      </w:pPr>
      <w:r>
        <w:t xml:space="preserve">(a) </w:t>
      </w:r>
      <w:r w:rsidR="0036783E">
        <w:t>Pressure equipment</w:t>
      </w:r>
      <w:r>
        <w:t>, except those referred to in subparagraphs (b), (c) and (d), intended to:</w:t>
      </w:r>
    </w:p>
    <w:p w14:paraId="1365EF6E" w14:textId="77777777" w:rsidR="00A92182" w:rsidRPr="004F4A81" w:rsidRDefault="00A92182" w:rsidP="00A92182">
      <w:pPr>
        <w:jc w:val="both"/>
      </w:pPr>
      <w:r>
        <w:rPr>
          <w:i/>
        </w:rPr>
        <w:t>(i</w:t>
      </w:r>
      <w:r>
        <w:t>) Contain gases, liquefied gases and vapours in Group 1 with:</w:t>
      </w:r>
    </w:p>
    <w:p w14:paraId="489F1CD0" w14:textId="77777777" w:rsidR="00A92182" w:rsidRPr="004F4A81" w:rsidRDefault="00A92182" w:rsidP="00A92182">
      <w:pPr>
        <w:jc w:val="both"/>
      </w:pPr>
      <w:r>
        <w:t>(I) PS ≤ 2 bar;</w:t>
      </w:r>
    </w:p>
    <w:p w14:paraId="1B213DD8" w14:textId="77777777" w:rsidR="00A92182" w:rsidRPr="004F4A81" w:rsidRDefault="00A92182" w:rsidP="00A92182">
      <w:pPr>
        <w:jc w:val="both"/>
      </w:pPr>
      <w:r>
        <w:t>(II) PS × V ≤ 1 000 bar.L;</w:t>
      </w:r>
    </w:p>
    <w:p w14:paraId="654E389F" w14:textId="77777777" w:rsidR="00A92182" w:rsidRPr="004F4A81" w:rsidRDefault="00A92182" w:rsidP="00A92182">
      <w:pPr>
        <w:jc w:val="both"/>
      </w:pPr>
      <w:r>
        <w:rPr>
          <w:i/>
        </w:rPr>
        <w:t>(ii</w:t>
      </w:r>
      <w:r>
        <w:t>) Contain liquids in Group 1 with:</w:t>
      </w:r>
    </w:p>
    <w:p w14:paraId="04DF0B99" w14:textId="77777777" w:rsidR="00A92182" w:rsidRPr="004F4A81" w:rsidRDefault="00A92182" w:rsidP="00A92182">
      <w:pPr>
        <w:jc w:val="both"/>
      </w:pPr>
      <w:r>
        <w:t>(I) PS ≤ 4 bar;</w:t>
      </w:r>
    </w:p>
    <w:p w14:paraId="7BCCAC45" w14:textId="77777777" w:rsidR="00A92182" w:rsidRPr="004F4A81" w:rsidRDefault="00A92182" w:rsidP="00A92182">
      <w:pPr>
        <w:jc w:val="both"/>
      </w:pPr>
      <w:r>
        <w:t>(II) PS × V ≤ 10 000 bar.L;</w:t>
      </w:r>
    </w:p>
    <w:p w14:paraId="75F9BC0A" w14:textId="77777777" w:rsidR="00A92182" w:rsidRPr="004F4A81" w:rsidRDefault="00A92182" w:rsidP="00A92182">
      <w:pPr>
        <w:jc w:val="both"/>
      </w:pPr>
      <w:r>
        <w:rPr>
          <w:i/>
        </w:rPr>
        <w:t>(iii</w:t>
      </w:r>
      <w:r>
        <w:t>) Contain gases, liquefied gases and vapours in Group 2 with:</w:t>
      </w:r>
    </w:p>
    <w:p w14:paraId="08AFB7E8" w14:textId="77777777" w:rsidR="00A92182" w:rsidRPr="004F4A81" w:rsidRDefault="00A92182" w:rsidP="00A92182">
      <w:pPr>
        <w:jc w:val="both"/>
      </w:pPr>
      <w:r>
        <w:t>(I) PS ≤ 4 bar;</w:t>
      </w:r>
    </w:p>
    <w:p w14:paraId="582F04E3" w14:textId="77777777" w:rsidR="00A92182" w:rsidRPr="004F4A81" w:rsidRDefault="00A92182" w:rsidP="00A92182">
      <w:pPr>
        <w:jc w:val="both"/>
      </w:pPr>
      <w:r>
        <w:t>(II) PS × V ≤ 3 000 bar.L;</w:t>
      </w:r>
    </w:p>
    <w:p w14:paraId="1EDB6EDB" w14:textId="77777777" w:rsidR="00A92182" w:rsidRPr="004F4A81" w:rsidRDefault="00A92182" w:rsidP="00A92182">
      <w:pPr>
        <w:jc w:val="both"/>
      </w:pPr>
      <w:r>
        <w:rPr>
          <w:i/>
        </w:rPr>
        <w:t>(iv</w:t>
      </w:r>
      <w:r>
        <w:t>) Contain liquids in Group 2 with:</w:t>
      </w:r>
    </w:p>
    <w:p w14:paraId="63387ABC" w14:textId="77777777" w:rsidR="00A92182" w:rsidRPr="004F4A81" w:rsidRDefault="00A92182" w:rsidP="00A92182">
      <w:pPr>
        <w:jc w:val="both"/>
      </w:pPr>
      <w:r>
        <w:t>(I) PS ≤ 10 bar;</w:t>
      </w:r>
    </w:p>
    <w:p w14:paraId="08C95A76" w14:textId="77777777" w:rsidR="00A92182" w:rsidRPr="004F4A81" w:rsidRDefault="00A92182" w:rsidP="00A92182">
      <w:pPr>
        <w:jc w:val="both"/>
      </w:pPr>
      <w:r>
        <w:t>(II) PS × V ≤ 20 000 bar.L;</w:t>
      </w:r>
    </w:p>
    <w:p w14:paraId="2FA02461" w14:textId="77777777" w:rsidR="00A92182" w:rsidRPr="004F4A81" w:rsidRDefault="00A92182" w:rsidP="00A92182">
      <w:pPr>
        <w:jc w:val="both"/>
      </w:pPr>
      <w:r>
        <w:t>III) TS</w:t>
      </w:r>
      <w:r>
        <w:rPr>
          <w:vertAlign w:val="subscript"/>
        </w:rPr>
        <w:t>máx</w:t>
      </w:r>
      <w:r>
        <w:t> ≤ 80 °C;</w:t>
      </w:r>
    </w:p>
    <w:p w14:paraId="2DA069F7" w14:textId="77777777" w:rsidR="00A92182" w:rsidRPr="004F4A81" w:rsidRDefault="00A92182" w:rsidP="00A92182">
      <w:pPr>
        <w:jc w:val="both"/>
      </w:pPr>
      <w:r>
        <w:rPr>
          <w:i/>
        </w:rPr>
        <w:t>(b)</w:t>
      </w:r>
      <w:r>
        <w:t xml:space="preserve"> For steam and super-heated water generators with:</w:t>
      </w:r>
    </w:p>
    <w:p w14:paraId="7E0E0291" w14:textId="77777777" w:rsidR="00A92182" w:rsidRPr="004F4A81" w:rsidRDefault="00A92182" w:rsidP="00A92182">
      <w:pPr>
        <w:jc w:val="both"/>
      </w:pPr>
      <w:r>
        <w:rPr>
          <w:i/>
        </w:rPr>
        <w:t>(i</w:t>
      </w:r>
      <w:r>
        <w:t>) PS ≤ 0.5 bar;</w:t>
      </w:r>
    </w:p>
    <w:p w14:paraId="7A856CB5" w14:textId="77777777" w:rsidR="00A92182" w:rsidRPr="004F4A81" w:rsidRDefault="00A92182" w:rsidP="00A92182">
      <w:pPr>
        <w:jc w:val="both"/>
      </w:pPr>
      <w:r>
        <w:rPr>
          <w:i/>
        </w:rPr>
        <w:t>(ii</w:t>
      </w:r>
      <w:r>
        <w:t>) PS × V ≤ 200 bar.L;</w:t>
      </w:r>
    </w:p>
    <w:p w14:paraId="6BA85BA7" w14:textId="77777777" w:rsidR="00A92182" w:rsidRPr="004F4A81" w:rsidRDefault="00A92182" w:rsidP="00A92182">
      <w:pPr>
        <w:jc w:val="both"/>
      </w:pPr>
      <w:r>
        <w:rPr>
          <w:i/>
        </w:rPr>
        <w:t>(ii</w:t>
      </w:r>
      <w:r>
        <w:t>) TS</w:t>
      </w:r>
      <w:r>
        <w:rPr>
          <w:vertAlign w:val="subscript"/>
        </w:rPr>
        <w:t>máx</w:t>
      </w:r>
      <w:r>
        <w:t> ≤ 110°C;</w:t>
      </w:r>
    </w:p>
    <w:p w14:paraId="34D11845" w14:textId="77777777" w:rsidR="00A92182" w:rsidRPr="004F4A81" w:rsidRDefault="00A92182" w:rsidP="00A92182">
      <w:pPr>
        <w:jc w:val="both"/>
      </w:pPr>
      <w:r>
        <w:rPr>
          <w:i/>
        </w:rPr>
        <w:t>(c)</w:t>
      </w:r>
      <w:r>
        <w:t xml:space="preserve"> For hot water generators with:</w:t>
      </w:r>
    </w:p>
    <w:p w14:paraId="549CD99E" w14:textId="77777777" w:rsidR="00A92182" w:rsidRPr="004F4A81" w:rsidRDefault="00A92182" w:rsidP="00A92182">
      <w:pPr>
        <w:jc w:val="both"/>
      </w:pPr>
      <w:r>
        <w:rPr>
          <w:i/>
        </w:rPr>
        <w:t>(i)</w:t>
      </w:r>
      <w:r>
        <w:t xml:space="preserve"> Maximum output power ≤ 400 kW;</w:t>
      </w:r>
    </w:p>
    <w:p w14:paraId="20557856" w14:textId="77777777" w:rsidR="00A92182" w:rsidRPr="004F4A81" w:rsidRDefault="00A92182" w:rsidP="00A92182">
      <w:pPr>
        <w:jc w:val="both"/>
      </w:pPr>
      <w:r>
        <w:rPr>
          <w:i/>
        </w:rPr>
        <w:t>(ii)</w:t>
      </w:r>
      <w:r>
        <w:t xml:space="preserve"> PS × V ≤ 10 000 bar.L;</w:t>
      </w:r>
    </w:p>
    <w:p w14:paraId="09F65157" w14:textId="77777777" w:rsidR="00A92182" w:rsidRPr="004F4A81" w:rsidRDefault="00A92182" w:rsidP="00A92182">
      <w:pPr>
        <w:jc w:val="both"/>
      </w:pPr>
      <w:r>
        <w:rPr>
          <w:i/>
        </w:rPr>
        <w:t>(d)</w:t>
      </w:r>
      <w:r>
        <w:t xml:space="preserve"> For thermal oil boilers:</w:t>
      </w:r>
    </w:p>
    <w:p w14:paraId="499B1EC4" w14:textId="77777777" w:rsidR="00A92182" w:rsidRPr="004F4A81" w:rsidRDefault="00A92182" w:rsidP="00A92182">
      <w:pPr>
        <w:jc w:val="both"/>
      </w:pPr>
      <w:r>
        <w:rPr>
          <w:i/>
        </w:rPr>
        <w:t>(i</w:t>
      </w:r>
      <w:r>
        <w:t>) PS ≤ 2 bar;</w:t>
      </w:r>
    </w:p>
    <w:p w14:paraId="5EF82CD4" w14:textId="77777777" w:rsidR="00A92182" w:rsidRPr="004F4A81" w:rsidRDefault="00A92182" w:rsidP="00A92182">
      <w:pPr>
        <w:jc w:val="both"/>
      </w:pPr>
      <w:r>
        <w:rPr>
          <w:i/>
        </w:rPr>
        <w:t>(ii</w:t>
      </w:r>
      <w:r>
        <w:t>) PS × V ≤ 500 bar.L;</w:t>
      </w:r>
    </w:p>
    <w:p w14:paraId="71DCA2DF" w14:textId="77777777" w:rsidR="00A92182" w:rsidRPr="004F4A81" w:rsidRDefault="00A92182" w:rsidP="00A92182">
      <w:pPr>
        <w:jc w:val="both"/>
      </w:pPr>
      <w:r>
        <w:rPr>
          <w:i/>
        </w:rPr>
        <w:lastRenderedPageBreak/>
        <w:t>(ii</w:t>
      </w:r>
      <w:r>
        <w:t>) TS</w:t>
      </w:r>
      <w:r>
        <w:rPr>
          <w:vertAlign w:val="subscript"/>
        </w:rPr>
        <w:t>máx</w:t>
      </w:r>
      <w:r>
        <w:t> ≤ 125 °C;</w:t>
      </w:r>
    </w:p>
    <w:p w14:paraId="38612765" w14:textId="77777777" w:rsidR="00A92182" w:rsidRPr="004F4A81" w:rsidRDefault="00A92182" w:rsidP="00A92182">
      <w:pPr>
        <w:jc w:val="both"/>
      </w:pPr>
      <w:r>
        <w:rPr>
          <w:i/>
        </w:rPr>
        <w:t>(e)</w:t>
      </w:r>
      <w:r>
        <w:t xml:space="preserve"> For piping:</w:t>
      </w:r>
    </w:p>
    <w:p w14:paraId="02311434" w14:textId="77777777" w:rsidR="00A92182" w:rsidRPr="004F4A81" w:rsidRDefault="00A92182" w:rsidP="00A92182">
      <w:pPr>
        <w:jc w:val="both"/>
      </w:pPr>
      <w:r>
        <w:rPr>
          <w:i/>
        </w:rPr>
        <w:t>(i</w:t>
      </w:r>
      <w:r>
        <w:t>) Intended for gases, liquefied gases and vapours in Group 1 with:</w:t>
      </w:r>
    </w:p>
    <w:p w14:paraId="2FE0BF72" w14:textId="77777777" w:rsidR="00A92182" w:rsidRPr="004F4A81" w:rsidRDefault="00064D1D" w:rsidP="00A92182">
      <w:pPr>
        <w:jc w:val="both"/>
      </w:pPr>
      <w:r>
        <w:t>(I) PS ≤ 4 bar;</w:t>
      </w:r>
    </w:p>
    <w:p w14:paraId="5C1D46DD" w14:textId="77777777" w:rsidR="00A92182" w:rsidRPr="004F4A81" w:rsidRDefault="00A92182" w:rsidP="00A92182">
      <w:pPr>
        <w:jc w:val="both"/>
      </w:pPr>
      <w:r>
        <w:t>(II) PS × DN ≤ 2 000 bar;</w:t>
      </w:r>
    </w:p>
    <w:p w14:paraId="6A3483F2" w14:textId="77777777" w:rsidR="00A92182" w:rsidRPr="004F4A81" w:rsidRDefault="00A92182" w:rsidP="00A92182">
      <w:pPr>
        <w:jc w:val="both"/>
      </w:pPr>
      <w:r>
        <w:t>(III) DN ≤ 32;</w:t>
      </w:r>
    </w:p>
    <w:p w14:paraId="7BB6B7D2" w14:textId="77777777" w:rsidR="00A92182" w:rsidRPr="004F4A81" w:rsidRDefault="00A92182" w:rsidP="00A92182">
      <w:pPr>
        <w:jc w:val="both"/>
      </w:pPr>
      <w:r>
        <w:rPr>
          <w:i/>
        </w:rPr>
        <w:t>(ii</w:t>
      </w:r>
      <w:r>
        <w:t>) Intended for liquids in Group 1 with:</w:t>
      </w:r>
    </w:p>
    <w:p w14:paraId="2BB6FC7C" w14:textId="77777777" w:rsidR="00A92182" w:rsidRPr="004F4A81" w:rsidRDefault="00A92182" w:rsidP="00A92182">
      <w:pPr>
        <w:jc w:val="both"/>
      </w:pPr>
      <w:r>
        <w:t>(I) PS ≤ 4 bar;</w:t>
      </w:r>
    </w:p>
    <w:p w14:paraId="2600EB01" w14:textId="77777777" w:rsidR="00A92182" w:rsidRPr="004F4A81" w:rsidRDefault="00A92182" w:rsidP="00A92182">
      <w:pPr>
        <w:jc w:val="both"/>
      </w:pPr>
      <w:r>
        <w:t>(II) PS × DN ≤ 2 000 bar;</w:t>
      </w:r>
    </w:p>
    <w:p w14:paraId="0C44438F" w14:textId="77777777" w:rsidR="00A92182" w:rsidRPr="004F4A81" w:rsidRDefault="00A92182" w:rsidP="00A92182">
      <w:pPr>
        <w:jc w:val="both"/>
      </w:pPr>
      <w:r>
        <w:t>(III) DN ≤ 50;</w:t>
      </w:r>
    </w:p>
    <w:p w14:paraId="31E06F49" w14:textId="77777777" w:rsidR="00A92182" w:rsidRPr="004F4A81" w:rsidRDefault="00A92182" w:rsidP="00A92182">
      <w:pPr>
        <w:jc w:val="both"/>
      </w:pPr>
      <w:r>
        <w:rPr>
          <w:i/>
        </w:rPr>
        <w:t>(iii</w:t>
      </w:r>
      <w:r>
        <w:t>) Intended for gases, liquefied gases and vapours in Group 2 with:</w:t>
      </w:r>
    </w:p>
    <w:p w14:paraId="0A1A0F0D" w14:textId="77777777" w:rsidR="00A92182" w:rsidRPr="004F4A81" w:rsidRDefault="00A92182" w:rsidP="00A92182">
      <w:pPr>
        <w:jc w:val="both"/>
      </w:pPr>
      <w:r>
        <w:t>(I) PS ≤ 4 bar;</w:t>
      </w:r>
    </w:p>
    <w:p w14:paraId="24C01CCC" w14:textId="77777777" w:rsidR="00A92182" w:rsidRPr="004F4A81" w:rsidRDefault="00A92182" w:rsidP="00A92182">
      <w:pPr>
        <w:jc w:val="both"/>
      </w:pPr>
      <w:r>
        <w:t>(II) PS × DN ≤ 5 000 bar;</w:t>
      </w:r>
    </w:p>
    <w:p w14:paraId="791D84FD" w14:textId="77777777" w:rsidR="00A92182" w:rsidRPr="004F4A81" w:rsidRDefault="00A92182" w:rsidP="00A92182">
      <w:pPr>
        <w:jc w:val="both"/>
      </w:pPr>
      <w:r>
        <w:t>(III) DN ≤ 100;</w:t>
      </w:r>
    </w:p>
    <w:p w14:paraId="7C83D7AA" w14:textId="77777777" w:rsidR="00A92182" w:rsidRPr="004F4A81" w:rsidRDefault="00A92182" w:rsidP="00A92182">
      <w:pPr>
        <w:jc w:val="both"/>
      </w:pPr>
      <w:r>
        <w:rPr>
          <w:i/>
        </w:rPr>
        <w:t>(iv</w:t>
      </w:r>
      <w:r>
        <w:t>) Intended for liquids in Group 2.</w:t>
      </w:r>
    </w:p>
    <w:p w14:paraId="68F59B67" w14:textId="77777777" w:rsidR="00A92182" w:rsidRPr="004F4A81" w:rsidRDefault="00051524" w:rsidP="00A92182">
      <w:pPr>
        <w:jc w:val="both"/>
      </w:pPr>
      <w:r>
        <w:t>4 — Also excluded from the scope of this Regulation are:</w:t>
      </w:r>
    </w:p>
    <w:p w14:paraId="3157A7FE" w14:textId="77777777" w:rsidR="00A92182" w:rsidRPr="004F4A81" w:rsidRDefault="00A92182" w:rsidP="00A92182">
      <w:pPr>
        <w:jc w:val="both"/>
      </w:pPr>
      <w:r>
        <w:t>(a) Piping or other equipment covered by specific legislation;</w:t>
      </w:r>
    </w:p>
    <w:p w14:paraId="0AD4927E" w14:textId="77777777" w:rsidR="00A92182" w:rsidRPr="004F4A81" w:rsidRDefault="00A92182" w:rsidP="00A92182">
      <w:pPr>
        <w:jc w:val="both"/>
      </w:pPr>
      <w:r>
        <w:t>(b) Connection pipes to other installations, considering the last insulation device which should be located within the confines of the installation.</w:t>
      </w:r>
    </w:p>
    <w:p w14:paraId="1804AFBC" w14:textId="77777777" w:rsidR="00547B14" w:rsidRPr="004F4A81" w:rsidRDefault="00547B14" w:rsidP="00481368">
      <w:pPr>
        <w:keepNext/>
        <w:jc w:val="center"/>
      </w:pPr>
      <w:r>
        <w:t>Article 3</w:t>
      </w:r>
    </w:p>
    <w:p w14:paraId="06D68F79" w14:textId="77777777" w:rsidR="00547B14" w:rsidRPr="004F4A81" w:rsidRDefault="00547B14" w:rsidP="00481368">
      <w:pPr>
        <w:keepNext/>
        <w:jc w:val="center"/>
        <w:rPr>
          <w:b/>
        </w:rPr>
      </w:pPr>
      <w:r>
        <w:rPr>
          <w:b/>
        </w:rPr>
        <w:t>Definitions</w:t>
      </w:r>
    </w:p>
    <w:p w14:paraId="704AD611" w14:textId="77777777" w:rsidR="00A92182" w:rsidRPr="004F4A81" w:rsidRDefault="00E51ACC" w:rsidP="00A92182">
      <w:pPr>
        <w:jc w:val="both"/>
      </w:pPr>
      <w:r>
        <w:t>For the purposes of this Regulation, the definitions in Article 3 of Decree-Law No 111-D/2017 of 31 August 2017 and Decree-Law No 37/2017 of 29 March 2017 shall apply, as well as the following:</w:t>
      </w:r>
    </w:p>
    <w:p w14:paraId="02034476" w14:textId="77777777" w:rsidR="00A92182" w:rsidRPr="004F4A81" w:rsidRDefault="00A92182" w:rsidP="00A92182">
      <w:pPr>
        <w:jc w:val="both"/>
      </w:pPr>
      <w:r>
        <w:rPr>
          <w:i/>
        </w:rPr>
        <w:t>(a)</w:t>
      </w:r>
      <w:r>
        <w:t xml:space="preserve"> ‘Accident’ means any occurrence responsible for damage to persons or goods, caused by a criminal act or malfunction, destruction, poor installation or packaging or by the improper use of the vessel or equipment, including the accessories thereof;</w:t>
      </w:r>
    </w:p>
    <w:p w14:paraId="52662720" w14:textId="77777777" w:rsidR="00A92182" w:rsidRPr="004F4A81" w:rsidRDefault="00A92182" w:rsidP="00A92182">
      <w:pPr>
        <w:jc w:val="both"/>
      </w:pPr>
      <w:r>
        <w:rPr>
          <w:i/>
        </w:rPr>
        <w:t>(b)</w:t>
      </w:r>
      <w:r>
        <w:t xml:space="preserve"> ‘Alteration’ means a modification carried out on a vessel or equipment with the purpose of changing its operating, installation or performance conditions;</w:t>
      </w:r>
    </w:p>
    <w:p w14:paraId="33F7E2AD" w14:textId="77777777" w:rsidR="00A92182" w:rsidRPr="004F4A81" w:rsidRDefault="00A92182" w:rsidP="00A92182">
      <w:pPr>
        <w:jc w:val="both"/>
      </w:pPr>
      <w:r>
        <w:rPr>
          <w:i/>
        </w:rPr>
        <w:t>(c)</w:t>
      </w:r>
      <w:r>
        <w:t xml:space="preserve"> ‘Thermal oil boiler’ means a heat generator in which the fluid for transport is a liquid different from water, with a vapour pressure at the maximum ‘film’ temperature, lower than atmospheric pressure;</w:t>
      </w:r>
    </w:p>
    <w:p w14:paraId="47BFCE7B" w14:textId="399DA010" w:rsidR="00A92182" w:rsidRPr="004F4A81" w:rsidRDefault="00A92182" w:rsidP="00A92182">
      <w:pPr>
        <w:jc w:val="both"/>
      </w:pPr>
      <w:r>
        <w:rPr>
          <w:i/>
        </w:rPr>
        <w:lastRenderedPageBreak/>
        <w:t>(d)</w:t>
      </w:r>
      <w:r>
        <w:t xml:space="preserve"> ‘Assembly’ means several pieces of </w:t>
      </w:r>
      <w:r w:rsidR="0036783E">
        <w:t>pressure equipment</w:t>
      </w:r>
      <w:r w:rsidR="00F41AEF">
        <w:t xml:space="preserve"> </w:t>
      </w:r>
      <w:r>
        <w:t>assembled by a manufacturer to constitute an integrated and functional whole;</w:t>
      </w:r>
    </w:p>
    <w:p w14:paraId="2461110A" w14:textId="6F124892" w:rsidR="00CC7646" w:rsidRPr="004F4A81" w:rsidRDefault="00CC7646" w:rsidP="00A92182">
      <w:pPr>
        <w:jc w:val="both"/>
      </w:pPr>
      <w:r>
        <w:rPr>
          <w:i/>
        </w:rPr>
        <w:t>(e)</w:t>
      </w:r>
      <w:r>
        <w:t xml:space="preserve"> ‘Procedural assembly’ means the assembly of </w:t>
      </w:r>
      <w:r w:rsidR="0036783E">
        <w:t>pressure equipment</w:t>
      </w:r>
      <w:r>
        <w:t xml:space="preserve"> and respective connection piping, whether insulated or not, intended to contain the same fluid or different fluids, whose applicable requirements are defined in specific Supplementary Technical Instructions;</w:t>
      </w:r>
    </w:p>
    <w:p w14:paraId="3AD763A1" w14:textId="0FC18BD3" w:rsidR="00A92182" w:rsidRPr="004F4A81" w:rsidRDefault="00E21449" w:rsidP="00A92182">
      <w:pPr>
        <w:jc w:val="both"/>
      </w:pPr>
      <w:r>
        <w:rPr>
          <w:i/>
        </w:rPr>
        <w:t>(f)</w:t>
      </w:r>
      <w:r>
        <w:t xml:space="preserve"> ‘Family of equipment’ means</w:t>
      </w:r>
      <w:r w:rsidR="0036783E">
        <w:t xml:space="preserve"> pressure equipment </w:t>
      </w:r>
      <w:r>
        <w:t xml:space="preserve">containing the same fluid or fluids with similar characteristics, with similar technical installation conditions, or assemblies of </w:t>
      </w:r>
      <w:r w:rsidR="0036783E">
        <w:t xml:space="preserve">pressure equipment </w:t>
      </w:r>
      <w:r>
        <w:t>which due to their design are permanently interconnected;</w:t>
      </w:r>
    </w:p>
    <w:p w14:paraId="7415FDC3" w14:textId="77777777" w:rsidR="00A92182" w:rsidRPr="004F4A81" w:rsidRDefault="00E21449" w:rsidP="00A92182">
      <w:pPr>
        <w:jc w:val="both"/>
      </w:pPr>
      <w:r>
        <w:rPr>
          <w:i/>
        </w:rPr>
        <w:t>(g)</w:t>
      </w:r>
      <w:r>
        <w:t xml:space="preserve"> ‘Fluids’ means gases, liquids and vapours in pure phase as well as mixtures thereof; fluids may contain a suspension of solids, which are classified in accordance with subparagraphs (g) and (h), without prejudice to any other classification to be defined in the Supplementary Technical Instructions;</w:t>
      </w:r>
    </w:p>
    <w:p w14:paraId="0AB51FB9" w14:textId="77777777" w:rsidR="00A92182" w:rsidRPr="004F4A81" w:rsidRDefault="00E21449"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(h)</w:t>
      </w:r>
      <w:r>
        <w:rPr>
          <w:rFonts w:asciiTheme="minorHAnsi" w:hAnsiTheme="minorHAnsi"/>
          <w:sz w:val="22"/>
          <w:szCs w:val="22"/>
        </w:rPr>
        <w:t xml:space="preserve"> ‘Fluids in Group 1’ includes substances or mixtures, as defined in Article 2(7) and (8) of Regulation (EC) No 1272/2008, classified as hazardous in accordance with the following classes of physical or health hazards, laid down in parts 2 and 3 of Annex I to the above-mentioned Regulation;</w:t>
      </w:r>
    </w:p>
    <w:p w14:paraId="618EB5AD"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w:t>
      </w:r>
      <w:r>
        <w:rPr>
          <w:rFonts w:asciiTheme="minorHAnsi" w:hAnsiTheme="minorHAnsi"/>
          <w:sz w:val="22"/>
          <w:szCs w:val="22"/>
        </w:rPr>
        <w:t>) unstable explosives or explosives of Divisions 1.1, 1.2, 1.3, 1.4 and 1.5;</w:t>
      </w:r>
    </w:p>
    <w:p w14:paraId="3ADC93E7"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(ii</w:t>
      </w:r>
      <w:r>
        <w:rPr>
          <w:rFonts w:asciiTheme="minorHAnsi" w:hAnsiTheme="minorHAnsi"/>
          <w:sz w:val="22"/>
          <w:szCs w:val="22"/>
        </w:rPr>
        <w:t>) flammable gases, Categories 1 and 2;</w:t>
      </w:r>
    </w:p>
    <w:p w14:paraId="3B22C788"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(iii</w:t>
      </w:r>
      <w:r>
        <w:rPr>
          <w:rFonts w:asciiTheme="minorHAnsi" w:hAnsiTheme="minorHAnsi"/>
          <w:sz w:val="22"/>
          <w:szCs w:val="22"/>
        </w:rPr>
        <w:t>) oxidising gases, Category 1;</w:t>
      </w:r>
    </w:p>
    <w:p w14:paraId="404D723D"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(iv</w:t>
      </w:r>
      <w:r>
        <w:rPr>
          <w:rFonts w:asciiTheme="minorHAnsi" w:hAnsiTheme="minorHAnsi"/>
          <w:sz w:val="22"/>
          <w:szCs w:val="22"/>
        </w:rPr>
        <w:t>) flammable liquids, Categories 1 and 2;</w:t>
      </w:r>
    </w:p>
    <w:p w14:paraId="76247316"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w:t>
      </w:r>
      <w:r>
        <w:rPr>
          <w:rFonts w:asciiTheme="minorHAnsi" w:hAnsiTheme="minorHAnsi"/>
          <w:sz w:val="22"/>
          <w:szCs w:val="22"/>
        </w:rPr>
        <w:t>) flammable liquids, Category 3, when the maximum allowable temperature is greater than the flashpoint;</w:t>
      </w:r>
    </w:p>
    <w:p w14:paraId="6F600687"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(vi</w:t>
      </w:r>
      <w:r>
        <w:rPr>
          <w:rFonts w:asciiTheme="minorHAnsi" w:hAnsiTheme="minorHAnsi"/>
          <w:sz w:val="22"/>
          <w:szCs w:val="22"/>
        </w:rPr>
        <w:t>) flammable solids, Categories 1 and 2;</w:t>
      </w:r>
    </w:p>
    <w:p w14:paraId="51E76CD7"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(vii</w:t>
      </w:r>
      <w:r>
        <w:rPr>
          <w:rFonts w:asciiTheme="minorHAnsi" w:hAnsiTheme="minorHAnsi"/>
          <w:sz w:val="22"/>
          <w:szCs w:val="22"/>
        </w:rPr>
        <w:t>) self-reactive substances and mixtures, Types A to F;</w:t>
      </w:r>
    </w:p>
    <w:p w14:paraId="3647616D"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(viii</w:t>
      </w:r>
      <w:r>
        <w:rPr>
          <w:rFonts w:asciiTheme="minorHAnsi" w:hAnsiTheme="minorHAnsi"/>
          <w:sz w:val="22"/>
          <w:szCs w:val="22"/>
        </w:rPr>
        <w:t>) pyrophorpic liquids, Category 1;</w:t>
      </w:r>
    </w:p>
    <w:p w14:paraId="6B716CF5"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(ix</w:t>
      </w:r>
      <w:r>
        <w:rPr>
          <w:rFonts w:asciiTheme="minorHAnsi" w:hAnsiTheme="minorHAnsi"/>
          <w:sz w:val="22"/>
          <w:szCs w:val="22"/>
        </w:rPr>
        <w:t>) pyrophorpic solids, Category 1;</w:t>
      </w:r>
    </w:p>
    <w:p w14:paraId="796DF573"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w:t>
      </w:r>
      <w:r>
        <w:rPr>
          <w:rFonts w:asciiTheme="minorHAnsi" w:hAnsiTheme="minorHAnsi"/>
          <w:sz w:val="22"/>
          <w:szCs w:val="22"/>
        </w:rPr>
        <w:t>) substances and mixtures which, in contact with water, emit flammable gases, Categories 1, 2 and 3;</w:t>
      </w:r>
    </w:p>
    <w:p w14:paraId="0A6E4620"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w:t>
      </w:r>
      <w:r>
        <w:rPr>
          <w:rFonts w:asciiTheme="minorHAnsi" w:hAnsiTheme="minorHAnsi"/>
          <w:sz w:val="22"/>
          <w:szCs w:val="22"/>
        </w:rPr>
        <w:t>) oxidising liquids, Categories 1, 2 and 3;</w:t>
      </w:r>
    </w:p>
    <w:p w14:paraId="4384EB27"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(xii</w:t>
      </w:r>
      <w:r>
        <w:rPr>
          <w:rFonts w:asciiTheme="minorHAnsi" w:hAnsiTheme="minorHAnsi"/>
          <w:sz w:val="22"/>
          <w:szCs w:val="22"/>
        </w:rPr>
        <w:t>) oxidising solids, Categories 1, 2 and 3;</w:t>
      </w:r>
    </w:p>
    <w:p w14:paraId="5D3E137A"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(xiii</w:t>
      </w:r>
      <w:r>
        <w:rPr>
          <w:rFonts w:asciiTheme="minorHAnsi" w:hAnsiTheme="minorHAnsi"/>
          <w:sz w:val="22"/>
          <w:szCs w:val="22"/>
        </w:rPr>
        <w:t>) organic peroxides, Types A to F;</w:t>
      </w:r>
    </w:p>
    <w:p w14:paraId="317E2722"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(xiv</w:t>
      </w:r>
      <w:r>
        <w:rPr>
          <w:rFonts w:asciiTheme="minorHAnsi" w:hAnsiTheme="minorHAnsi"/>
          <w:sz w:val="22"/>
          <w:szCs w:val="22"/>
        </w:rPr>
        <w:t>) acute oral toxicity, Categories 1 and 2;</w:t>
      </w:r>
    </w:p>
    <w:p w14:paraId="4FB007D6"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(xv</w:t>
      </w:r>
      <w:r>
        <w:rPr>
          <w:rFonts w:asciiTheme="minorHAnsi" w:hAnsiTheme="minorHAnsi"/>
          <w:sz w:val="22"/>
          <w:szCs w:val="22"/>
        </w:rPr>
        <w:t>) acute dermal toxicity, Categories 1 and 2;</w:t>
      </w:r>
    </w:p>
    <w:p w14:paraId="2F297755"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(xvi</w:t>
      </w:r>
      <w:r>
        <w:rPr>
          <w:rFonts w:asciiTheme="minorHAnsi" w:hAnsiTheme="minorHAnsi"/>
          <w:sz w:val="22"/>
          <w:szCs w:val="22"/>
        </w:rPr>
        <w:t>) acute inhalation toxicity, Categories 1, 2 and 3;</w:t>
      </w:r>
    </w:p>
    <w:p w14:paraId="64D3C281" w14:textId="77777777" w:rsidR="00A92182" w:rsidRPr="004F4A81" w:rsidRDefault="00A92182" w:rsidP="00A92182">
      <w:pPr>
        <w:pStyle w:val="CM4"/>
        <w:spacing w:before="60" w:after="60" w:line="276" w:lineRule="auto"/>
        <w:jc w:val="both"/>
        <w:rPr>
          <w:rFonts w:asciiTheme="minorHAnsi" w:hAnsiTheme="minorHAnsi"/>
          <w:sz w:val="22"/>
          <w:szCs w:val="22"/>
        </w:rPr>
      </w:pPr>
      <w:r>
        <w:rPr>
          <w:rFonts w:asciiTheme="minorHAnsi" w:hAnsiTheme="minorHAnsi"/>
          <w:i/>
          <w:sz w:val="22"/>
          <w:szCs w:val="22"/>
        </w:rPr>
        <w:t>(xvii</w:t>
      </w:r>
      <w:r>
        <w:rPr>
          <w:rFonts w:asciiTheme="minorHAnsi" w:hAnsiTheme="minorHAnsi"/>
          <w:sz w:val="22"/>
          <w:szCs w:val="22"/>
        </w:rPr>
        <w:t>) specific target organ toxicity – single exposure, Category 1.</w:t>
      </w:r>
    </w:p>
    <w:p w14:paraId="2AD9CBC5" w14:textId="77777777" w:rsidR="00A92182" w:rsidRPr="004F4A81" w:rsidRDefault="00A92182" w:rsidP="00A92182">
      <w:pPr>
        <w:pStyle w:val="CM4"/>
        <w:spacing w:after="200" w:line="276" w:lineRule="auto"/>
        <w:jc w:val="both"/>
        <w:rPr>
          <w:rFonts w:asciiTheme="minorHAnsi" w:hAnsiTheme="minorHAnsi"/>
          <w:sz w:val="22"/>
          <w:szCs w:val="22"/>
        </w:rPr>
      </w:pPr>
      <w:r>
        <w:rPr>
          <w:rFonts w:asciiTheme="minorHAnsi" w:hAnsiTheme="minorHAnsi"/>
          <w:sz w:val="22"/>
          <w:szCs w:val="22"/>
        </w:rPr>
        <w:t>Group 1 also includes substances and mixtures contained in pressure equipment with a maximum allowable temperature (TS) exceeding the flashpoint of the fluid;</w:t>
      </w:r>
    </w:p>
    <w:p w14:paraId="006B168B" w14:textId="77777777" w:rsidR="00C15A0D" w:rsidRPr="004F4A81" w:rsidRDefault="00E21449" w:rsidP="00C15A0D">
      <w:pPr>
        <w:pStyle w:val="CommentText"/>
        <w:jc w:val="both"/>
        <w:rPr>
          <w:sz w:val="22"/>
          <w:szCs w:val="22"/>
        </w:rPr>
      </w:pPr>
      <w:r>
        <w:rPr>
          <w:i/>
          <w:sz w:val="22"/>
          <w:szCs w:val="22"/>
        </w:rPr>
        <w:t>(i)</w:t>
      </w:r>
      <w:r>
        <w:rPr>
          <w:sz w:val="22"/>
          <w:szCs w:val="22"/>
        </w:rPr>
        <w:t xml:space="preserve"> ‘Fluids in Group 2’ includes all substances and mixtures not referred to in subparagraph (g);</w:t>
      </w:r>
    </w:p>
    <w:p w14:paraId="274C7B09" w14:textId="77777777" w:rsidR="00C15A0D" w:rsidRPr="004F4A81" w:rsidRDefault="00E21449" w:rsidP="00C15A0D">
      <w:pPr>
        <w:jc w:val="both"/>
      </w:pPr>
      <w:r>
        <w:rPr>
          <w:i/>
        </w:rPr>
        <w:lastRenderedPageBreak/>
        <w:t>(j)</w:t>
      </w:r>
      <w:r>
        <w:t xml:space="preserve"> ‘Hot water generator’ means fired or otherwise heated pressure equipment with the risk of overheating, in which the water is at a temperature less than or equal to 110 °C;</w:t>
      </w:r>
    </w:p>
    <w:p w14:paraId="3C18C603" w14:textId="77777777" w:rsidR="00C15A0D" w:rsidRPr="004F4A81" w:rsidRDefault="00E21449" w:rsidP="00C15A0D">
      <w:pPr>
        <w:jc w:val="both"/>
      </w:pPr>
      <w:r>
        <w:rPr>
          <w:i/>
        </w:rPr>
        <w:t>(k)</w:t>
      </w:r>
      <w:r>
        <w:t xml:space="preserve"> ‘Super</w:t>
      </w:r>
      <w:r w:rsidR="00E86AFC">
        <w:t>-heated</w:t>
      </w:r>
      <w:r>
        <w:t xml:space="preserve"> water generator’ means fired or otherwise heated pressure equipment with the risk of overheating, in which the water is at a temperature greater than 110 °C, a situation which may occur in steam generator economisers;</w:t>
      </w:r>
    </w:p>
    <w:p w14:paraId="1D7139D8" w14:textId="77777777" w:rsidR="00C15A0D" w:rsidRPr="004F4A81" w:rsidRDefault="00E21449" w:rsidP="00C15A0D">
      <w:pPr>
        <w:jc w:val="both"/>
      </w:pPr>
      <w:r>
        <w:rPr>
          <w:i/>
        </w:rPr>
        <w:t>(l)</w:t>
      </w:r>
      <w:r>
        <w:t xml:space="preserve"> ‘Steam generator’ means fired or otherwise heated pressure equipment, with the risk of overheating, intended for the generation of steam;</w:t>
      </w:r>
    </w:p>
    <w:p w14:paraId="1BC4E00C" w14:textId="77777777" w:rsidR="00C15A0D" w:rsidRPr="004F4A81" w:rsidRDefault="00E21449" w:rsidP="00C15A0D">
      <w:pPr>
        <w:jc w:val="both"/>
      </w:pPr>
      <w:r>
        <w:rPr>
          <w:i/>
        </w:rPr>
        <w:t>(m)</w:t>
      </w:r>
      <w:r>
        <w:t xml:space="preserve"> ‘Risk-based inspection’ (RBI) means an inspection carried out on a procedural assembly, in which the method of inspection (frequency, level of detail and additional testing) is based upon an assessment and risk management process, taking into account normative documents (e.g. API RP 580) which are recognised and appropriate for the type of industry, in particular the chemical and petrochemical industry;</w:t>
      </w:r>
    </w:p>
    <w:p w14:paraId="6AD3F842" w14:textId="77777777" w:rsidR="00AD7032" w:rsidRPr="004F4A81" w:rsidRDefault="00E21449" w:rsidP="00C15A0D">
      <w:pPr>
        <w:jc w:val="both"/>
      </w:pPr>
      <w:r>
        <w:rPr>
          <w:i/>
        </w:rPr>
        <w:t>(n)</w:t>
      </w:r>
      <w:r>
        <w:t xml:space="preserve"> ‘Inspection Body’ (IB) means an entity qualified in accordance with Article 20 to carry out the inspection procedures referred to in Article 21 of this Regulation;</w:t>
      </w:r>
    </w:p>
    <w:p w14:paraId="60E7FC41" w14:textId="77777777" w:rsidR="00C15A0D" w:rsidRPr="004F4A81" w:rsidRDefault="00E21449" w:rsidP="00C15A0D">
      <w:pPr>
        <w:jc w:val="both"/>
      </w:pPr>
      <w:r>
        <w:rPr>
          <w:i/>
        </w:rPr>
        <w:t>(o)</w:t>
      </w:r>
      <w:r>
        <w:t xml:space="preserve"> ‘Maximum power output’ means the maximum power output value, considered to be the heat supplied to the carrying fluid, expressed in kW;</w:t>
      </w:r>
    </w:p>
    <w:p w14:paraId="3EC52241" w14:textId="77777777" w:rsidR="00C15A0D" w:rsidRPr="004F4A81" w:rsidRDefault="00E21449" w:rsidP="00C15A0D">
      <w:pPr>
        <w:jc w:val="both"/>
      </w:pPr>
      <w:r>
        <w:rPr>
          <w:i/>
        </w:rPr>
        <w:t>(p)</w:t>
      </w:r>
      <w:r>
        <w:t xml:space="preserve"> ‘Repair’ means all work involving welding or other construction techniques on pressure parts, or on components affecting the safety of the vessel or equipment and that do not change the operating or installation conditions or performance;</w:t>
      </w:r>
    </w:p>
    <w:p w14:paraId="2BBFECE2" w14:textId="77777777" w:rsidR="00C15A0D" w:rsidRPr="004F4A81" w:rsidRDefault="00E21449" w:rsidP="00C15A0D">
      <w:pPr>
        <w:jc w:val="both"/>
      </w:pPr>
      <w:r>
        <w:rPr>
          <w:i/>
        </w:rPr>
        <w:t>(q)</w:t>
      </w:r>
      <w:r>
        <w:t xml:space="preserve"> ‘Imported Vessel or Equipment’ means a vessel or equipment whose origin is in a third country, with the manufacture approved by a Notified Body within the scope of Decree-Law No 37/2017 of 29 March 2017 or Decree-Law No 111-D/2017 of 31 August, respectively;</w:t>
      </w:r>
    </w:p>
    <w:p w14:paraId="7CEF68B3" w14:textId="77777777" w:rsidR="00C15A0D" w:rsidRPr="004F4A81" w:rsidRDefault="00274062" w:rsidP="00C15A0D">
      <w:pPr>
        <w:jc w:val="both"/>
      </w:pPr>
      <w:r>
        <w:rPr>
          <w:i/>
        </w:rPr>
        <w:t>(r)</w:t>
      </w:r>
      <w:r>
        <w:t xml:space="preserve"> ‘Non-fixed Vessel or Equipment’ means a vessel or equipment which by reason of the nature of its use is not permanently installed and may be moved around inside the installation or between installations;</w:t>
      </w:r>
    </w:p>
    <w:p w14:paraId="079089A0" w14:textId="77777777" w:rsidR="00C15A0D" w:rsidRPr="004F4A81" w:rsidRDefault="00274062" w:rsidP="00C15A0D">
      <w:pPr>
        <w:jc w:val="both"/>
      </w:pPr>
      <w:r>
        <w:rPr>
          <w:i/>
        </w:rPr>
        <w:t>(s</w:t>
      </w:r>
      <w:r>
        <w:t>) ‘Used Vessel or Equipment’ means a vessel or equipment which has already been put into service or, if it is not in service, was manufactured more than six years ago;</w:t>
      </w:r>
    </w:p>
    <w:p w14:paraId="4EFC767F" w14:textId="77777777" w:rsidR="00D25C02" w:rsidRPr="004F4A81" w:rsidRDefault="00274062" w:rsidP="00C15A0D">
      <w:pPr>
        <w:jc w:val="both"/>
      </w:pPr>
      <w:r>
        <w:rPr>
          <w:i/>
        </w:rPr>
        <w:t>(t)</w:t>
      </w:r>
      <w:r>
        <w:t xml:space="preserve"> ‘Legally authorised user’ means the legal entity or person who, not being the owner, uses, on with the written authorisation of the latter, the vessel or equipment and may assume the legal responsibilities associated with the latter for licensing purposes;</w:t>
      </w:r>
    </w:p>
    <w:p w14:paraId="465AC8E4" w14:textId="77777777" w:rsidR="00C15A0D" w:rsidRPr="004F4A81" w:rsidRDefault="00274062" w:rsidP="00C15A0D">
      <w:pPr>
        <w:jc w:val="both"/>
      </w:pPr>
      <w:r>
        <w:rPr>
          <w:i/>
        </w:rPr>
        <w:t>(u)</w:t>
      </w:r>
      <w:r>
        <w:t xml:space="preserve"> ‘Inspection’ means the compliance check of the vessel or equipment or installation with the provisions in this Regulation and associated Supplementary Technical Instructions.</w:t>
      </w:r>
    </w:p>
    <w:p w14:paraId="23D9BC1B" w14:textId="77777777" w:rsidR="00F7096E" w:rsidRPr="004F4A81" w:rsidRDefault="00F7096E" w:rsidP="005745C0">
      <w:pPr>
        <w:keepNext/>
        <w:jc w:val="center"/>
      </w:pPr>
      <w:r>
        <w:lastRenderedPageBreak/>
        <w:t>CHAPTER II</w:t>
      </w:r>
    </w:p>
    <w:p w14:paraId="73121326" w14:textId="77777777" w:rsidR="00DD10A1" w:rsidRPr="004F4A81" w:rsidRDefault="00DD10A1" w:rsidP="005745C0">
      <w:pPr>
        <w:keepNext/>
        <w:jc w:val="center"/>
        <w:rPr>
          <w:b/>
        </w:rPr>
      </w:pPr>
      <w:r>
        <w:rPr>
          <w:b/>
        </w:rPr>
        <w:t>Reassessment of conformity</w:t>
      </w:r>
    </w:p>
    <w:p w14:paraId="1775939D" w14:textId="77777777" w:rsidR="00F7096E" w:rsidRPr="004F4A81" w:rsidRDefault="00DD10A1" w:rsidP="005745C0">
      <w:pPr>
        <w:keepNext/>
        <w:jc w:val="center"/>
      </w:pPr>
      <w:r>
        <w:t>Article 4</w:t>
      </w:r>
    </w:p>
    <w:p w14:paraId="14ACBCCA" w14:textId="77777777" w:rsidR="00F7096E" w:rsidRPr="004F4A81" w:rsidRDefault="00F7096E" w:rsidP="005745C0">
      <w:pPr>
        <w:keepNext/>
        <w:jc w:val="center"/>
        <w:rPr>
          <w:b/>
        </w:rPr>
      </w:pPr>
      <w:r>
        <w:rPr>
          <w:b/>
        </w:rPr>
        <w:t>Reassessment of conformity</w:t>
      </w:r>
    </w:p>
    <w:p w14:paraId="41D34130" w14:textId="77777777" w:rsidR="00AF3316" w:rsidRPr="004F4A81" w:rsidRDefault="00F7096E" w:rsidP="00F7096E">
      <w:pPr>
        <w:jc w:val="both"/>
      </w:pPr>
      <w:r>
        <w:t>1 – The reassessment of conformity is intended to confirm the fitness of a vessel or equipment which is used, imported used or of uncertain origin, taking into account a particular PS, volume and operating conditions.</w:t>
      </w:r>
    </w:p>
    <w:p w14:paraId="6078A3EE" w14:textId="77777777" w:rsidR="00FA474C" w:rsidRPr="004F4A81" w:rsidRDefault="00FA474C" w:rsidP="00F7096E">
      <w:pPr>
        <w:jc w:val="both"/>
      </w:pPr>
      <w:r>
        <w:t>2 - For the purposes of the reassessment of conformity, the performance of an inspection is required in accordance with Article 21 of this Regulation to be carried out by an Inspection Body, taking into account the declaration of conformity or certificate of manufacture of the vessel or equipment, its history and level of safety defined in Decree-Law No 37/2017 of 29 March 2017 or in Decree-Law No 111-D/2017 of 31 August 2017, respectively.</w:t>
      </w:r>
    </w:p>
    <w:p w14:paraId="0F35C4F8" w14:textId="77777777" w:rsidR="00F7096E" w:rsidRPr="004F4A81" w:rsidRDefault="00FA474C" w:rsidP="00F7096E">
      <w:pPr>
        <w:jc w:val="both"/>
      </w:pPr>
      <w:r>
        <w:t>3 – After the inspection with a favourable result, the owner shall request to IPQ, I.P. the reassessment of conformity of the vessel or equipment, including in the request the information and documents referred to in Annex I.</w:t>
      </w:r>
    </w:p>
    <w:p w14:paraId="1CD219F7" w14:textId="77777777" w:rsidR="00F7096E" w:rsidRPr="004F4A81" w:rsidRDefault="00FA474C" w:rsidP="00F7096E">
      <w:pPr>
        <w:jc w:val="both"/>
      </w:pPr>
      <w:r>
        <w:t>4 – In the absence of credible evidentiary details on the dimensions, configuration and performance of the vessel or equipment, the technical design must be presented, appropriate for recalculation and future risk assessments.</w:t>
      </w:r>
    </w:p>
    <w:p w14:paraId="433AD13A" w14:textId="77777777" w:rsidR="00F7096E" w:rsidRPr="004F4A81" w:rsidRDefault="00FA474C" w:rsidP="00F7096E">
      <w:pPr>
        <w:jc w:val="both"/>
      </w:pPr>
      <w:r>
        <w:t>5 – The decision concerning the reassessment of conformity of the vessel or equipment shall be notified to the owner within 15 days, giving rise, in the case of a positive decision, to the issue of a document of approval of conformity, containing the information referred to in Annex II.</w:t>
      </w:r>
    </w:p>
    <w:p w14:paraId="42797643" w14:textId="77777777" w:rsidR="002726B2" w:rsidRPr="004F4A81" w:rsidRDefault="00424D56" w:rsidP="002726B2">
      <w:pPr>
        <w:jc w:val="both"/>
      </w:pPr>
      <w:r>
        <w:t>6 — After completion of the reassessment of conformity process with the issue of the respective document of approval of conformity of the vessel or equipment, the licensing process may be initiated, in accordance with the following Chapter.</w:t>
      </w:r>
    </w:p>
    <w:p w14:paraId="48BABA29" w14:textId="77777777" w:rsidR="00042583" w:rsidRPr="004F4A81" w:rsidRDefault="004F466B" w:rsidP="005745C0">
      <w:pPr>
        <w:keepNext/>
        <w:jc w:val="center"/>
      </w:pPr>
      <w:r>
        <w:t>CHAPTER III</w:t>
      </w:r>
    </w:p>
    <w:p w14:paraId="3E849E39" w14:textId="77777777" w:rsidR="00042583" w:rsidRPr="004F4A81" w:rsidRDefault="000B4458" w:rsidP="005745C0">
      <w:pPr>
        <w:keepNext/>
        <w:jc w:val="center"/>
        <w:rPr>
          <w:b/>
        </w:rPr>
      </w:pPr>
      <w:r>
        <w:rPr>
          <w:b/>
        </w:rPr>
        <w:t>Licensing</w:t>
      </w:r>
    </w:p>
    <w:p w14:paraId="00B6B6B2" w14:textId="77777777" w:rsidR="00447BEC" w:rsidRPr="004F4A81" w:rsidRDefault="00447BEC" w:rsidP="005745C0">
      <w:pPr>
        <w:keepNext/>
        <w:jc w:val="center"/>
      </w:pPr>
      <w:r>
        <w:t>SECTION I</w:t>
      </w:r>
    </w:p>
    <w:p w14:paraId="7C8B70CD" w14:textId="77777777" w:rsidR="00447BEC" w:rsidRPr="004F4A81" w:rsidRDefault="002726B2" w:rsidP="005745C0">
      <w:pPr>
        <w:keepNext/>
        <w:jc w:val="center"/>
        <w:rPr>
          <w:b/>
        </w:rPr>
      </w:pPr>
      <w:r>
        <w:rPr>
          <w:b/>
        </w:rPr>
        <w:t>Common provisions</w:t>
      </w:r>
    </w:p>
    <w:p w14:paraId="0C7353C6" w14:textId="77777777" w:rsidR="00042583" w:rsidRPr="004F4A81" w:rsidRDefault="00225C93" w:rsidP="005745C0">
      <w:pPr>
        <w:keepNext/>
        <w:jc w:val="center"/>
      </w:pPr>
      <w:r>
        <w:t>Article 5</w:t>
      </w:r>
    </w:p>
    <w:p w14:paraId="3F619624" w14:textId="77777777" w:rsidR="00042583" w:rsidRPr="004F4A81" w:rsidRDefault="00CC5B40" w:rsidP="005745C0">
      <w:pPr>
        <w:keepNext/>
        <w:jc w:val="center"/>
        <w:rPr>
          <w:b/>
        </w:rPr>
      </w:pPr>
      <w:r>
        <w:rPr>
          <w:b/>
        </w:rPr>
        <w:t>Generally applicable rules</w:t>
      </w:r>
    </w:p>
    <w:p w14:paraId="1DC9BA4C" w14:textId="77777777" w:rsidR="00D8056F" w:rsidRPr="004F4A81" w:rsidRDefault="004F466B" w:rsidP="00042583">
      <w:pPr>
        <w:jc w:val="both"/>
      </w:pPr>
      <w:r>
        <w:t>1 — The licensing application shall be submitted by the owner of the vessel or equipment, or by their legally authorised representative.</w:t>
      </w:r>
    </w:p>
    <w:p w14:paraId="5EFCB991" w14:textId="77777777" w:rsidR="00042583" w:rsidRPr="004F4A81" w:rsidRDefault="004F466B" w:rsidP="00042583">
      <w:pPr>
        <w:jc w:val="both"/>
      </w:pPr>
      <w:r>
        <w:lastRenderedPageBreak/>
        <w:t>2 — For the purpose of licensing, inspections are required to be carried out in accordance with Article 21 of this Regulation to be performed by an Inspection Body, without prejudice to the acts of the exclusive competence of IPQ, I.P., as defined in this Regulation.</w:t>
      </w:r>
    </w:p>
    <w:p w14:paraId="2067E637" w14:textId="77777777" w:rsidR="00042583" w:rsidRPr="004F4A81" w:rsidRDefault="00157A19" w:rsidP="00042583">
      <w:pPr>
        <w:jc w:val="both"/>
      </w:pPr>
      <w:r>
        <w:t>3 — In the event of sale or transfer of the vessel or equipment, the owner shall deliver all the equipment documentation to the new owner.</w:t>
      </w:r>
    </w:p>
    <w:p w14:paraId="4CF78D18" w14:textId="77777777" w:rsidR="004A1076" w:rsidRPr="004F4A81" w:rsidRDefault="00157A19" w:rsidP="008B0CC5">
      <w:pPr>
        <w:jc w:val="both"/>
      </w:pPr>
      <w:r>
        <w:t>4 — IPQ, I.P. may carry out the inspection of the installation during the licensing procedure to support decision-making, which shall be carried out within the time-limits established for decision-making.</w:t>
      </w:r>
    </w:p>
    <w:p w14:paraId="4FECA5A3" w14:textId="77777777" w:rsidR="008B0CC5" w:rsidRPr="004F4A81" w:rsidRDefault="004A1076" w:rsidP="008B0CC5">
      <w:pPr>
        <w:jc w:val="both"/>
      </w:pPr>
      <w:r>
        <w:t>5 — Whenever there are reasonable doubts, claims or complaints concerning the operation of the vessel or equipment, IPQ, I.P. may carry out inspections.</w:t>
      </w:r>
    </w:p>
    <w:p w14:paraId="449B48D6" w14:textId="77777777" w:rsidR="0028536A" w:rsidRPr="004F4A81" w:rsidRDefault="00FB16FE" w:rsidP="0028536A">
      <w:pPr>
        <w:jc w:val="both"/>
      </w:pPr>
      <w:r>
        <w:t>6 — Whenever there are objective reasons demonstrating shortcomings in the installation or reduction of the resistant capacity of the vessel or equipment, IPQ, I.P. may restrict the operating and installation parameters and reduce the PS.</w:t>
      </w:r>
    </w:p>
    <w:p w14:paraId="144625CB" w14:textId="77777777" w:rsidR="0088739C" w:rsidRPr="004F4A81" w:rsidRDefault="00FB16FE" w:rsidP="0088739C">
      <w:pPr>
        <w:jc w:val="both"/>
      </w:pPr>
      <w:r>
        <w:t>7 — IPQ, I.P. may declare the expiry of the operating validations or approvals whenever it is found that the conditions of the vessel or equipment or respective installation do not comply with the assumptions on which the validation or approval were based.</w:t>
      </w:r>
    </w:p>
    <w:p w14:paraId="62248D5F" w14:textId="77777777" w:rsidR="00DA01E4" w:rsidRPr="004F4A81" w:rsidRDefault="00225C93" w:rsidP="00481368">
      <w:pPr>
        <w:keepNext/>
        <w:jc w:val="center"/>
      </w:pPr>
      <w:r>
        <w:t>Article 6</w:t>
      </w:r>
    </w:p>
    <w:p w14:paraId="2F50714B" w14:textId="77777777" w:rsidR="0025551C" w:rsidRPr="004F4A81" w:rsidRDefault="0025551C" w:rsidP="00481368">
      <w:pPr>
        <w:keepNext/>
        <w:jc w:val="center"/>
        <w:rPr>
          <w:b/>
        </w:rPr>
      </w:pPr>
      <w:r>
        <w:rPr>
          <w:b/>
        </w:rPr>
        <w:t>Installation requirements</w:t>
      </w:r>
    </w:p>
    <w:p w14:paraId="3C1726C8" w14:textId="77777777" w:rsidR="0025551C" w:rsidRPr="004F4A81" w:rsidRDefault="0025551C" w:rsidP="0025551C">
      <w:pPr>
        <w:jc w:val="both"/>
      </w:pPr>
      <w:r>
        <w:t>1 — The installation of the vessel or equipment must be designed in such a manner as to protect the safety of persons and property, in particular in adjoining populated or public areas and work premises of the owner or third parties.</w:t>
      </w:r>
    </w:p>
    <w:p w14:paraId="5F37AD02" w14:textId="77777777" w:rsidR="0025551C" w:rsidRPr="004F4A81" w:rsidRDefault="0025551C" w:rsidP="0025551C">
      <w:pPr>
        <w:jc w:val="both"/>
      </w:pPr>
      <w:r>
        <w:t>2 — The vessel or equipment must be installed under conditions suited to the nature of the fluid it contains and to the operating conditions, preferably in an area which is protected, large, ventilated, with adequate lighting, easy access and if there are doors, these must open outwards.</w:t>
      </w:r>
    </w:p>
    <w:p w14:paraId="75F50435" w14:textId="77777777" w:rsidR="00F50955" w:rsidRPr="004F4A81" w:rsidRDefault="0025551C" w:rsidP="0025551C">
      <w:pPr>
        <w:jc w:val="both"/>
      </w:pPr>
      <w:r>
        <w:t>3 — In the area surrounding the vessel or equipment, the space necessary must be reserved for inspection and maintenance operations, considering as the reference distance to any obstacle one metre, which may be reduced provided that the inspection and maintenance are ensured under appropriate conditions.</w:t>
      </w:r>
    </w:p>
    <w:p w14:paraId="53AF6754" w14:textId="77777777" w:rsidR="0025551C" w:rsidRPr="004F4A81" w:rsidRDefault="0025551C" w:rsidP="0025551C">
      <w:pPr>
        <w:jc w:val="both"/>
      </w:pPr>
      <w:r>
        <w:t>4 — Pipes, electrical cabling or any other installation components may not hinder the free access to the vessel or equipment.</w:t>
      </w:r>
    </w:p>
    <w:p w14:paraId="0B1BE7F2" w14:textId="77777777" w:rsidR="00DE045C" w:rsidRPr="004F4A81" w:rsidRDefault="00DE045C" w:rsidP="0025551C">
      <w:pPr>
        <w:jc w:val="both"/>
      </w:pPr>
      <w:r>
        <w:t>5 – Without prejudice to the provisions in the Supplementary Technical Instructions, the reference distance to the property limits to inhabited areas and to third parties is five metres, which may be increased, taking into account the level of risk associated in particular with the type of fluid, or reduced to three metres, if there are appropriate barriers, as provided for in paragraph (6) of this Article.</w:t>
      </w:r>
    </w:p>
    <w:p w14:paraId="489DEE01" w14:textId="77777777" w:rsidR="0025551C" w:rsidRPr="004F4A81" w:rsidRDefault="004D2686" w:rsidP="00AF0CEE">
      <w:pPr>
        <w:jc w:val="both"/>
      </w:pPr>
      <w:r>
        <w:t xml:space="preserve">6 – The barriers must be designed by a technician registered with the Portuguese Society of Engineers or Society of Technical Engineers, who shall issue a statement of responsibility, </w:t>
      </w:r>
      <w:r>
        <w:lastRenderedPageBreak/>
        <w:t>without prejudice to the provisions of the Supplementary Technical Instructions and subject to approval by the Inspection Body.</w:t>
      </w:r>
    </w:p>
    <w:p w14:paraId="6DC073F4" w14:textId="77777777" w:rsidR="00F50955" w:rsidRPr="004F4A81" w:rsidRDefault="00F50955" w:rsidP="00765BE5">
      <w:pPr>
        <w:jc w:val="both"/>
      </w:pPr>
      <w:r>
        <w:t>7 – In non-fixed vessels or equipment their protection must be ensured against possible collisions, through the use of a support in the operating and transport conditions.</w:t>
      </w:r>
    </w:p>
    <w:p w14:paraId="0B2D3E72" w14:textId="0F1DD328" w:rsidR="008E4BFD" w:rsidRPr="004F4A81" w:rsidRDefault="00E46A83" w:rsidP="00765BE5">
      <w:pPr>
        <w:jc w:val="both"/>
      </w:pPr>
      <w:r>
        <w:t xml:space="preserve">8 – In the installation of </w:t>
      </w:r>
      <w:r w:rsidR="0036783E">
        <w:t xml:space="preserve">pressure equipment </w:t>
      </w:r>
      <w:r>
        <w:t>which may be the source of possible explosions in view of the fluid used, the hazardous areas must be dimensioned and identified in accordance with Decree-Law No 236/2003 of 30 September 2003.</w:t>
      </w:r>
    </w:p>
    <w:p w14:paraId="61C156FB" w14:textId="77777777" w:rsidR="0025551C" w:rsidRPr="004F4A81" w:rsidRDefault="00225C93" w:rsidP="00481368">
      <w:pPr>
        <w:keepNext/>
        <w:jc w:val="center"/>
      </w:pPr>
      <w:r>
        <w:t>Article 7</w:t>
      </w:r>
    </w:p>
    <w:p w14:paraId="5132C488" w14:textId="77777777" w:rsidR="0025551C" w:rsidRPr="004F4A81" w:rsidRDefault="005A6068" w:rsidP="00481368">
      <w:pPr>
        <w:keepNext/>
        <w:jc w:val="center"/>
        <w:rPr>
          <w:b/>
        </w:rPr>
      </w:pPr>
      <w:r>
        <w:rPr>
          <w:b/>
        </w:rPr>
        <w:t>Safety and control accessories</w:t>
      </w:r>
    </w:p>
    <w:p w14:paraId="23AA7E15" w14:textId="77777777" w:rsidR="0025551C" w:rsidRPr="004F4A81" w:rsidRDefault="0025551C" w:rsidP="0025551C">
      <w:pPr>
        <w:jc w:val="both"/>
      </w:pPr>
      <w:r>
        <w:t>1 — All vessels and equipment must be fitted with safety and control accessories, in order to ensure that the operating parameters established in the project are respected.</w:t>
      </w:r>
    </w:p>
    <w:p w14:paraId="5EB3BBF3" w14:textId="77777777" w:rsidR="0025551C" w:rsidRPr="004F4A81" w:rsidRDefault="0025551C" w:rsidP="0025551C">
      <w:pPr>
        <w:jc w:val="both"/>
      </w:pPr>
      <w:r>
        <w:t>2 — Essential safety accessories include safety valves or equivalent equipment, and essential control accessories include pressure gauges or other equivalent pressure indicators.</w:t>
      </w:r>
    </w:p>
    <w:p w14:paraId="303E4EB1" w14:textId="77777777" w:rsidR="0025551C" w:rsidRPr="004F4A81" w:rsidRDefault="00F368D1" w:rsidP="00D4047E">
      <w:pPr>
        <w:jc w:val="both"/>
      </w:pPr>
      <w:r>
        <w:t>3 – Safety valves must meet the specifications set out in Decree-Law No 111-D/2017 of 31 August 2017, including:</w:t>
      </w:r>
    </w:p>
    <w:p w14:paraId="615DA7FA" w14:textId="77777777" w:rsidR="0025551C" w:rsidRPr="004F4A81" w:rsidRDefault="0025551C" w:rsidP="00D4047E">
      <w:pPr>
        <w:spacing w:after="0"/>
        <w:jc w:val="both"/>
      </w:pPr>
      <w:r>
        <w:t>(a) Having an initial opening pressure not exceeding the PS value;</w:t>
      </w:r>
    </w:p>
    <w:p w14:paraId="61020D31" w14:textId="77777777" w:rsidR="0025551C" w:rsidRPr="004F4A81" w:rsidRDefault="0025551C" w:rsidP="00D4047E">
      <w:pPr>
        <w:spacing w:after="0"/>
        <w:jc w:val="both"/>
      </w:pPr>
      <w:r>
        <w:t>(b) Being appropriate for the fluid of the vessel or equipment;</w:t>
      </w:r>
    </w:p>
    <w:p w14:paraId="26C0F5CE" w14:textId="77777777" w:rsidR="0025551C" w:rsidRPr="004F4A81" w:rsidRDefault="0025551C" w:rsidP="00D4047E">
      <w:pPr>
        <w:spacing w:after="0"/>
        <w:jc w:val="both"/>
      </w:pPr>
      <w:r>
        <w:t>(c) Being sealed;</w:t>
      </w:r>
    </w:p>
    <w:p w14:paraId="53A2B3FB" w14:textId="77777777" w:rsidR="0025551C" w:rsidRPr="004F4A81" w:rsidRDefault="0025551C" w:rsidP="00D4047E">
      <w:pPr>
        <w:spacing w:after="0"/>
        <w:jc w:val="both"/>
      </w:pPr>
      <w:r>
        <w:t>(d) Having a flow appropriate to the pressure generating source;</w:t>
      </w:r>
    </w:p>
    <w:p w14:paraId="23DF7D5A" w14:textId="77777777" w:rsidR="0025551C" w:rsidRPr="004F4A81" w:rsidRDefault="0025551C" w:rsidP="00D4047E">
      <w:pPr>
        <w:spacing w:after="0"/>
        <w:jc w:val="both"/>
      </w:pPr>
      <w:r>
        <w:t>(e) Being appropriately installed with the outlet pipe directed to a safe place.</w:t>
      </w:r>
    </w:p>
    <w:p w14:paraId="4FD89F04" w14:textId="77777777" w:rsidR="009A12FF" w:rsidRPr="004F4A81" w:rsidRDefault="009A12FF" w:rsidP="00D4047E">
      <w:pPr>
        <w:spacing w:after="0"/>
        <w:jc w:val="both"/>
      </w:pPr>
    </w:p>
    <w:p w14:paraId="44593492" w14:textId="77777777" w:rsidR="0025551C" w:rsidRPr="004F4A81" w:rsidRDefault="00C72A06" w:rsidP="00D4047E">
      <w:pPr>
        <w:jc w:val="both"/>
      </w:pPr>
      <w:r>
        <w:t>4 — The pressure gauges must be metrologically checked, through the legal metrological control in accordance with applicable legislation, or if they are not covered by that Regulation, by means of calibration carried out by a laboratory accredited for this purpose.</w:t>
      </w:r>
    </w:p>
    <w:p w14:paraId="2D428FE5" w14:textId="77777777" w:rsidR="0025551C" w:rsidRPr="004F4A81" w:rsidRDefault="0025551C" w:rsidP="00D4047E">
      <w:pPr>
        <w:jc w:val="both"/>
      </w:pPr>
      <w:r>
        <w:t>5 — The pressure gauge range must be between 1.5 and 2 times the PS, and this value must be marked with a red line on the gauge, as far as allowed by the equipment, with the reference accuracy class being 1.6, in accordance with EN 837.</w:t>
      </w:r>
    </w:p>
    <w:p w14:paraId="6D970946" w14:textId="77777777" w:rsidR="00125A30" w:rsidRPr="004F4A81" w:rsidRDefault="00125A30" w:rsidP="00D4047E">
      <w:pPr>
        <w:jc w:val="both"/>
      </w:pPr>
      <w:r>
        <w:t>6 – Other national, European and international standards may also apply to the safety and control accessories.</w:t>
      </w:r>
    </w:p>
    <w:p w14:paraId="564BAE66" w14:textId="77777777" w:rsidR="0025551C" w:rsidRPr="004F4A81" w:rsidRDefault="00125A30" w:rsidP="0025551C">
      <w:pPr>
        <w:jc w:val="both"/>
      </w:pPr>
      <w:r>
        <w:t>7 — Where specific conditions so warrant, IPQ, I.P. may not require some of the safety and control accessories or authorise their replacement for others, taking into account the conclusion of the Inspection Body in its inspection report.</w:t>
      </w:r>
    </w:p>
    <w:p w14:paraId="306E7585" w14:textId="77777777" w:rsidR="0025551C" w:rsidRPr="004F4A81" w:rsidRDefault="0025551C" w:rsidP="005745C0">
      <w:pPr>
        <w:keepNext/>
        <w:jc w:val="center"/>
      </w:pPr>
      <w:r>
        <w:t>Article 8</w:t>
      </w:r>
    </w:p>
    <w:p w14:paraId="189F2977" w14:textId="77777777" w:rsidR="00DA01E4" w:rsidRPr="004F4A81" w:rsidRDefault="00DA01E4" w:rsidP="005745C0">
      <w:pPr>
        <w:keepNext/>
        <w:jc w:val="center"/>
        <w:rPr>
          <w:b/>
        </w:rPr>
      </w:pPr>
      <w:r>
        <w:rPr>
          <w:b/>
        </w:rPr>
        <w:t>Data plate</w:t>
      </w:r>
    </w:p>
    <w:p w14:paraId="2D066BE9" w14:textId="77777777" w:rsidR="00DA01E4" w:rsidRPr="004F4A81" w:rsidRDefault="00DA01E4" w:rsidP="00DA01E4">
      <w:pPr>
        <w:jc w:val="both"/>
      </w:pPr>
      <w:r>
        <w:t>1 — An identification number is assigned to vessels and equipment to be maintained during their useful life, indicated on a data plate to be issued by IPQ, I.P., to be permanently affixed thereon, or on a joint structure or one interconnected with it.</w:t>
      </w:r>
    </w:p>
    <w:p w14:paraId="6A668D87" w14:textId="77777777" w:rsidR="00DA01E4" w:rsidRPr="004F4A81" w:rsidRDefault="00DA01E4" w:rsidP="00DA01E4">
      <w:pPr>
        <w:jc w:val="both"/>
      </w:pPr>
      <w:r>
        <w:lastRenderedPageBreak/>
        <w:t>2 – On the data plate, IPQ, I.P. shall mark the date of the pressure test deemed valid, pursuant to Article 23(6) and (7) of this Regulation, for the purpose of the first validation or approval of the operation.</w:t>
      </w:r>
    </w:p>
    <w:p w14:paraId="7B50639C" w14:textId="77777777" w:rsidR="001372DB" w:rsidRPr="004F4A81" w:rsidRDefault="00DA01E4" w:rsidP="00DA01E4">
      <w:pPr>
        <w:jc w:val="both"/>
      </w:pPr>
      <w:r>
        <w:t>3 — It is prohibited to place any other plate on the vessel or equipment, except for the plate concerning the characteristics thereof, or others referred to in specific legislation.</w:t>
      </w:r>
    </w:p>
    <w:p w14:paraId="560A4345" w14:textId="77777777" w:rsidR="00B371C9" w:rsidRPr="004F4A81" w:rsidRDefault="00B371C9" w:rsidP="005745C0">
      <w:pPr>
        <w:keepNext/>
        <w:jc w:val="center"/>
      </w:pPr>
      <w:r>
        <w:t>SECTION II</w:t>
      </w:r>
    </w:p>
    <w:p w14:paraId="62C3819C" w14:textId="77777777" w:rsidR="00B371C9" w:rsidRPr="004F4A81" w:rsidRDefault="00B371C9" w:rsidP="005745C0">
      <w:pPr>
        <w:keepNext/>
        <w:jc w:val="center"/>
        <w:rPr>
          <w:b/>
        </w:rPr>
      </w:pPr>
      <w:r>
        <w:rPr>
          <w:b/>
        </w:rPr>
        <w:t>Licensing of simple pressure vessels</w:t>
      </w:r>
    </w:p>
    <w:p w14:paraId="01502BD2" w14:textId="77777777" w:rsidR="009F40BD" w:rsidRPr="004F4A81" w:rsidRDefault="00373B5C" w:rsidP="005745C0">
      <w:pPr>
        <w:keepNext/>
        <w:jc w:val="center"/>
      </w:pPr>
      <w:r>
        <w:t>Article 9</w:t>
      </w:r>
    </w:p>
    <w:p w14:paraId="7BADCB36" w14:textId="77777777" w:rsidR="009F40BD" w:rsidRPr="004F4A81" w:rsidRDefault="00E141EF" w:rsidP="005745C0">
      <w:pPr>
        <w:keepNext/>
        <w:jc w:val="center"/>
        <w:rPr>
          <w:b/>
        </w:rPr>
      </w:pPr>
      <w:r>
        <w:rPr>
          <w:b/>
        </w:rPr>
        <w:t>Prior notification of operation</w:t>
      </w:r>
    </w:p>
    <w:p w14:paraId="5559D219" w14:textId="77777777" w:rsidR="00AA640D" w:rsidRPr="004F4A81" w:rsidRDefault="009F40BD" w:rsidP="00AA640D">
      <w:pPr>
        <w:jc w:val="both"/>
      </w:pPr>
      <w:r>
        <w:t xml:space="preserve">1 — Simple pressure vessels are subject to prior notification of operation, allowing the start of operation, provided that the simple pressure vessel has been the subject of an inspection pursuant to Article 21 of this Regulation to be carried out by an Inspection Body with a favourable result, with the applicant having </w:t>
      </w:r>
      <w:r w:rsidR="00E86AFC">
        <w:t>60</w:t>
      </w:r>
      <w:r>
        <w:t xml:space="preserve"> days to request the operation validation to IPQ, I.P., with the information and documents referred to in Annex III being included in the notification.</w:t>
      </w:r>
    </w:p>
    <w:p w14:paraId="71DDFBA5" w14:textId="77777777" w:rsidR="006E5828" w:rsidRPr="004F4A81" w:rsidRDefault="009B3517" w:rsidP="006E5828">
      <w:pPr>
        <w:jc w:val="both"/>
      </w:pPr>
      <w:r>
        <w:t>2 – If the decision of IPQ, I.P. is favourable, a declaration of operation validation shall be issued within 15 days, pursuant to Annex IV, and the data plate for the vessel, if it has not been previously supplied.</w:t>
      </w:r>
    </w:p>
    <w:p w14:paraId="6C0BDEBA" w14:textId="77777777" w:rsidR="00DF6A27" w:rsidRPr="004F4A81" w:rsidRDefault="00EF3F96" w:rsidP="00DF6A27">
      <w:pPr>
        <w:jc w:val="both"/>
      </w:pPr>
      <w:r>
        <w:t>3 – The declaration of operation validation is valid for six years, from the date on which the pressure test was conducted. This period of validity may be reduced as a result of the inspection and/or safety reasons.</w:t>
      </w:r>
    </w:p>
    <w:p w14:paraId="1E6C7418" w14:textId="05AF47D6" w:rsidR="005811C0" w:rsidRPr="004F4A81" w:rsidRDefault="00BD1105" w:rsidP="005811C0">
      <w:pPr>
        <w:jc w:val="both"/>
      </w:pPr>
      <w:r>
        <w:t xml:space="preserve">4 – For operation revalidation and whenever a change of the place of installation of the simple pressure </w:t>
      </w:r>
      <w:r w:rsidR="0036783E">
        <w:t xml:space="preserve">vessels </w:t>
      </w:r>
      <w:r>
        <w:t>occurs, an inspection by the Inspection Body with a favourable outcome is required, with the information and documents referred to in Annex III being included in the notification.</w:t>
      </w:r>
    </w:p>
    <w:p w14:paraId="41AE6D33" w14:textId="77777777" w:rsidR="00BC4DAC" w:rsidRPr="004F4A81" w:rsidRDefault="00C6676D" w:rsidP="00BC4DAC">
      <w:pPr>
        <w:jc w:val="both"/>
      </w:pPr>
      <w:r>
        <w:t>5 – The conditions of installation for simple pressure vessels are defined in the Supplementary Technical Instructions applicable to vessels for compressed air or inert gases.</w:t>
      </w:r>
    </w:p>
    <w:p w14:paraId="5BA00502" w14:textId="77777777" w:rsidR="00D625B1" w:rsidRPr="004F4A81" w:rsidRDefault="00D625B1" w:rsidP="005745C0">
      <w:pPr>
        <w:keepNext/>
        <w:jc w:val="center"/>
      </w:pPr>
      <w:r>
        <w:t>SECTION III</w:t>
      </w:r>
    </w:p>
    <w:p w14:paraId="24ED0282" w14:textId="77777777" w:rsidR="00D625B1" w:rsidRPr="004F4A81" w:rsidRDefault="00D625B1" w:rsidP="005745C0">
      <w:pPr>
        <w:keepNext/>
        <w:jc w:val="center"/>
        <w:rPr>
          <w:b/>
        </w:rPr>
      </w:pPr>
      <w:r>
        <w:rPr>
          <w:b/>
        </w:rPr>
        <w:t>Licensing of pressure equipment</w:t>
      </w:r>
    </w:p>
    <w:p w14:paraId="3385F478" w14:textId="77777777" w:rsidR="00042583" w:rsidRPr="004F4A81" w:rsidRDefault="009F40BD" w:rsidP="005745C0">
      <w:pPr>
        <w:keepNext/>
        <w:jc w:val="center"/>
      </w:pPr>
      <w:r>
        <w:t>Article 10</w:t>
      </w:r>
    </w:p>
    <w:p w14:paraId="35005EC2" w14:textId="77777777" w:rsidR="00F41DC0" w:rsidRPr="004F4A81" w:rsidRDefault="00CC5B40" w:rsidP="005745C0">
      <w:pPr>
        <w:keepNext/>
        <w:jc w:val="center"/>
        <w:rPr>
          <w:b/>
        </w:rPr>
      </w:pPr>
      <w:r>
        <w:rPr>
          <w:b/>
        </w:rPr>
        <w:t xml:space="preserve"> Classification and main licensing acts</w:t>
      </w:r>
    </w:p>
    <w:p w14:paraId="6A401709" w14:textId="77777777" w:rsidR="00F41DC0" w:rsidRPr="004F4A81" w:rsidRDefault="00F41DC0" w:rsidP="00F41DC0">
      <w:pPr>
        <w:jc w:val="both"/>
      </w:pPr>
      <w:r>
        <w:t>1 — In the classification of pressure equipment which consists of various compartments, the highest PS is taken into account, the sum of the volumes of the compartments and fluids, with the pressure equipment being classified in the highest risk classes in which each compartment is included and if one of the compartment contains various fluids the classification shall be made according to the fluid with the highest risk class and, in case of doubt, IPQ, I.P. may deem each compartment as independent pressure equipment.</w:t>
      </w:r>
    </w:p>
    <w:p w14:paraId="37C096F3" w14:textId="77777777" w:rsidR="00CD48C1" w:rsidRPr="004F4A81" w:rsidRDefault="00F41DC0" w:rsidP="00F41DC0">
      <w:pPr>
        <w:rPr>
          <w:b/>
        </w:rPr>
      </w:pPr>
      <w:r>
        <w:lastRenderedPageBreak/>
        <w:t>2 — The licensing of pressure equipment covered by this Regulation includes, as main acts:</w:t>
      </w:r>
    </w:p>
    <w:p w14:paraId="726BCA95" w14:textId="77777777" w:rsidR="00042583" w:rsidRPr="004F4A81" w:rsidRDefault="004F466B" w:rsidP="005440DF">
      <w:pPr>
        <w:spacing w:after="0"/>
        <w:jc w:val="both"/>
      </w:pPr>
      <w:r>
        <w:t>(a) Approval of the installation, where applicable;</w:t>
      </w:r>
    </w:p>
    <w:p w14:paraId="2C479BF5" w14:textId="77777777" w:rsidR="00042583" w:rsidRPr="004F4A81" w:rsidRDefault="005A3A19" w:rsidP="005440DF">
      <w:pPr>
        <w:spacing w:after="0"/>
        <w:jc w:val="both"/>
      </w:pPr>
      <w:r>
        <w:t>(b) Operation approval;</w:t>
      </w:r>
    </w:p>
    <w:p w14:paraId="5236DA26" w14:textId="77777777" w:rsidR="00CF578D" w:rsidRPr="004F4A81" w:rsidRDefault="004F466B" w:rsidP="005440DF">
      <w:pPr>
        <w:spacing w:after="0"/>
        <w:jc w:val="both"/>
      </w:pPr>
      <w:r>
        <w:t>(c) Renewal of operation approval.</w:t>
      </w:r>
    </w:p>
    <w:p w14:paraId="1D5BBCF9" w14:textId="77777777" w:rsidR="005440DF" w:rsidRPr="004F4A81" w:rsidRDefault="005440DF" w:rsidP="005440DF">
      <w:pPr>
        <w:spacing w:after="0"/>
        <w:jc w:val="both"/>
      </w:pPr>
    </w:p>
    <w:p w14:paraId="636D55C6" w14:textId="77777777" w:rsidR="000A35AD" w:rsidRPr="004F4A81" w:rsidRDefault="00232282" w:rsidP="000A35AD">
      <w:pPr>
        <w:jc w:val="both"/>
      </w:pPr>
      <w:r>
        <w:t>3 — The applicant has a time-limit of 60 days after the inspection has been carried out, to request to IPQ, I.P the operation approval or renewal thereof.</w:t>
      </w:r>
    </w:p>
    <w:p w14:paraId="74808B68" w14:textId="77777777" w:rsidR="00042583" w:rsidRPr="004F4A81" w:rsidRDefault="00DB6173" w:rsidP="00481368">
      <w:pPr>
        <w:keepNext/>
        <w:jc w:val="center"/>
      </w:pPr>
      <w:r>
        <w:t>Article 11</w:t>
      </w:r>
    </w:p>
    <w:p w14:paraId="02710601" w14:textId="77777777" w:rsidR="00042583" w:rsidRPr="004F4A81" w:rsidRDefault="00944D0F" w:rsidP="00481368">
      <w:pPr>
        <w:keepNext/>
        <w:ind w:left="708" w:hanging="708"/>
        <w:jc w:val="center"/>
        <w:rPr>
          <w:b/>
        </w:rPr>
      </w:pPr>
      <w:r>
        <w:rPr>
          <w:b/>
        </w:rPr>
        <w:t>Installation approval</w:t>
      </w:r>
    </w:p>
    <w:p w14:paraId="44FFF329" w14:textId="77777777" w:rsidR="009A12FF" w:rsidRPr="004F4A81" w:rsidRDefault="004F466B" w:rsidP="00042583">
      <w:pPr>
        <w:jc w:val="both"/>
      </w:pPr>
      <w:r>
        <w:t>1 — The application for installation approval shall be submitted to IPQ, I.P., including the information and documents referred to Annex V, leading to the issue of a declaration of approval within 30 days, where the decision of IPQ, I.P. is favourable.</w:t>
      </w:r>
    </w:p>
    <w:p w14:paraId="2A20387A" w14:textId="77777777" w:rsidR="00042583" w:rsidRPr="004F4A81" w:rsidRDefault="009A12FF" w:rsidP="00042583">
      <w:pPr>
        <w:jc w:val="both"/>
      </w:pPr>
      <w:r>
        <w:t>2 — The pressure equipment installation project must be carried out by a technician registered with the Society of Engineers or Society of Technical Engineers and is subject to a conformity assessment by an Inspection Body.</w:t>
      </w:r>
    </w:p>
    <w:p w14:paraId="31235CDD" w14:textId="77777777" w:rsidR="00042583" w:rsidRPr="004F4A81" w:rsidRDefault="0088277D" w:rsidP="00042583">
      <w:pPr>
        <w:jc w:val="both"/>
      </w:pPr>
      <w:r>
        <w:t>3 — A new approval must be requested, pursuant to this Article, whenever there is a change of the place of installation of the pressure equipment or change of location within the same installation.</w:t>
      </w:r>
    </w:p>
    <w:p w14:paraId="34AE5B22" w14:textId="77777777" w:rsidR="000A3085" w:rsidRPr="004F4A81" w:rsidRDefault="003F57A8" w:rsidP="00042583">
      <w:pPr>
        <w:jc w:val="both"/>
      </w:pPr>
      <w:r>
        <w:t>4 — The pressure equipment described in Annex VI shall be subject to or exempt from installation approval.</w:t>
      </w:r>
    </w:p>
    <w:p w14:paraId="1FEB00D1" w14:textId="77777777" w:rsidR="00042583" w:rsidRPr="004F4A81" w:rsidRDefault="00441665" w:rsidP="00481368">
      <w:pPr>
        <w:keepNext/>
        <w:jc w:val="center"/>
      </w:pPr>
      <w:r>
        <w:t>Article 12</w:t>
      </w:r>
    </w:p>
    <w:p w14:paraId="158B271F" w14:textId="77777777" w:rsidR="00042583" w:rsidRPr="004F4A81" w:rsidRDefault="00335DA4" w:rsidP="00481368">
      <w:pPr>
        <w:keepNext/>
        <w:jc w:val="center"/>
        <w:rPr>
          <w:b/>
        </w:rPr>
      </w:pPr>
      <w:r>
        <w:rPr>
          <w:b/>
        </w:rPr>
        <w:t>Operation approval</w:t>
      </w:r>
    </w:p>
    <w:p w14:paraId="166897E5" w14:textId="77777777" w:rsidR="009A12FF" w:rsidRPr="004F4A81" w:rsidRDefault="004F466B" w:rsidP="00042583">
      <w:pPr>
        <w:jc w:val="both"/>
      </w:pPr>
      <w:r>
        <w:t>1 — The application for operation approval of pressure equipment shall be submitted to IPQ, I.P., with the information and documents referred to in Annex VII.</w:t>
      </w:r>
    </w:p>
    <w:p w14:paraId="4597F88B" w14:textId="77777777" w:rsidR="00343E88" w:rsidRPr="004F4A81" w:rsidRDefault="009A12FF" w:rsidP="00042583">
      <w:pPr>
        <w:jc w:val="both"/>
      </w:pPr>
      <w:r>
        <w:t>2 — For operation approval of the pressure equipment, an inspection is required by an Inspection Body on the fitness of the installation and the pressure equipment, with a favourable result, pursuant to Article 21 of this Regulation.</w:t>
      </w:r>
    </w:p>
    <w:p w14:paraId="7226C9DB" w14:textId="30638EB8" w:rsidR="00A83AF7" w:rsidRPr="004F4A81" w:rsidRDefault="00343E88" w:rsidP="00042583">
      <w:pPr>
        <w:jc w:val="both"/>
      </w:pPr>
      <w:r>
        <w:t>3 — If the decision of IPQ, I.P. is favourable, a certificate of operation approval shall be issued within 30 days, pursuant to Annex VIII, along with the data plate for the</w:t>
      </w:r>
      <w:r w:rsidR="0036783E">
        <w:t xml:space="preserve"> pressure equipment</w:t>
      </w:r>
      <w:r>
        <w:t>, if it has not been previously supplied.</w:t>
      </w:r>
    </w:p>
    <w:p w14:paraId="551ABCD6" w14:textId="69C1DB07" w:rsidR="00042583" w:rsidRPr="004F4A81" w:rsidRDefault="00343E88" w:rsidP="00042583">
      <w:pPr>
        <w:jc w:val="both"/>
      </w:pPr>
      <w:r>
        <w:t xml:space="preserve">4 — Whenever the place of installation of the </w:t>
      </w:r>
      <w:r w:rsidR="00F231E5">
        <w:t>p</w:t>
      </w:r>
      <w:r>
        <w:t xml:space="preserve">ressure </w:t>
      </w:r>
      <w:r w:rsidR="00F231E5">
        <w:t>e</w:t>
      </w:r>
      <w:r>
        <w:t>quipment changes, a new operation approval must be requested, pursuant to this Article, without prejudice to Article 4 of this Regulation.</w:t>
      </w:r>
    </w:p>
    <w:p w14:paraId="7DCB3554" w14:textId="77777777" w:rsidR="00343E88" w:rsidRPr="004F4A81" w:rsidRDefault="00343E88" w:rsidP="007349DC">
      <w:pPr>
        <w:jc w:val="both"/>
      </w:pPr>
      <w:r>
        <w:t>5 — Operation approvals are valid for the periods laid down in Annex IX, from the date on which the pressure test or similar test was conducted. This period of validity may be reduced as a result of the inspection and/or safety reasons.</w:t>
      </w:r>
    </w:p>
    <w:p w14:paraId="77C9E4AD" w14:textId="77777777" w:rsidR="00042583" w:rsidRPr="004F4A81" w:rsidRDefault="00116BF3" w:rsidP="00481368">
      <w:pPr>
        <w:keepNext/>
        <w:jc w:val="center"/>
      </w:pPr>
      <w:r>
        <w:lastRenderedPageBreak/>
        <w:t>Article 13</w:t>
      </w:r>
    </w:p>
    <w:p w14:paraId="1756C925" w14:textId="77777777" w:rsidR="00042583" w:rsidRPr="004F4A81" w:rsidRDefault="00BD0B9C" w:rsidP="00481368">
      <w:pPr>
        <w:keepNext/>
        <w:jc w:val="center"/>
        <w:rPr>
          <w:b/>
        </w:rPr>
      </w:pPr>
      <w:r>
        <w:rPr>
          <w:b/>
        </w:rPr>
        <w:t>Renewal of operation approval</w:t>
      </w:r>
    </w:p>
    <w:p w14:paraId="776F5380" w14:textId="77777777" w:rsidR="009A12FF" w:rsidRPr="004F4A81" w:rsidRDefault="00343E88" w:rsidP="00343E88">
      <w:pPr>
        <w:jc w:val="both"/>
      </w:pPr>
      <w:r>
        <w:t>1 — The renewal of operation approval of the pressure equipment must be requested up to 60 days prior to the end of the period indicated on the previous approval and Article 12 of this Regulation shall apply, mutatis mutandis.</w:t>
      </w:r>
    </w:p>
    <w:p w14:paraId="04E34526" w14:textId="77777777" w:rsidR="00343E88" w:rsidRPr="004F4A81" w:rsidRDefault="009A12FF" w:rsidP="00343E88">
      <w:pPr>
        <w:jc w:val="both"/>
      </w:pPr>
      <w:r>
        <w:t>2 — For the renewal of operation approval of the pressure equipment, an inspection is required by an Inspection Body on the fitness of the installation and the pressure equipment, with a favourable result, pursuant to Article 21 of this Regulation.</w:t>
      </w:r>
    </w:p>
    <w:p w14:paraId="1DE068CC" w14:textId="77777777" w:rsidR="00042583" w:rsidRPr="004F4A81" w:rsidRDefault="00343E88" w:rsidP="00042583">
      <w:pPr>
        <w:jc w:val="both"/>
      </w:pPr>
      <w:r>
        <w:t>3 — If the decision of IPQ, I.P. is favourable, a certificate of renewal of operation approval shall be issued within 30 days, pursuant to Annex VIII.</w:t>
      </w:r>
    </w:p>
    <w:p w14:paraId="4521111B" w14:textId="77777777" w:rsidR="00343E88" w:rsidRPr="004F4A81" w:rsidRDefault="00343E88" w:rsidP="005745C0">
      <w:pPr>
        <w:keepNext/>
        <w:jc w:val="center"/>
      </w:pPr>
      <w:r>
        <w:t>SECTION IV</w:t>
      </w:r>
    </w:p>
    <w:p w14:paraId="209A1F17" w14:textId="77777777" w:rsidR="00343E88" w:rsidRPr="004F4A81" w:rsidRDefault="00343E88" w:rsidP="005745C0">
      <w:pPr>
        <w:keepNext/>
        <w:jc w:val="center"/>
        <w:rPr>
          <w:b/>
        </w:rPr>
      </w:pPr>
      <w:r>
        <w:rPr>
          <w:b/>
        </w:rPr>
        <w:t>Additional licensing acts</w:t>
      </w:r>
    </w:p>
    <w:p w14:paraId="53A76682" w14:textId="77777777" w:rsidR="00343E88" w:rsidRPr="004F4A81" w:rsidRDefault="0009020D" w:rsidP="005745C0">
      <w:pPr>
        <w:keepNext/>
        <w:jc w:val="center"/>
      </w:pPr>
      <w:r>
        <w:t>Article 14</w:t>
      </w:r>
    </w:p>
    <w:p w14:paraId="5814690F" w14:textId="77777777" w:rsidR="00343E88" w:rsidRPr="004F4A81" w:rsidRDefault="009B3974" w:rsidP="005745C0">
      <w:pPr>
        <w:keepNext/>
        <w:jc w:val="center"/>
        <w:rPr>
          <w:b/>
        </w:rPr>
      </w:pPr>
      <w:r>
        <w:rPr>
          <w:b/>
        </w:rPr>
        <w:t>Additional acts</w:t>
      </w:r>
    </w:p>
    <w:p w14:paraId="220F4A81" w14:textId="77777777" w:rsidR="00343E88" w:rsidRPr="004F4A81" w:rsidRDefault="00343E88" w:rsidP="00343E88">
      <w:pPr>
        <w:jc w:val="both"/>
      </w:pPr>
      <w:r>
        <w:t>Additional licensing acts include the following:</w:t>
      </w:r>
    </w:p>
    <w:p w14:paraId="3FA9F97A" w14:textId="77777777" w:rsidR="00343E88" w:rsidRPr="004F4A81" w:rsidRDefault="00343E88" w:rsidP="00343E88">
      <w:pPr>
        <w:spacing w:after="0"/>
        <w:jc w:val="both"/>
      </w:pPr>
      <w:r>
        <w:t>(a) Entries in the records;</w:t>
      </w:r>
    </w:p>
    <w:p w14:paraId="76D48327" w14:textId="77777777" w:rsidR="00343E88" w:rsidRPr="004F4A81" w:rsidRDefault="00343E88" w:rsidP="00343E88">
      <w:pPr>
        <w:spacing w:after="0"/>
        <w:jc w:val="both"/>
      </w:pPr>
      <w:r>
        <w:t>b) Repairs and alterations;</w:t>
      </w:r>
    </w:p>
    <w:p w14:paraId="51B85418" w14:textId="77777777" w:rsidR="00AB3485" w:rsidRPr="004F4A81" w:rsidRDefault="00AB3485" w:rsidP="00343E88">
      <w:pPr>
        <w:spacing w:after="0"/>
        <w:jc w:val="both"/>
      </w:pPr>
      <w:r>
        <w:t>(c) Installation and operation under provisional conditions;</w:t>
      </w:r>
    </w:p>
    <w:p w14:paraId="277F1056" w14:textId="77777777" w:rsidR="00343E88" w:rsidRPr="004F4A81" w:rsidRDefault="00AB3485" w:rsidP="00343E88">
      <w:pPr>
        <w:spacing w:after="0"/>
        <w:jc w:val="both"/>
      </w:pPr>
      <w:r>
        <w:t>(d) Change of energy source.</w:t>
      </w:r>
    </w:p>
    <w:p w14:paraId="50A27122" w14:textId="77777777" w:rsidR="00CE2412" w:rsidRPr="004F4A81" w:rsidRDefault="00CE2412" w:rsidP="00343E88">
      <w:pPr>
        <w:spacing w:after="0"/>
        <w:jc w:val="both"/>
      </w:pPr>
    </w:p>
    <w:p w14:paraId="02DB008B" w14:textId="77777777" w:rsidR="00343E88" w:rsidRPr="004F4A81" w:rsidRDefault="0009020D" w:rsidP="005745C0">
      <w:pPr>
        <w:keepNext/>
        <w:jc w:val="center"/>
      </w:pPr>
      <w:r>
        <w:t>Article 15</w:t>
      </w:r>
    </w:p>
    <w:p w14:paraId="26B08A26" w14:textId="77777777" w:rsidR="00343E88" w:rsidRPr="004F4A81" w:rsidRDefault="00343E88" w:rsidP="005745C0">
      <w:pPr>
        <w:keepNext/>
        <w:jc w:val="center"/>
        <w:rPr>
          <w:b/>
        </w:rPr>
      </w:pPr>
      <w:r>
        <w:rPr>
          <w:b/>
        </w:rPr>
        <w:t>Entries in the records</w:t>
      </w:r>
    </w:p>
    <w:p w14:paraId="5DB08961" w14:textId="77777777" w:rsidR="00343E88" w:rsidRPr="004F4A81" w:rsidRDefault="00343E88" w:rsidP="00343E88">
      <w:pPr>
        <w:jc w:val="both"/>
      </w:pPr>
      <w:r>
        <w:t>1 — The following situations are subject to entry in the records:</w:t>
      </w:r>
    </w:p>
    <w:p w14:paraId="58933A35" w14:textId="77777777" w:rsidR="00343E88" w:rsidRPr="004F4A81" w:rsidRDefault="00343E88" w:rsidP="00343E88">
      <w:pPr>
        <w:spacing w:after="0"/>
        <w:jc w:val="both"/>
      </w:pPr>
      <w:r>
        <w:t>(a) Change of business name or ownership title of the vessel or equipment accompanied by the respective supporting document;</w:t>
      </w:r>
    </w:p>
    <w:p w14:paraId="232CF9A5" w14:textId="77777777" w:rsidR="00343E88" w:rsidRPr="004F4A81" w:rsidRDefault="00343E88" w:rsidP="00343E88">
      <w:pPr>
        <w:spacing w:after="0"/>
        <w:jc w:val="both"/>
      </w:pPr>
      <w:r>
        <w:t>(b) Change of user of the vessel or equipment;</w:t>
      </w:r>
    </w:p>
    <w:p w14:paraId="0F71E21F" w14:textId="77777777" w:rsidR="00343E88" w:rsidRPr="004F4A81" w:rsidRDefault="00343E88" w:rsidP="00343E88">
      <w:pPr>
        <w:spacing w:after="0"/>
        <w:jc w:val="both"/>
      </w:pPr>
      <w:r>
        <w:t>(c) Temporary suspension of use of a vessel or equipment, where it is found that it is disconnected from the fluid distribution network and depressurised;</w:t>
      </w:r>
    </w:p>
    <w:p w14:paraId="1EFC7510" w14:textId="77777777" w:rsidR="00343E88" w:rsidRPr="004F4A81" w:rsidRDefault="00343E88" w:rsidP="00271A9B">
      <w:pPr>
        <w:spacing w:after="0"/>
        <w:jc w:val="both"/>
      </w:pPr>
      <w:r>
        <w:t>(d) Permanent withdrawal from service of the vessel or equipment.</w:t>
      </w:r>
    </w:p>
    <w:p w14:paraId="5623AA52" w14:textId="77777777" w:rsidR="00271A9B" w:rsidRPr="004F4A81" w:rsidRDefault="00271A9B" w:rsidP="00271A9B">
      <w:pPr>
        <w:spacing w:after="0"/>
        <w:jc w:val="both"/>
      </w:pPr>
    </w:p>
    <w:p w14:paraId="3149FEE1" w14:textId="77777777" w:rsidR="001C3641" w:rsidRPr="004F4A81" w:rsidRDefault="001C3641" w:rsidP="00271A9B">
      <w:pPr>
        <w:jc w:val="both"/>
      </w:pPr>
      <w:r>
        <w:t>2 – For the purposes of the previous paragraph, the notification to IPQ, I.P. of situations subject to entry in the records must be carried out within 60 days of their occurrence.</w:t>
      </w:r>
    </w:p>
    <w:p w14:paraId="7EC3D793" w14:textId="77777777" w:rsidR="00343E88" w:rsidRPr="004F4A81" w:rsidRDefault="001C3641" w:rsidP="00343E88">
      <w:pPr>
        <w:jc w:val="both"/>
      </w:pPr>
      <w:r>
        <w:t>3 – For the purposes of the paragraph 1(c), the placing in service of the vessel or equipment must be notified to IPQ, I.P., within 30 days, and is subject to operation revalidation or renewal of operation approval, pursuant to Articles 9 and 13 of this Regulation, respectively, if more than a year has elapsed since its placing in suspended use.</w:t>
      </w:r>
    </w:p>
    <w:p w14:paraId="3A321A70" w14:textId="77777777" w:rsidR="00343E88" w:rsidRPr="004F4A81" w:rsidRDefault="001C3641" w:rsidP="00765BE5">
      <w:pPr>
        <w:jc w:val="both"/>
      </w:pPr>
      <w:r>
        <w:lastRenderedPageBreak/>
        <w:t>4 — The permanent withdrawal from service shall determine the cancellation of the procedure and the return of the identification plate (data plate) to IPQ, I.P., and the possible use of the vessel or equipment shall be subject to a new licensing procedure, preceded by a reassessment of conformity with a favourable result.</w:t>
      </w:r>
    </w:p>
    <w:p w14:paraId="2F2D143A" w14:textId="77777777" w:rsidR="00701DF4" w:rsidRPr="004F4A81" w:rsidRDefault="00701DF4" w:rsidP="00481368">
      <w:pPr>
        <w:keepNext/>
        <w:jc w:val="center"/>
      </w:pPr>
      <w:r>
        <w:t>Article 16</w:t>
      </w:r>
    </w:p>
    <w:p w14:paraId="6F6DD13B" w14:textId="77777777" w:rsidR="009B3974" w:rsidRPr="004F4A81" w:rsidRDefault="009B3974" w:rsidP="00481368">
      <w:pPr>
        <w:keepNext/>
        <w:jc w:val="center"/>
        <w:rPr>
          <w:b/>
        </w:rPr>
      </w:pPr>
      <w:r>
        <w:rPr>
          <w:b/>
        </w:rPr>
        <w:t>Repairs and alterations</w:t>
      </w:r>
    </w:p>
    <w:p w14:paraId="6300AE4E" w14:textId="77777777" w:rsidR="00701DF4" w:rsidRPr="004F4A81" w:rsidRDefault="00701DF4" w:rsidP="00701DF4">
      <w:pPr>
        <w:jc w:val="both"/>
      </w:pPr>
      <w:r>
        <w:t>1 – The bodies carrying out repairs and alterations to vessels or equipment shall have the appropriate technical means and qualified personnel for the performance of the interventions provided for in this Regulation.</w:t>
      </w:r>
    </w:p>
    <w:p w14:paraId="2C2BD981" w14:textId="77777777" w:rsidR="00701DF4" w:rsidRPr="004F4A81" w:rsidRDefault="00701DF4" w:rsidP="00701DF4">
      <w:pPr>
        <w:jc w:val="both"/>
      </w:pPr>
      <w:r>
        <w:t>2 – Alterations made before the vessel or equipment is licensed shall imply the reassessment of conformity thereof, in accordance with Article 4 of this Regulation.</w:t>
      </w:r>
    </w:p>
    <w:p w14:paraId="2943E44F" w14:textId="77777777" w:rsidR="005A30F2" w:rsidRPr="004F4A81" w:rsidRDefault="00B62CBB" w:rsidP="005A30F2">
      <w:pPr>
        <w:jc w:val="both"/>
      </w:pPr>
      <w:r>
        <w:t>3 — Repairs and alterations are subject to a project which must be prepared on the basis of standards or codes validated by the Inspection Body.</w:t>
      </w:r>
    </w:p>
    <w:p w14:paraId="2C9A7840" w14:textId="77777777" w:rsidR="005A30F2" w:rsidRPr="004F4A81" w:rsidRDefault="00B62CBB" w:rsidP="005A30F2">
      <w:pPr>
        <w:jc w:val="both"/>
      </w:pPr>
      <w:r>
        <w:t>4 — The project must be prepared by a professional in mechanical engineering, duly registered with the Society of Engineers or Society of Technical Engineers, pursuant to Annex X.</w:t>
      </w:r>
    </w:p>
    <w:p w14:paraId="3D040904" w14:textId="77777777" w:rsidR="005A30F2" w:rsidRPr="004F4A81" w:rsidRDefault="00B62CBB" w:rsidP="005A30F2">
      <w:pPr>
        <w:jc w:val="both"/>
      </w:pPr>
      <w:r>
        <w:t>5 — If the project is in conformity, the Inspection Body shall notify the owner or authorised legal user of its approval within 30 days, accompanied by the documents indicated in Annex X, with a copy sent to IPQ, I.P.</w:t>
      </w:r>
    </w:p>
    <w:p w14:paraId="5EDAA928" w14:textId="77777777" w:rsidR="005A30F2" w:rsidRPr="004F4A81" w:rsidRDefault="00B62CBB" w:rsidP="005A30F2">
      <w:pPr>
        <w:jc w:val="both"/>
      </w:pPr>
      <w:r>
        <w:t>6 — Repairs and alterations are subject to approval by the Inspection Body, which monitors and verifies the activities and compliance with the respective project, conducts or validates Non-Destructive Testing (NDT) carried out and performs a pressure test once the repair or alteration has been completed.</w:t>
      </w:r>
    </w:p>
    <w:p w14:paraId="0598410C" w14:textId="77777777" w:rsidR="005A30F2" w:rsidRPr="004F4A81" w:rsidRDefault="00B62CBB" w:rsidP="005A30F2">
      <w:pPr>
        <w:jc w:val="both"/>
      </w:pPr>
      <w:r>
        <w:t>7 – If the test performed on the elements referred to in the previous paragraph has a favourable result, the Inspection Body shall issue the certificate of approval of the repair or alteration, accompanied by the inspection report supporting the decision, issued in accordance with Annex X, and delivered to the owner or authorised legal user, within 15 days, with a copy sent to IPQ, I.P.</w:t>
      </w:r>
    </w:p>
    <w:p w14:paraId="3D0410D9" w14:textId="77777777" w:rsidR="00701DF4" w:rsidRPr="004F4A81" w:rsidRDefault="00701DF4" w:rsidP="00887DA7">
      <w:pPr>
        <w:keepNext/>
        <w:jc w:val="center"/>
      </w:pPr>
      <w:r>
        <w:t>Article 17</w:t>
      </w:r>
    </w:p>
    <w:p w14:paraId="6007241B" w14:textId="77777777" w:rsidR="00701DF4" w:rsidRPr="004F4A81" w:rsidRDefault="00701DF4" w:rsidP="00887DA7">
      <w:pPr>
        <w:keepNext/>
        <w:jc w:val="center"/>
        <w:rPr>
          <w:b/>
        </w:rPr>
      </w:pPr>
      <w:r>
        <w:rPr>
          <w:b/>
        </w:rPr>
        <w:t>Minor repairs</w:t>
      </w:r>
    </w:p>
    <w:p w14:paraId="0D010065" w14:textId="77777777" w:rsidR="00701DF4" w:rsidRPr="004F4A81" w:rsidRDefault="00701DF4" w:rsidP="00701DF4">
      <w:pPr>
        <w:spacing w:after="0"/>
        <w:jc w:val="both"/>
      </w:pPr>
      <w:r>
        <w:t>1 — The following are deemed minor repairs:</w:t>
      </w:r>
    </w:p>
    <w:p w14:paraId="7A78DB55" w14:textId="77777777" w:rsidR="00701DF4" w:rsidRPr="004F4A81" w:rsidRDefault="00701DF4" w:rsidP="00701DF4">
      <w:pPr>
        <w:spacing w:after="0"/>
        <w:jc w:val="both"/>
      </w:pPr>
      <w:r>
        <w:t>(a) Removal of small cracks, without the replacement of components;</w:t>
      </w:r>
    </w:p>
    <w:p w14:paraId="09835860" w14:textId="77777777" w:rsidR="00701DF4" w:rsidRPr="004F4A81" w:rsidRDefault="00701DF4" w:rsidP="00701DF4">
      <w:pPr>
        <w:spacing w:after="0"/>
        <w:jc w:val="both"/>
      </w:pPr>
      <w:r>
        <w:t>(b) Separate replacement of pipes in all steam generators or heat exchangers.</w:t>
      </w:r>
    </w:p>
    <w:p w14:paraId="0EE1FE2B" w14:textId="77777777" w:rsidR="00701DF4" w:rsidRPr="004F4A81" w:rsidRDefault="00701DF4" w:rsidP="00701DF4">
      <w:pPr>
        <w:spacing w:after="0"/>
        <w:jc w:val="both"/>
      </w:pPr>
    </w:p>
    <w:p w14:paraId="0EE0804E" w14:textId="77777777" w:rsidR="00701DF4" w:rsidRPr="004F4A81" w:rsidRDefault="00701DF4" w:rsidP="00701DF4">
      <w:pPr>
        <w:spacing w:after="0"/>
        <w:jc w:val="both"/>
      </w:pPr>
      <w:r>
        <w:t>2 – Minor repairs are exempt from a repair project.</w:t>
      </w:r>
    </w:p>
    <w:p w14:paraId="55A6EB27" w14:textId="77777777" w:rsidR="00701DF4" w:rsidRPr="004F4A81" w:rsidRDefault="00701DF4" w:rsidP="00701DF4">
      <w:pPr>
        <w:spacing w:after="0"/>
        <w:jc w:val="both"/>
      </w:pPr>
    </w:p>
    <w:p w14:paraId="7F98278F" w14:textId="77777777" w:rsidR="00701DF4" w:rsidRPr="004F4A81" w:rsidRDefault="00701DF4" w:rsidP="00701DF4">
      <w:pPr>
        <w:spacing w:after="0"/>
        <w:jc w:val="both"/>
      </w:pPr>
      <w:r>
        <w:t>3 – The concept of minor repair shall not apply to pressure equipment intended to contain liquefied petroleum gas (LPG), liquefied natural gas (LNG) or cryogenic liquefied gases.</w:t>
      </w:r>
    </w:p>
    <w:p w14:paraId="0B32847A" w14:textId="77777777" w:rsidR="00701DF4" w:rsidRPr="004F4A81" w:rsidRDefault="00701DF4" w:rsidP="00701DF4">
      <w:pPr>
        <w:spacing w:after="0"/>
        <w:jc w:val="both"/>
      </w:pPr>
    </w:p>
    <w:p w14:paraId="2C10E29C" w14:textId="77777777" w:rsidR="00701DF4" w:rsidRPr="004F4A81" w:rsidRDefault="00701DF4" w:rsidP="00701DF4">
      <w:pPr>
        <w:jc w:val="both"/>
      </w:pPr>
      <w:r>
        <w:lastRenderedPageBreak/>
        <w:t>4 — Minor repairs are subject to approval by the Inspection Body pursuant to Annex XI, which shall issue, in the event of a favourable result, the respective inspection report, which shall be delivered to the owner or authorised legal user, within 15 days, with a copy sent to IPQ, I.P.</w:t>
      </w:r>
    </w:p>
    <w:p w14:paraId="1ED24D8B" w14:textId="77777777" w:rsidR="00701DF4" w:rsidRPr="004F4A81" w:rsidRDefault="005A30F2" w:rsidP="00701DF4">
      <w:pPr>
        <w:jc w:val="both"/>
      </w:pPr>
      <w:r>
        <w:t>5 – Paragraph 1 of the previous Article shall apply to minor repairs.</w:t>
      </w:r>
    </w:p>
    <w:p w14:paraId="04F5A34B" w14:textId="77777777" w:rsidR="00AB3485" w:rsidRPr="004F4A81" w:rsidRDefault="005A30F2" w:rsidP="00887DA7">
      <w:pPr>
        <w:keepNext/>
        <w:jc w:val="center"/>
      </w:pPr>
      <w:r>
        <w:t>Article 18</w:t>
      </w:r>
    </w:p>
    <w:p w14:paraId="5E8626E5" w14:textId="77777777" w:rsidR="00AB3485" w:rsidRPr="004F4A81" w:rsidRDefault="001B2B09" w:rsidP="00887DA7">
      <w:pPr>
        <w:keepNext/>
        <w:jc w:val="center"/>
        <w:rPr>
          <w:b/>
        </w:rPr>
      </w:pPr>
      <w:r>
        <w:rPr>
          <w:b/>
        </w:rPr>
        <w:t>Installation and operation under provisional conditions</w:t>
      </w:r>
    </w:p>
    <w:p w14:paraId="5B8F174D" w14:textId="77777777" w:rsidR="00AB3485" w:rsidRPr="004F4A81" w:rsidRDefault="00AB3485" w:rsidP="00AB3485">
      <w:pPr>
        <w:jc w:val="both"/>
      </w:pPr>
      <w:r>
        <w:t>For the purpose of maintenance, repair or to increase emerging consumption, the owner may request to IPQ, I.P., in accordance with Annex XII, the installation and operation of pressure equipment under provisional conditions for a maximum period of 60 days, upon extraordinary inspection performed by an Inspection Body with a favourable result.</w:t>
      </w:r>
    </w:p>
    <w:p w14:paraId="1B7DC555" w14:textId="77777777" w:rsidR="00701DF4" w:rsidRPr="004F4A81" w:rsidRDefault="00701DF4" w:rsidP="00887DA7">
      <w:pPr>
        <w:keepNext/>
        <w:jc w:val="center"/>
      </w:pPr>
      <w:r>
        <w:t>Article 19</w:t>
      </w:r>
    </w:p>
    <w:p w14:paraId="430817FC" w14:textId="77777777" w:rsidR="00701DF4" w:rsidRPr="004F4A81" w:rsidRDefault="004C0347" w:rsidP="00887DA7">
      <w:pPr>
        <w:keepNext/>
        <w:jc w:val="center"/>
        <w:rPr>
          <w:b/>
        </w:rPr>
      </w:pPr>
      <w:r>
        <w:rPr>
          <w:b/>
        </w:rPr>
        <w:t>Change of energy source</w:t>
      </w:r>
    </w:p>
    <w:p w14:paraId="288CEAAD" w14:textId="77777777" w:rsidR="00701DF4" w:rsidRPr="004F4A81" w:rsidRDefault="00701DF4" w:rsidP="00701DF4">
      <w:pPr>
        <w:jc w:val="both"/>
      </w:pPr>
      <w:r>
        <w:t>1 — When intending to change the energy source used in a steam generator, namely with the change of state of the fuel, the respective alteration process involves the steam generator itself and similar, and the installation.</w:t>
      </w:r>
    </w:p>
    <w:p w14:paraId="4113B74E" w14:textId="77777777" w:rsidR="00A25F4F" w:rsidRPr="004F4A81" w:rsidRDefault="00701DF4" w:rsidP="00042583">
      <w:pPr>
        <w:jc w:val="both"/>
      </w:pPr>
      <w:r>
        <w:t>2 – The application for approval of the alteration of the steam generator energy source and similar shall be submitted to IPQ, I.P. pursuant to the applicable Supplementary Technical Instructions, leading to the issue of the respective approval within 15 days, in case of a favourable decision.</w:t>
      </w:r>
    </w:p>
    <w:p w14:paraId="2C6BF79D" w14:textId="77777777" w:rsidR="006278CC" w:rsidRPr="004F4A81" w:rsidRDefault="0009020D" w:rsidP="005745C0">
      <w:pPr>
        <w:keepNext/>
        <w:jc w:val="center"/>
      </w:pPr>
      <w:r>
        <w:t>CHAPTER IV</w:t>
      </w:r>
    </w:p>
    <w:p w14:paraId="4507186D" w14:textId="77777777" w:rsidR="005F7841" w:rsidRPr="004F4A81" w:rsidRDefault="00321EBA" w:rsidP="005745C0">
      <w:pPr>
        <w:keepNext/>
        <w:jc w:val="center"/>
        <w:rPr>
          <w:b/>
        </w:rPr>
      </w:pPr>
      <w:r>
        <w:rPr>
          <w:b/>
        </w:rPr>
        <w:t>Inspection</w:t>
      </w:r>
    </w:p>
    <w:p w14:paraId="3C40F7FF" w14:textId="77777777" w:rsidR="005A30F2" w:rsidRPr="004F4A81" w:rsidRDefault="005A30F2" w:rsidP="005745C0">
      <w:pPr>
        <w:keepNext/>
        <w:jc w:val="center"/>
      </w:pPr>
      <w:r>
        <w:t>SECTION I</w:t>
      </w:r>
    </w:p>
    <w:p w14:paraId="2376C8C8" w14:textId="77777777" w:rsidR="005A30F2" w:rsidRPr="004F4A81" w:rsidRDefault="005A30F2" w:rsidP="005745C0">
      <w:pPr>
        <w:keepNext/>
        <w:jc w:val="center"/>
        <w:rPr>
          <w:b/>
        </w:rPr>
      </w:pPr>
      <w:r>
        <w:rPr>
          <w:b/>
        </w:rPr>
        <w:t>Inspection activity</w:t>
      </w:r>
    </w:p>
    <w:p w14:paraId="1F015DA6" w14:textId="77777777" w:rsidR="00B81246" w:rsidRPr="004F4A81" w:rsidRDefault="00701DF4" w:rsidP="005745C0">
      <w:pPr>
        <w:keepNext/>
        <w:jc w:val="center"/>
      </w:pPr>
      <w:r>
        <w:t>Article 20</w:t>
      </w:r>
    </w:p>
    <w:p w14:paraId="12727D9A" w14:textId="77777777" w:rsidR="00321EBA" w:rsidRPr="004F4A81" w:rsidRDefault="00321EBA" w:rsidP="005745C0">
      <w:pPr>
        <w:keepNext/>
        <w:jc w:val="center"/>
        <w:rPr>
          <w:b/>
        </w:rPr>
      </w:pPr>
      <w:r>
        <w:rPr>
          <w:b/>
        </w:rPr>
        <w:t>Requirements</w:t>
      </w:r>
    </w:p>
    <w:p w14:paraId="4D493DAF" w14:textId="77777777" w:rsidR="0009020D" w:rsidRPr="004F4A81" w:rsidRDefault="00903EA3" w:rsidP="00515C4B">
      <w:pPr>
        <w:jc w:val="both"/>
      </w:pPr>
      <w:r>
        <w:t>1 — Bodies which carry out the inspection activity under this Regulation, shall be accredited, in accordance with standard NP EN ISO/IEC 17020 by the Instituto Português de Acreditação, I. P. (IPAC, I.P.) or by an entity recognised by the latter.</w:t>
      </w:r>
    </w:p>
    <w:p w14:paraId="0DD03A05" w14:textId="77777777" w:rsidR="006C664C" w:rsidRPr="004F4A81" w:rsidRDefault="0009020D" w:rsidP="00515C4B">
      <w:pPr>
        <w:jc w:val="both"/>
      </w:pPr>
      <w:r>
        <w:t>2 – IPAC, I.P. shall inform IPQ, I.P. of the granting, suspension and termination of the accreditation of the Inspection Body.</w:t>
      </w:r>
    </w:p>
    <w:p w14:paraId="084E8452" w14:textId="77777777" w:rsidR="00A91FAB" w:rsidRPr="004F4A81" w:rsidRDefault="0009020D" w:rsidP="00515C4B">
      <w:pPr>
        <w:jc w:val="both"/>
      </w:pPr>
      <w:r>
        <w:t>3 – Without prejudice to paragraph 1 of this Article, for the activity of the reassessment of conformity, the technical staff of the Inspection Body must, additionally, have the knowledge and experience in the modules of the assessment of conformity, to enable the assessment of the design and manufacture of the vessel or equipment, under Decree-Law No 37/2017 of 29 March 2017 or Decree-Law No 111-D/2017 of 31 August, respectively.</w:t>
      </w:r>
    </w:p>
    <w:p w14:paraId="47370199" w14:textId="77777777" w:rsidR="00515C4B" w:rsidRPr="004F4A81" w:rsidRDefault="0009020D" w:rsidP="00515C4B">
      <w:pPr>
        <w:jc w:val="both"/>
      </w:pPr>
      <w:r>
        <w:lastRenderedPageBreak/>
        <w:t>4 – The Inspection Body and its technical staff may not engage in the activity of designer, installer or intervene in activities related to the repair and alteration of vessels or equipment, whether directly or through an intermediary, nor in other activities which create incompatibilities with their inspection activity.</w:t>
      </w:r>
    </w:p>
    <w:p w14:paraId="2445332F" w14:textId="77777777" w:rsidR="00515C4B" w:rsidRPr="004F4A81" w:rsidRDefault="0009020D" w:rsidP="00903EA3">
      <w:pPr>
        <w:jc w:val="both"/>
      </w:pPr>
      <w:r>
        <w:t>5 – The technical staff of the Inspection Body which has engaged in any of the activities referred to in the previous paragraph may not carry out inspections on activities they have performed themselves.</w:t>
      </w:r>
    </w:p>
    <w:p w14:paraId="0DC95B6F" w14:textId="77777777" w:rsidR="00A41651" w:rsidRPr="004F4A81" w:rsidRDefault="0009020D" w:rsidP="00A41651">
      <w:pPr>
        <w:jc w:val="both"/>
      </w:pPr>
      <w:r>
        <w:t>6 — The inspection reports shall be issued by the Inspection Body, in accordance with Annex XIII, and delivered to the applicant within 15 days, except in the case of an extraordinary inspection, whose report must be sent within 5 days.</w:t>
      </w:r>
    </w:p>
    <w:p w14:paraId="00C55E23" w14:textId="77777777" w:rsidR="00A41651" w:rsidRPr="004F4A81" w:rsidRDefault="0009020D" w:rsidP="00A41651">
      <w:pPr>
        <w:jc w:val="both"/>
      </w:pPr>
      <w:r>
        <w:t>7 – The results of interim inspections shall be submitted electronically to IPQ, I.P., by the Inspection Body, within 15 days.</w:t>
      </w:r>
    </w:p>
    <w:p w14:paraId="2EB909A8" w14:textId="77777777" w:rsidR="00A41651" w:rsidRPr="004F4A81" w:rsidRDefault="0009020D" w:rsidP="00A41651">
      <w:pPr>
        <w:jc w:val="both"/>
      </w:pPr>
      <w:r>
        <w:t>8 – If the report of any inspection has a clearly unfavourable conclusive result, the Inspection Body shall notify the occurrence to IPQ, I.P., electronically, within 3 days of the day of the inspection.</w:t>
      </w:r>
    </w:p>
    <w:p w14:paraId="0BB43A91" w14:textId="77777777" w:rsidR="00924233" w:rsidRPr="004F4A81" w:rsidRDefault="0009020D" w:rsidP="00903EA3">
      <w:pPr>
        <w:jc w:val="both"/>
      </w:pPr>
      <w:r>
        <w:t>9 – The Inspection Body shall keep on file the inspection reports issued and respective annexes thereof, at least for the time-limit laid down for the performance of periodic inspections to the installation and to the vessel or equipment concerned.</w:t>
      </w:r>
    </w:p>
    <w:p w14:paraId="1C378510" w14:textId="77777777" w:rsidR="008A6268" w:rsidRPr="004F4A81" w:rsidRDefault="00701DF4" w:rsidP="005745C0">
      <w:pPr>
        <w:keepNext/>
        <w:jc w:val="center"/>
      </w:pPr>
      <w:r>
        <w:t>Article 21</w:t>
      </w:r>
    </w:p>
    <w:p w14:paraId="18F8715F" w14:textId="77777777" w:rsidR="00B81246" w:rsidRPr="004F4A81" w:rsidRDefault="00AD7751" w:rsidP="005745C0">
      <w:pPr>
        <w:keepNext/>
        <w:jc w:val="center"/>
        <w:rPr>
          <w:b/>
        </w:rPr>
      </w:pPr>
      <w:r>
        <w:rPr>
          <w:b/>
        </w:rPr>
        <w:t>Inspection activities</w:t>
      </w:r>
    </w:p>
    <w:p w14:paraId="0E220E56" w14:textId="77777777" w:rsidR="00B81246" w:rsidRPr="004F4A81" w:rsidRDefault="00415073" w:rsidP="00B81246">
      <w:pPr>
        <w:jc w:val="both"/>
      </w:pPr>
      <w:r>
        <w:t>Within the scope of this Regulation, Inspection Bodies carry out the following inspection activities:</w:t>
      </w:r>
    </w:p>
    <w:p w14:paraId="4B8CB9A5" w14:textId="77777777" w:rsidR="00415073" w:rsidRPr="004F4A81" w:rsidRDefault="00D0270D" w:rsidP="00B81246">
      <w:pPr>
        <w:jc w:val="both"/>
      </w:pPr>
      <w:r>
        <w:t>(a) Inspection for the purpose of reassessment of conformity, which includes the performance of a pressure test, Non-destructive testing (NDT) and possible recalculation, in order to assess the fitness of the vessel or equipment and respective accessories for the service, in accordance with Article 4 of this Regulation;</w:t>
      </w:r>
    </w:p>
    <w:p w14:paraId="70BABA34" w14:textId="77777777" w:rsidR="00B81246" w:rsidRPr="004F4A81" w:rsidRDefault="00415073" w:rsidP="00B81246">
      <w:pPr>
        <w:jc w:val="both"/>
      </w:pPr>
      <w:r>
        <w:t>(b) Initial inspection, intended to verify the fitness of the vessel or equipment and installation conditions, for the purposes of operation validation or approval or change of installation, in accordance with Articles 9 and 12 of this Regulation;</w:t>
      </w:r>
    </w:p>
    <w:p w14:paraId="46865B85" w14:textId="77777777" w:rsidR="00B81246" w:rsidRPr="004F4A81" w:rsidRDefault="00415073" w:rsidP="00B81246">
      <w:pPr>
        <w:jc w:val="both"/>
      </w:pPr>
      <w:r>
        <w:t>(c) Interim inspection, intended to verify the installation and operating conditions of the vessel or equipment, as well as of the safety and control accessories, performed in accordance with the frequency defined in Annex IX;</w:t>
      </w:r>
    </w:p>
    <w:p w14:paraId="2B71D642" w14:textId="77777777" w:rsidR="00642787" w:rsidRPr="004F4A81" w:rsidRDefault="00415073" w:rsidP="00642787">
      <w:pPr>
        <w:jc w:val="both"/>
      </w:pPr>
      <w:r>
        <w:t>(d) Periodic inspections, intended to verify the fitness of the vessel or equipment and whether the installation conditions are maintained, pursuant to Articles 9 and 13 of this Regulation, carried out in accordance with the frequency defined in Annex IX;</w:t>
      </w:r>
    </w:p>
    <w:p w14:paraId="49356CC1" w14:textId="77777777" w:rsidR="00B81246" w:rsidRPr="004F4A81" w:rsidRDefault="00415073" w:rsidP="00B81246">
      <w:pPr>
        <w:jc w:val="both"/>
      </w:pPr>
      <w:r>
        <w:t>(e) Extraordinary inspection, intended to verify the fitness of the Vessel or Equipment and safety conditions of the installation outside of the scope of regular inspections (initial, interim and periodic), to be carried out at the request of the owner, authorised legal user</w:t>
      </w:r>
      <w:r w:rsidR="00E86AFC">
        <w:t xml:space="preserve"> or</w:t>
      </w:r>
      <w:r>
        <w:t xml:space="preserve"> IPQ, I.P.;</w:t>
      </w:r>
    </w:p>
    <w:p w14:paraId="219A0C98" w14:textId="77777777" w:rsidR="00B81246" w:rsidRPr="004F4A81" w:rsidRDefault="00B81246" w:rsidP="00B81246">
      <w:pPr>
        <w:jc w:val="both"/>
      </w:pPr>
      <w:r>
        <w:lastRenderedPageBreak/>
        <w:t>(f) Inspection and repairs or changes, intended to demonstrate compliance with Article 16 of this Regulation;</w:t>
      </w:r>
    </w:p>
    <w:p w14:paraId="2DE1ECF3" w14:textId="77777777" w:rsidR="00B81246" w:rsidRPr="004F4A81" w:rsidRDefault="00B81246" w:rsidP="00B81246">
      <w:pPr>
        <w:jc w:val="both"/>
      </w:pPr>
      <w:r>
        <w:t>(g) Inspection and minor repairs, intended to demonstrate compliance with Article 17 of this Regulation;</w:t>
      </w:r>
    </w:p>
    <w:p w14:paraId="4F4BF5ED" w14:textId="77777777" w:rsidR="00B81246" w:rsidRPr="004F4A81" w:rsidRDefault="00B81246" w:rsidP="00B81246">
      <w:pPr>
        <w:jc w:val="both"/>
      </w:pPr>
      <w:r>
        <w:t>(h) Risk-based inspection (RBI), intended to demonstrate compliance on an ongoing basis of the safety and operating conditions of integrated pressure equipment in procedural assemblies, in accordance with the general inspection plan to be carried out by the same Inspection Body;</w:t>
      </w:r>
    </w:p>
    <w:p w14:paraId="30266229" w14:textId="77777777" w:rsidR="00CE2412" w:rsidRPr="004F4A81" w:rsidRDefault="00A1795E" w:rsidP="00B81246">
      <w:pPr>
        <w:jc w:val="both"/>
      </w:pPr>
      <w:r>
        <w:t>(i) Verification of conformity of the installation project and repair or alteration project, in accordance with Articles 11 and 16 of this Regulation, respectively.</w:t>
      </w:r>
    </w:p>
    <w:p w14:paraId="4B90894C" w14:textId="77777777" w:rsidR="00F15DC6" w:rsidRPr="004F4A81" w:rsidRDefault="002C10AD" w:rsidP="005745C0">
      <w:pPr>
        <w:keepNext/>
        <w:jc w:val="center"/>
      </w:pPr>
      <w:r>
        <w:t>SECTION II</w:t>
      </w:r>
    </w:p>
    <w:p w14:paraId="02F0109D" w14:textId="77777777" w:rsidR="00FE3F50" w:rsidRPr="004F4A81" w:rsidRDefault="00FE3F50" w:rsidP="005745C0">
      <w:pPr>
        <w:keepNext/>
        <w:jc w:val="center"/>
        <w:rPr>
          <w:b/>
        </w:rPr>
      </w:pPr>
      <w:r>
        <w:rPr>
          <w:b/>
        </w:rPr>
        <w:t>Tests and checks</w:t>
      </w:r>
    </w:p>
    <w:p w14:paraId="4EBA0F02" w14:textId="77777777" w:rsidR="00FE3F50" w:rsidRPr="004F4A81" w:rsidRDefault="00701DF4" w:rsidP="005745C0">
      <w:pPr>
        <w:keepNext/>
        <w:jc w:val="center"/>
      </w:pPr>
      <w:r>
        <w:t>Article 22</w:t>
      </w:r>
    </w:p>
    <w:p w14:paraId="52DE8D81" w14:textId="77777777" w:rsidR="00FE3F50" w:rsidRPr="004F4A81" w:rsidRDefault="004577F5" w:rsidP="005745C0">
      <w:pPr>
        <w:keepNext/>
        <w:jc w:val="center"/>
        <w:rPr>
          <w:b/>
        </w:rPr>
      </w:pPr>
      <w:r>
        <w:rPr>
          <w:b/>
        </w:rPr>
        <w:t>Fitness of the vessel or equipment</w:t>
      </w:r>
    </w:p>
    <w:p w14:paraId="3EE76D2C" w14:textId="77777777" w:rsidR="00436274" w:rsidRPr="004F4A81" w:rsidRDefault="00436274" w:rsidP="00436274">
      <w:pPr>
        <w:jc w:val="both"/>
      </w:pPr>
      <w:r>
        <w:t>1 – The assessment of fitness is the set of activities intended to confirm that the vessel or equipment and accessories thereof possess the conditions required to come into or continue in operation.</w:t>
      </w:r>
    </w:p>
    <w:p w14:paraId="4F540C9F" w14:textId="77777777" w:rsidR="00436274" w:rsidRPr="004F4A81" w:rsidRDefault="00436274" w:rsidP="00436274">
      <w:pPr>
        <w:jc w:val="both"/>
      </w:pPr>
      <w:r>
        <w:t>2 – The assessment of fitness of the vessel or equipment is carried out by the performance of a pressure test, which may be replaced or supplemented by Non-destructive testing, or other tests and checks.</w:t>
      </w:r>
    </w:p>
    <w:p w14:paraId="66750F38" w14:textId="77777777" w:rsidR="00FE3F50" w:rsidRPr="004F4A81" w:rsidRDefault="00436274" w:rsidP="00FE3F50">
      <w:pPr>
        <w:jc w:val="both"/>
      </w:pPr>
      <w:r>
        <w:t>3 — The tests and checks referred to in this Regulation shall be carried out in accordance with the applicable codes or European standards, within the scope of the inspection activity, except for the check of the pressure gauge, under Article 7(4) of this Regulation, and Non-destructive testing, which, when not carried out by the Inspection Body, shall be carried out under its responsibility.</w:t>
      </w:r>
    </w:p>
    <w:p w14:paraId="33D5C0EB" w14:textId="77777777" w:rsidR="00FE3F50" w:rsidRPr="004F4A81" w:rsidRDefault="00F435C1" w:rsidP="00FE3F50">
      <w:pPr>
        <w:jc w:val="both"/>
      </w:pPr>
      <w:r>
        <w:t>4 — Under this Regulation, the following are regarded as tests and checks:</w:t>
      </w:r>
    </w:p>
    <w:p w14:paraId="2A56CE97" w14:textId="77777777" w:rsidR="00FE3F50" w:rsidRPr="004F4A81" w:rsidRDefault="00FE3F50" w:rsidP="00382846">
      <w:pPr>
        <w:spacing w:after="0"/>
        <w:jc w:val="both"/>
      </w:pPr>
      <w:r>
        <w:t>(a) Pressure test;</w:t>
      </w:r>
    </w:p>
    <w:p w14:paraId="5F403AD0" w14:textId="77777777" w:rsidR="00FE3F50" w:rsidRPr="004F4A81" w:rsidRDefault="00FE3F50" w:rsidP="00382846">
      <w:pPr>
        <w:spacing w:after="0"/>
        <w:jc w:val="both"/>
      </w:pPr>
      <w:r>
        <w:t>(b) Leak test;</w:t>
      </w:r>
    </w:p>
    <w:p w14:paraId="3E1D3419" w14:textId="77777777" w:rsidR="00FE3F50" w:rsidRPr="004F4A81" w:rsidRDefault="00FE3F50" w:rsidP="00382846">
      <w:pPr>
        <w:spacing w:after="0"/>
        <w:jc w:val="both"/>
      </w:pPr>
      <w:r>
        <w:t>(c) Testing and checking of safety and control accessories;</w:t>
      </w:r>
    </w:p>
    <w:p w14:paraId="01648A90" w14:textId="77777777" w:rsidR="00FE3F50" w:rsidRPr="004F4A81" w:rsidRDefault="00FE3F50" w:rsidP="0021026E">
      <w:pPr>
        <w:jc w:val="both"/>
      </w:pPr>
      <w:r>
        <w:t>(d) Non-destructive testing (NDT).</w:t>
      </w:r>
    </w:p>
    <w:p w14:paraId="092463DF" w14:textId="77777777" w:rsidR="00FE3F50" w:rsidRPr="004F4A81" w:rsidRDefault="00F435C1" w:rsidP="009A3A14">
      <w:pPr>
        <w:spacing w:after="0"/>
        <w:jc w:val="both"/>
      </w:pPr>
      <w:r>
        <w:t>5 – As a result of the characteristics of the vessel or equipment and installation conditions, additional tests or studies may be required, related to stability and seismic risks and associated lightning strikes.</w:t>
      </w:r>
    </w:p>
    <w:p w14:paraId="54182646" w14:textId="77777777" w:rsidR="00A17725" w:rsidRPr="004F4A81" w:rsidRDefault="00A17725" w:rsidP="0021026E">
      <w:pPr>
        <w:spacing w:after="0"/>
        <w:jc w:val="both"/>
      </w:pPr>
    </w:p>
    <w:p w14:paraId="3D811C9D" w14:textId="77777777" w:rsidR="003E7E59" w:rsidRPr="004F4A81" w:rsidRDefault="00F435C1" w:rsidP="00FE3F50">
      <w:pPr>
        <w:jc w:val="both"/>
      </w:pPr>
      <w:r>
        <w:t>6 – When the state of repair and age of the vessel or equipment so require, the Inspection Body may carry out the recalculation included in the inspection activity, when assessing the fitness of the vessel or equipment.</w:t>
      </w:r>
    </w:p>
    <w:p w14:paraId="1D3398A4" w14:textId="77777777" w:rsidR="00FE3F50" w:rsidRPr="004F4A81" w:rsidRDefault="00701DF4" w:rsidP="005A23E3">
      <w:pPr>
        <w:keepNext/>
        <w:jc w:val="center"/>
      </w:pPr>
      <w:r>
        <w:lastRenderedPageBreak/>
        <w:t>Article 23</w:t>
      </w:r>
    </w:p>
    <w:p w14:paraId="5F738ABE" w14:textId="77777777" w:rsidR="00FE3F50" w:rsidRPr="004F4A81" w:rsidRDefault="00FE3F50" w:rsidP="005A23E3">
      <w:pPr>
        <w:keepNext/>
        <w:jc w:val="center"/>
        <w:rPr>
          <w:b/>
        </w:rPr>
      </w:pPr>
      <w:r>
        <w:rPr>
          <w:b/>
        </w:rPr>
        <w:t>Pressure test</w:t>
      </w:r>
    </w:p>
    <w:p w14:paraId="6E9E7995" w14:textId="77777777" w:rsidR="00135A67" w:rsidRPr="004F4A81" w:rsidRDefault="00135A67" w:rsidP="00135A67">
      <w:pPr>
        <w:jc w:val="both"/>
      </w:pPr>
      <w:r>
        <w:t>1 — The pressure test shall be hydraulic and performed at a pressure equal to 1.25 times the PS, unless otherwise indicated in the applicable Supplementary Technical Instructions, or if the code or manufacturing standard require a different value for the pressure test on the installation.</w:t>
      </w:r>
    </w:p>
    <w:p w14:paraId="50AB2BCF" w14:textId="77777777" w:rsidR="00135A67" w:rsidRPr="004F4A81" w:rsidRDefault="00135A67" w:rsidP="00135A67">
      <w:pPr>
        <w:jc w:val="both"/>
      </w:pPr>
      <w:r>
        <w:t>2 — The pressure test may be pneumatic when the pressure equipment, whether by its design or service conditions, does not allow the existence of any trace of liquid. The gas cannot be from Group 1.</w:t>
      </w:r>
    </w:p>
    <w:p w14:paraId="51BC8694" w14:textId="77777777" w:rsidR="00135A67" w:rsidRPr="004F4A81" w:rsidRDefault="00135A67" w:rsidP="00135A67">
      <w:pPr>
        <w:jc w:val="both"/>
      </w:pPr>
      <w:r>
        <w:t>3 — In the case of the previous paragraph, the test pressure value must be equal to 1.1 times the PS, without prejudice to possible additional tests, in accordance with the applicable codes or standards.</w:t>
      </w:r>
    </w:p>
    <w:p w14:paraId="4883C890" w14:textId="77777777" w:rsidR="00135A67" w:rsidRPr="004F4A81" w:rsidRDefault="00135A67" w:rsidP="00135A67">
      <w:pPr>
        <w:jc w:val="both"/>
      </w:pPr>
      <w:r>
        <w:t>4 – The temperature of the fluid inside the vessel or equipment during the pressure test must be between 10 °C and 40 °C, unless there is a technical indication to the contrary.</w:t>
      </w:r>
    </w:p>
    <w:p w14:paraId="02B20C44" w14:textId="77777777" w:rsidR="002710F2" w:rsidRPr="004F4A81" w:rsidRDefault="00135A67" w:rsidP="002710F2">
      <w:pPr>
        <w:jc w:val="both"/>
      </w:pPr>
      <w:r>
        <w:t>5 — Taking into account the design constraints or operating conditions of the vessel or equipment, the replacement of the pressure test by an Inspection and Test Plan which includes appropriate Non-destructive testing and a leak test may be requested to IPQ, I.P., and the Inspection Body shall check its adequacy.</w:t>
      </w:r>
    </w:p>
    <w:p w14:paraId="038D38EA" w14:textId="77777777" w:rsidR="008E5223" w:rsidRPr="004F4A81" w:rsidRDefault="00135A67" w:rsidP="008E5223">
      <w:pPr>
        <w:jc w:val="both"/>
      </w:pPr>
      <w:r>
        <w:t>6 – The pressure test carried out under the reassessment of conformity of the vessel or equipment shall be taken into consideration if it was performed less than a year ago, subject to review by the Inspection Body in light of the result of the initial inspection.</w:t>
      </w:r>
    </w:p>
    <w:p w14:paraId="5BCD22EE" w14:textId="77777777" w:rsidR="00FE3F50" w:rsidRPr="004F4A81" w:rsidRDefault="00135A67" w:rsidP="00FE3F50">
      <w:pPr>
        <w:jc w:val="both"/>
      </w:pPr>
      <w:r>
        <w:t>7 – The pressure test carried out during the manufacture of the vessel or equipment within the scope of Decree-Law No 37/2017 of 29 March 2017 or Decree-Law No 111-D/2017 of 31 August, respectively, shall be taken into consideration if it was performed less than two years ago, subject to review by the Inspection Body in light of the result of the initial inspection.</w:t>
      </w:r>
    </w:p>
    <w:p w14:paraId="67C1DE97" w14:textId="77777777" w:rsidR="00A14944" w:rsidRPr="004F4A81" w:rsidRDefault="00135A67" w:rsidP="00A14944">
      <w:pPr>
        <w:jc w:val="both"/>
      </w:pPr>
      <w:r>
        <w:t>8 – The pressure test within the scope of the repair or alteration of the vessel or equipment shall be taken into consideration for the installation, if it was performed less than a year ago, subject to review by the Inspection Body in light of the result of the inspection carried out pursuant to Article 16 of this Regulation.</w:t>
      </w:r>
    </w:p>
    <w:p w14:paraId="1385251E" w14:textId="77777777" w:rsidR="00B62CBB" w:rsidRPr="004F4A81" w:rsidRDefault="00B62CBB" w:rsidP="00A14944">
      <w:pPr>
        <w:jc w:val="both"/>
      </w:pPr>
      <w:r>
        <w:t>9 – Except as provided for in Article 8(2) of this Regulation, pressure tests or equivalent tests must be marked by the Inspection Body on the data plate, except if carried out within the scope of repair or alteration.</w:t>
      </w:r>
    </w:p>
    <w:p w14:paraId="75EDB6B4" w14:textId="77777777" w:rsidR="00FE3F50" w:rsidRPr="004F4A81" w:rsidRDefault="00DB3412" w:rsidP="005A23E3">
      <w:pPr>
        <w:keepNext/>
        <w:jc w:val="center"/>
      </w:pPr>
      <w:r>
        <w:t>Article 24</w:t>
      </w:r>
    </w:p>
    <w:p w14:paraId="3B870A2E" w14:textId="77777777" w:rsidR="00FE3F50" w:rsidRPr="004F4A81" w:rsidRDefault="00FE3F50" w:rsidP="005A23E3">
      <w:pPr>
        <w:keepNext/>
        <w:jc w:val="center"/>
        <w:rPr>
          <w:b/>
        </w:rPr>
      </w:pPr>
      <w:r>
        <w:rPr>
          <w:b/>
        </w:rPr>
        <w:t>Leak test</w:t>
      </w:r>
    </w:p>
    <w:p w14:paraId="469E6B0A" w14:textId="77777777" w:rsidR="00FE3F50" w:rsidRPr="004F4A81" w:rsidRDefault="00FE3F50" w:rsidP="00FE3F50">
      <w:pPr>
        <w:jc w:val="both"/>
      </w:pPr>
      <w:r>
        <w:t>1 — The leak test is designed to check for the existence of leaks in the bodies accessing the inside of the vessel or equipment and in the valves.</w:t>
      </w:r>
    </w:p>
    <w:p w14:paraId="467D40CA" w14:textId="77777777" w:rsidR="00FE3F50" w:rsidRPr="004F4A81" w:rsidRDefault="00FE3F50" w:rsidP="00FE3F50">
      <w:pPr>
        <w:jc w:val="both"/>
      </w:pPr>
      <w:r>
        <w:lastRenderedPageBreak/>
        <w:t>2 — The reference pressure for the leak test is the most unfavourable service pressure, plus 10 %, not exceeding the PS value.</w:t>
      </w:r>
    </w:p>
    <w:p w14:paraId="4E2B5D46" w14:textId="77777777" w:rsidR="00FE3F50" w:rsidRPr="004F4A81" w:rsidRDefault="000332B3" w:rsidP="005A23E3">
      <w:pPr>
        <w:keepNext/>
        <w:jc w:val="center"/>
      </w:pPr>
      <w:r>
        <w:t>Article 25</w:t>
      </w:r>
    </w:p>
    <w:p w14:paraId="70A622BD" w14:textId="77777777" w:rsidR="00FE3F50" w:rsidRPr="004F4A81" w:rsidRDefault="00C2790E" w:rsidP="005A23E3">
      <w:pPr>
        <w:keepNext/>
        <w:jc w:val="center"/>
        <w:rPr>
          <w:b/>
        </w:rPr>
      </w:pPr>
      <w:r>
        <w:rPr>
          <w:b/>
        </w:rPr>
        <w:t>Tests and checks of the safety and control accessories</w:t>
      </w:r>
    </w:p>
    <w:p w14:paraId="308FA479" w14:textId="77777777" w:rsidR="00FE3F50" w:rsidRPr="004F4A81" w:rsidRDefault="00FE3F50" w:rsidP="00FE3F50">
      <w:pPr>
        <w:jc w:val="both"/>
      </w:pPr>
      <w:r>
        <w:t>1 — The tests and checks of the safety and control accessories are carried out taking into account their importance and reliability, not just for the vessel or equipment, but also for the process in which the latter is included.</w:t>
      </w:r>
    </w:p>
    <w:p w14:paraId="11A57A85" w14:textId="77777777" w:rsidR="00FE3F50" w:rsidRPr="004F4A81" w:rsidRDefault="00FE3F50" w:rsidP="00FE3F50">
      <w:pPr>
        <w:jc w:val="both"/>
      </w:pPr>
      <w:r>
        <w:t>2 — The tests and checks of the safety and control accessories are aimed at preventing the serviceability limit states for which the vessel or equipment was designed from being exceeded, with pressure being one of those limits.</w:t>
      </w:r>
    </w:p>
    <w:p w14:paraId="1459FB83" w14:textId="77777777" w:rsidR="00FE3F50" w:rsidRPr="004F4A81" w:rsidRDefault="000332B3" w:rsidP="005A23E3">
      <w:pPr>
        <w:keepNext/>
        <w:jc w:val="center"/>
      </w:pPr>
      <w:r>
        <w:t>Article 26</w:t>
      </w:r>
    </w:p>
    <w:p w14:paraId="5B129719" w14:textId="77777777" w:rsidR="00FE3F50" w:rsidRPr="004F4A81" w:rsidRDefault="00FE3F50" w:rsidP="005A23E3">
      <w:pPr>
        <w:keepNext/>
        <w:jc w:val="center"/>
        <w:rPr>
          <w:b/>
        </w:rPr>
      </w:pPr>
      <w:r>
        <w:rPr>
          <w:b/>
        </w:rPr>
        <w:t>Non-Destructive Testing</w:t>
      </w:r>
    </w:p>
    <w:p w14:paraId="733B70FF" w14:textId="77777777" w:rsidR="00FE3F50" w:rsidRPr="004F4A81" w:rsidRDefault="00FE3F50" w:rsidP="00FE3F50">
      <w:pPr>
        <w:jc w:val="both"/>
      </w:pPr>
      <w:r>
        <w:t>1 — Non-destructive testing is applied in the detection of defects and characterisation of materials, highlighting the techniques indicated below:</w:t>
      </w:r>
    </w:p>
    <w:p w14:paraId="4A6ADB73" w14:textId="77777777" w:rsidR="00FE3F50" w:rsidRPr="004F4A81" w:rsidRDefault="00FE3F50" w:rsidP="006C75D8">
      <w:pPr>
        <w:spacing w:after="0"/>
        <w:jc w:val="both"/>
      </w:pPr>
      <w:r>
        <w:t>(a) Ultrasound;</w:t>
      </w:r>
    </w:p>
    <w:p w14:paraId="0071AB84" w14:textId="77777777" w:rsidR="00FE3F50" w:rsidRPr="004F4A81" w:rsidRDefault="00FE3F50" w:rsidP="006C75D8">
      <w:pPr>
        <w:spacing w:after="0"/>
        <w:jc w:val="both"/>
      </w:pPr>
      <w:r>
        <w:t>(b) Magnetic particles;</w:t>
      </w:r>
    </w:p>
    <w:p w14:paraId="23CD872D" w14:textId="77777777" w:rsidR="00FE3F50" w:rsidRPr="004F4A81" w:rsidRDefault="00FE3F50" w:rsidP="006C75D8">
      <w:pPr>
        <w:spacing w:after="0"/>
        <w:jc w:val="both"/>
      </w:pPr>
      <w:r>
        <w:t>(c) Liquid penetrants;</w:t>
      </w:r>
    </w:p>
    <w:p w14:paraId="1EC780E0" w14:textId="77777777" w:rsidR="00FE3F50" w:rsidRPr="004F4A81" w:rsidRDefault="00FE3F50" w:rsidP="006C75D8">
      <w:pPr>
        <w:spacing w:after="0"/>
        <w:jc w:val="both"/>
      </w:pPr>
      <w:r>
        <w:t>(d) Electrical fields;</w:t>
      </w:r>
    </w:p>
    <w:p w14:paraId="66A7C0D7" w14:textId="77777777" w:rsidR="00FE3F50" w:rsidRPr="004F4A81" w:rsidRDefault="00FE3F50" w:rsidP="006C75D8">
      <w:pPr>
        <w:spacing w:after="0"/>
        <w:jc w:val="both"/>
      </w:pPr>
      <w:r>
        <w:t>(e) Radiography;</w:t>
      </w:r>
    </w:p>
    <w:p w14:paraId="4C9DE7C9" w14:textId="77777777" w:rsidR="00FE3F50" w:rsidRPr="004F4A81" w:rsidRDefault="00AD4385" w:rsidP="006C75D8">
      <w:pPr>
        <w:spacing w:after="0"/>
        <w:jc w:val="both"/>
      </w:pPr>
      <w:r>
        <w:t>(f) Hardness test;</w:t>
      </w:r>
    </w:p>
    <w:p w14:paraId="60D1ECEC" w14:textId="77777777" w:rsidR="00FE3F50" w:rsidRPr="004F4A81" w:rsidRDefault="00FE3F50" w:rsidP="006C75D8">
      <w:pPr>
        <w:jc w:val="both"/>
      </w:pPr>
      <w:r>
        <w:t>(g) Acoustic emission.</w:t>
      </w:r>
    </w:p>
    <w:p w14:paraId="707B10F1" w14:textId="77777777" w:rsidR="00FE3F50" w:rsidRPr="004F4A81" w:rsidRDefault="00FE3F50" w:rsidP="006C75D8">
      <w:pPr>
        <w:spacing w:after="0"/>
        <w:jc w:val="both"/>
      </w:pPr>
      <w:r>
        <w:t>2 — For licensing purposes, only Non-destructive testing conducted by bodies accredited by IPAC, I.P. or recognised by the latter shall be valid for the techniques mentioned in the previous paragraph, without prejudice to other techniques which may arise resulting from technological innovation.</w:t>
      </w:r>
    </w:p>
    <w:p w14:paraId="3C45ED61" w14:textId="77777777" w:rsidR="00842DC3" w:rsidRPr="004F4A81" w:rsidRDefault="00842DC3" w:rsidP="00FE3F50">
      <w:pPr>
        <w:spacing w:after="0"/>
        <w:jc w:val="both"/>
      </w:pPr>
    </w:p>
    <w:p w14:paraId="61B07794" w14:textId="77777777" w:rsidR="00042583" w:rsidRPr="004F4A81" w:rsidRDefault="00385657" w:rsidP="005745C0">
      <w:pPr>
        <w:keepNext/>
        <w:jc w:val="center"/>
      </w:pPr>
      <w:r>
        <w:t>CHAPTER V</w:t>
      </w:r>
    </w:p>
    <w:p w14:paraId="49E864B2" w14:textId="77777777" w:rsidR="00042583" w:rsidRPr="004F4A81" w:rsidRDefault="00385657" w:rsidP="005745C0">
      <w:pPr>
        <w:keepNext/>
        <w:jc w:val="center"/>
        <w:rPr>
          <w:b/>
        </w:rPr>
      </w:pPr>
      <w:r>
        <w:rPr>
          <w:b/>
        </w:rPr>
        <w:t>Accidents and safety</w:t>
      </w:r>
    </w:p>
    <w:p w14:paraId="736BEB22" w14:textId="77777777" w:rsidR="00042583" w:rsidRPr="004F4A81" w:rsidRDefault="00E83AA0" w:rsidP="005745C0">
      <w:pPr>
        <w:keepNext/>
        <w:jc w:val="center"/>
      </w:pPr>
      <w:r>
        <w:t>Article 27</w:t>
      </w:r>
    </w:p>
    <w:p w14:paraId="0E287BD4" w14:textId="77777777" w:rsidR="00042583" w:rsidRPr="004F4A81" w:rsidRDefault="008F3612" w:rsidP="005745C0">
      <w:pPr>
        <w:keepNext/>
        <w:jc w:val="center"/>
        <w:rPr>
          <w:b/>
        </w:rPr>
      </w:pPr>
      <w:r>
        <w:rPr>
          <w:b/>
        </w:rPr>
        <w:t>Accidents and other occurrences</w:t>
      </w:r>
    </w:p>
    <w:p w14:paraId="42232CE3" w14:textId="77777777" w:rsidR="00042583" w:rsidRPr="004F4A81" w:rsidRDefault="004F466B" w:rsidP="00042583">
      <w:pPr>
        <w:jc w:val="both"/>
      </w:pPr>
      <w:r>
        <w:t>1 — The owner or user may not change the condition of the installation and vessel or equipment following an accident, and shall report the situation to IPQ, I.P., within 48 hours, without prejudice to informing other competent authorities, in particular the Autoridade para as Condições de Trabalho (ACT) [Authority for Working Conditions] in the event of serious or fatal accidents.</w:t>
      </w:r>
    </w:p>
    <w:p w14:paraId="5A7DD522" w14:textId="77777777" w:rsidR="00042583" w:rsidRPr="004F4A81" w:rsidRDefault="004F466B" w:rsidP="00042583">
      <w:pPr>
        <w:jc w:val="both"/>
      </w:pPr>
      <w:r>
        <w:lastRenderedPageBreak/>
        <w:t>2 – In the event of an accident, IPQ, I.P. shall initiate an enquiry procedure and listen to the parties involved, and may carry out an extraordinary inspection and request all the documentation which it considers appropriate.</w:t>
      </w:r>
    </w:p>
    <w:p w14:paraId="28665CEF" w14:textId="77777777" w:rsidR="00042583" w:rsidRPr="004F4A81" w:rsidRDefault="004F466B" w:rsidP="00042583">
      <w:pPr>
        <w:jc w:val="both"/>
      </w:pPr>
      <w:r>
        <w:t>3 — If there is evidence that the accident was due to a criminal offence, the occurrence must be reported to the Public Prosecutor’s Office, without prejudice to the competences assigned to other bodies.</w:t>
      </w:r>
    </w:p>
    <w:p w14:paraId="7A07FFA8" w14:textId="77777777" w:rsidR="00216211" w:rsidRPr="004F4A81" w:rsidRDefault="00CC29C6" w:rsidP="00042583">
      <w:pPr>
        <w:jc w:val="both"/>
      </w:pPr>
      <w:r>
        <w:t>4 – The owner or legally authorised user of the vessel or equipment must file the documentation concerning all occurrences which have taken place, so that it may be consulted by IPQ, I.P., or by other competent authorities.</w:t>
      </w:r>
    </w:p>
    <w:p w14:paraId="1FE7D123" w14:textId="77777777" w:rsidR="00042583" w:rsidRPr="004F4A81" w:rsidRDefault="00524054" w:rsidP="005A23E3">
      <w:pPr>
        <w:keepNext/>
        <w:jc w:val="center"/>
      </w:pPr>
      <w:r>
        <w:t>Article 28</w:t>
      </w:r>
    </w:p>
    <w:p w14:paraId="1B4EDDFF" w14:textId="77777777" w:rsidR="00042583" w:rsidRPr="004F4A81" w:rsidRDefault="004F466B" w:rsidP="005A23E3">
      <w:pPr>
        <w:keepNext/>
        <w:jc w:val="center"/>
        <w:rPr>
          <w:b/>
        </w:rPr>
      </w:pPr>
      <w:r>
        <w:rPr>
          <w:b/>
        </w:rPr>
        <w:t>Safety</w:t>
      </w:r>
    </w:p>
    <w:p w14:paraId="3BA72E8B" w14:textId="77777777" w:rsidR="00042583" w:rsidRPr="004F4A81" w:rsidRDefault="004F466B" w:rsidP="00042583">
      <w:pPr>
        <w:jc w:val="both"/>
      </w:pPr>
      <w:r>
        <w:t>1 – The owner or user of the vessel or equipment shall ensure that any legal provisions additional to this Regulation shall be taken into consideration in the installation and operation.</w:t>
      </w:r>
    </w:p>
    <w:p w14:paraId="17B15919" w14:textId="77777777" w:rsidR="00042583" w:rsidRPr="004F4A81" w:rsidRDefault="004F466B" w:rsidP="00042583">
      <w:pPr>
        <w:jc w:val="both"/>
      </w:pPr>
      <w:r>
        <w:t>2 — Whenever IPQ, I.P. detects a situation of serious danger to public health, the safety of persons and property, the safety of the installations or of the environment, it must alert the competent supervisory authorities for the appropriate measures to be taken.</w:t>
      </w:r>
    </w:p>
    <w:p w14:paraId="09B3DC51" w14:textId="77777777" w:rsidR="00721ECE" w:rsidRPr="004F4A81" w:rsidRDefault="00721ECE" w:rsidP="00042583">
      <w:pPr>
        <w:jc w:val="both"/>
      </w:pPr>
      <w:r>
        <w:t>3 – The bodies referred to in the previous paragraph shall inform IPQ, I.P. of the actions taken.</w:t>
      </w:r>
    </w:p>
    <w:p w14:paraId="5417C6CC" w14:textId="77777777" w:rsidR="00042583" w:rsidRPr="004F4A81" w:rsidRDefault="005B73A9" w:rsidP="00042583">
      <w:pPr>
        <w:jc w:val="both"/>
      </w:pPr>
      <w:r>
        <w:t>4 – Decree-Law No 254/2007 of 12 July 2007 shall apply to the control of major accident hazards involving dangerous substances.</w:t>
      </w:r>
    </w:p>
    <w:p w14:paraId="2F3262DE" w14:textId="77777777" w:rsidR="00042583" w:rsidRPr="004F4A81" w:rsidRDefault="006F519B" w:rsidP="005745C0">
      <w:pPr>
        <w:keepNext/>
        <w:jc w:val="center"/>
      </w:pPr>
      <w:r>
        <w:t>CHAPTER VI</w:t>
      </w:r>
    </w:p>
    <w:p w14:paraId="3B07A18F" w14:textId="77777777" w:rsidR="00042583" w:rsidRPr="004F4A81" w:rsidRDefault="004F466B" w:rsidP="005745C0">
      <w:pPr>
        <w:keepNext/>
        <w:jc w:val="center"/>
        <w:rPr>
          <w:b/>
        </w:rPr>
      </w:pPr>
      <w:r>
        <w:rPr>
          <w:b/>
        </w:rPr>
        <w:t>Supervision and fines</w:t>
      </w:r>
    </w:p>
    <w:p w14:paraId="2ECDCCA8" w14:textId="77777777" w:rsidR="00042583" w:rsidRPr="004F4A81" w:rsidRDefault="00701DF4" w:rsidP="005745C0">
      <w:pPr>
        <w:keepNext/>
        <w:jc w:val="center"/>
      </w:pPr>
      <w:r>
        <w:t>Article 29</w:t>
      </w:r>
    </w:p>
    <w:p w14:paraId="28311D7A" w14:textId="77777777" w:rsidR="00042583" w:rsidRPr="004F4A81" w:rsidRDefault="004F466B" w:rsidP="005745C0">
      <w:pPr>
        <w:keepNext/>
        <w:jc w:val="center"/>
        <w:rPr>
          <w:b/>
        </w:rPr>
      </w:pPr>
      <w:r>
        <w:rPr>
          <w:b/>
        </w:rPr>
        <w:t>Supervision</w:t>
      </w:r>
    </w:p>
    <w:p w14:paraId="7F449FFE" w14:textId="77777777" w:rsidR="009615A2" w:rsidRPr="004F4A81" w:rsidRDefault="004F466B" w:rsidP="00042583">
      <w:pPr>
        <w:jc w:val="both"/>
      </w:pPr>
      <w:r>
        <w:t>1 — The Economic and Food Safety Authority (ASAE) is responsible for supervising compliance with this Regulation, without prejudice to the individual competences of other bodies.</w:t>
      </w:r>
    </w:p>
    <w:p w14:paraId="06BAC8D7" w14:textId="77777777" w:rsidR="00113532" w:rsidRPr="004F4A81" w:rsidRDefault="004F466B" w:rsidP="006B04EF">
      <w:pPr>
        <w:jc w:val="both"/>
      </w:pPr>
      <w:r>
        <w:t>2 – IPQ, I.P. shall report duly substantiated situations of non-compliance, which endanger the safety of persons and property.</w:t>
      </w:r>
    </w:p>
    <w:p w14:paraId="46B7936E" w14:textId="77777777" w:rsidR="00276F4E" w:rsidRPr="004F4A81" w:rsidRDefault="00276F4E" w:rsidP="006B04EF">
      <w:pPr>
        <w:jc w:val="both"/>
      </w:pPr>
      <w:r>
        <w:t>3 – Whenever so requested by IPQ, I.P. or by the supervisory body, the owner or user shall provide the documentation concerning the vessel or equipment and respective licensing and facilitate access to the respective installation.</w:t>
      </w:r>
    </w:p>
    <w:p w14:paraId="0B9FCD10" w14:textId="77777777" w:rsidR="00042583" w:rsidRPr="004F4A81" w:rsidRDefault="002C42E4" w:rsidP="005A23E3">
      <w:pPr>
        <w:keepNext/>
        <w:jc w:val="center"/>
      </w:pPr>
      <w:r>
        <w:t>Article 30</w:t>
      </w:r>
    </w:p>
    <w:p w14:paraId="0C8A9A16" w14:textId="77777777" w:rsidR="00042583" w:rsidRPr="004F4A81" w:rsidRDefault="007912C4" w:rsidP="005A23E3">
      <w:pPr>
        <w:keepNext/>
        <w:jc w:val="center"/>
        <w:rPr>
          <w:b/>
        </w:rPr>
      </w:pPr>
      <w:r>
        <w:rPr>
          <w:b/>
        </w:rPr>
        <w:t>Administrative Offences</w:t>
      </w:r>
    </w:p>
    <w:p w14:paraId="3C45E51B" w14:textId="77777777" w:rsidR="00042583" w:rsidRPr="004F4A81" w:rsidRDefault="004F466B" w:rsidP="00042583">
      <w:pPr>
        <w:jc w:val="both"/>
      </w:pPr>
      <w:r>
        <w:t>1 — The following infringements constitute administrative offences:</w:t>
      </w:r>
    </w:p>
    <w:p w14:paraId="60730F9A" w14:textId="77777777" w:rsidR="00863A6C" w:rsidRPr="004F4A81" w:rsidRDefault="00863A6C" w:rsidP="00863A6C">
      <w:pPr>
        <w:jc w:val="both"/>
      </w:pPr>
      <w:r>
        <w:lastRenderedPageBreak/>
        <w:t>(a) Operation of the used vessel or equipment without the performance of the reassessment of conformity in breach of Article 4(3) of this Regulation;</w:t>
      </w:r>
    </w:p>
    <w:p w14:paraId="392A7C22" w14:textId="77777777" w:rsidR="00F93001" w:rsidRPr="004F4A81" w:rsidRDefault="00F93001" w:rsidP="00F93001">
      <w:pPr>
        <w:jc w:val="both"/>
      </w:pPr>
      <w:r>
        <w:t>(b) Removal of or tampering with the safety valve or duly authorised equivalent device in breach of Article 7(1) and (3) of this Regulation;</w:t>
      </w:r>
    </w:p>
    <w:p w14:paraId="2DE9017D" w14:textId="77777777" w:rsidR="00B13080" w:rsidRPr="004F4A81" w:rsidRDefault="00F93001" w:rsidP="00B13080">
      <w:pPr>
        <w:jc w:val="both"/>
      </w:pPr>
      <w:r>
        <w:t>(c) Tampering or misuse of the data plate in breach of Article 8(1) and (3) of this Regulation;</w:t>
      </w:r>
    </w:p>
    <w:p w14:paraId="5EEAE9C8" w14:textId="77777777" w:rsidR="007E0481" w:rsidRPr="004F4A81" w:rsidRDefault="00F93001" w:rsidP="007E0481">
      <w:pPr>
        <w:jc w:val="both"/>
      </w:pPr>
      <w:r>
        <w:t>(d) Operation of the simple pressure vessel without an operation validation document in breach of Article 9(1) and (4) of this Regulation;</w:t>
      </w:r>
    </w:p>
    <w:p w14:paraId="75178188" w14:textId="77777777" w:rsidR="00172EFD" w:rsidRPr="004F4A81" w:rsidRDefault="00F93001" w:rsidP="00172EFD">
      <w:pPr>
        <w:jc w:val="both"/>
      </w:pPr>
      <w:r>
        <w:t>(e) Installation of the pressure equipment without installation approval in breach of Article 11(2) of this Regulation;</w:t>
      </w:r>
    </w:p>
    <w:p w14:paraId="21D1437B" w14:textId="77777777" w:rsidR="007A0036" w:rsidRPr="004F4A81" w:rsidRDefault="00F93001" w:rsidP="007A0036">
      <w:pPr>
        <w:jc w:val="both"/>
      </w:pPr>
      <w:r>
        <w:t>(f) Operation of the pressure equipment without a valid certificate of operation approval in breach of Article 12(1) and (4) of this Regulation;</w:t>
      </w:r>
    </w:p>
    <w:p w14:paraId="74168FEF" w14:textId="77777777" w:rsidR="00042583" w:rsidRPr="004F4A81" w:rsidRDefault="005B73A9" w:rsidP="00042583">
      <w:pPr>
        <w:jc w:val="both"/>
      </w:pPr>
      <w:r>
        <w:t>(g) Operation of the pressure equipment without a valid certificate of renewal of operation approval in breach of Article 13(1) and (2) of this Regulation;</w:t>
      </w:r>
    </w:p>
    <w:p w14:paraId="209CC441" w14:textId="77777777" w:rsidR="00042583" w:rsidRPr="004F4A81" w:rsidRDefault="005B73A9" w:rsidP="00042583">
      <w:pPr>
        <w:jc w:val="both"/>
      </w:pPr>
      <w:r>
        <w:t>(h) Breach of the provisions in Article 15 of this Regulation;</w:t>
      </w:r>
    </w:p>
    <w:p w14:paraId="3921B1FA" w14:textId="77777777" w:rsidR="00042583" w:rsidRPr="004F4A81" w:rsidRDefault="005B73A9" w:rsidP="00042583">
      <w:pPr>
        <w:jc w:val="both"/>
      </w:pPr>
      <w:r>
        <w:t>(i) Operation of the vessel or equipment after repair and/or alteration which has not been approved by an Inspection Body or in breach of Article 16(4) and (7) of this Regulation;</w:t>
      </w:r>
    </w:p>
    <w:p w14:paraId="5CB59EC8" w14:textId="77777777" w:rsidR="003F1DAD" w:rsidRPr="004F4A81" w:rsidRDefault="005B73A9" w:rsidP="003F1DAD">
      <w:pPr>
        <w:jc w:val="both"/>
      </w:pPr>
      <w:r>
        <w:t>(j) Operation of the vessel or equipment after a minor repair not approved by an Inspection Body in breach of Article 17(4) of this Regulation;</w:t>
      </w:r>
    </w:p>
    <w:p w14:paraId="3E994C20" w14:textId="77777777" w:rsidR="005B73A9" w:rsidRPr="004F4A81" w:rsidRDefault="005B73A9" w:rsidP="00042583">
      <w:pPr>
        <w:jc w:val="both"/>
      </w:pPr>
      <w:r>
        <w:t>(k) Alteration of the installation and vessel or equipment after an accident and prior to the intervention of IPQ, I.P., in breach of Article 27(1) of this Regulation;</w:t>
      </w:r>
    </w:p>
    <w:p w14:paraId="1A0A4FEE" w14:textId="77777777" w:rsidR="00042583" w:rsidRPr="004F4A81" w:rsidRDefault="005B73A9" w:rsidP="00042583">
      <w:pPr>
        <w:jc w:val="both"/>
      </w:pPr>
      <w:r>
        <w:t>(l) Failure to perform the interim inspections in breach of the provisions in Annex IX, or, if the established deadlines are exceeded by more than three months.</w:t>
      </w:r>
    </w:p>
    <w:p w14:paraId="18A90AF2" w14:textId="77777777" w:rsidR="00042583" w:rsidRPr="004F4A81" w:rsidRDefault="004F466B" w:rsidP="00042583">
      <w:pPr>
        <w:jc w:val="both"/>
      </w:pPr>
      <w:r>
        <w:t>2 — The administrative offences provided for in subparagraphs (c), (h) and (i) of the preceding paragraph are punishable by the following fines:</w:t>
      </w:r>
    </w:p>
    <w:p w14:paraId="2815A335" w14:textId="77777777" w:rsidR="00042583" w:rsidRPr="004F4A81" w:rsidRDefault="00D257AA" w:rsidP="007E3A5F">
      <w:pPr>
        <w:spacing w:after="0"/>
        <w:jc w:val="both"/>
      </w:pPr>
      <w:r>
        <w:t>(a) From EUR 250 to EUR 1 000 when committed by natural persons;</w:t>
      </w:r>
    </w:p>
    <w:p w14:paraId="6122F20E" w14:textId="77777777" w:rsidR="00042583" w:rsidRPr="004F4A81" w:rsidRDefault="006F58F7" w:rsidP="007E3A5F">
      <w:pPr>
        <w:spacing w:after="0"/>
        <w:jc w:val="both"/>
      </w:pPr>
      <w:r>
        <w:t>(b) From EUR 1 500 to EUR 2 500 when committed by legal persons.</w:t>
      </w:r>
    </w:p>
    <w:p w14:paraId="14AD0012" w14:textId="77777777" w:rsidR="007E3A5F" w:rsidRPr="004F4A81" w:rsidRDefault="007E3A5F" w:rsidP="007E3A5F">
      <w:pPr>
        <w:spacing w:after="0"/>
        <w:jc w:val="both"/>
      </w:pPr>
    </w:p>
    <w:p w14:paraId="4BE8651E" w14:textId="77777777" w:rsidR="00042583" w:rsidRPr="004F4A81" w:rsidRDefault="004F466B" w:rsidP="007E3A5F">
      <w:pPr>
        <w:spacing w:after="0"/>
        <w:jc w:val="both"/>
      </w:pPr>
      <w:r>
        <w:t>3 — The administrative offences provided for in subparagraphs (a), (b), (d), (e), (f), (g), (j), (k) and (l) of paragraph 1 of this Article are punishable by the following fines:</w:t>
      </w:r>
    </w:p>
    <w:p w14:paraId="2D7BFAAE" w14:textId="77777777" w:rsidR="007E3A5F" w:rsidRPr="004F4A81" w:rsidRDefault="007E3A5F" w:rsidP="007E3A5F">
      <w:pPr>
        <w:spacing w:after="0"/>
        <w:jc w:val="both"/>
      </w:pPr>
    </w:p>
    <w:p w14:paraId="084CA355" w14:textId="77777777" w:rsidR="00042583" w:rsidRPr="004F4A81" w:rsidRDefault="000C46C3" w:rsidP="007E3A5F">
      <w:pPr>
        <w:spacing w:after="0"/>
        <w:jc w:val="both"/>
      </w:pPr>
      <w:r>
        <w:t>(a) From EUR 500 to EUR 3 750 when committed by natural persons;</w:t>
      </w:r>
    </w:p>
    <w:p w14:paraId="7F22973E" w14:textId="77777777" w:rsidR="00042583" w:rsidRPr="004F4A81" w:rsidRDefault="004F466B" w:rsidP="007E3A5F">
      <w:pPr>
        <w:spacing w:after="0"/>
        <w:jc w:val="both"/>
      </w:pPr>
      <w:r>
        <w:t>(b) From EUR 5 000 to EUR 10 000 when committed by legal persons.</w:t>
      </w:r>
    </w:p>
    <w:p w14:paraId="6D111B88" w14:textId="77777777" w:rsidR="007E3A5F" w:rsidRPr="004F4A81" w:rsidRDefault="007E3A5F" w:rsidP="007E3A5F">
      <w:pPr>
        <w:spacing w:after="0"/>
        <w:jc w:val="both"/>
      </w:pPr>
    </w:p>
    <w:p w14:paraId="445A33E8" w14:textId="77777777" w:rsidR="00042583" w:rsidRPr="004F4A81" w:rsidRDefault="004F466B" w:rsidP="007E3A5F">
      <w:pPr>
        <w:spacing w:after="0"/>
        <w:jc w:val="both"/>
      </w:pPr>
      <w:r>
        <w:t>4 — Negligence and attempted negligence are punishable and the limits referred to in the previous paragraphs shall be reduced to half.</w:t>
      </w:r>
    </w:p>
    <w:p w14:paraId="53861CBA" w14:textId="77777777" w:rsidR="00E0156E" w:rsidRPr="004F4A81" w:rsidRDefault="00E0156E" w:rsidP="007E3A5F">
      <w:pPr>
        <w:spacing w:after="0"/>
        <w:jc w:val="both"/>
      </w:pPr>
    </w:p>
    <w:p w14:paraId="5B08F66B" w14:textId="77777777" w:rsidR="00FD1EC9" w:rsidRPr="004F4A81" w:rsidRDefault="004F466B" w:rsidP="00773D33">
      <w:pPr>
        <w:jc w:val="both"/>
      </w:pPr>
      <w:r>
        <w:t>5 — ASAE is responsible for imposing the fines set out in the preceding paragraphs.</w:t>
      </w:r>
    </w:p>
    <w:p w14:paraId="01E24177" w14:textId="77777777" w:rsidR="00042583" w:rsidRPr="004F4A81" w:rsidRDefault="00701DF4" w:rsidP="005A23E3">
      <w:pPr>
        <w:keepNext/>
        <w:jc w:val="center"/>
      </w:pPr>
      <w:r>
        <w:lastRenderedPageBreak/>
        <w:t>Article 31</w:t>
      </w:r>
    </w:p>
    <w:p w14:paraId="5FF6167F" w14:textId="77777777" w:rsidR="00042583" w:rsidRPr="004F4A81" w:rsidRDefault="004F466B" w:rsidP="005A23E3">
      <w:pPr>
        <w:keepNext/>
        <w:jc w:val="center"/>
        <w:rPr>
          <w:b/>
        </w:rPr>
      </w:pPr>
      <w:r>
        <w:rPr>
          <w:b/>
        </w:rPr>
        <w:t>Proceeds from fines</w:t>
      </w:r>
    </w:p>
    <w:p w14:paraId="7EC9DCAD" w14:textId="77777777" w:rsidR="00042583" w:rsidRPr="004F4A81" w:rsidRDefault="004F466B" w:rsidP="00042583">
      <w:pPr>
        <w:jc w:val="both"/>
      </w:pPr>
      <w:r>
        <w:t>The proceeds from the fines imposed shall be distributed as follows:</w:t>
      </w:r>
    </w:p>
    <w:p w14:paraId="2123E830" w14:textId="77777777" w:rsidR="00042583" w:rsidRPr="004F4A81" w:rsidRDefault="00A15FFB" w:rsidP="00407775">
      <w:pPr>
        <w:spacing w:after="0" w:line="360" w:lineRule="auto"/>
        <w:jc w:val="both"/>
      </w:pPr>
      <w:r>
        <w:t>(a) 60 % to the Government;</w:t>
      </w:r>
    </w:p>
    <w:p w14:paraId="798F3F58" w14:textId="77777777" w:rsidR="00AB3BA9" w:rsidRPr="004F4A81" w:rsidRDefault="00871319" w:rsidP="00407775">
      <w:pPr>
        <w:spacing w:after="0" w:line="360" w:lineRule="auto"/>
        <w:jc w:val="both"/>
      </w:pPr>
      <w:r>
        <w:t>(b) 30 % to ASAE;</w:t>
      </w:r>
    </w:p>
    <w:p w14:paraId="077DFEDF" w14:textId="77777777" w:rsidR="00744FE2" w:rsidRPr="004F4A81" w:rsidRDefault="00A6658B" w:rsidP="00407775">
      <w:pPr>
        <w:spacing w:after="0" w:line="360" w:lineRule="auto"/>
        <w:jc w:val="both"/>
      </w:pPr>
      <w:r>
        <w:t>(c) 10 % to IPQ, I.P.</w:t>
      </w:r>
    </w:p>
    <w:p w14:paraId="07A753B5" w14:textId="77777777" w:rsidR="005422E1" w:rsidRPr="004F4A81" w:rsidRDefault="005422E1" w:rsidP="005A23E3">
      <w:pPr>
        <w:keepNext/>
        <w:jc w:val="center"/>
      </w:pPr>
      <w:r>
        <w:t>Article 32</w:t>
      </w:r>
    </w:p>
    <w:p w14:paraId="3942FE0D" w14:textId="77777777" w:rsidR="005422E1" w:rsidRPr="004F4A81" w:rsidRDefault="005422E1" w:rsidP="005A23E3">
      <w:pPr>
        <w:keepNext/>
        <w:jc w:val="center"/>
        <w:rPr>
          <w:b/>
        </w:rPr>
      </w:pPr>
      <w:r>
        <w:rPr>
          <w:b/>
        </w:rPr>
        <w:t>Additional penalties</w:t>
      </w:r>
    </w:p>
    <w:p w14:paraId="5A191482" w14:textId="77777777" w:rsidR="0067364D" w:rsidRPr="004F4A81" w:rsidRDefault="0067364D" w:rsidP="0067364D">
      <w:pPr>
        <w:spacing w:after="0"/>
        <w:jc w:val="both"/>
      </w:pPr>
      <w:r>
        <w:t>1 - The following additional penalties may be applied simultaneously with the fine, according to the gravity of the infringement and guilt of the offender:</w:t>
      </w:r>
    </w:p>
    <w:p w14:paraId="0F34ACA0" w14:textId="77777777" w:rsidR="0067364D" w:rsidRPr="004F4A81" w:rsidRDefault="0067364D" w:rsidP="0067364D">
      <w:pPr>
        <w:spacing w:after="0"/>
        <w:jc w:val="both"/>
      </w:pPr>
    </w:p>
    <w:p w14:paraId="72CF3117" w14:textId="77777777" w:rsidR="0067364D" w:rsidRPr="004F4A81" w:rsidRDefault="0067364D" w:rsidP="0067364D">
      <w:pPr>
        <w:spacing w:after="0"/>
        <w:jc w:val="both"/>
      </w:pPr>
      <w:r>
        <w:t>(a) Ineligibility to obtain public subsidies or benefits;</w:t>
      </w:r>
    </w:p>
    <w:p w14:paraId="119B3DB0" w14:textId="77777777" w:rsidR="0067364D" w:rsidRPr="004F4A81" w:rsidRDefault="0067364D" w:rsidP="0067364D">
      <w:pPr>
        <w:spacing w:after="0"/>
        <w:jc w:val="both"/>
      </w:pPr>
      <w:r>
        <w:t>(b) Closure of the installations.</w:t>
      </w:r>
    </w:p>
    <w:p w14:paraId="0B9A4602" w14:textId="77777777" w:rsidR="0067364D" w:rsidRPr="004F4A81" w:rsidRDefault="0067364D" w:rsidP="0067364D">
      <w:pPr>
        <w:spacing w:after="0"/>
        <w:jc w:val="both"/>
      </w:pPr>
    </w:p>
    <w:p w14:paraId="387C6FA0" w14:textId="77777777" w:rsidR="005422E1" w:rsidRPr="004F4A81" w:rsidRDefault="0067364D" w:rsidP="0067364D">
      <w:pPr>
        <w:spacing w:after="0"/>
        <w:jc w:val="both"/>
      </w:pPr>
      <w:r>
        <w:t>2 - The additional penalties provided for in the preceding paragraph shall have a maximum duration of two years from the time the final ruling is passed.</w:t>
      </w:r>
    </w:p>
    <w:p w14:paraId="18D3301C" w14:textId="77777777" w:rsidR="005422E1" w:rsidRPr="004F4A81" w:rsidRDefault="005422E1" w:rsidP="00407775">
      <w:pPr>
        <w:spacing w:after="0" w:line="360" w:lineRule="auto"/>
        <w:jc w:val="both"/>
      </w:pPr>
    </w:p>
    <w:p w14:paraId="78E9539F" w14:textId="77777777" w:rsidR="00042583" w:rsidRPr="004F4A81" w:rsidRDefault="0074127E" w:rsidP="005A23E3">
      <w:pPr>
        <w:keepNext/>
        <w:jc w:val="center"/>
      </w:pPr>
      <w:r>
        <w:t>CHAPTER VII</w:t>
      </w:r>
    </w:p>
    <w:p w14:paraId="2A39F678" w14:textId="77777777" w:rsidR="00042583" w:rsidRPr="004F4A81" w:rsidRDefault="004F466B" w:rsidP="005A23E3">
      <w:pPr>
        <w:keepNext/>
        <w:jc w:val="center"/>
        <w:rPr>
          <w:b/>
        </w:rPr>
      </w:pPr>
      <w:r>
        <w:rPr>
          <w:b/>
        </w:rPr>
        <w:t>Fees</w:t>
      </w:r>
    </w:p>
    <w:p w14:paraId="0CB12F3E" w14:textId="77777777" w:rsidR="00042583" w:rsidRPr="004F4A81" w:rsidRDefault="009C4429" w:rsidP="005A23E3">
      <w:pPr>
        <w:keepNext/>
        <w:jc w:val="center"/>
      </w:pPr>
      <w:r>
        <w:t>Article 33</w:t>
      </w:r>
    </w:p>
    <w:p w14:paraId="046E023E" w14:textId="77777777" w:rsidR="00042583" w:rsidRPr="004F4A81" w:rsidRDefault="004F466B" w:rsidP="005A23E3">
      <w:pPr>
        <w:keepNext/>
        <w:jc w:val="center"/>
        <w:rPr>
          <w:b/>
        </w:rPr>
      </w:pPr>
      <w:r>
        <w:rPr>
          <w:b/>
        </w:rPr>
        <w:t>Fees</w:t>
      </w:r>
    </w:p>
    <w:p w14:paraId="0B58B827" w14:textId="77777777" w:rsidR="00042583" w:rsidRPr="004F4A81" w:rsidRDefault="00B347E5" w:rsidP="00042583">
      <w:pPr>
        <w:jc w:val="both"/>
      </w:pPr>
      <w:r>
        <w:t>1 - By joint order of the Members of the Government responsible for Finance and the Economy, the fees shall be fixed for the following services:</w:t>
      </w:r>
    </w:p>
    <w:p w14:paraId="659D6969" w14:textId="77777777" w:rsidR="00FF0110" w:rsidRPr="004F4A81" w:rsidRDefault="00FB5F82" w:rsidP="00CA00EE">
      <w:pPr>
        <w:spacing w:after="0"/>
        <w:jc w:val="both"/>
      </w:pPr>
      <w:r>
        <w:t>(a) Reassessment of conformity;</w:t>
      </w:r>
    </w:p>
    <w:p w14:paraId="62E1D8A7" w14:textId="77777777" w:rsidR="007E4C1A" w:rsidRPr="004F4A81" w:rsidRDefault="007E4C1A" w:rsidP="00CA00EE">
      <w:pPr>
        <w:spacing w:after="0"/>
        <w:jc w:val="both"/>
      </w:pPr>
      <w:r>
        <w:t>(b) Performance of the inspections in Article 5(5);</w:t>
      </w:r>
    </w:p>
    <w:p w14:paraId="0D417402" w14:textId="77777777" w:rsidR="00FB5F82" w:rsidRPr="004F4A81" w:rsidRDefault="007E4C1A" w:rsidP="00EA3205">
      <w:pPr>
        <w:spacing w:after="0"/>
        <w:ind w:left="708" w:hanging="708"/>
        <w:jc w:val="both"/>
      </w:pPr>
      <w:r>
        <w:t>(c) Issue of the data plate, except for the initial data plate;</w:t>
      </w:r>
    </w:p>
    <w:p w14:paraId="230C3570" w14:textId="77777777" w:rsidR="00FB5F82" w:rsidRPr="004F4A81" w:rsidRDefault="007E4C1A" w:rsidP="00CA00EE">
      <w:pPr>
        <w:spacing w:after="0"/>
        <w:jc w:val="both"/>
      </w:pPr>
      <w:r>
        <w:t>(d) Operation validation of simple pressure vessels;</w:t>
      </w:r>
    </w:p>
    <w:p w14:paraId="266AD2D2" w14:textId="77777777" w:rsidR="001603AA" w:rsidRPr="004F4A81" w:rsidRDefault="007E4C1A" w:rsidP="001603AA">
      <w:pPr>
        <w:spacing w:after="0"/>
        <w:jc w:val="both"/>
      </w:pPr>
      <w:r>
        <w:t>(e) Operation revalidation of simple pressure vessels;</w:t>
      </w:r>
    </w:p>
    <w:p w14:paraId="6B26808D" w14:textId="77777777" w:rsidR="00042583" w:rsidRPr="004F4A81" w:rsidRDefault="007E4C1A" w:rsidP="007D132F">
      <w:pPr>
        <w:spacing w:after="0"/>
        <w:ind w:left="708" w:hanging="708"/>
        <w:jc w:val="both"/>
      </w:pPr>
      <w:r>
        <w:t>(f) Installation approval of pressure equipment;</w:t>
      </w:r>
    </w:p>
    <w:p w14:paraId="3F1E9F41" w14:textId="77777777" w:rsidR="00042583" w:rsidRPr="004F4A81" w:rsidRDefault="007E4C1A" w:rsidP="00CA00EE">
      <w:pPr>
        <w:spacing w:after="0"/>
        <w:jc w:val="both"/>
      </w:pPr>
      <w:r>
        <w:t>(g) Operation approval of pressure equipment;</w:t>
      </w:r>
    </w:p>
    <w:p w14:paraId="14D0482C" w14:textId="77777777" w:rsidR="00042583" w:rsidRPr="004F4A81" w:rsidRDefault="007E4C1A" w:rsidP="00CA00EE">
      <w:pPr>
        <w:spacing w:after="0"/>
        <w:jc w:val="both"/>
      </w:pPr>
      <w:r>
        <w:t>(h) Renewal of operation approval of pressure equipment;</w:t>
      </w:r>
    </w:p>
    <w:p w14:paraId="156D855F" w14:textId="77777777" w:rsidR="007E4C1A" w:rsidRPr="004F4A81" w:rsidRDefault="007E4C1A" w:rsidP="001603AA">
      <w:pPr>
        <w:spacing w:after="0"/>
        <w:jc w:val="both"/>
      </w:pPr>
      <w:r>
        <w:t>(i) Entry in the records of the change of business name, change of ownership and user;</w:t>
      </w:r>
    </w:p>
    <w:p w14:paraId="25A248A2" w14:textId="77777777" w:rsidR="00042583" w:rsidRPr="004F4A81" w:rsidRDefault="007E4C1A" w:rsidP="007E4C1A">
      <w:pPr>
        <w:spacing w:after="0"/>
        <w:jc w:val="both"/>
      </w:pPr>
      <w:r>
        <w:t>(j) Installation validation and provisional operation of pressure equipment.</w:t>
      </w:r>
    </w:p>
    <w:p w14:paraId="5DC92E64" w14:textId="77777777" w:rsidR="007E4C1A" w:rsidRPr="004F4A81" w:rsidRDefault="007E4C1A" w:rsidP="007E4C1A">
      <w:pPr>
        <w:spacing w:after="0"/>
        <w:jc w:val="both"/>
      </w:pPr>
    </w:p>
    <w:p w14:paraId="0A058D5F" w14:textId="77777777" w:rsidR="00914F8A" w:rsidRPr="004F4A81" w:rsidRDefault="00914F8A" w:rsidP="00EA3205">
      <w:pPr>
        <w:jc w:val="both"/>
      </w:pPr>
      <w:r>
        <w:t>2 — The services indicated in the subparagraphs of the preceding paragraph, except for subparagraph (b) shall only be initiated after payment of the respective fees.</w:t>
      </w:r>
    </w:p>
    <w:p w14:paraId="120D1D3A" w14:textId="77777777" w:rsidR="00042583" w:rsidRPr="004F4A81" w:rsidRDefault="002C2965" w:rsidP="005A23E3">
      <w:pPr>
        <w:keepNext/>
        <w:jc w:val="center"/>
      </w:pPr>
      <w:r>
        <w:lastRenderedPageBreak/>
        <w:t>CHAPTER VIII</w:t>
      </w:r>
    </w:p>
    <w:p w14:paraId="1C26F7E3" w14:textId="77777777" w:rsidR="00042583" w:rsidRPr="004F4A81" w:rsidRDefault="004F466B" w:rsidP="005A23E3">
      <w:pPr>
        <w:keepNext/>
        <w:jc w:val="center"/>
        <w:rPr>
          <w:b/>
        </w:rPr>
      </w:pPr>
      <w:r>
        <w:rPr>
          <w:b/>
        </w:rPr>
        <w:t>Final and transitional provision</w:t>
      </w:r>
    </w:p>
    <w:p w14:paraId="1E0093B0" w14:textId="77777777" w:rsidR="00042583" w:rsidRPr="004F4A81" w:rsidRDefault="009C4429" w:rsidP="005A23E3">
      <w:pPr>
        <w:keepNext/>
        <w:jc w:val="center"/>
      </w:pPr>
      <w:r>
        <w:t>Article 34</w:t>
      </w:r>
    </w:p>
    <w:p w14:paraId="172E80B6" w14:textId="77777777" w:rsidR="00042583" w:rsidRPr="004F4A81" w:rsidRDefault="004F466B" w:rsidP="005A23E3">
      <w:pPr>
        <w:keepNext/>
        <w:jc w:val="center"/>
        <w:rPr>
          <w:b/>
        </w:rPr>
      </w:pPr>
      <w:r>
        <w:rPr>
          <w:b/>
        </w:rPr>
        <w:t>Monitoring</w:t>
      </w:r>
    </w:p>
    <w:p w14:paraId="6E0C7B50" w14:textId="77777777" w:rsidR="00A169C4" w:rsidRPr="004F4A81" w:rsidRDefault="004F466B" w:rsidP="00407775">
      <w:pPr>
        <w:jc w:val="both"/>
      </w:pPr>
      <w:r>
        <w:t>It is for IPQ, I.P. to implement this Regulation and this institute may collaborate with IPAC, I.P., in the monitoring conducted by the latter of Inspection Bodies and ASAE in the supervision.</w:t>
      </w:r>
    </w:p>
    <w:p w14:paraId="6FE3AAEA" w14:textId="77777777" w:rsidR="00042583" w:rsidRPr="004F4A81" w:rsidRDefault="009C4429" w:rsidP="005A23E3">
      <w:pPr>
        <w:keepNext/>
        <w:jc w:val="center"/>
      </w:pPr>
      <w:r>
        <w:t>Article 35</w:t>
      </w:r>
    </w:p>
    <w:p w14:paraId="0C20C0C8" w14:textId="77777777" w:rsidR="00042583" w:rsidRPr="004F4A81" w:rsidRDefault="004F466B" w:rsidP="005A23E3">
      <w:pPr>
        <w:keepNext/>
        <w:jc w:val="center"/>
        <w:rPr>
          <w:b/>
        </w:rPr>
      </w:pPr>
      <w:r>
        <w:rPr>
          <w:b/>
        </w:rPr>
        <w:t>Dematerialisation</w:t>
      </w:r>
    </w:p>
    <w:p w14:paraId="5F90702D" w14:textId="77777777" w:rsidR="00042583" w:rsidRPr="004F4A81" w:rsidRDefault="004F466B" w:rsidP="00042583">
      <w:pPr>
        <w:jc w:val="both"/>
      </w:pPr>
      <w:r>
        <w:t xml:space="preserve">The processing of the procedures provided for in this Regulation shall be carried out in a dematerialised manner, namely through the </w:t>
      </w:r>
      <w:r>
        <w:rPr>
          <w:i/>
        </w:rPr>
        <w:t>Balcão do Empreendedor</w:t>
      </w:r>
      <w:r>
        <w:t xml:space="preserve"> [Entrepreneur's Desk], as soon as the respective information systems are in operation, which, in an integrated manner and among other features shall enable:</w:t>
      </w:r>
    </w:p>
    <w:p w14:paraId="432C5F0A" w14:textId="77777777" w:rsidR="00042583" w:rsidRPr="004F4A81" w:rsidRDefault="004F466B" w:rsidP="00042583">
      <w:pPr>
        <w:jc w:val="both"/>
      </w:pPr>
      <w:r>
        <w:t>(a) The online submission of all requests associated with the different licensing activities;</w:t>
      </w:r>
    </w:p>
    <w:p w14:paraId="1846E3AB" w14:textId="77777777" w:rsidR="00042583" w:rsidRPr="004F4A81" w:rsidRDefault="004F466B" w:rsidP="00042583">
      <w:pPr>
        <w:jc w:val="both"/>
      </w:pPr>
      <w:r>
        <w:t>(b) The online consultation and management by the interested parties of the status of their respective files, in particular licensing, property and validity of the declarations and certificates;</w:t>
      </w:r>
    </w:p>
    <w:p w14:paraId="7298D336" w14:textId="77777777" w:rsidR="00042583" w:rsidRPr="004F4A81" w:rsidRDefault="004F466B" w:rsidP="00042583">
      <w:pPr>
        <w:jc w:val="both"/>
      </w:pPr>
      <w:r>
        <w:t>(c) The online sending and receiving of decisions and declarations and certificates issued;</w:t>
      </w:r>
    </w:p>
    <w:p w14:paraId="6BEBB261" w14:textId="77777777" w:rsidR="00042583" w:rsidRPr="004F4A81" w:rsidRDefault="004F466B" w:rsidP="00042583">
      <w:pPr>
        <w:jc w:val="both"/>
      </w:pPr>
      <w:r>
        <w:t>(d) Provision of information to different bodies for monitoring and control of the implementation of this Regulation;</w:t>
      </w:r>
    </w:p>
    <w:p w14:paraId="4C272581" w14:textId="77777777" w:rsidR="00042583" w:rsidRPr="004F4A81" w:rsidRDefault="004F466B" w:rsidP="00042583">
      <w:pPr>
        <w:jc w:val="both"/>
      </w:pPr>
      <w:r>
        <w:t>(e) Specific screening, through inputting data into a simulator, in particular concerning the type of vessel or equipment, fluid, PS, volume, temperature, etc.</w:t>
      </w:r>
    </w:p>
    <w:p w14:paraId="14D69FDB" w14:textId="77777777" w:rsidR="00042583" w:rsidRPr="004F4A81" w:rsidRDefault="009C4429" w:rsidP="005A23E3">
      <w:pPr>
        <w:keepNext/>
        <w:jc w:val="center"/>
      </w:pPr>
      <w:r>
        <w:t>Article 36</w:t>
      </w:r>
    </w:p>
    <w:p w14:paraId="08BF4DCF" w14:textId="77777777" w:rsidR="00042583" w:rsidRPr="004F4A81" w:rsidRDefault="00313F9A" w:rsidP="005A23E3">
      <w:pPr>
        <w:keepNext/>
        <w:jc w:val="center"/>
        <w:rPr>
          <w:b/>
        </w:rPr>
      </w:pPr>
      <w:r>
        <w:rPr>
          <w:b/>
        </w:rPr>
        <w:t>Supplementary technical instructions</w:t>
      </w:r>
    </w:p>
    <w:p w14:paraId="2E18A8FC" w14:textId="77777777" w:rsidR="00042583" w:rsidRPr="004F4A81" w:rsidRDefault="004F466B" w:rsidP="00042583">
      <w:pPr>
        <w:jc w:val="both"/>
      </w:pPr>
      <w:r>
        <w:t>1 — The technical rules concerning the installation, operation, repair and alteration to be applied to equipment in the same family are set out in Supplementary Technical Instructions, approved by order of the President of IPQ, I.P.</w:t>
      </w:r>
    </w:p>
    <w:p w14:paraId="03179A86" w14:textId="77777777" w:rsidR="00042583" w:rsidRPr="004F4A81" w:rsidRDefault="004F466B" w:rsidP="00042583">
      <w:pPr>
        <w:jc w:val="both"/>
      </w:pPr>
      <w:r>
        <w:t xml:space="preserve">2 — Where there are no Supplementary Technical Instructions for a particular equipment family, the provisions of this Regulation shall generally apply supplemented by technical guidelines from IPQ, I.P., except for pressure equipment used in the storage of natural gas in a gaseous state and gaseous hydrogen or gaseous oxygen, to which the Supplementary Technical Instructions for Liquefied Petroleum Gas (LPG) and the Supplementary Technical Instructions for vessels for compressed air or inert gases (RAC), respectively, shall apply, </w:t>
      </w:r>
      <w:r>
        <w:rPr>
          <w:i/>
        </w:rPr>
        <w:t>mutatis mutandis</w:t>
      </w:r>
      <w:r>
        <w:t>.</w:t>
      </w:r>
    </w:p>
    <w:p w14:paraId="3B8FCB64" w14:textId="77777777" w:rsidR="00D408A2" w:rsidRPr="004F4A81" w:rsidRDefault="004F466B" w:rsidP="00042583">
      <w:pPr>
        <w:jc w:val="both"/>
      </w:pPr>
      <w:r>
        <w:lastRenderedPageBreak/>
        <w:t>3 – Given the wide variety of pressure equipment, fluids and features, IPQ, I.P. may, with a view to improving the safety level, combine general pressure equipment with specific Supplementary Technical Instructions.</w:t>
      </w:r>
    </w:p>
    <w:p w14:paraId="167A8477" w14:textId="77777777" w:rsidR="00042583" w:rsidRPr="004F4A81" w:rsidRDefault="009C4429" w:rsidP="005A23E3">
      <w:pPr>
        <w:keepNext/>
        <w:jc w:val="center"/>
      </w:pPr>
      <w:r>
        <w:t>Article 37</w:t>
      </w:r>
    </w:p>
    <w:p w14:paraId="75387822" w14:textId="77777777" w:rsidR="00042583" w:rsidRPr="004F4A81" w:rsidRDefault="004F466B" w:rsidP="005A23E3">
      <w:pPr>
        <w:keepNext/>
        <w:jc w:val="center"/>
        <w:rPr>
          <w:b/>
        </w:rPr>
      </w:pPr>
      <w:r>
        <w:rPr>
          <w:b/>
        </w:rPr>
        <w:t>Application to the Autonomous Regions</w:t>
      </w:r>
    </w:p>
    <w:p w14:paraId="1265A551" w14:textId="77777777" w:rsidR="00FB1633" w:rsidRPr="004F4A81" w:rsidRDefault="004F466B" w:rsidP="003C25E2">
      <w:pPr>
        <w:jc w:val="both"/>
      </w:pPr>
      <w:r>
        <w:t>It is for the entities and bodies of the respective regional administrations with the powers and responsibilities in the areas concerned to carry out the actions and procedures necessary to implement this Decree-Law in the Autonomous Regions of the Azores and Madeira.</w:t>
      </w:r>
    </w:p>
    <w:p w14:paraId="6083DCBB" w14:textId="77777777" w:rsidR="008F3612" w:rsidRPr="004F4A81" w:rsidRDefault="008F3612" w:rsidP="005A23E3">
      <w:pPr>
        <w:keepNext/>
        <w:jc w:val="center"/>
      </w:pPr>
      <w:r>
        <w:t>Article 38</w:t>
      </w:r>
    </w:p>
    <w:p w14:paraId="3DB7D6A3" w14:textId="77777777" w:rsidR="008F3612" w:rsidRPr="004F4A81" w:rsidRDefault="008F3612" w:rsidP="005A23E3">
      <w:pPr>
        <w:keepNext/>
        <w:jc w:val="center"/>
        <w:rPr>
          <w:b/>
        </w:rPr>
      </w:pPr>
      <w:r>
        <w:rPr>
          <w:b/>
        </w:rPr>
        <w:t>Transitional provision</w:t>
      </w:r>
    </w:p>
    <w:p w14:paraId="50B209D9" w14:textId="77777777" w:rsidR="008F3612" w:rsidRPr="004F4A81" w:rsidRDefault="008F3612" w:rsidP="008F3612">
      <w:pPr>
        <w:jc w:val="both"/>
      </w:pPr>
      <w:r>
        <w:t>The regime in Decree-Law No 90/2010 of 22 July 2010 shall apply to the licensing procedures pending on the date of the entry into force of this Regulation until their conclusion.</w:t>
      </w:r>
    </w:p>
    <w:p w14:paraId="5930B37B" w14:textId="77777777" w:rsidR="00DF5785" w:rsidRPr="004F4A81" w:rsidRDefault="00426E6D" w:rsidP="00D71A59">
      <w:pPr>
        <w:pageBreakBefore/>
        <w:jc w:val="center"/>
      </w:pPr>
      <w:r>
        <w:lastRenderedPageBreak/>
        <w:t>ANNEX I</w:t>
      </w:r>
    </w:p>
    <w:p w14:paraId="3C6253DE" w14:textId="77777777" w:rsidR="009C6446" w:rsidRPr="004F4A81" w:rsidRDefault="009C6446" w:rsidP="009C6446">
      <w:pPr>
        <w:jc w:val="center"/>
        <w:rPr>
          <w:i/>
        </w:rPr>
      </w:pPr>
      <w:r>
        <w:rPr>
          <w:i/>
        </w:rPr>
        <w:t>(referred to in Article 4(3))</w:t>
      </w:r>
    </w:p>
    <w:p w14:paraId="233851DA" w14:textId="77777777" w:rsidR="009F09B0" w:rsidRPr="004F4A81" w:rsidRDefault="009F09B0" w:rsidP="009F09B0">
      <w:pPr>
        <w:jc w:val="center"/>
        <w:rPr>
          <w:b/>
        </w:rPr>
      </w:pPr>
      <w:r>
        <w:rPr>
          <w:b/>
        </w:rPr>
        <w:t>Reassessment of conformity</w:t>
      </w:r>
    </w:p>
    <w:p w14:paraId="42A8E8BE" w14:textId="77777777" w:rsidR="009F09B0" w:rsidRPr="004F4A81" w:rsidRDefault="009F09B0" w:rsidP="00AC7C97">
      <w:pPr>
        <w:spacing w:after="0" w:line="240" w:lineRule="auto"/>
        <w:jc w:val="both"/>
      </w:pPr>
      <w:r>
        <w:t>The application for the reassessment of conformity shall contain the following information and documents:</w:t>
      </w:r>
    </w:p>
    <w:p w14:paraId="64F5A4FA" w14:textId="77777777" w:rsidR="009F09B0" w:rsidRPr="004F4A81" w:rsidRDefault="009F09B0" w:rsidP="00AC7C97">
      <w:pPr>
        <w:spacing w:after="0" w:line="240" w:lineRule="auto"/>
        <w:jc w:val="both"/>
      </w:pPr>
      <w:r>
        <w:t>(a) Business name, tax identification number, telephone number and email address of the owner or legally established user;</w:t>
      </w:r>
    </w:p>
    <w:p w14:paraId="3EC6F080" w14:textId="77777777" w:rsidR="009F09B0" w:rsidRPr="004F4A81" w:rsidRDefault="00DD79F6" w:rsidP="00AC7C97">
      <w:pPr>
        <w:spacing w:after="0" w:line="240" w:lineRule="auto"/>
        <w:jc w:val="both"/>
      </w:pPr>
      <w:r>
        <w:t>(b) Address of the owner or legally established user and of the location of the equipment, including the postcode, parish, municipality, district and GPS coordinates;</w:t>
      </w:r>
    </w:p>
    <w:p w14:paraId="710524A1" w14:textId="77777777" w:rsidR="009F09B0" w:rsidRPr="004F4A81" w:rsidRDefault="009F09B0" w:rsidP="00AC7C97">
      <w:pPr>
        <w:spacing w:after="0" w:line="240" w:lineRule="auto"/>
        <w:jc w:val="both"/>
      </w:pPr>
      <w:r>
        <w:t>(c) Main economic activity code (CAE) of the owner;</w:t>
      </w:r>
    </w:p>
    <w:p w14:paraId="6D5B354A" w14:textId="77777777" w:rsidR="00AC125D" w:rsidRPr="004F4A81" w:rsidRDefault="00AC125D" w:rsidP="00AC7C97">
      <w:pPr>
        <w:spacing w:after="0" w:line="240" w:lineRule="auto"/>
        <w:jc w:val="both"/>
      </w:pPr>
      <w:r>
        <w:t>(d) Identification number (data plate) of the vessel or equipment, if applicable;</w:t>
      </w:r>
    </w:p>
    <w:p w14:paraId="5F183B03" w14:textId="77777777" w:rsidR="009F09B0" w:rsidRPr="004F4A81" w:rsidRDefault="00AC125D" w:rsidP="00AC7C97">
      <w:pPr>
        <w:spacing w:after="0" w:line="240" w:lineRule="auto"/>
        <w:jc w:val="both"/>
      </w:pPr>
      <w:r>
        <w:t>(e) Approval document of the construction or declaration of conformity of the vessel or equipment;</w:t>
      </w:r>
    </w:p>
    <w:p w14:paraId="3F9CC7EB" w14:textId="77777777" w:rsidR="009F09B0" w:rsidRPr="004F4A81" w:rsidRDefault="00AC125D" w:rsidP="00AC7C97">
      <w:pPr>
        <w:spacing w:after="0" w:line="240" w:lineRule="auto"/>
        <w:jc w:val="both"/>
      </w:pPr>
      <w:r>
        <w:t>(f) Clear photographs of the type plate and identification plate (data plate) of the Vessel or Equipment, if applicable;</w:t>
      </w:r>
    </w:p>
    <w:p w14:paraId="7CAE5670" w14:textId="77777777" w:rsidR="009F09B0" w:rsidRPr="004F4A81" w:rsidRDefault="00AC125D" w:rsidP="00AC7C97">
      <w:pPr>
        <w:spacing w:after="0" w:line="240" w:lineRule="auto"/>
        <w:jc w:val="both"/>
      </w:pPr>
      <w:r>
        <w:t>(g) Descriptive document indicating the characteristics and type of vessel or equipment;</w:t>
      </w:r>
    </w:p>
    <w:p w14:paraId="4736FF3F" w14:textId="77777777" w:rsidR="009F09B0" w:rsidRPr="004F4A81" w:rsidRDefault="00AC125D" w:rsidP="00AC7C97">
      <w:pPr>
        <w:spacing w:after="0" w:line="240" w:lineRule="auto"/>
        <w:jc w:val="both"/>
      </w:pPr>
      <w:r>
        <w:t>(h) Proof of ownership of the vessel or equipment;</w:t>
      </w:r>
    </w:p>
    <w:p w14:paraId="23EAF7C5" w14:textId="77777777" w:rsidR="009F09B0" w:rsidRPr="004F4A81" w:rsidRDefault="00AC125D" w:rsidP="00AC7C97">
      <w:pPr>
        <w:spacing w:after="0" w:line="240" w:lineRule="auto"/>
        <w:jc w:val="both"/>
      </w:pPr>
      <w:r>
        <w:t>(i) Valid certificate of the metrological control of the pressure gauge;</w:t>
      </w:r>
    </w:p>
    <w:p w14:paraId="082FF8EB" w14:textId="77777777" w:rsidR="009F09B0" w:rsidRPr="004F4A81" w:rsidRDefault="00AC125D" w:rsidP="00AC7C97">
      <w:pPr>
        <w:spacing w:after="0" w:line="240" w:lineRule="auto"/>
        <w:jc w:val="both"/>
      </w:pPr>
      <w:r>
        <w:t>(j) Inspection report from the Inspection Body on the fitness of the vessel or equipment including the possible recalculation;</w:t>
      </w:r>
    </w:p>
    <w:p w14:paraId="336CF343" w14:textId="77777777" w:rsidR="009F09B0" w:rsidRPr="004F4A81" w:rsidRDefault="00AC125D" w:rsidP="00AC7C97">
      <w:pPr>
        <w:spacing w:after="0" w:line="240" w:lineRule="auto"/>
        <w:jc w:val="both"/>
      </w:pPr>
      <w:r>
        <w:t>(k) Detailed design of the vessel or equipment, where relevant.</w:t>
      </w:r>
    </w:p>
    <w:p w14:paraId="75BD2B67" w14:textId="77777777" w:rsidR="009D71C3" w:rsidRPr="004F4A81" w:rsidRDefault="009D71C3" w:rsidP="009F09B0">
      <w:pPr>
        <w:jc w:val="center"/>
      </w:pPr>
    </w:p>
    <w:p w14:paraId="7536F4FE" w14:textId="77777777" w:rsidR="009F09B0" w:rsidRPr="004F4A81" w:rsidRDefault="009F09B0" w:rsidP="005A23E3">
      <w:pPr>
        <w:keepNext/>
        <w:jc w:val="center"/>
      </w:pPr>
      <w:r>
        <w:t>ANNEX II</w:t>
      </w:r>
    </w:p>
    <w:p w14:paraId="5861A7BD" w14:textId="77777777" w:rsidR="009C6446" w:rsidRPr="004F4A81" w:rsidRDefault="009C6446" w:rsidP="005A23E3">
      <w:pPr>
        <w:keepNext/>
        <w:jc w:val="center"/>
        <w:rPr>
          <w:i/>
        </w:rPr>
      </w:pPr>
      <w:r>
        <w:rPr>
          <w:i/>
        </w:rPr>
        <w:t>(referred to in Article 4(5))</w:t>
      </w:r>
    </w:p>
    <w:p w14:paraId="356CD40E" w14:textId="77777777" w:rsidR="009F09B0" w:rsidRPr="004F4A81" w:rsidRDefault="009F09B0" w:rsidP="005A23E3">
      <w:pPr>
        <w:keepNext/>
        <w:jc w:val="center"/>
        <w:rPr>
          <w:b/>
        </w:rPr>
      </w:pPr>
      <w:r>
        <w:rPr>
          <w:b/>
        </w:rPr>
        <w:t>Declaration of approval of conformity</w:t>
      </w:r>
    </w:p>
    <w:p w14:paraId="2B0FE11F" w14:textId="77777777" w:rsidR="00AC7C97" w:rsidRPr="004F4A81" w:rsidRDefault="00AC7C97" w:rsidP="00AC7C97">
      <w:pPr>
        <w:spacing w:after="0" w:line="240" w:lineRule="auto"/>
        <w:jc w:val="both"/>
      </w:pPr>
      <w:r>
        <w:t>The application for the approval of conformity shall contain the following information and documents:</w:t>
      </w:r>
    </w:p>
    <w:p w14:paraId="1B3C3968" w14:textId="77777777" w:rsidR="00AC125D" w:rsidRPr="004F4A81" w:rsidRDefault="00AC125D" w:rsidP="00AC7C97">
      <w:pPr>
        <w:spacing w:after="0" w:line="240" w:lineRule="auto"/>
        <w:jc w:val="both"/>
      </w:pPr>
      <w:r>
        <w:t>(a) Identification number (data plate) of the vessel or equipment, if applicable;</w:t>
      </w:r>
    </w:p>
    <w:p w14:paraId="707307C5" w14:textId="77777777" w:rsidR="00AC125D" w:rsidRPr="004F4A81" w:rsidRDefault="00AC125D" w:rsidP="00AC7C97">
      <w:pPr>
        <w:spacing w:after="0" w:line="240" w:lineRule="auto"/>
        <w:jc w:val="both"/>
      </w:pPr>
      <w:r>
        <w:t>(b) Identification of the owner (business name and main economic activity code (CAE));</w:t>
      </w:r>
    </w:p>
    <w:p w14:paraId="07FE0B3A" w14:textId="77777777" w:rsidR="00AC125D" w:rsidRPr="004F4A81" w:rsidRDefault="00AC125D" w:rsidP="00AC7C97">
      <w:pPr>
        <w:spacing w:after="0" w:line="240" w:lineRule="auto"/>
        <w:jc w:val="both"/>
      </w:pPr>
      <w:r>
        <w:t>(c) Identification of the user (name and main economic activity code (CAE), if applicable);</w:t>
      </w:r>
    </w:p>
    <w:p w14:paraId="380170E2" w14:textId="77777777" w:rsidR="00AC125D" w:rsidRPr="004F4A81" w:rsidRDefault="007A6ABD" w:rsidP="00AC7C97">
      <w:pPr>
        <w:spacing w:after="0" w:line="240" w:lineRule="auto"/>
        <w:jc w:val="both"/>
      </w:pPr>
      <w:r>
        <w:t>(d) Type of vessel or equipment;</w:t>
      </w:r>
    </w:p>
    <w:p w14:paraId="2A546C83" w14:textId="77777777" w:rsidR="00B913EF" w:rsidRPr="004F4A81" w:rsidRDefault="00B913EF" w:rsidP="00B913EF">
      <w:pPr>
        <w:spacing w:after="0" w:line="240" w:lineRule="auto"/>
        <w:jc w:val="both"/>
      </w:pPr>
      <w:r>
        <w:t>(e) Characteristics of the vessel or equipment:</w:t>
      </w:r>
    </w:p>
    <w:p w14:paraId="03D3B256" w14:textId="77777777" w:rsidR="00B913EF" w:rsidRPr="004F4A81" w:rsidRDefault="00B913EF" w:rsidP="00B913EF">
      <w:pPr>
        <w:spacing w:after="0" w:line="240" w:lineRule="auto"/>
        <w:jc w:val="both"/>
      </w:pPr>
      <w:r>
        <w:rPr>
          <w:i/>
        </w:rPr>
        <w:t>(i)</w:t>
      </w:r>
      <w:r>
        <w:t xml:space="preserve"> business name of the manufacturer, indicating the country;</w:t>
      </w:r>
    </w:p>
    <w:p w14:paraId="6B6D516D" w14:textId="77777777" w:rsidR="00B913EF" w:rsidRPr="004F4A81" w:rsidRDefault="00B913EF" w:rsidP="00B913EF">
      <w:pPr>
        <w:spacing w:after="0" w:line="240" w:lineRule="auto"/>
        <w:jc w:val="both"/>
      </w:pPr>
      <w:r>
        <w:t>(</w:t>
      </w:r>
      <w:r>
        <w:rPr>
          <w:i/>
        </w:rPr>
        <w:t>ii)</w:t>
      </w:r>
      <w:r>
        <w:t xml:space="preserve"> model;</w:t>
      </w:r>
    </w:p>
    <w:p w14:paraId="5BD9A7AD" w14:textId="77777777" w:rsidR="00B913EF" w:rsidRPr="004F4A81" w:rsidRDefault="00B913EF" w:rsidP="00B913EF">
      <w:pPr>
        <w:spacing w:after="0" w:line="240" w:lineRule="auto"/>
        <w:jc w:val="both"/>
      </w:pPr>
      <w:r>
        <w:rPr>
          <w:i/>
        </w:rPr>
        <w:t>(iii)</w:t>
      </w:r>
      <w:r>
        <w:t xml:space="preserve"> number and year of manufacture;</w:t>
      </w:r>
    </w:p>
    <w:p w14:paraId="48027309" w14:textId="77777777" w:rsidR="00B913EF" w:rsidRPr="004F4A81" w:rsidRDefault="00B913EF" w:rsidP="00B913EF">
      <w:pPr>
        <w:spacing w:after="0" w:line="240" w:lineRule="auto"/>
        <w:jc w:val="both"/>
      </w:pPr>
      <w:r>
        <w:rPr>
          <w:i/>
        </w:rPr>
        <w:t>(iv)</w:t>
      </w:r>
      <w:r>
        <w:t xml:space="preserve"> number of chambers, if applicable</w:t>
      </w:r>
      <w:r w:rsidR="00E86AFC">
        <w:t xml:space="preserve"> and</w:t>
      </w:r>
      <w:r>
        <w:t xml:space="preserve"> respective PS, volume, fluid and maximum and minimum temperatures;</w:t>
      </w:r>
    </w:p>
    <w:p w14:paraId="2103FC49" w14:textId="77777777" w:rsidR="00B913EF" w:rsidRPr="004F4A81" w:rsidRDefault="00B913EF" w:rsidP="00B913EF">
      <w:pPr>
        <w:spacing w:after="0" w:line="240" w:lineRule="auto"/>
        <w:jc w:val="both"/>
      </w:pPr>
      <w:r>
        <w:rPr>
          <w:i/>
        </w:rPr>
        <w:t>(v)</w:t>
      </w:r>
      <w:r>
        <w:t xml:space="preserve"> vaporisation, heating surface, output and fuel, if applicable;</w:t>
      </w:r>
    </w:p>
    <w:p w14:paraId="30F23218" w14:textId="77777777" w:rsidR="00AC125D" w:rsidRPr="004F4A81" w:rsidRDefault="007A6ABD" w:rsidP="00AC7C97">
      <w:pPr>
        <w:spacing w:after="0" w:line="240" w:lineRule="auto"/>
        <w:jc w:val="both"/>
      </w:pPr>
      <w:r>
        <w:t>(f) Body responsible for the performance of the pressure test and execution date;</w:t>
      </w:r>
    </w:p>
    <w:p w14:paraId="567897B0" w14:textId="77777777" w:rsidR="00AC125D" w:rsidRPr="004F4A81" w:rsidRDefault="007A6ABD" w:rsidP="00AC7C97">
      <w:pPr>
        <w:spacing w:after="0" w:line="240" w:lineRule="auto"/>
        <w:jc w:val="both"/>
      </w:pPr>
      <w:r>
        <w:t>(g) Number of the inspection report, date of execution and identification of the Inspection Body;</w:t>
      </w:r>
    </w:p>
    <w:p w14:paraId="6B601406" w14:textId="77777777" w:rsidR="00AC125D" w:rsidRPr="004F4A81" w:rsidRDefault="007A6ABD" w:rsidP="00AC7C97">
      <w:pPr>
        <w:spacing w:after="0" w:line="240" w:lineRule="auto"/>
        <w:jc w:val="both"/>
      </w:pPr>
      <w:r>
        <w:t>(h) Date of the inspection by IPQ, I.P., if applicable;</w:t>
      </w:r>
    </w:p>
    <w:p w14:paraId="5FED2942" w14:textId="77777777" w:rsidR="00AC125D" w:rsidRPr="004F4A81" w:rsidRDefault="007A6ABD" w:rsidP="00AC7C97">
      <w:pPr>
        <w:spacing w:after="0" w:line="240" w:lineRule="auto"/>
        <w:jc w:val="both"/>
      </w:pPr>
      <w:r>
        <w:t>(i) Any constraints relating to the vessel or equipment or installation;</w:t>
      </w:r>
    </w:p>
    <w:p w14:paraId="2854A537" w14:textId="77777777" w:rsidR="00AC125D" w:rsidRPr="004F4A81" w:rsidRDefault="000A18EE" w:rsidP="00AC7C97">
      <w:pPr>
        <w:spacing w:after="0" w:line="240" w:lineRule="auto"/>
        <w:jc w:val="both"/>
      </w:pPr>
      <w:r>
        <w:t>(j) Date and signature.</w:t>
      </w:r>
    </w:p>
    <w:p w14:paraId="5252F975" w14:textId="77777777" w:rsidR="000A18EE" w:rsidRPr="004F4A81" w:rsidRDefault="000A18EE" w:rsidP="009C6446">
      <w:pPr>
        <w:jc w:val="center"/>
      </w:pPr>
    </w:p>
    <w:p w14:paraId="5438EC79" w14:textId="77777777" w:rsidR="009C6446" w:rsidRPr="004F4A81" w:rsidRDefault="009C6446" w:rsidP="005A23E3">
      <w:pPr>
        <w:keepNext/>
        <w:jc w:val="center"/>
      </w:pPr>
      <w:r>
        <w:lastRenderedPageBreak/>
        <w:t>ANNEX III</w:t>
      </w:r>
    </w:p>
    <w:p w14:paraId="26D4B82C" w14:textId="77777777" w:rsidR="009C6446" w:rsidRPr="004F4A81" w:rsidRDefault="009C6446" w:rsidP="005A23E3">
      <w:pPr>
        <w:keepNext/>
        <w:jc w:val="center"/>
        <w:rPr>
          <w:i/>
        </w:rPr>
      </w:pPr>
      <w:r>
        <w:rPr>
          <w:i/>
        </w:rPr>
        <w:t>(referred to in Article 9(1))</w:t>
      </w:r>
    </w:p>
    <w:p w14:paraId="49AA3E22" w14:textId="77777777" w:rsidR="009C6446" w:rsidRPr="004F4A81" w:rsidRDefault="009C6446" w:rsidP="005A23E3">
      <w:pPr>
        <w:keepNext/>
        <w:jc w:val="center"/>
        <w:rPr>
          <w:b/>
        </w:rPr>
      </w:pPr>
      <w:r>
        <w:rPr>
          <w:b/>
        </w:rPr>
        <w:t>Prior notification of operation of simple pressure vessels</w:t>
      </w:r>
    </w:p>
    <w:p w14:paraId="231E8980" w14:textId="77777777" w:rsidR="009C6446" w:rsidRPr="004F4A81" w:rsidRDefault="009C6446" w:rsidP="00AF51F0">
      <w:pPr>
        <w:spacing w:after="0" w:line="240" w:lineRule="auto"/>
        <w:jc w:val="both"/>
      </w:pPr>
      <w:r>
        <w:t>1 — The prior notification of operation of simple pressure vessels shall contain the following information and documents:</w:t>
      </w:r>
    </w:p>
    <w:p w14:paraId="658DC399" w14:textId="77777777" w:rsidR="009C6446" w:rsidRPr="004F4A81" w:rsidRDefault="009C6446" w:rsidP="00AF51F0">
      <w:pPr>
        <w:spacing w:after="0" w:line="240" w:lineRule="auto"/>
        <w:jc w:val="both"/>
      </w:pPr>
      <w:r>
        <w:t>(a) Business name, tax identification number, telephone number and email address of the owner or legally established user;</w:t>
      </w:r>
    </w:p>
    <w:p w14:paraId="0A95A518" w14:textId="77777777" w:rsidR="009C6446" w:rsidRPr="004F4A81" w:rsidRDefault="009C6446" w:rsidP="00AF51F0">
      <w:pPr>
        <w:spacing w:after="0" w:line="240" w:lineRule="auto"/>
        <w:jc w:val="both"/>
      </w:pPr>
      <w:r>
        <w:t>(b) User name and address of the installation site, including the postcode, parish, municipality, district and GPS coordinates;</w:t>
      </w:r>
    </w:p>
    <w:p w14:paraId="29EB3B66" w14:textId="77777777" w:rsidR="009C6446" w:rsidRPr="004F4A81" w:rsidRDefault="009C6446" w:rsidP="00AF51F0">
      <w:pPr>
        <w:spacing w:after="0" w:line="240" w:lineRule="auto"/>
        <w:jc w:val="both"/>
      </w:pPr>
      <w:r>
        <w:t>(c) Main economic activity code (CAE) of the owner;</w:t>
      </w:r>
    </w:p>
    <w:p w14:paraId="40527BF1" w14:textId="77777777" w:rsidR="009C6446" w:rsidRPr="004F4A81" w:rsidRDefault="009C6446" w:rsidP="00AF51F0">
      <w:pPr>
        <w:spacing w:after="0" w:line="240" w:lineRule="auto"/>
        <w:jc w:val="both"/>
      </w:pPr>
      <w:r>
        <w:t>(d) Identification number (data plate) of the simple pressure vessel, if applicable;</w:t>
      </w:r>
    </w:p>
    <w:p w14:paraId="376995C2" w14:textId="77777777" w:rsidR="009C6446" w:rsidRPr="004F4A81" w:rsidRDefault="009C6446" w:rsidP="00AF51F0">
      <w:pPr>
        <w:spacing w:after="0" w:line="240" w:lineRule="auto"/>
        <w:jc w:val="both"/>
      </w:pPr>
      <w:r>
        <w:t>(e) Characteristics of the simple pressure vessel:</w:t>
      </w:r>
    </w:p>
    <w:p w14:paraId="68A2F8B5" w14:textId="77777777" w:rsidR="009C6446" w:rsidRPr="004F4A81" w:rsidRDefault="009C6446" w:rsidP="00AF51F0">
      <w:pPr>
        <w:spacing w:after="0" w:line="240" w:lineRule="auto"/>
        <w:jc w:val="both"/>
      </w:pPr>
      <w:r>
        <w:rPr>
          <w:i/>
        </w:rPr>
        <w:t>(i)</w:t>
      </w:r>
      <w:r>
        <w:t xml:space="preserve"> business name of the manufacturer, indicating the country;</w:t>
      </w:r>
    </w:p>
    <w:p w14:paraId="4F2C31A9" w14:textId="77777777" w:rsidR="009C6446" w:rsidRPr="004F4A81" w:rsidRDefault="009C6446" w:rsidP="00AF51F0">
      <w:pPr>
        <w:spacing w:after="0" w:line="240" w:lineRule="auto"/>
        <w:jc w:val="both"/>
      </w:pPr>
      <w:r>
        <w:t>(</w:t>
      </w:r>
      <w:r>
        <w:rPr>
          <w:i/>
        </w:rPr>
        <w:t>ii)</w:t>
      </w:r>
      <w:r>
        <w:t xml:space="preserve"> model;</w:t>
      </w:r>
    </w:p>
    <w:p w14:paraId="6D7A0E89" w14:textId="77777777" w:rsidR="009C6446" w:rsidRPr="004F4A81" w:rsidRDefault="009C6446" w:rsidP="00AF51F0">
      <w:pPr>
        <w:spacing w:after="0" w:line="240" w:lineRule="auto"/>
        <w:jc w:val="both"/>
      </w:pPr>
      <w:r>
        <w:rPr>
          <w:i/>
        </w:rPr>
        <w:t>(iii)</w:t>
      </w:r>
      <w:r>
        <w:t xml:space="preserve"> number and year of manufacture;</w:t>
      </w:r>
    </w:p>
    <w:p w14:paraId="7E8C9E6B" w14:textId="77777777" w:rsidR="009C6446" w:rsidRPr="004F4A81" w:rsidRDefault="009C6446" w:rsidP="00AF51F0">
      <w:pPr>
        <w:spacing w:after="0" w:line="240" w:lineRule="auto"/>
        <w:jc w:val="both"/>
      </w:pPr>
      <w:r>
        <w:rPr>
          <w:i/>
        </w:rPr>
        <w:t>(iv</w:t>
      </w:r>
      <w:r>
        <w:t>) PS, volume, fluid and maximum and minimum temperatures;</w:t>
      </w:r>
    </w:p>
    <w:p w14:paraId="73A66A6D" w14:textId="77777777" w:rsidR="009C6446" w:rsidRPr="004F4A81" w:rsidRDefault="009C6446" w:rsidP="00AF51F0">
      <w:pPr>
        <w:spacing w:after="0" w:line="240" w:lineRule="auto"/>
        <w:jc w:val="both"/>
      </w:pPr>
      <w:r>
        <w:t>(f) Declaration of conformity or certificate of approval of the construction or reassessment of conformity document, if not submitted previously;</w:t>
      </w:r>
    </w:p>
    <w:p w14:paraId="524DC5AB" w14:textId="77777777" w:rsidR="009C6446" w:rsidRPr="004F4A81" w:rsidRDefault="009C6446" w:rsidP="00AF51F0">
      <w:pPr>
        <w:spacing w:after="0" w:line="240" w:lineRule="auto"/>
        <w:jc w:val="both"/>
      </w:pPr>
      <w:r>
        <w:t>(g) Photograph of the type plate of the simple pressure vessel;</w:t>
      </w:r>
    </w:p>
    <w:p w14:paraId="0CA50485" w14:textId="77777777" w:rsidR="009C6446" w:rsidRPr="004F4A81" w:rsidRDefault="009C6446" w:rsidP="00AF51F0">
      <w:pPr>
        <w:spacing w:after="0" w:line="240" w:lineRule="auto"/>
        <w:jc w:val="both"/>
      </w:pPr>
      <w:r>
        <w:t>(h) Inspection report from the Inspection Body with a favourable result.</w:t>
      </w:r>
    </w:p>
    <w:p w14:paraId="31AB1C2A" w14:textId="77777777" w:rsidR="009C6446" w:rsidRPr="004F4A81" w:rsidRDefault="009C6446" w:rsidP="00AF51F0">
      <w:pPr>
        <w:spacing w:after="0" w:line="240" w:lineRule="auto"/>
        <w:jc w:val="both"/>
      </w:pPr>
      <w:r>
        <w:t>2 – For the purposes of operation revalidation and whenever there is a change of the place of installation of the simple pressure vessel, the applicant shall be exempted from submitting the documents provided for in subparagraphs (f) and (g) of this Annex.</w:t>
      </w:r>
    </w:p>
    <w:p w14:paraId="0C64336E" w14:textId="77777777" w:rsidR="00AF51F0" w:rsidRPr="004F4A81" w:rsidRDefault="00AF51F0" w:rsidP="009C6446">
      <w:pPr>
        <w:jc w:val="center"/>
      </w:pPr>
    </w:p>
    <w:p w14:paraId="7B15B0F7" w14:textId="77777777" w:rsidR="009C6446" w:rsidRPr="004F4A81" w:rsidRDefault="009C6446" w:rsidP="005A23E3">
      <w:pPr>
        <w:keepNext/>
        <w:jc w:val="center"/>
      </w:pPr>
      <w:r>
        <w:t>ANNEX IV</w:t>
      </w:r>
    </w:p>
    <w:p w14:paraId="0A32E1CE" w14:textId="77777777" w:rsidR="009C6446" w:rsidRPr="004F4A81" w:rsidRDefault="009C6446" w:rsidP="005A23E3">
      <w:pPr>
        <w:keepNext/>
        <w:jc w:val="center"/>
        <w:rPr>
          <w:i/>
        </w:rPr>
      </w:pPr>
      <w:r>
        <w:rPr>
          <w:i/>
        </w:rPr>
        <w:t>(referred to in Article 9(2) and (4))</w:t>
      </w:r>
    </w:p>
    <w:p w14:paraId="5D0D48DE" w14:textId="77777777" w:rsidR="009C6446" w:rsidRPr="004F4A81" w:rsidRDefault="009C6446" w:rsidP="005A23E3">
      <w:pPr>
        <w:keepNext/>
        <w:jc w:val="center"/>
        <w:rPr>
          <w:b/>
        </w:rPr>
      </w:pPr>
      <w:r>
        <w:rPr>
          <w:b/>
        </w:rPr>
        <w:t>Operation validation document</w:t>
      </w:r>
    </w:p>
    <w:p w14:paraId="61B14CDB" w14:textId="77777777" w:rsidR="009F09B0" w:rsidRPr="004F4A81" w:rsidRDefault="009F09B0" w:rsidP="00AF51F0">
      <w:pPr>
        <w:spacing w:after="0" w:line="240" w:lineRule="auto"/>
        <w:jc w:val="both"/>
      </w:pPr>
      <w:r>
        <w:t>The operation validation document for the simple pressure vessel to be issued by IPQ, I.P., shall contain the following information:</w:t>
      </w:r>
    </w:p>
    <w:p w14:paraId="69DE5016" w14:textId="77777777" w:rsidR="009F09B0" w:rsidRPr="004F4A81" w:rsidRDefault="009F09B0" w:rsidP="00AF51F0">
      <w:pPr>
        <w:spacing w:after="0" w:line="240" w:lineRule="auto"/>
        <w:jc w:val="both"/>
      </w:pPr>
      <w:r>
        <w:t>(a) Identification number of the vessel or equipment;</w:t>
      </w:r>
    </w:p>
    <w:p w14:paraId="10B356BA" w14:textId="77777777" w:rsidR="009F09B0" w:rsidRPr="004F4A81" w:rsidRDefault="009F09B0" w:rsidP="00AF51F0">
      <w:pPr>
        <w:spacing w:after="0" w:line="240" w:lineRule="auto"/>
        <w:jc w:val="both"/>
      </w:pPr>
      <w:r>
        <w:t>(b) Identification of the owner (business name and main economic activity code (CAE));</w:t>
      </w:r>
    </w:p>
    <w:p w14:paraId="4B12E547" w14:textId="77777777" w:rsidR="009F09B0" w:rsidRPr="004F4A81" w:rsidRDefault="009F09B0" w:rsidP="00AF51F0">
      <w:pPr>
        <w:spacing w:after="0" w:line="240" w:lineRule="auto"/>
        <w:jc w:val="both"/>
      </w:pPr>
      <w:r>
        <w:t>(c) Identification of the user (name and main economic activity code (CAE), if applicable);</w:t>
      </w:r>
    </w:p>
    <w:p w14:paraId="2EF2A81D" w14:textId="77777777" w:rsidR="009F09B0" w:rsidRPr="004F4A81" w:rsidRDefault="009F09B0" w:rsidP="00AF51F0">
      <w:pPr>
        <w:spacing w:after="0" w:line="240" w:lineRule="auto"/>
        <w:jc w:val="both"/>
      </w:pPr>
      <w:r>
        <w:t>(d) Identification of the place of installation, if applicable;</w:t>
      </w:r>
    </w:p>
    <w:p w14:paraId="2E2839C7" w14:textId="77777777" w:rsidR="009F09B0" w:rsidRPr="004F4A81" w:rsidRDefault="009F09B0" w:rsidP="00AF51F0">
      <w:pPr>
        <w:spacing w:after="0" w:line="240" w:lineRule="auto"/>
        <w:jc w:val="both"/>
      </w:pPr>
      <w:r>
        <w:t>(e) Type of vessel or equipment;</w:t>
      </w:r>
    </w:p>
    <w:p w14:paraId="583D4795" w14:textId="77777777" w:rsidR="00B913EF" w:rsidRPr="004F4A81" w:rsidRDefault="00B913EF" w:rsidP="00B913EF">
      <w:pPr>
        <w:spacing w:after="0" w:line="240" w:lineRule="auto"/>
        <w:jc w:val="both"/>
      </w:pPr>
      <w:r>
        <w:t>(f) Characteristics of the vessel or equipment:</w:t>
      </w:r>
    </w:p>
    <w:p w14:paraId="41EFF320" w14:textId="77777777" w:rsidR="00B913EF" w:rsidRPr="004F4A81" w:rsidRDefault="00B913EF" w:rsidP="00B913EF">
      <w:pPr>
        <w:spacing w:after="0" w:line="240" w:lineRule="auto"/>
        <w:jc w:val="both"/>
      </w:pPr>
      <w:r>
        <w:rPr>
          <w:i/>
        </w:rPr>
        <w:t>(i)</w:t>
      </w:r>
      <w:r>
        <w:t xml:space="preserve"> business name of the manufacturer, indicating the country;</w:t>
      </w:r>
    </w:p>
    <w:p w14:paraId="2D4EDDDB" w14:textId="77777777" w:rsidR="00B913EF" w:rsidRPr="004F4A81" w:rsidRDefault="00B913EF" w:rsidP="00B913EF">
      <w:pPr>
        <w:spacing w:after="0" w:line="240" w:lineRule="auto"/>
        <w:jc w:val="both"/>
      </w:pPr>
      <w:r>
        <w:t>(</w:t>
      </w:r>
      <w:r>
        <w:rPr>
          <w:i/>
        </w:rPr>
        <w:t>ii)</w:t>
      </w:r>
      <w:r>
        <w:t xml:space="preserve"> model;</w:t>
      </w:r>
    </w:p>
    <w:p w14:paraId="45A1DC1F" w14:textId="77777777" w:rsidR="00B913EF" w:rsidRPr="004F4A81" w:rsidRDefault="00B913EF" w:rsidP="00B913EF">
      <w:pPr>
        <w:spacing w:after="0" w:line="240" w:lineRule="auto"/>
        <w:jc w:val="both"/>
      </w:pPr>
      <w:r>
        <w:rPr>
          <w:i/>
        </w:rPr>
        <w:t>(iii)</w:t>
      </w:r>
      <w:r>
        <w:t xml:space="preserve"> number and year of manufacture;</w:t>
      </w:r>
    </w:p>
    <w:p w14:paraId="6D8668A0" w14:textId="77777777" w:rsidR="00B913EF" w:rsidRPr="004F4A81" w:rsidRDefault="00B913EF" w:rsidP="00B913EF">
      <w:pPr>
        <w:spacing w:after="0" w:line="240" w:lineRule="auto"/>
        <w:jc w:val="both"/>
      </w:pPr>
      <w:r>
        <w:rPr>
          <w:i/>
        </w:rPr>
        <w:t>(iv)</w:t>
      </w:r>
      <w:r>
        <w:t xml:space="preserve"> number of chambers, if applicable</w:t>
      </w:r>
      <w:r w:rsidR="00E86AFC">
        <w:t xml:space="preserve"> and</w:t>
      </w:r>
      <w:r>
        <w:t xml:space="preserve"> respective PS, volume, fluid and maximum and minimum temperatures;</w:t>
      </w:r>
    </w:p>
    <w:p w14:paraId="5868BA62" w14:textId="77777777" w:rsidR="009F09B0" w:rsidRPr="004F4A81" w:rsidRDefault="009F09B0" w:rsidP="00AF51F0">
      <w:pPr>
        <w:spacing w:after="0" w:line="240" w:lineRule="auto"/>
        <w:jc w:val="both"/>
      </w:pPr>
      <w:r>
        <w:t>(g) Body responsible for the performance of the pressure test and execution date;</w:t>
      </w:r>
    </w:p>
    <w:p w14:paraId="44C32FF9" w14:textId="77777777" w:rsidR="009F09B0" w:rsidRPr="004F4A81" w:rsidRDefault="009F09B0" w:rsidP="00AF51F0">
      <w:pPr>
        <w:spacing w:after="0" w:line="240" w:lineRule="auto"/>
        <w:jc w:val="both"/>
      </w:pPr>
      <w:r>
        <w:t>(h) Number of the inspection report, date of execution and identification of the Inspection Body;</w:t>
      </w:r>
    </w:p>
    <w:p w14:paraId="0F142C4A" w14:textId="77777777" w:rsidR="009F09B0" w:rsidRPr="004F4A81" w:rsidRDefault="009F09B0" w:rsidP="00AF51F0">
      <w:pPr>
        <w:spacing w:after="0" w:line="240" w:lineRule="auto"/>
        <w:jc w:val="both"/>
      </w:pPr>
      <w:r>
        <w:t>(i) Date of the inspection by IPQ, I.P., if applicable;</w:t>
      </w:r>
    </w:p>
    <w:p w14:paraId="13F3DBA4" w14:textId="77777777" w:rsidR="009F09B0" w:rsidRPr="004F4A81" w:rsidRDefault="009F09B0" w:rsidP="00AF51F0">
      <w:pPr>
        <w:spacing w:after="0" w:line="240" w:lineRule="auto"/>
        <w:jc w:val="both"/>
      </w:pPr>
      <w:r>
        <w:t>(j) Any constraints relating to the vessel or equipment or installation;</w:t>
      </w:r>
    </w:p>
    <w:p w14:paraId="0D3DE45E" w14:textId="77777777" w:rsidR="009F09B0" w:rsidRPr="004F4A81" w:rsidRDefault="00274062" w:rsidP="00AF51F0">
      <w:pPr>
        <w:spacing w:after="0" w:line="240" w:lineRule="auto"/>
        <w:jc w:val="both"/>
      </w:pPr>
      <w:r>
        <w:t>(k) Validity period.</w:t>
      </w:r>
    </w:p>
    <w:p w14:paraId="1A6EB00F" w14:textId="77777777" w:rsidR="009D71C3" w:rsidRPr="004F4A81" w:rsidRDefault="009D71C3" w:rsidP="00AF51F0">
      <w:pPr>
        <w:spacing w:after="0" w:line="240" w:lineRule="auto"/>
        <w:jc w:val="both"/>
      </w:pPr>
    </w:p>
    <w:p w14:paraId="2364F4FC" w14:textId="77777777" w:rsidR="00361905" w:rsidRPr="004F4A81" w:rsidRDefault="00361905" w:rsidP="005A23E3">
      <w:pPr>
        <w:keepNext/>
        <w:jc w:val="center"/>
      </w:pPr>
      <w:r>
        <w:lastRenderedPageBreak/>
        <w:t>ANNEX V</w:t>
      </w:r>
    </w:p>
    <w:p w14:paraId="73173099" w14:textId="77777777" w:rsidR="00192457" w:rsidRPr="004F4A81" w:rsidRDefault="00192457" w:rsidP="005A23E3">
      <w:pPr>
        <w:keepNext/>
        <w:jc w:val="center"/>
        <w:rPr>
          <w:i/>
        </w:rPr>
      </w:pPr>
      <w:r>
        <w:rPr>
          <w:i/>
        </w:rPr>
        <w:t>(referred to in Article 11(2))</w:t>
      </w:r>
    </w:p>
    <w:p w14:paraId="5BB0619B" w14:textId="77777777" w:rsidR="00361905" w:rsidRPr="004F4A81" w:rsidRDefault="00361905" w:rsidP="005A23E3">
      <w:pPr>
        <w:keepNext/>
        <w:jc w:val="center"/>
        <w:rPr>
          <w:b/>
        </w:rPr>
      </w:pPr>
      <w:r>
        <w:rPr>
          <w:b/>
        </w:rPr>
        <w:t>Installation approval</w:t>
      </w:r>
    </w:p>
    <w:p w14:paraId="189D5340" w14:textId="77777777" w:rsidR="00AF51F0" w:rsidRPr="004F4A81" w:rsidRDefault="00AF51F0" w:rsidP="00AF51F0">
      <w:pPr>
        <w:spacing w:after="0" w:line="240" w:lineRule="auto"/>
        <w:jc w:val="both"/>
      </w:pPr>
      <w:r>
        <w:t>The application for installation approval of the pressure equipment shall contain the following information and documents:</w:t>
      </w:r>
    </w:p>
    <w:p w14:paraId="668F6CDA" w14:textId="77777777" w:rsidR="00AF51F0" w:rsidRPr="004F4A81" w:rsidRDefault="00AF51F0" w:rsidP="00AF51F0">
      <w:pPr>
        <w:spacing w:after="0" w:line="240" w:lineRule="auto"/>
        <w:jc w:val="both"/>
      </w:pPr>
    </w:p>
    <w:p w14:paraId="274FE6A6" w14:textId="77777777" w:rsidR="00361905" w:rsidRPr="004F4A81" w:rsidRDefault="00361905" w:rsidP="00AF51F0">
      <w:pPr>
        <w:spacing w:after="0" w:line="240" w:lineRule="auto"/>
        <w:jc w:val="both"/>
      </w:pPr>
      <w:r>
        <w:t>(a) Business name, tax identification number, telephone number and email address of the owner or legally established user;</w:t>
      </w:r>
    </w:p>
    <w:p w14:paraId="3F504705" w14:textId="77777777" w:rsidR="00361905" w:rsidRPr="004F4A81" w:rsidRDefault="00361905" w:rsidP="00AF51F0">
      <w:pPr>
        <w:spacing w:after="0" w:line="240" w:lineRule="auto"/>
        <w:jc w:val="both"/>
      </w:pPr>
      <w:r>
        <w:t>(b) User name and address of the installation site, including the postcode, parish, municipality, district and GPS coordinates;</w:t>
      </w:r>
    </w:p>
    <w:p w14:paraId="05C1670F" w14:textId="77777777" w:rsidR="00361905" w:rsidRPr="004F4A81" w:rsidRDefault="00361905" w:rsidP="00AF51F0">
      <w:pPr>
        <w:spacing w:after="0" w:line="240" w:lineRule="auto"/>
        <w:jc w:val="both"/>
      </w:pPr>
      <w:r>
        <w:t>(c) Main economic activity code (CAE) of the owner;</w:t>
      </w:r>
    </w:p>
    <w:p w14:paraId="679B4E90" w14:textId="77777777" w:rsidR="00361905" w:rsidRPr="004F4A81" w:rsidRDefault="00361905" w:rsidP="00AF51F0">
      <w:pPr>
        <w:spacing w:after="0" w:line="240" w:lineRule="auto"/>
        <w:jc w:val="both"/>
      </w:pPr>
      <w:r>
        <w:t>(d) Identification number of the pressure equipment, if applicable;</w:t>
      </w:r>
    </w:p>
    <w:p w14:paraId="4C21D948" w14:textId="77777777" w:rsidR="00361905" w:rsidRPr="004F4A81" w:rsidRDefault="00361905" w:rsidP="00AF51F0">
      <w:pPr>
        <w:spacing w:after="0" w:line="240" w:lineRule="auto"/>
        <w:jc w:val="both"/>
      </w:pPr>
      <w:r>
        <w:t>(e) Characteristics of the pressure equipment;</w:t>
      </w:r>
    </w:p>
    <w:p w14:paraId="4999795F" w14:textId="77777777" w:rsidR="00361905" w:rsidRPr="004F4A81" w:rsidRDefault="00361905" w:rsidP="00AF51F0">
      <w:pPr>
        <w:spacing w:after="0" w:line="240" w:lineRule="auto"/>
        <w:jc w:val="both"/>
      </w:pPr>
      <w:r>
        <w:rPr>
          <w:i/>
        </w:rPr>
        <w:t>(i)</w:t>
      </w:r>
      <w:r>
        <w:t xml:space="preserve"> business name of the manufacturer, indicating the country;</w:t>
      </w:r>
    </w:p>
    <w:p w14:paraId="1FD1FFAA" w14:textId="77777777" w:rsidR="00361905" w:rsidRPr="004F4A81" w:rsidRDefault="00361905" w:rsidP="00AF51F0">
      <w:pPr>
        <w:spacing w:after="0" w:line="240" w:lineRule="auto"/>
        <w:jc w:val="both"/>
        <w:rPr>
          <w:i/>
        </w:rPr>
      </w:pPr>
      <w:r>
        <w:rPr>
          <w:i/>
        </w:rPr>
        <w:t xml:space="preserve">(ii) </w:t>
      </w:r>
      <w:r>
        <w:t>model;</w:t>
      </w:r>
    </w:p>
    <w:p w14:paraId="5649E18A" w14:textId="77777777" w:rsidR="00361905" w:rsidRPr="004F4A81" w:rsidRDefault="00361905" w:rsidP="00AF51F0">
      <w:pPr>
        <w:spacing w:after="0" w:line="240" w:lineRule="auto"/>
        <w:jc w:val="both"/>
        <w:rPr>
          <w:i/>
        </w:rPr>
      </w:pPr>
      <w:r>
        <w:rPr>
          <w:i/>
        </w:rPr>
        <w:t xml:space="preserve">(iii) </w:t>
      </w:r>
      <w:r>
        <w:t>number and year of manufacture;</w:t>
      </w:r>
    </w:p>
    <w:p w14:paraId="6B5E6198" w14:textId="77777777" w:rsidR="00361905" w:rsidRPr="004F4A81" w:rsidRDefault="00361905" w:rsidP="00AF51F0">
      <w:pPr>
        <w:spacing w:after="0" w:line="240" w:lineRule="auto"/>
        <w:jc w:val="both"/>
      </w:pPr>
      <w:r>
        <w:rPr>
          <w:i/>
        </w:rPr>
        <w:t>(iv</w:t>
      </w:r>
      <w:r>
        <w:t>) number of chambers, if applicable</w:t>
      </w:r>
      <w:r w:rsidR="00E86AFC">
        <w:t xml:space="preserve"> and</w:t>
      </w:r>
      <w:r>
        <w:t xml:space="preserve"> respective PS, volume, fluid and maximum and minimum temperatures;</w:t>
      </w:r>
    </w:p>
    <w:p w14:paraId="1ED2E4BB" w14:textId="77777777" w:rsidR="00B913EF" w:rsidRPr="004F4A81" w:rsidRDefault="00B913EF" w:rsidP="00B913EF">
      <w:pPr>
        <w:spacing w:after="0" w:line="240" w:lineRule="auto"/>
        <w:jc w:val="both"/>
      </w:pPr>
      <w:r>
        <w:rPr>
          <w:i/>
        </w:rPr>
        <w:t>(v)</w:t>
      </w:r>
      <w:r>
        <w:t xml:space="preserve"> vaporisation, heating surface, output and fuel, if applicable;</w:t>
      </w:r>
    </w:p>
    <w:p w14:paraId="1B9D8B9D" w14:textId="77777777" w:rsidR="00361905" w:rsidRPr="004F4A81" w:rsidRDefault="00361905" w:rsidP="00AF51F0">
      <w:pPr>
        <w:spacing w:after="0" w:line="240" w:lineRule="auto"/>
        <w:jc w:val="both"/>
      </w:pPr>
      <w:r>
        <w:t>(f) Declaration of conformity or certificate of approval of construction or document of reassessment of conformity, if not submitted previously;</w:t>
      </w:r>
    </w:p>
    <w:p w14:paraId="0601C9ED" w14:textId="77777777" w:rsidR="00361905" w:rsidRPr="004F4A81" w:rsidRDefault="00361905" w:rsidP="00AF51F0">
      <w:pPr>
        <w:spacing w:after="0" w:line="240" w:lineRule="auto"/>
        <w:jc w:val="both"/>
      </w:pPr>
      <w:r>
        <w:t>(g) Photographs of the intended place for installation and type plate of the pressure equipment;</w:t>
      </w:r>
    </w:p>
    <w:p w14:paraId="0DAC2BF1" w14:textId="77777777" w:rsidR="00361905" w:rsidRPr="004F4A81" w:rsidRDefault="00361905" w:rsidP="00AF51F0">
      <w:pPr>
        <w:spacing w:after="0" w:line="240" w:lineRule="auto"/>
        <w:jc w:val="both"/>
      </w:pPr>
      <w:r>
        <w:t>(h) Installation project, consisting of:</w:t>
      </w:r>
    </w:p>
    <w:p w14:paraId="211E81C9" w14:textId="77777777" w:rsidR="00361905" w:rsidRPr="004F4A81" w:rsidRDefault="00361905" w:rsidP="00AF51F0">
      <w:pPr>
        <w:spacing w:after="0" w:line="240" w:lineRule="auto"/>
        <w:jc w:val="both"/>
      </w:pPr>
      <w:r>
        <w:rPr>
          <w:i/>
        </w:rPr>
        <w:t xml:space="preserve">(i) </w:t>
      </w:r>
      <w:r>
        <w:t>Descriptive report and explanatory statement characterising the place of installation of the pressure equipment, type of construction of the building or fenced area and safety distances in accordance with the applicable Regulation and Supplementary Technical Instructions;</w:t>
      </w:r>
    </w:p>
    <w:p w14:paraId="2A65CF91" w14:textId="77777777" w:rsidR="00361905" w:rsidRPr="004F4A81" w:rsidRDefault="00361905" w:rsidP="00AF51F0">
      <w:pPr>
        <w:spacing w:after="0" w:line="240" w:lineRule="auto"/>
        <w:jc w:val="both"/>
      </w:pPr>
      <w:r>
        <w:rPr>
          <w:i/>
        </w:rPr>
        <w:t xml:space="preserve">(ii) </w:t>
      </w:r>
      <w:r>
        <w:t>Location plan at the appropriate scale (1:500 or 1:1 000), encompassing a circle with a 30-metre radius (centred on the equipment), so as to highlight the property boundaries and distance to third parties;</w:t>
      </w:r>
    </w:p>
    <w:p w14:paraId="1ED8B576" w14:textId="77777777" w:rsidR="00361905" w:rsidRPr="004F4A81" w:rsidRDefault="00361905" w:rsidP="00AF51F0">
      <w:pPr>
        <w:spacing w:after="0" w:line="240" w:lineRule="auto"/>
        <w:jc w:val="both"/>
        <w:rPr>
          <w:i/>
        </w:rPr>
      </w:pPr>
      <w:r>
        <w:rPr>
          <w:i/>
        </w:rPr>
        <w:t xml:space="preserve">(iii) </w:t>
      </w:r>
      <w:r>
        <w:t>Layout plan, cross sections (reference scale 1:100), showing the place or building where the pressure equipment will be installed, indicating the safety distances, accesses, ceiling height, ventilation openings and lighting;</w:t>
      </w:r>
    </w:p>
    <w:p w14:paraId="7AB623CA" w14:textId="77777777" w:rsidR="00361905" w:rsidRPr="004F4A81" w:rsidRDefault="00361905" w:rsidP="00AF51F0">
      <w:pPr>
        <w:spacing w:after="0" w:line="240" w:lineRule="auto"/>
        <w:jc w:val="both"/>
      </w:pPr>
      <w:r>
        <w:rPr>
          <w:i/>
        </w:rPr>
        <w:t>(iv</w:t>
      </w:r>
      <w:r>
        <w:t>) General design of the equipment;</w:t>
      </w:r>
    </w:p>
    <w:p w14:paraId="3887F7DE" w14:textId="77777777" w:rsidR="00361905" w:rsidRPr="004F4A81" w:rsidRDefault="00361905" w:rsidP="00AF51F0">
      <w:pPr>
        <w:spacing w:after="0" w:line="240" w:lineRule="auto"/>
        <w:jc w:val="both"/>
      </w:pPr>
      <w:r>
        <w:t>(i) Statement of responsibility signed by the designer;</w:t>
      </w:r>
    </w:p>
    <w:p w14:paraId="533CC050" w14:textId="77777777" w:rsidR="00361905" w:rsidRPr="004F4A81" w:rsidRDefault="00361905" w:rsidP="00AF51F0">
      <w:pPr>
        <w:spacing w:after="0" w:line="240" w:lineRule="auto"/>
        <w:jc w:val="both"/>
      </w:pPr>
      <w:r>
        <w:t>(j) Verification of the conformity of the project issued by the Inspection Body with a favourable result.</w:t>
      </w:r>
    </w:p>
    <w:p w14:paraId="5CAA8D89" w14:textId="77777777" w:rsidR="000A18EE" w:rsidRPr="004F4A81" w:rsidRDefault="000A18EE" w:rsidP="00DF5785">
      <w:pPr>
        <w:jc w:val="center"/>
      </w:pPr>
    </w:p>
    <w:p w14:paraId="16049DC2" w14:textId="77777777" w:rsidR="00361905" w:rsidRPr="004F4A81" w:rsidRDefault="00361905" w:rsidP="005A23E3">
      <w:pPr>
        <w:keepNext/>
        <w:jc w:val="center"/>
      </w:pPr>
      <w:r>
        <w:t>ANNEX VI</w:t>
      </w:r>
    </w:p>
    <w:p w14:paraId="4A24DEE9" w14:textId="77777777" w:rsidR="00AC7C97" w:rsidRPr="004F4A81" w:rsidRDefault="00AC7C97" w:rsidP="005A23E3">
      <w:pPr>
        <w:keepNext/>
        <w:jc w:val="center"/>
        <w:rPr>
          <w:i/>
        </w:rPr>
      </w:pPr>
      <w:r>
        <w:rPr>
          <w:i/>
        </w:rPr>
        <w:t>(referred to in Article 11(4))</w:t>
      </w:r>
    </w:p>
    <w:p w14:paraId="03887CC5" w14:textId="77777777" w:rsidR="00C05D4C" w:rsidRPr="004F4A81" w:rsidRDefault="007E1897" w:rsidP="00C05D4C">
      <w:pPr>
        <w:jc w:val="both"/>
      </w:pPr>
      <w:r>
        <w:t>1 – The pressure equipment subject to installation approval is listed below, taking into account the respective Supplementary Technical Instructions:</w:t>
      </w:r>
    </w:p>
    <w:tbl>
      <w:tblPr>
        <w:tblStyle w:val="TableGrid"/>
        <w:tblW w:w="5000" w:type="pct"/>
        <w:jc w:val="center"/>
        <w:tblLook w:val="04A0" w:firstRow="1" w:lastRow="0" w:firstColumn="1" w:lastColumn="0" w:noHBand="0" w:noVBand="1"/>
      </w:tblPr>
      <w:tblGrid>
        <w:gridCol w:w="2518"/>
        <w:gridCol w:w="1418"/>
        <w:gridCol w:w="992"/>
        <w:gridCol w:w="1502"/>
        <w:gridCol w:w="2290"/>
      </w:tblGrid>
      <w:tr w:rsidR="00393CFC" w:rsidRPr="004F4A81" w14:paraId="4CDD540B" w14:textId="77777777" w:rsidTr="007E1897">
        <w:trPr>
          <w:jc w:val="center"/>
        </w:trPr>
        <w:tc>
          <w:tcPr>
            <w:tcW w:w="1444" w:type="pct"/>
            <w:vAlign w:val="center"/>
          </w:tcPr>
          <w:p w14:paraId="2627492A" w14:textId="77777777" w:rsidR="00393CFC" w:rsidRPr="004F4A81" w:rsidRDefault="00047749" w:rsidP="00FB1633">
            <w:pPr>
              <w:jc w:val="center"/>
              <w:rPr>
                <w:b/>
                <w:sz w:val="20"/>
                <w:szCs w:val="20"/>
              </w:rPr>
            </w:pPr>
            <w:r>
              <w:rPr>
                <w:b/>
                <w:sz w:val="20"/>
                <w:szCs w:val="20"/>
              </w:rPr>
              <w:t>STI</w:t>
            </w:r>
          </w:p>
        </w:tc>
        <w:tc>
          <w:tcPr>
            <w:tcW w:w="813" w:type="pct"/>
          </w:tcPr>
          <w:p w14:paraId="4C2EA18E" w14:textId="77777777" w:rsidR="00393CFC" w:rsidRPr="004F4A81" w:rsidRDefault="00393CFC" w:rsidP="00FB1633">
            <w:pPr>
              <w:jc w:val="center"/>
              <w:rPr>
                <w:b/>
                <w:sz w:val="20"/>
                <w:szCs w:val="20"/>
              </w:rPr>
            </w:pPr>
            <w:r>
              <w:rPr>
                <w:b/>
                <w:sz w:val="20"/>
                <w:szCs w:val="20"/>
              </w:rPr>
              <w:t>PE Family</w:t>
            </w:r>
          </w:p>
        </w:tc>
        <w:tc>
          <w:tcPr>
            <w:tcW w:w="569" w:type="pct"/>
            <w:vAlign w:val="center"/>
          </w:tcPr>
          <w:p w14:paraId="33F8A180" w14:textId="77777777" w:rsidR="00393CFC" w:rsidRPr="004F4A81" w:rsidRDefault="00393CFC" w:rsidP="00FB1633">
            <w:pPr>
              <w:jc w:val="center"/>
              <w:rPr>
                <w:b/>
                <w:sz w:val="20"/>
                <w:szCs w:val="20"/>
              </w:rPr>
            </w:pPr>
            <w:r>
              <w:rPr>
                <w:b/>
                <w:sz w:val="20"/>
                <w:szCs w:val="20"/>
              </w:rPr>
              <w:t>V (L)</w:t>
            </w:r>
          </w:p>
        </w:tc>
        <w:tc>
          <w:tcPr>
            <w:tcW w:w="861" w:type="pct"/>
            <w:vAlign w:val="center"/>
          </w:tcPr>
          <w:p w14:paraId="645867F7" w14:textId="77777777" w:rsidR="00393CFC" w:rsidRPr="004F4A81" w:rsidRDefault="00393CFC" w:rsidP="00FB1633">
            <w:pPr>
              <w:jc w:val="center"/>
              <w:rPr>
                <w:b/>
                <w:sz w:val="20"/>
                <w:szCs w:val="20"/>
              </w:rPr>
            </w:pPr>
            <w:r>
              <w:rPr>
                <w:b/>
                <w:sz w:val="20"/>
                <w:szCs w:val="20"/>
              </w:rPr>
              <w:t>PS x V (bar.L)</w:t>
            </w:r>
          </w:p>
        </w:tc>
        <w:tc>
          <w:tcPr>
            <w:tcW w:w="1313" w:type="pct"/>
            <w:vAlign w:val="center"/>
          </w:tcPr>
          <w:p w14:paraId="2E995EF9" w14:textId="77777777" w:rsidR="00393CFC" w:rsidRPr="004F4A81" w:rsidRDefault="00393CFC" w:rsidP="00FB1633">
            <w:pPr>
              <w:jc w:val="center"/>
              <w:rPr>
                <w:b/>
                <w:sz w:val="20"/>
                <w:szCs w:val="20"/>
              </w:rPr>
            </w:pPr>
            <w:r>
              <w:rPr>
                <w:b/>
                <w:sz w:val="20"/>
                <w:szCs w:val="20"/>
              </w:rPr>
              <w:t>Remarks</w:t>
            </w:r>
          </w:p>
        </w:tc>
      </w:tr>
      <w:tr w:rsidR="00EC4EF8" w:rsidRPr="004F4A81" w14:paraId="53A99FB0" w14:textId="77777777" w:rsidTr="007E1897">
        <w:trPr>
          <w:jc w:val="center"/>
        </w:trPr>
        <w:tc>
          <w:tcPr>
            <w:tcW w:w="1444" w:type="pct"/>
            <w:vAlign w:val="center"/>
          </w:tcPr>
          <w:p w14:paraId="61EDFED0" w14:textId="77777777" w:rsidR="00EC4EF8" w:rsidRPr="004F4A81" w:rsidRDefault="00EC4EF8" w:rsidP="00FB1633">
            <w:pPr>
              <w:jc w:val="center"/>
              <w:rPr>
                <w:sz w:val="18"/>
                <w:szCs w:val="18"/>
              </w:rPr>
            </w:pPr>
            <w:r>
              <w:rPr>
                <w:sz w:val="18"/>
                <w:szCs w:val="18"/>
              </w:rPr>
              <w:t>-</w:t>
            </w:r>
          </w:p>
        </w:tc>
        <w:tc>
          <w:tcPr>
            <w:tcW w:w="813" w:type="pct"/>
          </w:tcPr>
          <w:p w14:paraId="02556315" w14:textId="77777777" w:rsidR="00EC4EF8" w:rsidRPr="004F4A81" w:rsidRDefault="00EC4EF8" w:rsidP="00FB1633">
            <w:pPr>
              <w:jc w:val="center"/>
              <w:rPr>
                <w:sz w:val="18"/>
                <w:szCs w:val="18"/>
              </w:rPr>
            </w:pPr>
            <w:r>
              <w:rPr>
                <w:sz w:val="18"/>
                <w:szCs w:val="18"/>
              </w:rPr>
              <w:t>PE without STI</w:t>
            </w:r>
          </w:p>
        </w:tc>
        <w:tc>
          <w:tcPr>
            <w:tcW w:w="569" w:type="pct"/>
            <w:vAlign w:val="center"/>
          </w:tcPr>
          <w:p w14:paraId="20C6D73A" w14:textId="77777777" w:rsidR="00EC4EF8" w:rsidRPr="004F4A81" w:rsidRDefault="00CE6981" w:rsidP="00FB1633">
            <w:pPr>
              <w:jc w:val="center"/>
              <w:rPr>
                <w:sz w:val="18"/>
                <w:szCs w:val="18"/>
              </w:rPr>
            </w:pPr>
            <w:r>
              <w:rPr>
                <w:sz w:val="18"/>
                <w:szCs w:val="18"/>
              </w:rPr>
              <w:t>-</w:t>
            </w:r>
          </w:p>
        </w:tc>
        <w:tc>
          <w:tcPr>
            <w:tcW w:w="861" w:type="pct"/>
            <w:vAlign w:val="center"/>
          </w:tcPr>
          <w:p w14:paraId="073B8133" w14:textId="77777777" w:rsidR="00EC4EF8" w:rsidRPr="004F4A81" w:rsidRDefault="00CE6981" w:rsidP="00FB1633">
            <w:pPr>
              <w:jc w:val="center"/>
              <w:rPr>
                <w:sz w:val="18"/>
                <w:szCs w:val="18"/>
              </w:rPr>
            </w:pPr>
            <w:r>
              <w:rPr>
                <w:sz w:val="18"/>
                <w:szCs w:val="18"/>
              </w:rPr>
              <w:t>&gt; 15 000</w:t>
            </w:r>
          </w:p>
        </w:tc>
        <w:tc>
          <w:tcPr>
            <w:tcW w:w="1313" w:type="pct"/>
            <w:vAlign w:val="center"/>
          </w:tcPr>
          <w:p w14:paraId="10D843B1" w14:textId="77777777" w:rsidR="00EC4EF8" w:rsidRPr="004F4A81" w:rsidRDefault="00CE6981" w:rsidP="00FB1633">
            <w:pPr>
              <w:jc w:val="center"/>
              <w:rPr>
                <w:sz w:val="18"/>
                <w:szCs w:val="18"/>
              </w:rPr>
            </w:pPr>
            <w:r>
              <w:rPr>
                <w:sz w:val="18"/>
                <w:szCs w:val="18"/>
              </w:rPr>
              <w:t>Directly covered by the Regulation</w:t>
            </w:r>
          </w:p>
        </w:tc>
      </w:tr>
      <w:tr w:rsidR="00393CFC" w:rsidRPr="004F4A81" w14:paraId="15883A7E" w14:textId="77777777" w:rsidTr="007E1897">
        <w:trPr>
          <w:jc w:val="center"/>
        </w:trPr>
        <w:tc>
          <w:tcPr>
            <w:tcW w:w="1444" w:type="pct"/>
            <w:vMerge w:val="restart"/>
            <w:vAlign w:val="center"/>
          </w:tcPr>
          <w:p w14:paraId="2D5FFA3B" w14:textId="77777777" w:rsidR="00393CFC" w:rsidRPr="004F4A81" w:rsidRDefault="00090061" w:rsidP="009D71C3">
            <w:pPr>
              <w:rPr>
                <w:sz w:val="18"/>
                <w:szCs w:val="18"/>
              </w:rPr>
            </w:pPr>
            <w:r>
              <w:rPr>
                <w:sz w:val="18"/>
                <w:szCs w:val="18"/>
              </w:rPr>
              <w:t>Order No 22332/2001 of 30 October 2001</w:t>
            </w:r>
          </w:p>
        </w:tc>
        <w:tc>
          <w:tcPr>
            <w:tcW w:w="813" w:type="pct"/>
            <w:vMerge w:val="restart"/>
          </w:tcPr>
          <w:p w14:paraId="560F745C" w14:textId="77777777" w:rsidR="00DC7371" w:rsidRPr="004F4A81" w:rsidRDefault="00DC7371" w:rsidP="00765311">
            <w:pPr>
              <w:jc w:val="center"/>
              <w:rPr>
                <w:sz w:val="18"/>
                <w:szCs w:val="18"/>
              </w:rPr>
            </w:pPr>
            <w:r>
              <w:rPr>
                <w:sz w:val="18"/>
                <w:szCs w:val="18"/>
              </w:rPr>
              <w:t>Steam generator and similar</w:t>
            </w:r>
          </w:p>
        </w:tc>
        <w:tc>
          <w:tcPr>
            <w:tcW w:w="569" w:type="pct"/>
            <w:vMerge w:val="restart"/>
            <w:vAlign w:val="center"/>
          </w:tcPr>
          <w:p w14:paraId="29EFDFD7" w14:textId="77777777" w:rsidR="00393CFC" w:rsidRPr="004F4A81" w:rsidRDefault="00393CFC" w:rsidP="00FB1633">
            <w:pPr>
              <w:jc w:val="center"/>
              <w:rPr>
                <w:sz w:val="18"/>
                <w:szCs w:val="18"/>
              </w:rPr>
            </w:pPr>
            <w:r>
              <w:rPr>
                <w:sz w:val="18"/>
                <w:szCs w:val="18"/>
              </w:rPr>
              <w:t>-</w:t>
            </w:r>
          </w:p>
        </w:tc>
        <w:tc>
          <w:tcPr>
            <w:tcW w:w="861" w:type="pct"/>
            <w:vAlign w:val="center"/>
          </w:tcPr>
          <w:p w14:paraId="726AFC97" w14:textId="77777777" w:rsidR="00393CFC" w:rsidRPr="004F4A81" w:rsidRDefault="00393CFC" w:rsidP="00FB1633">
            <w:pPr>
              <w:jc w:val="center"/>
              <w:rPr>
                <w:sz w:val="18"/>
                <w:szCs w:val="18"/>
              </w:rPr>
            </w:pPr>
            <w:r>
              <w:rPr>
                <w:sz w:val="18"/>
                <w:szCs w:val="18"/>
              </w:rPr>
              <w:t>&gt; 5 000</w:t>
            </w:r>
          </w:p>
        </w:tc>
        <w:tc>
          <w:tcPr>
            <w:tcW w:w="1313" w:type="pct"/>
            <w:vAlign w:val="center"/>
          </w:tcPr>
          <w:p w14:paraId="0D69239F" w14:textId="77777777" w:rsidR="00393CFC" w:rsidRPr="004F4A81" w:rsidRDefault="00393CFC" w:rsidP="00FB1633">
            <w:pPr>
              <w:jc w:val="center"/>
              <w:rPr>
                <w:sz w:val="18"/>
                <w:szCs w:val="18"/>
              </w:rPr>
            </w:pPr>
            <w:r>
              <w:rPr>
                <w:sz w:val="18"/>
                <w:szCs w:val="18"/>
              </w:rPr>
              <w:t>Steam and super-heated water generator</w:t>
            </w:r>
          </w:p>
        </w:tc>
      </w:tr>
      <w:tr w:rsidR="00393CFC" w:rsidRPr="004F4A81" w14:paraId="6056247A" w14:textId="77777777" w:rsidTr="007E1897">
        <w:trPr>
          <w:jc w:val="center"/>
        </w:trPr>
        <w:tc>
          <w:tcPr>
            <w:tcW w:w="1444" w:type="pct"/>
            <w:vMerge/>
            <w:vAlign w:val="center"/>
          </w:tcPr>
          <w:p w14:paraId="2638C24D" w14:textId="77777777" w:rsidR="00393CFC" w:rsidRPr="004F4A81" w:rsidRDefault="00393CFC" w:rsidP="00FB1633">
            <w:pPr>
              <w:rPr>
                <w:sz w:val="18"/>
                <w:szCs w:val="18"/>
              </w:rPr>
            </w:pPr>
          </w:p>
        </w:tc>
        <w:tc>
          <w:tcPr>
            <w:tcW w:w="813" w:type="pct"/>
            <w:vMerge/>
          </w:tcPr>
          <w:p w14:paraId="6A82C53C" w14:textId="77777777" w:rsidR="00393CFC" w:rsidRPr="004F4A81" w:rsidRDefault="00393CFC" w:rsidP="00FB1633">
            <w:pPr>
              <w:jc w:val="center"/>
              <w:rPr>
                <w:sz w:val="18"/>
                <w:szCs w:val="18"/>
              </w:rPr>
            </w:pPr>
          </w:p>
        </w:tc>
        <w:tc>
          <w:tcPr>
            <w:tcW w:w="569" w:type="pct"/>
            <w:vMerge/>
            <w:vAlign w:val="center"/>
          </w:tcPr>
          <w:p w14:paraId="35D570A7" w14:textId="77777777" w:rsidR="00393CFC" w:rsidRPr="004F4A81" w:rsidRDefault="00393CFC" w:rsidP="00FB1633">
            <w:pPr>
              <w:jc w:val="center"/>
              <w:rPr>
                <w:sz w:val="18"/>
                <w:szCs w:val="18"/>
              </w:rPr>
            </w:pPr>
          </w:p>
        </w:tc>
        <w:tc>
          <w:tcPr>
            <w:tcW w:w="861" w:type="pct"/>
            <w:vAlign w:val="center"/>
          </w:tcPr>
          <w:p w14:paraId="584F990C" w14:textId="77777777" w:rsidR="00393CFC" w:rsidRPr="004F4A81" w:rsidRDefault="00393CFC" w:rsidP="00FB1633">
            <w:pPr>
              <w:jc w:val="center"/>
              <w:rPr>
                <w:sz w:val="18"/>
                <w:szCs w:val="18"/>
              </w:rPr>
            </w:pPr>
            <w:r>
              <w:rPr>
                <w:sz w:val="18"/>
                <w:szCs w:val="18"/>
              </w:rPr>
              <w:t>&gt; 10 000</w:t>
            </w:r>
          </w:p>
        </w:tc>
        <w:tc>
          <w:tcPr>
            <w:tcW w:w="1313" w:type="pct"/>
            <w:vAlign w:val="center"/>
          </w:tcPr>
          <w:p w14:paraId="00AF4E29" w14:textId="77777777" w:rsidR="00393CFC" w:rsidRPr="004F4A81" w:rsidRDefault="00393CFC" w:rsidP="00FB1633">
            <w:pPr>
              <w:jc w:val="center"/>
              <w:rPr>
                <w:sz w:val="18"/>
                <w:szCs w:val="18"/>
              </w:rPr>
            </w:pPr>
            <w:r>
              <w:rPr>
                <w:sz w:val="18"/>
                <w:szCs w:val="18"/>
              </w:rPr>
              <w:t xml:space="preserve">Thermal fluid boilers, </w:t>
            </w:r>
            <w:r>
              <w:rPr>
                <w:sz w:val="18"/>
                <w:szCs w:val="18"/>
              </w:rPr>
              <w:lastRenderedPageBreak/>
              <w:t>accumulators, economisers and expansion vessels</w:t>
            </w:r>
          </w:p>
        </w:tc>
      </w:tr>
      <w:tr w:rsidR="00D30F33" w:rsidRPr="004F4A81" w14:paraId="64B36297" w14:textId="77777777" w:rsidTr="007E1897">
        <w:trPr>
          <w:jc w:val="center"/>
        </w:trPr>
        <w:tc>
          <w:tcPr>
            <w:tcW w:w="1444" w:type="pct"/>
            <w:vMerge w:val="restart"/>
            <w:vAlign w:val="center"/>
          </w:tcPr>
          <w:p w14:paraId="63C25541" w14:textId="77777777" w:rsidR="00D30F33" w:rsidRPr="004F4A81" w:rsidRDefault="00090061" w:rsidP="00FB1633">
            <w:pPr>
              <w:rPr>
                <w:sz w:val="18"/>
                <w:szCs w:val="18"/>
              </w:rPr>
            </w:pPr>
            <w:r>
              <w:rPr>
                <w:sz w:val="18"/>
                <w:szCs w:val="18"/>
              </w:rPr>
              <w:lastRenderedPageBreak/>
              <w:t>Order No 22333/2001 of 30 October 2001</w:t>
            </w:r>
          </w:p>
        </w:tc>
        <w:tc>
          <w:tcPr>
            <w:tcW w:w="813" w:type="pct"/>
            <w:vMerge w:val="restart"/>
            <w:vAlign w:val="center"/>
          </w:tcPr>
          <w:p w14:paraId="314D8A5D" w14:textId="77777777" w:rsidR="00D30F33" w:rsidRPr="004F4A81" w:rsidRDefault="00D30F33" w:rsidP="00D30F33">
            <w:pPr>
              <w:jc w:val="center"/>
              <w:rPr>
                <w:sz w:val="18"/>
                <w:szCs w:val="18"/>
              </w:rPr>
            </w:pPr>
            <w:r>
              <w:rPr>
                <w:sz w:val="18"/>
                <w:szCs w:val="18"/>
              </w:rPr>
              <w:t>LPG</w:t>
            </w:r>
          </w:p>
        </w:tc>
        <w:tc>
          <w:tcPr>
            <w:tcW w:w="569" w:type="pct"/>
            <w:vAlign w:val="center"/>
          </w:tcPr>
          <w:p w14:paraId="06C1CCE8" w14:textId="77777777" w:rsidR="00D30F33" w:rsidRPr="004F4A81" w:rsidRDefault="00D30F33" w:rsidP="00FB1633">
            <w:pPr>
              <w:jc w:val="center"/>
              <w:rPr>
                <w:sz w:val="18"/>
                <w:szCs w:val="18"/>
              </w:rPr>
            </w:pPr>
            <w:r>
              <w:rPr>
                <w:sz w:val="18"/>
                <w:szCs w:val="18"/>
              </w:rPr>
              <w:t>&gt; 7 500</w:t>
            </w:r>
          </w:p>
        </w:tc>
        <w:tc>
          <w:tcPr>
            <w:tcW w:w="861" w:type="pct"/>
            <w:vAlign w:val="center"/>
          </w:tcPr>
          <w:p w14:paraId="53DE9FD2" w14:textId="77777777" w:rsidR="00D30F33" w:rsidRPr="004F4A81" w:rsidRDefault="00D30F33" w:rsidP="00FB1633">
            <w:pPr>
              <w:jc w:val="center"/>
              <w:rPr>
                <w:sz w:val="18"/>
                <w:szCs w:val="18"/>
              </w:rPr>
            </w:pPr>
            <w:r>
              <w:rPr>
                <w:sz w:val="18"/>
                <w:szCs w:val="18"/>
              </w:rPr>
              <w:t>-</w:t>
            </w:r>
          </w:p>
        </w:tc>
        <w:tc>
          <w:tcPr>
            <w:tcW w:w="1313" w:type="pct"/>
            <w:vAlign w:val="center"/>
          </w:tcPr>
          <w:p w14:paraId="1EA61654" w14:textId="77777777" w:rsidR="00D30F33" w:rsidRPr="004F4A81" w:rsidRDefault="00D30F33" w:rsidP="00FB1633">
            <w:pPr>
              <w:jc w:val="center"/>
              <w:rPr>
                <w:sz w:val="18"/>
                <w:szCs w:val="18"/>
              </w:rPr>
            </w:pPr>
            <w:r>
              <w:rPr>
                <w:sz w:val="18"/>
                <w:szCs w:val="18"/>
              </w:rPr>
              <w:t>-</w:t>
            </w:r>
          </w:p>
        </w:tc>
      </w:tr>
      <w:tr w:rsidR="00D30F33" w:rsidRPr="004F4A81" w14:paraId="288FE6F6" w14:textId="77777777" w:rsidTr="007E1897">
        <w:trPr>
          <w:jc w:val="center"/>
        </w:trPr>
        <w:tc>
          <w:tcPr>
            <w:tcW w:w="1444" w:type="pct"/>
            <w:vMerge/>
            <w:vAlign w:val="center"/>
          </w:tcPr>
          <w:p w14:paraId="50DA1F09" w14:textId="77777777" w:rsidR="00D30F33" w:rsidRPr="004F4A81" w:rsidRDefault="00D30F33" w:rsidP="00FB1633">
            <w:pPr>
              <w:rPr>
                <w:sz w:val="18"/>
                <w:szCs w:val="18"/>
              </w:rPr>
            </w:pPr>
          </w:p>
        </w:tc>
        <w:tc>
          <w:tcPr>
            <w:tcW w:w="813" w:type="pct"/>
            <w:vMerge/>
          </w:tcPr>
          <w:p w14:paraId="5AE5707D" w14:textId="77777777" w:rsidR="00D30F33" w:rsidRPr="004F4A81" w:rsidRDefault="00D30F33" w:rsidP="00FB1633">
            <w:pPr>
              <w:jc w:val="center"/>
              <w:rPr>
                <w:sz w:val="18"/>
                <w:szCs w:val="18"/>
              </w:rPr>
            </w:pPr>
          </w:p>
        </w:tc>
        <w:tc>
          <w:tcPr>
            <w:tcW w:w="569" w:type="pct"/>
            <w:vAlign w:val="center"/>
          </w:tcPr>
          <w:p w14:paraId="2F194B8B" w14:textId="77777777" w:rsidR="00D30F33" w:rsidRPr="004F4A81" w:rsidRDefault="00D43EF7" w:rsidP="00D30F33">
            <w:pPr>
              <w:jc w:val="center"/>
              <w:rPr>
                <w:sz w:val="18"/>
                <w:szCs w:val="18"/>
              </w:rPr>
            </w:pPr>
            <w:r>
              <w:rPr>
                <w:sz w:val="18"/>
                <w:szCs w:val="18"/>
              </w:rPr>
              <w:t>≤ 200 000</w:t>
            </w:r>
          </w:p>
        </w:tc>
        <w:tc>
          <w:tcPr>
            <w:tcW w:w="861" w:type="pct"/>
            <w:vAlign w:val="center"/>
          </w:tcPr>
          <w:p w14:paraId="7873EF0E" w14:textId="77777777" w:rsidR="00D30F33" w:rsidRPr="004F4A81" w:rsidRDefault="00D43EF7" w:rsidP="00FB1633">
            <w:pPr>
              <w:jc w:val="center"/>
              <w:rPr>
                <w:sz w:val="18"/>
                <w:szCs w:val="18"/>
              </w:rPr>
            </w:pPr>
            <w:r>
              <w:rPr>
                <w:sz w:val="18"/>
                <w:szCs w:val="18"/>
              </w:rPr>
              <w:t>-</w:t>
            </w:r>
          </w:p>
        </w:tc>
        <w:tc>
          <w:tcPr>
            <w:tcW w:w="1313" w:type="pct"/>
            <w:vAlign w:val="center"/>
          </w:tcPr>
          <w:p w14:paraId="12A6EAF1" w14:textId="77777777" w:rsidR="00D30F33" w:rsidRPr="004F4A81" w:rsidRDefault="00D43EF7" w:rsidP="00FB1633">
            <w:pPr>
              <w:jc w:val="center"/>
              <w:rPr>
                <w:sz w:val="18"/>
                <w:szCs w:val="18"/>
              </w:rPr>
            </w:pPr>
            <w:r>
              <w:rPr>
                <w:sz w:val="18"/>
                <w:szCs w:val="18"/>
              </w:rPr>
              <w:t>-</w:t>
            </w:r>
          </w:p>
        </w:tc>
      </w:tr>
      <w:tr w:rsidR="00BE3A07" w:rsidRPr="004F4A81" w14:paraId="1786FD04" w14:textId="77777777" w:rsidTr="007E1897">
        <w:trPr>
          <w:jc w:val="center"/>
        </w:trPr>
        <w:tc>
          <w:tcPr>
            <w:tcW w:w="1444" w:type="pct"/>
            <w:vAlign w:val="center"/>
          </w:tcPr>
          <w:p w14:paraId="339C22D1" w14:textId="77777777" w:rsidR="00BE3A07" w:rsidRPr="004F4A81" w:rsidRDefault="00090061" w:rsidP="00954041">
            <w:pPr>
              <w:rPr>
                <w:sz w:val="18"/>
                <w:szCs w:val="18"/>
              </w:rPr>
            </w:pPr>
            <w:r>
              <w:rPr>
                <w:sz w:val="18"/>
                <w:szCs w:val="18"/>
              </w:rPr>
              <w:t>Order No 24260/2007 of 23 October 2007</w:t>
            </w:r>
          </w:p>
        </w:tc>
        <w:tc>
          <w:tcPr>
            <w:tcW w:w="813" w:type="pct"/>
          </w:tcPr>
          <w:p w14:paraId="07F06F4A" w14:textId="77777777" w:rsidR="00BE3A07" w:rsidRPr="004F4A81" w:rsidRDefault="00BE3A07" w:rsidP="00954041">
            <w:pPr>
              <w:jc w:val="center"/>
              <w:rPr>
                <w:sz w:val="18"/>
                <w:szCs w:val="18"/>
              </w:rPr>
            </w:pPr>
            <w:r>
              <w:rPr>
                <w:sz w:val="18"/>
                <w:szCs w:val="18"/>
              </w:rPr>
              <w:t>LPG</w:t>
            </w:r>
          </w:p>
        </w:tc>
        <w:tc>
          <w:tcPr>
            <w:tcW w:w="569" w:type="pct"/>
            <w:vAlign w:val="center"/>
          </w:tcPr>
          <w:p w14:paraId="2DEA28AD" w14:textId="77777777" w:rsidR="00BE3A07" w:rsidRPr="004F4A81" w:rsidRDefault="00BE3A07" w:rsidP="00954041">
            <w:pPr>
              <w:jc w:val="center"/>
              <w:rPr>
                <w:sz w:val="18"/>
                <w:szCs w:val="18"/>
              </w:rPr>
            </w:pPr>
            <w:r>
              <w:rPr>
                <w:sz w:val="18"/>
                <w:szCs w:val="18"/>
              </w:rPr>
              <w:t>&gt; 200 000</w:t>
            </w:r>
          </w:p>
        </w:tc>
        <w:tc>
          <w:tcPr>
            <w:tcW w:w="861" w:type="pct"/>
            <w:vAlign w:val="center"/>
          </w:tcPr>
          <w:p w14:paraId="0B273092" w14:textId="77777777" w:rsidR="00BE3A07" w:rsidRPr="004F4A81" w:rsidRDefault="00BE3A07" w:rsidP="00954041">
            <w:pPr>
              <w:jc w:val="center"/>
              <w:rPr>
                <w:sz w:val="18"/>
                <w:szCs w:val="18"/>
              </w:rPr>
            </w:pPr>
            <w:r>
              <w:rPr>
                <w:sz w:val="18"/>
                <w:szCs w:val="18"/>
              </w:rPr>
              <w:t>-</w:t>
            </w:r>
          </w:p>
        </w:tc>
        <w:tc>
          <w:tcPr>
            <w:tcW w:w="1313" w:type="pct"/>
            <w:vAlign w:val="center"/>
          </w:tcPr>
          <w:p w14:paraId="797EFB98" w14:textId="77777777" w:rsidR="00BE3A07" w:rsidRPr="004F4A81" w:rsidRDefault="00092235" w:rsidP="00954041">
            <w:pPr>
              <w:jc w:val="center"/>
              <w:rPr>
                <w:sz w:val="18"/>
                <w:szCs w:val="18"/>
              </w:rPr>
            </w:pPr>
            <w:r>
              <w:rPr>
                <w:sz w:val="18"/>
                <w:szCs w:val="18"/>
              </w:rPr>
              <w:t>-</w:t>
            </w:r>
          </w:p>
        </w:tc>
      </w:tr>
      <w:tr w:rsidR="00BE3A07" w:rsidRPr="004F4A81" w14:paraId="4DDD294A" w14:textId="77777777" w:rsidTr="007E1897">
        <w:trPr>
          <w:jc w:val="center"/>
        </w:trPr>
        <w:tc>
          <w:tcPr>
            <w:tcW w:w="1444" w:type="pct"/>
            <w:vAlign w:val="center"/>
          </w:tcPr>
          <w:p w14:paraId="30A5539A" w14:textId="77777777" w:rsidR="00BE3A07" w:rsidRPr="004F4A81" w:rsidRDefault="00090061" w:rsidP="00FB1633">
            <w:pPr>
              <w:rPr>
                <w:sz w:val="18"/>
                <w:szCs w:val="18"/>
              </w:rPr>
            </w:pPr>
            <w:r>
              <w:rPr>
                <w:sz w:val="18"/>
                <w:szCs w:val="18"/>
              </w:rPr>
              <w:t>Order No 1859/2003 of 30 January 2003</w:t>
            </w:r>
          </w:p>
        </w:tc>
        <w:tc>
          <w:tcPr>
            <w:tcW w:w="813" w:type="pct"/>
          </w:tcPr>
          <w:p w14:paraId="518509EB" w14:textId="77777777" w:rsidR="00BE3A07" w:rsidRPr="004F4A81" w:rsidRDefault="00BE3A07" w:rsidP="006B5F56">
            <w:pPr>
              <w:jc w:val="center"/>
              <w:rPr>
                <w:sz w:val="18"/>
                <w:szCs w:val="18"/>
              </w:rPr>
            </w:pPr>
            <w:r>
              <w:rPr>
                <w:sz w:val="18"/>
                <w:szCs w:val="18"/>
              </w:rPr>
              <w:t>Vessels for compressed air or inert gases (RAC)</w:t>
            </w:r>
          </w:p>
        </w:tc>
        <w:tc>
          <w:tcPr>
            <w:tcW w:w="569" w:type="pct"/>
            <w:vAlign w:val="center"/>
          </w:tcPr>
          <w:p w14:paraId="77DA6771" w14:textId="77777777" w:rsidR="00BE3A07" w:rsidRPr="004F4A81" w:rsidRDefault="00BE3A07" w:rsidP="00FB1633">
            <w:pPr>
              <w:jc w:val="center"/>
              <w:rPr>
                <w:sz w:val="18"/>
                <w:szCs w:val="18"/>
              </w:rPr>
            </w:pPr>
            <w:r>
              <w:rPr>
                <w:sz w:val="18"/>
                <w:szCs w:val="18"/>
              </w:rPr>
              <w:t>-</w:t>
            </w:r>
          </w:p>
        </w:tc>
        <w:tc>
          <w:tcPr>
            <w:tcW w:w="861" w:type="pct"/>
            <w:vAlign w:val="center"/>
          </w:tcPr>
          <w:p w14:paraId="10BF498C" w14:textId="77777777" w:rsidR="00BE3A07" w:rsidRPr="004F4A81" w:rsidRDefault="00BE3A07" w:rsidP="00FB1633">
            <w:pPr>
              <w:jc w:val="center"/>
              <w:rPr>
                <w:sz w:val="18"/>
                <w:szCs w:val="18"/>
              </w:rPr>
            </w:pPr>
            <w:r>
              <w:rPr>
                <w:sz w:val="18"/>
                <w:szCs w:val="18"/>
              </w:rPr>
              <w:t>&gt; 15 000</w:t>
            </w:r>
          </w:p>
        </w:tc>
        <w:tc>
          <w:tcPr>
            <w:tcW w:w="1313" w:type="pct"/>
            <w:vAlign w:val="center"/>
          </w:tcPr>
          <w:p w14:paraId="15753E21" w14:textId="77777777" w:rsidR="00BE3A07" w:rsidRPr="004F4A81" w:rsidRDefault="00BE3A07" w:rsidP="00FB1633">
            <w:pPr>
              <w:jc w:val="center"/>
              <w:rPr>
                <w:sz w:val="18"/>
                <w:szCs w:val="18"/>
              </w:rPr>
            </w:pPr>
            <w:r>
              <w:rPr>
                <w:sz w:val="18"/>
                <w:szCs w:val="18"/>
              </w:rPr>
              <w:t>-</w:t>
            </w:r>
          </w:p>
        </w:tc>
      </w:tr>
      <w:tr w:rsidR="00BE3A07" w:rsidRPr="004F4A81" w14:paraId="71363262" w14:textId="77777777" w:rsidTr="007E1897">
        <w:trPr>
          <w:jc w:val="center"/>
        </w:trPr>
        <w:tc>
          <w:tcPr>
            <w:tcW w:w="1444" w:type="pct"/>
            <w:vAlign w:val="center"/>
          </w:tcPr>
          <w:p w14:paraId="3885E9A7" w14:textId="77777777" w:rsidR="00BE3A07" w:rsidRPr="004F4A81" w:rsidRDefault="00090061" w:rsidP="00FB1633">
            <w:pPr>
              <w:rPr>
                <w:sz w:val="18"/>
                <w:szCs w:val="18"/>
              </w:rPr>
            </w:pPr>
            <w:r>
              <w:rPr>
                <w:sz w:val="18"/>
                <w:szCs w:val="18"/>
              </w:rPr>
              <w:t>Order No 11551/2007 of 12 June 2007</w:t>
            </w:r>
          </w:p>
        </w:tc>
        <w:tc>
          <w:tcPr>
            <w:tcW w:w="813" w:type="pct"/>
          </w:tcPr>
          <w:p w14:paraId="0461897B" w14:textId="77777777" w:rsidR="00BE3A07" w:rsidRPr="004F4A81" w:rsidRDefault="00BE3A07" w:rsidP="00FB1633">
            <w:pPr>
              <w:jc w:val="center"/>
              <w:rPr>
                <w:sz w:val="18"/>
                <w:szCs w:val="18"/>
              </w:rPr>
            </w:pPr>
            <w:r>
              <w:rPr>
                <w:sz w:val="18"/>
                <w:szCs w:val="18"/>
              </w:rPr>
              <w:t>Procedural assemblies</w:t>
            </w:r>
          </w:p>
        </w:tc>
        <w:tc>
          <w:tcPr>
            <w:tcW w:w="569" w:type="pct"/>
            <w:vAlign w:val="center"/>
          </w:tcPr>
          <w:p w14:paraId="2CE3F70C" w14:textId="77777777" w:rsidR="00BE3A07" w:rsidRPr="004F4A81" w:rsidRDefault="00BE3A07" w:rsidP="00FB1633">
            <w:pPr>
              <w:jc w:val="center"/>
              <w:rPr>
                <w:sz w:val="18"/>
                <w:szCs w:val="18"/>
              </w:rPr>
            </w:pPr>
            <w:r>
              <w:rPr>
                <w:sz w:val="18"/>
                <w:szCs w:val="18"/>
              </w:rPr>
              <w:t>-</w:t>
            </w:r>
          </w:p>
        </w:tc>
        <w:tc>
          <w:tcPr>
            <w:tcW w:w="861" w:type="pct"/>
            <w:vAlign w:val="center"/>
          </w:tcPr>
          <w:p w14:paraId="40894626" w14:textId="77777777" w:rsidR="00BE3A07" w:rsidRPr="004F4A81" w:rsidRDefault="00BE3A07" w:rsidP="00FB1633">
            <w:pPr>
              <w:jc w:val="center"/>
              <w:rPr>
                <w:sz w:val="18"/>
                <w:szCs w:val="18"/>
              </w:rPr>
            </w:pPr>
            <w:r>
              <w:rPr>
                <w:sz w:val="18"/>
                <w:szCs w:val="18"/>
              </w:rPr>
              <w:t>-</w:t>
            </w:r>
          </w:p>
        </w:tc>
        <w:tc>
          <w:tcPr>
            <w:tcW w:w="1313" w:type="pct"/>
            <w:vAlign w:val="center"/>
          </w:tcPr>
          <w:p w14:paraId="6D5501E2" w14:textId="77777777" w:rsidR="00BE3A07" w:rsidRPr="004F4A81" w:rsidRDefault="00C70FE1" w:rsidP="00C70FE1">
            <w:pPr>
              <w:jc w:val="center"/>
              <w:rPr>
                <w:sz w:val="18"/>
                <w:szCs w:val="18"/>
              </w:rPr>
            </w:pPr>
            <w:r>
              <w:rPr>
                <w:sz w:val="18"/>
                <w:szCs w:val="18"/>
              </w:rPr>
              <w:t>All equipment, excluding piping</w:t>
            </w:r>
          </w:p>
        </w:tc>
      </w:tr>
      <w:tr w:rsidR="00BE3A07" w:rsidRPr="004F4A81" w14:paraId="11D297BA" w14:textId="77777777" w:rsidTr="007E1897">
        <w:trPr>
          <w:jc w:val="center"/>
        </w:trPr>
        <w:tc>
          <w:tcPr>
            <w:tcW w:w="1444" w:type="pct"/>
            <w:vAlign w:val="center"/>
          </w:tcPr>
          <w:p w14:paraId="4737E066" w14:textId="77777777" w:rsidR="00BE3A07" w:rsidRPr="004F4A81" w:rsidRDefault="00090061" w:rsidP="00FB1633">
            <w:pPr>
              <w:rPr>
                <w:sz w:val="18"/>
                <w:szCs w:val="18"/>
              </w:rPr>
            </w:pPr>
            <w:r>
              <w:rPr>
                <w:sz w:val="18"/>
                <w:szCs w:val="18"/>
              </w:rPr>
              <w:t>Order No 24261/2007 of 23 October 2007</w:t>
            </w:r>
          </w:p>
        </w:tc>
        <w:tc>
          <w:tcPr>
            <w:tcW w:w="813" w:type="pct"/>
          </w:tcPr>
          <w:p w14:paraId="45A87A34" w14:textId="77777777" w:rsidR="00BE3A07" w:rsidRPr="004F4A81" w:rsidRDefault="00BE3A07" w:rsidP="00FB1633">
            <w:pPr>
              <w:jc w:val="center"/>
              <w:rPr>
                <w:sz w:val="18"/>
                <w:szCs w:val="18"/>
              </w:rPr>
            </w:pPr>
            <w:r>
              <w:rPr>
                <w:sz w:val="18"/>
                <w:szCs w:val="18"/>
              </w:rPr>
              <w:t>Cryogenics</w:t>
            </w:r>
          </w:p>
        </w:tc>
        <w:tc>
          <w:tcPr>
            <w:tcW w:w="569" w:type="pct"/>
            <w:vAlign w:val="center"/>
          </w:tcPr>
          <w:p w14:paraId="6B64EBDD" w14:textId="77777777" w:rsidR="00BE3A07" w:rsidRPr="004F4A81" w:rsidRDefault="00BE3A07" w:rsidP="00FB1633">
            <w:pPr>
              <w:jc w:val="center"/>
              <w:rPr>
                <w:sz w:val="18"/>
                <w:szCs w:val="18"/>
              </w:rPr>
            </w:pPr>
            <w:r>
              <w:rPr>
                <w:sz w:val="18"/>
                <w:szCs w:val="18"/>
              </w:rPr>
              <w:t>-</w:t>
            </w:r>
          </w:p>
        </w:tc>
        <w:tc>
          <w:tcPr>
            <w:tcW w:w="861" w:type="pct"/>
            <w:vAlign w:val="center"/>
          </w:tcPr>
          <w:p w14:paraId="19B9685C" w14:textId="77777777" w:rsidR="00BE3A07" w:rsidRPr="004F4A81" w:rsidRDefault="00BE3A07" w:rsidP="00FB1633">
            <w:pPr>
              <w:jc w:val="center"/>
              <w:rPr>
                <w:sz w:val="18"/>
                <w:szCs w:val="18"/>
              </w:rPr>
            </w:pPr>
            <w:r>
              <w:rPr>
                <w:sz w:val="18"/>
                <w:szCs w:val="18"/>
              </w:rPr>
              <w:t xml:space="preserve">&gt; 15 000 </w:t>
            </w:r>
          </w:p>
        </w:tc>
        <w:tc>
          <w:tcPr>
            <w:tcW w:w="1313" w:type="pct"/>
            <w:vAlign w:val="center"/>
          </w:tcPr>
          <w:p w14:paraId="78E55AA0" w14:textId="77777777" w:rsidR="00BE3A07" w:rsidRPr="004F4A81" w:rsidRDefault="00BE3A07" w:rsidP="00FB1633">
            <w:pPr>
              <w:jc w:val="center"/>
              <w:rPr>
                <w:sz w:val="18"/>
                <w:szCs w:val="18"/>
              </w:rPr>
            </w:pPr>
            <w:r>
              <w:rPr>
                <w:sz w:val="18"/>
                <w:szCs w:val="18"/>
              </w:rPr>
              <w:t>-</w:t>
            </w:r>
          </w:p>
        </w:tc>
      </w:tr>
    </w:tbl>
    <w:p w14:paraId="571367C0" w14:textId="77777777" w:rsidR="007E1897" w:rsidRPr="004F4A81" w:rsidRDefault="007E1897" w:rsidP="00DB6173">
      <w:pPr>
        <w:jc w:val="both"/>
      </w:pPr>
    </w:p>
    <w:p w14:paraId="1E801EE6" w14:textId="77777777" w:rsidR="00DB6173" w:rsidRPr="004F4A81" w:rsidRDefault="007E1897" w:rsidP="00AF51F0">
      <w:pPr>
        <w:spacing w:after="0" w:line="240" w:lineRule="auto"/>
        <w:jc w:val="both"/>
      </w:pPr>
      <w:r>
        <w:t>2 — Pressure equipment is exempt from installation approval in the following cases:</w:t>
      </w:r>
    </w:p>
    <w:p w14:paraId="342E117B" w14:textId="77777777" w:rsidR="00DB6173" w:rsidRPr="004F4A81" w:rsidRDefault="00DB6173" w:rsidP="00AF51F0">
      <w:pPr>
        <w:spacing w:after="0" w:line="240" w:lineRule="auto"/>
        <w:ind w:left="708" w:hanging="708"/>
        <w:jc w:val="both"/>
      </w:pPr>
      <w:r>
        <w:t>(a) Pressure equipment with PS × V ≤ 15 000 bar.L;</w:t>
      </w:r>
    </w:p>
    <w:p w14:paraId="666170CD" w14:textId="77777777" w:rsidR="00DB6173" w:rsidRPr="004F4A81" w:rsidRDefault="00DB6173" w:rsidP="00AF51F0">
      <w:pPr>
        <w:spacing w:after="0" w:line="240" w:lineRule="auto"/>
        <w:jc w:val="both"/>
      </w:pPr>
      <w:r>
        <w:t>(b) Non-fixed pressure equipment;</w:t>
      </w:r>
    </w:p>
    <w:p w14:paraId="43314F80" w14:textId="77777777" w:rsidR="00DB6173" w:rsidRPr="004F4A81" w:rsidRDefault="00DB6173" w:rsidP="00AF51F0">
      <w:pPr>
        <w:spacing w:after="0" w:line="240" w:lineRule="auto"/>
        <w:jc w:val="both"/>
      </w:pPr>
      <w:r>
        <w:t>(c) LPG tanks with a capacity exceeding 7 500 L and lower or equal to 200 000 L, if the installation project has been approved by the Municipal Council or by the Directorate-General for Energy and Geology (DGEG);</w:t>
      </w:r>
    </w:p>
    <w:p w14:paraId="55C3B1F9" w14:textId="77777777" w:rsidR="00DB6173" w:rsidRPr="004F4A81" w:rsidRDefault="00DB6173" w:rsidP="00AF51F0">
      <w:pPr>
        <w:spacing w:after="0" w:line="240" w:lineRule="auto"/>
        <w:jc w:val="both"/>
      </w:pPr>
      <w:r>
        <w:t>(d) Pipes.</w:t>
      </w:r>
    </w:p>
    <w:p w14:paraId="4F8F7A71" w14:textId="77777777" w:rsidR="007E1897" w:rsidRPr="004F4A81" w:rsidRDefault="007E1897" w:rsidP="00280262">
      <w:pPr>
        <w:jc w:val="center"/>
      </w:pPr>
    </w:p>
    <w:p w14:paraId="4E592AD9" w14:textId="77777777" w:rsidR="007E1897" w:rsidRPr="004F4A81" w:rsidRDefault="00361905" w:rsidP="005A23E3">
      <w:pPr>
        <w:keepNext/>
        <w:jc w:val="center"/>
      </w:pPr>
      <w:r>
        <w:t>ANNEX VII</w:t>
      </w:r>
    </w:p>
    <w:p w14:paraId="4DCDB2F4" w14:textId="77777777" w:rsidR="00AC7C97" w:rsidRPr="004F4A81" w:rsidRDefault="00AC7C97" w:rsidP="005A23E3">
      <w:pPr>
        <w:keepNext/>
        <w:jc w:val="center"/>
        <w:rPr>
          <w:i/>
        </w:rPr>
      </w:pPr>
      <w:r>
        <w:rPr>
          <w:i/>
        </w:rPr>
        <w:t>(referred to in Article 12(2))</w:t>
      </w:r>
    </w:p>
    <w:p w14:paraId="67571899" w14:textId="77777777" w:rsidR="00361905" w:rsidRPr="004F4A81" w:rsidRDefault="00361905" w:rsidP="005A23E3">
      <w:pPr>
        <w:keepNext/>
        <w:spacing w:line="360" w:lineRule="auto"/>
        <w:jc w:val="center"/>
        <w:rPr>
          <w:b/>
        </w:rPr>
      </w:pPr>
      <w:r>
        <w:rPr>
          <w:b/>
        </w:rPr>
        <w:t>Operation approval</w:t>
      </w:r>
    </w:p>
    <w:p w14:paraId="13579D3F" w14:textId="77777777" w:rsidR="00AF51F0" w:rsidRPr="004F4A81" w:rsidRDefault="00AF51F0" w:rsidP="00AF51F0">
      <w:pPr>
        <w:spacing w:after="0" w:line="240" w:lineRule="auto"/>
        <w:jc w:val="both"/>
      </w:pPr>
      <w:r>
        <w:t>1 – The application for the request for operation approval of the pressure equipment shall contain the following information and documents:</w:t>
      </w:r>
    </w:p>
    <w:p w14:paraId="23383070" w14:textId="77777777" w:rsidR="00361905" w:rsidRPr="004F4A81" w:rsidRDefault="00361905" w:rsidP="00AF51F0">
      <w:pPr>
        <w:spacing w:after="0" w:line="240" w:lineRule="auto"/>
        <w:jc w:val="both"/>
      </w:pPr>
      <w:r>
        <w:t>(a) Business name, tax identification number, telephone number and email address of the owner or legally established user;</w:t>
      </w:r>
    </w:p>
    <w:p w14:paraId="3DA6F528" w14:textId="77777777" w:rsidR="00361905" w:rsidRPr="004F4A81" w:rsidRDefault="00361905" w:rsidP="00AF51F0">
      <w:pPr>
        <w:spacing w:after="0" w:line="240" w:lineRule="auto"/>
        <w:jc w:val="both"/>
      </w:pPr>
      <w:r>
        <w:t>(b) User name and address of the installation site, including the postcode, parish, municipality, district and GPS coordinates;</w:t>
      </w:r>
    </w:p>
    <w:p w14:paraId="4917C969" w14:textId="77777777" w:rsidR="00361905" w:rsidRPr="004F4A81" w:rsidRDefault="00361905" w:rsidP="00AF51F0">
      <w:pPr>
        <w:spacing w:after="0" w:line="240" w:lineRule="auto"/>
        <w:jc w:val="both"/>
      </w:pPr>
      <w:r>
        <w:t>(c) Main economic activity code (CAE) of the owner;</w:t>
      </w:r>
    </w:p>
    <w:p w14:paraId="30969EBB" w14:textId="77777777" w:rsidR="00361905" w:rsidRPr="004F4A81" w:rsidRDefault="00361905" w:rsidP="00AF51F0">
      <w:pPr>
        <w:spacing w:after="0" w:line="240" w:lineRule="auto"/>
        <w:jc w:val="both"/>
      </w:pPr>
      <w:r>
        <w:t>(d) Identification number of the pressure equipment, if applicable;</w:t>
      </w:r>
    </w:p>
    <w:p w14:paraId="1D5440C1" w14:textId="77777777" w:rsidR="00361905" w:rsidRPr="004F4A81" w:rsidRDefault="00361905" w:rsidP="00AF51F0">
      <w:pPr>
        <w:spacing w:after="0" w:line="240" w:lineRule="auto"/>
        <w:jc w:val="both"/>
      </w:pPr>
      <w:r>
        <w:t>(e) Characteristics of the pressure equipment;</w:t>
      </w:r>
    </w:p>
    <w:p w14:paraId="4444F744" w14:textId="77777777" w:rsidR="00361905" w:rsidRPr="004F4A81" w:rsidRDefault="00361905" w:rsidP="00AF51F0">
      <w:pPr>
        <w:spacing w:after="0" w:line="240" w:lineRule="auto"/>
        <w:jc w:val="both"/>
      </w:pPr>
      <w:r>
        <w:rPr>
          <w:i/>
        </w:rPr>
        <w:t>(i)</w:t>
      </w:r>
      <w:r>
        <w:t xml:space="preserve"> business name of the manufacturer, indicating the country;</w:t>
      </w:r>
    </w:p>
    <w:p w14:paraId="24CECCAA" w14:textId="77777777" w:rsidR="00361905" w:rsidRPr="004F4A81" w:rsidRDefault="00361905" w:rsidP="00AF51F0">
      <w:pPr>
        <w:spacing w:after="0" w:line="240" w:lineRule="auto"/>
        <w:jc w:val="both"/>
      </w:pPr>
      <w:r>
        <w:t>(</w:t>
      </w:r>
      <w:r>
        <w:rPr>
          <w:i/>
        </w:rPr>
        <w:t>ii)</w:t>
      </w:r>
      <w:r>
        <w:t xml:space="preserve"> model;</w:t>
      </w:r>
    </w:p>
    <w:p w14:paraId="2C8E4AE2" w14:textId="77777777" w:rsidR="00361905" w:rsidRPr="004F4A81" w:rsidRDefault="00361905" w:rsidP="00AF51F0">
      <w:pPr>
        <w:spacing w:after="0" w:line="240" w:lineRule="auto"/>
        <w:jc w:val="both"/>
      </w:pPr>
      <w:r>
        <w:rPr>
          <w:i/>
        </w:rPr>
        <w:t>(iii)</w:t>
      </w:r>
      <w:r>
        <w:t xml:space="preserve"> number and year of manufacture;</w:t>
      </w:r>
    </w:p>
    <w:p w14:paraId="69DB919F" w14:textId="77777777" w:rsidR="00361905" w:rsidRPr="004F4A81" w:rsidRDefault="00361905" w:rsidP="00AF51F0">
      <w:pPr>
        <w:spacing w:after="0" w:line="240" w:lineRule="auto"/>
        <w:jc w:val="both"/>
      </w:pPr>
      <w:r>
        <w:rPr>
          <w:i/>
        </w:rPr>
        <w:t>(iv)</w:t>
      </w:r>
      <w:r>
        <w:t xml:space="preserve"> number of chambers, if applicable</w:t>
      </w:r>
      <w:r w:rsidR="00E86AFC">
        <w:t xml:space="preserve"> and</w:t>
      </w:r>
      <w:r>
        <w:t xml:space="preserve"> respective PS, volume, fluid and maximum and minimum temperatures;</w:t>
      </w:r>
    </w:p>
    <w:p w14:paraId="276E7294" w14:textId="77777777" w:rsidR="00B913EF" w:rsidRPr="004F4A81" w:rsidRDefault="00B913EF" w:rsidP="00B913EF">
      <w:pPr>
        <w:spacing w:after="0" w:line="240" w:lineRule="auto"/>
        <w:jc w:val="both"/>
      </w:pPr>
      <w:r>
        <w:rPr>
          <w:i/>
        </w:rPr>
        <w:t>(v)</w:t>
      </w:r>
      <w:r>
        <w:t xml:space="preserve"> vaporisation, heating surface, output and fuel, if applicable;</w:t>
      </w:r>
    </w:p>
    <w:p w14:paraId="532E6E3B" w14:textId="77777777" w:rsidR="00361905" w:rsidRPr="004F4A81" w:rsidRDefault="00361905" w:rsidP="00AF51F0">
      <w:pPr>
        <w:spacing w:after="0" w:line="240" w:lineRule="auto"/>
        <w:jc w:val="both"/>
      </w:pPr>
      <w:r>
        <w:t>(f) Declaration of conformity or certificate of approval of the construction or reassessment of conformity document, if not submitted previously;</w:t>
      </w:r>
    </w:p>
    <w:p w14:paraId="3747BECD" w14:textId="77777777" w:rsidR="00361905" w:rsidRPr="004F4A81" w:rsidRDefault="00361905" w:rsidP="00AF51F0">
      <w:pPr>
        <w:spacing w:after="0" w:line="240" w:lineRule="auto"/>
        <w:jc w:val="both"/>
      </w:pPr>
      <w:r>
        <w:t>(g) Photograph of the type plate of the pressure equipment;</w:t>
      </w:r>
    </w:p>
    <w:p w14:paraId="566F917E" w14:textId="77777777" w:rsidR="00361905" w:rsidRPr="004F4A81" w:rsidRDefault="00361905" w:rsidP="00AF51F0">
      <w:pPr>
        <w:spacing w:after="0" w:line="240" w:lineRule="auto"/>
        <w:jc w:val="both"/>
      </w:pPr>
      <w:r>
        <w:t>(h) Inspection report from the Inspection Body with a favourable result;</w:t>
      </w:r>
    </w:p>
    <w:p w14:paraId="112D7282" w14:textId="77777777" w:rsidR="00361905" w:rsidRPr="004F4A81" w:rsidRDefault="00361905" w:rsidP="00AF51F0">
      <w:pPr>
        <w:spacing w:after="0" w:line="240" w:lineRule="auto"/>
        <w:jc w:val="both"/>
      </w:pPr>
      <w:r>
        <w:t>(i) Declaration of installation or installation permit for pressure equipment belonging to a body different to the owner of the installations, if applicable;</w:t>
      </w:r>
    </w:p>
    <w:p w14:paraId="178E8FA4" w14:textId="77777777" w:rsidR="00361905" w:rsidRPr="004F4A81" w:rsidRDefault="00361905" w:rsidP="00AF51F0">
      <w:pPr>
        <w:spacing w:after="0" w:line="240" w:lineRule="auto"/>
        <w:jc w:val="both"/>
      </w:pPr>
      <w:r>
        <w:t>(j) Isometric or equivalent, in the case of pipes.</w:t>
      </w:r>
    </w:p>
    <w:p w14:paraId="532932B6" w14:textId="77777777" w:rsidR="00361905" w:rsidRPr="004F4A81" w:rsidRDefault="00361905" w:rsidP="00AF51F0">
      <w:pPr>
        <w:spacing w:after="0" w:line="240" w:lineRule="auto"/>
        <w:jc w:val="both"/>
      </w:pPr>
      <w:r>
        <w:t>2 — In the case of non-fixed pressure equipment, the application must be accompanied by the above documents, adapted as necessary.</w:t>
      </w:r>
    </w:p>
    <w:p w14:paraId="6E8B496E" w14:textId="77777777" w:rsidR="00361905" w:rsidRPr="004F4A81" w:rsidRDefault="00361905" w:rsidP="00AF51F0">
      <w:pPr>
        <w:spacing w:after="0" w:line="240" w:lineRule="auto"/>
        <w:jc w:val="both"/>
      </w:pPr>
      <w:r>
        <w:lastRenderedPageBreak/>
        <w:t>3 – For the purposes of the application for renewal of operation approval of the pressure equipment, the applicant shall be exempted from submitting the documents provided for in subparagraphs (f) and (g) of paragraph 1 of this Annex.</w:t>
      </w:r>
    </w:p>
    <w:p w14:paraId="708CEE94" w14:textId="77777777" w:rsidR="00AF51F0" w:rsidRPr="004F4A81" w:rsidRDefault="00AF51F0" w:rsidP="00C31C27">
      <w:pPr>
        <w:jc w:val="center"/>
      </w:pPr>
    </w:p>
    <w:p w14:paraId="69A99A13" w14:textId="77777777" w:rsidR="00C31C27" w:rsidRPr="004F4A81" w:rsidRDefault="00C31C27" w:rsidP="005A23E3">
      <w:pPr>
        <w:keepNext/>
        <w:jc w:val="center"/>
      </w:pPr>
      <w:r>
        <w:t>ANNEX VIII</w:t>
      </w:r>
    </w:p>
    <w:p w14:paraId="2A88C3EA" w14:textId="77777777" w:rsidR="00AF51F0" w:rsidRPr="004F4A81" w:rsidRDefault="00AF51F0" w:rsidP="005A23E3">
      <w:pPr>
        <w:keepNext/>
        <w:jc w:val="center"/>
        <w:rPr>
          <w:i/>
        </w:rPr>
      </w:pPr>
      <w:r>
        <w:rPr>
          <w:i/>
        </w:rPr>
        <w:t>(referred to in Article 12(3))</w:t>
      </w:r>
    </w:p>
    <w:p w14:paraId="5BD0A8E5" w14:textId="77777777" w:rsidR="00AF51F0" w:rsidRPr="004F4A81" w:rsidRDefault="00AF51F0" w:rsidP="005A23E3">
      <w:pPr>
        <w:keepNext/>
        <w:jc w:val="center"/>
        <w:rPr>
          <w:b/>
        </w:rPr>
      </w:pPr>
      <w:r>
        <w:rPr>
          <w:b/>
        </w:rPr>
        <w:t>Certificate of operation approval</w:t>
      </w:r>
    </w:p>
    <w:p w14:paraId="6EEC3E91" w14:textId="77777777" w:rsidR="00AF51F0" w:rsidRPr="004F4A81" w:rsidRDefault="00AF51F0" w:rsidP="00AF51F0">
      <w:pPr>
        <w:spacing w:after="0" w:line="240" w:lineRule="auto"/>
        <w:jc w:val="both"/>
      </w:pPr>
      <w:r>
        <w:t>The certificate of operation approval of the pressure equipment to be issued by IPQ, I.P. shall contain the following information:</w:t>
      </w:r>
    </w:p>
    <w:p w14:paraId="782937A9" w14:textId="77777777" w:rsidR="00AF51F0" w:rsidRPr="004F4A81" w:rsidRDefault="00AF51F0" w:rsidP="00AF51F0">
      <w:pPr>
        <w:spacing w:after="0" w:line="240" w:lineRule="auto"/>
        <w:jc w:val="both"/>
      </w:pPr>
      <w:r>
        <w:t>(a) Identification number of the vessel or equipment;</w:t>
      </w:r>
    </w:p>
    <w:p w14:paraId="60493951" w14:textId="77777777" w:rsidR="00AF51F0" w:rsidRPr="004F4A81" w:rsidRDefault="00AF51F0" w:rsidP="00AF51F0">
      <w:pPr>
        <w:spacing w:after="0" w:line="240" w:lineRule="auto"/>
        <w:jc w:val="both"/>
      </w:pPr>
      <w:r>
        <w:t>(b) Identification of the owner (business name and main economic activity code (CAE));</w:t>
      </w:r>
    </w:p>
    <w:p w14:paraId="7428BA0E" w14:textId="77777777" w:rsidR="00AF51F0" w:rsidRPr="004F4A81" w:rsidRDefault="00AF51F0" w:rsidP="00AF51F0">
      <w:pPr>
        <w:spacing w:after="0" w:line="240" w:lineRule="auto"/>
        <w:jc w:val="both"/>
      </w:pPr>
      <w:r>
        <w:t>(c) Identification of the user (name and main economic activity code (CAE), if applicable);</w:t>
      </w:r>
    </w:p>
    <w:p w14:paraId="59769EED" w14:textId="77777777" w:rsidR="00AF51F0" w:rsidRPr="004F4A81" w:rsidRDefault="00AF51F0" w:rsidP="00AF51F0">
      <w:pPr>
        <w:spacing w:after="0" w:line="240" w:lineRule="auto"/>
        <w:jc w:val="both"/>
      </w:pPr>
      <w:r>
        <w:t>(d) Identification of the place of installation, if applicable;</w:t>
      </w:r>
    </w:p>
    <w:p w14:paraId="36BBBD0B" w14:textId="77777777" w:rsidR="00AF51F0" w:rsidRPr="004F4A81" w:rsidRDefault="00AF51F0" w:rsidP="00AF51F0">
      <w:pPr>
        <w:spacing w:after="0" w:line="240" w:lineRule="auto"/>
        <w:jc w:val="both"/>
      </w:pPr>
      <w:r>
        <w:t>(e) Type of vessel or equipment;</w:t>
      </w:r>
    </w:p>
    <w:p w14:paraId="5B502BC2" w14:textId="77777777" w:rsidR="00B913EF" w:rsidRPr="004F4A81" w:rsidRDefault="00AF51F0" w:rsidP="00B913EF">
      <w:pPr>
        <w:spacing w:after="0" w:line="240" w:lineRule="auto"/>
        <w:jc w:val="both"/>
      </w:pPr>
      <w:r>
        <w:t>(f) Characteristics of the pressure equipment:</w:t>
      </w:r>
    </w:p>
    <w:p w14:paraId="2DAB865F" w14:textId="77777777" w:rsidR="00B913EF" w:rsidRPr="004F4A81" w:rsidRDefault="00B913EF" w:rsidP="00B913EF">
      <w:pPr>
        <w:spacing w:after="0" w:line="240" w:lineRule="auto"/>
        <w:jc w:val="both"/>
      </w:pPr>
      <w:r>
        <w:rPr>
          <w:i/>
        </w:rPr>
        <w:t>(i)</w:t>
      </w:r>
      <w:r>
        <w:t xml:space="preserve"> business name of the manufacturer, indicating the country;</w:t>
      </w:r>
    </w:p>
    <w:p w14:paraId="284EBCA3" w14:textId="77777777" w:rsidR="00B913EF" w:rsidRPr="004F4A81" w:rsidRDefault="00B913EF" w:rsidP="00B913EF">
      <w:pPr>
        <w:spacing w:after="0" w:line="240" w:lineRule="auto"/>
        <w:jc w:val="both"/>
      </w:pPr>
      <w:r>
        <w:t>(</w:t>
      </w:r>
      <w:r>
        <w:rPr>
          <w:i/>
        </w:rPr>
        <w:t>ii)</w:t>
      </w:r>
      <w:r>
        <w:t xml:space="preserve"> model;</w:t>
      </w:r>
    </w:p>
    <w:p w14:paraId="6FA76FAF" w14:textId="77777777" w:rsidR="00B913EF" w:rsidRPr="004F4A81" w:rsidRDefault="00B913EF" w:rsidP="00B913EF">
      <w:pPr>
        <w:spacing w:after="0" w:line="240" w:lineRule="auto"/>
        <w:jc w:val="both"/>
      </w:pPr>
      <w:r>
        <w:rPr>
          <w:i/>
        </w:rPr>
        <w:t>(iii)</w:t>
      </w:r>
      <w:r>
        <w:t xml:space="preserve"> number and year of manufacture;</w:t>
      </w:r>
    </w:p>
    <w:p w14:paraId="05748ECE" w14:textId="77777777" w:rsidR="00B913EF" w:rsidRPr="004F4A81" w:rsidRDefault="00B913EF" w:rsidP="00B913EF">
      <w:pPr>
        <w:spacing w:after="0" w:line="240" w:lineRule="auto"/>
        <w:jc w:val="both"/>
      </w:pPr>
      <w:r>
        <w:rPr>
          <w:i/>
        </w:rPr>
        <w:t>(iv)</w:t>
      </w:r>
      <w:r>
        <w:t xml:space="preserve"> number of chambers, if applicable</w:t>
      </w:r>
      <w:r w:rsidR="00E86AFC">
        <w:t xml:space="preserve"> and</w:t>
      </w:r>
      <w:r>
        <w:t xml:space="preserve"> respective PS, volume, fluid and maximum and minimum temperatures;</w:t>
      </w:r>
    </w:p>
    <w:p w14:paraId="63971C9F" w14:textId="77777777" w:rsidR="00B913EF" w:rsidRPr="004F4A81" w:rsidRDefault="00B913EF" w:rsidP="00B913EF">
      <w:pPr>
        <w:spacing w:after="0" w:line="240" w:lineRule="auto"/>
        <w:jc w:val="both"/>
      </w:pPr>
      <w:r>
        <w:rPr>
          <w:i/>
        </w:rPr>
        <w:t>(v)</w:t>
      </w:r>
      <w:r>
        <w:t xml:space="preserve"> vaporisation, heating surface, output and fuel, if applicable;</w:t>
      </w:r>
    </w:p>
    <w:p w14:paraId="3731EAE9" w14:textId="77777777" w:rsidR="00AF51F0" w:rsidRPr="004F4A81" w:rsidRDefault="00AF51F0" w:rsidP="00AF51F0">
      <w:pPr>
        <w:spacing w:after="0" w:line="240" w:lineRule="auto"/>
        <w:jc w:val="both"/>
      </w:pPr>
      <w:r>
        <w:t>(g) Body responsible for the performance of the pressure test and execution date;</w:t>
      </w:r>
    </w:p>
    <w:p w14:paraId="110DBCBF" w14:textId="77777777" w:rsidR="00AF51F0" w:rsidRPr="004F4A81" w:rsidRDefault="00AF51F0" w:rsidP="00AF51F0">
      <w:pPr>
        <w:spacing w:after="0" w:line="240" w:lineRule="auto"/>
        <w:jc w:val="both"/>
      </w:pPr>
      <w:r>
        <w:t>(h) Number of the inspection report, date of execution and identification of the Inspection Body;</w:t>
      </w:r>
    </w:p>
    <w:p w14:paraId="570EA588" w14:textId="77777777" w:rsidR="00AF51F0" w:rsidRPr="004F4A81" w:rsidRDefault="00AF51F0" w:rsidP="00AF51F0">
      <w:pPr>
        <w:spacing w:after="0" w:line="240" w:lineRule="auto"/>
        <w:jc w:val="both"/>
      </w:pPr>
      <w:r>
        <w:t>(i) Date of the inspection by IPQ, I.P., if applicable;</w:t>
      </w:r>
    </w:p>
    <w:p w14:paraId="67F12A72" w14:textId="77777777" w:rsidR="00AF51F0" w:rsidRPr="004F4A81" w:rsidRDefault="00AF51F0" w:rsidP="00AF51F0">
      <w:pPr>
        <w:spacing w:after="0" w:line="240" w:lineRule="auto"/>
        <w:jc w:val="both"/>
      </w:pPr>
      <w:r>
        <w:t>(j) Any constraints relating to the vessel or equipment or installation;</w:t>
      </w:r>
    </w:p>
    <w:p w14:paraId="29F641AA" w14:textId="77777777" w:rsidR="00AF51F0" w:rsidRPr="004F4A81" w:rsidRDefault="00274062" w:rsidP="00AF51F0">
      <w:pPr>
        <w:spacing w:after="0" w:line="240" w:lineRule="auto"/>
        <w:jc w:val="both"/>
      </w:pPr>
      <w:r>
        <w:t>(k) Validity period.</w:t>
      </w:r>
    </w:p>
    <w:p w14:paraId="6741DFF6" w14:textId="77777777" w:rsidR="00B913EF" w:rsidRPr="004F4A81" w:rsidRDefault="00B913EF" w:rsidP="00C31C27">
      <w:pPr>
        <w:jc w:val="center"/>
      </w:pPr>
    </w:p>
    <w:p w14:paraId="6539CBF6" w14:textId="77777777" w:rsidR="00AF51F0" w:rsidRPr="004F4A81" w:rsidRDefault="00AF51F0" w:rsidP="005A23E3">
      <w:pPr>
        <w:keepNext/>
        <w:jc w:val="center"/>
      </w:pPr>
      <w:r>
        <w:t>ANNEX IX</w:t>
      </w:r>
    </w:p>
    <w:p w14:paraId="75529646" w14:textId="77777777" w:rsidR="00AF51F0" w:rsidRPr="004F4A81" w:rsidRDefault="00AF51F0" w:rsidP="005A23E3">
      <w:pPr>
        <w:keepNext/>
        <w:jc w:val="center"/>
        <w:rPr>
          <w:i/>
        </w:rPr>
      </w:pPr>
      <w:r>
        <w:t>(</w:t>
      </w:r>
      <w:r>
        <w:rPr>
          <w:i/>
        </w:rPr>
        <w:t>referred to in Article 12(5) and Article 21(d))</w:t>
      </w:r>
    </w:p>
    <w:tbl>
      <w:tblPr>
        <w:tblStyle w:val="TableGrid"/>
        <w:tblW w:w="0" w:type="auto"/>
        <w:jc w:val="center"/>
        <w:tblLayout w:type="fixed"/>
        <w:tblLook w:val="04A0" w:firstRow="1" w:lastRow="0" w:firstColumn="1" w:lastColumn="0" w:noHBand="0" w:noVBand="1"/>
      </w:tblPr>
      <w:tblGrid>
        <w:gridCol w:w="2518"/>
        <w:gridCol w:w="1418"/>
        <w:gridCol w:w="2964"/>
        <w:gridCol w:w="1820"/>
      </w:tblGrid>
      <w:tr w:rsidR="00DC7371" w:rsidRPr="004F4A81" w14:paraId="56621645" w14:textId="77777777" w:rsidTr="007E1897">
        <w:trPr>
          <w:jc w:val="center"/>
        </w:trPr>
        <w:tc>
          <w:tcPr>
            <w:tcW w:w="2518" w:type="dxa"/>
            <w:vAlign w:val="center"/>
          </w:tcPr>
          <w:p w14:paraId="7C5BE992" w14:textId="77777777" w:rsidR="00DC7371" w:rsidRPr="004F4A81" w:rsidRDefault="00537439" w:rsidP="00BD5176">
            <w:pPr>
              <w:jc w:val="center"/>
              <w:rPr>
                <w:b/>
                <w:sz w:val="20"/>
                <w:szCs w:val="20"/>
              </w:rPr>
            </w:pPr>
            <w:r>
              <w:rPr>
                <w:b/>
                <w:sz w:val="20"/>
                <w:szCs w:val="20"/>
              </w:rPr>
              <w:t>STI</w:t>
            </w:r>
          </w:p>
        </w:tc>
        <w:tc>
          <w:tcPr>
            <w:tcW w:w="1418" w:type="dxa"/>
            <w:vAlign w:val="center"/>
          </w:tcPr>
          <w:p w14:paraId="6D1C86D7" w14:textId="77777777" w:rsidR="00DC7371" w:rsidRPr="004F4A81" w:rsidRDefault="00DC7371" w:rsidP="00C31C27">
            <w:pPr>
              <w:jc w:val="center"/>
              <w:rPr>
                <w:b/>
                <w:sz w:val="20"/>
                <w:szCs w:val="20"/>
              </w:rPr>
            </w:pPr>
            <w:r>
              <w:rPr>
                <w:b/>
                <w:sz w:val="20"/>
                <w:szCs w:val="20"/>
              </w:rPr>
              <w:t>Family</w:t>
            </w:r>
          </w:p>
        </w:tc>
        <w:tc>
          <w:tcPr>
            <w:tcW w:w="2964" w:type="dxa"/>
            <w:vAlign w:val="center"/>
          </w:tcPr>
          <w:p w14:paraId="7A6DC93B" w14:textId="77777777" w:rsidR="00DC7371" w:rsidRPr="004F4A81" w:rsidRDefault="00DC7371" w:rsidP="00B2146D">
            <w:pPr>
              <w:jc w:val="center"/>
              <w:rPr>
                <w:b/>
                <w:sz w:val="20"/>
                <w:szCs w:val="20"/>
              </w:rPr>
            </w:pPr>
            <w:r>
              <w:rPr>
                <w:b/>
                <w:sz w:val="20"/>
                <w:szCs w:val="20"/>
              </w:rPr>
              <w:t>Validity periods (years)</w:t>
            </w:r>
          </w:p>
        </w:tc>
        <w:tc>
          <w:tcPr>
            <w:tcW w:w="1820" w:type="dxa"/>
            <w:vAlign w:val="center"/>
          </w:tcPr>
          <w:p w14:paraId="60CDE89F" w14:textId="77777777" w:rsidR="00DC7371" w:rsidRPr="004F4A81" w:rsidRDefault="00DC7371" w:rsidP="00BD5176">
            <w:pPr>
              <w:jc w:val="center"/>
              <w:rPr>
                <w:b/>
                <w:sz w:val="20"/>
                <w:szCs w:val="20"/>
              </w:rPr>
            </w:pPr>
            <w:r>
              <w:rPr>
                <w:b/>
                <w:sz w:val="20"/>
                <w:szCs w:val="20"/>
              </w:rPr>
              <w:t>Interim inspection period (years)</w:t>
            </w:r>
          </w:p>
        </w:tc>
      </w:tr>
      <w:tr w:rsidR="00B2146D" w:rsidRPr="004F4A81" w14:paraId="1D3F5FC9" w14:textId="77777777" w:rsidTr="007E1897">
        <w:trPr>
          <w:jc w:val="center"/>
        </w:trPr>
        <w:tc>
          <w:tcPr>
            <w:tcW w:w="2518" w:type="dxa"/>
            <w:vAlign w:val="center"/>
          </w:tcPr>
          <w:p w14:paraId="0BFD2E3C" w14:textId="77777777" w:rsidR="00B2146D" w:rsidRPr="004F4A81" w:rsidRDefault="00B2146D" w:rsidP="00BD5176">
            <w:pPr>
              <w:jc w:val="center"/>
              <w:rPr>
                <w:sz w:val="18"/>
                <w:szCs w:val="18"/>
              </w:rPr>
            </w:pPr>
            <w:r>
              <w:rPr>
                <w:sz w:val="18"/>
                <w:szCs w:val="18"/>
              </w:rPr>
              <w:t>-</w:t>
            </w:r>
          </w:p>
        </w:tc>
        <w:tc>
          <w:tcPr>
            <w:tcW w:w="1418" w:type="dxa"/>
            <w:vAlign w:val="center"/>
          </w:tcPr>
          <w:p w14:paraId="0AE36D1F" w14:textId="77777777" w:rsidR="00B2146D" w:rsidRPr="004F4A81" w:rsidRDefault="00C31C27" w:rsidP="00B2146D">
            <w:pPr>
              <w:jc w:val="center"/>
              <w:rPr>
                <w:sz w:val="18"/>
                <w:szCs w:val="18"/>
              </w:rPr>
            </w:pPr>
            <w:r>
              <w:rPr>
                <w:sz w:val="18"/>
                <w:szCs w:val="18"/>
              </w:rPr>
              <w:t>Without STI</w:t>
            </w:r>
          </w:p>
        </w:tc>
        <w:tc>
          <w:tcPr>
            <w:tcW w:w="2964" w:type="dxa"/>
            <w:vAlign w:val="center"/>
          </w:tcPr>
          <w:p w14:paraId="51DDF003" w14:textId="77777777" w:rsidR="00B2146D" w:rsidRPr="004F4A81" w:rsidRDefault="00B2146D" w:rsidP="00BD5176">
            <w:pPr>
              <w:jc w:val="center"/>
              <w:rPr>
                <w:sz w:val="18"/>
                <w:szCs w:val="18"/>
              </w:rPr>
            </w:pPr>
            <w:r>
              <w:rPr>
                <w:sz w:val="18"/>
                <w:szCs w:val="18"/>
              </w:rPr>
              <w:t>6</w:t>
            </w:r>
          </w:p>
        </w:tc>
        <w:tc>
          <w:tcPr>
            <w:tcW w:w="1820" w:type="dxa"/>
            <w:vAlign w:val="center"/>
          </w:tcPr>
          <w:p w14:paraId="4A4D944E" w14:textId="77777777" w:rsidR="00B2146D" w:rsidRPr="004F4A81" w:rsidRDefault="00B2146D" w:rsidP="00BD5176">
            <w:pPr>
              <w:jc w:val="center"/>
              <w:rPr>
                <w:sz w:val="18"/>
                <w:szCs w:val="18"/>
              </w:rPr>
            </w:pPr>
            <w:r>
              <w:rPr>
                <w:sz w:val="18"/>
                <w:szCs w:val="18"/>
              </w:rPr>
              <w:t>-</w:t>
            </w:r>
          </w:p>
        </w:tc>
      </w:tr>
      <w:tr w:rsidR="00DC7371" w:rsidRPr="004F4A81" w14:paraId="73D8AB9F" w14:textId="77777777" w:rsidTr="007E1897">
        <w:trPr>
          <w:jc w:val="center"/>
        </w:trPr>
        <w:tc>
          <w:tcPr>
            <w:tcW w:w="2518" w:type="dxa"/>
            <w:vAlign w:val="center"/>
          </w:tcPr>
          <w:p w14:paraId="234A67A1" w14:textId="77777777" w:rsidR="00DC7371" w:rsidRPr="004F4A81" w:rsidRDefault="001D7BB7" w:rsidP="00267EAB">
            <w:pPr>
              <w:rPr>
                <w:sz w:val="18"/>
                <w:szCs w:val="18"/>
              </w:rPr>
            </w:pPr>
            <w:r>
              <w:rPr>
                <w:sz w:val="18"/>
                <w:szCs w:val="18"/>
              </w:rPr>
              <w:t>Order No 22332/2001 of 30 October 2001</w:t>
            </w:r>
          </w:p>
        </w:tc>
        <w:tc>
          <w:tcPr>
            <w:tcW w:w="1418" w:type="dxa"/>
            <w:vAlign w:val="center"/>
          </w:tcPr>
          <w:p w14:paraId="78765B82" w14:textId="77777777" w:rsidR="00DC7371" w:rsidRPr="004F4A81" w:rsidRDefault="00DC7371" w:rsidP="00765311">
            <w:pPr>
              <w:jc w:val="center"/>
              <w:rPr>
                <w:sz w:val="18"/>
                <w:szCs w:val="18"/>
              </w:rPr>
            </w:pPr>
            <w:r>
              <w:rPr>
                <w:sz w:val="18"/>
                <w:szCs w:val="18"/>
              </w:rPr>
              <w:t>Steam generator and similar</w:t>
            </w:r>
          </w:p>
        </w:tc>
        <w:tc>
          <w:tcPr>
            <w:tcW w:w="2964" w:type="dxa"/>
          </w:tcPr>
          <w:p w14:paraId="6FA18A20" w14:textId="77777777" w:rsidR="00DC7371" w:rsidRPr="004F4A81" w:rsidRDefault="00DC7371" w:rsidP="00A64321">
            <w:pPr>
              <w:jc w:val="center"/>
              <w:rPr>
                <w:sz w:val="18"/>
                <w:szCs w:val="18"/>
              </w:rPr>
            </w:pPr>
            <w:r>
              <w:rPr>
                <w:sz w:val="18"/>
                <w:szCs w:val="18"/>
              </w:rPr>
              <w:t>6</w:t>
            </w:r>
          </w:p>
        </w:tc>
        <w:tc>
          <w:tcPr>
            <w:tcW w:w="1820" w:type="dxa"/>
            <w:vAlign w:val="center"/>
          </w:tcPr>
          <w:p w14:paraId="233CF03A" w14:textId="77777777" w:rsidR="00DC7371" w:rsidRPr="004F4A81" w:rsidRDefault="00DC7371" w:rsidP="00BD5176">
            <w:pPr>
              <w:jc w:val="center"/>
              <w:rPr>
                <w:sz w:val="18"/>
                <w:szCs w:val="18"/>
              </w:rPr>
            </w:pPr>
            <w:r>
              <w:rPr>
                <w:sz w:val="18"/>
                <w:szCs w:val="18"/>
              </w:rPr>
              <w:t>Every 3 years</w:t>
            </w:r>
          </w:p>
        </w:tc>
      </w:tr>
      <w:tr w:rsidR="00DC7371" w:rsidRPr="004F4A81" w14:paraId="302CFC03" w14:textId="77777777" w:rsidTr="007E1897">
        <w:trPr>
          <w:jc w:val="center"/>
        </w:trPr>
        <w:tc>
          <w:tcPr>
            <w:tcW w:w="2518" w:type="dxa"/>
            <w:vAlign w:val="center"/>
          </w:tcPr>
          <w:p w14:paraId="5A3CE8B3" w14:textId="77777777" w:rsidR="00DC7371" w:rsidRPr="004F4A81" w:rsidRDefault="001D7BB7" w:rsidP="00267EAB">
            <w:pPr>
              <w:rPr>
                <w:sz w:val="18"/>
                <w:szCs w:val="18"/>
              </w:rPr>
            </w:pPr>
            <w:r>
              <w:rPr>
                <w:sz w:val="18"/>
                <w:szCs w:val="18"/>
              </w:rPr>
              <w:t>Order No 22333/2001 of 30 October 2001</w:t>
            </w:r>
          </w:p>
        </w:tc>
        <w:tc>
          <w:tcPr>
            <w:tcW w:w="1418" w:type="dxa"/>
            <w:vAlign w:val="center"/>
          </w:tcPr>
          <w:p w14:paraId="6DB7F144" w14:textId="77777777" w:rsidR="00DC7371" w:rsidRPr="004F4A81" w:rsidRDefault="00DC7371" w:rsidP="005D40CE">
            <w:pPr>
              <w:jc w:val="center"/>
              <w:rPr>
                <w:sz w:val="18"/>
                <w:szCs w:val="18"/>
              </w:rPr>
            </w:pPr>
            <w:r>
              <w:rPr>
                <w:sz w:val="18"/>
                <w:szCs w:val="18"/>
              </w:rPr>
              <w:t>LPG ≤ 200 000 L</w:t>
            </w:r>
          </w:p>
        </w:tc>
        <w:tc>
          <w:tcPr>
            <w:tcW w:w="2964" w:type="dxa"/>
          </w:tcPr>
          <w:p w14:paraId="44AFC087" w14:textId="77777777" w:rsidR="00DC7371" w:rsidRPr="004F4A81" w:rsidRDefault="00DC7371" w:rsidP="00A64321">
            <w:pPr>
              <w:jc w:val="center"/>
              <w:rPr>
                <w:sz w:val="18"/>
                <w:szCs w:val="18"/>
              </w:rPr>
            </w:pPr>
            <w:r>
              <w:rPr>
                <w:sz w:val="18"/>
                <w:szCs w:val="18"/>
              </w:rPr>
              <w:t>12 – Pressure equipment: superficial or buried without cathodic protection</w:t>
            </w:r>
          </w:p>
          <w:p w14:paraId="2579DA94" w14:textId="77777777" w:rsidR="00DC7371" w:rsidRPr="004F4A81" w:rsidRDefault="00DC7371" w:rsidP="00FC676A">
            <w:pPr>
              <w:jc w:val="center"/>
              <w:rPr>
                <w:sz w:val="18"/>
                <w:szCs w:val="18"/>
              </w:rPr>
            </w:pPr>
            <w:r>
              <w:rPr>
                <w:sz w:val="18"/>
                <w:szCs w:val="18"/>
              </w:rPr>
              <w:t>18 - Pressure equipment: buried or covered with cathodic protection</w:t>
            </w:r>
          </w:p>
        </w:tc>
        <w:tc>
          <w:tcPr>
            <w:tcW w:w="1820" w:type="dxa"/>
            <w:vAlign w:val="center"/>
          </w:tcPr>
          <w:p w14:paraId="4EC329F2" w14:textId="77777777" w:rsidR="00DC7371" w:rsidRPr="004F4A81" w:rsidRDefault="00DC7371" w:rsidP="00BD5176">
            <w:pPr>
              <w:jc w:val="center"/>
              <w:rPr>
                <w:sz w:val="18"/>
                <w:szCs w:val="18"/>
              </w:rPr>
            </w:pPr>
            <w:r>
              <w:rPr>
                <w:sz w:val="18"/>
                <w:szCs w:val="18"/>
              </w:rPr>
              <w:t>Every 6 years</w:t>
            </w:r>
          </w:p>
        </w:tc>
      </w:tr>
      <w:tr w:rsidR="005D40CE" w:rsidRPr="004F4A81" w14:paraId="43FB62F9" w14:textId="77777777" w:rsidTr="007E1897">
        <w:trPr>
          <w:jc w:val="center"/>
        </w:trPr>
        <w:tc>
          <w:tcPr>
            <w:tcW w:w="2518" w:type="dxa"/>
            <w:vAlign w:val="center"/>
          </w:tcPr>
          <w:p w14:paraId="48CCC36D" w14:textId="77777777" w:rsidR="005D40CE" w:rsidRPr="004F4A81" w:rsidRDefault="001D7BB7" w:rsidP="00267EAB">
            <w:pPr>
              <w:rPr>
                <w:sz w:val="18"/>
                <w:szCs w:val="18"/>
              </w:rPr>
            </w:pPr>
            <w:r>
              <w:rPr>
                <w:sz w:val="18"/>
                <w:szCs w:val="18"/>
              </w:rPr>
              <w:t>Order No 24260/2007 of 23 October 2007</w:t>
            </w:r>
          </w:p>
        </w:tc>
        <w:tc>
          <w:tcPr>
            <w:tcW w:w="1418" w:type="dxa"/>
            <w:vAlign w:val="center"/>
          </w:tcPr>
          <w:p w14:paraId="7271F93F" w14:textId="77777777" w:rsidR="005D40CE" w:rsidRPr="004F4A81" w:rsidRDefault="005D40CE" w:rsidP="00954041">
            <w:pPr>
              <w:jc w:val="center"/>
              <w:rPr>
                <w:sz w:val="18"/>
                <w:szCs w:val="18"/>
              </w:rPr>
            </w:pPr>
            <w:r>
              <w:rPr>
                <w:sz w:val="18"/>
                <w:szCs w:val="18"/>
              </w:rPr>
              <w:t>LPG &gt; 200 000 L</w:t>
            </w:r>
          </w:p>
        </w:tc>
        <w:tc>
          <w:tcPr>
            <w:tcW w:w="2964" w:type="dxa"/>
          </w:tcPr>
          <w:p w14:paraId="1973DF20" w14:textId="77777777" w:rsidR="005D40CE" w:rsidRPr="004F4A81" w:rsidRDefault="005D40CE" w:rsidP="00FC676A">
            <w:pPr>
              <w:jc w:val="center"/>
              <w:rPr>
                <w:sz w:val="18"/>
                <w:szCs w:val="18"/>
              </w:rPr>
            </w:pPr>
            <w:r>
              <w:rPr>
                <w:sz w:val="18"/>
                <w:szCs w:val="18"/>
              </w:rPr>
              <w:t>12 - Pressure equipment: superficial or buried without cathodic protection</w:t>
            </w:r>
          </w:p>
          <w:p w14:paraId="0D437E35" w14:textId="77777777" w:rsidR="005D40CE" w:rsidRPr="004F4A81" w:rsidRDefault="005D40CE" w:rsidP="00FC676A">
            <w:pPr>
              <w:jc w:val="center"/>
              <w:rPr>
                <w:sz w:val="18"/>
                <w:szCs w:val="18"/>
              </w:rPr>
            </w:pPr>
            <w:r>
              <w:rPr>
                <w:sz w:val="18"/>
                <w:szCs w:val="18"/>
              </w:rPr>
              <w:t>18 - Pressure equipment: buried or covered with cathodic protection</w:t>
            </w:r>
          </w:p>
        </w:tc>
        <w:tc>
          <w:tcPr>
            <w:tcW w:w="1820" w:type="dxa"/>
            <w:vAlign w:val="center"/>
          </w:tcPr>
          <w:p w14:paraId="714D77D7" w14:textId="77777777" w:rsidR="005D40CE" w:rsidRPr="004F4A81" w:rsidRDefault="005D40CE" w:rsidP="00954041">
            <w:pPr>
              <w:jc w:val="center"/>
              <w:rPr>
                <w:sz w:val="18"/>
                <w:szCs w:val="18"/>
              </w:rPr>
            </w:pPr>
            <w:r>
              <w:rPr>
                <w:sz w:val="18"/>
                <w:szCs w:val="18"/>
              </w:rPr>
              <w:t>Every 6 years</w:t>
            </w:r>
          </w:p>
        </w:tc>
      </w:tr>
      <w:tr w:rsidR="005D40CE" w:rsidRPr="004F4A81" w14:paraId="4411970E" w14:textId="77777777" w:rsidTr="007E1897">
        <w:trPr>
          <w:jc w:val="center"/>
        </w:trPr>
        <w:tc>
          <w:tcPr>
            <w:tcW w:w="2518" w:type="dxa"/>
            <w:vAlign w:val="center"/>
          </w:tcPr>
          <w:p w14:paraId="1E10CBA4" w14:textId="77777777" w:rsidR="005D40CE" w:rsidRPr="004F4A81" w:rsidRDefault="001D7BB7" w:rsidP="00267EAB">
            <w:pPr>
              <w:rPr>
                <w:sz w:val="18"/>
                <w:szCs w:val="18"/>
              </w:rPr>
            </w:pPr>
            <w:r>
              <w:rPr>
                <w:sz w:val="18"/>
                <w:szCs w:val="18"/>
              </w:rPr>
              <w:t>Order No 1859/2003 of 30 January 2003</w:t>
            </w:r>
          </w:p>
        </w:tc>
        <w:tc>
          <w:tcPr>
            <w:tcW w:w="1418" w:type="dxa"/>
            <w:vAlign w:val="center"/>
          </w:tcPr>
          <w:p w14:paraId="05611C9C" w14:textId="77777777" w:rsidR="005D40CE" w:rsidRPr="004F4A81" w:rsidRDefault="00B801B4" w:rsidP="00DC7371">
            <w:pPr>
              <w:jc w:val="center"/>
              <w:rPr>
                <w:sz w:val="18"/>
                <w:szCs w:val="18"/>
              </w:rPr>
            </w:pPr>
            <w:r>
              <w:rPr>
                <w:sz w:val="18"/>
                <w:szCs w:val="18"/>
              </w:rPr>
              <w:t>Vessels for compressed air or inert gases (RAC)</w:t>
            </w:r>
          </w:p>
        </w:tc>
        <w:tc>
          <w:tcPr>
            <w:tcW w:w="2964" w:type="dxa"/>
          </w:tcPr>
          <w:p w14:paraId="799351D4" w14:textId="77777777" w:rsidR="005D40CE" w:rsidRPr="004F4A81" w:rsidRDefault="005D40CE" w:rsidP="00A64321">
            <w:pPr>
              <w:jc w:val="center"/>
              <w:rPr>
                <w:sz w:val="18"/>
                <w:szCs w:val="18"/>
              </w:rPr>
            </w:pPr>
            <w:r>
              <w:rPr>
                <w:sz w:val="18"/>
                <w:szCs w:val="18"/>
              </w:rPr>
              <w:t>6</w:t>
            </w:r>
          </w:p>
        </w:tc>
        <w:tc>
          <w:tcPr>
            <w:tcW w:w="1820" w:type="dxa"/>
            <w:vAlign w:val="center"/>
          </w:tcPr>
          <w:p w14:paraId="23B724F5" w14:textId="77777777" w:rsidR="005D40CE" w:rsidRPr="004F4A81" w:rsidRDefault="00656320" w:rsidP="00BD5176">
            <w:pPr>
              <w:jc w:val="center"/>
              <w:rPr>
                <w:strike/>
                <w:sz w:val="18"/>
                <w:szCs w:val="18"/>
              </w:rPr>
            </w:pPr>
            <w:r>
              <w:rPr>
                <w:strike/>
                <w:sz w:val="18"/>
                <w:szCs w:val="18"/>
              </w:rPr>
              <w:t>-</w:t>
            </w:r>
          </w:p>
        </w:tc>
      </w:tr>
      <w:tr w:rsidR="005D40CE" w:rsidRPr="004F4A81" w14:paraId="5C09ECFC" w14:textId="77777777" w:rsidTr="008866F9">
        <w:trPr>
          <w:jc w:val="center"/>
        </w:trPr>
        <w:tc>
          <w:tcPr>
            <w:tcW w:w="2518" w:type="dxa"/>
            <w:vAlign w:val="center"/>
          </w:tcPr>
          <w:p w14:paraId="71DCDBEF" w14:textId="77777777" w:rsidR="005D40CE" w:rsidRPr="004F4A81" w:rsidRDefault="001D7BB7" w:rsidP="00267EAB">
            <w:pPr>
              <w:rPr>
                <w:sz w:val="18"/>
                <w:szCs w:val="18"/>
              </w:rPr>
            </w:pPr>
            <w:r>
              <w:rPr>
                <w:sz w:val="18"/>
                <w:szCs w:val="18"/>
              </w:rPr>
              <w:lastRenderedPageBreak/>
              <w:t>Order No 11551/2007 of 12 June 2007</w:t>
            </w:r>
          </w:p>
        </w:tc>
        <w:tc>
          <w:tcPr>
            <w:tcW w:w="1418" w:type="dxa"/>
            <w:vAlign w:val="center"/>
          </w:tcPr>
          <w:p w14:paraId="40EE5696" w14:textId="77777777" w:rsidR="005D40CE" w:rsidRPr="004F4A81" w:rsidRDefault="005D40CE" w:rsidP="00DC7371">
            <w:pPr>
              <w:jc w:val="center"/>
              <w:rPr>
                <w:sz w:val="18"/>
                <w:szCs w:val="18"/>
              </w:rPr>
            </w:pPr>
            <w:r>
              <w:rPr>
                <w:sz w:val="18"/>
                <w:szCs w:val="18"/>
              </w:rPr>
              <w:t>Procedural assemblies</w:t>
            </w:r>
          </w:p>
        </w:tc>
        <w:tc>
          <w:tcPr>
            <w:tcW w:w="2964" w:type="dxa"/>
          </w:tcPr>
          <w:p w14:paraId="127C8E97" w14:textId="77777777" w:rsidR="005D40CE" w:rsidRPr="004F4A81" w:rsidRDefault="005D40CE" w:rsidP="00A64321">
            <w:pPr>
              <w:jc w:val="center"/>
              <w:rPr>
                <w:sz w:val="18"/>
                <w:szCs w:val="18"/>
              </w:rPr>
            </w:pPr>
            <w:r>
              <w:rPr>
                <w:sz w:val="18"/>
                <w:szCs w:val="18"/>
              </w:rPr>
              <w:t>6 - hazard class 1</w:t>
            </w:r>
          </w:p>
          <w:p w14:paraId="4F76DF04" w14:textId="77777777" w:rsidR="005D40CE" w:rsidRPr="004F4A81" w:rsidRDefault="005D40CE" w:rsidP="00A64321">
            <w:pPr>
              <w:jc w:val="center"/>
              <w:rPr>
                <w:sz w:val="18"/>
                <w:szCs w:val="18"/>
              </w:rPr>
            </w:pPr>
            <w:r>
              <w:rPr>
                <w:sz w:val="18"/>
                <w:szCs w:val="18"/>
              </w:rPr>
              <w:t>8 - hazard class 2</w:t>
            </w:r>
          </w:p>
          <w:p w14:paraId="1E568415" w14:textId="77777777" w:rsidR="005D40CE" w:rsidRPr="004F4A81" w:rsidRDefault="005D40CE" w:rsidP="00A64321">
            <w:pPr>
              <w:jc w:val="center"/>
              <w:rPr>
                <w:sz w:val="18"/>
                <w:szCs w:val="18"/>
              </w:rPr>
            </w:pPr>
            <w:r>
              <w:rPr>
                <w:sz w:val="18"/>
                <w:szCs w:val="18"/>
              </w:rPr>
              <w:t>12 - hazard class 3</w:t>
            </w:r>
          </w:p>
          <w:p w14:paraId="7815D51E" w14:textId="77777777" w:rsidR="005D40CE" w:rsidRPr="004F4A81" w:rsidRDefault="005D40CE" w:rsidP="0005199A">
            <w:pPr>
              <w:jc w:val="center"/>
              <w:rPr>
                <w:sz w:val="18"/>
                <w:szCs w:val="18"/>
              </w:rPr>
            </w:pPr>
            <w:r>
              <w:rPr>
                <w:sz w:val="18"/>
                <w:szCs w:val="18"/>
              </w:rPr>
              <w:t xml:space="preserve">These periods may be adjusted taking into account the results of the IBR up to a maximum of 1.5 times the period indicated </w:t>
            </w:r>
          </w:p>
        </w:tc>
        <w:tc>
          <w:tcPr>
            <w:tcW w:w="1820" w:type="dxa"/>
          </w:tcPr>
          <w:p w14:paraId="789DE8A4" w14:textId="77777777" w:rsidR="005D40CE" w:rsidRPr="004F4A81" w:rsidRDefault="005D40CE" w:rsidP="002135DF">
            <w:pPr>
              <w:jc w:val="center"/>
              <w:rPr>
                <w:sz w:val="18"/>
                <w:szCs w:val="18"/>
              </w:rPr>
            </w:pPr>
            <w:r>
              <w:rPr>
                <w:sz w:val="18"/>
                <w:szCs w:val="18"/>
              </w:rPr>
              <w:t>Every 3 years</w:t>
            </w:r>
          </w:p>
          <w:p w14:paraId="5CF2C873" w14:textId="77777777" w:rsidR="005D40CE" w:rsidRPr="004F4A81" w:rsidRDefault="005D40CE" w:rsidP="0092496F">
            <w:pPr>
              <w:jc w:val="center"/>
              <w:rPr>
                <w:sz w:val="18"/>
                <w:szCs w:val="18"/>
              </w:rPr>
            </w:pPr>
            <w:r>
              <w:rPr>
                <w:sz w:val="18"/>
                <w:szCs w:val="18"/>
              </w:rPr>
              <w:t>Every 4 years</w:t>
            </w:r>
          </w:p>
          <w:p w14:paraId="6900BAC4" w14:textId="77777777" w:rsidR="005D40CE" w:rsidRPr="004F4A81" w:rsidRDefault="0005199A" w:rsidP="008866F9">
            <w:pPr>
              <w:jc w:val="center"/>
              <w:rPr>
                <w:sz w:val="18"/>
                <w:szCs w:val="18"/>
              </w:rPr>
            </w:pPr>
            <w:r>
              <w:rPr>
                <w:sz w:val="18"/>
                <w:szCs w:val="18"/>
              </w:rPr>
              <w:t>Every 6 years</w:t>
            </w:r>
          </w:p>
        </w:tc>
      </w:tr>
      <w:tr w:rsidR="005D40CE" w:rsidRPr="004F4A81" w14:paraId="2CF766CF" w14:textId="77777777" w:rsidTr="007E1897">
        <w:trPr>
          <w:jc w:val="center"/>
        </w:trPr>
        <w:tc>
          <w:tcPr>
            <w:tcW w:w="2518" w:type="dxa"/>
          </w:tcPr>
          <w:p w14:paraId="03D55C16" w14:textId="77777777" w:rsidR="005D40CE" w:rsidRPr="004F4A81" w:rsidRDefault="001D7BB7" w:rsidP="00267EAB">
            <w:pPr>
              <w:rPr>
                <w:sz w:val="18"/>
                <w:szCs w:val="18"/>
              </w:rPr>
            </w:pPr>
            <w:r>
              <w:rPr>
                <w:sz w:val="18"/>
                <w:szCs w:val="18"/>
              </w:rPr>
              <w:t>Order No 24261/2007 of 23 October 2007</w:t>
            </w:r>
          </w:p>
        </w:tc>
        <w:tc>
          <w:tcPr>
            <w:tcW w:w="1418" w:type="dxa"/>
            <w:vAlign w:val="center"/>
          </w:tcPr>
          <w:p w14:paraId="2B3A77FC" w14:textId="77777777" w:rsidR="005D40CE" w:rsidRPr="004F4A81" w:rsidRDefault="005D40CE" w:rsidP="00DC7371">
            <w:pPr>
              <w:jc w:val="center"/>
              <w:rPr>
                <w:sz w:val="18"/>
                <w:szCs w:val="18"/>
                <w:highlight w:val="yellow"/>
              </w:rPr>
            </w:pPr>
            <w:r>
              <w:rPr>
                <w:sz w:val="18"/>
                <w:szCs w:val="18"/>
              </w:rPr>
              <w:t>Cryogenics</w:t>
            </w:r>
          </w:p>
        </w:tc>
        <w:tc>
          <w:tcPr>
            <w:tcW w:w="2964" w:type="dxa"/>
            <w:vAlign w:val="center"/>
          </w:tcPr>
          <w:p w14:paraId="7D19B6AA" w14:textId="77777777" w:rsidR="005D40CE" w:rsidRPr="004F4A81" w:rsidRDefault="005D40CE" w:rsidP="00DC7371">
            <w:pPr>
              <w:jc w:val="center"/>
              <w:rPr>
                <w:sz w:val="18"/>
                <w:szCs w:val="18"/>
              </w:rPr>
            </w:pPr>
            <w:r>
              <w:rPr>
                <w:sz w:val="18"/>
                <w:szCs w:val="18"/>
              </w:rPr>
              <w:t>15</w:t>
            </w:r>
          </w:p>
        </w:tc>
        <w:tc>
          <w:tcPr>
            <w:tcW w:w="1820" w:type="dxa"/>
            <w:vAlign w:val="center"/>
          </w:tcPr>
          <w:p w14:paraId="5E8199D5" w14:textId="77777777" w:rsidR="005D40CE" w:rsidRPr="004F4A81" w:rsidRDefault="005D40CE" w:rsidP="00BD5176">
            <w:pPr>
              <w:jc w:val="center"/>
              <w:rPr>
                <w:sz w:val="18"/>
                <w:szCs w:val="18"/>
              </w:rPr>
            </w:pPr>
            <w:r>
              <w:rPr>
                <w:sz w:val="18"/>
                <w:szCs w:val="18"/>
              </w:rPr>
              <w:t>Every 5 years</w:t>
            </w:r>
          </w:p>
        </w:tc>
      </w:tr>
    </w:tbl>
    <w:p w14:paraId="2A2FD24A" w14:textId="77777777" w:rsidR="00765311" w:rsidRPr="004F4A81" w:rsidRDefault="00765311" w:rsidP="00DF5785">
      <w:pPr>
        <w:jc w:val="center"/>
      </w:pPr>
    </w:p>
    <w:p w14:paraId="07A3387A" w14:textId="77777777" w:rsidR="009B4DA5" w:rsidRPr="004F4A81" w:rsidRDefault="009B4DA5" w:rsidP="005A23E3">
      <w:pPr>
        <w:keepNext/>
        <w:jc w:val="center"/>
      </w:pPr>
      <w:r>
        <w:t>ANNEX X</w:t>
      </w:r>
    </w:p>
    <w:p w14:paraId="1BBA60C3" w14:textId="77777777" w:rsidR="0046525F" w:rsidRPr="004F4A81" w:rsidRDefault="0046525F" w:rsidP="005A23E3">
      <w:pPr>
        <w:keepNext/>
        <w:jc w:val="center"/>
        <w:rPr>
          <w:i/>
        </w:rPr>
      </w:pPr>
      <w:r>
        <w:rPr>
          <w:i/>
        </w:rPr>
        <w:t>(referred to in Article 16(5), (6) and (8))</w:t>
      </w:r>
    </w:p>
    <w:p w14:paraId="581ED468" w14:textId="77777777" w:rsidR="00EB6FD0" w:rsidRPr="004F4A81" w:rsidRDefault="00EB6FD0" w:rsidP="005A23E3">
      <w:pPr>
        <w:keepNext/>
        <w:jc w:val="center"/>
        <w:rPr>
          <w:b/>
        </w:rPr>
      </w:pPr>
      <w:r>
        <w:rPr>
          <w:b/>
        </w:rPr>
        <w:t>Repairs and alterations</w:t>
      </w:r>
    </w:p>
    <w:p w14:paraId="31C78322" w14:textId="77777777" w:rsidR="00EB6FD0" w:rsidRPr="004F4A81" w:rsidRDefault="00EB6FD0" w:rsidP="0046525F">
      <w:pPr>
        <w:spacing w:after="0" w:line="240" w:lineRule="auto"/>
        <w:jc w:val="both"/>
      </w:pPr>
      <w:r>
        <w:t>1 – The repair or alteration project shall consist of:</w:t>
      </w:r>
    </w:p>
    <w:p w14:paraId="4DFE71AA" w14:textId="77777777" w:rsidR="00EB6FD0" w:rsidRPr="004F4A81" w:rsidRDefault="00EB6FD0" w:rsidP="0046525F">
      <w:pPr>
        <w:spacing w:after="0" w:line="240" w:lineRule="auto"/>
        <w:jc w:val="both"/>
      </w:pPr>
      <w:r>
        <w:t>(a) Descriptive report of the intervention to be carried out, indicating codes or standards to be adopted and characteristics of the initial and final vessel or equipment;</w:t>
      </w:r>
    </w:p>
    <w:p w14:paraId="355B5715" w14:textId="77777777" w:rsidR="00EB6FD0" w:rsidRPr="004F4A81" w:rsidRDefault="00EB6FD0" w:rsidP="0046525F">
      <w:pPr>
        <w:spacing w:after="0" w:line="240" w:lineRule="auto"/>
        <w:jc w:val="both"/>
      </w:pPr>
      <w:r>
        <w:t>(b) Calculation note, if applicable;</w:t>
      </w:r>
    </w:p>
    <w:p w14:paraId="0C288FAF" w14:textId="77777777" w:rsidR="00EB6FD0" w:rsidRPr="004F4A81" w:rsidRDefault="00EB6FD0" w:rsidP="0046525F">
      <w:pPr>
        <w:spacing w:after="0" w:line="240" w:lineRule="auto"/>
        <w:jc w:val="both"/>
      </w:pPr>
      <w:r>
        <w:t>(c) Inspection plan and tests to be conducted during the intervention;</w:t>
      </w:r>
    </w:p>
    <w:p w14:paraId="0B1CD1E4" w14:textId="77777777" w:rsidR="00EB6FD0" w:rsidRPr="004F4A81" w:rsidRDefault="00EB6FD0" w:rsidP="0046525F">
      <w:pPr>
        <w:spacing w:after="0" w:line="240" w:lineRule="auto"/>
        <w:jc w:val="both"/>
      </w:pPr>
      <w:r>
        <w:t>(d) General and detailed drawings;</w:t>
      </w:r>
    </w:p>
    <w:p w14:paraId="6BACDCD6" w14:textId="77777777" w:rsidR="00EB6FD0" w:rsidRPr="004F4A81" w:rsidRDefault="00EB6FD0" w:rsidP="0046525F">
      <w:pPr>
        <w:spacing w:after="0" w:line="240" w:lineRule="auto"/>
        <w:jc w:val="both"/>
      </w:pPr>
      <w:r>
        <w:t>(e) Welding procedures;</w:t>
      </w:r>
    </w:p>
    <w:p w14:paraId="61A0E2BE" w14:textId="77777777" w:rsidR="00EB6FD0" w:rsidRPr="004F4A81" w:rsidRDefault="00EB6FD0" w:rsidP="0046525F">
      <w:pPr>
        <w:spacing w:after="0" w:line="240" w:lineRule="auto"/>
        <w:jc w:val="both"/>
      </w:pPr>
      <w:r>
        <w:t>(f) Statement of responsibility, signed by the designer.</w:t>
      </w:r>
    </w:p>
    <w:p w14:paraId="74278D87" w14:textId="77777777" w:rsidR="00EB6FD0" w:rsidRPr="004F4A81" w:rsidRDefault="00EB6FD0" w:rsidP="0046525F">
      <w:pPr>
        <w:spacing w:after="0" w:line="240" w:lineRule="auto"/>
        <w:jc w:val="both"/>
      </w:pPr>
      <w:r>
        <w:t>2 — The verification of conformity document of the repair or alteration project with a favourable result, to be issued by the Inspection Body, shall contain the following information and documents:</w:t>
      </w:r>
    </w:p>
    <w:p w14:paraId="2C6D7393" w14:textId="77777777" w:rsidR="00EB6FD0" w:rsidRPr="004F4A81" w:rsidRDefault="00EB6FD0" w:rsidP="0046525F">
      <w:pPr>
        <w:spacing w:after="0" w:line="240" w:lineRule="auto"/>
        <w:jc w:val="both"/>
      </w:pPr>
      <w:r>
        <w:t>(a) Identification of the user and owner of the vessel or equipment;</w:t>
      </w:r>
    </w:p>
    <w:p w14:paraId="7DF787DE" w14:textId="77777777" w:rsidR="00EB6FD0" w:rsidRPr="004F4A81" w:rsidRDefault="00EB6FD0" w:rsidP="0046525F">
      <w:pPr>
        <w:spacing w:after="0" w:line="240" w:lineRule="auto"/>
        <w:jc w:val="both"/>
      </w:pPr>
      <w:r>
        <w:t>(b) Identification number of the vessel or equipment;</w:t>
      </w:r>
    </w:p>
    <w:p w14:paraId="1C245C11" w14:textId="77777777" w:rsidR="00B913EF" w:rsidRPr="004F4A81" w:rsidRDefault="00B913EF" w:rsidP="00B913EF">
      <w:pPr>
        <w:spacing w:after="0" w:line="240" w:lineRule="auto"/>
        <w:jc w:val="both"/>
      </w:pPr>
      <w:r>
        <w:t>(c) Characteristics of the vessel or equipment;</w:t>
      </w:r>
    </w:p>
    <w:p w14:paraId="39ECBAF0" w14:textId="77777777" w:rsidR="00B913EF" w:rsidRPr="004F4A81" w:rsidRDefault="00B913EF" w:rsidP="00B913EF">
      <w:pPr>
        <w:spacing w:after="0" w:line="240" w:lineRule="auto"/>
        <w:jc w:val="both"/>
      </w:pPr>
      <w:r>
        <w:rPr>
          <w:i/>
        </w:rPr>
        <w:t>(i)</w:t>
      </w:r>
      <w:r>
        <w:t xml:space="preserve"> business name of the manufacturer, indicating the country;</w:t>
      </w:r>
    </w:p>
    <w:p w14:paraId="49CC5CF5" w14:textId="77777777" w:rsidR="00B913EF" w:rsidRPr="004F4A81" w:rsidRDefault="00B913EF" w:rsidP="00B913EF">
      <w:pPr>
        <w:spacing w:after="0" w:line="240" w:lineRule="auto"/>
        <w:jc w:val="both"/>
      </w:pPr>
      <w:r>
        <w:t>(</w:t>
      </w:r>
      <w:r>
        <w:rPr>
          <w:i/>
        </w:rPr>
        <w:t>ii)</w:t>
      </w:r>
      <w:r>
        <w:t xml:space="preserve"> model;</w:t>
      </w:r>
    </w:p>
    <w:p w14:paraId="4016FFB1" w14:textId="77777777" w:rsidR="00B913EF" w:rsidRPr="004F4A81" w:rsidRDefault="00B913EF" w:rsidP="00B913EF">
      <w:pPr>
        <w:spacing w:after="0" w:line="240" w:lineRule="auto"/>
        <w:jc w:val="both"/>
      </w:pPr>
      <w:r>
        <w:rPr>
          <w:i/>
        </w:rPr>
        <w:t>(iii)</w:t>
      </w:r>
      <w:r>
        <w:t xml:space="preserve"> number and year of manufacture;</w:t>
      </w:r>
    </w:p>
    <w:p w14:paraId="4D5BF73A" w14:textId="77777777" w:rsidR="00B913EF" w:rsidRPr="004F4A81" w:rsidRDefault="00B913EF" w:rsidP="00B913EF">
      <w:pPr>
        <w:spacing w:after="0" w:line="240" w:lineRule="auto"/>
        <w:jc w:val="both"/>
      </w:pPr>
      <w:r>
        <w:rPr>
          <w:i/>
        </w:rPr>
        <w:t>(iv)</w:t>
      </w:r>
      <w:r>
        <w:t xml:space="preserve"> number of chambers, if applicable</w:t>
      </w:r>
      <w:r w:rsidR="00E86AFC">
        <w:t xml:space="preserve"> and</w:t>
      </w:r>
      <w:r>
        <w:t xml:space="preserve"> respective PS, volume, fluid and maximum and minimum temperatures;</w:t>
      </w:r>
    </w:p>
    <w:p w14:paraId="5C284250" w14:textId="77777777" w:rsidR="00B913EF" w:rsidRPr="004F4A81" w:rsidRDefault="00B913EF" w:rsidP="00B913EF">
      <w:pPr>
        <w:spacing w:after="0" w:line="240" w:lineRule="auto"/>
        <w:jc w:val="both"/>
      </w:pPr>
      <w:r>
        <w:rPr>
          <w:i/>
        </w:rPr>
        <w:t>(v)</w:t>
      </w:r>
      <w:r>
        <w:t xml:space="preserve"> vaporisation, heating surface, output and fuel, if applicable;</w:t>
      </w:r>
    </w:p>
    <w:p w14:paraId="0F84D387" w14:textId="77777777" w:rsidR="00B913EF" w:rsidRPr="004F4A81" w:rsidRDefault="00B913EF" w:rsidP="00B913EF">
      <w:pPr>
        <w:spacing w:after="0" w:line="240" w:lineRule="auto"/>
        <w:jc w:val="both"/>
      </w:pPr>
    </w:p>
    <w:p w14:paraId="75B39B0F" w14:textId="77777777" w:rsidR="00EB6FD0" w:rsidRPr="004F4A81" w:rsidRDefault="00EB6FD0" w:rsidP="0046525F">
      <w:pPr>
        <w:spacing w:after="0" w:line="240" w:lineRule="auto"/>
        <w:jc w:val="both"/>
      </w:pPr>
      <w:r>
        <w:t>(d) Identification of the place of installation;</w:t>
      </w:r>
    </w:p>
    <w:p w14:paraId="0650976C" w14:textId="77777777" w:rsidR="00EB6FD0" w:rsidRPr="004F4A81" w:rsidRDefault="00EB6FD0" w:rsidP="0046525F">
      <w:pPr>
        <w:spacing w:after="0" w:line="240" w:lineRule="auto"/>
        <w:jc w:val="both"/>
      </w:pPr>
      <w:r>
        <w:t>(e) Reference of the standards or construction code adopted;</w:t>
      </w:r>
    </w:p>
    <w:p w14:paraId="5CCDBF35" w14:textId="77777777" w:rsidR="00EB6FD0" w:rsidRPr="004F4A81" w:rsidRDefault="00EB6FD0" w:rsidP="0046525F">
      <w:pPr>
        <w:spacing w:after="0" w:line="240" w:lineRule="auto"/>
        <w:jc w:val="both"/>
      </w:pPr>
      <w:r>
        <w:t>(f) Original project, duly validated and authenticated by the Inspection Body.</w:t>
      </w:r>
    </w:p>
    <w:p w14:paraId="5C2D3E33" w14:textId="77777777" w:rsidR="00EB6FD0" w:rsidRPr="004F4A81" w:rsidRDefault="00EB6FD0" w:rsidP="0046525F">
      <w:pPr>
        <w:spacing w:after="0" w:line="240" w:lineRule="auto"/>
        <w:jc w:val="both"/>
      </w:pPr>
      <w:r>
        <w:t>3 — The repair or alteration process shall contain, at least, the following information and documents:</w:t>
      </w:r>
    </w:p>
    <w:p w14:paraId="4EB82496" w14:textId="77777777" w:rsidR="00EB6FD0" w:rsidRPr="004F4A81" w:rsidRDefault="00EB6FD0" w:rsidP="0046525F">
      <w:pPr>
        <w:spacing w:after="0" w:line="240" w:lineRule="auto"/>
        <w:jc w:val="both"/>
      </w:pPr>
      <w:r>
        <w:t>(a) Document of approval of the repair or alteration project, in accordance with the previous paragraph;</w:t>
      </w:r>
    </w:p>
    <w:p w14:paraId="09606437" w14:textId="77777777" w:rsidR="00EB6FD0" w:rsidRPr="004F4A81" w:rsidRDefault="00EB6FD0" w:rsidP="0046525F">
      <w:pPr>
        <w:spacing w:after="0" w:line="240" w:lineRule="auto"/>
        <w:jc w:val="both"/>
      </w:pPr>
      <w:r>
        <w:t>(b) Inspection report of the repair or alteration from the Inspection Body, with a favourable result, including the identification number of the vessel or equipment, identification of the user, owner and repair company and reference of the controls and tests performed, accompanied by the following elements:</w:t>
      </w:r>
    </w:p>
    <w:p w14:paraId="51F13DAA" w14:textId="77777777" w:rsidR="00EB6FD0" w:rsidRPr="004F4A81" w:rsidRDefault="00EB6FD0" w:rsidP="0046525F">
      <w:pPr>
        <w:spacing w:after="0" w:line="240" w:lineRule="auto"/>
        <w:jc w:val="both"/>
      </w:pPr>
      <w:r>
        <w:rPr>
          <w:i/>
        </w:rPr>
        <w:t>(i)</w:t>
      </w:r>
      <w:r>
        <w:t xml:space="preserve"> Proof of compliance with the inspection and test plan;</w:t>
      </w:r>
    </w:p>
    <w:p w14:paraId="2ED778A1" w14:textId="77777777" w:rsidR="00EB6FD0" w:rsidRPr="004F4A81" w:rsidRDefault="00EB6FD0" w:rsidP="0046525F">
      <w:pPr>
        <w:spacing w:after="0" w:line="240" w:lineRule="auto"/>
        <w:jc w:val="both"/>
      </w:pPr>
      <w:r>
        <w:rPr>
          <w:i/>
        </w:rPr>
        <w:t>(ii)</w:t>
      </w:r>
      <w:r>
        <w:t xml:space="preserve"> Qualification certificates of the welders issued by a certification body of persons accredited by IPAC, I.P. or recognised by the latter;</w:t>
      </w:r>
    </w:p>
    <w:p w14:paraId="1B3B721C" w14:textId="77777777" w:rsidR="00EB6FD0" w:rsidRPr="004F4A81" w:rsidRDefault="00EB6FD0" w:rsidP="0046525F">
      <w:pPr>
        <w:spacing w:after="0" w:line="240" w:lineRule="auto"/>
        <w:jc w:val="both"/>
      </w:pPr>
      <w:r>
        <w:rPr>
          <w:i/>
        </w:rPr>
        <w:t>(iii)</w:t>
      </w:r>
      <w:r>
        <w:t xml:space="preserve"> Certificates of the materials used.</w:t>
      </w:r>
    </w:p>
    <w:p w14:paraId="529569CC" w14:textId="77777777" w:rsidR="00EB6FD0" w:rsidRPr="004F4A81" w:rsidRDefault="00EB6FD0" w:rsidP="0046525F">
      <w:pPr>
        <w:spacing w:after="0" w:line="240" w:lineRule="auto"/>
        <w:jc w:val="both"/>
      </w:pPr>
      <w:r>
        <w:t>(c) Certificate of repair or alteration approval of the vessel or equipment, issued by the Inspection Body.</w:t>
      </w:r>
    </w:p>
    <w:p w14:paraId="490897D7" w14:textId="77777777" w:rsidR="007E1897" w:rsidRPr="004F4A81" w:rsidRDefault="007E1897" w:rsidP="00280262">
      <w:pPr>
        <w:jc w:val="center"/>
      </w:pPr>
    </w:p>
    <w:p w14:paraId="69B6000D" w14:textId="77777777" w:rsidR="001B2B09" w:rsidRPr="004F4A81" w:rsidRDefault="001B2B09" w:rsidP="009D71C3">
      <w:pPr>
        <w:keepNext/>
        <w:jc w:val="center"/>
      </w:pPr>
      <w:r>
        <w:t>ANNEX XI</w:t>
      </w:r>
    </w:p>
    <w:p w14:paraId="062CD09D" w14:textId="77777777" w:rsidR="0046525F" w:rsidRPr="004F4A81" w:rsidRDefault="0046525F" w:rsidP="009D71C3">
      <w:pPr>
        <w:keepNext/>
        <w:jc w:val="center"/>
        <w:rPr>
          <w:i/>
        </w:rPr>
      </w:pPr>
      <w:r>
        <w:rPr>
          <w:i/>
        </w:rPr>
        <w:t>(referred to in Article 17(4))</w:t>
      </w:r>
    </w:p>
    <w:p w14:paraId="004BBB01" w14:textId="77777777" w:rsidR="001B2B09" w:rsidRPr="004F4A81" w:rsidRDefault="001B2B09" w:rsidP="009D71C3">
      <w:pPr>
        <w:keepNext/>
        <w:jc w:val="center"/>
        <w:rPr>
          <w:b/>
        </w:rPr>
      </w:pPr>
      <w:r>
        <w:rPr>
          <w:b/>
        </w:rPr>
        <w:t>Minor repairs</w:t>
      </w:r>
    </w:p>
    <w:p w14:paraId="7451D007" w14:textId="77777777" w:rsidR="001B2B09" w:rsidRPr="004F4A81" w:rsidRDefault="001B2B09" w:rsidP="0046525F">
      <w:pPr>
        <w:spacing w:after="0" w:line="240" w:lineRule="auto"/>
        <w:jc w:val="both"/>
      </w:pPr>
      <w:r>
        <w:t>The minor repair process shall consist of a report from the Inspection Body with a favourable result, describing the checks and tests performed, accompanied by the following elements:</w:t>
      </w:r>
    </w:p>
    <w:p w14:paraId="01A6A55E" w14:textId="77777777" w:rsidR="001B2B09" w:rsidRPr="004F4A81" w:rsidRDefault="001B2B09" w:rsidP="0046525F">
      <w:pPr>
        <w:spacing w:after="0" w:line="240" w:lineRule="auto"/>
        <w:jc w:val="both"/>
      </w:pPr>
      <w:r>
        <w:t>(a) Descriptive report with the simplified drawing validated by the Inspection Body;</w:t>
      </w:r>
    </w:p>
    <w:p w14:paraId="7122BC92" w14:textId="77777777" w:rsidR="001B2B09" w:rsidRPr="004F4A81" w:rsidRDefault="001B2B09" w:rsidP="0046525F">
      <w:pPr>
        <w:spacing w:after="0" w:line="240" w:lineRule="auto"/>
        <w:jc w:val="both"/>
      </w:pPr>
      <w:r>
        <w:t>(b) Statement of responsibility of the company that performed the intervention;</w:t>
      </w:r>
    </w:p>
    <w:p w14:paraId="5CA91A6F" w14:textId="77777777" w:rsidR="001B2B09" w:rsidRPr="004F4A81" w:rsidRDefault="001B2B09" w:rsidP="0046525F">
      <w:pPr>
        <w:spacing w:after="0" w:line="240" w:lineRule="auto"/>
        <w:jc w:val="both"/>
      </w:pPr>
      <w:r>
        <w:t>(c) Qualification certificates of the welders issued by a certification body of persons accredited by IPAC, I.P. or recognised by the latter;</w:t>
      </w:r>
    </w:p>
    <w:p w14:paraId="5E680132" w14:textId="77777777" w:rsidR="001B2B09" w:rsidRPr="004F4A81" w:rsidRDefault="001B2B09" w:rsidP="0046525F">
      <w:pPr>
        <w:spacing w:after="0" w:line="240" w:lineRule="auto"/>
        <w:jc w:val="both"/>
      </w:pPr>
      <w:r>
        <w:t>(d) Certificates of the materials used.</w:t>
      </w:r>
    </w:p>
    <w:p w14:paraId="5702B214" w14:textId="77777777" w:rsidR="001B2B09" w:rsidRPr="004F4A81" w:rsidRDefault="001B2B09" w:rsidP="001B2B09">
      <w:pPr>
        <w:jc w:val="center"/>
      </w:pPr>
    </w:p>
    <w:p w14:paraId="1D769E15" w14:textId="77777777" w:rsidR="001B2B09" w:rsidRPr="004F4A81" w:rsidRDefault="001B2B09" w:rsidP="005A23E3">
      <w:pPr>
        <w:keepNext/>
        <w:jc w:val="center"/>
      </w:pPr>
      <w:r>
        <w:t>ANNEX XII</w:t>
      </w:r>
    </w:p>
    <w:p w14:paraId="6A9B45EC" w14:textId="77777777" w:rsidR="0046525F" w:rsidRPr="004F4A81" w:rsidRDefault="0046525F" w:rsidP="005A23E3">
      <w:pPr>
        <w:keepNext/>
        <w:jc w:val="center"/>
        <w:rPr>
          <w:i/>
        </w:rPr>
      </w:pPr>
      <w:r>
        <w:rPr>
          <w:i/>
        </w:rPr>
        <w:t>(referred to in Article 18)</w:t>
      </w:r>
    </w:p>
    <w:p w14:paraId="61D654B6" w14:textId="77777777" w:rsidR="001B2B09" w:rsidRPr="004F4A81" w:rsidRDefault="001B2B09" w:rsidP="005A23E3">
      <w:pPr>
        <w:keepNext/>
        <w:jc w:val="center"/>
      </w:pPr>
      <w:r>
        <w:rPr>
          <w:b/>
        </w:rPr>
        <w:t>Installation and operation under provisional conditions</w:t>
      </w:r>
    </w:p>
    <w:p w14:paraId="767CAC1F" w14:textId="77777777" w:rsidR="0046525F" w:rsidRPr="004F4A81" w:rsidRDefault="0046525F" w:rsidP="0046525F">
      <w:pPr>
        <w:spacing w:after="0" w:line="240" w:lineRule="auto"/>
        <w:jc w:val="both"/>
      </w:pPr>
      <w:r>
        <w:t>The application for the request for the installation validation and operation of the pressure equipment under provisional conditions shall contain the following information and documents:</w:t>
      </w:r>
    </w:p>
    <w:p w14:paraId="27E41195" w14:textId="77777777" w:rsidR="001B2B09" w:rsidRPr="004F4A81" w:rsidRDefault="001B2B09" w:rsidP="0046525F">
      <w:pPr>
        <w:spacing w:after="0" w:line="240" w:lineRule="auto"/>
        <w:jc w:val="both"/>
      </w:pPr>
      <w:r>
        <w:t>(a) Business name, tax identification number, telephone number and email address of the owner or legally established user;</w:t>
      </w:r>
    </w:p>
    <w:p w14:paraId="73833F64" w14:textId="77777777" w:rsidR="001B2B09" w:rsidRPr="004F4A81" w:rsidRDefault="001B2B09" w:rsidP="0046525F">
      <w:pPr>
        <w:spacing w:after="0" w:line="240" w:lineRule="auto"/>
        <w:jc w:val="both"/>
      </w:pPr>
      <w:r>
        <w:t>(b) User name and address of the installation site, including the postcode, parish, municipality, district and GPS coordinates;</w:t>
      </w:r>
    </w:p>
    <w:p w14:paraId="0D23DD5C" w14:textId="77777777" w:rsidR="001B2B09" w:rsidRPr="004F4A81" w:rsidRDefault="001B2B09" w:rsidP="0046525F">
      <w:pPr>
        <w:spacing w:after="0" w:line="240" w:lineRule="auto"/>
        <w:jc w:val="both"/>
      </w:pPr>
      <w:r>
        <w:t>(c) Identification number (data plate) of the pressure equipment, if applicable;</w:t>
      </w:r>
    </w:p>
    <w:p w14:paraId="33EFD9FB" w14:textId="77777777" w:rsidR="001B2B09" w:rsidRPr="004F4A81" w:rsidRDefault="001B2B09" w:rsidP="0046525F">
      <w:pPr>
        <w:spacing w:after="0" w:line="240" w:lineRule="auto"/>
        <w:jc w:val="both"/>
      </w:pPr>
      <w:r>
        <w:t>(d) Characteristics of the pressure equipment:</w:t>
      </w:r>
    </w:p>
    <w:p w14:paraId="138A3792" w14:textId="77777777" w:rsidR="001B2B09" w:rsidRPr="004F4A81" w:rsidRDefault="001B2B09" w:rsidP="0046525F">
      <w:pPr>
        <w:spacing w:after="0" w:line="240" w:lineRule="auto"/>
        <w:jc w:val="both"/>
      </w:pPr>
      <w:r>
        <w:rPr>
          <w:i/>
        </w:rPr>
        <w:t>(i)</w:t>
      </w:r>
      <w:r>
        <w:t xml:space="preserve"> business name of the manufacturer, indicating the country;</w:t>
      </w:r>
    </w:p>
    <w:p w14:paraId="38829729" w14:textId="77777777" w:rsidR="001B2B09" w:rsidRPr="004F4A81" w:rsidRDefault="001B2B09" w:rsidP="0046525F">
      <w:pPr>
        <w:spacing w:after="0" w:line="240" w:lineRule="auto"/>
        <w:jc w:val="both"/>
      </w:pPr>
      <w:r>
        <w:t>(</w:t>
      </w:r>
      <w:r>
        <w:rPr>
          <w:i/>
        </w:rPr>
        <w:t>ii)</w:t>
      </w:r>
      <w:r>
        <w:t xml:space="preserve"> model;</w:t>
      </w:r>
    </w:p>
    <w:p w14:paraId="04EDBF70" w14:textId="77777777" w:rsidR="001B2B09" w:rsidRPr="004F4A81" w:rsidRDefault="001B2B09" w:rsidP="0046525F">
      <w:pPr>
        <w:spacing w:after="0" w:line="240" w:lineRule="auto"/>
        <w:jc w:val="both"/>
      </w:pPr>
      <w:r>
        <w:rPr>
          <w:i/>
        </w:rPr>
        <w:t>(iii)</w:t>
      </w:r>
      <w:r>
        <w:t xml:space="preserve"> number and year of manufacture;</w:t>
      </w:r>
    </w:p>
    <w:p w14:paraId="2FD5E05D" w14:textId="77777777" w:rsidR="001B2B09" w:rsidRPr="004F4A81" w:rsidRDefault="001B2B09" w:rsidP="0046525F">
      <w:pPr>
        <w:spacing w:after="0" w:line="240" w:lineRule="auto"/>
        <w:jc w:val="both"/>
      </w:pPr>
      <w:r>
        <w:rPr>
          <w:i/>
        </w:rPr>
        <w:t>(iv)</w:t>
      </w:r>
      <w:r>
        <w:t xml:space="preserve"> number of chambers, if applicable</w:t>
      </w:r>
      <w:r w:rsidR="00E86AFC">
        <w:t xml:space="preserve"> and</w:t>
      </w:r>
      <w:r>
        <w:t xml:space="preserve"> respective PS, volume, fluid and maximum and minimum temperatures;</w:t>
      </w:r>
    </w:p>
    <w:p w14:paraId="3B0D1DDC" w14:textId="77777777" w:rsidR="00B913EF" w:rsidRPr="004F4A81" w:rsidRDefault="00B913EF" w:rsidP="00B913EF">
      <w:pPr>
        <w:spacing w:after="0" w:line="240" w:lineRule="auto"/>
        <w:jc w:val="both"/>
      </w:pPr>
      <w:r>
        <w:rPr>
          <w:i/>
        </w:rPr>
        <w:t>(v)</w:t>
      </w:r>
      <w:r>
        <w:t xml:space="preserve"> vaporisation, heating surface, output and fuel, if applicable;</w:t>
      </w:r>
    </w:p>
    <w:p w14:paraId="013F651B" w14:textId="77777777" w:rsidR="001B2B09" w:rsidRPr="004F4A81" w:rsidRDefault="001B2B09" w:rsidP="0046525F">
      <w:pPr>
        <w:spacing w:after="0" w:line="240" w:lineRule="auto"/>
        <w:jc w:val="both"/>
      </w:pPr>
      <w:r>
        <w:t>(e) Extraordinary inspection report of the Inspection Body, with a favourable result, encompassing the installation, pressure equipment and the safety and control bodies;</w:t>
      </w:r>
    </w:p>
    <w:p w14:paraId="78166AA9" w14:textId="77777777" w:rsidR="001B2B09" w:rsidRPr="004F4A81" w:rsidRDefault="001B2B09" w:rsidP="0046525F">
      <w:pPr>
        <w:spacing w:after="0" w:line="240" w:lineRule="auto"/>
        <w:jc w:val="both"/>
      </w:pPr>
      <w:r>
        <w:t>(f) Inspection report of the last reassessment of conformity, if applicable;</w:t>
      </w:r>
    </w:p>
    <w:p w14:paraId="0F06DBE5" w14:textId="77777777" w:rsidR="001B2B09" w:rsidRPr="004F4A81" w:rsidRDefault="001B2B09" w:rsidP="0046525F">
      <w:pPr>
        <w:spacing w:after="0" w:line="240" w:lineRule="auto"/>
        <w:jc w:val="both"/>
      </w:pPr>
      <w:r>
        <w:t>(g) Descriptive report and explanatory statement characterising the place of installation of the pressure equipment, type of construction of the building or fenced area and safety distances in accordance with the applicable Regulation and Supplementary Technical Instructions;</w:t>
      </w:r>
    </w:p>
    <w:p w14:paraId="152EA102" w14:textId="77777777" w:rsidR="001B2B09" w:rsidRPr="004F4A81" w:rsidRDefault="001B2B09" w:rsidP="0046525F">
      <w:pPr>
        <w:spacing w:after="0" w:line="240" w:lineRule="auto"/>
        <w:jc w:val="both"/>
      </w:pPr>
      <w:r>
        <w:t>(h) Simplified drawing of the installation.</w:t>
      </w:r>
    </w:p>
    <w:p w14:paraId="38E381C6" w14:textId="77777777" w:rsidR="007E1897" w:rsidRPr="004F4A81" w:rsidRDefault="007E1897" w:rsidP="00280262">
      <w:pPr>
        <w:jc w:val="center"/>
      </w:pPr>
    </w:p>
    <w:p w14:paraId="0AF65DAD" w14:textId="77777777" w:rsidR="009A68A9" w:rsidRPr="004F4A81" w:rsidRDefault="00F02834" w:rsidP="005A23E3">
      <w:pPr>
        <w:keepNext/>
        <w:jc w:val="center"/>
      </w:pPr>
      <w:r>
        <w:lastRenderedPageBreak/>
        <w:t>ANNEX XIII</w:t>
      </w:r>
    </w:p>
    <w:p w14:paraId="28747A09" w14:textId="77777777" w:rsidR="0046525F" w:rsidRPr="004F4A81" w:rsidRDefault="0046525F" w:rsidP="005A23E3">
      <w:pPr>
        <w:keepNext/>
        <w:jc w:val="center"/>
        <w:rPr>
          <w:i/>
        </w:rPr>
      </w:pPr>
      <w:r>
        <w:rPr>
          <w:i/>
        </w:rPr>
        <w:t>(referred to in Article 20(6) and Article 21(c)</w:t>
      </w:r>
      <w:r w:rsidR="00E86AFC">
        <w:rPr>
          <w:i/>
        </w:rPr>
        <w:t>)</w:t>
      </w:r>
    </w:p>
    <w:p w14:paraId="177A69FD" w14:textId="77777777" w:rsidR="00C95680" w:rsidRPr="004F4A81" w:rsidRDefault="00C95680" w:rsidP="005A23E3">
      <w:pPr>
        <w:keepNext/>
        <w:jc w:val="center"/>
        <w:rPr>
          <w:b/>
        </w:rPr>
      </w:pPr>
      <w:r>
        <w:rPr>
          <w:b/>
        </w:rPr>
        <w:t>Inspection report</w:t>
      </w:r>
    </w:p>
    <w:p w14:paraId="4E40C3A9" w14:textId="77777777" w:rsidR="00C95680" w:rsidRPr="004F4A81" w:rsidRDefault="00C95680" w:rsidP="0046525F">
      <w:pPr>
        <w:spacing w:after="0" w:line="240" w:lineRule="auto"/>
        <w:jc w:val="both"/>
      </w:pPr>
      <w:r>
        <w:t>1 - The reference content of the initial inspection report and periodic inspection report to be issued by the Inspection Body, without prejudice to incorporating additional information, is the following:</w:t>
      </w:r>
    </w:p>
    <w:p w14:paraId="259EFF71" w14:textId="77777777" w:rsidR="00C95680" w:rsidRPr="004F4A81" w:rsidRDefault="00C95680" w:rsidP="0046525F">
      <w:pPr>
        <w:spacing w:after="0" w:line="240" w:lineRule="auto"/>
        <w:jc w:val="both"/>
      </w:pPr>
      <w:r>
        <w:t>(a) Type of inspection;</w:t>
      </w:r>
    </w:p>
    <w:p w14:paraId="5FBA4BBE" w14:textId="77777777" w:rsidR="00B80CA2" w:rsidRPr="004F4A81" w:rsidRDefault="00C95680" w:rsidP="0046525F">
      <w:pPr>
        <w:spacing w:after="0" w:line="240" w:lineRule="auto"/>
        <w:jc w:val="both"/>
      </w:pPr>
      <w:r>
        <w:t>(b) Identification number of the vessel or equipment, if applicable;</w:t>
      </w:r>
    </w:p>
    <w:p w14:paraId="08F8B2FC" w14:textId="77777777" w:rsidR="00C95680" w:rsidRPr="004F4A81" w:rsidRDefault="00B80CA2" w:rsidP="0046525F">
      <w:pPr>
        <w:spacing w:after="0" w:line="240" w:lineRule="auto"/>
        <w:jc w:val="both"/>
      </w:pPr>
      <w:r>
        <w:t>(c) Type of vessel or equipment and Supplementary Technical Instructions where applicable;</w:t>
      </w:r>
    </w:p>
    <w:p w14:paraId="47F723CB" w14:textId="77777777" w:rsidR="00C95680" w:rsidRPr="004F4A81" w:rsidRDefault="00A6564C" w:rsidP="0046525F">
      <w:pPr>
        <w:spacing w:after="0" w:line="240" w:lineRule="auto"/>
        <w:jc w:val="both"/>
      </w:pPr>
      <w:r>
        <w:t>(d) Characteristics of the vessel or equipment:</w:t>
      </w:r>
    </w:p>
    <w:p w14:paraId="6F251010" w14:textId="77777777" w:rsidR="00C95680" w:rsidRPr="004F4A81" w:rsidRDefault="00E35B3A" w:rsidP="0046525F">
      <w:pPr>
        <w:spacing w:after="0" w:line="240" w:lineRule="auto"/>
        <w:jc w:val="both"/>
      </w:pPr>
      <w:r>
        <w:rPr>
          <w:i/>
        </w:rPr>
        <w:t>(i</w:t>
      </w:r>
      <w:r>
        <w:t>) business name of the manufacturer, indicating the country;</w:t>
      </w:r>
    </w:p>
    <w:p w14:paraId="7BE63689" w14:textId="77777777" w:rsidR="00C95680" w:rsidRPr="004F4A81" w:rsidRDefault="00E35B3A" w:rsidP="0046525F">
      <w:pPr>
        <w:spacing w:after="0" w:line="240" w:lineRule="auto"/>
        <w:jc w:val="both"/>
      </w:pPr>
      <w:r>
        <w:rPr>
          <w:i/>
        </w:rPr>
        <w:t>(ii</w:t>
      </w:r>
      <w:r>
        <w:t>) model;</w:t>
      </w:r>
    </w:p>
    <w:p w14:paraId="49C7285F" w14:textId="77777777" w:rsidR="00C95680" w:rsidRPr="004F4A81" w:rsidRDefault="00E35B3A" w:rsidP="0046525F">
      <w:pPr>
        <w:spacing w:after="0" w:line="240" w:lineRule="auto"/>
        <w:jc w:val="both"/>
      </w:pPr>
      <w:r>
        <w:rPr>
          <w:i/>
        </w:rPr>
        <w:t>(iii</w:t>
      </w:r>
      <w:r>
        <w:t>) number and year of manufacture;</w:t>
      </w:r>
    </w:p>
    <w:p w14:paraId="78648F10" w14:textId="77777777" w:rsidR="00C95680" w:rsidRPr="004F4A81" w:rsidRDefault="00E35B3A" w:rsidP="0046525F">
      <w:pPr>
        <w:spacing w:after="0" w:line="240" w:lineRule="auto"/>
        <w:jc w:val="both"/>
      </w:pPr>
      <w:r>
        <w:rPr>
          <w:i/>
        </w:rPr>
        <w:t>(iv</w:t>
      </w:r>
      <w:r>
        <w:t>) number of chambers, PS, volume, fluid, maximum and minimum temperatures, vaporisation, heating surface, output and fuel, if applicable;</w:t>
      </w:r>
    </w:p>
    <w:p w14:paraId="44D14EC0" w14:textId="77777777" w:rsidR="00B913EF" w:rsidRPr="004F4A81" w:rsidRDefault="00B913EF" w:rsidP="00B913EF">
      <w:pPr>
        <w:spacing w:after="0" w:line="240" w:lineRule="auto"/>
        <w:jc w:val="both"/>
      </w:pPr>
      <w:r>
        <w:rPr>
          <w:i/>
        </w:rPr>
        <w:t>(v)</w:t>
      </w:r>
      <w:r>
        <w:t xml:space="preserve"> vaporisation, heating surface, output and fuel, if applicable;</w:t>
      </w:r>
    </w:p>
    <w:p w14:paraId="2CC6F1FE" w14:textId="77777777" w:rsidR="008D67D2" w:rsidRPr="004F4A81" w:rsidRDefault="00C95680" w:rsidP="0046525F">
      <w:pPr>
        <w:spacing w:after="0" w:line="240" w:lineRule="auto"/>
        <w:jc w:val="both"/>
      </w:pPr>
      <w:r>
        <w:t>(e) Results of the safety valve test or equivalent equipment, and other additional accessories;</w:t>
      </w:r>
    </w:p>
    <w:p w14:paraId="673E79BC" w14:textId="77777777" w:rsidR="00C95680" w:rsidRPr="004F4A81" w:rsidRDefault="008D67D2" w:rsidP="0046525F">
      <w:pPr>
        <w:spacing w:after="0" w:line="240" w:lineRule="auto"/>
        <w:jc w:val="both"/>
      </w:pPr>
      <w:r>
        <w:t>(f) Verification of the metrological control or calibration, as applicable, performed on the pressure gauge(s) and its/their suitability for the vessel or equipment;</w:t>
      </w:r>
    </w:p>
    <w:p w14:paraId="62D100AE" w14:textId="77777777" w:rsidR="00C95680" w:rsidRPr="004F4A81" w:rsidRDefault="004A5B94" w:rsidP="0046525F">
      <w:pPr>
        <w:spacing w:after="0" w:line="240" w:lineRule="auto"/>
        <w:jc w:val="both"/>
      </w:pPr>
      <w:r>
        <w:t>(g) General condition of the vessel or equipment, supports and any protective coating;</w:t>
      </w:r>
    </w:p>
    <w:p w14:paraId="0713F5D2" w14:textId="77777777" w:rsidR="00C95680" w:rsidRPr="004F4A81" w:rsidRDefault="004A5B94" w:rsidP="0046525F">
      <w:pPr>
        <w:spacing w:after="0" w:line="240" w:lineRule="auto"/>
        <w:jc w:val="both"/>
      </w:pPr>
      <w:r>
        <w:t>(h) Results of the pressure test or equivalent alternative tests, where applicable;</w:t>
      </w:r>
    </w:p>
    <w:p w14:paraId="23CA2E44" w14:textId="77777777" w:rsidR="00C95680" w:rsidRPr="004F4A81" w:rsidRDefault="004A5B94" w:rsidP="0046525F">
      <w:pPr>
        <w:spacing w:after="0" w:line="240" w:lineRule="auto"/>
        <w:jc w:val="both"/>
      </w:pPr>
      <w:r>
        <w:t>(i) Results of additional Non-destructive testing and recalculation, if relevant;</w:t>
      </w:r>
    </w:p>
    <w:p w14:paraId="1E5DAA4A" w14:textId="77777777" w:rsidR="008847F6" w:rsidRPr="004F4A81" w:rsidRDefault="004A5B94" w:rsidP="0046525F">
      <w:pPr>
        <w:spacing w:after="0" w:line="240" w:lineRule="auto"/>
        <w:jc w:val="both"/>
      </w:pPr>
      <w:r>
        <w:t>(j) Verification of the burning system, if applicable;</w:t>
      </w:r>
    </w:p>
    <w:p w14:paraId="0A5AAC95" w14:textId="77777777" w:rsidR="00C95680" w:rsidRPr="004F4A81" w:rsidRDefault="004A5B94" w:rsidP="0046525F">
      <w:pPr>
        <w:spacing w:after="0" w:line="240" w:lineRule="auto"/>
        <w:jc w:val="both"/>
      </w:pPr>
      <w:r>
        <w:t>(k) Classification of the place of installation;</w:t>
      </w:r>
    </w:p>
    <w:p w14:paraId="539B7F7C" w14:textId="77777777" w:rsidR="00C95680" w:rsidRPr="004F4A81" w:rsidRDefault="004A5B94" w:rsidP="0046525F">
      <w:pPr>
        <w:spacing w:after="0" w:line="240" w:lineRule="auto"/>
        <w:jc w:val="both"/>
      </w:pPr>
      <w:r>
        <w:t>(l) Characterisation of the building envelope, entrances, ventilation, of other pressure equipment or additional equipment;</w:t>
      </w:r>
    </w:p>
    <w:p w14:paraId="0F768A19" w14:textId="77777777" w:rsidR="00C95680" w:rsidRPr="004F4A81" w:rsidRDefault="004A5B94" w:rsidP="0046525F">
      <w:pPr>
        <w:spacing w:after="0" w:line="240" w:lineRule="auto"/>
        <w:jc w:val="both"/>
      </w:pPr>
      <w:r>
        <w:t>(m) Safety distances and their compliance;</w:t>
      </w:r>
    </w:p>
    <w:p w14:paraId="519C9096" w14:textId="77777777" w:rsidR="00C95680" w:rsidRPr="004F4A81" w:rsidRDefault="004A5B94" w:rsidP="0046525F">
      <w:pPr>
        <w:spacing w:after="0" w:line="240" w:lineRule="auto"/>
        <w:jc w:val="both"/>
      </w:pPr>
      <w:r>
        <w:t>(n) Spent or stored fuel;</w:t>
      </w:r>
    </w:p>
    <w:p w14:paraId="7E63AA79" w14:textId="77777777" w:rsidR="00203208" w:rsidRPr="004F4A81" w:rsidRDefault="00626595" w:rsidP="0046525F">
      <w:pPr>
        <w:spacing w:after="0" w:line="240" w:lineRule="auto"/>
        <w:jc w:val="both"/>
      </w:pPr>
      <w:r>
        <w:t>(o) Other information taking into account the applicable Supplementary Technical Instructions;</w:t>
      </w:r>
    </w:p>
    <w:p w14:paraId="508FD7F2" w14:textId="77777777" w:rsidR="00286F7C" w:rsidRPr="004F4A81" w:rsidRDefault="004A5B94" w:rsidP="0046525F">
      <w:pPr>
        <w:spacing w:after="0" w:line="240" w:lineRule="auto"/>
        <w:jc w:val="both"/>
      </w:pPr>
      <w:r>
        <w:t>(p) Conclusions:</w:t>
      </w:r>
    </w:p>
    <w:p w14:paraId="395C3FA6" w14:textId="77777777" w:rsidR="00C95680" w:rsidRPr="004F4A81" w:rsidRDefault="00286F7C" w:rsidP="0046525F">
      <w:pPr>
        <w:spacing w:after="0" w:line="240" w:lineRule="auto"/>
        <w:jc w:val="both"/>
      </w:pPr>
      <w:r>
        <w:rPr>
          <w:i/>
        </w:rPr>
        <w:t>(i</w:t>
      </w:r>
      <w:r>
        <w:t>) Non-conformities detected, where applicable;</w:t>
      </w:r>
    </w:p>
    <w:p w14:paraId="230289E4" w14:textId="77777777" w:rsidR="00C95680" w:rsidRPr="004F4A81" w:rsidRDefault="00286F7C" w:rsidP="0046525F">
      <w:pPr>
        <w:spacing w:after="0" w:line="240" w:lineRule="auto"/>
        <w:jc w:val="both"/>
      </w:pPr>
      <w:r>
        <w:rPr>
          <w:i/>
        </w:rPr>
        <w:t>(ii</w:t>
      </w:r>
      <w:r>
        <w:t>) Conclusion on the conformity of the installation and fitness of the vessel or equipment for use.</w:t>
      </w:r>
    </w:p>
    <w:p w14:paraId="3370A75A" w14:textId="77777777" w:rsidR="0096716B" w:rsidRPr="004F4A81" w:rsidRDefault="0096716B" w:rsidP="0046525F">
      <w:pPr>
        <w:spacing w:after="0" w:line="240" w:lineRule="auto"/>
        <w:jc w:val="both"/>
      </w:pPr>
      <w:r>
        <w:t>2 - The reference content of the interim inspection report to be issued by the Inspection Body, without prejudice to incorporating additional information, is the following:</w:t>
      </w:r>
    </w:p>
    <w:p w14:paraId="03D0F207" w14:textId="77777777" w:rsidR="0096716B" w:rsidRPr="004F4A81" w:rsidRDefault="0096716B" w:rsidP="0046525F">
      <w:pPr>
        <w:spacing w:after="0" w:line="240" w:lineRule="auto"/>
        <w:jc w:val="both"/>
      </w:pPr>
      <w:r>
        <w:t>(a) Type of inspection;</w:t>
      </w:r>
    </w:p>
    <w:p w14:paraId="01E1B137" w14:textId="77777777" w:rsidR="0096716B" w:rsidRPr="004F4A81" w:rsidRDefault="0096716B" w:rsidP="0046525F">
      <w:pPr>
        <w:spacing w:after="0" w:line="240" w:lineRule="auto"/>
        <w:jc w:val="both"/>
      </w:pPr>
      <w:r>
        <w:t>(b) Identification number of the vessel or equipment, if applicable;</w:t>
      </w:r>
    </w:p>
    <w:p w14:paraId="4A584713" w14:textId="77777777" w:rsidR="0096716B" w:rsidRPr="004F4A81" w:rsidRDefault="0096716B" w:rsidP="0046525F">
      <w:pPr>
        <w:spacing w:after="0" w:line="240" w:lineRule="auto"/>
        <w:jc w:val="both"/>
      </w:pPr>
      <w:r>
        <w:t>(c) Type of vessel or equipment and Supplementary Technical Instructions where applicable;</w:t>
      </w:r>
    </w:p>
    <w:p w14:paraId="37AB714E" w14:textId="77777777" w:rsidR="0096716B" w:rsidRPr="004F4A81" w:rsidRDefault="0096716B" w:rsidP="0046525F">
      <w:pPr>
        <w:spacing w:after="0" w:line="240" w:lineRule="auto"/>
        <w:jc w:val="both"/>
      </w:pPr>
      <w:r>
        <w:t>(d) Characteristics of the vessel or equipment:</w:t>
      </w:r>
    </w:p>
    <w:p w14:paraId="4726A02B" w14:textId="77777777" w:rsidR="0096716B" w:rsidRPr="004F4A81" w:rsidRDefault="0096716B" w:rsidP="0046525F">
      <w:pPr>
        <w:spacing w:after="0" w:line="240" w:lineRule="auto"/>
        <w:jc w:val="both"/>
      </w:pPr>
      <w:r>
        <w:rPr>
          <w:i/>
        </w:rPr>
        <w:t>(i</w:t>
      </w:r>
      <w:r>
        <w:t>) business name of the manufacturer, indicating the country;</w:t>
      </w:r>
    </w:p>
    <w:p w14:paraId="2FDB5B80" w14:textId="77777777" w:rsidR="0096716B" w:rsidRPr="004F4A81" w:rsidRDefault="0096716B" w:rsidP="0046525F">
      <w:pPr>
        <w:spacing w:after="0" w:line="240" w:lineRule="auto"/>
        <w:jc w:val="both"/>
      </w:pPr>
      <w:r>
        <w:rPr>
          <w:i/>
        </w:rPr>
        <w:t>(ii</w:t>
      </w:r>
      <w:r>
        <w:t>) model;</w:t>
      </w:r>
    </w:p>
    <w:p w14:paraId="0D521B17" w14:textId="77777777" w:rsidR="0096716B" w:rsidRPr="004F4A81" w:rsidRDefault="0096716B" w:rsidP="0046525F">
      <w:pPr>
        <w:spacing w:after="0" w:line="240" w:lineRule="auto"/>
        <w:jc w:val="both"/>
      </w:pPr>
      <w:r>
        <w:rPr>
          <w:i/>
        </w:rPr>
        <w:t>(iii</w:t>
      </w:r>
      <w:r>
        <w:t>) number and year of manufacture;</w:t>
      </w:r>
    </w:p>
    <w:p w14:paraId="21E5EFD0" w14:textId="77777777" w:rsidR="0096716B" w:rsidRPr="004F4A81" w:rsidRDefault="0096716B" w:rsidP="0046525F">
      <w:pPr>
        <w:spacing w:after="0" w:line="240" w:lineRule="auto"/>
        <w:jc w:val="both"/>
      </w:pPr>
      <w:r>
        <w:rPr>
          <w:i/>
        </w:rPr>
        <w:t>(iv</w:t>
      </w:r>
      <w:r>
        <w:t>) number of chambers, PS, volume, fluid, maximum and minimum temperatures, vaporisation, heating surface, output and fuel, if applicable;</w:t>
      </w:r>
    </w:p>
    <w:p w14:paraId="0D2DC9B8" w14:textId="77777777" w:rsidR="00B913EF" w:rsidRPr="004F4A81" w:rsidRDefault="00B913EF" w:rsidP="00B913EF">
      <w:pPr>
        <w:spacing w:after="0" w:line="240" w:lineRule="auto"/>
        <w:jc w:val="both"/>
      </w:pPr>
      <w:r>
        <w:rPr>
          <w:i/>
        </w:rPr>
        <w:t>(v)</w:t>
      </w:r>
      <w:r>
        <w:t xml:space="preserve"> vaporisation, heating surface, output and fuel, if applicable;</w:t>
      </w:r>
    </w:p>
    <w:p w14:paraId="30A05270" w14:textId="77777777" w:rsidR="0096716B" w:rsidRPr="004F4A81" w:rsidRDefault="0096716B" w:rsidP="0046525F">
      <w:pPr>
        <w:spacing w:after="0" w:line="240" w:lineRule="auto"/>
        <w:jc w:val="both"/>
      </w:pPr>
      <w:r>
        <w:t>(e) Results of the safety valve test and other additional accessories;</w:t>
      </w:r>
    </w:p>
    <w:p w14:paraId="11876E2E" w14:textId="77777777" w:rsidR="0096716B" w:rsidRPr="004F4A81" w:rsidRDefault="0096716B" w:rsidP="0046525F">
      <w:pPr>
        <w:spacing w:after="0" w:line="240" w:lineRule="auto"/>
        <w:jc w:val="both"/>
      </w:pPr>
      <w:r>
        <w:t>(f) Verification of the metrological control carried out on the pressure gauge(s) and its/their suitability to the vessel or equipment;</w:t>
      </w:r>
    </w:p>
    <w:p w14:paraId="139A85DF" w14:textId="77777777" w:rsidR="0096716B" w:rsidRPr="004F4A81" w:rsidRDefault="0096716B" w:rsidP="0046525F">
      <w:pPr>
        <w:spacing w:after="0" w:line="240" w:lineRule="auto"/>
        <w:jc w:val="both"/>
      </w:pPr>
      <w:r>
        <w:t>(g) General condition of the vessel or equipment, supports and any protective coating;</w:t>
      </w:r>
    </w:p>
    <w:p w14:paraId="2A0E8777" w14:textId="77777777" w:rsidR="0096716B" w:rsidRPr="004F4A81" w:rsidRDefault="00C55C4E" w:rsidP="0046525F">
      <w:pPr>
        <w:spacing w:after="0" w:line="240" w:lineRule="auto"/>
        <w:jc w:val="both"/>
      </w:pPr>
      <w:r>
        <w:t>(h) Non-destructive testing results, if relevant and where provided for in the Supplementary Technical Instructions;</w:t>
      </w:r>
    </w:p>
    <w:p w14:paraId="0A6FB6B4" w14:textId="77777777" w:rsidR="0096716B" w:rsidRPr="004F4A81" w:rsidRDefault="00C55C4E" w:rsidP="0046525F">
      <w:pPr>
        <w:spacing w:after="0" w:line="240" w:lineRule="auto"/>
        <w:jc w:val="both"/>
      </w:pPr>
      <w:r>
        <w:lastRenderedPageBreak/>
        <w:t>(i) Verification of the burning system, if applicable;</w:t>
      </w:r>
    </w:p>
    <w:p w14:paraId="7AC0BC07" w14:textId="77777777" w:rsidR="0096716B" w:rsidRPr="004F4A81" w:rsidRDefault="00C55C4E" w:rsidP="0046525F">
      <w:pPr>
        <w:spacing w:after="0" w:line="240" w:lineRule="auto"/>
        <w:jc w:val="both"/>
      </w:pPr>
      <w:r>
        <w:t>(j) Classification of the place of installation;</w:t>
      </w:r>
    </w:p>
    <w:p w14:paraId="4EFA51ED" w14:textId="77777777" w:rsidR="0096716B" w:rsidRPr="004F4A81" w:rsidRDefault="00274062" w:rsidP="0046525F">
      <w:pPr>
        <w:spacing w:after="0" w:line="240" w:lineRule="auto"/>
        <w:jc w:val="both"/>
      </w:pPr>
      <w:r>
        <w:t>(k) Spent or stored fuel;</w:t>
      </w:r>
    </w:p>
    <w:p w14:paraId="7425D4D3" w14:textId="77777777" w:rsidR="0096716B" w:rsidRPr="004F4A81" w:rsidRDefault="00274062" w:rsidP="0046525F">
      <w:pPr>
        <w:spacing w:after="0" w:line="240" w:lineRule="auto"/>
        <w:jc w:val="both"/>
      </w:pPr>
      <w:r>
        <w:t>(l) Other information taking into account the applicable Supplementary Technical Instructions;</w:t>
      </w:r>
    </w:p>
    <w:p w14:paraId="6A6299C9" w14:textId="77777777" w:rsidR="0096716B" w:rsidRPr="004F4A81" w:rsidRDefault="00274062" w:rsidP="0046525F">
      <w:pPr>
        <w:spacing w:after="0" w:line="240" w:lineRule="auto"/>
        <w:jc w:val="both"/>
      </w:pPr>
      <w:r>
        <w:t>(m) Conclusions:</w:t>
      </w:r>
    </w:p>
    <w:p w14:paraId="63B2AD07" w14:textId="77777777" w:rsidR="0096716B" w:rsidRPr="004F4A81" w:rsidRDefault="0096716B" w:rsidP="0046525F">
      <w:pPr>
        <w:spacing w:after="0" w:line="240" w:lineRule="auto"/>
        <w:jc w:val="both"/>
      </w:pPr>
      <w:r>
        <w:rPr>
          <w:i/>
        </w:rPr>
        <w:t>(i</w:t>
      </w:r>
      <w:r>
        <w:t>) Non-conformities detected, where applicable;</w:t>
      </w:r>
    </w:p>
    <w:p w14:paraId="58A4CCCB" w14:textId="77777777" w:rsidR="0096716B" w:rsidRPr="004F4A81" w:rsidRDefault="0096716B" w:rsidP="0046525F">
      <w:pPr>
        <w:spacing w:after="0" w:line="240" w:lineRule="auto"/>
        <w:jc w:val="both"/>
      </w:pPr>
      <w:r>
        <w:rPr>
          <w:i/>
        </w:rPr>
        <w:t>(ii</w:t>
      </w:r>
      <w:r>
        <w:t>) Conclusion on the conformity of the installation and fitness of the vessel or equipment for use.</w:t>
      </w:r>
    </w:p>
    <w:p w14:paraId="45516D20" w14:textId="77777777" w:rsidR="008B428F" w:rsidRPr="004F4A81" w:rsidRDefault="0096716B" w:rsidP="0046525F">
      <w:pPr>
        <w:spacing w:after="0" w:line="240" w:lineRule="auto"/>
        <w:jc w:val="both"/>
      </w:pPr>
      <w:r>
        <w:t>3 – The metrological control certificates for the pressure gauge(s) of the vessel or equipment must be annexed to the inspection report.</w:t>
      </w:r>
    </w:p>
    <w:sectPr w:rsidR="008B428F" w:rsidRPr="004F4A81" w:rsidSect="000F2A40">
      <w:footerReference w:type="default" r:id="rId12"/>
      <w:pgSz w:w="11906" w:h="16838"/>
      <w:pgMar w:top="1417" w:right="1701" w:bottom="568"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FD629" w16cid:durableId="1E7E6003"/>
  <w16cid:commentId w16cid:paraId="0273477E" w16cid:durableId="1E7E648F"/>
  <w16cid:commentId w16cid:paraId="785C7774" w16cid:durableId="1E7E68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FC18" w14:textId="77777777" w:rsidR="00F4228F" w:rsidRDefault="00F4228F" w:rsidP="00C85444">
      <w:pPr>
        <w:spacing w:after="0" w:line="240" w:lineRule="auto"/>
      </w:pPr>
      <w:r>
        <w:separator/>
      </w:r>
    </w:p>
  </w:endnote>
  <w:endnote w:type="continuationSeparator" w:id="0">
    <w:p w14:paraId="084C4DA5" w14:textId="77777777" w:rsidR="00F4228F" w:rsidRDefault="00F4228F" w:rsidP="00C8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123422"/>
      <w:docPartObj>
        <w:docPartGallery w:val="Page Numbers (Bottom of Page)"/>
        <w:docPartUnique/>
      </w:docPartObj>
    </w:sdtPr>
    <w:sdtEndPr/>
    <w:sdtContent>
      <w:p w14:paraId="2B9FDDF8" w14:textId="77777777" w:rsidR="00895FF0" w:rsidRDefault="00895FF0">
        <w:pPr>
          <w:pStyle w:val="Footer"/>
          <w:jc w:val="right"/>
        </w:pPr>
        <w:r>
          <w:fldChar w:fldCharType="begin"/>
        </w:r>
        <w:r>
          <w:instrText xml:space="preserve"> PAGE   \* MERGEFORMAT </w:instrText>
        </w:r>
        <w:r>
          <w:fldChar w:fldCharType="separate"/>
        </w:r>
        <w:r w:rsidR="0015722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4E5AD" w14:textId="77777777" w:rsidR="00F4228F" w:rsidRDefault="00F4228F" w:rsidP="00C85444">
      <w:pPr>
        <w:spacing w:after="0" w:line="240" w:lineRule="auto"/>
      </w:pPr>
      <w:r>
        <w:separator/>
      </w:r>
    </w:p>
  </w:footnote>
  <w:footnote w:type="continuationSeparator" w:id="0">
    <w:p w14:paraId="6A77956B" w14:textId="77777777" w:rsidR="00F4228F" w:rsidRDefault="00F4228F" w:rsidP="00C85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1B59"/>
    <w:multiLevelType w:val="hybridMultilevel"/>
    <w:tmpl w:val="0C269408"/>
    <w:lvl w:ilvl="0" w:tplc="400A25D0">
      <w:start w:val="2"/>
      <w:numFmt w:val="bullet"/>
      <w:lvlText w:val=""/>
      <w:lvlJc w:val="left"/>
      <w:pPr>
        <w:ind w:left="720" w:hanging="360"/>
      </w:pPr>
      <w:rPr>
        <w:rFonts w:ascii="Wingdings" w:eastAsiaTheme="minorEastAsia" w:hAnsi="Wingdings"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2786EED"/>
    <w:multiLevelType w:val="hybridMultilevel"/>
    <w:tmpl w:val="07AEFFF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4517AA9"/>
    <w:multiLevelType w:val="hybridMultilevel"/>
    <w:tmpl w:val="9D24D7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ACA3B4E"/>
    <w:multiLevelType w:val="hybridMultilevel"/>
    <w:tmpl w:val="6102FE3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66"/>
    <w:rsid w:val="0000007B"/>
    <w:rsid w:val="00000388"/>
    <w:rsid w:val="0000073C"/>
    <w:rsid w:val="00003F11"/>
    <w:rsid w:val="00004DCB"/>
    <w:rsid w:val="00004F0E"/>
    <w:rsid w:val="000051ED"/>
    <w:rsid w:val="00005209"/>
    <w:rsid w:val="000054DE"/>
    <w:rsid w:val="000054FF"/>
    <w:rsid w:val="00006888"/>
    <w:rsid w:val="00006B7F"/>
    <w:rsid w:val="00010D96"/>
    <w:rsid w:val="0001237E"/>
    <w:rsid w:val="00013915"/>
    <w:rsid w:val="00013A52"/>
    <w:rsid w:val="00014060"/>
    <w:rsid w:val="0001446D"/>
    <w:rsid w:val="00016B49"/>
    <w:rsid w:val="00017666"/>
    <w:rsid w:val="000177ED"/>
    <w:rsid w:val="00020034"/>
    <w:rsid w:val="00020471"/>
    <w:rsid w:val="00021CB4"/>
    <w:rsid w:val="0002341E"/>
    <w:rsid w:val="00023CFB"/>
    <w:rsid w:val="000242E3"/>
    <w:rsid w:val="000247D6"/>
    <w:rsid w:val="00024EE3"/>
    <w:rsid w:val="00025248"/>
    <w:rsid w:val="00026C83"/>
    <w:rsid w:val="00027202"/>
    <w:rsid w:val="00027581"/>
    <w:rsid w:val="00027F10"/>
    <w:rsid w:val="00030B9B"/>
    <w:rsid w:val="00030D89"/>
    <w:rsid w:val="00031400"/>
    <w:rsid w:val="00032EF2"/>
    <w:rsid w:val="000332B3"/>
    <w:rsid w:val="0003342A"/>
    <w:rsid w:val="000359B5"/>
    <w:rsid w:val="00036F3C"/>
    <w:rsid w:val="000379FD"/>
    <w:rsid w:val="000420E9"/>
    <w:rsid w:val="000424D2"/>
    <w:rsid w:val="00042583"/>
    <w:rsid w:val="00043991"/>
    <w:rsid w:val="00044746"/>
    <w:rsid w:val="00044B59"/>
    <w:rsid w:val="000452A3"/>
    <w:rsid w:val="00045F3B"/>
    <w:rsid w:val="00046FEE"/>
    <w:rsid w:val="000475E0"/>
    <w:rsid w:val="000476AE"/>
    <w:rsid w:val="00047749"/>
    <w:rsid w:val="00047C96"/>
    <w:rsid w:val="00047EE5"/>
    <w:rsid w:val="000505CF"/>
    <w:rsid w:val="00050651"/>
    <w:rsid w:val="00050C1D"/>
    <w:rsid w:val="00051524"/>
    <w:rsid w:val="0005199A"/>
    <w:rsid w:val="000519FC"/>
    <w:rsid w:val="00052D1E"/>
    <w:rsid w:val="00053958"/>
    <w:rsid w:val="00053E1D"/>
    <w:rsid w:val="00053FD3"/>
    <w:rsid w:val="00054131"/>
    <w:rsid w:val="000546E6"/>
    <w:rsid w:val="0005590B"/>
    <w:rsid w:val="00055D3D"/>
    <w:rsid w:val="00056396"/>
    <w:rsid w:val="00056E2B"/>
    <w:rsid w:val="0005756D"/>
    <w:rsid w:val="000627BA"/>
    <w:rsid w:val="0006497B"/>
    <w:rsid w:val="00064D1D"/>
    <w:rsid w:val="00065CFE"/>
    <w:rsid w:val="00066422"/>
    <w:rsid w:val="00066EC9"/>
    <w:rsid w:val="00067E6E"/>
    <w:rsid w:val="000700A4"/>
    <w:rsid w:val="000701E2"/>
    <w:rsid w:val="00070F2F"/>
    <w:rsid w:val="00070FD9"/>
    <w:rsid w:val="0007143C"/>
    <w:rsid w:val="000715BC"/>
    <w:rsid w:val="000725D8"/>
    <w:rsid w:val="00072D0D"/>
    <w:rsid w:val="00073839"/>
    <w:rsid w:val="000750F8"/>
    <w:rsid w:val="00075748"/>
    <w:rsid w:val="00077394"/>
    <w:rsid w:val="0008041D"/>
    <w:rsid w:val="0008053D"/>
    <w:rsid w:val="0008201A"/>
    <w:rsid w:val="00082606"/>
    <w:rsid w:val="00082764"/>
    <w:rsid w:val="0008293E"/>
    <w:rsid w:val="00084FB3"/>
    <w:rsid w:val="00085119"/>
    <w:rsid w:val="000862FA"/>
    <w:rsid w:val="00087281"/>
    <w:rsid w:val="00087892"/>
    <w:rsid w:val="00087AE8"/>
    <w:rsid w:val="00090061"/>
    <w:rsid w:val="0009020D"/>
    <w:rsid w:val="000908BF"/>
    <w:rsid w:val="00092235"/>
    <w:rsid w:val="00092AA3"/>
    <w:rsid w:val="000930FA"/>
    <w:rsid w:val="00093233"/>
    <w:rsid w:val="00095C5B"/>
    <w:rsid w:val="00096B37"/>
    <w:rsid w:val="00097F84"/>
    <w:rsid w:val="00097FAD"/>
    <w:rsid w:val="000A0FBE"/>
    <w:rsid w:val="000A110D"/>
    <w:rsid w:val="000A12FC"/>
    <w:rsid w:val="000A1850"/>
    <w:rsid w:val="000A18EE"/>
    <w:rsid w:val="000A3085"/>
    <w:rsid w:val="000A356B"/>
    <w:rsid w:val="000A35AD"/>
    <w:rsid w:val="000A38B3"/>
    <w:rsid w:val="000A5A34"/>
    <w:rsid w:val="000A5C8B"/>
    <w:rsid w:val="000A74AA"/>
    <w:rsid w:val="000B003A"/>
    <w:rsid w:val="000B3DE3"/>
    <w:rsid w:val="000B4458"/>
    <w:rsid w:val="000B4F73"/>
    <w:rsid w:val="000B5148"/>
    <w:rsid w:val="000B519D"/>
    <w:rsid w:val="000B562D"/>
    <w:rsid w:val="000B5A27"/>
    <w:rsid w:val="000B660F"/>
    <w:rsid w:val="000B7FEE"/>
    <w:rsid w:val="000C1C66"/>
    <w:rsid w:val="000C22D1"/>
    <w:rsid w:val="000C2339"/>
    <w:rsid w:val="000C294F"/>
    <w:rsid w:val="000C361F"/>
    <w:rsid w:val="000C46C3"/>
    <w:rsid w:val="000C6561"/>
    <w:rsid w:val="000D0AE3"/>
    <w:rsid w:val="000D0B5B"/>
    <w:rsid w:val="000D241B"/>
    <w:rsid w:val="000D25FB"/>
    <w:rsid w:val="000D3930"/>
    <w:rsid w:val="000D4313"/>
    <w:rsid w:val="000D6E7F"/>
    <w:rsid w:val="000D7F93"/>
    <w:rsid w:val="000E0763"/>
    <w:rsid w:val="000E22D7"/>
    <w:rsid w:val="000E32CF"/>
    <w:rsid w:val="000E3483"/>
    <w:rsid w:val="000E3D26"/>
    <w:rsid w:val="000E3EC0"/>
    <w:rsid w:val="000E6378"/>
    <w:rsid w:val="000E6A33"/>
    <w:rsid w:val="000F0FF2"/>
    <w:rsid w:val="000F2A40"/>
    <w:rsid w:val="000F2D1D"/>
    <w:rsid w:val="000F2F15"/>
    <w:rsid w:val="000F33F3"/>
    <w:rsid w:val="000F662D"/>
    <w:rsid w:val="00100B46"/>
    <w:rsid w:val="0010153E"/>
    <w:rsid w:val="001025A9"/>
    <w:rsid w:val="0010343A"/>
    <w:rsid w:val="00105E8E"/>
    <w:rsid w:val="00106068"/>
    <w:rsid w:val="00106484"/>
    <w:rsid w:val="00111065"/>
    <w:rsid w:val="00112ED6"/>
    <w:rsid w:val="00113532"/>
    <w:rsid w:val="00113711"/>
    <w:rsid w:val="0011460D"/>
    <w:rsid w:val="001161F0"/>
    <w:rsid w:val="00116BF3"/>
    <w:rsid w:val="00122B9C"/>
    <w:rsid w:val="0012397C"/>
    <w:rsid w:val="00123A55"/>
    <w:rsid w:val="00123B09"/>
    <w:rsid w:val="00124D1C"/>
    <w:rsid w:val="001253B1"/>
    <w:rsid w:val="00125A30"/>
    <w:rsid w:val="00125FF3"/>
    <w:rsid w:val="00126200"/>
    <w:rsid w:val="00127AAE"/>
    <w:rsid w:val="001301C5"/>
    <w:rsid w:val="00131C01"/>
    <w:rsid w:val="001358E9"/>
    <w:rsid w:val="00135A67"/>
    <w:rsid w:val="00136345"/>
    <w:rsid w:val="001368AB"/>
    <w:rsid w:val="001372DB"/>
    <w:rsid w:val="00137FB5"/>
    <w:rsid w:val="0014083B"/>
    <w:rsid w:val="00142356"/>
    <w:rsid w:val="00142FF0"/>
    <w:rsid w:val="00143E57"/>
    <w:rsid w:val="00144E34"/>
    <w:rsid w:val="00144F2D"/>
    <w:rsid w:val="001466E8"/>
    <w:rsid w:val="00146F0D"/>
    <w:rsid w:val="001473CC"/>
    <w:rsid w:val="00147B3A"/>
    <w:rsid w:val="001512BA"/>
    <w:rsid w:val="00151A7D"/>
    <w:rsid w:val="001522DB"/>
    <w:rsid w:val="00153A4B"/>
    <w:rsid w:val="001542F6"/>
    <w:rsid w:val="00154987"/>
    <w:rsid w:val="00154A5B"/>
    <w:rsid w:val="00154C7E"/>
    <w:rsid w:val="00154F46"/>
    <w:rsid w:val="00154F75"/>
    <w:rsid w:val="0015528B"/>
    <w:rsid w:val="0015594E"/>
    <w:rsid w:val="00155A4A"/>
    <w:rsid w:val="00155E9A"/>
    <w:rsid w:val="00155F33"/>
    <w:rsid w:val="00156480"/>
    <w:rsid w:val="00157220"/>
    <w:rsid w:val="00157A19"/>
    <w:rsid w:val="001603AA"/>
    <w:rsid w:val="00160609"/>
    <w:rsid w:val="001625A0"/>
    <w:rsid w:val="001626AC"/>
    <w:rsid w:val="00162BCF"/>
    <w:rsid w:val="001630C7"/>
    <w:rsid w:val="00164489"/>
    <w:rsid w:val="001656E2"/>
    <w:rsid w:val="001656F2"/>
    <w:rsid w:val="001659EC"/>
    <w:rsid w:val="00165B2F"/>
    <w:rsid w:val="001664C5"/>
    <w:rsid w:val="00166DA7"/>
    <w:rsid w:val="0016716C"/>
    <w:rsid w:val="001673AB"/>
    <w:rsid w:val="0017060A"/>
    <w:rsid w:val="0017113A"/>
    <w:rsid w:val="001729DA"/>
    <w:rsid w:val="00172EFD"/>
    <w:rsid w:val="00173045"/>
    <w:rsid w:val="00173E85"/>
    <w:rsid w:val="00174753"/>
    <w:rsid w:val="001760C6"/>
    <w:rsid w:val="00176182"/>
    <w:rsid w:val="00177ED5"/>
    <w:rsid w:val="0018009A"/>
    <w:rsid w:val="0018198D"/>
    <w:rsid w:val="00181BE5"/>
    <w:rsid w:val="001837FA"/>
    <w:rsid w:val="00183CF3"/>
    <w:rsid w:val="00183FAF"/>
    <w:rsid w:val="00184E31"/>
    <w:rsid w:val="00186695"/>
    <w:rsid w:val="00186B17"/>
    <w:rsid w:val="001872B6"/>
    <w:rsid w:val="001875F8"/>
    <w:rsid w:val="00190C1D"/>
    <w:rsid w:val="00191033"/>
    <w:rsid w:val="001916D7"/>
    <w:rsid w:val="00191C6C"/>
    <w:rsid w:val="00192457"/>
    <w:rsid w:val="001926C6"/>
    <w:rsid w:val="001931AF"/>
    <w:rsid w:val="00194CAB"/>
    <w:rsid w:val="00194E60"/>
    <w:rsid w:val="00194F2D"/>
    <w:rsid w:val="00195400"/>
    <w:rsid w:val="00195698"/>
    <w:rsid w:val="0019712F"/>
    <w:rsid w:val="00197E48"/>
    <w:rsid w:val="001A002E"/>
    <w:rsid w:val="001A01CC"/>
    <w:rsid w:val="001A1509"/>
    <w:rsid w:val="001A1C48"/>
    <w:rsid w:val="001A216F"/>
    <w:rsid w:val="001A3A37"/>
    <w:rsid w:val="001A44D2"/>
    <w:rsid w:val="001A456C"/>
    <w:rsid w:val="001A752C"/>
    <w:rsid w:val="001B01F7"/>
    <w:rsid w:val="001B054E"/>
    <w:rsid w:val="001B0D42"/>
    <w:rsid w:val="001B2B09"/>
    <w:rsid w:val="001B44A6"/>
    <w:rsid w:val="001B49B7"/>
    <w:rsid w:val="001B4D36"/>
    <w:rsid w:val="001B5068"/>
    <w:rsid w:val="001B6097"/>
    <w:rsid w:val="001B6519"/>
    <w:rsid w:val="001B6A00"/>
    <w:rsid w:val="001B7643"/>
    <w:rsid w:val="001C03CE"/>
    <w:rsid w:val="001C0494"/>
    <w:rsid w:val="001C05E2"/>
    <w:rsid w:val="001C19AD"/>
    <w:rsid w:val="001C2EA4"/>
    <w:rsid w:val="001C3641"/>
    <w:rsid w:val="001C490B"/>
    <w:rsid w:val="001C577F"/>
    <w:rsid w:val="001C62E6"/>
    <w:rsid w:val="001C72A8"/>
    <w:rsid w:val="001D08CB"/>
    <w:rsid w:val="001D306B"/>
    <w:rsid w:val="001D3650"/>
    <w:rsid w:val="001D518E"/>
    <w:rsid w:val="001D53E1"/>
    <w:rsid w:val="001D627E"/>
    <w:rsid w:val="001D63A3"/>
    <w:rsid w:val="001D7753"/>
    <w:rsid w:val="001D7BB7"/>
    <w:rsid w:val="001E2B6D"/>
    <w:rsid w:val="001E3882"/>
    <w:rsid w:val="001E3B38"/>
    <w:rsid w:val="001E3B3B"/>
    <w:rsid w:val="001E4B8E"/>
    <w:rsid w:val="001E4CC5"/>
    <w:rsid w:val="001E5B15"/>
    <w:rsid w:val="001E622D"/>
    <w:rsid w:val="001E6D31"/>
    <w:rsid w:val="001E7A0D"/>
    <w:rsid w:val="001F0149"/>
    <w:rsid w:val="001F22C7"/>
    <w:rsid w:val="001F285D"/>
    <w:rsid w:val="001F2AFB"/>
    <w:rsid w:val="001F440A"/>
    <w:rsid w:val="001F4929"/>
    <w:rsid w:val="001F4F6E"/>
    <w:rsid w:val="001F6154"/>
    <w:rsid w:val="001F6305"/>
    <w:rsid w:val="001F6432"/>
    <w:rsid w:val="001F78D7"/>
    <w:rsid w:val="001F7DEF"/>
    <w:rsid w:val="002014BF"/>
    <w:rsid w:val="002017FD"/>
    <w:rsid w:val="00203208"/>
    <w:rsid w:val="00203B90"/>
    <w:rsid w:val="00203D24"/>
    <w:rsid w:val="00204250"/>
    <w:rsid w:val="0020486A"/>
    <w:rsid w:val="00205220"/>
    <w:rsid w:val="00205508"/>
    <w:rsid w:val="00206319"/>
    <w:rsid w:val="00207692"/>
    <w:rsid w:val="00207A1C"/>
    <w:rsid w:val="0021026E"/>
    <w:rsid w:val="002112B8"/>
    <w:rsid w:val="002117B2"/>
    <w:rsid w:val="002128D7"/>
    <w:rsid w:val="0021340D"/>
    <w:rsid w:val="002135DF"/>
    <w:rsid w:val="00213715"/>
    <w:rsid w:val="00213D80"/>
    <w:rsid w:val="002143EC"/>
    <w:rsid w:val="00216211"/>
    <w:rsid w:val="002162CE"/>
    <w:rsid w:val="0021793F"/>
    <w:rsid w:val="002201EF"/>
    <w:rsid w:val="00221ACC"/>
    <w:rsid w:val="00222C0C"/>
    <w:rsid w:val="002237B1"/>
    <w:rsid w:val="00223CA1"/>
    <w:rsid w:val="00224440"/>
    <w:rsid w:val="0022461F"/>
    <w:rsid w:val="002255FD"/>
    <w:rsid w:val="00225788"/>
    <w:rsid w:val="00225BA6"/>
    <w:rsid w:val="00225C93"/>
    <w:rsid w:val="002263F6"/>
    <w:rsid w:val="00226CBC"/>
    <w:rsid w:val="00226E8A"/>
    <w:rsid w:val="002271AB"/>
    <w:rsid w:val="00227547"/>
    <w:rsid w:val="00227A4B"/>
    <w:rsid w:val="00227E23"/>
    <w:rsid w:val="00230769"/>
    <w:rsid w:val="00230A68"/>
    <w:rsid w:val="00231349"/>
    <w:rsid w:val="00231FAE"/>
    <w:rsid w:val="00232282"/>
    <w:rsid w:val="0023247B"/>
    <w:rsid w:val="00233AF3"/>
    <w:rsid w:val="00233C20"/>
    <w:rsid w:val="00234DBF"/>
    <w:rsid w:val="002358C8"/>
    <w:rsid w:val="00235B5E"/>
    <w:rsid w:val="00235F18"/>
    <w:rsid w:val="0023760C"/>
    <w:rsid w:val="002421C7"/>
    <w:rsid w:val="00242468"/>
    <w:rsid w:val="002426B1"/>
    <w:rsid w:val="00242C77"/>
    <w:rsid w:val="002432F9"/>
    <w:rsid w:val="0024349D"/>
    <w:rsid w:val="00243AF5"/>
    <w:rsid w:val="00244ACB"/>
    <w:rsid w:val="00244D2A"/>
    <w:rsid w:val="00244F61"/>
    <w:rsid w:val="00245B23"/>
    <w:rsid w:val="00246265"/>
    <w:rsid w:val="00250399"/>
    <w:rsid w:val="0025551C"/>
    <w:rsid w:val="00257722"/>
    <w:rsid w:val="0025787C"/>
    <w:rsid w:val="00257E51"/>
    <w:rsid w:val="00257F13"/>
    <w:rsid w:val="00260ADB"/>
    <w:rsid w:val="0026132F"/>
    <w:rsid w:val="00261C23"/>
    <w:rsid w:val="00261DC2"/>
    <w:rsid w:val="002621E3"/>
    <w:rsid w:val="00262914"/>
    <w:rsid w:val="00262D90"/>
    <w:rsid w:val="002637FE"/>
    <w:rsid w:val="00264EF3"/>
    <w:rsid w:val="002653F6"/>
    <w:rsid w:val="00265514"/>
    <w:rsid w:val="00265B7A"/>
    <w:rsid w:val="00265F24"/>
    <w:rsid w:val="002666C9"/>
    <w:rsid w:val="00267467"/>
    <w:rsid w:val="00267EAB"/>
    <w:rsid w:val="002710F2"/>
    <w:rsid w:val="002714D3"/>
    <w:rsid w:val="00271A9B"/>
    <w:rsid w:val="00271F31"/>
    <w:rsid w:val="002726B2"/>
    <w:rsid w:val="00274062"/>
    <w:rsid w:val="00275913"/>
    <w:rsid w:val="00276F4E"/>
    <w:rsid w:val="00277431"/>
    <w:rsid w:val="00277452"/>
    <w:rsid w:val="00280262"/>
    <w:rsid w:val="00280821"/>
    <w:rsid w:val="002817B9"/>
    <w:rsid w:val="00281B92"/>
    <w:rsid w:val="00282498"/>
    <w:rsid w:val="002829DF"/>
    <w:rsid w:val="00283F64"/>
    <w:rsid w:val="0028456C"/>
    <w:rsid w:val="0028536A"/>
    <w:rsid w:val="00286003"/>
    <w:rsid w:val="00286AC2"/>
    <w:rsid w:val="00286F7C"/>
    <w:rsid w:val="00287459"/>
    <w:rsid w:val="00287775"/>
    <w:rsid w:val="00287C18"/>
    <w:rsid w:val="00287DD6"/>
    <w:rsid w:val="002915EA"/>
    <w:rsid w:val="00291B49"/>
    <w:rsid w:val="002927D7"/>
    <w:rsid w:val="00292A27"/>
    <w:rsid w:val="00293526"/>
    <w:rsid w:val="00294554"/>
    <w:rsid w:val="00295EDC"/>
    <w:rsid w:val="002A02F4"/>
    <w:rsid w:val="002A0CBC"/>
    <w:rsid w:val="002A0F3F"/>
    <w:rsid w:val="002A120A"/>
    <w:rsid w:val="002A2E57"/>
    <w:rsid w:val="002A33DB"/>
    <w:rsid w:val="002A38C8"/>
    <w:rsid w:val="002A3DF5"/>
    <w:rsid w:val="002A401B"/>
    <w:rsid w:val="002A6364"/>
    <w:rsid w:val="002A63C6"/>
    <w:rsid w:val="002A7A12"/>
    <w:rsid w:val="002B094B"/>
    <w:rsid w:val="002B0BD6"/>
    <w:rsid w:val="002B40CB"/>
    <w:rsid w:val="002B50A2"/>
    <w:rsid w:val="002B64A0"/>
    <w:rsid w:val="002B673E"/>
    <w:rsid w:val="002B7EC1"/>
    <w:rsid w:val="002C0264"/>
    <w:rsid w:val="002C10AD"/>
    <w:rsid w:val="002C1479"/>
    <w:rsid w:val="002C1DCD"/>
    <w:rsid w:val="002C23AF"/>
    <w:rsid w:val="002C2965"/>
    <w:rsid w:val="002C42E4"/>
    <w:rsid w:val="002C455C"/>
    <w:rsid w:val="002C55FB"/>
    <w:rsid w:val="002D0E34"/>
    <w:rsid w:val="002D44B9"/>
    <w:rsid w:val="002D5696"/>
    <w:rsid w:val="002D6494"/>
    <w:rsid w:val="002D6FAA"/>
    <w:rsid w:val="002D7120"/>
    <w:rsid w:val="002E04FF"/>
    <w:rsid w:val="002E0824"/>
    <w:rsid w:val="002E1807"/>
    <w:rsid w:val="002E1AB0"/>
    <w:rsid w:val="002E2361"/>
    <w:rsid w:val="002E3194"/>
    <w:rsid w:val="002E3E34"/>
    <w:rsid w:val="002E3F46"/>
    <w:rsid w:val="002E524B"/>
    <w:rsid w:val="002E5876"/>
    <w:rsid w:val="002E61C0"/>
    <w:rsid w:val="002E6341"/>
    <w:rsid w:val="002E6EF2"/>
    <w:rsid w:val="002E7305"/>
    <w:rsid w:val="002E7ABD"/>
    <w:rsid w:val="002E7C2C"/>
    <w:rsid w:val="002F0E09"/>
    <w:rsid w:val="002F155A"/>
    <w:rsid w:val="002F15F5"/>
    <w:rsid w:val="002F3B2A"/>
    <w:rsid w:val="002F4000"/>
    <w:rsid w:val="002F5F11"/>
    <w:rsid w:val="002F675D"/>
    <w:rsid w:val="002F7BBC"/>
    <w:rsid w:val="002F7F74"/>
    <w:rsid w:val="002F7FC3"/>
    <w:rsid w:val="002F7FEB"/>
    <w:rsid w:val="00300DB0"/>
    <w:rsid w:val="00301DF8"/>
    <w:rsid w:val="00302AA6"/>
    <w:rsid w:val="003030D2"/>
    <w:rsid w:val="0030442E"/>
    <w:rsid w:val="0030545F"/>
    <w:rsid w:val="00307993"/>
    <w:rsid w:val="00307B11"/>
    <w:rsid w:val="0031009A"/>
    <w:rsid w:val="00310680"/>
    <w:rsid w:val="00310781"/>
    <w:rsid w:val="0031115C"/>
    <w:rsid w:val="003118F8"/>
    <w:rsid w:val="003130B7"/>
    <w:rsid w:val="003135A6"/>
    <w:rsid w:val="00313F9A"/>
    <w:rsid w:val="0031421B"/>
    <w:rsid w:val="003142BC"/>
    <w:rsid w:val="003148CB"/>
    <w:rsid w:val="0031605C"/>
    <w:rsid w:val="003179EA"/>
    <w:rsid w:val="003209AA"/>
    <w:rsid w:val="00320CDA"/>
    <w:rsid w:val="00321EBA"/>
    <w:rsid w:val="0032390A"/>
    <w:rsid w:val="00324BC6"/>
    <w:rsid w:val="0032583D"/>
    <w:rsid w:val="00325A99"/>
    <w:rsid w:val="00326314"/>
    <w:rsid w:val="00326509"/>
    <w:rsid w:val="003278EA"/>
    <w:rsid w:val="00327DAA"/>
    <w:rsid w:val="00330663"/>
    <w:rsid w:val="003308E1"/>
    <w:rsid w:val="00330D46"/>
    <w:rsid w:val="00330F63"/>
    <w:rsid w:val="00331680"/>
    <w:rsid w:val="00332287"/>
    <w:rsid w:val="00332B87"/>
    <w:rsid w:val="003331EF"/>
    <w:rsid w:val="00333C3E"/>
    <w:rsid w:val="0033476F"/>
    <w:rsid w:val="00335DA4"/>
    <w:rsid w:val="0033622B"/>
    <w:rsid w:val="00336D39"/>
    <w:rsid w:val="00340317"/>
    <w:rsid w:val="003409D1"/>
    <w:rsid w:val="00341112"/>
    <w:rsid w:val="00341D7A"/>
    <w:rsid w:val="0034322C"/>
    <w:rsid w:val="00343B9C"/>
    <w:rsid w:val="00343E59"/>
    <w:rsid w:val="00343E88"/>
    <w:rsid w:val="0034490D"/>
    <w:rsid w:val="00345821"/>
    <w:rsid w:val="0034592D"/>
    <w:rsid w:val="00350542"/>
    <w:rsid w:val="003516CC"/>
    <w:rsid w:val="00353AFD"/>
    <w:rsid w:val="00353D02"/>
    <w:rsid w:val="003556AC"/>
    <w:rsid w:val="00357042"/>
    <w:rsid w:val="003570CA"/>
    <w:rsid w:val="00357ED8"/>
    <w:rsid w:val="0036088D"/>
    <w:rsid w:val="00360CFD"/>
    <w:rsid w:val="00361905"/>
    <w:rsid w:val="00363375"/>
    <w:rsid w:val="003645A0"/>
    <w:rsid w:val="00364C1E"/>
    <w:rsid w:val="00364DEC"/>
    <w:rsid w:val="003676A3"/>
    <w:rsid w:val="0036783E"/>
    <w:rsid w:val="003706E9"/>
    <w:rsid w:val="0037070C"/>
    <w:rsid w:val="00371D78"/>
    <w:rsid w:val="00372036"/>
    <w:rsid w:val="0037276A"/>
    <w:rsid w:val="003730D2"/>
    <w:rsid w:val="00373B26"/>
    <w:rsid w:val="00373B5C"/>
    <w:rsid w:val="003754AD"/>
    <w:rsid w:val="00375C55"/>
    <w:rsid w:val="003767D1"/>
    <w:rsid w:val="00376E48"/>
    <w:rsid w:val="003779C4"/>
    <w:rsid w:val="003800C9"/>
    <w:rsid w:val="00380757"/>
    <w:rsid w:val="0038147C"/>
    <w:rsid w:val="00382846"/>
    <w:rsid w:val="00382AAF"/>
    <w:rsid w:val="003831FC"/>
    <w:rsid w:val="00385657"/>
    <w:rsid w:val="0038606B"/>
    <w:rsid w:val="00386713"/>
    <w:rsid w:val="00386E81"/>
    <w:rsid w:val="00386F83"/>
    <w:rsid w:val="00391130"/>
    <w:rsid w:val="00391845"/>
    <w:rsid w:val="00392B2B"/>
    <w:rsid w:val="00393CFC"/>
    <w:rsid w:val="00396DC1"/>
    <w:rsid w:val="00396F2A"/>
    <w:rsid w:val="0039700C"/>
    <w:rsid w:val="003973F9"/>
    <w:rsid w:val="00397A52"/>
    <w:rsid w:val="00397AC4"/>
    <w:rsid w:val="003A037E"/>
    <w:rsid w:val="003A1417"/>
    <w:rsid w:val="003A2040"/>
    <w:rsid w:val="003A370B"/>
    <w:rsid w:val="003A3F83"/>
    <w:rsid w:val="003A5396"/>
    <w:rsid w:val="003A656E"/>
    <w:rsid w:val="003A7318"/>
    <w:rsid w:val="003B0C98"/>
    <w:rsid w:val="003B19CF"/>
    <w:rsid w:val="003B1C22"/>
    <w:rsid w:val="003B1C33"/>
    <w:rsid w:val="003B201A"/>
    <w:rsid w:val="003B2C5A"/>
    <w:rsid w:val="003B2C7A"/>
    <w:rsid w:val="003B44FA"/>
    <w:rsid w:val="003B4539"/>
    <w:rsid w:val="003B7AB8"/>
    <w:rsid w:val="003C04A5"/>
    <w:rsid w:val="003C0E10"/>
    <w:rsid w:val="003C1951"/>
    <w:rsid w:val="003C1C70"/>
    <w:rsid w:val="003C25E2"/>
    <w:rsid w:val="003C3978"/>
    <w:rsid w:val="003C3F4D"/>
    <w:rsid w:val="003C5640"/>
    <w:rsid w:val="003C643A"/>
    <w:rsid w:val="003C73DA"/>
    <w:rsid w:val="003C7FD6"/>
    <w:rsid w:val="003D00D3"/>
    <w:rsid w:val="003D0D24"/>
    <w:rsid w:val="003D0EB4"/>
    <w:rsid w:val="003D150F"/>
    <w:rsid w:val="003D354E"/>
    <w:rsid w:val="003D42B5"/>
    <w:rsid w:val="003D46B7"/>
    <w:rsid w:val="003D4FE0"/>
    <w:rsid w:val="003D522D"/>
    <w:rsid w:val="003D5241"/>
    <w:rsid w:val="003D5F1B"/>
    <w:rsid w:val="003D693C"/>
    <w:rsid w:val="003E076F"/>
    <w:rsid w:val="003E084B"/>
    <w:rsid w:val="003E1248"/>
    <w:rsid w:val="003E1416"/>
    <w:rsid w:val="003E7BCD"/>
    <w:rsid w:val="003E7E59"/>
    <w:rsid w:val="003F1AF7"/>
    <w:rsid w:val="003F1DAD"/>
    <w:rsid w:val="003F20AF"/>
    <w:rsid w:val="003F32B5"/>
    <w:rsid w:val="003F378B"/>
    <w:rsid w:val="003F3AAD"/>
    <w:rsid w:val="003F57A8"/>
    <w:rsid w:val="003F5CBE"/>
    <w:rsid w:val="003F6913"/>
    <w:rsid w:val="004003A1"/>
    <w:rsid w:val="00400406"/>
    <w:rsid w:val="00400DD0"/>
    <w:rsid w:val="00401A3B"/>
    <w:rsid w:val="00402370"/>
    <w:rsid w:val="004024EF"/>
    <w:rsid w:val="00404017"/>
    <w:rsid w:val="0040401A"/>
    <w:rsid w:val="004044B1"/>
    <w:rsid w:val="00405E38"/>
    <w:rsid w:val="00407769"/>
    <w:rsid w:val="00407775"/>
    <w:rsid w:val="00407E2D"/>
    <w:rsid w:val="004109F2"/>
    <w:rsid w:val="00410B07"/>
    <w:rsid w:val="00411B98"/>
    <w:rsid w:val="00412369"/>
    <w:rsid w:val="00412D5B"/>
    <w:rsid w:val="00412E70"/>
    <w:rsid w:val="0041362B"/>
    <w:rsid w:val="00413894"/>
    <w:rsid w:val="0041407B"/>
    <w:rsid w:val="0041451C"/>
    <w:rsid w:val="0041454F"/>
    <w:rsid w:val="00414EB4"/>
    <w:rsid w:val="00415073"/>
    <w:rsid w:val="004152B7"/>
    <w:rsid w:val="004158A4"/>
    <w:rsid w:val="00416123"/>
    <w:rsid w:val="00416B66"/>
    <w:rsid w:val="00417264"/>
    <w:rsid w:val="00417641"/>
    <w:rsid w:val="00417953"/>
    <w:rsid w:val="00417EDB"/>
    <w:rsid w:val="00420F33"/>
    <w:rsid w:val="004213A4"/>
    <w:rsid w:val="004218D2"/>
    <w:rsid w:val="0042191C"/>
    <w:rsid w:val="00421C94"/>
    <w:rsid w:val="00421E83"/>
    <w:rsid w:val="004222C5"/>
    <w:rsid w:val="00422F11"/>
    <w:rsid w:val="004238D7"/>
    <w:rsid w:val="00424749"/>
    <w:rsid w:val="00424D56"/>
    <w:rsid w:val="0042556A"/>
    <w:rsid w:val="00425762"/>
    <w:rsid w:val="00425CF8"/>
    <w:rsid w:val="00425F34"/>
    <w:rsid w:val="004262C9"/>
    <w:rsid w:val="004267F1"/>
    <w:rsid w:val="00426B31"/>
    <w:rsid w:val="00426E6D"/>
    <w:rsid w:val="00427BE0"/>
    <w:rsid w:val="0043016E"/>
    <w:rsid w:val="00430227"/>
    <w:rsid w:val="0043142F"/>
    <w:rsid w:val="004315ED"/>
    <w:rsid w:val="004330F8"/>
    <w:rsid w:val="004340EE"/>
    <w:rsid w:val="004351B7"/>
    <w:rsid w:val="00436274"/>
    <w:rsid w:val="00436C02"/>
    <w:rsid w:val="00437E58"/>
    <w:rsid w:val="00440217"/>
    <w:rsid w:val="00440617"/>
    <w:rsid w:val="00440808"/>
    <w:rsid w:val="00441665"/>
    <w:rsid w:val="00441DDB"/>
    <w:rsid w:val="0044234F"/>
    <w:rsid w:val="00442A64"/>
    <w:rsid w:val="00442BF0"/>
    <w:rsid w:val="00443B73"/>
    <w:rsid w:val="00445467"/>
    <w:rsid w:val="00446011"/>
    <w:rsid w:val="004469D7"/>
    <w:rsid w:val="00447158"/>
    <w:rsid w:val="00447BEC"/>
    <w:rsid w:val="00447EFF"/>
    <w:rsid w:val="00451B2C"/>
    <w:rsid w:val="00451ED4"/>
    <w:rsid w:val="004523F9"/>
    <w:rsid w:val="0045288E"/>
    <w:rsid w:val="004534C1"/>
    <w:rsid w:val="00454D14"/>
    <w:rsid w:val="00455028"/>
    <w:rsid w:val="004558AA"/>
    <w:rsid w:val="00455C7F"/>
    <w:rsid w:val="0045645B"/>
    <w:rsid w:val="00456461"/>
    <w:rsid w:val="00456C16"/>
    <w:rsid w:val="00457245"/>
    <w:rsid w:val="004577F5"/>
    <w:rsid w:val="00457A71"/>
    <w:rsid w:val="004601C6"/>
    <w:rsid w:val="004612EB"/>
    <w:rsid w:val="00461CC8"/>
    <w:rsid w:val="00462D2D"/>
    <w:rsid w:val="00462DCD"/>
    <w:rsid w:val="004637A9"/>
    <w:rsid w:val="00463BBA"/>
    <w:rsid w:val="0046464B"/>
    <w:rsid w:val="00464E1D"/>
    <w:rsid w:val="0046525F"/>
    <w:rsid w:val="004661F9"/>
    <w:rsid w:val="0046626D"/>
    <w:rsid w:val="004670F0"/>
    <w:rsid w:val="00467212"/>
    <w:rsid w:val="00467E93"/>
    <w:rsid w:val="0047048E"/>
    <w:rsid w:val="00470F2F"/>
    <w:rsid w:val="0047288B"/>
    <w:rsid w:val="00472E3E"/>
    <w:rsid w:val="004741EC"/>
    <w:rsid w:val="00474DE9"/>
    <w:rsid w:val="0047555F"/>
    <w:rsid w:val="00475D39"/>
    <w:rsid w:val="00475F62"/>
    <w:rsid w:val="00477B6D"/>
    <w:rsid w:val="00480C0C"/>
    <w:rsid w:val="00481368"/>
    <w:rsid w:val="00481C09"/>
    <w:rsid w:val="00482BF0"/>
    <w:rsid w:val="004847F3"/>
    <w:rsid w:val="00484CBE"/>
    <w:rsid w:val="00485738"/>
    <w:rsid w:val="004860B6"/>
    <w:rsid w:val="00490149"/>
    <w:rsid w:val="004908DB"/>
    <w:rsid w:val="00491754"/>
    <w:rsid w:val="004917EB"/>
    <w:rsid w:val="004918B4"/>
    <w:rsid w:val="00492AD9"/>
    <w:rsid w:val="00494E3F"/>
    <w:rsid w:val="00495A66"/>
    <w:rsid w:val="00495C6F"/>
    <w:rsid w:val="00496106"/>
    <w:rsid w:val="004A0DFA"/>
    <w:rsid w:val="004A0EF0"/>
    <w:rsid w:val="004A0F99"/>
    <w:rsid w:val="004A1076"/>
    <w:rsid w:val="004A23F1"/>
    <w:rsid w:val="004A3177"/>
    <w:rsid w:val="004A49C5"/>
    <w:rsid w:val="004A5B94"/>
    <w:rsid w:val="004A5E46"/>
    <w:rsid w:val="004B1AAA"/>
    <w:rsid w:val="004B4564"/>
    <w:rsid w:val="004B6170"/>
    <w:rsid w:val="004B6C60"/>
    <w:rsid w:val="004C0347"/>
    <w:rsid w:val="004C03ED"/>
    <w:rsid w:val="004C12BA"/>
    <w:rsid w:val="004C2C59"/>
    <w:rsid w:val="004C3464"/>
    <w:rsid w:val="004C3EEA"/>
    <w:rsid w:val="004C7776"/>
    <w:rsid w:val="004D0271"/>
    <w:rsid w:val="004D07CD"/>
    <w:rsid w:val="004D0FE1"/>
    <w:rsid w:val="004D133B"/>
    <w:rsid w:val="004D2686"/>
    <w:rsid w:val="004D3AA2"/>
    <w:rsid w:val="004D5778"/>
    <w:rsid w:val="004D5E94"/>
    <w:rsid w:val="004D6286"/>
    <w:rsid w:val="004D71B2"/>
    <w:rsid w:val="004E0124"/>
    <w:rsid w:val="004E16DA"/>
    <w:rsid w:val="004E1C1D"/>
    <w:rsid w:val="004E3927"/>
    <w:rsid w:val="004E3E80"/>
    <w:rsid w:val="004E53AD"/>
    <w:rsid w:val="004E651E"/>
    <w:rsid w:val="004F12AE"/>
    <w:rsid w:val="004F2276"/>
    <w:rsid w:val="004F37CE"/>
    <w:rsid w:val="004F393F"/>
    <w:rsid w:val="004F39E1"/>
    <w:rsid w:val="004F3F2D"/>
    <w:rsid w:val="004F466B"/>
    <w:rsid w:val="004F4A1A"/>
    <w:rsid w:val="004F4A81"/>
    <w:rsid w:val="004F5741"/>
    <w:rsid w:val="004F6FC7"/>
    <w:rsid w:val="00500410"/>
    <w:rsid w:val="005004D4"/>
    <w:rsid w:val="00500B64"/>
    <w:rsid w:val="00500DDA"/>
    <w:rsid w:val="005017A6"/>
    <w:rsid w:val="0050218A"/>
    <w:rsid w:val="00503B85"/>
    <w:rsid w:val="00503CE3"/>
    <w:rsid w:val="0050496F"/>
    <w:rsid w:val="00504DE5"/>
    <w:rsid w:val="0050569E"/>
    <w:rsid w:val="005060E8"/>
    <w:rsid w:val="00506C71"/>
    <w:rsid w:val="00507783"/>
    <w:rsid w:val="00510BFB"/>
    <w:rsid w:val="00512356"/>
    <w:rsid w:val="00513E55"/>
    <w:rsid w:val="005150B2"/>
    <w:rsid w:val="00515C4B"/>
    <w:rsid w:val="005164B8"/>
    <w:rsid w:val="00516CA5"/>
    <w:rsid w:val="005202E0"/>
    <w:rsid w:val="00522FE4"/>
    <w:rsid w:val="00523283"/>
    <w:rsid w:val="00524054"/>
    <w:rsid w:val="005243F4"/>
    <w:rsid w:val="005244C2"/>
    <w:rsid w:val="00524A17"/>
    <w:rsid w:val="00524B95"/>
    <w:rsid w:val="00525593"/>
    <w:rsid w:val="0052669E"/>
    <w:rsid w:val="005266D4"/>
    <w:rsid w:val="00526A20"/>
    <w:rsid w:val="00527292"/>
    <w:rsid w:val="00527C2B"/>
    <w:rsid w:val="00527F15"/>
    <w:rsid w:val="00530739"/>
    <w:rsid w:val="00531D94"/>
    <w:rsid w:val="00531ECD"/>
    <w:rsid w:val="00532255"/>
    <w:rsid w:val="00532A67"/>
    <w:rsid w:val="00535C8D"/>
    <w:rsid w:val="00536486"/>
    <w:rsid w:val="00536E93"/>
    <w:rsid w:val="00537439"/>
    <w:rsid w:val="005374C8"/>
    <w:rsid w:val="005378A3"/>
    <w:rsid w:val="00540350"/>
    <w:rsid w:val="00540C89"/>
    <w:rsid w:val="005416F4"/>
    <w:rsid w:val="005422E1"/>
    <w:rsid w:val="005428D0"/>
    <w:rsid w:val="00542E91"/>
    <w:rsid w:val="00543CC4"/>
    <w:rsid w:val="00543FD6"/>
    <w:rsid w:val="005440DF"/>
    <w:rsid w:val="005444EF"/>
    <w:rsid w:val="00545F6F"/>
    <w:rsid w:val="005470BF"/>
    <w:rsid w:val="00547B14"/>
    <w:rsid w:val="00550872"/>
    <w:rsid w:val="00550C15"/>
    <w:rsid w:val="005531E0"/>
    <w:rsid w:val="0055336C"/>
    <w:rsid w:val="00553D58"/>
    <w:rsid w:val="005547AE"/>
    <w:rsid w:val="0055715B"/>
    <w:rsid w:val="005573BF"/>
    <w:rsid w:val="00560C13"/>
    <w:rsid w:val="00561D62"/>
    <w:rsid w:val="0056242B"/>
    <w:rsid w:val="00562A26"/>
    <w:rsid w:val="00566396"/>
    <w:rsid w:val="005715E3"/>
    <w:rsid w:val="00571CB8"/>
    <w:rsid w:val="005738C9"/>
    <w:rsid w:val="00573DF8"/>
    <w:rsid w:val="005745C0"/>
    <w:rsid w:val="00574737"/>
    <w:rsid w:val="00574771"/>
    <w:rsid w:val="00574AB8"/>
    <w:rsid w:val="005771A2"/>
    <w:rsid w:val="005773E9"/>
    <w:rsid w:val="00577E4A"/>
    <w:rsid w:val="005811C0"/>
    <w:rsid w:val="00581957"/>
    <w:rsid w:val="0058217A"/>
    <w:rsid w:val="005873E1"/>
    <w:rsid w:val="0058764A"/>
    <w:rsid w:val="0059101B"/>
    <w:rsid w:val="00591074"/>
    <w:rsid w:val="005915C1"/>
    <w:rsid w:val="00594F75"/>
    <w:rsid w:val="00595289"/>
    <w:rsid w:val="00595632"/>
    <w:rsid w:val="0059605D"/>
    <w:rsid w:val="005961B6"/>
    <w:rsid w:val="005A191D"/>
    <w:rsid w:val="005A23E3"/>
    <w:rsid w:val="005A23FE"/>
    <w:rsid w:val="005A30F2"/>
    <w:rsid w:val="005A3648"/>
    <w:rsid w:val="005A365B"/>
    <w:rsid w:val="005A3A19"/>
    <w:rsid w:val="005A5738"/>
    <w:rsid w:val="005A5E06"/>
    <w:rsid w:val="005A6009"/>
    <w:rsid w:val="005A6068"/>
    <w:rsid w:val="005A752F"/>
    <w:rsid w:val="005A7618"/>
    <w:rsid w:val="005A768F"/>
    <w:rsid w:val="005B08EC"/>
    <w:rsid w:val="005B0CBA"/>
    <w:rsid w:val="005B0F64"/>
    <w:rsid w:val="005B2010"/>
    <w:rsid w:val="005B24B2"/>
    <w:rsid w:val="005B3364"/>
    <w:rsid w:val="005B4912"/>
    <w:rsid w:val="005B54BD"/>
    <w:rsid w:val="005B66AE"/>
    <w:rsid w:val="005B6EDF"/>
    <w:rsid w:val="005B73A9"/>
    <w:rsid w:val="005B7467"/>
    <w:rsid w:val="005B7F3B"/>
    <w:rsid w:val="005C39DF"/>
    <w:rsid w:val="005C3F39"/>
    <w:rsid w:val="005C43D1"/>
    <w:rsid w:val="005C4A7B"/>
    <w:rsid w:val="005C5C1C"/>
    <w:rsid w:val="005C5CF4"/>
    <w:rsid w:val="005C5DFE"/>
    <w:rsid w:val="005D0110"/>
    <w:rsid w:val="005D01BB"/>
    <w:rsid w:val="005D09A1"/>
    <w:rsid w:val="005D0BBF"/>
    <w:rsid w:val="005D0D4F"/>
    <w:rsid w:val="005D2262"/>
    <w:rsid w:val="005D2E5A"/>
    <w:rsid w:val="005D3BAA"/>
    <w:rsid w:val="005D40CE"/>
    <w:rsid w:val="005D48AC"/>
    <w:rsid w:val="005D5C97"/>
    <w:rsid w:val="005D6282"/>
    <w:rsid w:val="005E0078"/>
    <w:rsid w:val="005E2AFF"/>
    <w:rsid w:val="005E3E9B"/>
    <w:rsid w:val="005E6DC2"/>
    <w:rsid w:val="005E7555"/>
    <w:rsid w:val="005F0236"/>
    <w:rsid w:val="005F040A"/>
    <w:rsid w:val="005F2D83"/>
    <w:rsid w:val="005F3226"/>
    <w:rsid w:val="005F34BC"/>
    <w:rsid w:val="005F387F"/>
    <w:rsid w:val="005F62B6"/>
    <w:rsid w:val="005F64CE"/>
    <w:rsid w:val="005F6A66"/>
    <w:rsid w:val="005F7041"/>
    <w:rsid w:val="005F7841"/>
    <w:rsid w:val="00600533"/>
    <w:rsid w:val="00600F9C"/>
    <w:rsid w:val="006015F0"/>
    <w:rsid w:val="00601B52"/>
    <w:rsid w:val="0060250F"/>
    <w:rsid w:val="006029EC"/>
    <w:rsid w:val="00602F97"/>
    <w:rsid w:val="006033E1"/>
    <w:rsid w:val="0060496E"/>
    <w:rsid w:val="00606236"/>
    <w:rsid w:val="006063F7"/>
    <w:rsid w:val="006063FA"/>
    <w:rsid w:val="00606E14"/>
    <w:rsid w:val="00606F91"/>
    <w:rsid w:val="006108FC"/>
    <w:rsid w:val="006110BB"/>
    <w:rsid w:val="00611553"/>
    <w:rsid w:val="00611573"/>
    <w:rsid w:val="00612083"/>
    <w:rsid w:val="0061267E"/>
    <w:rsid w:val="00612945"/>
    <w:rsid w:val="00614D25"/>
    <w:rsid w:val="00617310"/>
    <w:rsid w:val="006179C6"/>
    <w:rsid w:val="006223F7"/>
    <w:rsid w:val="0062363B"/>
    <w:rsid w:val="006249D1"/>
    <w:rsid w:val="00625DBE"/>
    <w:rsid w:val="00626595"/>
    <w:rsid w:val="00626EAB"/>
    <w:rsid w:val="006278CC"/>
    <w:rsid w:val="00627A21"/>
    <w:rsid w:val="00627FB1"/>
    <w:rsid w:val="00630848"/>
    <w:rsid w:val="00631868"/>
    <w:rsid w:val="00633794"/>
    <w:rsid w:val="006360BE"/>
    <w:rsid w:val="00636692"/>
    <w:rsid w:val="00637595"/>
    <w:rsid w:val="0064046F"/>
    <w:rsid w:val="00641413"/>
    <w:rsid w:val="00641E98"/>
    <w:rsid w:val="006420EB"/>
    <w:rsid w:val="00642595"/>
    <w:rsid w:val="00642787"/>
    <w:rsid w:val="00643E20"/>
    <w:rsid w:val="00644538"/>
    <w:rsid w:val="00647D98"/>
    <w:rsid w:val="00650EA4"/>
    <w:rsid w:val="0065183F"/>
    <w:rsid w:val="00652E7E"/>
    <w:rsid w:val="00654071"/>
    <w:rsid w:val="006542D4"/>
    <w:rsid w:val="00654918"/>
    <w:rsid w:val="00654C6F"/>
    <w:rsid w:val="00655A68"/>
    <w:rsid w:val="00656320"/>
    <w:rsid w:val="006567CB"/>
    <w:rsid w:val="006605CB"/>
    <w:rsid w:val="0066425C"/>
    <w:rsid w:val="006644BC"/>
    <w:rsid w:val="00667110"/>
    <w:rsid w:val="00667468"/>
    <w:rsid w:val="00667BD6"/>
    <w:rsid w:val="00670708"/>
    <w:rsid w:val="00672CD1"/>
    <w:rsid w:val="00672DE3"/>
    <w:rsid w:val="0067364D"/>
    <w:rsid w:val="00673907"/>
    <w:rsid w:val="00673CB3"/>
    <w:rsid w:val="00674ECA"/>
    <w:rsid w:val="00675E6D"/>
    <w:rsid w:val="00676CAC"/>
    <w:rsid w:val="00676E90"/>
    <w:rsid w:val="00677D9C"/>
    <w:rsid w:val="00677F2E"/>
    <w:rsid w:val="0068004C"/>
    <w:rsid w:val="00680865"/>
    <w:rsid w:val="00683C95"/>
    <w:rsid w:val="0068402B"/>
    <w:rsid w:val="0068531B"/>
    <w:rsid w:val="006859F9"/>
    <w:rsid w:val="00687F2C"/>
    <w:rsid w:val="00690327"/>
    <w:rsid w:val="006920C2"/>
    <w:rsid w:val="006924E9"/>
    <w:rsid w:val="00692B9D"/>
    <w:rsid w:val="00693ED1"/>
    <w:rsid w:val="006943DB"/>
    <w:rsid w:val="00695B81"/>
    <w:rsid w:val="00696C6A"/>
    <w:rsid w:val="00697667"/>
    <w:rsid w:val="006A1B2B"/>
    <w:rsid w:val="006A2288"/>
    <w:rsid w:val="006A2553"/>
    <w:rsid w:val="006A3E48"/>
    <w:rsid w:val="006A4016"/>
    <w:rsid w:val="006A47F5"/>
    <w:rsid w:val="006A4CD7"/>
    <w:rsid w:val="006A5394"/>
    <w:rsid w:val="006A60A7"/>
    <w:rsid w:val="006A795B"/>
    <w:rsid w:val="006B04EF"/>
    <w:rsid w:val="006B3A21"/>
    <w:rsid w:val="006B3C01"/>
    <w:rsid w:val="006B50F8"/>
    <w:rsid w:val="006B5872"/>
    <w:rsid w:val="006B5A31"/>
    <w:rsid w:val="006B5F56"/>
    <w:rsid w:val="006B6CDD"/>
    <w:rsid w:val="006B7D73"/>
    <w:rsid w:val="006C0261"/>
    <w:rsid w:val="006C1070"/>
    <w:rsid w:val="006C2217"/>
    <w:rsid w:val="006C2732"/>
    <w:rsid w:val="006C49DE"/>
    <w:rsid w:val="006C50D3"/>
    <w:rsid w:val="006C5179"/>
    <w:rsid w:val="006C5268"/>
    <w:rsid w:val="006C611F"/>
    <w:rsid w:val="006C63E8"/>
    <w:rsid w:val="006C664C"/>
    <w:rsid w:val="006C66C0"/>
    <w:rsid w:val="006C6BBF"/>
    <w:rsid w:val="006C6CFB"/>
    <w:rsid w:val="006C75D8"/>
    <w:rsid w:val="006D0159"/>
    <w:rsid w:val="006D036F"/>
    <w:rsid w:val="006D1C2E"/>
    <w:rsid w:val="006D3163"/>
    <w:rsid w:val="006D481F"/>
    <w:rsid w:val="006D4D15"/>
    <w:rsid w:val="006D5C85"/>
    <w:rsid w:val="006D6C48"/>
    <w:rsid w:val="006D6CDD"/>
    <w:rsid w:val="006D6D25"/>
    <w:rsid w:val="006E0084"/>
    <w:rsid w:val="006E05B6"/>
    <w:rsid w:val="006E172A"/>
    <w:rsid w:val="006E367E"/>
    <w:rsid w:val="006E3B6E"/>
    <w:rsid w:val="006E3F5B"/>
    <w:rsid w:val="006E5828"/>
    <w:rsid w:val="006E5BBB"/>
    <w:rsid w:val="006E5E81"/>
    <w:rsid w:val="006E5F5C"/>
    <w:rsid w:val="006E66CF"/>
    <w:rsid w:val="006E6CC8"/>
    <w:rsid w:val="006E6CF7"/>
    <w:rsid w:val="006E7371"/>
    <w:rsid w:val="006E7664"/>
    <w:rsid w:val="006F3561"/>
    <w:rsid w:val="006F3BCA"/>
    <w:rsid w:val="006F519B"/>
    <w:rsid w:val="006F5562"/>
    <w:rsid w:val="006F58F7"/>
    <w:rsid w:val="006F5FE7"/>
    <w:rsid w:val="006F66D4"/>
    <w:rsid w:val="006F6C2F"/>
    <w:rsid w:val="006F7AEB"/>
    <w:rsid w:val="00700CC4"/>
    <w:rsid w:val="00701DF4"/>
    <w:rsid w:val="007022DD"/>
    <w:rsid w:val="00702BFC"/>
    <w:rsid w:val="00702FC0"/>
    <w:rsid w:val="00704AB1"/>
    <w:rsid w:val="007070FC"/>
    <w:rsid w:val="00710412"/>
    <w:rsid w:val="007112E3"/>
    <w:rsid w:val="00712A8F"/>
    <w:rsid w:val="00712FCC"/>
    <w:rsid w:val="00715490"/>
    <w:rsid w:val="00715E59"/>
    <w:rsid w:val="00716049"/>
    <w:rsid w:val="00716254"/>
    <w:rsid w:val="00717281"/>
    <w:rsid w:val="007177FD"/>
    <w:rsid w:val="00720AA6"/>
    <w:rsid w:val="00721426"/>
    <w:rsid w:val="00721BEE"/>
    <w:rsid w:val="00721ECE"/>
    <w:rsid w:val="00721F9C"/>
    <w:rsid w:val="00722196"/>
    <w:rsid w:val="007227C6"/>
    <w:rsid w:val="00722A2B"/>
    <w:rsid w:val="0072436F"/>
    <w:rsid w:val="007248B0"/>
    <w:rsid w:val="00725E6E"/>
    <w:rsid w:val="00725F0B"/>
    <w:rsid w:val="007260CD"/>
    <w:rsid w:val="007266D2"/>
    <w:rsid w:val="00726AFF"/>
    <w:rsid w:val="007275CB"/>
    <w:rsid w:val="007324D6"/>
    <w:rsid w:val="00732EDB"/>
    <w:rsid w:val="007335A2"/>
    <w:rsid w:val="00733F8E"/>
    <w:rsid w:val="007346D2"/>
    <w:rsid w:val="007349DC"/>
    <w:rsid w:val="00737543"/>
    <w:rsid w:val="0073785D"/>
    <w:rsid w:val="00737EB6"/>
    <w:rsid w:val="0074005E"/>
    <w:rsid w:val="007402D7"/>
    <w:rsid w:val="00740F08"/>
    <w:rsid w:val="0074127E"/>
    <w:rsid w:val="007427AD"/>
    <w:rsid w:val="007445EB"/>
    <w:rsid w:val="007449B2"/>
    <w:rsid w:val="00744FE2"/>
    <w:rsid w:val="0074742B"/>
    <w:rsid w:val="007518AC"/>
    <w:rsid w:val="00751A50"/>
    <w:rsid w:val="00751E24"/>
    <w:rsid w:val="00752121"/>
    <w:rsid w:val="0075220A"/>
    <w:rsid w:val="0075251B"/>
    <w:rsid w:val="00753BE3"/>
    <w:rsid w:val="00753EE0"/>
    <w:rsid w:val="007554F0"/>
    <w:rsid w:val="00756244"/>
    <w:rsid w:val="007573CD"/>
    <w:rsid w:val="007607AB"/>
    <w:rsid w:val="00763254"/>
    <w:rsid w:val="00763494"/>
    <w:rsid w:val="00763C49"/>
    <w:rsid w:val="007645DB"/>
    <w:rsid w:val="00765311"/>
    <w:rsid w:val="007659DC"/>
    <w:rsid w:val="00765BE5"/>
    <w:rsid w:val="00766429"/>
    <w:rsid w:val="007671D5"/>
    <w:rsid w:val="00767267"/>
    <w:rsid w:val="00771538"/>
    <w:rsid w:val="007716B0"/>
    <w:rsid w:val="00771E56"/>
    <w:rsid w:val="0077376A"/>
    <w:rsid w:val="00773D33"/>
    <w:rsid w:val="00773FE0"/>
    <w:rsid w:val="00774917"/>
    <w:rsid w:val="00774AC4"/>
    <w:rsid w:val="00781A46"/>
    <w:rsid w:val="00783D7E"/>
    <w:rsid w:val="00786768"/>
    <w:rsid w:val="00786ABE"/>
    <w:rsid w:val="00786FDF"/>
    <w:rsid w:val="00787DE2"/>
    <w:rsid w:val="00790DDA"/>
    <w:rsid w:val="007912C4"/>
    <w:rsid w:val="00791368"/>
    <w:rsid w:val="007913D8"/>
    <w:rsid w:val="00791700"/>
    <w:rsid w:val="00792724"/>
    <w:rsid w:val="0079287E"/>
    <w:rsid w:val="00793C3B"/>
    <w:rsid w:val="00794FB8"/>
    <w:rsid w:val="00795730"/>
    <w:rsid w:val="007967EB"/>
    <w:rsid w:val="00797579"/>
    <w:rsid w:val="007977D7"/>
    <w:rsid w:val="00797F88"/>
    <w:rsid w:val="007A0036"/>
    <w:rsid w:val="007A235C"/>
    <w:rsid w:val="007A441E"/>
    <w:rsid w:val="007A457D"/>
    <w:rsid w:val="007A4D08"/>
    <w:rsid w:val="007A6ABD"/>
    <w:rsid w:val="007A736E"/>
    <w:rsid w:val="007B0B16"/>
    <w:rsid w:val="007B29C6"/>
    <w:rsid w:val="007B38A2"/>
    <w:rsid w:val="007B46D3"/>
    <w:rsid w:val="007B4BBC"/>
    <w:rsid w:val="007B4E1F"/>
    <w:rsid w:val="007B5358"/>
    <w:rsid w:val="007B60F7"/>
    <w:rsid w:val="007B654A"/>
    <w:rsid w:val="007B67F3"/>
    <w:rsid w:val="007C0A1F"/>
    <w:rsid w:val="007C1DA4"/>
    <w:rsid w:val="007C3002"/>
    <w:rsid w:val="007C5C9C"/>
    <w:rsid w:val="007C6E17"/>
    <w:rsid w:val="007C75DC"/>
    <w:rsid w:val="007C7B3B"/>
    <w:rsid w:val="007D0820"/>
    <w:rsid w:val="007D08C8"/>
    <w:rsid w:val="007D132F"/>
    <w:rsid w:val="007D1C6B"/>
    <w:rsid w:val="007D228A"/>
    <w:rsid w:val="007D22A3"/>
    <w:rsid w:val="007D3716"/>
    <w:rsid w:val="007D3ED5"/>
    <w:rsid w:val="007E0481"/>
    <w:rsid w:val="007E1041"/>
    <w:rsid w:val="007E1670"/>
    <w:rsid w:val="007E1897"/>
    <w:rsid w:val="007E1A46"/>
    <w:rsid w:val="007E1CD1"/>
    <w:rsid w:val="007E1DF2"/>
    <w:rsid w:val="007E21BC"/>
    <w:rsid w:val="007E2454"/>
    <w:rsid w:val="007E2934"/>
    <w:rsid w:val="007E2F6D"/>
    <w:rsid w:val="007E3A5F"/>
    <w:rsid w:val="007E44C9"/>
    <w:rsid w:val="007E4C1A"/>
    <w:rsid w:val="007E4CF5"/>
    <w:rsid w:val="007E4F43"/>
    <w:rsid w:val="007E50EA"/>
    <w:rsid w:val="007E6DD7"/>
    <w:rsid w:val="007E7DBE"/>
    <w:rsid w:val="007F0ABC"/>
    <w:rsid w:val="007F0D95"/>
    <w:rsid w:val="007F13AD"/>
    <w:rsid w:val="007F166C"/>
    <w:rsid w:val="007F3BCE"/>
    <w:rsid w:val="007F4037"/>
    <w:rsid w:val="007F4458"/>
    <w:rsid w:val="007F5A02"/>
    <w:rsid w:val="007F6053"/>
    <w:rsid w:val="007F65B6"/>
    <w:rsid w:val="008004F2"/>
    <w:rsid w:val="00800FE1"/>
    <w:rsid w:val="008013FF"/>
    <w:rsid w:val="00802291"/>
    <w:rsid w:val="00805018"/>
    <w:rsid w:val="00805C4C"/>
    <w:rsid w:val="008067AC"/>
    <w:rsid w:val="00806F00"/>
    <w:rsid w:val="008073EC"/>
    <w:rsid w:val="00810152"/>
    <w:rsid w:val="0081042D"/>
    <w:rsid w:val="00810EA3"/>
    <w:rsid w:val="00811AB7"/>
    <w:rsid w:val="00811F76"/>
    <w:rsid w:val="00812DCE"/>
    <w:rsid w:val="008130DF"/>
    <w:rsid w:val="00813832"/>
    <w:rsid w:val="00813E6A"/>
    <w:rsid w:val="00814083"/>
    <w:rsid w:val="00814ED5"/>
    <w:rsid w:val="008155F7"/>
    <w:rsid w:val="00815A4F"/>
    <w:rsid w:val="00815C29"/>
    <w:rsid w:val="00816F4A"/>
    <w:rsid w:val="00817912"/>
    <w:rsid w:val="00820135"/>
    <w:rsid w:val="008226C2"/>
    <w:rsid w:val="00822E10"/>
    <w:rsid w:val="00824106"/>
    <w:rsid w:val="00824BD6"/>
    <w:rsid w:val="00827C97"/>
    <w:rsid w:val="00831D95"/>
    <w:rsid w:val="00831FC0"/>
    <w:rsid w:val="00832C5E"/>
    <w:rsid w:val="008336DF"/>
    <w:rsid w:val="008352D4"/>
    <w:rsid w:val="00835C85"/>
    <w:rsid w:val="008369EB"/>
    <w:rsid w:val="00840232"/>
    <w:rsid w:val="00840543"/>
    <w:rsid w:val="00840EF1"/>
    <w:rsid w:val="008429F2"/>
    <w:rsid w:val="00842DC3"/>
    <w:rsid w:val="0084302C"/>
    <w:rsid w:val="008430CA"/>
    <w:rsid w:val="00843134"/>
    <w:rsid w:val="008432F9"/>
    <w:rsid w:val="008436A7"/>
    <w:rsid w:val="00843C47"/>
    <w:rsid w:val="0084427C"/>
    <w:rsid w:val="008443B4"/>
    <w:rsid w:val="00844DD3"/>
    <w:rsid w:val="00845822"/>
    <w:rsid w:val="008478D3"/>
    <w:rsid w:val="0084795E"/>
    <w:rsid w:val="00850E51"/>
    <w:rsid w:val="008522E9"/>
    <w:rsid w:val="00852F0E"/>
    <w:rsid w:val="0085362F"/>
    <w:rsid w:val="0085438F"/>
    <w:rsid w:val="00854451"/>
    <w:rsid w:val="00854480"/>
    <w:rsid w:val="00855A7E"/>
    <w:rsid w:val="00856879"/>
    <w:rsid w:val="00856D90"/>
    <w:rsid w:val="00857360"/>
    <w:rsid w:val="00857C7F"/>
    <w:rsid w:val="00857D77"/>
    <w:rsid w:val="0086108A"/>
    <w:rsid w:val="00861BBA"/>
    <w:rsid w:val="00861D03"/>
    <w:rsid w:val="00861DF7"/>
    <w:rsid w:val="00862CDF"/>
    <w:rsid w:val="00863A6C"/>
    <w:rsid w:val="0086508C"/>
    <w:rsid w:val="00866577"/>
    <w:rsid w:val="008669B9"/>
    <w:rsid w:val="00866C4F"/>
    <w:rsid w:val="00870FD3"/>
    <w:rsid w:val="00871319"/>
    <w:rsid w:val="00872AD7"/>
    <w:rsid w:val="00873202"/>
    <w:rsid w:val="00873E25"/>
    <w:rsid w:val="00873EE5"/>
    <w:rsid w:val="00877A45"/>
    <w:rsid w:val="00877CE7"/>
    <w:rsid w:val="0088042F"/>
    <w:rsid w:val="00880611"/>
    <w:rsid w:val="00881419"/>
    <w:rsid w:val="00881B63"/>
    <w:rsid w:val="00882031"/>
    <w:rsid w:val="0088277D"/>
    <w:rsid w:val="00884312"/>
    <w:rsid w:val="008847F6"/>
    <w:rsid w:val="00884D7F"/>
    <w:rsid w:val="008866F9"/>
    <w:rsid w:val="00886889"/>
    <w:rsid w:val="0088739C"/>
    <w:rsid w:val="00887865"/>
    <w:rsid w:val="00887B95"/>
    <w:rsid w:val="00887DA7"/>
    <w:rsid w:val="00887F04"/>
    <w:rsid w:val="00892215"/>
    <w:rsid w:val="00892319"/>
    <w:rsid w:val="00892A30"/>
    <w:rsid w:val="00892DCF"/>
    <w:rsid w:val="00892DD8"/>
    <w:rsid w:val="00893206"/>
    <w:rsid w:val="008934AF"/>
    <w:rsid w:val="00893F3D"/>
    <w:rsid w:val="008950C9"/>
    <w:rsid w:val="00895987"/>
    <w:rsid w:val="00895F37"/>
    <w:rsid w:val="00895FF0"/>
    <w:rsid w:val="008A08DB"/>
    <w:rsid w:val="008A2CDA"/>
    <w:rsid w:val="008A3215"/>
    <w:rsid w:val="008A3279"/>
    <w:rsid w:val="008A3A3E"/>
    <w:rsid w:val="008A44F4"/>
    <w:rsid w:val="008A4512"/>
    <w:rsid w:val="008A6268"/>
    <w:rsid w:val="008A6CFB"/>
    <w:rsid w:val="008A6D3C"/>
    <w:rsid w:val="008A7090"/>
    <w:rsid w:val="008B0CC5"/>
    <w:rsid w:val="008B18C0"/>
    <w:rsid w:val="008B1916"/>
    <w:rsid w:val="008B281A"/>
    <w:rsid w:val="008B2BBC"/>
    <w:rsid w:val="008B39BC"/>
    <w:rsid w:val="008B41A2"/>
    <w:rsid w:val="008B4247"/>
    <w:rsid w:val="008B428F"/>
    <w:rsid w:val="008B5789"/>
    <w:rsid w:val="008B7397"/>
    <w:rsid w:val="008B7C56"/>
    <w:rsid w:val="008C0530"/>
    <w:rsid w:val="008C11D1"/>
    <w:rsid w:val="008C4E9F"/>
    <w:rsid w:val="008C5751"/>
    <w:rsid w:val="008C59C0"/>
    <w:rsid w:val="008C6DE3"/>
    <w:rsid w:val="008C7440"/>
    <w:rsid w:val="008C7720"/>
    <w:rsid w:val="008C7ABB"/>
    <w:rsid w:val="008D0294"/>
    <w:rsid w:val="008D0717"/>
    <w:rsid w:val="008D144B"/>
    <w:rsid w:val="008D1C68"/>
    <w:rsid w:val="008D28E2"/>
    <w:rsid w:val="008D2AAB"/>
    <w:rsid w:val="008D2C15"/>
    <w:rsid w:val="008D2F12"/>
    <w:rsid w:val="008D4055"/>
    <w:rsid w:val="008D47F8"/>
    <w:rsid w:val="008D5C8D"/>
    <w:rsid w:val="008D5CE0"/>
    <w:rsid w:val="008D5CED"/>
    <w:rsid w:val="008D67D2"/>
    <w:rsid w:val="008D72A2"/>
    <w:rsid w:val="008E0086"/>
    <w:rsid w:val="008E14D2"/>
    <w:rsid w:val="008E33CA"/>
    <w:rsid w:val="008E3D9A"/>
    <w:rsid w:val="008E4BFD"/>
    <w:rsid w:val="008E50E9"/>
    <w:rsid w:val="008E5223"/>
    <w:rsid w:val="008E6A0D"/>
    <w:rsid w:val="008E7C38"/>
    <w:rsid w:val="008E7FF2"/>
    <w:rsid w:val="008F3182"/>
    <w:rsid w:val="008F3612"/>
    <w:rsid w:val="008F5CE1"/>
    <w:rsid w:val="008F5E81"/>
    <w:rsid w:val="008F62A8"/>
    <w:rsid w:val="008F6F72"/>
    <w:rsid w:val="0090075B"/>
    <w:rsid w:val="00902391"/>
    <w:rsid w:val="00902C94"/>
    <w:rsid w:val="00903EA3"/>
    <w:rsid w:val="00903FEF"/>
    <w:rsid w:val="00904297"/>
    <w:rsid w:val="00905BE4"/>
    <w:rsid w:val="00906D85"/>
    <w:rsid w:val="00906E88"/>
    <w:rsid w:val="009076B8"/>
    <w:rsid w:val="009122D0"/>
    <w:rsid w:val="00914F8A"/>
    <w:rsid w:val="00916627"/>
    <w:rsid w:val="009166CD"/>
    <w:rsid w:val="00916D16"/>
    <w:rsid w:val="00917B49"/>
    <w:rsid w:val="00921F35"/>
    <w:rsid w:val="009238CB"/>
    <w:rsid w:val="00923F46"/>
    <w:rsid w:val="00924233"/>
    <w:rsid w:val="00924362"/>
    <w:rsid w:val="0092496F"/>
    <w:rsid w:val="00925BC6"/>
    <w:rsid w:val="00926379"/>
    <w:rsid w:val="00926F56"/>
    <w:rsid w:val="009271EC"/>
    <w:rsid w:val="00927E37"/>
    <w:rsid w:val="00930D9F"/>
    <w:rsid w:val="009314A7"/>
    <w:rsid w:val="009314C4"/>
    <w:rsid w:val="00931FCB"/>
    <w:rsid w:val="0093243E"/>
    <w:rsid w:val="00932EEE"/>
    <w:rsid w:val="00933873"/>
    <w:rsid w:val="009344FE"/>
    <w:rsid w:val="009353D1"/>
    <w:rsid w:val="009363B7"/>
    <w:rsid w:val="00937FDA"/>
    <w:rsid w:val="00940B76"/>
    <w:rsid w:val="00943797"/>
    <w:rsid w:val="009440B9"/>
    <w:rsid w:val="00944583"/>
    <w:rsid w:val="00944D0F"/>
    <w:rsid w:val="00945BB6"/>
    <w:rsid w:val="00946148"/>
    <w:rsid w:val="00946261"/>
    <w:rsid w:val="00946918"/>
    <w:rsid w:val="00946C5F"/>
    <w:rsid w:val="00947235"/>
    <w:rsid w:val="009474D7"/>
    <w:rsid w:val="00950689"/>
    <w:rsid w:val="00950DC0"/>
    <w:rsid w:val="00953645"/>
    <w:rsid w:val="0095388D"/>
    <w:rsid w:val="00953A71"/>
    <w:rsid w:val="00954041"/>
    <w:rsid w:val="009549A7"/>
    <w:rsid w:val="0095514E"/>
    <w:rsid w:val="0095646B"/>
    <w:rsid w:val="00957B41"/>
    <w:rsid w:val="00960A07"/>
    <w:rsid w:val="009615A2"/>
    <w:rsid w:val="00961A5D"/>
    <w:rsid w:val="00961CC1"/>
    <w:rsid w:val="00962028"/>
    <w:rsid w:val="00962CC3"/>
    <w:rsid w:val="0096384F"/>
    <w:rsid w:val="0096481E"/>
    <w:rsid w:val="00965C8E"/>
    <w:rsid w:val="00966763"/>
    <w:rsid w:val="00966EBE"/>
    <w:rsid w:val="0096716B"/>
    <w:rsid w:val="00967BDF"/>
    <w:rsid w:val="0097026A"/>
    <w:rsid w:val="009705DA"/>
    <w:rsid w:val="009725CA"/>
    <w:rsid w:val="0097462E"/>
    <w:rsid w:val="00975CBA"/>
    <w:rsid w:val="009777E7"/>
    <w:rsid w:val="0097790E"/>
    <w:rsid w:val="00980F59"/>
    <w:rsid w:val="00981424"/>
    <w:rsid w:val="0098277F"/>
    <w:rsid w:val="009829D0"/>
    <w:rsid w:val="0098355B"/>
    <w:rsid w:val="00983EDC"/>
    <w:rsid w:val="009847D8"/>
    <w:rsid w:val="009862EF"/>
    <w:rsid w:val="00987A8D"/>
    <w:rsid w:val="0099043B"/>
    <w:rsid w:val="00991116"/>
    <w:rsid w:val="009918DF"/>
    <w:rsid w:val="009926CC"/>
    <w:rsid w:val="00992CF8"/>
    <w:rsid w:val="0099370C"/>
    <w:rsid w:val="00994A5F"/>
    <w:rsid w:val="00995CA7"/>
    <w:rsid w:val="009961E6"/>
    <w:rsid w:val="00996FA2"/>
    <w:rsid w:val="009972F5"/>
    <w:rsid w:val="0099742D"/>
    <w:rsid w:val="009A0FD2"/>
    <w:rsid w:val="009A12FF"/>
    <w:rsid w:val="009A1665"/>
    <w:rsid w:val="009A194D"/>
    <w:rsid w:val="009A1F66"/>
    <w:rsid w:val="009A1F68"/>
    <w:rsid w:val="009A31BD"/>
    <w:rsid w:val="009A33BF"/>
    <w:rsid w:val="009A3A14"/>
    <w:rsid w:val="009A3C65"/>
    <w:rsid w:val="009A4096"/>
    <w:rsid w:val="009A4228"/>
    <w:rsid w:val="009A65A2"/>
    <w:rsid w:val="009A68A9"/>
    <w:rsid w:val="009A6E3E"/>
    <w:rsid w:val="009A7534"/>
    <w:rsid w:val="009A7ABE"/>
    <w:rsid w:val="009A7B46"/>
    <w:rsid w:val="009A7C11"/>
    <w:rsid w:val="009B0250"/>
    <w:rsid w:val="009B1335"/>
    <w:rsid w:val="009B14A3"/>
    <w:rsid w:val="009B163D"/>
    <w:rsid w:val="009B1B22"/>
    <w:rsid w:val="009B2B36"/>
    <w:rsid w:val="009B3517"/>
    <w:rsid w:val="009B3691"/>
    <w:rsid w:val="009B3974"/>
    <w:rsid w:val="009B3FFA"/>
    <w:rsid w:val="009B4DA5"/>
    <w:rsid w:val="009B58B0"/>
    <w:rsid w:val="009B68B9"/>
    <w:rsid w:val="009B6C20"/>
    <w:rsid w:val="009B749B"/>
    <w:rsid w:val="009B7ACE"/>
    <w:rsid w:val="009B7CF3"/>
    <w:rsid w:val="009C0B29"/>
    <w:rsid w:val="009C0C94"/>
    <w:rsid w:val="009C0F04"/>
    <w:rsid w:val="009C0F52"/>
    <w:rsid w:val="009C3470"/>
    <w:rsid w:val="009C3CA3"/>
    <w:rsid w:val="009C4429"/>
    <w:rsid w:val="009C48FB"/>
    <w:rsid w:val="009C4C67"/>
    <w:rsid w:val="009C4FFD"/>
    <w:rsid w:val="009C539F"/>
    <w:rsid w:val="009C61F0"/>
    <w:rsid w:val="009C6446"/>
    <w:rsid w:val="009C6A07"/>
    <w:rsid w:val="009C6B71"/>
    <w:rsid w:val="009C735E"/>
    <w:rsid w:val="009C7AD1"/>
    <w:rsid w:val="009C7C15"/>
    <w:rsid w:val="009D1335"/>
    <w:rsid w:val="009D3155"/>
    <w:rsid w:val="009D3BF0"/>
    <w:rsid w:val="009D4E08"/>
    <w:rsid w:val="009D5275"/>
    <w:rsid w:val="009D5486"/>
    <w:rsid w:val="009D64CC"/>
    <w:rsid w:val="009D71C3"/>
    <w:rsid w:val="009D7F0A"/>
    <w:rsid w:val="009E1344"/>
    <w:rsid w:val="009E4DBE"/>
    <w:rsid w:val="009E5968"/>
    <w:rsid w:val="009E5B99"/>
    <w:rsid w:val="009E5C6E"/>
    <w:rsid w:val="009E6D94"/>
    <w:rsid w:val="009F003B"/>
    <w:rsid w:val="009F09B0"/>
    <w:rsid w:val="009F0A0D"/>
    <w:rsid w:val="009F0BF6"/>
    <w:rsid w:val="009F10BC"/>
    <w:rsid w:val="009F12EB"/>
    <w:rsid w:val="009F1D07"/>
    <w:rsid w:val="009F2A93"/>
    <w:rsid w:val="009F40BD"/>
    <w:rsid w:val="009F422D"/>
    <w:rsid w:val="009F478F"/>
    <w:rsid w:val="009F6DB3"/>
    <w:rsid w:val="00A01CFD"/>
    <w:rsid w:val="00A01E17"/>
    <w:rsid w:val="00A03277"/>
    <w:rsid w:val="00A03B7E"/>
    <w:rsid w:val="00A0635C"/>
    <w:rsid w:val="00A06691"/>
    <w:rsid w:val="00A072E9"/>
    <w:rsid w:val="00A0782E"/>
    <w:rsid w:val="00A109A9"/>
    <w:rsid w:val="00A10B63"/>
    <w:rsid w:val="00A10BAA"/>
    <w:rsid w:val="00A121BC"/>
    <w:rsid w:val="00A13ED7"/>
    <w:rsid w:val="00A13F5E"/>
    <w:rsid w:val="00A14944"/>
    <w:rsid w:val="00A15FFB"/>
    <w:rsid w:val="00A16478"/>
    <w:rsid w:val="00A169C4"/>
    <w:rsid w:val="00A1724B"/>
    <w:rsid w:val="00A17725"/>
    <w:rsid w:val="00A1790E"/>
    <w:rsid w:val="00A1795E"/>
    <w:rsid w:val="00A17ECB"/>
    <w:rsid w:val="00A220DF"/>
    <w:rsid w:val="00A23D8D"/>
    <w:rsid w:val="00A23F55"/>
    <w:rsid w:val="00A25E5C"/>
    <w:rsid w:val="00A25EDE"/>
    <w:rsid w:val="00A25F4F"/>
    <w:rsid w:val="00A26D40"/>
    <w:rsid w:val="00A31182"/>
    <w:rsid w:val="00A31E81"/>
    <w:rsid w:val="00A32C03"/>
    <w:rsid w:val="00A33414"/>
    <w:rsid w:val="00A342ED"/>
    <w:rsid w:val="00A34688"/>
    <w:rsid w:val="00A35E67"/>
    <w:rsid w:val="00A35FC2"/>
    <w:rsid w:val="00A35FF7"/>
    <w:rsid w:val="00A36860"/>
    <w:rsid w:val="00A37288"/>
    <w:rsid w:val="00A37CDD"/>
    <w:rsid w:val="00A40A49"/>
    <w:rsid w:val="00A40ED9"/>
    <w:rsid w:val="00A41651"/>
    <w:rsid w:val="00A41CFB"/>
    <w:rsid w:val="00A42AC5"/>
    <w:rsid w:val="00A45096"/>
    <w:rsid w:val="00A45417"/>
    <w:rsid w:val="00A4569B"/>
    <w:rsid w:val="00A475B3"/>
    <w:rsid w:val="00A50CF7"/>
    <w:rsid w:val="00A50F0A"/>
    <w:rsid w:val="00A5132D"/>
    <w:rsid w:val="00A523BF"/>
    <w:rsid w:val="00A52488"/>
    <w:rsid w:val="00A52533"/>
    <w:rsid w:val="00A52DCF"/>
    <w:rsid w:val="00A52E06"/>
    <w:rsid w:val="00A535A0"/>
    <w:rsid w:val="00A541FD"/>
    <w:rsid w:val="00A54315"/>
    <w:rsid w:val="00A54968"/>
    <w:rsid w:val="00A549E6"/>
    <w:rsid w:val="00A560A2"/>
    <w:rsid w:val="00A567B2"/>
    <w:rsid w:val="00A56ADF"/>
    <w:rsid w:val="00A56D2B"/>
    <w:rsid w:val="00A56D5B"/>
    <w:rsid w:val="00A57B20"/>
    <w:rsid w:val="00A6026B"/>
    <w:rsid w:val="00A60429"/>
    <w:rsid w:val="00A61B9E"/>
    <w:rsid w:val="00A62210"/>
    <w:rsid w:val="00A62419"/>
    <w:rsid w:val="00A62674"/>
    <w:rsid w:val="00A64321"/>
    <w:rsid w:val="00A6564C"/>
    <w:rsid w:val="00A65BD9"/>
    <w:rsid w:val="00A65BDD"/>
    <w:rsid w:val="00A6658B"/>
    <w:rsid w:val="00A66B64"/>
    <w:rsid w:val="00A703A7"/>
    <w:rsid w:val="00A716C0"/>
    <w:rsid w:val="00A718FE"/>
    <w:rsid w:val="00A71C5E"/>
    <w:rsid w:val="00A71F02"/>
    <w:rsid w:val="00A726B2"/>
    <w:rsid w:val="00A73722"/>
    <w:rsid w:val="00A73E28"/>
    <w:rsid w:val="00A74DF2"/>
    <w:rsid w:val="00A753F4"/>
    <w:rsid w:val="00A75D3F"/>
    <w:rsid w:val="00A76B4F"/>
    <w:rsid w:val="00A7788C"/>
    <w:rsid w:val="00A818F3"/>
    <w:rsid w:val="00A81965"/>
    <w:rsid w:val="00A83AF7"/>
    <w:rsid w:val="00A84280"/>
    <w:rsid w:val="00A849CF"/>
    <w:rsid w:val="00A85490"/>
    <w:rsid w:val="00A85CEA"/>
    <w:rsid w:val="00A86A19"/>
    <w:rsid w:val="00A878FE"/>
    <w:rsid w:val="00A91FAB"/>
    <w:rsid w:val="00A92026"/>
    <w:rsid w:val="00A92182"/>
    <w:rsid w:val="00A92689"/>
    <w:rsid w:val="00A9365A"/>
    <w:rsid w:val="00A95342"/>
    <w:rsid w:val="00A95DD7"/>
    <w:rsid w:val="00A964FF"/>
    <w:rsid w:val="00A970E2"/>
    <w:rsid w:val="00AA0C23"/>
    <w:rsid w:val="00AA19A4"/>
    <w:rsid w:val="00AA1CCE"/>
    <w:rsid w:val="00AA29D7"/>
    <w:rsid w:val="00AA2E81"/>
    <w:rsid w:val="00AA5278"/>
    <w:rsid w:val="00AA5467"/>
    <w:rsid w:val="00AA6293"/>
    <w:rsid w:val="00AA640D"/>
    <w:rsid w:val="00AA6D22"/>
    <w:rsid w:val="00AA70C9"/>
    <w:rsid w:val="00AA78F1"/>
    <w:rsid w:val="00AA7AD1"/>
    <w:rsid w:val="00AB16A7"/>
    <w:rsid w:val="00AB305E"/>
    <w:rsid w:val="00AB3485"/>
    <w:rsid w:val="00AB35A9"/>
    <w:rsid w:val="00AB3BA9"/>
    <w:rsid w:val="00AB64E9"/>
    <w:rsid w:val="00AB78E2"/>
    <w:rsid w:val="00AC0457"/>
    <w:rsid w:val="00AC125D"/>
    <w:rsid w:val="00AC19BC"/>
    <w:rsid w:val="00AC1AD3"/>
    <w:rsid w:val="00AC4A01"/>
    <w:rsid w:val="00AC4ADB"/>
    <w:rsid w:val="00AC59EC"/>
    <w:rsid w:val="00AC5C83"/>
    <w:rsid w:val="00AC6082"/>
    <w:rsid w:val="00AC7C97"/>
    <w:rsid w:val="00AC7D93"/>
    <w:rsid w:val="00AD03BE"/>
    <w:rsid w:val="00AD104D"/>
    <w:rsid w:val="00AD24BE"/>
    <w:rsid w:val="00AD4385"/>
    <w:rsid w:val="00AD5E57"/>
    <w:rsid w:val="00AD6C8A"/>
    <w:rsid w:val="00AD7032"/>
    <w:rsid w:val="00AD718F"/>
    <w:rsid w:val="00AD76F7"/>
    <w:rsid w:val="00AD7751"/>
    <w:rsid w:val="00AD7AAA"/>
    <w:rsid w:val="00AE033E"/>
    <w:rsid w:val="00AE1BD6"/>
    <w:rsid w:val="00AE2A85"/>
    <w:rsid w:val="00AE3145"/>
    <w:rsid w:val="00AE346D"/>
    <w:rsid w:val="00AE3BE5"/>
    <w:rsid w:val="00AE3DEB"/>
    <w:rsid w:val="00AE3FAD"/>
    <w:rsid w:val="00AE491E"/>
    <w:rsid w:val="00AE4AEC"/>
    <w:rsid w:val="00AE4B44"/>
    <w:rsid w:val="00AE4F4E"/>
    <w:rsid w:val="00AE57A7"/>
    <w:rsid w:val="00AE6303"/>
    <w:rsid w:val="00AE6E14"/>
    <w:rsid w:val="00AE7323"/>
    <w:rsid w:val="00AF0CEE"/>
    <w:rsid w:val="00AF0D11"/>
    <w:rsid w:val="00AF15F0"/>
    <w:rsid w:val="00AF2072"/>
    <w:rsid w:val="00AF30DE"/>
    <w:rsid w:val="00AF3316"/>
    <w:rsid w:val="00AF441A"/>
    <w:rsid w:val="00AF51F0"/>
    <w:rsid w:val="00AF53F7"/>
    <w:rsid w:val="00AF5952"/>
    <w:rsid w:val="00AF710D"/>
    <w:rsid w:val="00B01E9C"/>
    <w:rsid w:val="00B02A8E"/>
    <w:rsid w:val="00B0318D"/>
    <w:rsid w:val="00B071CC"/>
    <w:rsid w:val="00B0766E"/>
    <w:rsid w:val="00B13080"/>
    <w:rsid w:val="00B13E09"/>
    <w:rsid w:val="00B158AE"/>
    <w:rsid w:val="00B15E69"/>
    <w:rsid w:val="00B168E1"/>
    <w:rsid w:val="00B17BEA"/>
    <w:rsid w:val="00B21169"/>
    <w:rsid w:val="00B2146D"/>
    <w:rsid w:val="00B2149B"/>
    <w:rsid w:val="00B234E1"/>
    <w:rsid w:val="00B27FB0"/>
    <w:rsid w:val="00B30189"/>
    <w:rsid w:val="00B31BDF"/>
    <w:rsid w:val="00B32921"/>
    <w:rsid w:val="00B33BC6"/>
    <w:rsid w:val="00B33F39"/>
    <w:rsid w:val="00B3413B"/>
    <w:rsid w:val="00B347E5"/>
    <w:rsid w:val="00B34F6E"/>
    <w:rsid w:val="00B35DE5"/>
    <w:rsid w:val="00B371C9"/>
    <w:rsid w:val="00B404F2"/>
    <w:rsid w:val="00B405A8"/>
    <w:rsid w:val="00B408DA"/>
    <w:rsid w:val="00B42893"/>
    <w:rsid w:val="00B4346A"/>
    <w:rsid w:val="00B4385E"/>
    <w:rsid w:val="00B439CE"/>
    <w:rsid w:val="00B44005"/>
    <w:rsid w:val="00B44F04"/>
    <w:rsid w:val="00B4760B"/>
    <w:rsid w:val="00B47ECB"/>
    <w:rsid w:val="00B50429"/>
    <w:rsid w:val="00B530FD"/>
    <w:rsid w:val="00B531B1"/>
    <w:rsid w:val="00B54296"/>
    <w:rsid w:val="00B544B8"/>
    <w:rsid w:val="00B5499D"/>
    <w:rsid w:val="00B554EC"/>
    <w:rsid w:val="00B615D9"/>
    <w:rsid w:val="00B626C3"/>
    <w:rsid w:val="00B62CBB"/>
    <w:rsid w:val="00B6336D"/>
    <w:rsid w:val="00B633D5"/>
    <w:rsid w:val="00B63728"/>
    <w:rsid w:val="00B651A3"/>
    <w:rsid w:val="00B651ED"/>
    <w:rsid w:val="00B65CBA"/>
    <w:rsid w:val="00B700E1"/>
    <w:rsid w:val="00B70855"/>
    <w:rsid w:val="00B70A8D"/>
    <w:rsid w:val="00B70D31"/>
    <w:rsid w:val="00B71FE8"/>
    <w:rsid w:val="00B74AAA"/>
    <w:rsid w:val="00B75A8B"/>
    <w:rsid w:val="00B75AE0"/>
    <w:rsid w:val="00B76882"/>
    <w:rsid w:val="00B774EC"/>
    <w:rsid w:val="00B801B4"/>
    <w:rsid w:val="00B8056B"/>
    <w:rsid w:val="00B80CA2"/>
    <w:rsid w:val="00B80F01"/>
    <w:rsid w:val="00B81246"/>
    <w:rsid w:val="00B81675"/>
    <w:rsid w:val="00B831D4"/>
    <w:rsid w:val="00B85CF7"/>
    <w:rsid w:val="00B868A2"/>
    <w:rsid w:val="00B86C3D"/>
    <w:rsid w:val="00B913EF"/>
    <w:rsid w:val="00B921CF"/>
    <w:rsid w:val="00B949C1"/>
    <w:rsid w:val="00B9767B"/>
    <w:rsid w:val="00B97D69"/>
    <w:rsid w:val="00BA03BD"/>
    <w:rsid w:val="00BA0BDF"/>
    <w:rsid w:val="00BA0EC9"/>
    <w:rsid w:val="00BA128A"/>
    <w:rsid w:val="00BA1B82"/>
    <w:rsid w:val="00BA39E0"/>
    <w:rsid w:val="00BA3A49"/>
    <w:rsid w:val="00BA3DE9"/>
    <w:rsid w:val="00BA3E2F"/>
    <w:rsid w:val="00BA42AE"/>
    <w:rsid w:val="00BA4D5B"/>
    <w:rsid w:val="00BA6532"/>
    <w:rsid w:val="00BA7EBB"/>
    <w:rsid w:val="00BB0A7F"/>
    <w:rsid w:val="00BB152F"/>
    <w:rsid w:val="00BB1AC0"/>
    <w:rsid w:val="00BB28B7"/>
    <w:rsid w:val="00BB56BE"/>
    <w:rsid w:val="00BB5D5D"/>
    <w:rsid w:val="00BB65AC"/>
    <w:rsid w:val="00BC1874"/>
    <w:rsid w:val="00BC37A7"/>
    <w:rsid w:val="00BC4DAC"/>
    <w:rsid w:val="00BC4F3F"/>
    <w:rsid w:val="00BC5088"/>
    <w:rsid w:val="00BC52FC"/>
    <w:rsid w:val="00BC5910"/>
    <w:rsid w:val="00BC60D3"/>
    <w:rsid w:val="00BC6439"/>
    <w:rsid w:val="00BC671C"/>
    <w:rsid w:val="00BC69DB"/>
    <w:rsid w:val="00BC714D"/>
    <w:rsid w:val="00BC751A"/>
    <w:rsid w:val="00BD052B"/>
    <w:rsid w:val="00BD052E"/>
    <w:rsid w:val="00BD0B9C"/>
    <w:rsid w:val="00BD1105"/>
    <w:rsid w:val="00BD13BF"/>
    <w:rsid w:val="00BD15A6"/>
    <w:rsid w:val="00BD1645"/>
    <w:rsid w:val="00BD1B43"/>
    <w:rsid w:val="00BD4135"/>
    <w:rsid w:val="00BD5000"/>
    <w:rsid w:val="00BD5176"/>
    <w:rsid w:val="00BD5B48"/>
    <w:rsid w:val="00BD6228"/>
    <w:rsid w:val="00BD6A2D"/>
    <w:rsid w:val="00BD6B18"/>
    <w:rsid w:val="00BD7287"/>
    <w:rsid w:val="00BD742D"/>
    <w:rsid w:val="00BE22C8"/>
    <w:rsid w:val="00BE2C61"/>
    <w:rsid w:val="00BE3185"/>
    <w:rsid w:val="00BE3A07"/>
    <w:rsid w:val="00BE4625"/>
    <w:rsid w:val="00BE51E9"/>
    <w:rsid w:val="00BE51F5"/>
    <w:rsid w:val="00BE6B0D"/>
    <w:rsid w:val="00BE7167"/>
    <w:rsid w:val="00BF2EB4"/>
    <w:rsid w:val="00BF6372"/>
    <w:rsid w:val="00BF6483"/>
    <w:rsid w:val="00BF656D"/>
    <w:rsid w:val="00C02218"/>
    <w:rsid w:val="00C02A25"/>
    <w:rsid w:val="00C02C21"/>
    <w:rsid w:val="00C02FA0"/>
    <w:rsid w:val="00C03403"/>
    <w:rsid w:val="00C03C1C"/>
    <w:rsid w:val="00C03EE9"/>
    <w:rsid w:val="00C040EF"/>
    <w:rsid w:val="00C046B8"/>
    <w:rsid w:val="00C05372"/>
    <w:rsid w:val="00C0547E"/>
    <w:rsid w:val="00C058E3"/>
    <w:rsid w:val="00C05D4C"/>
    <w:rsid w:val="00C06902"/>
    <w:rsid w:val="00C0707E"/>
    <w:rsid w:val="00C103F7"/>
    <w:rsid w:val="00C11630"/>
    <w:rsid w:val="00C119BF"/>
    <w:rsid w:val="00C125EF"/>
    <w:rsid w:val="00C13788"/>
    <w:rsid w:val="00C13FBA"/>
    <w:rsid w:val="00C157A0"/>
    <w:rsid w:val="00C157BD"/>
    <w:rsid w:val="00C15A0D"/>
    <w:rsid w:val="00C16180"/>
    <w:rsid w:val="00C17040"/>
    <w:rsid w:val="00C176BD"/>
    <w:rsid w:val="00C21084"/>
    <w:rsid w:val="00C2339B"/>
    <w:rsid w:val="00C249AD"/>
    <w:rsid w:val="00C254BF"/>
    <w:rsid w:val="00C25A9C"/>
    <w:rsid w:val="00C262D2"/>
    <w:rsid w:val="00C2728D"/>
    <w:rsid w:val="00C2790E"/>
    <w:rsid w:val="00C30DC9"/>
    <w:rsid w:val="00C3107A"/>
    <w:rsid w:val="00C31C27"/>
    <w:rsid w:val="00C33EB7"/>
    <w:rsid w:val="00C36045"/>
    <w:rsid w:val="00C368FC"/>
    <w:rsid w:val="00C36AD7"/>
    <w:rsid w:val="00C36DB5"/>
    <w:rsid w:val="00C36EAB"/>
    <w:rsid w:val="00C37B22"/>
    <w:rsid w:val="00C37D83"/>
    <w:rsid w:val="00C4051E"/>
    <w:rsid w:val="00C40F06"/>
    <w:rsid w:val="00C4103B"/>
    <w:rsid w:val="00C417F7"/>
    <w:rsid w:val="00C41925"/>
    <w:rsid w:val="00C41A0A"/>
    <w:rsid w:val="00C42F6C"/>
    <w:rsid w:val="00C431AF"/>
    <w:rsid w:val="00C43428"/>
    <w:rsid w:val="00C43757"/>
    <w:rsid w:val="00C466ED"/>
    <w:rsid w:val="00C467AD"/>
    <w:rsid w:val="00C474B9"/>
    <w:rsid w:val="00C50559"/>
    <w:rsid w:val="00C505BA"/>
    <w:rsid w:val="00C50E4D"/>
    <w:rsid w:val="00C50ED2"/>
    <w:rsid w:val="00C511EF"/>
    <w:rsid w:val="00C524BC"/>
    <w:rsid w:val="00C55A37"/>
    <w:rsid w:val="00C55C4E"/>
    <w:rsid w:val="00C60DC9"/>
    <w:rsid w:val="00C60ED5"/>
    <w:rsid w:val="00C61CA4"/>
    <w:rsid w:val="00C61F99"/>
    <w:rsid w:val="00C62C83"/>
    <w:rsid w:val="00C63A8B"/>
    <w:rsid w:val="00C63EF7"/>
    <w:rsid w:val="00C643E2"/>
    <w:rsid w:val="00C649F8"/>
    <w:rsid w:val="00C650C0"/>
    <w:rsid w:val="00C65256"/>
    <w:rsid w:val="00C6676D"/>
    <w:rsid w:val="00C70CB1"/>
    <w:rsid w:val="00C70FE1"/>
    <w:rsid w:val="00C71FA4"/>
    <w:rsid w:val="00C72285"/>
    <w:rsid w:val="00C7252B"/>
    <w:rsid w:val="00C72A06"/>
    <w:rsid w:val="00C73723"/>
    <w:rsid w:val="00C744E6"/>
    <w:rsid w:val="00C76478"/>
    <w:rsid w:val="00C80925"/>
    <w:rsid w:val="00C81837"/>
    <w:rsid w:val="00C82744"/>
    <w:rsid w:val="00C83170"/>
    <w:rsid w:val="00C85444"/>
    <w:rsid w:val="00C85A56"/>
    <w:rsid w:val="00C8638B"/>
    <w:rsid w:val="00C86D50"/>
    <w:rsid w:val="00C87577"/>
    <w:rsid w:val="00C90146"/>
    <w:rsid w:val="00C94E62"/>
    <w:rsid w:val="00C95500"/>
    <w:rsid w:val="00C95611"/>
    <w:rsid w:val="00C95680"/>
    <w:rsid w:val="00C974F5"/>
    <w:rsid w:val="00C97570"/>
    <w:rsid w:val="00CA00EE"/>
    <w:rsid w:val="00CA1DA1"/>
    <w:rsid w:val="00CA1E07"/>
    <w:rsid w:val="00CA223E"/>
    <w:rsid w:val="00CA2AA7"/>
    <w:rsid w:val="00CA4270"/>
    <w:rsid w:val="00CA4CCB"/>
    <w:rsid w:val="00CA5693"/>
    <w:rsid w:val="00CA5B76"/>
    <w:rsid w:val="00CA62EF"/>
    <w:rsid w:val="00CA6908"/>
    <w:rsid w:val="00CA7806"/>
    <w:rsid w:val="00CA7EB3"/>
    <w:rsid w:val="00CB14A6"/>
    <w:rsid w:val="00CB2147"/>
    <w:rsid w:val="00CB28B8"/>
    <w:rsid w:val="00CB2B8E"/>
    <w:rsid w:val="00CB2FFC"/>
    <w:rsid w:val="00CB41D0"/>
    <w:rsid w:val="00CB4A84"/>
    <w:rsid w:val="00CC059C"/>
    <w:rsid w:val="00CC0774"/>
    <w:rsid w:val="00CC0AF2"/>
    <w:rsid w:val="00CC1415"/>
    <w:rsid w:val="00CC14F7"/>
    <w:rsid w:val="00CC1A10"/>
    <w:rsid w:val="00CC1B7A"/>
    <w:rsid w:val="00CC21F2"/>
    <w:rsid w:val="00CC29C6"/>
    <w:rsid w:val="00CC3436"/>
    <w:rsid w:val="00CC3484"/>
    <w:rsid w:val="00CC3F3F"/>
    <w:rsid w:val="00CC40C0"/>
    <w:rsid w:val="00CC4909"/>
    <w:rsid w:val="00CC52F2"/>
    <w:rsid w:val="00CC5B40"/>
    <w:rsid w:val="00CC7646"/>
    <w:rsid w:val="00CD0339"/>
    <w:rsid w:val="00CD03E2"/>
    <w:rsid w:val="00CD3F43"/>
    <w:rsid w:val="00CD461A"/>
    <w:rsid w:val="00CD48C1"/>
    <w:rsid w:val="00CD5088"/>
    <w:rsid w:val="00CD5988"/>
    <w:rsid w:val="00CD5CE0"/>
    <w:rsid w:val="00CD5E89"/>
    <w:rsid w:val="00CD6420"/>
    <w:rsid w:val="00CD78E6"/>
    <w:rsid w:val="00CD7B76"/>
    <w:rsid w:val="00CD7EF9"/>
    <w:rsid w:val="00CE01CE"/>
    <w:rsid w:val="00CE0FC5"/>
    <w:rsid w:val="00CE183A"/>
    <w:rsid w:val="00CE1CAF"/>
    <w:rsid w:val="00CE2412"/>
    <w:rsid w:val="00CE263A"/>
    <w:rsid w:val="00CE4040"/>
    <w:rsid w:val="00CE4303"/>
    <w:rsid w:val="00CE430E"/>
    <w:rsid w:val="00CE4E8D"/>
    <w:rsid w:val="00CE52CB"/>
    <w:rsid w:val="00CE6981"/>
    <w:rsid w:val="00CE7AD6"/>
    <w:rsid w:val="00CE7D4B"/>
    <w:rsid w:val="00CF2211"/>
    <w:rsid w:val="00CF2B4A"/>
    <w:rsid w:val="00CF2E95"/>
    <w:rsid w:val="00CF578D"/>
    <w:rsid w:val="00CF64BF"/>
    <w:rsid w:val="00CF6E0D"/>
    <w:rsid w:val="00CF7A32"/>
    <w:rsid w:val="00CF7E16"/>
    <w:rsid w:val="00D011FF"/>
    <w:rsid w:val="00D0270D"/>
    <w:rsid w:val="00D03713"/>
    <w:rsid w:val="00D053F2"/>
    <w:rsid w:val="00D05D42"/>
    <w:rsid w:val="00D06534"/>
    <w:rsid w:val="00D066CB"/>
    <w:rsid w:val="00D0732E"/>
    <w:rsid w:val="00D105DC"/>
    <w:rsid w:val="00D11795"/>
    <w:rsid w:val="00D11A92"/>
    <w:rsid w:val="00D1557F"/>
    <w:rsid w:val="00D16091"/>
    <w:rsid w:val="00D16878"/>
    <w:rsid w:val="00D16F5C"/>
    <w:rsid w:val="00D20646"/>
    <w:rsid w:val="00D2124B"/>
    <w:rsid w:val="00D22642"/>
    <w:rsid w:val="00D22B4D"/>
    <w:rsid w:val="00D23A8C"/>
    <w:rsid w:val="00D2422E"/>
    <w:rsid w:val="00D24AFC"/>
    <w:rsid w:val="00D25421"/>
    <w:rsid w:val="00D257AA"/>
    <w:rsid w:val="00D25C02"/>
    <w:rsid w:val="00D26CFF"/>
    <w:rsid w:val="00D26D9D"/>
    <w:rsid w:val="00D27285"/>
    <w:rsid w:val="00D27320"/>
    <w:rsid w:val="00D27629"/>
    <w:rsid w:val="00D2778A"/>
    <w:rsid w:val="00D27AEE"/>
    <w:rsid w:val="00D27F6C"/>
    <w:rsid w:val="00D30F33"/>
    <w:rsid w:val="00D32B2C"/>
    <w:rsid w:val="00D3488D"/>
    <w:rsid w:val="00D358FB"/>
    <w:rsid w:val="00D35F43"/>
    <w:rsid w:val="00D364C9"/>
    <w:rsid w:val="00D4047E"/>
    <w:rsid w:val="00D4064E"/>
    <w:rsid w:val="00D408A2"/>
    <w:rsid w:val="00D41BE3"/>
    <w:rsid w:val="00D424DE"/>
    <w:rsid w:val="00D431B2"/>
    <w:rsid w:val="00D437A7"/>
    <w:rsid w:val="00D43EF7"/>
    <w:rsid w:val="00D44C31"/>
    <w:rsid w:val="00D451FB"/>
    <w:rsid w:val="00D46694"/>
    <w:rsid w:val="00D4689A"/>
    <w:rsid w:val="00D46C06"/>
    <w:rsid w:val="00D47670"/>
    <w:rsid w:val="00D47E25"/>
    <w:rsid w:val="00D510C9"/>
    <w:rsid w:val="00D52565"/>
    <w:rsid w:val="00D52D18"/>
    <w:rsid w:val="00D5336D"/>
    <w:rsid w:val="00D568D0"/>
    <w:rsid w:val="00D56986"/>
    <w:rsid w:val="00D57276"/>
    <w:rsid w:val="00D57642"/>
    <w:rsid w:val="00D60FDA"/>
    <w:rsid w:val="00D61131"/>
    <w:rsid w:val="00D615F1"/>
    <w:rsid w:val="00D61600"/>
    <w:rsid w:val="00D62064"/>
    <w:rsid w:val="00D625B1"/>
    <w:rsid w:val="00D63456"/>
    <w:rsid w:val="00D63587"/>
    <w:rsid w:val="00D6362A"/>
    <w:rsid w:val="00D63F47"/>
    <w:rsid w:val="00D6451A"/>
    <w:rsid w:val="00D64644"/>
    <w:rsid w:val="00D646E3"/>
    <w:rsid w:val="00D64C61"/>
    <w:rsid w:val="00D6534E"/>
    <w:rsid w:val="00D6606A"/>
    <w:rsid w:val="00D6784E"/>
    <w:rsid w:val="00D67F75"/>
    <w:rsid w:val="00D7009B"/>
    <w:rsid w:val="00D701D2"/>
    <w:rsid w:val="00D71A59"/>
    <w:rsid w:val="00D7255E"/>
    <w:rsid w:val="00D73123"/>
    <w:rsid w:val="00D73161"/>
    <w:rsid w:val="00D7350C"/>
    <w:rsid w:val="00D74206"/>
    <w:rsid w:val="00D747E8"/>
    <w:rsid w:val="00D74A22"/>
    <w:rsid w:val="00D75100"/>
    <w:rsid w:val="00D75267"/>
    <w:rsid w:val="00D75B95"/>
    <w:rsid w:val="00D77F43"/>
    <w:rsid w:val="00D80145"/>
    <w:rsid w:val="00D8056F"/>
    <w:rsid w:val="00D8081E"/>
    <w:rsid w:val="00D81A93"/>
    <w:rsid w:val="00D81E28"/>
    <w:rsid w:val="00D82333"/>
    <w:rsid w:val="00D826C1"/>
    <w:rsid w:val="00D82898"/>
    <w:rsid w:val="00D83D3B"/>
    <w:rsid w:val="00D83E82"/>
    <w:rsid w:val="00D84388"/>
    <w:rsid w:val="00D85F70"/>
    <w:rsid w:val="00D87165"/>
    <w:rsid w:val="00D87968"/>
    <w:rsid w:val="00D87C91"/>
    <w:rsid w:val="00D90DD6"/>
    <w:rsid w:val="00D90E05"/>
    <w:rsid w:val="00D929AE"/>
    <w:rsid w:val="00D934B1"/>
    <w:rsid w:val="00D93BA3"/>
    <w:rsid w:val="00D94B3A"/>
    <w:rsid w:val="00D95104"/>
    <w:rsid w:val="00D95931"/>
    <w:rsid w:val="00D95D78"/>
    <w:rsid w:val="00D97E5E"/>
    <w:rsid w:val="00DA01E4"/>
    <w:rsid w:val="00DA13F9"/>
    <w:rsid w:val="00DA246F"/>
    <w:rsid w:val="00DA2C27"/>
    <w:rsid w:val="00DA2FF2"/>
    <w:rsid w:val="00DA304E"/>
    <w:rsid w:val="00DA502D"/>
    <w:rsid w:val="00DA5837"/>
    <w:rsid w:val="00DA6079"/>
    <w:rsid w:val="00DA7203"/>
    <w:rsid w:val="00DA7B84"/>
    <w:rsid w:val="00DA7FAD"/>
    <w:rsid w:val="00DB05F0"/>
    <w:rsid w:val="00DB0D5F"/>
    <w:rsid w:val="00DB1240"/>
    <w:rsid w:val="00DB12F0"/>
    <w:rsid w:val="00DB1402"/>
    <w:rsid w:val="00DB208A"/>
    <w:rsid w:val="00DB3267"/>
    <w:rsid w:val="00DB3412"/>
    <w:rsid w:val="00DB518C"/>
    <w:rsid w:val="00DB6173"/>
    <w:rsid w:val="00DB7108"/>
    <w:rsid w:val="00DC0248"/>
    <w:rsid w:val="00DC0EAF"/>
    <w:rsid w:val="00DC13B9"/>
    <w:rsid w:val="00DC1475"/>
    <w:rsid w:val="00DC1A72"/>
    <w:rsid w:val="00DC26CE"/>
    <w:rsid w:val="00DC2758"/>
    <w:rsid w:val="00DC29CB"/>
    <w:rsid w:val="00DC35E2"/>
    <w:rsid w:val="00DC40EB"/>
    <w:rsid w:val="00DC4928"/>
    <w:rsid w:val="00DC49F7"/>
    <w:rsid w:val="00DC6460"/>
    <w:rsid w:val="00DC7371"/>
    <w:rsid w:val="00DD098A"/>
    <w:rsid w:val="00DD10A1"/>
    <w:rsid w:val="00DD1DE0"/>
    <w:rsid w:val="00DD3447"/>
    <w:rsid w:val="00DD5360"/>
    <w:rsid w:val="00DD79F6"/>
    <w:rsid w:val="00DE045C"/>
    <w:rsid w:val="00DE1511"/>
    <w:rsid w:val="00DE192A"/>
    <w:rsid w:val="00DE1A48"/>
    <w:rsid w:val="00DE251A"/>
    <w:rsid w:val="00DE341A"/>
    <w:rsid w:val="00DE3AB1"/>
    <w:rsid w:val="00DE3F1B"/>
    <w:rsid w:val="00DE4731"/>
    <w:rsid w:val="00DE4B14"/>
    <w:rsid w:val="00DE57A1"/>
    <w:rsid w:val="00DE5E54"/>
    <w:rsid w:val="00DE5EDC"/>
    <w:rsid w:val="00DE6CF1"/>
    <w:rsid w:val="00DE731E"/>
    <w:rsid w:val="00DE7EE4"/>
    <w:rsid w:val="00DF02A7"/>
    <w:rsid w:val="00DF0456"/>
    <w:rsid w:val="00DF1F65"/>
    <w:rsid w:val="00DF2053"/>
    <w:rsid w:val="00DF33F2"/>
    <w:rsid w:val="00DF42F7"/>
    <w:rsid w:val="00DF49D5"/>
    <w:rsid w:val="00DF52B4"/>
    <w:rsid w:val="00DF5785"/>
    <w:rsid w:val="00DF5D0B"/>
    <w:rsid w:val="00DF6A27"/>
    <w:rsid w:val="00DF7509"/>
    <w:rsid w:val="00DF7896"/>
    <w:rsid w:val="00E00DBA"/>
    <w:rsid w:val="00E00FC8"/>
    <w:rsid w:val="00E0156E"/>
    <w:rsid w:val="00E0158D"/>
    <w:rsid w:val="00E02751"/>
    <w:rsid w:val="00E02D26"/>
    <w:rsid w:val="00E05F1F"/>
    <w:rsid w:val="00E0731E"/>
    <w:rsid w:val="00E07CBB"/>
    <w:rsid w:val="00E1042B"/>
    <w:rsid w:val="00E113F4"/>
    <w:rsid w:val="00E12A08"/>
    <w:rsid w:val="00E12B12"/>
    <w:rsid w:val="00E141EF"/>
    <w:rsid w:val="00E15E99"/>
    <w:rsid w:val="00E164D2"/>
    <w:rsid w:val="00E16F30"/>
    <w:rsid w:val="00E20271"/>
    <w:rsid w:val="00E2058B"/>
    <w:rsid w:val="00E20D04"/>
    <w:rsid w:val="00E20DE6"/>
    <w:rsid w:val="00E21449"/>
    <w:rsid w:val="00E21FAF"/>
    <w:rsid w:val="00E22617"/>
    <w:rsid w:val="00E22A84"/>
    <w:rsid w:val="00E25A01"/>
    <w:rsid w:val="00E25E6F"/>
    <w:rsid w:val="00E277B6"/>
    <w:rsid w:val="00E329F5"/>
    <w:rsid w:val="00E32E5B"/>
    <w:rsid w:val="00E34F1F"/>
    <w:rsid w:val="00E35B3A"/>
    <w:rsid w:val="00E35EDA"/>
    <w:rsid w:val="00E36EF6"/>
    <w:rsid w:val="00E37182"/>
    <w:rsid w:val="00E37BE4"/>
    <w:rsid w:val="00E37C54"/>
    <w:rsid w:val="00E40313"/>
    <w:rsid w:val="00E40A42"/>
    <w:rsid w:val="00E41F6A"/>
    <w:rsid w:val="00E423A2"/>
    <w:rsid w:val="00E42B57"/>
    <w:rsid w:val="00E448E2"/>
    <w:rsid w:val="00E4504D"/>
    <w:rsid w:val="00E45474"/>
    <w:rsid w:val="00E4593D"/>
    <w:rsid w:val="00E46A83"/>
    <w:rsid w:val="00E50292"/>
    <w:rsid w:val="00E50C34"/>
    <w:rsid w:val="00E515C3"/>
    <w:rsid w:val="00E51ACC"/>
    <w:rsid w:val="00E52067"/>
    <w:rsid w:val="00E53939"/>
    <w:rsid w:val="00E54024"/>
    <w:rsid w:val="00E547A5"/>
    <w:rsid w:val="00E564A3"/>
    <w:rsid w:val="00E56698"/>
    <w:rsid w:val="00E5761D"/>
    <w:rsid w:val="00E610EE"/>
    <w:rsid w:val="00E647D9"/>
    <w:rsid w:val="00E6542B"/>
    <w:rsid w:val="00E65629"/>
    <w:rsid w:val="00E66F7F"/>
    <w:rsid w:val="00E712D1"/>
    <w:rsid w:val="00E72187"/>
    <w:rsid w:val="00E7232F"/>
    <w:rsid w:val="00E737F1"/>
    <w:rsid w:val="00E74467"/>
    <w:rsid w:val="00E74501"/>
    <w:rsid w:val="00E75341"/>
    <w:rsid w:val="00E76108"/>
    <w:rsid w:val="00E76897"/>
    <w:rsid w:val="00E76977"/>
    <w:rsid w:val="00E8106B"/>
    <w:rsid w:val="00E8114A"/>
    <w:rsid w:val="00E81440"/>
    <w:rsid w:val="00E82232"/>
    <w:rsid w:val="00E83AA0"/>
    <w:rsid w:val="00E84F9A"/>
    <w:rsid w:val="00E851A0"/>
    <w:rsid w:val="00E85864"/>
    <w:rsid w:val="00E86AFC"/>
    <w:rsid w:val="00E87503"/>
    <w:rsid w:val="00E87C0C"/>
    <w:rsid w:val="00E87DE1"/>
    <w:rsid w:val="00E90076"/>
    <w:rsid w:val="00E915F0"/>
    <w:rsid w:val="00E91F36"/>
    <w:rsid w:val="00E92811"/>
    <w:rsid w:val="00E954EA"/>
    <w:rsid w:val="00E96B39"/>
    <w:rsid w:val="00EA0384"/>
    <w:rsid w:val="00EA142D"/>
    <w:rsid w:val="00EA1C37"/>
    <w:rsid w:val="00EA29AA"/>
    <w:rsid w:val="00EA2A52"/>
    <w:rsid w:val="00EA3205"/>
    <w:rsid w:val="00EA4A9F"/>
    <w:rsid w:val="00EA4EB7"/>
    <w:rsid w:val="00EA51DA"/>
    <w:rsid w:val="00EA598E"/>
    <w:rsid w:val="00EB032B"/>
    <w:rsid w:val="00EB16B6"/>
    <w:rsid w:val="00EB16CB"/>
    <w:rsid w:val="00EB1CBA"/>
    <w:rsid w:val="00EB1D34"/>
    <w:rsid w:val="00EB2B9E"/>
    <w:rsid w:val="00EB2EF8"/>
    <w:rsid w:val="00EB32FE"/>
    <w:rsid w:val="00EB34B1"/>
    <w:rsid w:val="00EB47C8"/>
    <w:rsid w:val="00EB55D3"/>
    <w:rsid w:val="00EB5F38"/>
    <w:rsid w:val="00EB63CF"/>
    <w:rsid w:val="00EB6FD0"/>
    <w:rsid w:val="00EB7784"/>
    <w:rsid w:val="00EC114D"/>
    <w:rsid w:val="00EC1894"/>
    <w:rsid w:val="00EC2479"/>
    <w:rsid w:val="00EC32D3"/>
    <w:rsid w:val="00EC3E34"/>
    <w:rsid w:val="00EC4B4C"/>
    <w:rsid w:val="00EC4EF8"/>
    <w:rsid w:val="00EC5B10"/>
    <w:rsid w:val="00EC7D93"/>
    <w:rsid w:val="00EC7E6D"/>
    <w:rsid w:val="00ED061A"/>
    <w:rsid w:val="00ED1C97"/>
    <w:rsid w:val="00ED35E7"/>
    <w:rsid w:val="00ED411F"/>
    <w:rsid w:val="00ED4F08"/>
    <w:rsid w:val="00ED6D41"/>
    <w:rsid w:val="00ED7609"/>
    <w:rsid w:val="00ED7DA1"/>
    <w:rsid w:val="00EE0433"/>
    <w:rsid w:val="00EE0669"/>
    <w:rsid w:val="00EE0F75"/>
    <w:rsid w:val="00EE1560"/>
    <w:rsid w:val="00EE2ACF"/>
    <w:rsid w:val="00EE2C6E"/>
    <w:rsid w:val="00EE2D8E"/>
    <w:rsid w:val="00EE31ED"/>
    <w:rsid w:val="00EE41B8"/>
    <w:rsid w:val="00EE587C"/>
    <w:rsid w:val="00EE7A34"/>
    <w:rsid w:val="00EF01EF"/>
    <w:rsid w:val="00EF02EC"/>
    <w:rsid w:val="00EF0EC8"/>
    <w:rsid w:val="00EF1A7B"/>
    <w:rsid w:val="00EF1FFD"/>
    <w:rsid w:val="00EF243A"/>
    <w:rsid w:val="00EF3967"/>
    <w:rsid w:val="00EF3F96"/>
    <w:rsid w:val="00EF7747"/>
    <w:rsid w:val="00F00AEB"/>
    <w:rsid w:val="00F01705"/>
    <w:rsid w:val="00F02834"/>
    <w:rsid w:val="00F03134"/>
    <w:rsid w:val="00F05CCA"/>
    <w:rsid w:val="00F101FF"/>
    <w:rsid w:val="00F10343"/>
    <w:rsid w:val="00F10DE7"/>
    <w:rsid w:val="00F117CB"/>
    <w:rsid w:val="00F11FB3"/>
    <w:rsid w:val="00F1215A"/>
    <w:rsid w:val="00F12B55"/>
    <w:rsid w:val="00F139F5"/>
    <w:rsid w:val="00F147F0"/>
    <w:rsid w:val="00F15DC6"/>
    <w:rsid w:val="00F16418"/>
    <w:rsid w:val="00F17114"/>
    <w:rsid w:val="00F21A7A"/>
    <w:rsid w:val="00F2264E"/>
    <w:rsid w:val="00F22E3E"/>
    <w:rsid w:val="00F231E5"/>
    <w:rsid w:val="00F23244"/>
    <w:rsid w:val="00F236E0"/>
    <w:rsid w:val="00F23954"/>
    <w:rsid w:val="00F24AC9"/>
    <w:rsid w:val="00F24CCD"/>
    <w:rsid w:val="00F25D74"/>
    <w:rsid w:val="00F27566"/>
    <w:rsid w:val="00F30015"/>
    <w:rsid w:val="00F31746"/>
    <w:rsid w:val="00F317A2"/>
    <w:rsid w:val="00F317BA"/>
    <w:rsid w:val="00F328F8"/>
    <w:rsid w:val="00F33344"/>
    <w:rsid w:val="00F33A2D"/>
    <w:rsid w:val="00F34C49"/>
    <w:rsid w:val="00F354F8"/>
    <w:rsid w:val="00F35D67"/>
    <w:rsid w:val="00F368D1"/>
    <w:rsid w:val="00F36E60"/>
    <w:rsid w:val="00F370A5"/>
    <w:rsid w:val="00F3745E"/>
    <w:rsid w:val="00F41AEF"/>
    <w:rsid w:val="00F41DC0"/>
    <w:rsid w:val="00F420B8"/>
    <w:rsid w:val="00F4228F"/>
    <w:rsid w:val="00F42DDA"/>
    <w:rsid w:val="00F435C1"/>
    <w:rsid w:val="00F43706"/>
    <w:rsid w:val="00F43BD7"/>
    <w:rsid w:val="00F43F0E"/>
    <w:rsid w:val="00F46384"/>
    <w:rsid w:val="00F467E4"/>
    <w:rsid w:val="00F46B24"/>
    <w:rsid w:val="00F46C69"/>
    <w:rsid w:val="00F50955"/>
    <w:rsid w:val="00F52644"/>
    <w:rsid w:val="00F52AC0"/>
    <w:rsid w:val="00F53A8E"/>
    <w:rsid w:val="00F54ADA"/>
    <w:rsid w:val="00F54D96"/>
    <w:rsid w:val="00F5578E"/>
    <w:rsid w:val="00F55FCE"/>
    <w:rsid w:val="00F560CA"/>
    <w:rsid w:val="00F567AE"/>
    <w:rsid w:val="00F60B03"/>
    <w:rsid w:val="00F60F13"/>
    <w:rsid w:val="00F61802"/>
    <w:rsid w:val="00F61B7A"/>
    <w:rsid w:val="00F61F63"/>
    <w:rsid w:val="00F61FCD"/>
    <w:rsid w:val="00F622E7"/>
    <w:rsid w:val="00F6281A"/>
    <w:rsid w:val="00F628BF"/>
    <w:rsid w:val="00F62B10"/>
    <w:rsid w:val="00F644CF"/>
    <w:rsid w:val="00F65217"/>
    <w:rsid w:val="00F657F2"/>
    <w:rsid w:val="00F7096E"/>
    <w:rsid w:val="00F70FE7"/>
    <w:rsid w:val="00F714E8"/>
    <w:rsid w:val="00F72A4E"/>
    <w:rsid w:val="00F76ACA"/>
    <w:rsid w:val="00F772FB"/>
    <w:rsid w:val="00F77E54"/>
    <w:rsid w:val="00F80668"/>
    <w:rsid w:val="00F8121C"/>
    <w:rsid w:val="00F81DD3"/>
    <w:rsid w:val="00F81FC3"/>
    <w:rsid w:val="00F83A0D"/>
    <w:rsid w:val="00F84621"/>
    <w:rsid w:val="00F8493C"/>
    <w:rsid w:val="00F84CF7"/>
    <w:rsid w:val="00F85351"/>
    <w:rsid w:val="00F8733E"/>
    <w:rsid w:val="00F90089"/>
    <w:rsid w:val="00F90214"/>
    <w:rsid w:val="00F9047B"/>
    <w:rsid w:val="00F90864"/>
    <w:rsid w:val="00F90FDA"/>
    <w:rsid w:val="00F91ECF"/>
    <w:rsid w:val="00F92574"/>
    <w:rsid w:val="00F93001"/>
    <w:rsid w:val="00F93B7E"/>
    <w:rsid w:val="00F94D58"/>
    <w:rsid w:val="00F9556E"/>
    <w:rsid w:val="00FA0071"/>
    <w:rsid w:val="00FA0C50"/>
    <w:rsid w:val="00FA0FB2"/>
    <w:rsid w:val="00FA2B9C"/>
    <w:rsid w:val="00FA2EA6"/>
    <w:rsid w:val="00FA3016"/>
    <w:rsid w:val="00FA42C0"/>
    <w:rsid w:val="00FA431E"/>
    <w:rsid w:val="00FA474C"/>
    <w:rsid w:val="00FA5578"/>
    <w:rsid w:val="00FA568E"/>
    <w:rsid w:val="00FA6A98"/>
    <w:rsid w:val="00FA6ACE"/>
    <w:rsid w:val="00FA6CDB"/>
    <w:rsid w:val="00FB0CCA"/>
    <w:rsid w:val="00FB12CC"/>
    <w:rsid w:val="00FB150A"/>
    <w:rsid w:val="00FB1633"/>
    <w:rsid w:val="00FB16FE"/>
    <w:rsid w:val="00FB23B6"/>
    <w:rsid w:val="00FB26B8"/>
    <w:rsid w:val="00FB29C4"/>
    <w:rsid w:val="00FB440A"/>
    <w:rsid w:val="00FB4444"/>
    <w:rsid w:val="00FB444E"/>
    <w:rsid w:val="00FB4C27"/>
    <w:rsid w:val="00FB4C3E"/>
    <w:rsid w:val="00FB5212"/>
    <w:rsid w:val="00FB5F82"/>
    <w:rsid w:val="00FB6D98"/>
    <w:rsid w:val="00FC0427"/>
    <w:rsid w:val="00FC0A8E"/>
    <w:rsid w:val="00FC1D1C"/>
    <w:rsid w:val="00FC25A0"/>
    <w:rsid w:val="00FC2BF6"/>
    <w:rsid w:val="00FC4B8D"/>
    <w:rsid w:val="00FC51D8"/>
    <w:rsid w:val="00FC5E37"/>
    <w:rsid w:val="00FC5FA8"/>
    <w:rsid w:val="00FC664E"/>
    <w:rsid w:val="00FC676A"/>
    <w:rsid w:val="00FC67C7"/>
    <w:rsid w:val="00FC7DC1"/>
    <w:rsid w:val="00FD0EFE"/>
    <w:rsid w:val="00FD18ED"/>
    <w:rsid w:val="00FD1BA0"/>
    <w:rsid w:val="00FD1D28"/>
    <w:rsid w:val="00FD1EC9"/>
    <w:rsid w:val="00FD284A"/>
    <w:rsid w:val="00FD2AEB"/>
    <w:rsid w:val="00FD2ED9"/>
    <w:rsid w:val="00FD2F1A"/>
    <w:rsid w:val="00FD46D5"/>
    <w:rsid w:val="00FD488E"/>
    <w:rsid w:val="00FD5D35"/>
    <w:rsid w:val="00FD67D8"/>
    <w:rsid w:val="00FD7428"/>
    <w:rsid w:val="00FE133D"/>
    <w:rsid w:val="00FE1601"/>
    <w:rsid w:val="00FE1843"/>
    <w:rsid w:val="00FE23F6"/>
    <w:rsid w:val="00FE25BE"/>
    <w:rsid w:val="00FE26DF"/>
    <w:rsid w:val="00FE27FB"/>
    <w:rsid w:val="00FE2B47"/>
    <w:rsid w:val="00FE32AF"/>
    <w:rsid w:val="00FE33B2"/>
    <w:rsid w:val="00FE3F50"/>
    <w:rsid w:val="00FE4832"/>
    <w:rsid w:val="00FE4F54"/>
    <w:rsid w:val="00FE7FB9"/>
    <w:rsid w:val="00FF0110"/>
    <w:rsid w:val="00FF01CD"/>
    <w:rsid w:val="00FF09C5"/>
    <w:rsid w:val="00FF0D9D"/>
    <w:rsid w:val="00FF1A89"/>
    <w:rsid w:val="00FF1D63"/>
    <w:rsid w:val="00FF25E6"/>
    <w:rsid w:val="00FF28EA"/>
    <w:rsid w:val="00FF4669"/>
    <w:rsid w:val="00FF7B3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96710F0"/>
  <w15:docId w15:val="{4B1E45EA-C576-405C-BE4A-B47D4075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763"/>
    <w:pPr>
      <w:ind w:left="720"/>
      <w:contextualSpacing/>
    </w:pPr>
    <w:rPr>
      <w:rFonts w:ascii="Trebuchet MS" w:hAnsi="Trebuchet MS"/>
      <w:sz w:val="24"/>
    </w:rPr>
  </w:style>
  <w:style w:type="paragraph" w:styleId="BalloonText">
    <w:name w:val="Balloon Text"/>
    <w:basedOn w:val="Normal"/>
    <w:link w:val="BalloonTextChar"/>
    <w:uiPriority w:val="99"/>
    <w:semiHidden/>
    <w:unhideWhenUsed/>
    <w:rsid w:val="004F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22"/>
    <w:rPr>
      <w:rFonts w:ascii="Tahoma" w:hAnsi="Tahoma" w:cs="Tahoma"/>
      <w:sz w:val="16"/>
      <w:szCs w:val="16"/>
    </w:rPr>
  </w:style>
  <w:style w:type="character" w:styleId="CommentReference">
    <w:name w:val="annotation reference"/>
    <w:basedOn w:val="DefaultParagraphFont"/>
    <w:uiPriority w:val="99"/>
    <w:semiHidden/>
    <w:unhideWhenUsed/>
    <w:rsid w:val="004F2422"/>
    <w:rPr>
      <w:sz w:val="16"/>
      <w:szCs w:val="16"/>
    </w:rPr>
  </w:style>
  <w:style w:type="paragraph" w:styleId="CommentText">
    <w:name w:val="annotation text"/>
    <w:basedOn w:val="Normal"/>
    <w:link w:val="CommentTextChar"/>
    <w:uiPriority w:val="99"/>
    <w:unhideWhenUsed/>
    <w:rsid w:val="004F2422"/>
    <w:pPr>
      <w:spacing w:line="240" w:lineRule="auto"/>
    </w:pPr>
    <w:rPr>
      <w:sz w:val="20"/>
      <w:szCs w:val="20"/>
    </w:rPr>
  </w:style>
  <w:style w:type="character" w:customStyle="1" w:styleId="CommentTextChar">
    <w:name w:val="Comment Text Char"/>
    <w:basedOn w:val="DefaultParagraphFont"/>
    <w:link w:val="CommentText"/>
    <w:uiPriority w:val="99"/>
    <w:rsid w:val="004F2422"/>
    <w:rPr>
      <w:sz w:val="20"/>
      <w:szCs w:val="20"/>
    </w:rPr>
  </w:style>
  <w:style w:type="paragraph" w:styleId="CommentSubject">
    <w:name w:val="annotation subject"/>
    <w:basedOn w:val="CommentText"/>
    <w:next w:val="CommentText"/>
    <w:link w:val="CommentSubjectChar"/>
    <w:uiPriority w:val="99"/>
    <w:semiHidden/>
    <w:unhideWhenUsed/>
    <w:rsid w:val="004F2422"/>
    <w:rPr>
      <w:b/>
      <w:bCs/>
    </w:rPr>
  </w:style>
  <w:style w:type="character" w:customStyle="1" w:styleId="CommentSubjectChar">
    <w:name w:val="Comment Subject Char"/>
    <w:basedOn w:val="CommentTextChar"/>
    <w:link w:val="CommentSubject"/>
    <w:uiPriority w:val="99"/>
    <w:semiHidden/>
    <w:rsid w:val="004F2422"/>
    <w:rPr>
      <w:b/>
      <w:bCs/>
      <w:sz w:val="20"/>
      <w:szCs w:val="20"/>
    </w:rPr>
  </w:style>
  <w:style w:type="paragraph" w:customStyle="1" w:styleId="CM1">
    <w:name w:val="CM1"/>
    <w:basedOn w:val="Normal"/>
    <w:next w:val="Normal"/>
    <w:uiPriority w:val="99"/>
    <w:rsid w:val="00D80473"/>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80473"/>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D80473"/>
    <w:pPr>
      <w:autoSpaceDE w:val="0"/>
      <w:autoSpaceDN w:val="0"/>
      <w:adjustRightInd w:val="0"/>
      <w:spacing w:after="0" w:line="240" w:lineRule="auto"/>
    </w:pPr>
    <w:rPr>
      <w:rFonts w:ascii="EUAlbertina" w:hAnsi="EUAlbertina"/>
      <w:sz w:val="24"/>
      <w:szCs w:val="24"/>
    </w:rPr>
  </w:style>
  <w:style w:type="paragraph" w:styleId="Header">
    <w:name w:val="header"/>
    <w:basedOn w:val="Normal"/>
    <w:link w:val="HeaderChar"/>
    <w:uiPriority w:val="99"/>
    <w:unhideWhenUsed/>
    <w:rsid w:val="006958C9"/>
    <w:pPr>
      <w:tabs>
        <w:tab w:val="center" w:pos="4252"/>
        <w:tab w:val="right" w:pos="8504"/>
      </w:tabs>
      <w:spacing w:after="0" w:line="240" w:lineRule="auto"/>
    </w:pPr>
  </w:style>
  <w:style w:type="character" w:customStyle="1" w:styleId="HeaderChar">
    <w:name w:val="Header Char"/>
    <w:basedOn w:val="DefaultParagraphFont"/>
    <w:link w:val="Header"/>
    <w:uiPriority w:val="99"/>
    <w:rsid w:val="006958C9"/>
  </w:style>
  <w:style w:type="paragraph" w:styleId="Footer">
    <w:name w:val="footer"/>
    <w:basedOn w:val="Normal"/>
    <w:link w:val="FooterChar"/>
    <w:uiPriority w:val="99"/>
    <w:unhideWhenUsed/>
    <w:rsid w:val="006958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6958C9"/>
  </w:style>
  <w:style w:type="paragraph" w:styleId="Revision">
    <w:name w:val="Revision"/>
    <w:hidden/>
    <w:uiPriority w:val="99"/>
    <w:semiHidden/>
    <w:rsid w:val="004F466B"/>
    <w:pPr>
      <w:spacing w:after="0" w:line="240" w:lineRule="auto"/>
    </w:pPr>
  </w:style>
  <w:style w:type="table" w:styleId="TableGrid">
    <w:name w:val="Table Grid"/>
    <w:basedOn w:val="TableNormal"/>
    <w:uiPriority w:val="59"/>
    <w:rsid w:val="007A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24A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4AFC"/>
    <w:rPr>
      <w:sz w:val="20"/>
      <w:szCs w:val="20"/>
    </w:rPr>
  </w:style>
  <w:style w:type="character" w:styleId="EndnoteReference">
    <w:name w:val="endnote reference"/>
    <w:basedOn w:val="DefaultParagraphFont"/>
    <w:uiPriority w:val="99"/>
    <w:semiHidden/>
    <w:unhideWhenUsed/>
    <w:rsid w:val="00D24AFC"/>
    <w:rPr>
      <w:vertAlign w:val="superscript"/>
    </w:rPr>
  </w:style>
  <w:style w:type="character" w:styleId="PlaceholderText">
    <w:name w:val="Placeholder Text"/>
    <w:basedOn w:val="DefaultParagraphFont"/>
    <w:uiPriority w:val="99"/>
    <w:semiHidden/>
    <w:rsid w:val="00FB4C3E"/>
    <w:rPr>
      <w:color w:val="808080"/>
    </w:rPr>
  </w:style>
  <w:style w:type="paragraph" w:styleId="NormalWeb">
    <w:name w:val="Normal (Web)"/>
    <w:basedOn w:val="Normal"/>
    <w:uiPriority w:val="99"/>
    <w:semiHidden/>
    <w:unhideWhenUsed/>
    <w:rsid w:val="009B1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5606">
      <w:bodyDiv w:val="1"/>
      <w:marLeft w:val="0"/>
      <w:marRight w:val="0"/>
      <w:marTop w:val="0"/>
      <w:marBottom w:val="0"/>
      <w:divBdr>
        <w:top w:val="none" w:sz="0" w:space="0" w:color="auto"/>
        <w:left w:val="none" w:sz="0" w:space="0" w:color="auto"/>
        <w:bottom w:val="none" w:sz="0" w:space="0" w:color="auto"/>
        <w:right w:val="none" w:sz="0" w:space="0" w:color="auto"/>
      </w:divBdr>
    </w:div>
    <w:div w:id="709720629">
      <w:bodyDiv w:val="1"/>
      <w:marLeft w:val="0"/>
      <w:marRight w:val="0"/>
      <w:marTop w:val="0"/>
      <w:marBottom w:val="0"/>
      <w:divBdr>
        <w:top w:val="none" w:sz="0" w:space="0" w:color="auto"/>
        <w:left w:val="none" w:sz="0" w:space="0" w:color="auto"/>
        <w:bottom w:val="none" w:sz="0" w:space="0" w:color="auto"/>
        <w:right w:val="none" w:sz="0" w:space="0" w:color="auto"/>
      </w:divBdr>
    </w:div>
    <w:div w:id="213216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BD0D1E242BD84DAD06714739C3A1A0" ma:contentTypeVersion="4" ma:contentTypeDescription="Create a new document." ma:contentTypeScope="" ma:versionID="055346d4cc01b5ef665334b30b81b799">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6b16a7-de2f-47cc-9eaa-991bdb9199e1">IPQDOC-510-63045</_dlc_DocId>
    <_dlc_DocIdUrl xmlns="716b16a7-de2f-47cc-9eaa-991bdb9199e1">
      <Url>http://intranet.ipq.local:9999/DAESPQ/_layouts/DocIdRedir.aspx?ID=IPQDOC-510-63045</Url>
      <Description>IPQDOC-510-63045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7694-F32A-4FBB-B6CC-4530EBC4D61C}">
  <ds:schemaRefs>
    <ds:schemaRef ds:uri="http://schemas.microsoft.com/sharepoint/events"/>
  </ds:schemaRefs>
</ds:datastoreItem>
</file>

<file path=customXml/itemProps2.xml><?xml version="1.0" encoding="utf-8"?>
<ds:datastoreItem xmlns:ds="http://schemas.openxmlformats.org/officeDocument/2006/customXml" ds:itemID="{5EBC9D3A-60B3-463E-98C2-C4937E624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D000D-158C-4D44-8D3E-CB379BCE756A}">
  <ds:schemaRefs>
    <ds:schemaRef ds:uri="http://schemas.microsoft.com/office/2006/metadata/properties"/>
    <ds:schemaRef ds:uri="http://schemas.microsoft.com/office/infopath/2007/PartnerControls"/>
    <ds:schemaRef ds:uri="716b16a7-de2f-47cc-9eaa-991bdb9199e1"/>
  </ds:schemaRefs>
</ds:datastoreItem>
</file>

<file path=customXml/itemProps4.xml><?xml version="1.0" encoding="utf-8"?>
<ds:datastoreItem xmlns:ds="http://schemas.openxmlformats.org/officeDocument/2006/customXml" ds:itemID="{D355C202-A0AF-4809-9E70-C928BB15756B}">
  <ds:schemaRefs>
    <ds:schemaRef ds:uri="http://schemas.microsoft.com/sharepoint/v3/contenttype/forms"/>
  </ds:schemaRefs>
</ds:datastoreItem>
</file>

<file path=customXml/itemProps5.xml><?xml version="1.0" encoding="utf-8"?>
<ds:datastoreItem xmlns:ds="http://schemas.openxmlformats.org/officeDocument/2006/customXml" ds:itemID="{D32C9C29-AE16-45D9-BF83-BEF8AC5D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10650</Words>
  <Characters>60710</Characters>
  <Application>Microsoft Office Word</Application>
  <DocSecurity>0</DocSecurity>
  <Lines>505</Lines>
  <Paragraphs>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Inês Judas</dc:creator>
  <cp:lastModifiedBy>KARAGIANNI, Maria</cp:lastModifiedBy>
  <cp:revision>5</cp:revision>
  <cp:lastPrinted>2017-11-23T14:14:00Z</cp:lastPrinted>
  <dcterms:created xsi:type="dcterms:W3CDTF">2018-08-22T09:14:00Z</dcterms:created>
  <dcterms:modified xsi:type="dcterms:W3CDTF">2018-08-22T09:30:00Z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23ba0c18-09da-4ee1-8a71-84bbc137f74c</vt:lpwstr>
  </property>
  <property fmtid="{D5CDD505-2E9C-101B-9397-08002B2CF9AE}" pid="3" name="ContentTypeId">
    <vt:lpwstr>0x01010029BD0D1E242BD84DAD06714739C3A1A0</vt:lpwstr>
  </property>
</Properties>
</file>