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4AD1" w14:textId="77777777" w:rsidR="00694BF3" w:rsidRDefault="00694BF3" w:rsidP="00F54ECB">
      <w:pPr>
        <w:jc w:val="both"/>
      </w:pPr>
    </w:p>
    <w:p w14:paraId="3A200FF0" w14:textId="77777777" w:rsidR="009C128D" w:rsidRDefault="009C128D" w:rsidP="00F54ECB">
      <w:pPr>
        <w:jc w:val="both"/>
      </w:pPr>
    </w:p>
    <w:p w14:paraId="7B10461F" w14:textId="77777777" w:rsidR="009C128D" w:rsidRDefault="009C128D" w:rsidP="00F54ECB">
      <w:pPr>
        <w:jc w:val="both"/>
        <w:rPr>
          <w:rFonts w:ascii="Arial" w:hAnsi="Arial" w:cs="Arial"/>
          <w:color w:val="000000"/>
        </w:rPr>
      </w:pPr>
      <w:r>
        <w:rPr>
          <w:rFonts w:ascii="Arial" w:hAnsi="Arial"/>
          <w:color w:val="000000"/>
        </w:rPr>
        <w:t>Nacrt zakona o jačanju usklađenosti s načelima Republike</w:t>
      </w:r>
    </w:p>
    <w:p w14:paraId="3A5F0E98" w14:textId="77777777" w:rsidR="009C128D" w:rsidRDefault="009C128D" w:rsidP="00F54ECB">
      <w:pPr>
        <w:jc w:val="both"/>
        <w:rPr>
          <w:rFonts w:ascii="Arial" w:hAnsi="Arial" w:cs="Arial"/>
          <w:color w:val="000000"/>
        </w:rPr>
      </w:pPr>
    </w:p>
    <w:p w14:paraId="6BBFB675" w14:textId="77777777" w:rsidR="009C128D" w:rsidRDefault="009C128D" w:rsidP="00F54ECB">
      <w:pPr>
        <w:jc w:val="both"/>
        <w:rPr>
          <w:rFonts w:ascii="Arial" w:hAnsi="Arial" w:cs="Arial"/>
          <w:color w:val="000000"/>
        </w:rPr>
      </w:pPr>
    </w:p>
    <w:p w14:paraId="34C78D28" w14:textId="77777777" w:rsidR="009C128D" w:rsidRDefault="009C128D" w:rsidP="00F54ECB">
      <w:pPr>
        <w:autoSpaceDE w:val="0"/>
        <w:autoSpaceDN w:val="0"/>
        <w:adjustRightInd w:val="0"/>
        <w:spacing w:after="0" w:line="240" w:lineRule="auto"/>
        <w:jc w:val="both"/>
        <w:rPr>
          <w:rFonts w:ascii="Times-Bold" w:hAnsi="Times-Bold" w:cs="Times-Bold"/>
          <w:b/>
          <w:bCs/>
          <w:sz w:val="21"/>
          <w:szCs w:val="21"/>
        </w:rPr>
      </w:pPr>
      <w:r>
        <w:rPr>
          <w:rFonts w:ascii="Times-Bold" w:hAnsi="Times-Bold"/>
          <w:b/>
          <w:sz w:val="21"/>
        </w:rPr>
        <w:t>Članak 19.</w:t>
      </w:r>
    </w:p>
    <w:p w14:paraId="667F0BA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2EFC503" w14:textId="77777777" w:rsidR="009C128D" w:rsidRDefault="009C128D"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Poglavlje I. glave I. Zakona br. 2004-575 od 21. lipnja 2004. o povjerenju u digitalno gospodarstvo mijenja se kako slijedi:</w:t>
      </w:r>
    </w:p>
    <w:p w14:paraId="3365E3C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6DFFB0B" w14:textId="77777777" w:rsidR="001048BC" w:rsidRDefault="0001397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 xml:space="preserve">1. Na početku članka 6. stavka I. točke 8. riječi: „Pravosudno tijelo može odrediti privremenu mjeru ili na zahtjev bilo kojoj osobi iz stavka 2. ili, ako to nije moguće, bilo kojoj osobi navedenoj pod stavkom 1.“ zamjenjuju se sljedećim: „Predsjednik suda, postupajući u skladu s ubrzanim postupkom o meritumu, može propisati bilo kojoj osobi koja bi mogla tome pridonijeti“. </w:t>
      </w:r>
    </w:p>
    <w:p w14:paraId="39AEC637" w14:textId="77777777" w:rsidR="00742738" w:rsidRDefault="00742738" w:rsidP="00F54ECB">
      <w:pPr>
        <w:autoSpaceDE w:val="0"/>
        <w:autoSpaceDN w:val="0"/>
        <w:adjustRightInd w:val="0"/>
        <w:spacing w:after="0" w:line="240" w:lineRule="auto"/>
        <w:jc w:val="both"/>
        <w:rPr>
          <w:rFonts w:ascii="Times-Roman" w:hAnsi="Times-Roman" w:cs="Times-Roman"/>
          <w:sz w:val="21"/>
          <w:szCs w:val="21"/>
        </w:rPr>
      </w:pPr>
    </w:p>
    <w:p w14:paraId="00F6F112" w14:textId="77777777" w:rsidR="009C128D" w:rsidRDefault="009C128D"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2. Nakon članka 6-2., kako je izmijenjen Zakonom br. 2020-1266 od 19. listopada 2020., čiji je cilj reguliranje komercijalnog iskorištavanja slika djece mlađe od šesnaest godina na internetskim platformama, umeću se sljedeći članci 6-3. i 6-4.:</w:t>
      </w:r>
    </w:p>
    <w:p w14:paraId="1C8ADEC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691950C"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w:t>
      </w:r>
      <w:r>
        <w:rPr>
          <w:rFonts w:ascii="Times-Italic" w:hAnsi="Times-Italic"/>
          <w:i/>
          <w:sz w:val="21"/>
        </w:rPr>
        <w:t xml:space="preserve">Članak 6-4. </w:t>
      </w:r>
      <w:r>
        <w:rPr>
          <w:rFonts w:ascii="Times-Roman" w:hAnsi="Times-Roman"/>
          <w:sz w:val="21"/>
        </w:rPr>
        <w:t>— Kada je izvršnom sudskom odlukom naložena bilo kakva mjera za sprečavanje pristupa javnoj internetskoj komunikacijskoj usluzi čiji sadržaj potpada pod kaznena djela iz članka 6. stavka I. točke 7., upravno tijelo, ako to zatraži bilo koja zainteresirana osoba, može zatražiti od bilo koje osobe za koju je vjerojatno da će tome doprinijeti, u razdoblju koje ne može biti dulje od razdoblja preostalog za istek mjera propisanih tom sudskom odlukom, da spriječi pristup bilo kojoj internetskoj javnoj komunikacijskoj usluzi koja u cijelosti ili znatno uključuje sadržaj web-mjesta obuhvaćenog tom odlukom.</w:t>
      </w:r>
    </w:p>
    <w:p w14:paraId="6A0FAC0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647C014"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Pod istim uvjetima, upravno tijelo može od svakog operatera pretraživača, imenika ili druge usluge indeksiranja također zatražiti da prekine navođenje mrežnih adresa koje javnosti omogućuju pristup tim internetskim komunikacijskim uslugama.</w:t>
      </w:r>
    </w:p>
    <w:p w14:paraId="39A0A984"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393F64E"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Upravno tijelo dužno je ažurirati popis usluga internetske komunikacije iz prvog stavka ovog članka, za koje je podnesen zahtjev za blokiranje pristupa u skladu s istim prvim stavkom kao i mrežnih adresa na kojima se pruža pristup takvim uslugama te stavlja taj popis na raspolaganje oglašivačima, njihovim zastupnicima i uslugama iz članka 299. stavka II. točke 2. Općeg poreznog zakonika. Te su usluge navedene na tom popisu do kraja razdoblja trajanja mjera koje je naložilo pravosudno tijelo.</w:t>
      </w:r>
    </w:p>
    <w:p w14:paraId="3E5D07D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203C151"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 xml:space="preserve">„Ako takve usluge nisu blokirane ili odgođene u skladu s ovim člankom, predsjednik suda, postupajući u skladu s ubrzanim postupkom o meritumu, može propisati svaku mjeru kojom se želi prekinuti pristup sadržaju tih usluga.“ </w:t>
      </w:r>
    </w:p>
    <w:p w14:paraId="351C08F5" w14:textId="77777777" w:rsidR="00317039" w:rsidRDefault="00317039" w:rsidP="00F54ECB">
      <w:pPr>
        <w:autoSpaceDE w:val="0"/>
        <w:autoSpaceDN w:val="0"/>
        <w:adjustRightInd w:val="0"/>
        <w:spacing w:after="0" w:line="240" w:lineRule="auto"/>
        <w:jc w:val="both"/>
        <w:rPr>
          <w:rFonts w:ascii="Times-Bold" w:hAnsi="Times-Bold" w:cs="Times-Bold"/>
          <w:b/>
          <w:bCs/>
          <w:sz w:val="21"/>
          <w:szCs w:val="21"/>
        </w:rPr>
      </w:pPr>
    </w:p>
    <w:p w14:paraId="0F907241" w14:textId="77777777" w:rsidR="001048BC" w:rsidRDefault="001048BC" w:rsidP="00F54ECB">
      <w:pPr>
        <w:autoSpaceDE w:val="0"/>
        <w:autoSpaceDN w:val="0"/>
        <w:adjustRightInd w:val="0"/>
        <w:spacing w:after="0" w:line="240" w:lineRule="auto"/>
        <w:jc w:val="both"/>
        <w:rPr>
          <w:rFonts w:ascii="Times-Bold" w:hAnsi="Times-Bold" w:cs="Times-Bold"/>
          <w:b/>
          <w:bCs/>
          <w:sz w:val="21"/>
          <w:szCs w:val="21"/>
        </w:rPr>
      </w:pPr>
    </w:p>
    <w:p w14:paraId="337BD386" w14:textId="77777777" w:rsidR="00317039" w:rsidRDefault="00317039" w:rsidP="00F54ECB">
      <w:pPr>
        <w:autoSpaceDE w:val="0"/>
        <w:autoSpaceDN w:val="0"/>
        <w:adjustRightInd w:val="0"/>
        <w:spacing w:after="0" w:line="240" w:lineRule="auto"/>
        <w:jc w:val="both"/>
        <w:rPr>
          <w:rFonts w:ascii="Times-BoldItalic" w:hAnsi="Times-BoldItalic" w:cs="Times-BoldItalic"/>
          <w:b/>
          <w:bCs/>
          <w:i/>
          <w:iCs/>
          <w:sz w:val="21"/>
          <w:szCs w:val="21"/>
        </w:rPr>
      </w:pPr>
      <w:r>
        <w:rPr>
          <w:rFonts w:ascii="Times-Bold" w:hAnsi="Times-Bold"/>
          <w:b/>
          <w:sz w:val="21"/>
        </w:rPr>
        <w:t>Članak 19.</w:t>
      </w:r>
      <w:r>
        <w:rPr>
          <w:rFonts w:ascii="Times-BoldItalic" w:hAnsi="Times-BoldItalic"/>
          <w:b/>
          <w:i/>
          <w:sz w:val="21"/>
        </w:rPr>
        <w:t>a (novi)</w:t>
      </w:r>
    </w:p>
    <w:p w14:paraId="306E801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A34C5FA"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I. — Poglavlje I. glave I. Zakona br. 2004-575 od 21. lipnja 2004. o povjerenju u digitalno gospodarstvo mijenja se kako slijedi:</w:t>
      </w:r>
    </w:p>
    <w:p w14:paraId="759BD69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6837534"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1. Članak 6. stavak I. točka 7. podtočka 4. mijenja se kako slijedi:</w:t>
      </w:r>
    </w:p>
    <w:p w14:paraId="2C3447E6" w14:textId="77777777" w:rsidR="004E021A" w:rsidRDefault="004E021A" w:rsidP="00F54ECB">
      <w:pPr>
        <w:autoSpaceDE w:val="0"/>
        <w:autoSpaceDN w:val="0"/>
        <w:adjustRightInd w:val="0"/>
        <w:spacing w:after="0" w:line="240" w:lineRule="auto"/>
        <w:jc w:val="both"/>
        <w:rPr>
          <w:rFonts w:ascii="Times-Italic" w:hAnsi="Times-Italic" w:cs="Times-Italic"/>
          <w:i/>
          <w:iCs/>
          <w:sz w:val="21"/>
          <w:szCs w:val="21"/>
        </w:rPr>
      </w:pPr>
    </w:p>
    <w:p w14:paraId="6CB70DB5"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Italic" w:hAnsi="Times-Italic"/>
          <w:i/>
          <w:sz w:val="21"/>
        </w:rPr>
        <w:t>(a)</w:t>
      </w:r>
      <w:r>
        <w:rPr>
          <w:rFonts w:ascii="Times-Italic" w:hAnsi="Times-Italic"/>
          <w:i/>
          <w:sz w:val="21"/>
        </w:rPr>
        <w:tab/>
      </w:r>
      <w:r>
        <w:rPr>
          <w:rFonts w:ascii="Times-Roman" w:hAnsi="Times-Roman"/>
          <w:sz w:val="21"/>
        </w:rPr>
        <w:t>prva rečenica dopunjuje se riječima: „i objaviti sredstva koja koriste za borbu protiv nezakonitih aktivnosti iz treće podtočke ove točke 7.“;</w:t>
      </w:r>
    </w:p>
    <w:p w14:paraId="4595B9B6" w14:textId="77777777" w:rsidR="001048BC" w:rsidRDefault="001048BC" w:rsidP="00F54ECB">
      <w:pPr>
        <w:autoSpaceDE w:val="0"/>
        <w:autoSpaceDN w:val="0"/>
        <w:adjustRightInd w:val="0"/>
        <w:spacing w:after="0" w:line="240" w:lineRule="auto"/>
        <w:jc w:val="both"/>
        <w:rPr>
          <w:rFonts w:ascii="Times-Italic" w:hAnsi="Times-Italic" w:cs="Times-Italic"/>
          <w:i/>
          <w:iCs/>
          <w:sz w:val="21"/>
          <w:szCs w:val="21"/>
        </w:rPr>
      </w:pPr>
    </w:p>
    <w:p w14:paraId="1C0256C2"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Italic" w:hAnsi="Times-Italic"/>
          <w:i/>
          <w:sz w:val="21"/>
        </w:rPr>
        <w:t>(b)</w:t>
      </w:r>
      <w:r>
        <w:rPr>
          <w:rFonts w:ascii="Times-Italic" w:hAnsi="Times-Italic"/>
          <w:i/>
          <w:sz w:val="21"/>
        </w:rPr>
        <w:tab/>
      </w:r>
      <w:r>
        <w:rPr>
          <w:rFonts w:ascii="Times-Roman" w:hAnsi="Times-Roman"/>
          <w:sz w:val="21"/>
        </w:rPr>
        <w:t xml:space="preserve">nakon prve rečenice umeće se sljedeća rečenica: „Ove obveze ne primjenjuju se na gospodarske subjekte navedene u prvom odlomku članka 6-5. radi borbe protiv širenja sadržaja iz istog prvog odlomka.“; </w:t>
      </w:r>
    </w:p>
    <w:p w14:paraId="20C709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C70F9E" w14:textId="6E3C9326" w:rsidR="00317039" w:rsidRDefault="001A7000" w:rsidP="00F54ECB">
      <w:pPr>
        <w:autoSpaceDE w:val="0"/>
        <w:autoSpaceDN w:val="0"/>
        <w:adjustRightInd w:val="0"/>
        <w:spacing w:after="0" w:line="240" w:lineRule="auto"/>
        <w:jc w:val="both"/>
        <w:rPr>
          <w:rFonts w:ascii="Times-Roman" w:hAnsi="Times-Roman" w:cs="Times-Roman"/>
          <w:sz w:val="21"/>
          <w:szCs w:val="21"/>
        </w:rPr>
      </w:pPr>
      <w:r>
        <w:rPr>
          <w:rFonts w:ascii="Times-Italic" w:hAnsi="Times-Italic"/>
          <w:i/>
          <w:sz w:val="21"/>
        </w:rPr>
        <w:t>(</w:t>
      </w:r>
      <w:r w:rsidR="00317039">
        <w:rPr>
          <w:rFonts w:ascii="Times-Italic" w:hAnsi="Times-Italic"/>
          <w:i/>
          <w:sz w:val="21"/>
        </w:rPr>
        <w:t>c)</w:t>
      </w:r>
      <w:r w:rsidR="00317039">
        <w:rPr>
          <w:rFonts w:ascii="Times-Italic" w:hAnsi="Times-Italic"/>
          <w:i/>
          <w:sz w:val="21"/>
        </w:rPr>
        <w:tab/>
      </w:r>
      <w:r w:rsidR="00317039">
        <w:rPr>
          <w:rFonts w:ascii="Times-Roman" w:hAnsi="Times-Roman"/>
          <w:sz w:val="21"/>
        </w:rPr>
        <w:t>druga rečenica mijenja se kako slijedi:</w:t>
      </w:r>
    </w:p>
    <w:p w14:paraId="05AED14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E9E6E93"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 na početku riječ: „One“ zamjenjuju se riječima: „Osobe iz točaka 1. i 2.”;</w:t>
      </w:r>
    </w:p>
    <w:p w14:paraId="3F04C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64F67E1"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Italic" w:hAnsi="Times-Italic"/>
          <w:i/>
          <w:sz w:val="21"/>
        </w:rPr>
        <w:t xml:space="preserve">– </w:t>
      </w:r>
      <w:r>
        <w:rPr>
          <w:rFonts w:ascii="Times-Roman" w:hAnsi="Times-Roman"/>
          <w:sz w:val="21"/>
        </w:rPr>
        <w:t>riječi: „s jedne strane“ brišu se;</w:t>
      </w:r>
    </w:p>
    <w:p w14:paraId="1F50F6A9"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01375A9"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 riječi: „prethodnog podstavka“ zamjenjuju se riječima: „u istom trećem podstavku“;</w:t>
      </w:r>
    </w:p>
    <w:p w14:paraId="059573B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51850A79"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 nakon riječi: „usluge“, kraj se briše;</w:t>
      </w:r>
    </w:p>
    <w:p w14:paraId="77EFA707"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3FE7B4D3"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2. Nakon članka 6-2., kako je izmijenjen navedenim Zakonom br. 2020–1266 od 19. listopada 2020., umeće se članak 6-5. koji glasi kako slijedi:</w:t>
      </w:r>
    </w:p>
    <w:p w14:paraId="3710D11A"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B32B31B"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w:t>
      </w:r>
      <w:r>
        <w:rPr>
          <w:rFonts w:ascii="Times-Italic" w:hAnsi="Times-Italic"/>
          <w:i/>
          <w:sz w:val="21"/>
        </w:rPr>
        <w:t xml:space="preserve">Članak 6-5. </w:t>
      </w:r>
      <w:r>
        <w:rPr>
          <w:rFonts w:ascii="Times-Roman" w:hAnsi="Times-Roman"/>
          <w:sz w:val="21"/>
        </w:rPr>
        <w:t>– Operatori internetskih platformi definiranih u članku L111-7. Zakonika o zaštiti potrošača koji javnosti nude uslugu internetskog priopćavanja na temelju klasifikacije, upućivanja ili dijeljenja sadržaja koje su učitale treće strane i čija aktivnost na francuskom državnom području prelazi prag broja spajanja utvrđen uredbom, bez obzira na to imaju li poslovni nastan na francuskom državnom području, doprinose borbi protiv javnog širenja sadržaja protivnog odredbama iz članka 6. stavka I. točke 7. podtočke 3. ovog zakona i članka 24</w:t>
      </w:r>
      <w:r>
        <w:rPr>
          <w:sz w:val="21"/>
        </w:rPr>
        <w:t>.</w:t>
      </w:r>
      <w:r>
        <w:rPr>
          <w:rFonts w:ascii="Times-Italic" w:hAnsi="Times-Italic"/>
          <w:i/>
          <w:sz w:val="21"/>
        </w:rPr>
        <w:t xml:space="preserve">a </w:t>
      </w:r>
      <w:r>
        <w:rPr>
          <w:rFonts w:ascii="Times-Roman" w:hAnsi="Times-Roman"/>
          <w:sz w:val="21"/>
        </w:rPr>
        <w:t>i iz trećeg i četvrtog podstavka članka 33. Zakona od 29. srpnja 1881. o slobodi tiska. U tom pogledu:</w:t>
      </w:r>
    </w:p>
    <w:p w14:paraId="030DD26D" w14:textId="77777777" w:rsidR="00F54ECB" w:rsidRDefault="00F54ECB" w:rsidP="00196BE6">
      <w:pPr>
        <w:spacing w:after="0"/>
        <w:jc w:val="both"/>
        <w:rPr>
          <w:rFonts w:ascii="Times-Roman" w:hAnsi="Times-Roman" w:cs="Times-Roman"/>
          <w:sz w:val="21"/>
          <w:szCs w:val="21"/>
        </w:rPr>
      </w:pPr>
    </w:p>
    <w:p w14:paraId="444E5B3E" w14:textId="77777777" w:rsidR="00317039" w:rsidRDefault="00317039" w:rsidP="00196BE6">
      <w:pPr>
        <w:spacing w:after="0"/>
        <w:jc w:val="both"/>
        <w:rPr>
          <w:rFonts w:ascii="Times-Roman" w:hAnsi="Times-Roman" w:cs="Times-Roman"/>
          <w:sz w:val="21"/>
          <w:szCs w:val="21"/>
        </w:rPr>
      </w:pPr>
      <w:r>
        <w:rPr>
          <w:rFonts w:ascii="Times-Roman" w:hAnsi="Times-Roman"/>
          <w:sz w:val="21"/>
        </w:rPr>
        <w:t>„1. Provode proporcionalne ljudske i tehnološke postupke i sredstva koji omogućuju:</w:t>
      </w:r>
    </w:p>
    <w:p w14:paraId="0D0F237C" w14:textId="77777777" w:rsidR="001048BC" w:rsidRDefault="001048BC" w:rsidP="00196BE6">
      <w:pPr>
        <w:spacing w:after="0"/>
        <w:jc w:val="both"/>
        <w:rPr>
          <w:rFonts w:ascii="Times-Roman" w:hAnsi="Times-Roman" w:cs="Times-Roman"/>
          <w:sz w:val="21"/>
          <w:szCs w:val="21"/>
        </w:rPr>
      </w:pPr>
    </w:p>
    <w:p w14:paraId="18D0FAE1" w14:textId="77777777" w:rsidR="00317039" w:rsidRPr="004E021A" w:rsidRDefault="001048BC" w:rsidP="00196BE6">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w:t>
      </w:r>
      <w:r>
        <w:rPr>
          <w:rFonts w:ascii="Times-Roman" w:hAnsi="Times-Roman"/>
          <w:i/>
          <w:sz w:val="21"/>
        </w:rPr>
        <w:t>(a)</w:t>
      </w:r>
      <w:r>
        <w:rPr>
          <w:rFonts w:ascii="Times-Roman" w:hAnsi="Times-Roman"/>
          <w:sz w:val="21"/>
        </w:rPr>
        <w:tab/>
        <w:t>da se što je prije moguće obavijeste pravosudna ili upravna tijela o poduzetim radnjama glede sudskih naloga koje su ta tijela izdala u vezi sa sadržajem iz prvog stavka ovoga članka;</w:t>
      </w:r>
    </w:p>
    <w:p w14:paraId="2435515F" w14:textId="77777777" w:rsidR="004E021A" w:rsidRPr="004E021A" w:rsidRDefault="004E021A" w:rsidP="00196BE6">
      <w:pPr>
        <w:spacing w:after="0"/>
        <w:jc w:val="both"/>
        <w:rPr>
          <w:rFonts w:ascii="Times-Roman" w:hAnsi="Times-Roman" w:cs="Times-Roman"/>
          <w:sz w:val="21"/>
          <w:szCs w:val="21"/>
        </w:rPr>
      </w:pPr>
    </w:p>
    <w:p w14:paraId="2C7F75DD"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w:t>
      </w:r>
      <w:r>
        <w:rPr>
          <w:rFonts w:ascii="Times-Italic" w:hAnsi="Times-Italic"/>
          <w:i/>
          <w:sz w:val="21"/>
        </w:rPr>
        <w:t>(b)</w:t>
      </w:r>
      <w:r>
        <w:rPr>
          <w:sz w:val="21"/>
        </w:rPr>
        <w:tab/>
      </w:r>
      <w:r>
        <w:rPr>
          <w:rFonts w:ascii="Times-Roman" w:hAnsi="Times-Roman"/>
          <w:sz w:val="21"/>
        </w:rPr>
        <w:t>da bez odgode potvrde primitak zahtjeva sudskih ili upravnih tijela za dostavu podataka kojima raspolažu kako bi se omogućila identifikacija korisnika koji su učitali sadržaj iz istog prvog podstavka i da što prije obavijeste ta tijela o daljnjem postupanju u vezi s takvim zahtjevima;</w:t>
      </w:r>
    </w:p>
    <w:p w14:paraId="30D97CA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28FAC38"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w:t>
      </w:r>
      <w:r>
        <w:rPr>
          <w:rFonts w:ascii="Times-Italic" w:hAnsi="Times-Italic"/>
          <w:i/>
          <w:sz w:val="21"/>
        </w:rPr>
        <w:t>(c)</w:t>
      </w:r>
      <w:r>
        <w:rPr>
          <w:sz w:val="21"/>
        </w:rPr>
        <w:tab/>
      </w:r>
      <w:r>
        <w:rPr>
          <w:rFonts w:ascii="Times-Roman" w:hAnsi="Times-Roman"/>
          <w:sz w:val="21"/>
        </w:rPr>
        <w:t>da privremeno zadrže sadržaje koji su im prijavljeni kao protivni odredbama iz prvog podstavka i koje su povukli ili učinili nedostupnima, kako bi ih stavili na raspolaganje sudskim tijelima u svrhu istrage, identifikacije i progona kaznenih djela; trajanje i uvjeti zadržavanja tih sadržaja utvrđuju se uredbom Državnog vijeća, nakon mišljenja</w:t>
      </w:r>
    </w:p>
    <w:p w14:paraId="7CCEB7DB"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Nacionalne komisije za informacijsku tehnologiju i slobode;</w:t>
      </w:r>
    </w:p>
    <w:p w14:paraId="217052C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D239C3D"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„2. Određuju jedinstvenu kontaktnu točku, fizičku osobu odgovornu za komunikaciju s javnim tijelima za provedbu odredaba ovog članka, kojoj se posebno mogu slati elektroničkim putem svi zahtjevi koje podnosi Visoko vijeće za audiovizualna pitanja u skladu s člankom 62. Zakona br. 86-1067 od 30. rujna 1986. o slobodi komunikacije. Ta jedinstvena kontaktna točka posebno je odgovorna za primanje zahtjeva koje je pravosudno tijelo uputilo operatoru u skladu s postupkom iz članka 6. stavka II. ovog Zakona radi osiguravanja njihove brze obrade;</w:t>
      </w:r>
    </w:p>
    <w:p w14:paraId="0A2DC01B"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82F8DAC"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„3. Na lako dostupan način stavljaju na raspolaganje javnosti opće uvjete korištenja usluge koju nude; uključujući odredbe kojima se zabranjuje internetska objava sadržaja iz prvog podstavka ovog članka; u njima jasno i precizno opisuju svoje načine moderiranja čiji je cilj otkrivanje, prema potrebi, utvrđivanje i obrada takvog sadržaja, navode pojedinosti o postupcima i ljudskim ili automatiziranim sredstvima koja se upotrebljavaju u tu svrhu te mjere koje provode, a koje utječu na dostupnost, vidljivost i pristupačnost takvog sadržaja; u njima navode mjere koje provode u pogledu korisnika koji su taj sadržaj učinili dostupnim na Internetu, kao i domaće i pravne lijekove dostupne takvim korisnicima;</w:t>
      </w:r>
    </w:p>
    <w:p w14:paraId="735ACC5C"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D5ECD32"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 xml:space="preserve">„4. Obavještavaju javnost o upotrijebljenim sredstvima i mjerama za borbu protiv širenja, u korist korisnika koji se nalaze na francuskom državnom području, sadržaja navedenog u prvom odlomku putem objave, u skladu s postupcima i u vremenskim razmacima koje utvrdi Visoko vijeće za audiovizualna pitanja, informacija i mjerljivih pokazatelja koje je odredilo Visoko vijeće, a koji se posebno odnose na obradu sudskih naloga ili zahtjeva za informacije koje izdaju pravosudna ili upravna tijela, primljene obavijesti i </w:t>
      </w:r>
      <w:r>
        <w:rPr>
          <w:rFonts w:ascii="Times-Roman" w:hAnsi="Times-Roman"/>
          <w:sz w:val="21"/>
        </w:rPr>
        <w:lastRenderedPageBreak/>
        <w:t>odabir internih pravnih sredstava i, prema potrebi, kriterije za odabir pouzdanih trećih strana čijim se obavijestima daje prednost pri obradi i uvjetima suradnje s tim trećim stranama;</w:t>
      </w:r>
    </w:p>
    <w:p w14:paraId="38F2E708"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995FF16"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„5. Provode lako dostupan postupak koji je jednostavan za upotrebu i kojim se svakoj osobi omogućuje da elektroničkim putem prijavi svaki sadržaj za koji se smatra da je u suprotnosti s odredbama navedenim u prvom odlomku, da jasno navede svoju lokaciju i razloge zbog kojih se smatra da bi taj sadržaj trebalo smatrati nezakonitim te da pruži informacije kojima se omogućuje obavješćivanje i izvješćivanje o izrečenim kaznama u slučaju nepravilne prijave;</w:t>
      </w:r>
    </w:p>
    <w:p w14:paraId="6A67DF6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DF19E20"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„6. Provode razmjerne ljudske i tehnološke postupke i sredstva koja im omogućuju:</w:t>
      </w:r>
    </w:p>
    <w:p w14:paraId="294BFE3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363DCCB"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w:t>
      </w:r>
      <w:r>
        <w:rPr>
          <w:rFonts w:ascii="Times-Italic" w:hAnsi="Times-Italic"/>
          <w:i/>
          <w:sz w:val="21"/>
        </w:rPr>
        <w:t>(a)</w:t>
      </w:r>
      <w:r>
        <w:rPr>
          <w:rFonts w:ascii="Times-Italic" w:hAnsi="Times-Italic"/>
          <w:i/>
          <w:sz w:val="21"/>
        </w:rPr>
        <w:tab/>
      </w:r>
      <w:r>
        <w:rPr>
          <w:rFonts w:ascii="Times-Roman" w:hAnsi="Times-Roman"/>
          <w:sz w:val="21"/>
        </w:rPr>
        <w:t>da bez odgode potvrde primitak obavijesti koje se odnose na sadržaj iz prvog podstavka, pod uvjetom da raspolažu informacijama potrebnima za kontakt s njihovim autorom;</w:t>
      </w:r>
    </w:p>
    <w:p w14:paraId="091A31A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CEFF909"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w:t>
      </w:r>
      <w:r>
        <w:rPr>
          <w:rFonts w:ascii="Times-Italic" w:hAnsi="Times-Italic"/>
          <w:i/>
          <w:sz w:val="21"/>
        </w:rPr>
        <w:t>(b)</w:t>
      </w:r>
      <w:r>
        <w:rPr>
          <w:rFonts w:ascii="Times-Italic" w:hAnsi="Times-Italic"/>
          <w:i/>
          <w:sz w:val="21"/>
        </w:rPr>
        <w:tab/>
      </w:r>
      <w:r>
        <w:rPr>
          <w:rFonts w:ascii="Times-Roman" w:hAnsi="Times-Roman"/>
          <w:sz w:val="21"/>
        </w:rPr>
        <w:t>da osiguraju pravodobnu i odgovarajuću analizu tih obavijesti;</w:t>
      </w:r>
    </w:p>
    <w:p w14:paraId="2D31A38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45BB3BB"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w:t>
      </w:r>
      <w:r>
        <w:rPr>
          <w:rFonts w:ascii="Times-Italic" w:hAnsi="Times-Italic"/>
          <w:i/>
          <w:sz w:val="21"/>
        </w:rPr>
        <w:t>(c)</w:t>
      </w:r>
      <w:r>
        <w:rPr>
          <w:rFonts w:ascii="Times-Italic" w:hAnsi="Times-Italic"/>
          <w:i/>
          <w:sz w:val="21"/>
        </w:rPr>
        <w:tab/>
      </w:r>
      <w:r>
        <w:rPr>
          <w:rFonts w:ascii="Times-Roman" w:hAnsi="Times-Roman"/>
          <w:sz w:val="21"/>
        </w:rPr>
        <w:t>da obavijeste autora o poduzetim radnjama te o dostupnim internim pravnim lijekovima, pod uvjetom da raspolažu informacijama potrebnima za kontakt s njime;</w:t>
      </w:r>
    </w:p>
    <w:p w14:paraId="2D0AFB8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96047C8"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w:t>
      </w:r>
      <w:r>
        <w:rPr>
          <w:rFonts w:ascii="Times-Italic" w:hAnsi="Times-Italic"/>
          <w:i/>
          <w:sz w:val="21"/>
        </w:rPr>
        <w:t>(d)</w:t>
      </w:r>
      <w:r>
        <w:rPr>
          <w:rFonts w:ascii="Times-Italic" w:hAnsi="Times-Italic"/>
          <w:i/>
          <w:sz w:val="21"/>
        </w:rPr>
        <w:tab/>
      </w:r>
      <w:r>
        <w:rPr>
          <w:rFonts w:ascii="Times-Roman" w:hAnsi="Times-Roman"/>
          <w:sz w:val="21"/>
        </w:rPr>
        <w:t>kada odluče ukloniti sadržaj ili ga učiniti nedostupnim zbog nepoštovanja odredbi iz prvog podstavka, da o tome obavijeste korisnika u trenutku njegova objavljivanja, pod uvjetom da raspolažu informacijama potrebnima za kontakt s njime:</w:t>
      </w:r>
    </w:p>
    <w:p w14:paraId="1DAE800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A7335A2"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 navodeći razloge na kojima se temelji odluka;</w:t>
      </w:r>
    </w:p>
    <w:p w14:paraId="40DD698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9276766"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 navodeći je li ta odluka donesena s pomoću automatiziranog alata;</w:t>
      </w:r>
    </w:p>
    <w:p w14:paraId="47B65C5E"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A025159"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 obavijestiti ih o domaćim i pravnim lijekovima koji su im na raspolaganju;</w:t>
      </w:r>
    </w:p>
    <w:p w14:paraId="05F79CF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74CD30C"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 i izvijestiti o tome da su za objavljivanje nezakonitog sadržaja nastale građanske i kaznene sankcije;</w:t>
      </w:r>
    </w:p>
    <w:p w14:paraId="294932C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82CBCD9"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„7. Provode unutarnje korektivne mjere koje omogućuju:</w:t>
      </w:r>
    </w:p>
    <w:p w14:paraId="6755CD8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1B9FE05"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w:t>
      </w:r>
      <w:r>
        <w:rPr>
          <w:rFonts w:ascii="Times-Italic" w:hAnsi="Times-Italic"/>
          <w:i/>
          <w:sz w:val="21"/>
        </w:rPr>
        <w:t>(a)</w:t>
      </w:r>
      <w:r>
        <w:rPr>
          <w:rFonts w:ascii="Times-Italic" w:hAnsi="Times-Italic"/>
          <w:i/>
          <w:sz w:val="21"/>
        </w:rPr>
        <w:tab/>
      </w:r>
      <w:r>
        <w:rPr>
          <w:rFonts w:ascii="Times-Roman" w:hAnsi="Times-Roman"/>
          <w:sz w:val="21"/>
        </w:rPr>
        <w:t>autoru obavijesti o sadržaju iz prvog stavka da ospori odluku gospodarskog subjekta donesenu povodom te obavijesti;</w:t>
      </w:r>
    </w:p>
    <w:p w14:paraId="3752E11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1919F40"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w:t>
      </w:r>
      <w:r>
        <w:rPr>
          <w:rFonts w:ascii="Times-Italic" w:hAnsi="Times-Italic"/>
          <w:i/>
          <w:sz w:val="21"/>
        </w:rPr>
        <w:t>(b)</w:t>
      </w:r>
      <w:r>
        <w:rPr>
          <w:rFonts w:ascii="Times-Italic" w:hAnsi="Times-Italic"/>
          <w:i/>
          <w:sz w:val="21"/>
        </w:rPr>
        <w:tab/>
      </w:r>
      <w:r>
        <w:rPr>
          <w:rFonts w:ascii="Times-Roman" w:hAnsi="Times-Roman"/>
          <w:sz w:val="21"/>
        </w:rPr>
        <w:t>korisniku koji je autor objave sadržaja koji je predmet odluke iz članka 6. točke (d) da ospori tu odluku;</w:t>
      </w:r>
    </w:p>
    <w:p w14:paraId="4A970BB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FA8CDBD" w14:textId="77777777" w:rsidR="00317039" w:rsidRPr="004E021A" w:rsidRDefault="00317039" w:rsidP="00F54ECB">
      <w:pPr>
        <w:autoSpaceDE w:val="0"/>
        <w:autoSpaceDN w:val="0"/>
        <w:adjustRightInd w:val="0"/>
        <w:spacing w:after="0" w:line="240" w:lineRule="auto"/>
        <w:jc w:val="both"/>
        <w:rPr>
          <w:rFonts w:ascii="Times-Italic" w:hAnsi="Times-Italic" w:cs="Times-Italic"/>
          <w:i/>
          <w:iCs/>
          <w:sz w:val="21"/>
          <w:szCs w:val="21"/>
        </w:rPr>
      </w:pPr>
      <w:r>
        <w:rPr>
          <w:rFonts w:ascii="Times-Roman" w:hAnsi="Times-Roman"/>
          <w:sz w:val="21"/>
        </w:rPr>
        <w:t>„</w:t>
      </w:r>
      <w:r>
        <w:rPr>
          <w:rFonts w:ascii="Times-Italic" w:hAnsi="Times-Italic"/>
          <w:i/>
          <w:sz w:val="21"/>
        </w:rPr>
        <w:t>(c)</w:t>
      </w:r>
      <w:r>
        <w:rPr>
          <w:rFonts w:ascii="Times-Italic" w:hAnsi="Times-Italic"/>
          <w:i/>
          <w:sz w:val="21"/>
        </w:rPr>
        <w:tab/>
      </w:r>
      <w:r>
        <w:rPr>
          <w:rFonts w:ascii="Times-Roman" w:hAnsi="Times-Roman"/>
          <w:sz w:val="21"/>
        </w:rPr>
        <w:t>korisniku koji je bio predmetom odluke iz stavka 8. točaka </w:t>
      </w:r>
      <w:r>
        <w:rPr>
          <w:rFonts w:ascii="Times-Italic" w:hAnsi="Times-Italic"/>
          <w:i/>
          <w:sz w:val="21"/>
        </w:rPr>
        <w:t xml:space="preserve">(a) </w:t>
      </w:r>
      <w:r>
        <w:rPr>
          <w:rFonts w:ascii="Times-Roman" w:hAnsi="Times-Roman"/>
          <w:sz w:val="21"/>
        </w:rPr>
        <w:t xml:space="preserve">ili </w:t>
      </w:r>
      <w:r>
        <w:rPr>
          <w:rFonts w:ascii="Times-Italic" w:hAnsi="Times-Italic"/>
          <w:i/>
          <w:sz w:val="21"/>
        </w:rPr>
        <w:t xml:space="preserve">(b) </w:t>
      </w:r>
      <w:r>
        <w:rPr>
          <w:rFonts w:ascii="Times-Roman" w:hAnsi="Times-Roman"/>
          <w:sz w:val="21"/>
        </w:rPr>
        <w:t>da ospori tu odluku.</w:t>
      </w:r>
    </w:p>
    <w:p w14:paraId="29E98655"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ED326F8"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Osiguravaju da su ti sustavi lako dostupni i jednostavni za upotrebu i da omogućuju primjerenu i brzu obradu žalbi, koja se ne temelji isključivo na upotrebi automatiziranih sredstava, da se korisnika bez odgode obavješćuje o donesenoj odluci i poništavaje bez odgode mjera koje se odnose na predmetni sadržaj o kojem je riječ ili na korisnika, a koje operater provodi kada zbog žalbe smatra da pobijana odluka nije opravdana;</w:t>
      </w:r>
    </w:p>
    <w:p w14:paraId="058AEBD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D8722D3"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„8. Pri donošenju odluke o provedbi takvih postupaka navode u svojim uvjetima upotrebe, jasnim i preciznim riječima, postupke koji vode do:</w:t>
      </w:r>
    </w:p>
    <w:p w14:paraId="044FD29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54DDD52"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w:t>
      </w:r>
      <w:r>
        <w:rPr>
          <w:rFonts w:ascii="Times-Italic" w:hAnsi="Times-Italic"/>
          <w:i/>
          <w:sz w:val="21"/>
        </w:rPr>
        <w:t>(a)</w:t>
      </w:r>
      <w:r>
        <w:rPr>
          <w:rFonts w:ascii="Times-Italic" w:hAnsi="Times-Italic"/>
          <w:i/>
          <w:sz w:val="21"/>
        </w:rPr>
        <w:tab/>
      </w:r>
      <w:r>
        <w:rPr>
          <w:rFonts w:ascii="Times-Roman" w:hAnsi="Times-Roman"/>
          <w:sz w:val="21"/>
        </w:rPr>
        <w:t>obustave ili, u najtežim slučajevima, prekida računa korisnika koji su u više navrata učitali sadržaj u protivan odredbama iz prvog odlomka ovog članka;</w:t>
      </w:r>
    </w:p>
    <w:p w14:paraId="173041B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1551844" w14:textId="0F69F083"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w:t>
      </w:r>
      <w:r w:rsidR="001A7000">
        <w:rPr>
          <w:rFonts w:ascii="Times-Roman" w:hAnsi="Times-Roman"/>
          <w:sz w:val="21"/>
        </w:rPr>
        <w:t>(</w:t>
      </w:r>
      <w:r>
        <w:rPr>
          <w:rFonts w:ascii="Times-Italic" w:hAnsi="Times-Italic"/>
          <w:i/>
          <w:sz w:val="21"/>
        </w:rPr>
        <w:t>b)</w:t>
      </w:r>
      <w:r>
        <w:rPr>
          <w:rFonts w:ascii="Times-Italic" w:hAnsi="Times-Italic"/>
          <w:i/>
          <w:sz w:val="21"/>
        </w:rPr>
        <w:tab/>
      </w:r>
      <w:r>
        <w:rPr>
          <w:rFonts w:ascii="Times-Roman" w:hAnsi="Times-Roman"/>
          <w:sz w:val="21"/>
        </w:rPr>
        <w:t>obustave pristupa mehanizmu obavješćivanja za korisnike koji su u više navrata podnijeli očito neutemeljene obavijesti koje se odnose na sadržaj iz istog prvog podstavka.</w:t>
      </w:r>
    </w:p>
    <w:p w14:paraId="2890B0F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1E09E8F"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„Kada se takvi postupci provode, provodi se analiza pojedinačnih slučajeva usmjerena na objektivnu karakterizaciju postojanja ponašanja iz točaka </w:t>
      </w:r>
      <w:r>
        <w:rPr>
          <w:rFonts w:ascii="Times-Italic" w:hAnsi="Times-Italic"/>
          <w:i/>
          <w:sz w:val="21"/>
        </w:rPr>
        <w:t xml:space="preserve">(a) </w:t>
      </w:r>
      <w:r>
        <w:rPr>
          <w:rFonts w:ascii="Times-Roman" w:hAnsi="Times-Roman"/>
          <w:sz w:val="21"/>
        </w:rPr>
        <w:t xml:space="preserve">ili </w:t>
      </w:r>
      <w:r>
        <w:rPr>
          <w:rFonts w:ascii="Times-Italic" w:hAnsi="Times-Italic"/>
          <w:i/>
          <w:sz w:val="21"/>
        </w:rPr>
        <w:t xml:space="preserve">(b) </w:t>
      </w:r>
      <w:r>
        <w:rPr>
          <w:rFonts w:ascii="Times-Roman" w:hAnsi="Times-Roman"/>
          <w:sz w:val="21"/>
        </w:rPr>
        <w:t>ovog stavka 8 i njome će se posebno uzeti u obzir:</w:t>
      </w:r>
    </w:p>
    <w:p w14:paraId="312FB6B5"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8100AB"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 količina nezakonitog sadržaja iz prvog stavka ovog članka ili broj očito neutemeljenih obavijesti korisnika u protekloj godini, u apsolutnom smislu i razmjerno ukupnom iznosu sadržaja ili broju obavijesti za koje je bio odgovoran;</w:t>
      </w:r>
    </w:p>
    <w:p w14:paraId="06035B7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9D8B8AD"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 i težina i posljedice tih kršenja.</w:t>
      </w:r>
    </w:p>
    <w:p w14:paraId="1A31938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AF54AE0"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Kada se provode, tim se postupcima predviđa da su mjere iz stavka 8. točaka (a) i (b) razmjerne, po svojoj prirodi, težini dotičnog ponašanja i, u slučaju obustave, da se izriču tijekom razumnog razdoblja. Korisniku se daju upozorenje i informacije o raspoloživim internim i sudskim pravnim lijekovima;</w:t>
      </w:r>
    </w:p>
    <w:p w14:paraId="2F46735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CC426D3"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„9. Operatori navedeni u prvom odlomku ovog članka, uz djelatnosti na francuskom državnom području koje prelaze granicu broja spajanja utvrđenih uredbom i koji su veći od onih navedenih u istom prvom podstavku:</w:t>
      </w:r>
    </w:p>
    <w:p w14:paraId="4C12526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5F02CE1"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(a)</w:t>
      </w:r>
      <w:r>
        <w:rPr>
          <w:rFonts w:ascii="Times-Roman" w:hAnsi="Times-Roman"/>
          <w:sz w:val="21"/>
        </w:rPr>
        <w:tab/>
        <w:t>provode procjenu, na godišnjoj osnovi, sistemskih rizika povezanih s djelovanjem i upotrebom njihovih usluga s obzirom na širenje sadržaja iz prvog odlomka i u vezi s povredama temeljnih prava, uključujući slobodu izražavanja. U toj se procjeni u obzir uzimaju značajke tih usluga, a posebno njihovi učinci na širenje ili masovno širenje prethodno navedenog sadržaja;</w:t>
      </w:r>
    </w:p>
    <w:p w14:paraId="19F6B06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27DADC4E"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(b)</w:t>
      </w:r>
      <w:r>
        <w:rPr>
          <w:rFonts w:ascii="Times-Roman" w:hAnsi="Times-Roman"/>
          <w:sz w:val="21"/>
        </w:rPr>
        <w:tab/>
        <w:t>provode razumne, učinkovite i proporcionalne mjere, posebno u pogledu karakteristika svojih usluga i opsega i ozbiljnosti rizika utvrđenih na kraju procjene iz članka 9. točke (a), s ciljem ublažavanja rizika od širenja takvog sadržaja, koji se posebno mogu odnositi na postupke i ljudske i tehnološke resurse upotrijebljene za otkrivanje, identifikaciju i rješavanje takvih sadržaja, uz sprečavanje rizika od neopravdanog ukidanja prema mjerodavnom pravu i njihovih uvjeta upotrebe;</w:t>
      </w:r>
    </w:p>
    <w:p w14:paraId="1242513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5334DC8"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(c)</w:t>
      </w:r>
      <w:r>
        <w:rPr>
          <w:rFonts w:ascii="Times-Roman" w:hAnsi="Times-Roman"/>
          <w:sz w:val="21"/>
        </w:rPr>
        <w:tab/>
        <w:t>izvješćuju javnost, u skladu s postupcima i vremenskim razmacima koje je utvrdilo Visoko vijeće za audiovizualna pitanja, o procjeni tih sistemskih rizika i provedenih mjera za smanjenje rizika;</w:t>
      </w:r>
    </w:p>
    <w:p w14:paraId="6C3BA31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6ED3E84"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 xml:space="preserve">„10. Operatori navedeni u prvom odlomku izvješćuju Visoko vijeće za audiovizualna pitanja o postupcima i sredstvima upotrijebljenima za primjenu ovog članka, pod uvjetima utvrđenima u članku 62. Zakona br. 86-1067 od 30. rujna 1986. </w:t>
      </w:r>
    </w:p>
    <w:p w14:paraId="16842399"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66566FA8"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II. — Zakon br. 86-1067 od 30. rujna 1986. o slobodi komunikacija mijenja se kako slijedi:</w:t>
      </w:r>
    </w:p>
    <w:p w14:paraId="1D068063"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1D780F36"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1. U članku 19. stavku I. točki 1. riječi: „kao i platforme za razmjenu videozapisa“ zamjenjuju se riječima: „platforme za razmjenu videozapisa i operatori internetskih platformi iz članka 62.“;</w:t>
      </w:r>
    </w:p>
    <w:p w14:paraId="21EC5BC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3893D2E"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2. U prvom stavku članka 42-7., upućivanje: „i 48-3.“ zamjenjuje se upućivanjima: „, 48.-3. i 62.“;</w:t>
      </w:r>
    </w:p>
    <w:p w14:paraId="42FCD26C"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821425C"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3. Glava IV. dopunjena je poglavljem III., koje glasi:</w:t>
      </w:r>
    </w:p>
    <w:p w14:paraId="2EFBCE6A"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D2A9041" w14:textId="77777777" w:rsidR="00317039" w:rsidRDefault="00317039" w:rsidP="00F54ECB">
      <w:pPr>
        <w:autoSpaceDE w:val="0"/>
        <w:autoSpaceDN w:val="0"/>
        <w:adjustRightInd w:val="0"/>
        <w:spacing w:after="0" w:line="240" w:lineRule="auto"/>
        <w:jc w:val="both"/>
        <w:rPr>
          <w:rFonts w:ascii="Times-Italic" w:hAnsi="Times-Italic" w:cs="Times-Italic"/>
          <w:i/>
          <w:iCs/>
          <w:sz w:val="21"/>
          <w:szCs w:val="21"/>
        </w:rPr>
      </w:pPr>
      <w:r>
        <w:rPr>
          <w:rFonts w:ascii="Times-Italic" w:hAnsi="Times-Italic"/>
          <w:i/>
        </w:rPr>
        <w:t>„POGLAVLJE III.</w:t>
      </w:r>
    </w:p>
    <w:p w14:paraId="34ECB5A0" w14:textId="77777777" w:rsidR="00F54ECB" w:rsidRDefault="00F54ECB" w:rsidP="00F54ECB">
      <w:pPr>
        <w:autoSpaceDE w:val="0"/>
        <w:autoSpaceDN w:val="0"/>
        <w:adjustRightInd w:val="0"/>
        <w:spacing w:after="0" w:line="240" w:lineRule="auto"/>
        <w:jc w:val="both"/>
        <w:rPr>
          <w:rFonts w:ascii="Times-Italic" w:hAnsi="Times-Italic" w:cs="Times-Italic"/>
          <w:i/>
          <w:iCs/>
          <w:sz w:val="21"/>
          <w:szCs w:val="21"/>
        </w:rPr>
      </w:pPr>
    </w:p>
    <w:p w14:paraId="780094D0" w14:textId="77777777" w:rsidR="00317039" w:rsidRDefault="00317039" w:rsidP="00F54ECB">
      <w:pPr>
        <w:autoSpaceDE w:val="0"/>
        <w:autoSpaceDN w:val="0"/>
        <w:adjustRightInd w:val="0"/>
        <w:spacing w:after="0" w:line="240" w:lineRule="auto"/>
        <w:jc w:val="both"/>
        <w:rPr>
          <w:rFonts w:ascii="Times-BoldItalic" w:hAnsi="Times-BoldItalic" w:cs="Times-BoldItalic"/>
          <w:b/>
          <w:bCs/>
          <w:i/>
          <w:iCs/>
          <w:sz w:val="21"/>
          <w:szCs w:val="21"/>
        </w:rPr>
      </w:pPr>
      <w:r>
        <w:rPr>
          <w:rFonts w:ascii="Times-BoldItalic" w:hAnsi="Times-BoldItalic"/>
          <w:b/>
          <w:i/>
          <w:sz w:val="21"/>
        </w:rPr>
        <w:t>Odredbe primjenjive na internetske platforme za suzbijanje sadržaja mržnje</w:t>
      </w:r>
    </w:p>
    <w:p w14:paraId="4959D9A9"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7000A07"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r>
        <w:rPr>
          <w:i/>
          <w:sz w:val="21"/>
        </w:rPr>
        <w:t>Članak 62.</w:t>
      </w:r>
      <w:r>
        <w:rPr>
          <w:rFonts w:ascii="Times-Italic" w:hAnsi="Times-Italic"/>
          <w:i/>
          <w:sz w:val="21"/>
        </w:rPr>
        <w:t xml:space="preserve"> </w:t>
      </w:r>
      <w:r>
        <w:rPr>
          <w:rFonts w:ascii="Times-Roman" w:hAnsi="Times-Roman"/>
          <w:sz w:val="21"/>
        </w:rPr>
        <w:t>— I. – Visoko vijeće za audiovizualna pitanja osigurava da operateri internetskih platformi iz članka 6-5 prvog podstavka Zakona br. 2004-575 od 21. lipnja 2004. o povjerenju u digitalno gospodarstvo, poštuju odredbe istog članka 6-5, uzimajući u obzir, u pogledu svake od usluga koje nude, značajke te usluge i prikladnost sredstava koje operator upotrebljava u odnosu na, posebno, opseg i težinu rizika širenja tih usluga u pogledu sadržaja navedenog u prvom podstavku navedenog članka 6-5. i rizik od neopravdanog ukidanja u skladu s mjerodavnim pravom i njegovim općim uvjetima upotrebe. Osigurava smjernice za operatore tih platformi za primjenu istog članka 6-5.</w:t>
      </w:r>
    </w:p>
    <w:p w14:paraId="778D7C0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9DB9E9E" w14:textId="77777777" w:rsidR="00317039" w:rsidRDefault="00317039" w:rsidP="00F02A14">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 xml:space="preserve">Od takvih operatora, u skladu s uvjetima iz članka 19. ovog Zakona, prikuplja informacije potrebne za praćenje njihovih obveza. Po toj osnovi, operatori navedeni u članku 6-5. stavku 9. Zakona br. 2004-575 od 21. lipnja 2004. osiguravaju pristup načelima rada automatiziranih alata koji se upotrebljavaju za ispunjavanje tih obveza, parametrima kojima se koriste ti alati, metodama i podacima koji se upotrebljavaju </w:t>
      </w:r>
      <w:r>
        <w:rPr>
          <w:rFonts w:ascii="Times-Roman" w:hAnsi="Times-Roman"/>
          <w:sz w:val="21"/>
        </w:rPr>
        <w:lastRenderedPageBreak/>
        <w:t>za procjenu i poboljšanje njihove učinkovitosti i svim drugim informacijama ili podacima koji omogućuju ocjenu njihove učinkovitosti u skladu s odredbama koje se odnose na zaštitu osobnih podataka. U skladu s tim odredbama, Visoko vijeće za audiovizualna pitanja može putem namjenskih sučelja za programiranje poslati proporcionalne zahtjeve za pristup svim podacima relevantnima za procjenu njihove učinkovitosti. U skladu s ovim odredbama i u iste svrhe, Visoko vijeće za audiovizualna pitanja može provoditi proporcionalne metode za automatizirano prikupljanje javno dostupnih podataka radi pristupa potrebnim podacima.</w:t>
      </w:r>
    </w:p>
    <w:p w14:paraId="4960BBEF"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1F16A3EE" w14:textId="77777777" w:rsidR="006522CF" w:rsidRDefault="001048BC"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U njemu se definiraju podaci i kvantificirani pokazatelji koje su ti operatori dužni objaviti u skladu s člankom 6-5. stavkom 4. i načini i učestalost ove objave.</w:t>
      </w:r>
    </w:p>
    <w:p w14:paraId="429BAEB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98A605E" w14:textId="77777777" w:rsidR="006522CF" w:rsidRDefault="006522CF"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Svake godine objavljuje preispitivanje primjene odredaba članka 6-5.</w:t>
      </w:r>
    </w:p>
    <w:p w14:paraId="7C9FF7B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FEE6A0B" w14:textId="77777777" w:rsidR="006522CF" w:rsidRDefault="006522CF"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„II. — Visoko vijeće za audiovizualna pitanja može pozvati operatore da, putem službene obavijesti i u roku koje ono odredi, postupaju u skladu s odredbama članka 6-5 Zakona br. 2004-575 od 21. lipnja 2004.</w:t>
      </w:r>
    </w:p>
    <w:p w14:paraId="1866D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D4EFF02" w14:textId="77777777" w:rsidR="006522CF" w:rsidRDefault="006522CF"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U slučaju da operator ne postupi u skladu s primljenom obavijesti, Visoko vijeće za audiovizualna pitanja može, pod uvjetima iz članka 42-7 ovog Zakona, izdati novčanu kaznu čiji iznos uzima u obzir težinu nepridržavanja i, prema potrebi, njegovu opetovanu prirodu, do 20 milijuna EUR ili 6 % ukupnog godišnjeg prometa prethodne godine, ovisno o tome što je veće. Ako je u drugoj državi za istu povredu bila izrečena novčana kazna koja se izračunava na istoj osnovi, iznos te sankcije uzima se u obzir za određivanje kazne izrečene u skladu s ovim podstavkom.</w:t>
      </w:r>
    </w:p>
    <w:p w14:paraId="1A99C8D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8B9D2A5" w14:textId="77777777" w:rsidR="006522CF" w:rsidRDefault="006522CF"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Odstupajući od drugog podstavka ovog stavka II., u slučaju odbijanja objave informacija koje je zatražio regulator u skladu s drugim podstavkom stavka I. ili u slučaju priopćavanja lažnih ili obmanjujućih informacija, iznos izrečene kazne ne smije biti veći od 1 % ukupnog godišnjeg prometa na svjetskoj razini za prethodnu financijsku godinu.</w:t>
      </w:r>
    </w:p>
    <w:p w14:paraId="2BD2B9D1"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E2F5167" w14:textId="77777777" w:rsidR="006522CF" w:rsidRDefault="006522CF"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Visoko vijeće za audiovizualna pitanja može javno objaviti obavijesti i izreći sankcije. U odluci određuje pojedinosti takve objave koja je razmjerna težini povrede. Može naložiti i da se njegova odluka uvrsti u određene publikacije, novine i medije na račun operatora na koje se odnosi službena opomena ili sankcija.</w:t>
      </w:r>
    </w:p>
    <w:p w14:paraId="0852CB6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B516F2D" w14:textId="77777777" w:rsidR="006522CF" w:rsidRDefault="006522CF"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 xml:space="preserve">„Kazne se naplaćuju u neporeznim i neimovinskim dugovima prema državi.“; </w:t>
      </w:r>
    </w:p>
    <w:p w14:paraId="2E2305D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0A4B426" w14:textId="77777777" w:rsidR="006522CF" w:rsidRDefault="006522CF"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4.</w:t>
      </w:r>
      <w:r>
        <w:rPr>
          <w:rFonts w:ascii="Times-Roman" w:hAnsi="Times-Roman"/>
          <w:sz w:val="21"/>
        </w:rPr>
        <w:tab/>
        <w:t xml:space="preserve">iza riječi: „koji proizlaze“, kraj prvog podstavka članka 108. glasi kako slijedi: „iz Zakona br. o jačanju usklađenosti s načelima Republike.“ </w:t>
      </w:r>
    </w:p>
    <w:p w14:paraId="199FC683"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218F459E" w14:textId="77777777" w:rsidR="006522CF" w:rsidRPr="00F54ECB" w:rsidRDefault="006522CF" w:rsidP="00F54ECB">
      <w:pPr>
        <w:autoSpaceDE w:val="0"/>
        <w:autoSpaceDN w:val="0"/>
        <w:adjustRightInd w:val="0"/>
        <w:spacing w:after="0" w:line="240" w:lineRule="auto"/>
        <w:jc w:val="both"/>
        <w:rPr>
          <w:rFonts w:ascii="Times-Roman" w:hAnsi="Times-Roman" w:cs="Times-Roman"/>
          <w:sz w:val="21"/>
          <w:szCs w:val="21"/>
        </w:rPr>
      </w:pPr>
      <w:r>
        <w:rPr>
          <w:rFonts w:ascii="Times-Roman" w:hAnsi="Times-Roman"/>
          <w:sz w:val="21"/>
        </w:rPr>
        <w:t>III. — Odredbe ovog članka primjenjuju se do 31. prosinca 2023.</w:t>
      </w:r>
    </w:p>
    <w:sectPr w:rsidR="006522CF" w:rsidRPr="00F54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Italic">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F1FF0"/>
    <w:multiLevelType w:val="hybridMultilevel"/>
    <w:tmpl w:val="70DE856A"/>
    <w:lvl w:ilvl="0" w:tplc="73F84A00">
      <w:start w:val="1"/>
      <w:numFmt w:val="lowerLetter"/>
      <w:lvlText w:val="%1)"/>
      <w:lvlJc w:val="left"/>
      <w:pPr>
        <w:ind w:left="720" w:hanging="360"/>
      </w:pPr>
      <w:rPr>
        <w:rFonts w:ascii="Times-Italic" w:hAnsi="Times-Italic" w:cs="Times-Italic"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8D"/>
    <w:rsid w:val="00013979"/>
    <w:rsid w:val="0005174C"/>
    <w:rsid w:val="001048BC"/>
    <w:rsid w:val="00134B73"/>
    <w:rsid w:val="00196BE6"/>
    <w:rsid w:val="001A7000"/>
    <w:rsid w:val="00317039"/>
    <w:rsid w:val="00485A93"/>
    <w:rsid w:val="004E021A"/>
    <w:rsid w:val="006522CF"/>
    <w:rsid w:val="00694BF3"/>
    <w:rsid w:val="00742738"/>
    <w:rsid w:val="00994AE4"/>
    <w:rsid w:val="009C128D"/>
    <w:rsid w:val="00EB212A"/>
    <w:rsid w:val="00F02A14"/>
    <w:rsid w:val="00F54ECB"/>
    <w:rsid w:val="00FD5A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D280"/>
  <w15:chartTrackingRefBased/>
  <w15:docId w15:val="{D7122478-4E01-4C1D-9BE7-99AC4826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21A"/>
    <w:pPr>
      <w:ind w:left="720"/>
      <w:contextualSpacing/>
    </w:pPr>
  </w:style>
  <w:style w:type="paragraph" w:styleId="BalloonText">
    <w:name w:val="Balloon Text"/>
    <w:basedOn w:val="Normal"/>
    <w:link w:val="BalloonTextChar"/>
    <w:uiPriority w:val="99"/>
    <w:semiHidden/>
    <w:unhideWhenUsed/>
    <w:rsid w:val="00F02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14"/>
    <w:rPr>
      <w:rFonts w:ascii="Segoe UI" w:hAnsi="Segoe UI" w:cs="Segoe UI"/>
      <w:sz w:val="18"/>
      <w:szCs w:val="18"/>
    </w:rPr>
  </w:style>
  <w:style w:type="paragraph" w:styleId="Revision">
    <w:name w:val="Revision"/>
    <w:hidden/>
    <w:uiPriority w:val="99"/>
    <w:semiHidden/>
    <w:rsid w:val="00EB21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2435</Words>
  <Characters>13882</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Chantal</dc:creator>
  <cp:keywords/>
  <dc:description/>
  <cp:lastModifiedBy>Dimitris Dimitriadis</cp:lastModifiedBy>
  <cp:revision>4</cp:revision>
  <dcterms:created xsi:type="dcterms:W3CDTF">2021-05-21T16:07:00Z</dcterms:created>
  <dcterms:modified xsi:type="dcterms:W3CDTF">2021-06-08T08:57:00Z</dcterms:modified>
</cp:coreProperties>
</file>