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Proyecto de Ley 2021-1109 del 24 de agosto de 2021 por la que se refuerza el cumplimiento de los principios de la República</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 GARANTIZAR EL RESPETO DE LOS PRINCIPIOS DE LA REPÚBLICA Y LOS REQUISITOS MÍNIMOS PARA LA VIDA SOCIAL (artículos 1 a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 GARANTIZAR EL EJERCICIO GRATUITO DE LA RELIGIÓN (artículos 68 a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III: DISPOSICIONES VARIAS (artículos 89 a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IV: DISPOSICIONES RELATIVAS A LOS DEPARTAMENTOS DE ULTRAMAR [OUTRE-MER] (artículos 91 a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 GARANTIZAR EL RESPETO DE LOS PRINCIPIOS DE LA REPÚBLICA Y LOS REQUISITOS MÍNIMOS PARA LA VIDA SOCIAL (artículos 1 a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IV: Disposiciones sobre la lucha contra la incitación al odio y los contenidos ilícitos en línea (artículos 36 a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El título I, capítulo II de la Ley n.º 2004-575, de 21 de junio de 2004, sobre la confianza en la economía digital, se modifica como sigue:</w:t>
      </w:r>
      <w:r>
        <w:rPr>
          <w:rFonts w:ascii="Times New Roman" w:hAnsi="Times New Roman"/>
          <w:sz w:val="24"/>
        </w:rPr>
        <w:br/>
        <w:t>1. El artículo 6, apartado I, punto 8, queda modificado como sigue:</w:t>
      </w:r>
      <w:r>
        <w:rPr>
          <w:rFonts w:ascii="Times New Roman" w:hAnsi="Times New Roman"/>
          <w:sz w:val="24"/>
        </w:rPr>
        <w:br/>
        <w:t>a) El principio está redactado de la siguiente manera: «8. El presidente del tribunal, de conformidad con el procedimiento acelerado sobre el fondo, podrá prescribir a toda persona que pueda contribuir las medidas...»; (el resto sin cambios).»;</w:t>
      </w:r>
      <w:r>
        <w:rPr>
          <w:rFonts w:ascii="Times New Roman" w:hAnsi="Times New Roman"/>
          <w:sz w:val="24"/>
        </w:rPr>
        <w:br/>
        <w:t>b) se añade un párrafo con la siguiente redacción:</w:t>
      </w:r>
      <w:r>
        <w:rPr>
          <w:rFonts w:ascii="Times New Roman" w:hAnsi="Times New Roman"/>
          <w:sz w:val="24"/>
        </w:rPr>
        <w:br/>
        <w:t>«Determinará las personas o categorías de personas a las que la autoridad administrativa podrá presentar una solicitud en las condiciones establecidas en el artículo 6, apartado 3.».</w:t>
      </w:r>
      <w:r>
        <w:rPr>
          <w:rFonts w:ascii="Times New Roman" w:hAnsi="Times New Roman"/>
          <w:sz w:val="24"/>
        </w:rPr>
        <w:br/>
        <w:t>2. Después del artículo 6-2, se añade un artículo 6-3 con la siguiente redacción:</w:t>
      </w:r>
    </w:p>
    <w:p w14:paraId="6D881305" w14:textId="4EC4632C"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«Artículo 6-3. </w:t>
      </w:r>
      <w:r w:rsidR="00EF14FB">
        <w:rPr>
          <w:rFonts w:ascii="Times New Roman" w:hAnsi="Times New Roman"/>
          <w:sz w:val="24"/>
        </w:rPr>
        <w:t>-</w:t>
      </w:r>
      <w:r>
        <w:rPr>
          <w:rFonts w:ascii="Times New Roman" w:hAnsi="Times New Roman"/>
          <w:sz w:val="24"/>
        </w:rPr>
        <w:t xml:space="preserve"> Cuando una resolución judicial ejecutoria haya ordenado cualquier medida para impedir el acceso a un servicio de comunicación pública en línea cuyos contenidos estén comprendidos en los delitos previstos en el artículo 6, apartado I, punto 7, la autoridad administrativa, en caso de que lo solicite cualquier persona interesada, podrán solicitar las personas mencionadas en el artículo 6, apartado I, puntos 1 y 2 o cualquier persona o categoría de personas interesadas contempladas en dicha decisión judicial, y durante un período no superior al que resta para aplicar las medidas ordenadas por esta decisión judicial, que impida el acceso a cualquier servicio de comunicación pública en línea que haya identificado previamente como incorporando el contenido del sitio en su totalidad o de manera sustancial.</w:t>
      </w:r>
      <w:r>
        <w:rPr>
          <w:rFonts w:ascii="Times New Roman" w:hAnsi="Times New Roman"/>
          <w:sz w:val="24"/>
        </w:rPr>
        <w:br/>
      </w:r>
      <w:bookmarkStart w:id="0" w:name="_Hlk95730802"/>
      <w:r>
        <w:rPr>
          <w:rFonts w:ascii="Times New Roman" w:hAnsi="Times New Roman"/>
          <w:sz w:val="24"/>
        </w:rPr>
        <w:t>«</w:t>
      </w:r>
      <w:bookmarkEnd w:id="0"/>
      <w:r>
        <w:rPr>
          <w:rFonts w:ascii="Times New Roman" w:hAnsi="Times New Roman"/>
          <w:sz w:val="24"/>
        </w:rPr>
        <w:t xml:space="preserve">En las mismas condiciones y por el mismo período de tiempo, la autoridad administrativa podrá también solicitar a cualquier operador de un servicio basado </w:t>
      </w:r>
      <w:r>
        <w:rPr>
          <w:rFonts w:ascii="Times New Roman" w:hAnsi="Times New Roman"/>
          <w:sz w:val="24"/>
        </w:rPr>
        <w:lastRenderedPageBreak/>
        <w:t>en la clasificación o referenciación, mediante algoritmos informáticos, de contenidos propuestos o puestos en línea por terceros, que ponga fin a la referenciación de las direcciones web que dan acceso a dichos servicios de comunicación en línea al público mencionado en el primer párrafo de este artículo.</w:t>
      </w:r>
      <w:r>
        <w:rPr>
          <w:rFonts w:ascii="Times New Roman" w:hAnsi="Times New Roman"/>
          <w:sz w:val="24"/>
        </w:rPr>
        <w:br/>
        <w:t>La autoridad administrativa mantendrá actualizada una lista de los servicios de comunicación en línea a que se refiere el mismo párrafo primero de este artículo, que hayan sido objeto de una solicitud de bloqueo de acceso con arreglo a dicho párrafo primero, así como de direcciones electrónicas que dan acceso a dichos servicios, y pondrá dicha lista a disposición de los anunciantes, sus agentes y los servicios a que se refiere el artículo 299, apartado II, punto 2, del Código General de Impuestos. Estos servicios se incluirán en la lista mencionada durante el resto de la duración de las medidas ordenadas por la autoridad judicial. Durante todo el período de inscripción en dicha lista, los anunciantes, sus representantes y los servicios contemplados en el artículo 299, apartado II, punto 2, del Código General Tributario que mantengan relaciones comerciales, en particular para realizar publicidad, con los servicios de comunicación pública en línea que figuren en dicha lista, están obligados a hacer pública en su sitio de Internet, al menos una vez al año, la existencia de dichas relaciones y a mencionarlas en su informe anual, si están obligados a adoptar una.</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Cuando tales servicios no hayan sido bloqueados o aplazados de conformidad con el presente artículo, el presidente del tribunal, resolviendo según el procedimiento acelerado de fondo, podrá prescribir cualquier medida destinada a poner fin al acceso al contenido de dichos servicios.».</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Artículo 42</w:t>
      </w:r>
    </w:p>
    <w:p w14:paraId="67CC2320" w14:textId="069BB4B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EF14FB">
        <w:rPr>
          <w:rFonts w:ascii="Times New Roman" w:hAnsi="Times New Roman"/>
          <w:sz w:val="24"/>
        </w:rPr>
        <w:t>-</w:t>
      </w:r>
      <w:r>
        <w:rPr>
          <w:rFonts w:ascii="Times New Roman" w:hAnsi="Times New Roman"/>
          <w:sz w:val="24"/>
        </w:rPr>
        <w:t xml:space="preserve"> El título I, capítulo II, de la Ley n.º 2004-575, de 21 de junio de 2004, sobre la confianza en la economía digital, se modifica como sigue:</w:t>
      </w:r>
      <w:r>
        <w:rPr>
          <w:rFonts w:ascii="Times New Roman" w:hAnsi="Times New Roman"/>
          <w:sz w:val="24"/>
        </w:rPr>
        <w:br/>
        <w:t>1. El artículo 6, apartado I, punto 7, cuarto párrafo, se modifica como sigue:</w:t>
      </w:r>
      <w:r>
        <w:rPr>
          <w:rFonts w:ascii="Times New Roman" w:hAnsi="Times New Roman"/>
          <w:sz w:val="24"/>
        </w:rPr>
        <w:br/>
        <w:t>a) la frase primera se completa como sigue: «y hacer públicos los medios que se dedican para combatir las actividades ilícitas a que se refiere el párrafo tercero del presente punto 7»;</w:t>
      </w:r>
      <w:r>
        <w:rPr>
          <w:rFonts w:ascii="Times New Roman" w:hAnsi="Times New Roman"/>
          <w:sz w:val="24"/>
        </w:rPr>
        <w:br/>
        <w:t>b) después de la misma frase primera, se añade la siguiente frase: «Estas obligaciones no se aplicarán a los operadores mencionados en el artículo 6-4, primer párrafo, para combatir la difusión de los contenidos mencionados en el mismo párrafo.»;</w:t>
      </w:r>
      <w:r>
        <w:rPr>
          <w:rFonts w:ascii="Times New Roman" w:hAnsi="Times New Roman"/>
          <w:sz w:val="24"/>
        </w:rPr>
        <w:br/>
        <w:t>c) la frase segunda se modifica como sigue:</w:t>
      </w:r>
    </w:p>
    <w:p w14:paraId="1D6C7618" w14:textId="26194E8E"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F14FB">
        <w:rPr>
          <w:rFonts w:ascii="Times New Roman" w:hAnsi="Times New Roman"/>
          <w:sz w:val="24"/>
        </w:rPr>
        <w:t>-</w:t>
      </w:r>
      <w:r>
        <w:rPr>
          <w:rFonts w:ascii="Times New Roman" w:hAnsi="Times New Roman"/>
          <w:sz w:val="24"/>
        </w:rPr>
        <w:t xml:space="preserve"> al principio, la palabra: «Estas» se sustituye por: «Las personas mencionadas en el punto 1 y 2 de este mismo párrafo I»;</w:t>
      </w:r>
      <w:r>
        <w:rPr>
          <w:rFonts w:ascii="Times New Roman" w:hAnsi="Times New Roman"/>
          <w:sz w:val="24"/>
        </w:rPr>
        <w:br/>
      </w:r>
      <w:r w:rsidR="00EF14FB">
        <w:rPr>
          <w:rFonts w:ascii="Times New Roman" w:hAnsi="Times New Roman"/>
          <w:sz w:val="24"/>
        </w:rPr>
        <w:t>-</w:t>
      </w:r>
      <w:r>
        <w:rPr>
          <w:rFonts w:ascii="Times New Roman" w:hAnsi="Times New Roman"/>
          <w:sz w:val="24"/>
        </w:rPr>
        <w:t xml:space="preserve"> las palabras: «, por un lado,» se suprimen;</w:t>
      </w:r>
      <w:r>
        <w:rPr>
          <w:rFonts w:ascii="Times New Roman" w:hAnsi="Times New Roman"/>
          <w:sz w:val="24"/>
        </w:rPr>
        <w:br/>
      </w:r>
      <w:r w:rsidR="00EF14FB">
        <w:rPr>
          <w:rFonts w:ascii="Times New Roman" w:hAnsi="Times New Roman"/>
          <w:sz w:val="24"/>
        </w:rPr>
        <w:t>-</w:t>
      </w:r>
      <w:r>
        <w:rPr>
          <w:rFonts w:ascii="Times New Roman" w:hAnsi="Times New Roman"/>
          <w:sz w:val="24"/>
        </w:rPr>
        <w:t xml:space="preserve"> las palabras: «en el párrafo anterior» se sustituyen por: «en el mismo párrafo tercero del artículo 7»;</w:t>
      </w:r>
      <w:r>
        <w:rPr>
          <w:rFonts w:ascii="Times New Roman" w:hAnsi="Times New Roman"/>
          <w:sz w:val="24"/>
        </w:rPr>
        <w:br/>
      </w:r>
      <w:r w:rsidR="00EF14FB">
        <w:rPr>
          <w:rFonts w:ascii="Times New Roman" w:hAnsi="Times New Roman"/>
          <w:sz w:val="24"/>
        </w:rPr>
        <w:t>-</w:t>
      </w:r>
      <w:r>
        <w:rPr>
          <w:rFonts w:ascii="Times New Roman" w:hAnsi="Times New Roman"/>
          <w:sz w:val="24"/>
        </w:rPr>
        <w:t xml:space="preserve"> después de la palabra: «servicios», se suprime el final;</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2. Después del artículo 6-2, se añade un artículo 6-4 como sigue:</w:t>
      </w:r>
    </w:p>
    <w:p w14:paraId="120777EB" w14:textId="668F93B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«Artículo 6-4. - I. - Los operadores de plataformas en línea definidos en el artículo L. 111-7 del Código de Consumo que ofrezcan un servicio de comunicación en línea al servicio basado en la clasificación, el posicionamiento o el intercambio de contenidos puestos a disposición en línea por terceros y cuya actividad en el territorio francés supere un umbral del número de conexiones determinado por decreto, estén o no establecidas en territorio francés, contribuirán a la lucha contra la difusión pública de contenidos contrarios a las disposiciones mencionadas en el artículo 6 , apartado I, punto 7, de la presente Ley, así como en el artículo 33, párrafos tercero y cuarto, de la Ley, de 29 de julio de 1881, sobre la libertad de prensa. A este respecto:</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 xml:space="preserve">1) Aplicarán procedimientos y medios humanos y tecnológicos proporcionados que les permitan: </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a) informar lo antes posible a las autoridades judiciales o administrativas de las medidas que hayan adoptado como consecuencia de los mandamientos dictados por dichas autoridades relativos a los contenidos a que se refiere el párrafo primero de este apartado I;</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b) confirmar sin demora la recepción de las solicitudes de las autoridades judiciales o administrativas para la comunicación de los datos de que dispongan a fin de facilitar la identificación de los usuarios que hayan subido los contenidos mencionados en el mismo párrafo primero e informar lo antes posible a dichas autoridades del seguimiento dado a estas solicitudes;</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c) Cuando estén involucrados en el almacenamiento de contenido, mantener temporalmente el contenido que se haya señalado como contrario a las disposiciones mencionadas en el párrafo primero y que hayan retirado o hecho inaccesibles, con el fin de ponerlo a disposición de las autoridades judiciales para la investigación, la identificación y el enjuiciamiento de delitos penales; la duración y las modalidades para la conservación de este contenido se definirán mediante un decreto en el Consejo de Estado adoptado previo dictamen de la Comisión nacional de informática y libertades;</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2</w:t>
      </w:r>
      <w:r w:rsidR="00EF14FB">
        <w:rPr>
          <w:rFonts w:ascii="Times New Roman" w:hAnsi="Times New Roman"/>
          <w:sz w:val="24"/>
        </w:rPr>
        <w:t>)</w:t>
      </w:r>
      <w:r>
        <w:rPr>
          <w:rFonts w:ascii="Times New Roman" w:hAnsi="Times New Roman"/>
          <w:sz w:val="24"/>
        </w:rPr>
        <w:t xml:space="preserve"> Designarán un punto único de contacto, una persona física encargada de comunicarse con las autoridades públicas para la aplicación de las disposiciones de este artículo, a quien, en particular, podrán enviarse por medios electrónicos todas las solicitudes presentadas por el Consejo Superior Audiovisual de conformidad con el artículo 62 de la Ley n.º 86-1067, de 30 de septiembre de 1986, relativa a la libertad de comunicación. Este punto único de contacto será responsable, en particular, de recibir las solicitudes dirigidas al operador por la autoridad judicial de conformidad con el procedimiento establecido en el artículo 6, apartado II, de esta Ley, con el fin de garantizar su pronta tramitación;</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 xml:space="preserve">3) Pondrán a disposición del público, de manera fácilmente accesible, las condiciones generales de utilización del servicio que ofrecen;  incluirán en ellas disposiciones que prohíban la publicación en línea de los contenidos ilegales a que se refiere el párrafo primero del presente apartado I; describirán en términos claros y precisos sus disposiciones de moderación destinadas a detectar, en su caso, la identificación y el tratamiento de dichos contenidos, detallando los procedimientos y los medios humanos o automatizados utilizados para tal fin y las medidas que apliquen que afecten a la disponibilidad, visibilidad y accesibilidad de dichos </w:t>
      </w:r>
      <w:r>
        <w:rPr>
          <w:rFonts w:ascii="Times New Roman" w:hAnsi="Times New Roman"/>
          <w:sz w:val="24"/>
        </w:rPr>
        <w:lastRenderedPageBreak/>
        <w:t>contenidos; indicarán las medidas que estén aplicando con respecto a los usuarios que hayan puesto este contenido a disposición en línea, así como los recursos internos y jurídicos a disposición de dichos usuarios;</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4) Informarán al público de los medios utilizados y de las medidas adoptadas para combatir la difusión, por parte de los usuarios situados en territorio francés, de los contenidos a que se refiere el párrafo primero mediante la publicación, con arreglo a las modalidades y a los plazos establecidos por el Consejo Superior Audiovisual, de la información y de los indicadores cuantificados, definidos por este último, relativos en particular a la tramitación de los mandamientos o las solicitudes de información de las autoridades judiciales o administrativas, las notificaciones recibidas y los recursos internos de los usuarios, así como, en su caso, los criterios de selección de los terceros cuyas notificaciones reciben un tratamiento prioritario y los términos de cooperación con estos terceros;</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5) Aplicarán un procedimiento fácil de acceder y utilizar que permita a cualquier persona comunicar, por medios electrónicos, y especificando los elementos mencionados en el artículo 6, apartado I, punto 5 y cualquier contenido que se considere contrario a las disposiciones mencionadas en el párrafo primero de este apartado I;</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6) Velarán por que se dé prioridad a las notificaciones presentadas por entidades que reconozcan como terceros de confianza en relación con los contenidos ilícitos a que se refiere el párrafo primero del presente I.</w:t>
      </w:r>
      <w:r>
        <w:rPr>
          <w:rFonts w:ascii="Times New Roman" w:hAnsi="Times New Roman"/>
          <w:sz w:val="24"/>
        </w:rPr>
        <w:br/>
        <w:t>«El estatuto de terceros de confianza se concederá, de conformidad con las disposiciones establecidas por el Consejo Superior de Asuntos Audiovisuales en condiciones transparentes y no discriminatorias y a petición de éstos, a entidades que posean conocimientos especializados y competencias especiales para la detección, identificación y notificación de los contenidos ilícitos a que se refiere el párrafo primero, que representen intereses colectivos y ofrezcan garantías de diligencia y objetividad;</w:t>
      </w:r>
      <w:r>
        <w:rPr>
          <w:rFonts w:ascii="Times New Roman" w:hAnsi="Times New Roman"/>
          <w:sz w:val="24"/>
        </w:rPr>
        <w:br/>
        <w:t>«7</w:t>
      </w:r>
      <w:r w:rsidR="00EF14FB">
        <w:rPr>
          <w:rFonts w:ascii="Times New Roman" w:hAnsi="Times New Roman"/>
          <w:sz w:val="24"/>
        </w:rPr>
        <w:t>)</w:t>
      </w:r>
      <w:r>
        <w:rPr>
          <w:rFonts w:ascii="Times New Roman" w:hAnsi="Times New Roman"/>
          <w:sz w:val="24"/>
        </w:rPr>
        <w:t xml:space="preserve"> Aplicarán procedimientos y medios humanos y tecnológicos proporcionados que les permitan:</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a) confirmar rápidamente la recepción de las notificaciones relativas al contenido ilegal mencionado en el primer párrafo de este apartado I, sujeto a la información necesaria para ponerse en contacto con el autor;</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b) garantizar el análisis adecuado de estas notificaciones de manera oportuna;</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c) informar al autor de la acción adoptada al respecto y de los recursos internos y legales disponibles, siempre que se disponga de la información necesaria para ponerse en contacto con él;</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d) si se decide suprimir o hacer inaccesible el contenido por incumplimiento de las disposiciones a que se refiere este párrafo primero, informar al usuario en el origen de su publicación, siempre que disponga de la información necesaria para ponerse en contacto con él:</w:t>
      </w:r>
    </w:p>
    <w:p w14:paraId="43902745" w14:textId="7B61BD5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F14FB" w:rsidRPr="00EF14FB">
        <w:rPr>
          <w:rFonts w:ascii="Times New Roman" w:hAnsi="Times New Roman"/>
          <w:sz w:val="24"/>
        </w:rPr>
        <w:t>«</w:t>
      </w:r>
      <w:r w:rsidR="00EF14FB">
        <w:rPr>
          <w:rFonts w:ascii="Times New Roman" w:hAnsi="Times New Roman"/>
          <w:sz w:val="24"/>
        </w:rPr>
        <w:t>-</w:t>
      </w:r>
      <w:r>
        <w:rPr>
          <w:rFonts w:ascii="Times New Roman" w:hAnsi="Times New Roman"/>
          <w:sz w:val="24"/>
        </w:rPr>
        <w:t xml:space="preserve"> indicando los motivos de la decisión;</w:t>
      </w:r>
      <w:r>
        <w:rPr>
          <w:rFonts w:ascii="Times New Roman" w:hAnsi="Times New Roman"/>
          <w:sz w:val="24"/>
        </w:rPr>
        <w:br/>
      </w:r>
      <w:r w:rsidR="00EF14FB" w:rsidRPr="00EF14FB">
        <w:rPr>
          <w:rFonts w:ascii="Times New Roman" w:hAnsi="Times New Roman"/>
          <w:sz w:val="24"/>
        </w:rPr>
        <w:t>«</w:t>
      </w:r>
      <w:r w:rsidR="00EF14FB">
        <w:rPr>
          <w:rFonts w:ascii="Times New Roman" w:hAnsi="Times New Roman"/>
          <w:sz w:val="24"/>
        </w:rPr>
        <w:t>-</w:t>
      </w:r>
      <w:r>
        <w:rPr>
          <w:rFonts w:ascii="Times New Roman" w:hAnsi="Times New Roman"/>
          <w:sz w:val="24"/>
        </w:rPr>
        <w:t xml:space="preserve"> precisando si esta decisión se ha tomado mediante un instrumento automatizado;</w:t>
      </w:r>
      <w:r>
        <w:rPr>
          <w:rFonts w:ascii="Times New Roman" w:hAnsi="Times New Roman"/>
          <w:sz w:val="24"/>
        </w:rPr>
        <w:br/>
      </w:r>
      <w:r w:rsidR="00EF14FB" w:rsidRPr="00EF14FB">
        <w:rPr>
          <w:rFonts w:ascii="Times New Roman" w:hAnsi="Times New Roman"/>
          <w:sz w:val="24"/>
        </w:rPr>
        <w:t>«</w:t>
      </w:r>
      <w:r w:rsidR="00EF14FB">
        <w:rPr>
          <w:rFonts w:ascii="Times New Roman" w:hAnsi="Times New Roman"/>
          <w:sz w:val="24"/>
        </w:rPr>
        <w:t>-</w:t>
      </w:r>
      <w:r>
        <w:rPr>
          <w:rFonts w:ascii="Times New Roman" w:hAnsi="Times New Roman"/>
          <w:sz w:val="24"/>
        </w:rPr>
        <w:t xml:space="preserve"> informando de los recursos internos y jurídicos de que dispone;</w:t>
      </w:r>
      <w:r>
        <w:rPr>
          <w:rFonts w:ascii="Times New Roman" w:hAnsi="Times New Roman"/>
          <w:sz w:val="24"/>
        </w:rPr>
        <w:br/>
      </w:r>
      <w:r w:rsidR="00EF14FB" w:rsidRPr="00EF14FB">
        <w:rPr>
          <w:rFonts w:ascii="Times New Roman" w:hAnsi="Times New Roman"/>
          <w:sz w:val="24"/>
        </w:rPr>
        <w:t>«</w:t>
      </w:r>
      <w:r w:rsidR="00EF14FB">
        <w:rPr>
          <w:rFonts w:ascii="Times New Roman" w:hAnsi="Times New Roman"/>
          <w:sz w:val="24"/>
        </w:rPr>
        <w:t>-</w:t>
      </w:r>
      <w:r>
        <w:rPr>
          <w:rFonts w:ascii="Times New Roman" w:hAnsi="Times New Roman"/>
          <w:sz w:val="24"/>
        </w:rPr>
        <w:t xml:space="preserve"> y comunicando que se han incurrido en sanciones civiles y penales por la publicación de contenidos ilegales.</w:t>
      </w:r>
    </w:p>
    <w:p w14:paraId="0C3F650D" w14:textId="2248339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«El presente d no se aplicará cuando así lo solicite una autoridad pública por razones de orden público o para la prevención, detección, investigación y enjuiciamiento de infracciones penales;</w:t>
      </w:r>
      <w:r>
        <w:rPr>
          <w:rFonts w:ascii="Times New Roman" w:hAnsi="Times New Roman"/>
          <w:sz w:val="24"/>
        </w:rPr>
        <w:br/>
        <w:t>«8</w:t>
      </w:r>
      <w:r w:rsidR="00EF14FB">
        <w:rPr>
          <w:rFonts w:ascii="Times New Roman" w:hAnsi="Times New Roman"/>
          <w:sz w:val="24"/>
        </w:rPr>
        <w:t>)</w:t>
      </w:r>
      <w:r>
        <w:rPr>
          <w:rFonts w:ascii="Times New Roman" w:hAnsi="Times New Roman"/>
          <w:sz w:val="24"/>
        </w:rPr>
        <w:t xml:space="preserve"> Aplicarán mecanismos internos de reparación que permitan:</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a) al autor de una notificación de contenido ilegal mencionada en el párrafo primero de este punto I impugnar la decisión adoptada por el operador en respuesta a dicha notificación;</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b) al usuario que sea el iniciador de la publicación de contenidos objeto de una decisión mencionada en el punto 7, letra d), impugnar dicha decisión;</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c) al usuario que ha sido objeto de una decisión mencionada en el punto 9, letra a) o b), impugnar dicha decisión.</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 xml:space="preserve">Velarán por que estos sistemas sean fácilmente accesibles y fáciles de usar y </w:t>
      </w:r>
      <w:proofErr w:type="spellStart"/>
      <w:r>
        <w:rPr>
          <w:rFonts w:ascii="Times New Roman" w:hAnsi="Times New Roman"/>
          <w:sz w:val="24"/>
        </w:rPr>
        <w:t>por que</w:t>
      </w:r>
      <w:proofErr w:type="spellEnd"/>
      <w:r>
        <w:rPr>
          <w:rFonts w:ascii="Times New Roman" w:hAnsi="Times New Roman"/>
          <w:sz w:val="24"/>
        </w:rPr>
        <w:t xml:space="preserve"> permitan la tramitación adecuada y rápida de las solicitudes, que no se basen únicamente en el uso de medios automatizados, informando al usuario sin demora de la decisión adoptada y cancelando sin demora las medidas relativas al contenido en cuestión o al usuario aplicadas por el operador cuando la solicitud le lleve a considerar que la decisión impugnada no estaba justificada;</w:t>
      </w:r>
      <w:r>
        <w:rPr>
          <w:rFonts w:ascii="Times New Roman" w:hAnsi="Times New Roman"/>
          <w:sz w:val="24"/>
        </w:rPr>
        <w:br/>
        <w:t>«9</w:t>
      </w:r>
      <w:r w:rsidR="00EF14FB">
        <w:rPr>
          <w:rFonts w:ascii="Times New Roman" w:hAnsi="Times New Roman"/>
          <w:sz w:val="24"/>
        </w:rPr>
        <w:t>)</w:t>
      </w:r>
      <w:r>
        <w:rPr>
          <w:rFonts w:ascii="Times New Roman" w:hAnsi="Times New Roman"/>
          <w:sz w:val="24"/>
        </w:rPr>
        <w:t xml:space="preserve"> Cuando decidan aplicar dichos procedimientos, deberán establecer en sus condiciones de uso, en términos claros y precisos, los procedimientos que conlleven:</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a) la suspensión o, en los casos más graves, la terminación de la cuenta de los usuarios que hayan subido repetidamente contenidos contrarios a las disposiciones mencionadas en el párrafo primero del presente apartado I;</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b) la suspensión del acceso al mecanismo de notificación de los usuarios que hayan presentado reiteradamente notificaciones manifiestamente infundadas relativas a los contenidos mencionados en el mismo párrafo primero.</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Cuando se implementen tales procedimientos, se realizará un análisis caso por caso destinado a caracterizar objetivamente la existencia de la conducta mencionada en el punto 9, letra a) o b), y se tendrá en cuenta, en particular:</w:t>
      </w:r>
    </w:p>
    <w:p w14:paraId="7714552C" w14:textId="41190B9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F14FB" w:rsidRPr="00EF14FB">
        <w:rPr>
          <w:rFonts w:ascii="Times New Roman" w:hAnsi="Times New Roman"/>
          <w:sz w:val="24"/>
        </w:rPr>
        <w:t>«</w:t>
      </w:r>
      <w:r w:rsidR="00EF14FB">
        <w:rPr>
          <w:rFonts w:ascii="Times New Roman" w:hAnsi="Times New Roman"/>
          <w:sz w:val="24"/>
        </w:rPr>
        <w:t>-</w:t>
      </w:r>
      <w:r>
        <w:rPr>
          <w:rFonts w:ascii="Times New Roman" w:hAnsi="Times New Roman"/>
          <w:sz w:val="24"/>
        </w:rPr>
        <w:t xml:space="preserve"> el número de contenidos ilícitos a que se refiere el párrafo primero del presente apartado I o el número de notificaciones manifiestamente infundadas procedentes del usuario en el último año, tanto en términos absolutos como proporcionales al número total de contenidos o del número de notificaciones de las que es responsable;</w:t>
      </w:r>
      <w:r>
        <w:rPr>
          <w:rFonts w:ascii="Times New Roman" w:hAnsi="Times New Roman"/>
          <w:sz w:val="24"/>
        </w:rPr>
        <w:br/>
      </w:r>
      <w:r w:rsidR="00EF14FB" w:rsidRPr="00EF14FB">
        <w:rPr>
          <w:rFonts w:ascii="Times New Roman" w:hAnsi="Times New Roman"/>
          <w:sz w:val="24"/>
        </w:rPr>
        <w:t>«</w:t>
      </w:r>
      <w:r w:rsidR="00EF14FB">
        <w:rPr>
          <w:rFonts w:ascii="Times New Roman" w:hAnsi="Times New Roman"/>
          <w:sz w:val="24"/>
        </w:rPr>
        <w:t>-</w:t>
      </w:r>
      <w:r>
        <w:rPr>
          <w:rFonts w:ascii="Times New Roman" w:hAnsi="Times New Roman"/>
          <w:sz w:val="24"/>
        </w:rPr>
        <w:t xml:space="preserve"> y la gravedad y las consecuencias de estos abusos.</w:t>
      </w:r>
    </w:p>
    <w:p w14:paraId="621474B0" w14:textId="55135371"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F14FB" w:rsidRPr="00EF14FB">
        <w:rPr>
          <w:rFonts w:ascii="Times New Roman" w:hAnsi="Times New Roman"/>
          <w:sz w:val="24"/>
        </w:rPr>
        <w:t>«</w:t>
      </w:r>
      <w:r>
        <w:rPr>
          <w:rFonts w:ascii="Times New Roman" w:hAnsi="Times New Roman"/>
          <w:sz w:val="24"/>
        </w:rPr>
        <w:t>Cuando se apliquen, dichos procedimientos establecen que las medidas mencionadas en el punto 9, letras a) y b), deberán ser proporcionadas, en su naturaleza, a la gravedad de la conducta de que se trate y, en caso de suspensión, que se pronunciará por un período de tiempo razonable. Se le dará al usuario una advertencia e información sobre los recursos internos y judiciales disponibles.</w:t>
      </w:r>
      <w:r>
        <w:rPr>
          <w:rFonts w:ascii="Times New Roman" w:hAnsi="Times New Roman"/>
          <w:sz w:val="24"/>
        </w:rPr>
        <w:br/>
        <w:t>«II. Los operadores mencionados en el párrafo primero del presente apartado I, cuyas actividades en el territorio francés superen el límite de número de conexiones determinado por decreto y sean superiores a las mencionadas en el mismo párrafo primero, deberán:</w:t>
      </w:r>
      <w:r>
        <w:rPr>
          <w:rFonts w:ascii="Times New Roman" w:hAnsi="Times New Roman"/>
          <w:sz w:val="24"/>
        </w:rPr>
        <w:br/>
        <w:t xml:space="preserve">«1. evaluar anualmente los riesgos sistémicos asociados a la explotación y </w:t>
      </w:r>
      <w:r>
        <w:rPr>
          <w:rFonts w:ascii="Times New Roman" w:hAnsi="Times New Roman"/>
          <w:sz w:val="24"/>
        </w:rPr>
        <w:lastRenderedPageBreak/>
        <w:t>utilización de sus servicios con respecto a la difusión de los contenidos mencionados en el párrafo primero y en relación con las violaciones de los derechos fundamentales, en particular la libertad de expresión. Esta evaluación tendrá en cuenta las características de dichos servicios, en particular sus efectos sobre la propagación viral o la difusión masiva de los contenidos mencionados anteriormente;</w:t>
      </w:r>
      <w:r>
        <w:rPr>
          <w:rFonts w:ascii="Times New Roman" w:hAnsi="Times New Roman"/>
          <w:sz w:val="24"/>
        </w:rPr>
        <w:br/>
        <w:t>«2. aplicar medidas razonables, eficaces y proporcionadas, en particular en lo que respecta a las características de sus servicios y a la magnitud y gravedad de los riesgos identificados al final de la evaluación mencionada en el apartado II, punto 1, destinadas a mitigar los riesgos de difusión de dichos contenidos, que puedan referirse, en particular, a los procedimientos y a los medios humanos y tecnológicos utilizados para detectar, identificar y tratar dichos contenidos, evitando al mismo tiempo los riesgos de eliminación injustificada con arreglo a la legislación aplicable y sus condiciones de uso;</w:t>
      </w:r>
      <w:r>
        <w:rPr>
          <w:rFonts w:ascii="Times New Roman" w:hAnsi="Times New Roman"/>
          <w:sz w:val="24"/>
        </w:rPr>
        <w:br/>
        <w:t xml:space="preserve">«3. informar al público, de conformidad con los procedimientos </w:t>
      </w:r>
      <w:proofErr w:type="gramStart"/>
      <w:r>
        <w:rPr>
          <w:rFonts w:ascii="Times New Roman" w:hAnsi="Times New Roman"/>
          <w:sz w:val="24"/>
        </w:rPr>
        <w:t>e</w:t>
      </w:r>
      <w:proofErr w:type="gramEnd"/>
      <w:r>
        <w:rPr>
          <w:rFonts w:ascii="Times New Roman" w:hAnsi="Times New Roman"/>
          <w:sz w:val="24"/>
        </w:rPr>
        <w:t xml:space="preserve"> períodos establecidos por el Consejo Superior Audiovisual, de la evaluación de dichos riesgos sistémicos y las medidas de mitigación de riesgos aplicadas.</w:t>
      </w:r>
      <w:r>
        <w:rPr>
          <w:rFonts w:ascii="Times New Roman" w:hAnsi="Times New Roman"/>
          <w:sz w:val="24"/>
        </w:rPr>
        <w:br/>
        <w:t>«III.</w:t>
      </w:r>
      <w:r w:rsidR="00EF14FB">
        <w:rPr>
          <w:rFonts w:ascii="Times New Roman" w:hAnsi="Times New Roman"/>
          <w:sz w:val="24"/>
        </w:rPr>
        <w:t xml:space="preserve"> -</w:t>
      </w:r>
      <w:r>
        <w:rPr>
          <w:rFonts w:ascii="Times New Roman" w:hAnsi="Times New Roman"/>
          <w:sz w:val="24"/>
        </w:rPr>
        <w:t xml:space="preserve"> Los operadores mencionados en el párrafo primero del apartado I informarán al Consejo Superior Audiovisual sobre los procedimientos y medios utilizados para la aplicación de este artículo, en las condiciones establecidas en el artículo 62 de la Ley n.º 86-1067, de 30 de septiembre de 1986, mencionada anteriormente.</w:t>
      </w:r>
      <w:r w:rsidR="00EF14FB" w:rsidRPr="00EF14FB">
        <w:rPr>
          <w:rFonts w:ascii="Times New Roman" w:hAnsi="Times New Roman"/>
          <w:sz w:val="24"/>
        </w:rPr>
        <w:t>»</w:t>
      </w:r>
    </w:p>
    <w:p w14:paraId="45CD7FF2" w14:textId="3A287D5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EF14FB">
        <w:rPr>
          <w:rFonts w:ascii="Times New Roman" w:hAnsi="Times New Roman"/>
          <w:sz w:val="24"/>
        </w:rPr>
        <w:t>-</w:t>
      </w:r>
      <w:r>
        <w:rPr>
          <w:rFonts w:ascii="Times New Roman" w:hAnsi="Times New Roman"/>
          <w:sz w:val="24"/>
        </w:rPr>
        <w:t xml:space="preserve"> La Ley n.º 86-1067, de 30 de septiembre de 1986, relativa a la libertad de comunicación, se modifica como sigue:</w:t>
      </w:r>
      <w:r>
        <w:rPr>
          <w:rFonts w:ascii="Times New Roman" w:hAnsi="Times New Roman"/>
          <w:sz w:val="24"/>
        </w:rPr>
        <w:br/>
        <w:t>1. En el artículo 19, apartado I, punto 1, las palabras: «así como las plataformas para compartir vídeos» se sustituyen por: «, las plataformas para compartir vídeos, así como los operadores de plataformas en línea a que se refiere el artículo 62»;</w:t>
      </w:r>
      <w:r>
        <w:rPr>
          <w:rFonts w:ascii="Times New Roman" w:hAnsi="Times New Roman"/>
          <w:sz w:val="24"/>
        </w:rPr>
        <w:br/>
        <w:t>2. En el artículo 42-7, párrafo primero, la referencia: «y 48-3» se sustituye por: «, 48-3 y 62»;</w:t>
      </w:r>
      <w:r>
        <w:rPr>
          <w:rFonts w:ascii="Times New Roman" w:hAnsi="Times New Roman"/>
          <w:sz w:val="24"/>
        </w:rPr>
        <w:br/>
        <w:t>3. El título IV se completa con un capítulo III como sigue:</w:t>
      </w:r>
    </w:p>
    <w:p w14:paraId="77B231FD" w14:textId="671C7B6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«CAPÍTULO III</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Disposiciones aplicables a las plataformas en línea para combatir el contenido de incitación al odio</w:t>
      </w:r>
    </w:p>
    <w:p w14:paraId="0A34B744" w14:textId="4F4953A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F14FB" w:rsidRPr="00EF14FB">
        <w:rPr>
          <w:rFonts w:ascii="Times New Roman" w:hAnsi="Times New Roman"/>
          <w:sz w:val="24"/>
        </w:rPr>
        <w:t>«</w:t>
      </w:r>
      <w:r>
        <w:rPr>
          <w:rFonts w:ascii="Times New Roman" w:hAnsi="Times New Roman"/>
          <w:sz w:val="24"/>
        </w:rPr>
        <w:t>Artículo 62</w:t>
      </w:r>
      <w:r w:rsidR="00EF14FB">
        <w:rPr>
          <w:rFonts w:ascii="Times New Roman" w:hAnsi="Times New Roman"/>
          <w:sz w:val="24"/>
        </w:rPr>
        <w:t>. -</w:t>
      </w:r>
      <w:r>
        <w:rPr>
          <w:rFonts w:ascii="Times New Roman" w:hAnsi="Times New Roman"/>
          <w:sz w:val="24"/>
        </w:rPr>
        <w:t xml:space="preserve"> I. </w:t>
      </w:r>
      <w:r w:rsidR="00EF14FB">
        <w:rPr>
          <w:rFonts w:ascii="Times New Roman" w:hAnsi="Times New Roman"/>
          <w:sz w:val="24"/>
        </w:rPr>
        <w:t>-</w:t>
      </w:r>
      <w:r>
        <w:rPr>
          <w:rFonts w:ascii="Times New Roman" w:hAnsi="Times New Roman"/>
          <w:sz w:val="24"/>
        </w:rPr>
        <w:t xml:space="preserve"> El Consejo Superior Audiovisual velará por que los operadores de plataformas en línea a que se refiere el artículo 6-4, apartado I, párrafo primero, de la Ley n.º 2004-575, de 21 de junio de 2004, sobre la confianza en la economía digital, cumplan las disposiciones del mismo artículo 6-4, teniendo en cuenta, en relación con cada uno de los servicios que ofrezcan, las características del servicio y la adecuación de los medios utilizados por el operador en relación, en particular, con el alcance y la gravedad de los riesgos de difusión en este servicio de los contenidos mencionados en el artículo 6-4, apartado I y los riesgos de desistimiento injustificado de la legislación aplicable y sus condiciones generales de uso. Proporcionará a dichos operadores de plataformas directrices para la aplicación del mismo artículo 6-4.</w:t>
      </w:r>
      <w:r>
        <w:rPr>
          <w:rFonts w:ascii="Times New Roman" w:hAnsi="Times New Roman"/>
          <w:sz w:val="24"/>
        </w:rPr>
        <w:br/>
        <w:t xml:space="preserve">«El Consejo Superior Audiovisual recogerá de dichos operadores, en las </w:t>
      </w:r>
      <w:r>
        <w:rPr>
          <w:rFonts w:ascii="Times New Roman" w:hAnsi="Times New Roman"/>
          <w:sz w:val="24"/>
        </w:rPr>
        <w:lastRenderedPageBreak/>
        <w:t>condiciones establecidas en el artículo 19 de la presente Ley, la información necesaria para supervisar sus obligaciones. A este respecto, los operadores mencionados en el artículo 6-4, apartado II, de la Ley n.º 2004-575, de 21 de junio de 2004, proporcionarán acceso a los principios de funcionamiento de las herramientas automatizadas utilizadas para cumplir dichas obligaciones, a los parámetros utilizados por estas herramientas, a los métodos y datos utilizados para evaluar y mejorar su rendimiento, y a cualquier otra información o datos que le permita evaluar su eficacia, de conformidad con las disposiciones relativas a la protección de datos personales. De conformidad con dichas disposiciones, el Consejo podrá enviar solicitudes proporcionadas de acceso, a través de interfaces de programación especializadas, a todos los datos pertinentes para evaluar su eficacia. De conformidad con dichas disposiciones y con los mismos fines, el consejo podrá aplicar métodos proporcionados para la recogida automatizada de datos accesibles al público a fin de acceder a los datos necesarios, incluso cuando el acceso a dichos datos requiere iniciar sesión en una cuenta.</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Este definirá la información y los indicadores cuantificados que dichos operadores deben publicar de conformidad con el artículo 6-4, apartado I, punto 4, así como las modalidades y los plazos de esta publicación.</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Asimismo, publicará anualmente una revisión de la aplicación de las disposiciones del artículo 6-4.</w:t>
      </w:r>
      <w:r>
        <w:rPr>
          <w:rFonts w:ascii="Times New Roman" w:hAnsi="Times New Roman"/>
          <w:sz w:val="24"/>
        </w:rPr>
        <w:br/>
        <w:t xml:space="preserve">«II. </w:t>
      </w:r>
      <w:r w:rsidR="00EF14FB">
        <w:rPr>
          <w:rFonts w:ascii="Times New Roman" w:hAnsi="Times New Roman"/>
          <w:sz w:val="24"/>
        </w:rPr>
        <w:t>-</w:t>
      </w:r>
      <w:r>
        <w:rPr>
          <w:rFonts w:ascii="Times New Roman" w:hAnsi="Times New Roman"/>
          <w:sz w:val="24"/>
        </w:rPr>
        <w:t xml:space="preserve"> El Consejo Superior Audiovisual alentará a los operadores de plataformas en línea mencionados en el artículo 6-4, apartado I, párrafo primero, de la citada Ley n.º 2004-575, de 21 de junio de 2004, a aplicar:</w:t>
      </w:r>
      <w:r>
        <w:rPr>
          <w:rFonts w:ascii="Times New Roman" w:hAnsi="Times New Roman"/>
          <w:sz w:val="24"/>
        </w:rPr>
        <w:br/>
        <w:t>«1. Herramientas de cooperación e intercambio de información entre los operadores de plataformas, en un formato abierto coherente con sus recomendaciones, para luchar contra las infracciones a que se refiere el artículo 6-4;</w:t>
      </w:r>
      <w:r>
        <w:rPr>
          <w:rFonts w:ascii="Times New Roman" w:hAnsi="Times New Roman"/>
          <w:sz w:val="24"/>
        </w:rPr>
        <w:br/>
        <w:t>«2. Los dispositivos técnicos proporcionales que permitan, a la espera del tratamiento de la notificación de los contenidos a que se refiere el artículo 6-4, limitar el intercambio de dichos contenidos y la exposición del público a los mismos;</w:t>
      </w:r>
      <w:r>
        <w:rPr>
          <w:rFonts w:ascii="Times New Roman" w:hAnsi="Times New Roman"/>
          <w:sz w:val="24"/>
        </w:rPr>
        <w:br/>
        <w:t>«3. Normas técnicas comunes para la interoperabilidad entre los servicios públicos de comunicación en línea, en consonancia con el estado de la técnica, documentados y estables, con el fin de facilitar la libre elección de usuarios entre las diferentes plataformas.</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 xml:space="preserve">III. </w:t>
      </w:r>
      <w:r w:rsidR="00EF14FB">
        <w:rPr>
          <w:rFonts w:ascii="Times New Roman" w:hAnsi="Times New Roman"/>
          <w:sz w:val="24"/>
        </w:rPr>
        <w:t>-</w:t>
      </w:r>
      <w:r>
        <w:rPr>
          <w:rFonts w:ascii="Times New Roman" w:hAnsi="Times New Roman"/>
          <w:sz w:val="24"/>
        </w:rPr>
        <w:t xml:space="preserve"> El Consejo Superior Audiovisual podrá dar aviso formal a un operador para que cumpla, dentro del plazo que establezca, lo dispuesto en el artículo 6-4 de la Ley n.º 2004-575, de 21 de junio de 2004, mencionada anteriormente y dar respuesta a las solicitudes de información que le sean remitidas de conformidad con el segundo párrafo del apartado I de este artículo.</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En caso de que el operador incumpla el aviso recibido, el Consejo Superior Audiovisual podrá, en las condiciones establecidas en el artículo 42-7 de la presente Ley, imponer una multa cuyo importe tendrá en cuenta la gravedad del incumplimiento y, en su caso, su carácter reiterado, y no supere los 20 millones EUR o el 6 % del volumen de ganancias anuales totales del año anterior, el que fuera superior. En caso de que la misma infracción haya sido objeto, en otro Estado, de una sanción pecuniaria calculada sobre la misma base, se tendrá en cuenta la cuantía de esa sanción para determinar la sanción impuesta en virtud del presente párrafo.</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 xml:space="preserve">No obstante lo dispuesto en este apartado III, párrafo segundo, en caso de </w:t>
      </w:r>
      <w:r>
        <w:rPr>
          <w:rFonts w:ascii="Times New Roman" w:hAnsi="Times New Roman"/>
          <w:sz w:val="24"/>
        </w:rPr>
        <w:lastRenderedPageBreak/>
        <w:t>negativa a divulgar la información solicitada por el regulador en virtud del apartado I, párrafo segundo, o en caso de comunicación de información falsa o engañosa, el importe de la sanción impuesta no podrá exceder del 1 % del volumen de ganancias anuales totales a escala mundial del ejercicio anterior.</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 xml:space="preserve">El Consejo Superior Audiovisual podrá hacer públicos los avisos y las sanciones impuestas. Determinará, en su decisión, los detalles de dicha publicación, que serán </w:t>
      </w:r>
      <w:proofErr w:type="gramStart"/>
      <w:r>
        <w:rPr>
          <w:rFonts w:ascii="Times New Roman" w:hAnsi="Times New Roman"/>
          <w:sz w:val="24"/>
        </w:rPr>
        <w:t>proporcionales</w:t>
      </w:r>
      <w:proofErr w:type="gramEnd"/>
      <w:r>
        <w:rPr>
          <w:rFonts w:ascii="Times New Roman" w:hAnsi="Times New Roman"/>
          <w:sz w:val="24"/>
        </w:rPr>
        <w:t xml:space="preserve"> a la gravedad de la infracción. También podrá ordenar la inserción de su decisión en designadas publicaciones, periódicos y medios de comunicación a expensas de los operadores sujetos a la notificación o sanción formal.</w:t>
      </w:r>
      <w:r>
        <w:rPr>
          <w:rFonts w:ascii="Times New Roman" w:hAnsi="Times New Roman"/>
          <w:sz w:val="24"/>
        </w:rPr>
        <w:br/>
      </w:r>
      <w:r w:rsidR="00EF14FB" w:rsidRPr="00EF14FB">
        <w:rPr>
          <w:rFonts w:ascii="Times New Roman" w:hAnsi="Times New Roman"/>
          <w:sz w:val="24"/>
        </w:rPr>
        <w:t>«</w:t>
      </w:r>
      <w:r>
        <w:rPr>
          <w:rFonts w:ascii="Times New Roman" w:hAnsi="Times New Roman"/>
          <w:sz w:val="24"/>
        </w:rPr>
        <w:t>Las sanciones pecuniarias se cobrarán como las deudas de impuestos y patrimonio extranjeras del Estado.».</w:t>
      </w:r>
    </w:p>
    <w:p w14:paraId="23676506" w14:textId="6F884A11"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Después de la palabra: «resultante», el final del párrafo primero del artículo 108 se redacta como sigue: «de la Ley n.º 2021-1109 del 24 de agosto de 2021 por la que se refuerza el cumplimiento de los principios de la República.»</w:t>
      </w:r>
      <w:r>
        <w:rPr>
          <w:rFonts w:ascii="Times New Roman" w:hAnsi="Times New Roman"/>
          <w:sz w:val="24"/>
        </w:rPr>
        <w:br/>
        <w:t xml:space="preserve">III. </w:t>
      </w:r>
      <w:r w:rsidR="00EF14FB">
        <w:rPr>
          <w:rFonts w:ascii="Times New Roman" w:hAnsi="Times New Roman"/>
          <w:sz w:val="24"/>
        </w:rPr>
        <w:t>-</w:t>
      </w:r>
      <w:r>
        <w:rPr>
          <w:rFonts w:ascii="Times New Roman" w:hAnsi="Times New Roman"/>
          <w:sz w:val="24"/>
        </w:rPr>
        <w:t xml:space="preserve"> A. </w:t>
      </w:r>
      <w:r w:rsidR="00EF14FB">
        <w:rPr>
          <w:rFonts w:ascii="Times New Roman" w:hAnsi="Times New Roman"/>
          <w:sz w:val="24"/>
        </w:rPr>
        <w:t>-</w:t>
      </w:r>
      <w:r>
        <w:rPr>
          <w:rFonts w:ascii="Times New Roman" w:hAnsi="Times New Roman"/>
          <w:sz w:val="24"/>
        </w:rPr>
        <w:t xml:space="preserve"> Las disposiciones del presente artículo se aplicarán hasta el 31 de diciembre de 2023.</w:t>
      </w:r>
      <w:r>
        <w:rPr>
          <w:rFonts w:ascii="Times New Roman" w:hAnsi="Times New Roman"/>
          <w:sz w:val="24"/>
        </w:rPr>
        <w:br/>
        <w:t xml:space="preserve">B. </w:t>
      </w:r>
      <w:r w:rsidR="00EF14FB">
        <w:rPr>
          <w:rFonts w:ascii="Times New Roman" w:hAnsi="Times New Roman"/>
          <w:sz w:val="24"/>
        </w:rPr>
        <w:t>-</w:t>
      </w:r>
      <w:r>
        <w:rPr>
          <w:rFonts w:ascii="Times New Roman" w:hAnsi="Times New Roman"/>
          <w:sz w:val="24"/>
        </w:rPr>
        <w:t xml:space="preserve"> No obstante lo dispuesto en la parte A del presente III, el presente artículo no se aplicará, a partir del 7 de junio de 2022, a la lucha contra la difusión pública de contenidos terroristas en el sentido del artículo 7, apartado 2, del Reglamento (UE) 2021/784 del Parlamento Europeo y del Consejo, de 29 de abril de 2021, relativo a la lucha contra la difusión de contenidos terroristas en línea.</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C95584"/>
    <w:rsid w:val="00D4016E"/>
    <w:rsid w:val="00E7401A"/>
    <w:rsid w:val="00EF14FB"/>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4037</Words>
  <Characters>19379</Characters>
  <Application>Microsoft Office Word</Application>
  <DocSecurity>0</DocSecurity>
  <Lines>387</Lines>
  <Paragraphs>214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2022-02-14T10:37:00Z</dcterms:created>
  <dcterms:modified xsi:type="dcterms:W3CDTF">2022-02-14T10:37:00Z</dcterms:modified>
</cp:coreProperties>
</file>