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DRAFT</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Ordinance</w:t>
      </w:r>
      <w:r>
        <w:br/>
        <w:t>amending the Ordinance (2018:1462) on producer responsibility for packaging</w:t>
      </w:r>
      <w:bookmarkEnd w:id="0"/>
    </w:p>
    <w:p w14:paraId="7F721899" w14:textId="77777777" w:rsidR="004A3BA8" w:rsidRDefault="004A3BA8" w:rsidP="009C4782">
      <w:pPr>
        <w:pStyle w:val="BodyText"/>
      </w:pPr>
    </w:p>
    <w:p w14:paraId="7F293E91" w14:textId="766251DB" w:rsidR="004A3BA8" w:rsidRDefault="004A3BA8" w:rsidP="004A3BA8">
      <w:pPr>
        <w:pStyle w:val="BodyText"/>
      </w:pPr>
      <w:r>
        <w:t>The Government lays down</w:t>
      </w:r>
      <w:r w:rsidR="00C4578D">
        <w:rPr>
          <w:rStyle w:val="FootnoteReference"/>
        </w:rPr>
        <w:footnoteReference w:id="2"/>
      </w:r>
      <w:r>
        <w:t xml:space="preserve"> regarding the Ordinance (2018:1462) on producer responsibility for packaging </w:t>
      </w:r>
    </w:p>
    <w:p w14:paraId="291A1A4D" w14:textId="50B881EE" w:rsidR="004A3BA8" w:rsidRDefault="004A3BA8" w:rsidP="004A3BA8">
      <w:pPr>
        <w:pStyle w:val="BodyTextIndent"/>
      </w:pPr>
      <w:r>
        <w:rPr>
          <w:i/>
          <w:iCs/>
        </w:rPr>
        <w:t>partly</w:t>
      </w:r>
      <w:r>
        <w:t xml:space="preserve"> that 37 </w:t>
      </w:r>
      <w:r w:rsidR="000F16E5">
        <w:t>and</w:t>
      </w:r>
      <w:r>
        <w:t xml:space="preserve"> 39 §§ shall have the following wording,</w:t>
      </w:r>
    </w:p>
    <w:p w14:paraId="572695F9" w14:textId="03A8BA23" w:rsidR="004A3BA8" w:rsidRDefault="004A3BA8" w:rsidP="004A3BA8">
      <w:pPr>
        <w:pStyle w:val="BodyTextIndent"/>
      </w:pPr>
      <w:r>
        <w:rPr>
          <w:i/>
        </w:rPr>
        <w:t>partly</w:t>
      </w:r>
      <w:r>
        <w:t xml:space="preserve"> that there shall be three new paragraphs 38 a, 61 a and 79 a §§, with the following wording.</w:t>
      </w:r>
    </w:p>
    <w:p w14:paraId="17FD716E" w14:textId="70F551B7" w:rsidR="004A3BA8" w:rsidRDefault="004A3BA8" w:rsidP="004A3BA8">
      <w:pPr>
        <w:pStyle w:val="BodyTextIndent"/>
      </w:pPr>
    </w:p>
    <w:p w14:paraId="049A45F4" w14:textId="1FA1ADAA" w:rsidR="004A3BA8" w:rsidRDefault="00BD5F16" w:rsidP="004A3BA8">
      <w:pPr>
        <w:pStyle w:val="BodyText"/>
      </w:pPr>
      <w:r>
        <w:rPr>
          <w:b/>
          <w:noProof/>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37 §</w:t>
      </w:r>
      <w:r w:rsidR="00C4578D" w:rsidRPr="00AD2006">
        <w:rPr>
          <w:rStyle w:val="FootnoteReference"/>
          <w:bCs/>
        </w:rPr>
        <w:footnoteReference w:id="3"/>
      </w:r>
      <w:r w:rsidR="00A41932">
        <w:t xml:space="preserve">  </w:t>
      </w:r>
      <w:r>
        <w:t xml:space="preserve">A packaging may only be placed on the Swedish market by a producer if the packaging  </w:t>
      </w:r>
    </w:p>
    <w:p w14:paraId="49DB092A" w14:textId="77777777" w:rsidR="004A3BA8" w:rsidRDefault="004A3BA8" w:rsidP="004A3BA8">
      <w:pPr>
        <w:pStyle w:val="BodyTextIndent"/>
      </w:pPr>
      <w:r>
        <w:t xml:space="preserve">1. has a volume and weight that is limited to the minimum required to maintain a good level of safety and hygiene, </w:t>
      </w:r>
    </w:p>
    <w:p w14:paraId="322AB25E" w14:textId="77777777" w:rsidR="004A3BA8" w:rsidRDefault="004A3BA8" w:rsidP="004A3BA8">
      <w:pPr>
        <w:pStyle w:val="BodyTextIndent"/>
      </w:pPr>
      <w:r>
        <w:t xml:space="preserve">2. can be reused or recycled, and </w:t>
      </w:r>
    </w:p>
    <w:p w14:paraId="1CC93864" w14:textId="7951EAEB" w:rsidR="004A3BA8" w:rsidRDefault="00775C79" w:rsidP="004A3BA8">
      <w:pPr>
        <w:pStyle w:val="BodyTextIndent"/>
      </w:pPr>
      <w:r>
        <w:rPr>
          <w:noProof/>
        </w:rP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3. is produced to minimise the emissions of harmful substances and the environmental impact in general is limited when the packaging waste is processed or residues from the processing packaging waste are disposed of.</w:t>
      </w:r>
    </w:p>
    <w:p w14:paraId="0E4CC1A2" w14:textId="77777777" w:rsidR="004A3BA8" w:rsidRDefault="004A3BA8" w:rsidP="004A3BA8">
      <w:pPr>
        <w:pStyle w:val="BodyTextIndent"/>
      </w:pPr>
    </w:p>
    <w:p w14:paraId="74FB299C" w14:textId="5F5EAA22" w:rsidR="004A3BA8" w:rsidRDefault="00BD5F16" w:rsidP="004A3BA8">
      <w:pPr>
        <w:pStyle w:val="BodyText"/>
      </w:pPr>
      <w:r>
        <w:rPr>
          <w:b/>
          <w:noProof/>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38 a §</w:t>
      </w:r>
      <w:r w:rsidR="00A41932">
        <w:t xml:space="preserve">  </w:t>
      </w:r>
      <w:r>
        <w:t xml:space="preserve">A packaging shall be deemed to be to be recyclable pursuant to 37 § 2 if  </w:t>
      </w:r>
    </w:p>
    <w:p w14:paraId="3A06AE53" w14:textId="56AE1F6C" w:rsidR="004A3BA8" w:rsidRDefault="004A3BA8" w:rsidP="004A3BA8">
      <w:pPr>
        <w:pStyle w:val="BodyTextIndent"/>
      </w:pPr>
      <w:r>
        <w:t>1. at least 75 percent by weight of the material used in the packaging can be recycled to sellable materials or sellable products, or</w:t>
      </w:r>
    </w:p>
    <w:p w14:paraId="020CFA8C" w14:textId="391BED2F" w:rsidR="004A3BA8" w:rsidRDefault="004A3BA8" w:rsidP="004A3BA8">
      <w:pPr>
        <w:pStyle w:val="BodyTextIndent"/>
      </w:pPr>
      <w:r>
        <w:t xml:space="preserve">2. the packaging can be recycled according to the requirements of 39 § and the packaging  </w:t>
      </w:r>
    </w:p>
    <w:p w14:paraId="2C81D9B4" w14:textId="70F85B5B" w:rsidR="004A3BA8" w:rsidRDefault="004A3BA8" w:rsidP="004A3BA8">
      <w:pPr>
        <w:pStyle w:val="BodyTextIndent"/>
      </w:pPr>
      <w:r>
        <w:t xml:space="preserve">a) is needed to extend the shelf-life of food to an extent that is not insignificant,  </w:t>
      </w:r>
    </w:p>
    <w:p w14:paraId="1583CE14" w14:textId="02D5AC32" w:rsidR="004A3BA8" w:rsidRDefault="004A3BA8" w:rsidP="004A3BA8">
      <w:pPr>
        <w:pStyle w:val="BodyTextIndent"/>
      </w:pPr>
      <w:r>
        <w:t xml:space="preserve">b) is needed to meet the requirements of another statute,  </w:t>
      </w:r>
    </w:p>
    <w:p w14:paraId="2A266F56" w14:textId="77777777" w:rsidR="004A3BA8" w:rsidRDefault="004A3BA8" w:rsidP="004A3BA8">
      <w:pPr>
        <w:pStyle w:val="BodyTextIndent"/>
      </w:pPr>
      <w:r>
        <w:t xml:space="preserve">c) to more than 50 percent by weight is made of recycled plastic that is of such low quality that the packaging cannot be recycled, or </w:t>
      </w:r>
    </w:p>
    <w:p w14:paraId="09F77C96" w14:textId="77777777" w:rsidR="004A3BA8" w:rsidRDefault="004A3BA8" w:rsidP="004A3BA8">
      <w:pPr>
        <w:pStyle w:val="BodyTextIndent"/>
      </w:pPr>
      <w:r>
        <w:t xml:space="preserve">d) is a wooden container. </w:t>
      </w:r>
    </w:p>
    <w:p w14:paraId="2B098D40" w14:textId="5A3BB0A3" w:rsidR="004A3BA8" w:rsidRDefault="004A3BA8" w:rsidP="004A3BA8">
      <w:pPr>
        <w:pStyle w:val="BodyTextIndent"/>
      </w:pPr>
      <w:r>
        <w:t>When assessing whether a package is needed in accordance with the first paragraph 2 a or b, consideration is given to the possibilities that exist to replace the packaging by a packaging that has been made from a material that can be recycled. Consideration shall also be taken to the effects of such a change of material has on human health and the environment.</w:t>
      </w:r>
    </w:p>
    <w:p w14:paraId="7DA6DB66" w14:textId="053BE539" w:rsidR="004A3BA8" w:rsidRDefault="004A3BA8" w:rsidP="004A3BA8">
      <w:pPr>
        <w:pStyle w:val="BodyTextIndent"/>
      </w:pPr>
    </w:p>
    <w:p w14:paraId="387AB169" w14:textId="69A7F7CA" w:rsidR="004A3BA8" w:rsidRDefault="00BD5F16" w:rsidP="004A3BA8">
      <w:pPr>
        <w:pStyle w:val="BodyText"/>
      </w:pPr>
      <w:r>
        <w:rPr>
          <w:b/>
          <w:noProof/>
        </w:rPr>
        <w:lastRenderedPageBreak/>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39 §</w:t>
      </w:r>
      <w:r w:rsidR="00C4578D" w:rsidRPr="00AD2006">
        <w:rPr>
          <w:rStyle w:val="FootnoteReference"/>
          <w:bCs/>
        </w:rPr>
        <w:footnoteReference w:id="4"/>
      </w:r>
      <w:r w:rsidR="00A41932">
        <w:t xml:space="preserve">  </w:t>
      </w:r>
      <w:r>
        <w:t xml:space="preserve">A packaging referred to in 38 a § 2 shall be deemed to be recyclable by </w:t>
      </w:r>
    </w:p>
    <w:p w14:paraId="2E9AD062" w14:textId="7BFCB0C7" w:rsidR="004A3BA8" w:rsidRDefault="004A3BA8" w:rsidP="004A3BA8">
      <w:pPr>
        <w:pStyle w:val="BodyTextIndent"/>
      </w:pPr>
      <w:r>
        <w:t xml:space="preserve">1. recycling of materials, if the packaging is produced in such a way that it is possible to utilise a certain percentage by weight of the packaging material for the manufacture of marketable products, </w:t>
      </w:r>
    </w:p>
    <w:p w14:paraId="1D4FB8B3" w14:textId="2816C857" w:rsidR="004A3BA8" w:rsidRDefault="004A3BA8" w:rsidP="004A3BA8">
      <w:pPr>
        <w:pStyle w:val="BodyTextIndent"/>
      </w:pPr>
      <w:r>
        <w:t xml:space="preserve">2. energy extraction, if the packaging waste has a minimum heat value to provide optimal energy extraction, or </w:t>
      </w:r>
    </w:p>
    <w:p w14:paraId="5ADEC108" w14:textId="75A85FD2" w:rsidR="004A3BA8" w:rsidRDefault="004A3BA8" w:rsidP="004A3BA8">
      <w:pPr>
        <w:pStyle w:val="BodyTextIndent"/>
      </w:pPr>
      <w:r>
        <w:t>3. composting, if the packaging waste is biodegradable to such a degree that it does not prevent separate collection or prevent the composting process or composting activity to which the waste is subjected and is of such a nature that it can be subjected to physical, chemical, thermal or biological degradation in such a way that most of the finished compost is ultimately broken down into carbon dioxide, biomass and water.</w:t>
      </w:r>
    </w:p>
    <w:p w14:paraId="2EA02B05" w14:textId="60A16F41" w:rsidR="004A3BA8" w:rsidRDefault="00B27E27" w:rsidP="00B7501B">
      <w:pPr>
        <w:pStyle w:val="BodyTextIndent"/>
      </w:pPr>
      <w:r>
        <w:rPr>
          <w:b/>
          <w:noProof/>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61 a §</w:t>
      </w:r>
      <w:r w:rsidR="00A41932">
        <w:t xml:space="preserve">  </w:t>
      </w:r>
      <w:r>
        <w:t>A collection system may undertake to manage a packaging once it has become waste for a producer who shall fulfil the requirement in 42 §, only if</w:t>
      </w:r>
    </w:p>
    <w:p w14:paraId="74B9397F" w14:textId="1B0B4FBF" w:rsidR="004A3BA8" w:rsidRDefault="004A3BA8" w:rsidP="004A3BA8">
      <w:pPr>
        <w:pStyle w:val="BodyTextIndent"/>
      </w:pPr>
      <w:r>
        <w:t xml:space="preserve">1. the collection system has technical prerequisites and sufficient capacity to be able to recover at least 75 percent by weight of the material used in the packaging for saleable materials or saleable products,  </w:t>
      </w:r>
    </w:p>
    <w:p w14:paraId="2241866C" w14:textId="1BFF2350" w:rsidR="004A3BA8" w:rsidRDefault="004A3BA8" w:rsidP="004A3BA8">
      <w:pPr>
        <w:pStyle w:val="BodyTextIndent"/>
      </w:pPr>
      <w:r>
        <w:t xml:space="preserve">2. the collection system ensures that another entity with technical prerequisites and sufficient capacity undertakes to recover at least 75 percent by weight of the material used in the packaging to sellable materials or sellable products,  </w:t>
      </w:r>
    </w:p>
    <w:p w14:paraId="02AE5874" w14:textId="336CF2B9" w:rsidR="004A3BA8" w:rsidRDefault="004A3BA8" w:rsidP="004A3BA8">
      <w:pPr>
        <w:pStyle w:val="BodyTextIndent"/>
      </w:pPr>
      <w:r>
        <w:t xml:space="preserve">3. the packaging is a package as referred to in 38 a § 2 and the collection system or another entity recycles the package in accordance with the requirements in 39 §, or  </w:t>
      </w:r>
    </w:p>
    <w:p w14:paraId="5A9E296C" w14:textId="3704B722" w:rsidR="004A3BA8" w:rsidRDefault="004A3BA8" w:rsidP="004A3BA8">
      <w:pPr>
        <w:pStyle w:val="BodyTextIndent"/>
      </w:pPr>
      <w:r>
        <w:t>4. the packaging is subject to regulations issued pursuant to 79 a § and the collection system or another entity recycles the packaging in accordance with the requirements set out in 39 §.</w:t>
      </w:r>
    </w:p>
    <w:p w14:paraId="00A807C7" w14:textId="77777777" w:rsidR="004A3BA8" w:rsidRDefault="004A3BA8" w:rsidP="00B7501B">
      <w:pPr>
        <w:pStyle w:val="BodyTextIndent"/>
      </w:pPr>
    </w:p>
    <w:p w14:paraId="7B037174" w14:textId="48C66959" w:rsidR="004A3BA8" w:rsidRDefault="00BD5F16" w:rsidP="00AD2006">
      <w:pPr>
        <w:pStyle w:val="BodyText"/>
      </w:pPr>
      <w:r>
        <w:rPr>
          <w:b/>
          <w:noProof/>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79 a §</w:t>
      </w:r>
      <w:r w:rsidR="00A41932">
        <w:t xml:space="preserve"> </w:t>
      </w:r>
      <w:r>
        <w:t xml:space="preserve">The Swedish Environmental Protection Agency may issue regulations stating that a packaging that does not meet the requirements of 38 a § shall be deemed to be recyclable if there are special reasons for using that package.                       </w:t>
      </w:r>
    </w:p>
    <w:p w14:paraId="43F85EE1" w14:textId="77777777" w:rsidR="004A3BA8" w:rsidRPr="009F0C87" w:rsidRDefault="004A3BA8" w:rsidP="008938FE">
      <w:pPr>
        <w:pStyle w:val="Slutstreck"/>
        <w:spacing w:line="232" w:lineRule="exact"/>
      </w:pPr>
      <w:r>
        <w:t>                      </w:t>
      </w:r>
    </w:p>
    <w:p w14:paraId="6E56F2FA" w14:textId="7BF4003F" w:rsidR="004A3BA8" w:rsidRDefault="004A3BA8" w:rsidP="004A3BA8">
      <w:pPr>
        <w:pStyle w:val="BodyTextIndent"/>
      </w:pPr>
      <w:r>
        <w:t>This Ordinance enters into force on 1 January 2022 in respect of 79 a § and otherwise on 1 January 2025.</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w:rPr>
        <w:noProof/>
      </w:rP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w:rPr>
        <w:noProof/>
      </w:rP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C.f. Directive (EU) 2019/904 of the European Parliament and of the Council of 5 June 2019 on the reduction of the impact of certain plastic products on the environment, in the original wording, Directive (EU) 2008/98 of the European Parliament and of the Council of 19 November 2008 on waste and repealing certain Directives, in the wording in accordance with Directive (EU) 2018/851 of the European Parliament and of the Council and Directive 94/62/EU of the European Parliament and Council of 20 December 1994 on packaging and packaging waste, in the wording in accordance with the Directive (EU) 2018/852 of the European Parliament and of the Council. See also Directive (EU) 2015/1535 of the European Parliament and of the Council of 9 September 2015 laying down a procedure for the provision of information in the field of technical regulations and of rules on Information Society services (codification).</w:t>
      </w:r>
    </w:p>
  </w:footnote>
  <w:footnote w:id="3">
    <w:p w14:paraId="2F1364C4" w14:textId="19BE0613" w:rsidR="009C5815" w:rsidRDefault="009C5815">
      <w:pPr>
        <w:pStyle w:val="FootnoteText"/>
      </w:pPr>
      <w:r>
        <w:rPr>
          <w:rStyle w:val="FootnoteReference"/>
        </w:rPr>
        <w:footnoteRef/>
      </w:r>
      <w:r>
        <w:t xml:space="preserve"> Most recent wording 2020:615.</w:t>
      </w:r>
    </w:p>
  </w:footnote>
  <w:footnote w:id="4">
    <w:p w14:paraId="73263F69" w14:textId="77777777" w:rsidR="009C5815" w:rsidRDefault="009C5815" w:rsidP="00C4578D">
      <w:pPr>
        <w:pStyle w:val="FootnoteText"/>
      </w:pPr>
      <w:r>
        <w:rPr>
          <w:rStyle w:val="FootnoteReference"/>
        </w:rPr>
        <w:footnoteRef/>
      </w:r>
      <w:r>
        <w:t xml:space="preserve"> Most recent wording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TEST DOCUMENT, NOT A VALID 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w:rPr>
        <w:noProof/>
      </w:rP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