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D9117" w14:textId="02DA8CCA" w:rsidR="004A3BA8" w:rsidRDefault="004A3BA8" w:rsidP="00450593">
      <w:pPr>
        <w:pStyle w:val="BodyText"/>
      </w:pPr>
      <w:r>
        <w:t xml:space="preserve">PROYECTO DE</w:t>
      </w:r>
    </w:p>
    <w:p w14:paraId="1557DC6E" w14:textId="77777777" w:rsidR="00450593" w:rsidRPr="00450593" w:rsidRDefault="00450593" w:rsidP="00450593">
      <w:pPr>
        <w:pStyle w:val="BodyTextIndent"/>
      </w:pPr>
    </w:p>
    <w:p w14:paraId="11F404A9" w14:textId="77777777" w:rsidR="004A3BA8" w:rsidRPr="005F75D2" w:rsidRDefault="004A3BA8" w:rsidP="005F75D2">
      <w:pPr>
        <w:pStyle w:val="BodyText"/>
        <w:pBdr>
          <w:top w:val="single" w:sz="6" w:space="1" w:color="auto"/>
        </w:pBdr>
        <w:ind w:right="-2411"/>
        <w:rPr>
          <w:sz w:val="4"/>
          <w:szCs w:val="4"/>
        </w:rPr>
      </w:pPr>
    </w:p>
    <w:p w14:paraId="5BC06867" w14:textId="304854B6" w:rsidR="004A3BA8" w:rsidRPr="00496B57" w:rsidRDefault="004A3BA8" w:rsidP="004A3BA8">
      <w:pPr>
        <w:pStyle w:val="Heading2"/>
        <w:spacing w:before="200"/>
      </w:pPr>
      <w:bookmarkStart w:id="0" w:name="Titel"/>
      <w:r>
        <w:t xml:space="preserve">Ordenanza</w:t>
      </w:r>
      <w:r>
        <w:br/>
      </w:r>
      <w:r>
        <w:t xml:space="preserve">por la que se modifica la Ordenanza (2018:1462) sobre la responsabilidad del productor en el envasado</w:t>
      </w:r>
      <w:bookmarkEnd w:id="0"/>
    </w:p>
    <w:p w14:paraId="7F721899" w14:textId="77777777" w:rsidR="004A3BA8" w:rsidRDefault="004A3BA8" w:rsidP="009C4782">
      <w:pPr>
        <w:pStyle w:val="BodyText"/>
      </w:pPr>
    </w:p>
    <w:p w14:paraId="7F293E91" w14:textId="766251DB" w:rsidR="004A3BA8" w:rsidRDefault="004A3BA8" w:rsidP="004A3BA8">
      <w:pPr>
        <w:pStyle w:val="BodyText"/>
      </w:pPr>
      <w:r>
        <w:t xml:space="preserve">El Gobierno establece</w:t>
      </w:r>
      <w:r w:rsidR="00C4578D">
        <w:rPr>
          <w:rStyle w:val="FootnoteReference"/>
        </w:rPr>
        <w:footnoteReference w:id="2"/>
      </w:r>
      <w:r>
        <w:t xml:space="preserve"> en virtud de la Ordenanza (2018:1462) sobre la responsabilidad del productor en el envasado:</w:t>
      </w:r>
      <w:r>
        <w:t xml:space="preserve"> </w:t>
      </w:r>
    </w:p>
    <w:p w14:paraId="291A1A4D" w14:textId="50B881EE" w:rsidR="004A3BA8" w:rsidRDefault="004A3BA8" w:rsidP="004A3BA8">
      <w:pPr>
        <w:pStyle w:val="BodyTextIndent"/>
      </w:pPr>
      <w:r>
        <w:rPr>
          <w:i/>
        </w:rPr>
        <w:t xml:space="preserve">por un lado,</w:t>
      </w:r>
      <w:r>
        <w:t xml:space="preserve"> que los artículos 37 y 39 tendrán la siguiente redacción,</w:t>
      </w:r>
    </w:p>
    <w:p w14:paraId="572695F9" w14:textId="03A8BA23" w:rsidR="004A3BA8" w:rsidRDefault="004A3BA8" w:rsidP="004A3BA8">
      <w:pPr>
        <w:pStyle w:val="BodyTextIndent"/>
      </w:pPr>
      <w:r>
        <w:rPr>
          <w:i/>
        </w:rPr>
        <w:t xml:space="preserve">por el otro,</w:t>
      </w:r>
      <w:r>
        <w:t xml:space="preserve"> que habrá tres nuevos párrafos con los artículos 38 </w:t>
      </w:r>
      <w:r>
        <w:rPr>
          <w:i/>
          <w:iCs/>
        </w:rPr>
        <w:t xml:space="preserve">bis</w:t>
      </w:r>
      <w:r>
        <w:t xml:space="preserve">, 61 </w:t>
      </w:r>
      <w:r>
        <w:rPr>
          <w:i/>
          <w:iCs/>
        </w:rPr>
        <w:t xml:space="preserve">bis</w:t>
      </w:r>
      <w:r>
        <w:t xml:space="preserve"> y 79 </w:t>
      </w:r>
      <w:r>
        <w:rPr>
          <w:i/>
          <w:iCs/>
        </w:rPr>
        <w:t xml:space="preserve">bis</w:t>
      </w:r>
      <w:r>
        <w:t xml:space="preserve">, con la siguiente redacción.</w:t>
      </w:r>
    </w:p>
    <w:p w14:paraId="17FD716E" w14:textId="70F551B7" w:rsidR="004A3BA8" w:rsidRDefault="004A3BA8" w:rsidP="004A3BA8">
      <w:pPr>
        <w:pStyle w:val="BodyTextIndent"/>
      </w:pPr>
    </w:p>
    <w:p w14:paraId="049A45F4" w14:textId="1FA1ADAA" w:rsidR="004A3BA8" w:rsidRDefault="00BD5F16" w:rsidP="004A3BA8">
      <w:pPr>
        <w:pStyle w:val="BodyText"/>
      </w:pPr>
      <w:r>
        <w:rPr>
          <w:b/>
        </w:rPr>
        <w:drawing>
          <wp:anchor distT="0" distB="0" distL="114300" distR="114300" simplePos="0" relativeHeight="251658240" behindDoc="1" locked="0" layoutInCell="1" allowOverlap="1" wp14:anchorId="62030268" wp14:editId="78E777E3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341630"/>
            <wp:effectExtent l="0" t="0" r="26035" b="1270"/>
            <wp:wrapNone/>
            <wp:docPr id="3" name="Bildobjekt 3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ändrad tex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341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</w:rPr>
        <w:t xml:space="preserve">Artículo 37</w:t>
      </w:r>
      <w:r w:rsidR="00C4578D" w:rsidRPr="00AD2006">
        <w:rPr>
          <w:rStyle w:val="FootnoteReference"/>
          <w:bCs/>
        </w:rPr>
        <w:footnoteReference w:id="3"/>
      </w:r>
      <w:r>
        <w:t xml:space="preserve"> Un envase solo podrá ser introducido en el mercado sueco por un productor si el envase:</w:t>
      </w:r>
      <w:r>
        <w:t xml:space="preserve">  </w:t>
      </w:r>
    </w:p>
    <w:p w14:paraId="49DB092A" w14:textId="77777777" w:rsidR="004A3BA8" w:rsidRDefault="004A3BA8" w:rsidP="004A3BA8">
      <w:pPr>
        <w:pStyle w:val="BodyTextIndent"/>
      </w:pPr>
      <w:r>
        <w:t xml:space="preserve">1) tiene un volumen y un peso limitados al mínimo necesario para mantener un buen nivel de seguridad e higiene;</w:t>
      </w:r>
      <w:r>
        <w:t xml:space="preserve"> </w:t>
      </w:r>
    </w:p>
    <w:p w14:paraId="322AB25E" w14:textId="77777777" w:rsidR="004A3BA8" w:rsidRDefault="004A3BA8" w:rsidP="004A3BA8">
      <w:pPr>
        <w:pStyle w:val="BodyTextIndent"/>
      </w:pPr>
      <w:r>
        <w:t xml:space="preserve">2) puede ser reutilizado o reciclado; y</w:t>
      </w:r>
      <w:r>
        <w:t xml:space="preserve"> </w:t>
      </w:r>
    </w:p>
    <w:p w14:paraId="1CC93864" w14:textId="7951EAEB" w:rsidR="004A3BA8" w:rsidRDefault="00775C79" w:rsidP="004A3BA8">
      <w:pPr>
        <w:pStyle w:val="BodyTextIndent"/>
      </w:pPr>
      <w:r>
        <w:drawing>
          <wp:anchor distT="0" distB="0" distL="114300" distR="114300" simplePos="0" relativeHeight="251658245" behindDoc="1" locked="0" layoutInCell="1" allowOverlap="1" wp14:anchorId="2B1EAB77" wp14:editId="1098F2A9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519430"/>
            <wp:effectExtent l="0" t="0" r="26035" b="0"/>
            <wp:wrapNone/>
            <wp:docPr id="9" name="Bildobjekt 9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objekt 9" descr="ändrad tex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51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 xml:space="preserve">3) se produce para minimizar las emisiones de sustancias nocivas y el impacto medioambiental, en general, es limitado cuando se transforman los residuos de envases o se eliminan los residuos de envases.</w:t>
      </w:r>
    </w:p>
    <w:p w14:paraId="0E4CC1A2" w14:textId="77777777" w:rsidR="004A3BA8" w:rsidRDefault="004A3BA8" w:rsidP="004A3BA8">
      <w:pPr>
        <w:pStyle w:val="BodyTextIndent"/>
      </w:pPr>
    </w:p>
    <w:p w14:paraId="74FB299C" w14:textId="5F5EAA22" w:rsidR="004A3BA8" w:rsidRDefault="00BD5F16" w:rsidP="004A3BA8">
      <w:pPr>
        <w:pStyle w:val="BodyText"/>
      </w:pPr>
      <w:r>
        <w:rPr>
          <w:b/>
        </w:rPr>
        <w:drawing>
          <wp:anchor distT="0" distB="0" distL="114300" distR="114300" simplePos="0" relativeHeight="251658241" behindDoc="1" locked="0" layoutInCell="1" allowOverlap="1" wp14:anchorId="7D68A5FB" wp14:editId="19FACF5C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2592070"/>
            <wp:effectExtent l="0" t="0" r="26035" b="0"/>
            <wp:wrapNone/>
            <wp:docPr id="4" name="Bildobjekt 4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4" descr="ändrad tex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</w:rPr>
        <w:t xml:space="preserve">Artículo 38 </w:t>
      </w:r>
      <w:r>
        <w:rPr>
          <w:b/>
          <w:i/>
          <w:iCs/>
        </w:rPr>
        <w:t xml:space="preserve">bis</w:t>
      </w:r>
      <w:r>
        <w:t xml:space="preserve"> Se considerará que un envase es reciclable de conformidad con el artículo 37, punto 2, cuando:</w:t>
      </w:r>
      <w:r>
        <w:t xml:space="preserve">  </w:t>
      </w:r>
    </w:p>
    <w:p w14:paraId="3A06AE53" w14:textId="56AE1F6C" w:rsidR="004A3BA8" w:rsidRDefault="004A3BA8" w:rsidP="004A3BA8">
      <w:pPr>
        <w:pStyle w:val="BodyTextIndent"/>
      </w:pPr>
      <w:r>
        <w:t xml:space="preserve">1) al menos el 75% del peso del material utilizado en el envase pueda reciclarse en materiales comercializables o productos comercializables; o</w:t>
      </w:r>
    </w:p>
    <w:p w14:paraId="020CFA8C" w14:textId="391BED2F" w:rsidR="004A3BA8" w:rsidRDefault="004A3BA8" w:rsidP="004A3BA8">
      <w:pPr>
        <w:pStyle w:val="BodyTextIndent"/>
      </w:pPr>
      <w:r>
        <w:t xml:space="preserve">2) el envase pueda ser reciclado de acuerdo con los requisitos del artículo 39 y el envase:</w:t>
      </w:r>
      <w:r>
        <w:t xml:space="preserve">  </w:t>
      </w:r>
    </w:p>
    <w:p w14:paraId="2C81D9B4" w14:textId="70F85B5B" w:rsidR="004A3BA8" w:rsidRDefault="004A3BA8" w:rsidP="004A3BA8">
      <w:pPr>
        <w:pStyle w:val="BodyTextIndent"/>
      </w:pPr>
      <w:r>
        <w:t xml:space="preserve">a) sea necesario para ampliar el período de validez de los alimentos en una medida que no sea insignificante;</w:t>
      </w:r>
      <w:r>
        <w:t xml:space="preserve">  </w:t>
      </w:r>
    </w:p>
    <w:p w14:paraId="1583CE14" w14:textId="02D5AC32" w:rsidR="004A3BA8" w:rsidRDefault="004A3BA8" w:rsidP="004A3BA8">
      <w:pPr>
        <w:pStyle w:val="BodyTextIndent"/>
      </w:pPr>
      <w:r>
        <w:t xml:space="preserve">b) sea necesario para cumplir los requisitos de otro instrumento jurídico;</w:t>
      </w:r>
      <w:r>
        <w:t xml:space="preserve">  </w:t>
      </w:r>
    </w:p>
    <w:p w14:paraId="2A266F56" w14:textId="77777777" w:rsidR="004A3BA8" w:rsidRDefault="004A3BA8" w:rsidP="004A3BA8">
      <w:pPr>
        <w:pStyle w:val="BodyTextIndent"/>
      </w:pPr>
      <w:r>
        <w:t xml:space="preserve">c) más del 50% del peso esté hecho de plástico reciclado de una calidad tan baja que el envase no pueda ser reciclado; o</w:t>
      </w:r>
      <w:r>
        <w:t xml:space="preserve"> </w:t>
      </w:r>
    </w:p>
    <w:p w14:paraId="09F77C96" w14:textId="77777777" w:rsidR="004A3BA8" w:rsidRDefault="004A3BA8" w:rsidP="004A3BA8">
      <w:pPr>
        <w:pStyle w:val="BodyTextIndent"/>
      </w:pPr>
      <w:r>
        <w:t xml:space="preserve">d) sea un envase de madera.</w:t>
      </w:r>
      <w:r>
        <w:t xml:space="preserve"> </w:t>
      </w:r>
    </w:p>
    <w:p w14:paraId="2B098D40" w14:textId="5A3BB0A3" w:rsidR="004A3BA8" w:rsidRDefault="004A3BA8" w:rsidP="004A3BA8">
      <w:pPr>
        <w:pStyle w:val="BodyTextIndent"/>
      </w:pPr>
      <w:r>
        <w:t xml:space="preserve">Al evaluar si un envase es necesario de conformidad con lo dispuesto en el párrafo primero, letras a) o b), se tendrán en cuenta las posibilidades existentes de sustituir el envase por un envase fabricado a partir de un material que pueda reciclarse.</w:t>
      </w:r>
      <w:r>
        <w:t xml:space="preserve"> </w:t>
      </w:r>
      <w:r>
        <w:t xml:space="preserve">También se tendrán en cuenta los efectos del cambio de material sobre la salud humana y el medio ambiente.</w:t>
      </w:r>
    </w:p>
    <w:p w14:paraId="7DA6DB66" w14:textId="053BE539" w:rsidR="004A3BA8" w:rsidRDefault="004A3BA8" w:rsidP="004A3BA8">
      <w:pPr>
        <w:pStyle w:val="BodyTextIndent"/>
      </w:pPr>
    </w:p>
    <w:p w14:paraId="387AB169" w14:textId="69A7F7CA" w:rsidR="004A3BA8" w:rsidRDefault="00BD5F16" w:rsidP="004A3BA8">
      <w:pPr>
        <w:pStyle w:val="BodyText"/>
      </w:pPr>
      <w:r>
        <w:rPr>
          <w:b/>
        </w:rPr>
        <w:drawing>
          <wp:anchor distT="0" distB="0" distL="114300" distR="114300" simplePos="0" relativeHeight="251658242" behindDoc="1" locked="0" layoutInCell="1" allowOverlap="1" wp14:anchorId="19BF73B8" wp14:editId="62F1749D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349886"/>
            <wp:effectExtent l="0" t="0" r="26035" b="0"/>
            <wp:wrapNone/>
            <wp:docPr id="6" name="Bildobjekt 6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objekt 6" descr="ändrad tex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349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</w:rPr>
        <w:t xml:space="preserve">Artículo 39</w:t>
      </w:r>
      <w:r w:rsidR="00C4578D" w:rsidRPr="00AD2006">
        <w:rPr>
          <w:rStyle w:val="FootnoteReference"/>
          <w:bCs/>
        </w:rPr>
        <w:footnoteReference w:id="4"/>
      </w:r>
      <w:r>
        <w:t xml:space="preserve"> Los envases mencionados en el artículo 38 </w:t>
      </w:r>
      <w:r>
        <w:rPr>
          <w:i/>
          <w:iCs/>
        </w:rPr>
        <w:t xml:space="preserve">bis</w:t>
      </w:r>
      <w:r>
        <w:t xml:space="preserve">, punto 2, se considerarán reciclables mediante:</w:t>
      </w:r>
      <w:r>
        <w:t xml:space="preserve"> </w:t>
      </w:r>
    </w:p>
    <w:p w14:paraId="2E9AD062" w14:textId="7BFCB0C7" w:rsidR="004A3BA8" w:rsidRDefault="004A3BA8" w:rsidP="004A3BA8">
      <w:pPr>
        <w:pStyle w:val="BodyTextIndent"/>
      </w:pPr>
      <w:r>
        <w:t xml:space="preserve">1) el reciclado de materiales, si el envase se produce de manera que sea posible utilizar un determinado porcentaje del peso del material del envase para la fabricación de productos comercializables;</w:t>
      </w:r>
      <w:r>
        <w:t xml:space="preserve"> </w:t>
      </w:r>
    </w:p>
    <w:p w14:paraId="1D4FB8B3" w14:textId="2816C857" w:rsidR="004A3BA8" w:rsidRDefault="004A3BA8" w:rsidP="004A3BA8">
      <w:pPr>
        <w:pStyle w:val="BodyTextIndent"/>
      </w:pPr>
      <w:r>
        <w:t xml:space="preserve">2) la extracción de energía, si los residuos de envases tienen un valor térmico mínimo para proporcionar una extracción óptima de energía; o</w:t>
      </w:r>
      <w:r>
        <w:t xml:space="preserve"> </w:t>
      </w:r>
    </w:p>
    <w:p w14:paraId="5ADEC108" w14:textId="75A85FD2" w:rsidR="004A3BA8" w:rsidRDefault="004A3BA8" w:rsidP="004A3BA8">
      <w:pPr>
        <w:pStyle w:val="BodyTextIndent"/>
      </w:pPr>
      <w:r>
        <w:t xml:space="preserve">3) el compostaje, si los residuos de envases son biodegradables en tal grado que no impidan la recogida por separado o impidan el proceso de compostaje o la actividad de compostaje a la que se someten los residuos y son de tal naturaleza que puedan ser sometidos a degradación física, química, térmica o biológica de tal manera que la mayor parte del abono final se descomponga finalmente en dióxido de carbono, biomasa y agua.</w:t>
      </w:r>
    </w:p>
    <w:p w14:paraId="2EA02B05" w14:textId="60A16F41" w:rsidR="004A3BA8" w:rsidRDefault="00B27E27" w:rsidP="00B7501B">
      <w:pPr>
        <w:pStyle w:val="BodyTextIndent"/>
      </w:pPr>
      <w:r>
        <w:rPr>
          <w:b/>
        </w:rPr>
        <w:drawing>
          <wp:anchor distT="0" distB="0" distL="114300" distR="114300" simplePos="0" relativeHeight="251658243" behindDoc="1" locked="0" layoutInCell="1" allowOverlap="1" wp14:anchorId="7FF388CB" wp14:editId="57B3ACA4">
            <wp:simplePos x="0" y="0"/>
            <wp:positionH relativeFrom="page">
              <wp:posOffset>675640</wp:posOffset>
            </wp:positionH>
            <wp:positionV relativeFrom="paragraph">
              <wp:posOffset>194310</wp:posOffset>
            </wp:positionV>
            <wp:extent cx="12065" cy="2705051"/>
            <wp:effectExtent l="0" t="0" r="26035" b="635"/>
            <wp:wrapNone/>
            <wp:docPr id="7" name="Bildobjekt 7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objekt 7" descr="ändrad tex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27050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F86E6D3" w14:textId="609AE4DA" w:rsidR="004A3BA8" w:rsidRDefault="004A3BA8" w:rsidP="004A3BA8">
      <w:pPr>
        <w:pStyle w:val="BodyText"/>
      </w:pPr>
      <w:r>
        <w:rPr>
          <w:b/>
        </w:rPr>
        <w:t xml:space="preserve">Artículo 61 </w:t>
      </w:r>
      <w:r>
        <w:rPr>
          <w:b/>
          <w:i/>
          <w:iCs/>
        </w:rPr>
        <w:t xml:space="preserve">bis</w:t>
      </w:r>
      <w:r>
        <w:t xml:space="preserve"> Un sistema de recogida puede comprometerse a gestionar un envase una vez que se haya convertido en residuo para un productor que deberá cumplir el requisito del artículo 42, solo si:</w:t>
      </w:r>
    </w:p>
    <w:p w14:paraId="74B9397F" w14:textId="1B0B4FBF" w:rsidR="004A3BA8" w:rsidRDefault="004A3BA8" w:rsidP="004A3BA8">
      <w:pPr>
        <w:pStyle w:val="BodyTextIndent"/>
      </w:pPr>
      <w:r>
        <w:t xml:space="preserve">1) el sistema de recogida tiene prerrequisitos técnicos y capacidad suficiente para poder recuperar al menos el 75% del peso del material utilizado en el envase para materiales comercializables o productos comercializables;</w:t>
      </w:r>
      <w:r>
        <w:t xml:space="preserve">  </w:t>
      </w:r>
    </w:p>
    <w:p w14:paraId="2241866C" w14:textId="1BFF2350" w:rsidR="004A3BA8" w:rsidRDefault="004A3BA8" w:rsidP="004A3BA8">
      <w:pPr>
        <w:pStyle w:val="BodyTextIndent"/>
      </w:pPr>
      <w:r>
        <w:t xml:space="preserve">2) el sistema de recogida garantiza que otra entidad con prerrequisitos técnicos y capacidad suficiente se compromete a recuperar al menos el 75% del peso del material utilizado en el envase para materiales comercializables o productos comercializables;</w:t>
      </w:r>
      <w:r>
        <w:t xml:space="preserve">  </w:t>
      </w:r>
    </w:p>
    <w:p w14:paraId="02AE5874" w14:textId="336CF2B9" w:rsidR="004A3BA8" w:rsidRDefault="004A3BA8" w:rsidP="004A3BA8">
      <w:pPr>
        <w:pStyle w:val="BodyTextIndent"/>
      </w:pPr>
      <w:r>
        <w:t xml:space="preserve">3) el envase es un envase con arreglo al artículo 38 </w:t>
      </w:r>
      <w:r>
        <w:rPr>
          <w:i/>
          <w:iCs/>
        </w:rPr>
        <w:t xml:space="preserve">bis</w:t>
      </w:r>
      <w:r>
        <w:t xml:space="preserve">, punto 2, y el sistema de recogida u otra entidad recicla el envase de conformidad con los requisitos establecidos en el artículo 39; o</w:t>
      </w:r>
      <w:r>
        <w:t xml:space="preserve">  </w:t>
      </w:r>
    </w:p>
    <w:p w14:paraId="5A9E296C" w14:textId="3704B722" w:rsidR="004A3BA8" w:rsidRDefault="004A3BA8" w:rsidP="004A3BA8">
      <w:pPr>
        <w:pStyle w:val="BodyTextIndent"/>
      </w:pPr>
      <w:r>
        <w:t xml:space="preserve">4) el envase está sujeto a los reglamentos emitidos en virtud del artículo 79 </w:t>
      </w:r>
      <w:r>
        <w:rPr>
          <w:i/>
          <w:iCs/>
        </w:rPr>
        <w:t xml:space="preserve">bis</w:t>
      </w:r>
      <w:r>
        <w:t xml:space="preserve"> y el sistema de recogida u otra entidad recicla el envase de conformidad con los requisitos establecidos en el artículo 39.</w:t>
      </w:r>
    </w:p>
    <w:p w14:paraId="00A807C7" w14:textId="77777777" w:rsidR="004A3BA8" w:rsidRDefault="004A3BA8" w:rsidP="00B7501B">
      <w:pPr>
        <w:pStyle w:val="BodyTextIndent"/>
      </w:pPr>
    </w:p>
    <w:p w14:paraId="7B037174" w14:textId="48C66959" w:rsidR="004A3BA8" w:rsidRDefault="00BD5F16" w:rsidP="00AD2006">
      <w:pPr>
        <w:pStyle w:val="BodyText"/>
      </w:pPr>
      <w:r>
        <w:rPr>
          <w:b/>
        </w:rPr>
        <w:drawing>
          <wp:anchor distT="0" distB="0" distL="114300" distR="114300" simplePos="0" relativeHeight="251658244" behindDoc="1" locked="0" layoutInCell="1" allowOverlap="1" wp14:anchorId="67A817FA" wp14:editId="52E3C68D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525145"/>
            <wp:effectExtent l="0" t="0" r="26035" b="8255"/>
            <wp:wrapNone/>
            <wp:docPr id="8" name="Bildobjekt 8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objekt 8" descr="ändrad tex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</w:rPr>
        <w:t xml:space="preserve">Artículo 79 </w:t>
      </w:r>
      <w:r>
        <w:rPr>
          <w:b/>
          <w:i/>
          <w:iCs/>
        </w:rPr>
        <w:t xml:space="preserve">bis</w:t>
      </w:r>
      <w:r>
        <w:t xml:space="preserve"> La Agencia sueca de protección medioambiental podrá emitir reglamentos en los que se indique que un envase que no cumple los requisitos del artículo 38 </w:t>
      </w:r>
      <w:r>
        <w:rPr>
          <w:i/>
          <w:iCs/>
        </w:rPr>
        <w:t xml:space="preserve">bis</w:t>
      </w:r>
      <w:r>
        <w:t xml:space="preserve"> se considera reciclable si existen motivos especiales para utilizar dicho envase.</w:t>
      </w:r>
      <w:r>
        <w:t xml:space="preserve">                       </w:t>
      </w:r>
    </w:p>
    <w:p w14:paraId="43F85EE1" w14:textId="77777777" w:rsidR="004A3BA8" w:rsidRPr="009F0C87" w:rsidRDefault="004A3BA8" w:rsidP="008938FE">
      <w:pPr>
        <w:pStyle w:val="Slutstreck"/>
        <w:spacing w:line="232" w:lineRule="exact"/>
      </w:pPr>
      <w:r>
        <w:t xml:space="preserve">                      </w:t>
      </w:r>
    </w:p>
    <w:p w14:paraId="6E56F2FA" w14:textId="7BF4003F" w:rsidR="004A3BA8" w:rsidRDefault="004A3BA8" w:rsidP="004A3BA8">
      <w:pPr>
        <w:pStyle w:val="BodyTextIndent"/>
      </w:pPr>
      <w:r>
        <w:t xml:space="preserve">La presente Ordenanza entrará en vigor el 1 de enero de 2022 en lo que respecta al artículo 79 </w:t>
      </w:r>
      <w:r>
        <w:rPr>
          <w:i/>
          <w:iCs/>
        </w:rPr>
        <w:t xml:space="preserve">bis</w:t>
      </w:r>
      <w:r>
        <w:t xml:space="preserve"> y, en caso contrario, el 1 de enero de 2025.</w:t>
      </w:r>
    </w:p>
    <w:sectPr w:rsidR="004A3BA8" w:rsidSect="00B045CC">
      <w:headerReference w:type="even" r:id="rId15"/>
      <w:headerReference w:type="default" r:id="rId16"/>
      <w:footerReference w:type="default" r:id="rId17"/>
      <w:footerReference w:type="first" r:id="rId18"/>
      <w:type w:val="oddPage"/>
      <w:pgSz w:w="11906" w:h="16838" w:code="9"/>
      <w:pgMar w:top="680" w:right="3657" w:bottom="1418" w:left="1304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79968" w14:textId="77777777" w:rsidR="009C5815" w:rsidRDefault="009C5815" w:rsidP="00680442">
      <w:r>
        <w:separator/>
      </w:r>
    </w:p>
  </w:endnote>
  <w:endnote w:type="continuationSeparator" w:id="0">
    <w:p w14:paraId="43A21EAA" w14:textId="77777777" w:rsidR="009C5815" w:rsidRDefault="009C5815" w:rsidP="00680442">
      <w:r>
        <w:continuationSeparator/>
      </w:r>
    </w:p>
  </w:endnote>
  <w:endnote w:type="continuationNotice" w:id="1">
    <w:p w14:paraId="536464AD" w14:textId="77777777" w:rsidR="009C5815" w:rsidRDefault="009C58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1DC2D" w14:textId="77777777" w:rsidR="009C5815" w:rsidRDefault="009C5815" w:rsidP="00CE05BB">
    <w:pPr>
      <w:pStyle w:val="Footer"/>
    </w:pPr>
    <w:r>
      <mc:AlternateContent>
        <mc:Choice Requires="wps">
          <w:drawing>
            <wp:anchor distT="0" distB="0" distL="114300" distR="114300" simplePos="0" relativeHeight="251657216" behindDoc="0" locked="0" layoutInCell="1" allowOverlap="1" wp14:anchorId="799C8231" wp14:editId="043B90E2">
              <wp:simplePos x="0" y="0"/>
              <wp:positionH relativeFrom="column">
                <wp:posOffset>5411470</wp:posOffset>
              </wp:positionH>
              <wp:positionV relativeFrom="paragraph">
                <wp:posOffset>-759460</wp:posOffset>
              </wp:positionV>
              <wp:extent cx="648000" cy="29520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8000" cy="295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F7C41E" w14:textId="77777777" w:rsidR="009C5815" w:rsidRDefault="009C5815" w:rsidP="004043E4">
                          <w:pPr>
                            <w:pStyle w:val="BodyText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9C823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style="position:absolute;margin-left:426.1pt;margin-top:-59.8pt;width:51pt;height:2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" fillcolor="white [3201]" stroked="f" strokeweight=".5pt">
              <v:textbox>
                <w:txbxContent>
                  <w:p w14:paraId="23F7C41E" w14:textId="77777777" w:rsidR="009C5815" w:rsidRDefault="009C5815" w:rsidP="004043E4">
                    <w:pPr>
                      <w:pStyle w:val="Brdtext"/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06B3F" w14:textId="77777777" w:rsidR="009C5815" w:rsidRDefault="009C5815" w:rsidP="00CE05BB">
    <w:pPr>
      <w:pStyle w:val="Footer"/>
    </w:pPr>
    <w:r>
      <mc:AlternateContent>
        <mc:Choice Requires="wps">
          <w:drawing>
            <wp:anchor distT="0" distB="0" distL="114300" distR="114300" simplePos="0" relativeHeight="251656192" behindDoc="0" locked="0" layoutInCell="1" allowOverlap="1" wp14:anchorId="7C31E3F9" wp14:editId="2103B84D">
              <wp:simplePos x="0" y="0"/>
              <wp:positionH relativeFrom="column">
                <wp:posOffset>5412023</wp:posOffset>
              </wp:positionH>
              <wp:positionV relativeFrom="paragraph">
                <wp:posOffset>-760730</wp:posOffset>
              </wp:positionV>
              <wp:extent cx="648970" cy="294005"/>
              <wp:effectExtent l="0" t="0" r="0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8970" cy="2940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B81A61" w14:textId="77777777" w:rsidR="009C5815" w:rsidRDefault="009C5815" w:rsidP="005B2C6E">
                          <w:pPr>
                            <w:pStyle w:val="BodyText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31E3F9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style="position:absolute;margin-left:426.15pt;margin-top:-59.9pt;width:51.1pt;height:23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" fillcolor="white [3201]" stroked="f" strokeweight=".5pt">
              <v:textbox>
                <w:txbxContent>
                  <w:p w14:paraId="65B81A61" w14:textId="77777777" w:rsidR="009C5815" w:rsidRDefault="009C5815" w:rsidP="005B2C6E">
                    <w:pPr>
                      <w:pStyle w:val="Brdtext"/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F22CA" w14:textId="77777777" w:rsidR="009C5815" w:rsidRDefault="009C5815" w:rsidP="00680442"/>
  </w:footnote>
  <w:footnote w:type="continuationSeparator" w:id="0">
    <w:p w14:paraId="77A02ADF" w14:textId="77777777" w:rsidR="009C5815" w:rsidRPr="00C26807" w:rsidRDefault="009C5815" w:rsidP="00C26807">
      <w:pPr>
        <w:pStyle w:val="Footer"/>
      </w:pPr>
    </w:p>
  </w:footnote>
  <w:footnote w:type="continuationNotice" w:id="1">
    <w:p w14:paraId="5CB45579" w14:textId="77777777" w:rsidR="009C5815" w:rsidRDefault="009C5815"/>
  </w:footnote>
  <w:footnote w:id="2">
    <w:p w14:paraId="34EB3B77" w14:textId="10A7E375" w:rsidR="009C5815" w:rsidRDefault="009C5815">
      <w:pPr>
        <w:pStyle w:val="FootnoteText"/>
      </w:pPr>
      <w:r>
        <w:rPr>
          <w:rStyle w:val="FootnoteReference"/>
        </w:rPr>
        <w:footnoteRef/>
      </w:r>
      <w:r>
        <w:t xml:space="preserve"> Véanse la Directiva (UE) 2019/904 del Parlamento Europeo y del Consejo, de 5 de junio de 2019, relativa a la reducción del impacto de determinados productos de plástico en el medio ambiente, en la redacción original, la Directiva (UE) 2008/98 del Parlamento Europeo y del Consejo, de 19 de noviembre de 2008, sobre los residuos y por la que se derogan determinadas Directivas, en la redacción de conformidad con la Directiva (UE) 2018/851 del Parlamento Europeo y del Consejo y la Directiva 94/62/UE del Parlamento Europeo y del Consejo, de 20 de diciembre de 1994, relativa a los envases y residuos de envases, en la redacción de conformidad con la Directiva (UE) 2018/852 del Parlamento Europeo y del Consejo.</w:t>
      </w:r>
      <w:r>
        <w:t xml:space="preserve"> </w:t>
      </w:r>
      <w:r>
        <w:t xml:space="preserve">Véase la Directiva (UE) 2015/1535 del Parlamento Europeo y del Consejo, de 9 de septiembre de 2015, por la que se establece un procedimiento de información en materia de reglamentaciones técnicas y de reglas relativas a los servicios de la sociedad de la información (versión codificada).</w:t>
      </w:r>
    </w:p>
  </w:footnote>
  <w:footnote w:id="3">
    <w:p w14:paraId="2F1364C4" w14:textId="19BE0613" w:rsidR="009C5815" w:rsidRDefault="009C5815">
      <w:pPr>
        <w:pStyle w:val="FootnoteText"/>
      </w:pPr>
      <w:r>
        <w:rPr>
          <w:rStyle w:val="FootnoteReference"/>
        </w:rPr>
        <w:footnoteRef/>
      </w:r>
      <w:r>
        <w:t xml:space="preserve"> Redacción más reciente 2020:615.</w:t>
      </w:r>
    </w:p>
  </w:footnote>
  <w:footnote w:id="4">
    <w:p w14:paraId="73263F69" w14:textId="77777777" w:rsidR="009C5815" w:rsidRDefault="009C5815" w:rsidP="00C4578D">
      <w:pPr>
        <w:pStyle w:val="FootnoteText"/>
      </w:pPr>
      <w:r>
        <w:rPr>
          <w:rStyle w:val="FootnoteReference"/>
        </w:rPr>
        <w:footnoteRef/>
      </w:r>
      <w:r>
        <w:t xml:space="preserve"> Redacción más reciente 2020:615.</w:t>
      </w:r>
    </w:p>
    <w:p w14:paraId="7C9AAFCF" w14:textId="1D5B9EC0" w:rsidR="009C5815" w:rsidRDefault="009C5815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86BD0" w14:textId="77777777" w:rsidR="009C5815" w:rsidRDefault="00A41932">
    <w:pPr>
      <w:pStyle w:val="Header"/>
    </w:pPr>
    <w:r>
      <w:pict w14:anchorId="38AC20B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80641" o:spid="_x0000_s2050" type="#_x0000_t136" style="position:absolute;margin-left:0;margin-top:0;width:677.5pt;height:40.5pt;rotation:315;z-index:-251657216;mso-position-horizontal:center;mso-position-horizontal-relative:margin;mso-position-vertical:center;mso-position-vertical-relative:margin" o:allowincell="f" fillcolor="#c0504d [3205]" stroked="f">
          <v:fill opacity=".5"/>
          <v:textpath style="font-family:&quot;Times New Roman&quot;" string="DOCUMENTO DE PRUEBA, NO ES UN DOCUMENTO VÁLI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2330A" w14:textId="77777777" w:rsidR="009C5815" w:rsidRDefault="009C5815" w:rsidP="00F77ABC">
    <w:pPr>
      <w:pStyle w:val="Header"/>
      <w:jc w:val="right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 wp14:anchorId="3E6FE86B" wp14:editId="663425D6">
              <wp:simplePos x="0" y="0"/>
              <wp:positionH relativeFrom="column">
                <wp:posOffset>4801235</wp:posOffset>
              </wp:positionH>
              <wp:positionV relativeFrom="paragraph">
                <wp:posOffset>381000</wp:posOffset>
              </wp:positionV>
              <wp:extent cx="1249680" cy="451427"/>
              <wp:effectExtent l="0" t="0" r="7620" b="6350"/>
              <wp:wrapNone/>
              <wp:docPr id="5" name="Textrut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9680" cy="45142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C22ABB" w14:textId="77777777" w:rsidR="009C5815" w:rsidRPr="001974BD" w:rsidRDefault="009C5815" w:rsidP="00B90519">
                          <w:pPr>
                            <w:rPr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 xml:space="preserve">SFS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6FE86B" id="_x0000_t202" coordsize="21600,21600" o:spt="202" path="m,l,21600r21600,l21600,xe">
              <v:stroke joinstyle="miter"/>
              <v:path gradientshapeok="t" o:connecttype="rect"/>
            </v:shapetype>
            <v:shape id="Textruta 5" o:spid="_x0000_s1026" type="#_x0000_t202" style="position:absolute;left:0;text-align:left;margin-left:378.05pt;margin-top:30pt;width:98.4pt;height:35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" fillcolor="white [3201]" stroked="f" strokeweight=".5pt">
              <v:textbox>
                <w:txbxContent>
                  <w:p w14:paraId="26C22ABB" w14:textId="77777777" w:rsidR="009C5815" w:rsidRPr="001974BD" w:rsidRDefault="009C5815" w:rsidP="00B90519">
                    <w:pPr>
                      <w:rPr>
                        <w:b/>
                        <w:sz w:val="22"/>
                        <w:szCs w:val="22"/>
                      </w:rPr>
                    </w:pPr>
                    <w:r>
                      <w:rPr>
                        <w:b/>
                        <w:sz w:val="22"/>
                      </w:rPr>
                      <w:t xml:space="preserve">SFS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98DA4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62A68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020DEF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07AAAE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AD05FE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58852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BC4B6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4D8C95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8CEE3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7A132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attachedTemplate r:id="rId1"/>
  <w:defaultTabStop w:val="1304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BA8"/>
    <w:rsid w:val="00014844"/>
    <w:rsid w:val="00027BEC"/>
    <w:rsid w:val="000309B4"/>
    <w:rsid w:val="00050C9E"/>
    <w:rsid w:val="00054B0D"/>
    <w:rsid w:val="00062643"/>
    <w:rsid w:val="00065778"/>
    <w:rsid w:val="000776E6"/>
    <w:rsid w:val="00087E73"/>
    <w:rsid w:val="00091696"/>
    <w:rsid w:val="0009400A"/>
    <w:rsid w:val="000963A0"/>
    <w:rsid w:val="000A1BCC"/>
    <w:rsid w:val="000A437D"/>
    <w:rsid w:val="000A6C2B"/>
    <w:rsid w:val="000B072E"/>
    <w:rsid w:val="000B36C7"/>
    <w:rsid w:val="000B7FEB"/>
    <w:rsid w:val="000D56FC"/>
    <w:rsid w:val="000D5E85"/>
    <w:rsid w:val="000F16E5"/>
    <w:rsid w:val="00100E2C"/>
    <w:rsid w:val="00132BD5"/>
    <w:rsid w:val="00135F8C"/>
    <w:rsid w:val="001409E8"/>
    <w:rsid w:val="00162B76"/>
    <w:rsid w:val="00165B5E"/>
    <w:rsid w:val="00175988"/>
    <w:rsid w:val="00181BC1"/>
    <w:rsid w:val="001974BD"/>
    <w:rsid w:val="001B3CEB"/>
    <w:rsid w:val="001B4DB6"/>
    <w:rsid w:val="001C7E6D"/>
    <w:rsid w:val="001F4FE9"/>
    <w:rsid w:val="00201C96"/>
    <w:rsid w:val="00224C44"/>
    <w:rsid w:val="00232439"/>
    <w:rsid w:val="0023447C"/>
    <w:rsid w:val="00256E21"/>
    <w:rsid w:val="002576A9"/>
    <w:rsid w:val="00264A3C"/>
    <w:rsid w:val="00267351"/>
    <w:rsid w:val="002767C4"/>
    <w:rsid w:val="0029295C"/>
    <w:rsid w:val="002949DD"/>
    <w:rsid w:val="002A76C1"/>
    <w:rsid w:val="002B3871"/>
    <w:rsid w:val="002B452D"/>
    <w:rsid w:val="002D247A"/>
    <w:rsid w:val="002D3D78"/>
    <w:rsid w:val="002F68D4"/>
    <w:rsid w:val="00301819"/>
    <w:rsid w:val="00323010"/>
    <w:rsid w:val="0032527C"/>
    <w:rsid w:val="00332533"/>
    <w:rsid w:val="00343A99"/>
    <w:rsid w:val="00344B4A"/>
    <w:rsid w:val="00350B0F"/>
    <w:rsid w:val="0035181A"/>
    <w:rsid w:val="00353EE4"/>
    <w:rsid w:val="003642F1"/>
    <w:rsid w:val="003661D1"/>
    <w:rsid w:val="00367C3F"/>
    <w:rsid w:val="0037085F"/>
    <w:rsid w:val="0039337B"/>
    <w:rsid w:val="003A6AD5"/>
    <w:rsid w:val="003B4745"/>
    <w:rsid w:val="004043E4"/>
    <w:rsid w:val="00406562"/>
    <w:rsid w:val="0044098C"/>
    <w:rsid w:val="00440A07"/>
    <w:rsid w:val="00450593"/>
    <w:rsid w:val="00460C4D"/>
    <w:rsid w:val="00461C46"/>
    <w:rsid w:val="00461D7A"/>
    <w:rsid w:val="00465E8F"/>
    <w:rsid w:val="00467E22"/>
    <w:rsid w:val="00467F48"/>
    <w:rsid w:val="00475117"/>
    <w:rsid w:val="00475F84"/>
    <w:rsid w:val="00487A84"/>
    <w:rsid w:val="00496903"/>
    <w:rsid w:val="00496B57"/>
    <w:rsid w:val="004A3BA8"/>
    <w:rsid w:val="004A3C1C"/>
    <w:rsid w:val="004A728C"/>
    <w:rsid w:val="004B6A07"/>
    <w:rsid w:val="004B7FD3"/>
    <w:rsid w:val="004E0106"/>
    <w:rsid w:val="004E1ACE"/>
    <w:rsid w:val="004F0BBC"/>
    <w:rsid w:val="00506527"/>
    <w:rsid w:val="005373FC"/>
    <w:rsid w:val="0055154B"/>
    <w:rsid w:val="00562B95"/>
    <w:rsid w:val="00564C23"/>
    <w:rsid w:val="00580393"/>
    <w:rsid w:val="00585B17"/>
    <w:rsid w:val="00595325"/>
    <w:rsid w:val="005B0E8A"/>
    <w:rsid w:val="005B2C6E"/>
    <w:rsid w:val="005B7784"/>
    <w:rsid w:val="005C210E"/>
    <w:rsid w:val="005C6B0C"/>
    <w:rsid w:val="005E1EF1"/>
    <w:rsid w:val="005E410F"/>
    <w:rsid w:val="005E781A"/>
    <w:rsid w:val="005F5448"/>
    <w:rsid w:val="005F75D2"/>
    <w:rsid w:val="005F7A7D"/>
    <w:rsid w:val="0060139D"/>
    <w:rsid w:val="006017CA"/>
    <w:rsid w:val="00611677"/>
    <w:rsid w:val="006178BF"/>
    <w:rsid w:val="006408C8"/>
    <w:rsid w:val="0064475F"/>
    <w:rsid w:val="006563C6"/>
    <w:rsid w:val="00674A58"/>
    <w:rsid w:val="00680442"/>
    <w:rsid w:val="0068520B"/>
    <w:rsid w:val="006856DB"/>
    <w:rsid w:val="00685BA1"/>
    <w:rsid w:val="006945F8"/>
    <w:rsid w:val="006972B7"/>
    <w:rsid w:val="006A189D"/>
    <w:rsid w:val="006A31EA"/>
    <w:rsid w:val="006A5C76"/>
    <w:rsid w:val="006A6EF2"/>
    <w:rsid w:val="006B54FB"/>
    <w:rsid w:val="006C2353"/>
    <w:rsid w:val="006C3DF6"/>
    <w:rsid w:val="006C4712"/>
    <w:rsid w:val="00705CF7"/>
    <w:rsid w:val="00711FBF"/>
    <w:rsid w:val="00715836"/>
    <w:rsid w:val="00731454"/>
    <w:rsid w:val="00732889"/>
    <w:rsid w:val="007409F6"/>
    <w:rsid w:val="00753F80"/>
    <w:rsid w:val="007708C2"/>
    <w:rsid w:val="00775C79"/>
    <w:rsid w:val="00775E94"/>
    <w:rsid w:val="007A10EE"/>
    <w:rsid w:val="007A5642"/>
    <w:rsid w:val="007A61CF"/>
    <w:rsid w:val="007B264F"/>
    <w:rsid w:val="007B32A1"/>
    <w:rsid w:val="007B5968"/>
    <w:rsid w:val="007C0C0F"/>
    <w:rsid w:val="007E6B31"/>
    <w:rsid w:val="00825F12"/>
    <w:rsid w:val="0083514C"/>
    <w:rsid w:val="00835AE2"/>
    <w:rsid w:val="00836C52"/>
    <w:rsid w:val="00837A93"/>
    <w:rsid w:val="0084384D"/>
    <w:rsid w:val="00865506"/>
    <w:rsid w:val="00871B1E"/>
    <w:rsid w:val="0088045A"/>
    <w:rsid w:val="00887A99"/>
    <w:rsid w:val="008938FE"/>
    <w:rsid w:val="008A56A3"/>
    <w:rsid w:val="008B4876"/>
    <w:rsid w:val="008C6DE9"/>
    <w:rsid w:val="008D7DFB"/>
    <w:rsid w:val="008E6436"/>
    <w:rsid w:val="008E7A90"/>
    <w:rsid w:val="008F6E7A"/>
    <w:rsid w:val="008F6EEA"/>
    <w:rsid w:val="00901A1E"/>
    <w:rsid w:val="00917859"/>
    <w:rsid w:val="009201AC"/>
    <w:rsid w:val="009331C6"/>
    <w:rsid w:val="00933D9C"/>
    <w:rsid w:val="00984BC8"/>
    <w:rsid w:val="0098565F"/>
    <w:rsid w:val="0099266E"/>
    <w:rsid w:val="00993A25"/>
    <w:rsid w:val="009A51AC"/>
    <w:rsid w:val="009B27EF"/>
    <w:rsid w:val="009B701B"/>
    <w:rsid w:val="009C4782"/>
    <w:rsid w:val="009C5815"/>
    <w:rsid w:val="009C5A21"/>
    <w:rsid w:val="009D6C25"/>
    <w:rsid w:val="009D7413"/>
    <w:rsid w:val="009E0463"/>
    <w:rsid w:val="009F4194"/>
    <w:rsid w:val="009F4B8F"/>
    <w:rsid w:val="009F60E3"/>
    <w:rsid w:val="009F63BA"/>
    <w:rsid w:val="00A11BA4"/>
    <w:rsid w:val="00A33D04"/>
    <w:rsid w:val="00A41932"/>
    <w:rsid w:val="00A478BB"/>
    <w:rsid w:val="00A53593"/>
    <w:rsid w:val="00A619D9"/>
    <w:rsid w:val="00A71376"/>
    <w:rsid w:val="00A90842"/>
    <w:rsid w:val="00A94B58"/>
    <w:rsid w:val="00AA35F7"/>
    <w:rsid w:val="00AA4011"/>
    <w:rsid w:val="00AB4C41"/>
    <w:rsid w:val="00AC04AB"/>
    <w:rsid w:val="00AC565C"/>
    <w:rsid w:val="00AD2006"/>
    <w:rsid w:val="00AE1FEB"/>
    <w:rsid w:val="00AF246E"/>
    <w:rsid w:val="00AF2AD7"/>
    <w:rsid w:val="00B045CC"/>
    <w:rsid w:val="00B07F32"/>
    <w:rsid w:val="00B13367"/>
    <w:rsid w:val="00B13451"/>
    <w:rsid w:val="00B27E27"/>
    <w:rsid w:val="00B316D7"/>
    <w:rsid w:val="00B32899"/>
    <w:rsid w:val="00B32DD6"/>
    <w:rsid w:val="00B346FF"/>
    <w:rsid w:val="00B412A6"/>
    <w:rsid w:val="00B54292"/>
    <w:rsid w:val="00B65511"/>
    <w:rsid w:val="00B7501B"/>
    <w:rsid w:val="00B90519"/>
    <w:rsid w:val="00B92773"/>
    <w:rsid w:val="00B92D7E"/>
    <w:rsid w:val="00BA20B8"/>
    <w:rsid w:val="00BA2679"/>
    <w:rsid w:val="00BC1B38"/>
    <w:rsid w:val="00BC3E60"/>
    <w:rsid w:val="00BC4608"/>
    <w:rsid w:val="00BC6DC4"/>
    <w:rsid w:val="00BD5F16"/>
    <w:rsid w:val="00BE1774"/>
    <w:rsid w:val="00BF022A"/>
    <w:rsid w:val="00C221CE"/>
    <w:rsid w:val="00C25750"/>
    <w:rsid w:val="00C25CB0"/>
    <w:rsid w:val="00C26807"/>
    <w:rsid w:val="00C371B6"/>
    <w:rsid w:val="00C4578D"/>
    <w:rsid w:val="00C47474"/>
    <w:rsid w:val="00C47E3E"/>
    <w:rsid w:val="00C64668"/>
    <w:rsid w:val="00C728AE"/>
    <w:rsid w:val="00C73C3C"/>
    <w:rsid w:val="00C747CC"/>
    <w:rsid w:val="00CB0127"/>
    <w:rsid w:val="00CB0950"/>
    <w:rsid w:val="00CE05BB"/>
    <w:rsid w:val="00CE5EC6"/>
    <w:rsid w:val="00CF03E7"/>
    <w:rsid w:val="00CF5001"/>
    <w:rsid w:val="00CF79ED"/>
    <w:rsid w:val="00D001EA"/>
    <w:rsid w:val="00D26E43"/>
    <w:rsid w:val="00D34DA7"/>
    <w:rsid w:val="00D42A87"/>
    <w:rsid w:val="00D441D7"/>
    <w:rsid w:val="00D44AC9"/>
    <w:rsid w:val="00D45C8D"/>
    <w:rsid w:val="00D50A6F"/>
    <w:rsid w:val="00D526A3"/>
    <w:rsid w:val="00D62D51"/>
    <w:rsid w:val="00D65A6A"/>
    <w:rsid w:val="00D70F12"/>
    <w:rsid w:val="00D71BB8"/>
    <w:rsid w:val="00D72FA5"/>
    <w:rsid w:val="00D74117"/>
    <w:rsid w:val="00D833BC"/>
    <w:rsid w:val="00D909FB"/>
    <w:rsid w:val="00DB779F"/>
    <w:rsid w:val="00DD0175"/>
    <w:rsid w:val="00DD64FA"/>
    <w:rsid w:val="00DE5B23"/>
    <w:rsid w:val="00DF648E"/>
    <w:rsid w:val="00DF68E0"/>
    <w:rsid w:val="00E1310A"/>
    <w:rsid w:val="00E21E6F"/>
    <w:rsid w:val="00E37BB1"/>
    <w:rsid w:val="00E47807"/>
    <w:rsid w:val="00E52CB7"/>
    <w:rsid w:val="00E80832"/>
    <w:rsid w:val="00E967A2"/>
    <w:rsid w:val="00EA0AB8"/>
    <w:rsid w:val="00EA1496"/>
    <w:rsid w:val="00EA2593"/>
    <w:rsid w:val="00EA2933"/>
    <w:rsid w:val="00EA76D7"/>
    <w:rsid w:val="00EB2AEC"/>
    <w:rsid w:val="00EB47C6"/>
    <w:rsid w:val="00ED763F"/>
    <w:rsid w:val="00EE4722"/>
    <w:rsid w:val="00EE6222"/>
    <w:rsid w:val="00EE6509"/>
    <w:rsid w:val="00EF57BC"/>
    <w:rsid w:val="00EF6220"/>
    <w:rsid w:val="00F1229F"/>
    <w:rsid w:val="00F24B78"/>
    <w:rsid w:val="00F277AA"/>
    <w:rsid w:val="00F70F1F"/>
    <w:rsid w:val="00F77ABC"/>
    <w:rsid w:val="00F80766"/>
    <w:rsid w:val="00F8416E"/>
    <w:rsid w:val="00F924A7"/>
    <w:rsid w:val="00F94D97"/>
    <w:rsid w:val="00FA1C3B"/>
    <w:rsid w:val="00FB1396"/>
    <w:rsid w:val="00FB2CB0"/>
    <w:rsid w:val="00FD162D"/>
    <w:rsid w:val="00FD3A99"/>
    <w:rsid w:val="00FD47EE"/>
    <w:rsid w:val="00FD5F95"/>
    <w:rsid w:val="00FD67E3"/>
    <w:rsid w:val="00FD759F"/>
    <w:rsid w:val="00FE3076"/>
    <w:rsid w:val="00FE6AE2"/>
    <w:rsid w:val="00FE7D41"/>
    <w:rsid w:val="00FF11B7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72B81F04"/>
  <w15:docId w15:val="{75DB5DD4-82E8-420E-9794-DD0427D7F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5" w:qFormat="1"/>
    <w:lsdException w:name="heading 2" w:semiHidden="1" w:uiPriority="6" w:qFormat="1"/>
    <w:lsdException w:name="heading 3" w:semiHidden="1" w:uiPriority="7"/>
    <w:lsdException w:name="heading 4" w:semiHidden="1" w:uiPriority="9"/>
    <w:lsdException w:name="heading 5" w:semiHidden="1" w:uiPriority="11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iPriority="4" w:qFormat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/>
    <w:lsdException w:name="table of figures" w:semiHidden="1"/>
    <w:lsdException w:name="envelope address" w:semiHidden="1"/>
    <w:lsdException w:name="envelope return" w:semiHidden="1"/>
    <w:lsdException w:name="footnote reference" w:semiHidden="1" w:uiPriority="0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/>
    <w:lsdException w:name="Body Text" w:semiHidden="1" w:uiPriority="2" w:qFormat="1"/>
    <w:lsdException w:name="Body Text Indent" w:semiHidden="1" w:uiPriority="3" w:qFormat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semiHidden="1" w:uiPriority="33"/>
    <w:lsdException w:name="Bibliography" w:semiHidden="1" w:uiPriority="37"/>
    <w:lsdException w:name="TOC Heading" w:semiHidden="1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semiHidden/>
    <w:rsid w:val="000776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RKbas"/>
    <w:next w:val="BodyText"/>
    <w:link w:val="Heading1Char"/>
    <w:uiPriority w:val="5"/>
    <w:qFormat/>
    <w:rsid w:val="008B4876"/>
    <w:pPr>
      <w:keepNext/>
      <w:spacing w:before="420" w:after="200" w:line="228" w:lineRule="auto"/>
      <w:outlineLvl w:val="0"/>
    </w:pPr>
    <w:rPr>
      <w:rFonts w:cs="Arial"/>
      <w:b/>
      <w:bCs/>
      <w:sz w:val="28"/>
      <w:szCs w:val="32"/>
    </w:rPr>
  </w:style>
  <w:style w:type="paragraph" w:styleId="Heading2">
    <w:name w:val="heading 2"/>
    <w:basedOn w:val="RKbas"/>
    <w:next w:val="BodyText"/>
    <w:link w:val="Heading2Char"/>
    <w:uiPriority w:val="6"/>
    <w:qFormat/>
    <w:rsid w:val="008B4876"/>
    <w:pPr>
      <w:keepNext/>
      <w:spacing w:before="420" w:after="200" w:line="228" w:lineRule="auto"/>
      <w:outlineLvl w:val="1"/>
    </w:pPr>
    <w:rPr>
      <w:b/>
      <w:bCs/>
      <w:sz w:val="28"/>
      <w:szCs w:val="26"/>
    </w:rPr>
  </w:style>
  <w:style w:type="paragraph" w:styleId="Heading3">
    <w:name w:val="heading 3"/>
    <w:basedOn w:val="RKbas"/>
    <w:next w:val="BodyText"/>
    <w:link w:val="Heading3Char"/>
    <w:uiPriority w:val="7"/>
    <w:semiHidden/>
    <w:rsid w:val="00BC1B38"/>
    <w:pPr>
      <w:keepNext/>
      <w:tabs>
        <w:tab w:val="left" w:pos="170"/>
        <w:tab w:val="left" w:pos="397"/>
        <w:tab w:val="left" w:pos="3062"/>
      </w:tabs>
      <w:spacing w:before="250" w:after="120" w:line="228" w:lineRule="auto"/>
      <w:outlineLvl w:val="2"/>
    </w:pPr>
    <w:rPr>
      <w:rFonts w:eastAsiaTheme="majorEastAsia" w:cstheme="majorBidi"/>
      <w:b/>
      <w:bCs/>
      <w:sz w:val="25"/>
    </w:rPr>
  </w:style>
  <w:style w:type="paragraph" w:styleId="Heading4">
    <w:name w:val="heading 4"/>
    <w:basedOn w:val="RKbas"/>
    <w:next w:val="BodyText"/>
    <w:link w:val="Heading4Char"/>
    <w:uiPriority w:val="9"/>
    <w:semiHidden/>
    <w:rsid w:val="00B13367"/>
    <w:pPr>
      <w:keepNext/>
      <w:tabs>
        <w:tab w:val="left" w:pos="170"/>
        <w:tab w:val="left" w:pos="397"/>
        <w:tab w:val="left" w:pos="3062"/>
      </w:tabs>
      <w:spacing w:before="260" w:after="120" w:line="228" w:lineRule="auto"/>
      <w:outlineLvl w:val="3"/>
    </w:pPr>
    <w:rPr>
      <w:rFonts w:eastAsiaTheme="majorEastAsia" w:cstheme="majorBidi"/>
      <w:b/>
      <w:bCs/>
      <w:iCs/>
      <w:sz w:val="23"/>
    </w:rPr>
  </w:style>
  <w:style w:type="paragraph" w:styleId="Heading5">
    <w:name w:val="heading 5"/>
    <w:basedOn w:val="RKbas"/>
    <w:next w:val="BodyText"/>
    <w:link w:val="Heading5Char"/>
    <w:uiPriority w:val="11"/>
    <w:semiHidden/>
    <w:rsid w:val="00BC1B38"/>
    <w:pPr>
      <w:keepNext/>
      <w:tabs>
        <w:tab w:val="left" w:pos="170"/>
        <w:tab w:val="left" w:pos="397"/>
        <w:tab w:val="left" w:pos="3062"/>
      </w:tabs>
      <w:spacing w:before="250" w:after="120" w:line="228" w:lineRule="auto"/>
      <w:outlineLvl w:val="4"/>
    </w:pPr>
    <w:rPr>
      <w:rFonts w:eastAsiaTheme="majorEastAsia" w:cstheme="majorBidi"/>
      <w:i/>
      <w:sz w:val="23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E37BB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E37BB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E37BB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E37BB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B48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876"/>
    <w:rPr>
      <w:rFonts w:ascii="Tahoma" w:eastAsia="Times New Roman" w:hAnsi="Tahoma" w:cs="Tahoma"/>
      <w:sz w:val="16"/>
      <w:szCs w:val="16"/>
    </w:rPr>
  </w:style>
  <w:style w:type="paragraph" w:customStyle="1" w:styleId="RKbas">
    <w:name w:val="RKbas"/>
    <w:link w:val="RKbasChar"/>
    <w:uiPriority w:val="11"/>
    <w:semiHidden/>
    <w:rsid w:val="008B4876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RKbasChar">
    <w:name w:val="RKbas Char"/>
    <w:basedOn w:val="DefaultParagraphFont"/>
    <w:link w:val="RKbas"/>
    <w:uiPriority w:val="11"/>
    <w:semiHidden/>
    <w:rsid w:val="008B4876"/>
    <w:rPr>
      <w:rFonts w:ascii="Times New Roman" w:hAnsi="Times New Roman"/>
      <w:sz w:val="20"/>
    </w:rPr>
  </w:style>
  <w:style w:type="paragraph" w:styleId="BodyText">
    <w:name w:val="Body Text"/>
    <w:basedOn w:val="RKbas"/>
    <w:next w:val="BodyTextIndent"/>
    <w:link w:val="BodyTextChar"/>
    <w:uiPriority w:val="2"/>
    <w:qFormat/>
    <w:rsid w:val="005C210E"/>
    <w:pPr>
      <w:spacing w:line="247" w:lineRule="auto"/>
      <w:jc w:val="both"/>
    </w:pPr>
    <w:rPr>
      <w:sz w:val="23"/>
    </w:rPr>
  </w:style>
  <w:style w:type="character" w:customStyle="1" w:styleId="BodyTextChar">
    <w:name w:val="Body Text Char"/>
    <w:basedOn w:val="DefaultParagraphFont"/>
    <w:link w:val="BodyText"/>
    <w:uiPriority w:val="2"/>
    <w:rsid w:val="005C210E"/>
    <w:rPr>
      <w:rFonts w:ascii="Times New Roman" w:hAnsi="Times New Roman"/>
      <w:sz w:val="23"/>
    </w:rPr>
  </w:style>
  <w:style w:type="paragraph" w:styleId="BodyTextIndent">
    <w:name w:val="Body Text Indent"/>
    <w:basedOn w:val="RKbas"/>
    <w:link w:val="BodyTextIndentChar"/>
    <w:uiPriority w:val="3"/>
    <w:qFormat/>
    <w:rsid w:val="005C210E"/>
    <w:pPr>
      <w:spacing w:line="247" w:lineRule="auto"/>
      <w:ind w:firstLine="227"/>
      <w:jc w:val="both"/>
    </w:pPr>
    <w:rPr>
      <w:sz w:val="23"/>
    </w:rPr>
  </w:style>
  <w:style w:type="character" w:customStyle="1" w:styleId="BodyTextIndentChar">
    <w:name w:val="Body Text Indent Char"/>
    <w:basedOn w:val="DefaultParagraphFont"/>
    <w:link w:val="BodyTextIndent"/>
    <w:uiPriority w:val="3"/>
    <w:rsid w:val="005C210E"/>
    <w:rPr>
      <w:rFonts w:ascii="Times New Roman" w:hAnsi="Times New Roman"/>
      <w:sz w:val="23"/>
    </w:rPr>
  </w:style>
  <w:style w:type="character" w:styleId="FootnoteReference">
    <w:name w:val="footnote reference"/>
    <w:basedOn w:val="DefaultParagraphFont"/>
    <w:semiHidden/>
    <w:rsid w:val="008B4876"/>
    <w:rPr>
      <w:vertAlign w:val="superscript"/>
    </w:rPr>
  </w:style>
  <w:style w:type="paragraph" w:styleId="FootnoteText">
    <w:name w:val="footnote text"/>
    <w:basedOn w:val="RKbas"/>
    <w:link w:val="FootnoteTextChar"/>
    <w:uiPriority w:val="4"/>
    <w:qFormat/>
    <w:rsid w:val="00DB779F"/>
    <w:pPr>
      <w:overflowPunct w:val="0"/>
      <w:autoSpaceDE w:val="0"/>
      <w:autoSpaceDN w:val="0"/>
      <w:adjustRightInd w:val="0"/>
      <w:spacing w:line="220" w:lineRule="exact"/>
      <w:jc w:val="both"/>
      <w:textAlignment w:val="baseline"/>
    </w:pPr>
    <w:rPr>
      <w:rFonts w:eastAsia="Times New Roman" w:cs="Times New Roman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4"/>
    <w:rsid w:val="00DB779F"/>
    <w:rPr>
      <w:rFonts w:ascii="Times New Roman" w:eastAsia="Times New Roman" w:hAnsi="Times New Roman" w:cs="Times New Roman"/>
      <w:sz w:val="18"/>
      <w:szCs w:val="20"/>
    </w:rPr>
  </w:style>
  <w:style w:type="paragraph" w:styleId="Salutation">
    <w:name w:val="Salutation"/>
    <w:basedOn w:val="RKbas"/>
    <w:next w:val="BodyTextIndent"/>
    <w:link w:val="SalutationChar"/>
    <w:uiPriority w:val="99"/>
    <w:semiHidden/>
    <w:rsid w:val="008B4876"/>
    <w:pPr>
      <w:tabs>
        <w:tab w:val="left" w:pos="170"/>
        <w:tab w:val="left" w:pos="397"/>
        <w:tab w:val="left" w:pos="3062"/>
      </w:tabs>
      <w:spacing w:before="220" w:after="250" w:line="232" w:lineRule="exact"/>
      <w:jc w:val="both"/>
    </w:pPr>
    <w:rPr>
      <w:sz w:val="19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B4876"/>
    <w:rPr>
      <w:rFonts w:ascii="Times New Roman" w:hAnsi="Times New Roman"/>
      <w:sz w:val="19"/>
    </w:rPr>
  </w:style>
  <w:style w:type="paragraph" w:styleId="ListNumber">
    <w:name w:val="List Number"/>
    <w:basedOn w:val="RKbas"/>
    <w:link w:val="ListNumberChar"/>
    <w:uiPriority w:val="99"/>
    <w:semiHidden/>
    <w:rsid w:val="008B4876"/>
    <w:pPr>
      <w:numPr>
        <w:numId w:val="2"/>
      </w:numPr>
      <w:contextualSpacing/>
    </w:pPr>
  </w:style>
  <w:style w:type="character" w:customStyle="1" w:styleId="ListNumberChar">
    <w:name w:val="List Number Char"/>
    <w:basedOn w:val="RKbasChar"/>
    <w:link w:val="ListNumber"/>
    <w:uiPriority w:val="99"/>
    <w:semiHidden/>
    <w:rsid w:val="008B4876"/>
    <w:rPr>
      <w:rFonts w:ascii="Times New Roman" w:hAnsi="Times New Roman"/>
      <w:sz w:val="20"/>
    </w:rPr>
  </w:style>
  <w:style w:type="character" w:styleId="PlaceholderText">
    <w:name w:val="Placeholder Text"/>
    <w:basedOn w:val="DefaultParagraphFont"/>
    <w:uiPriority w:val="99"/>
    <w:semiHidden/>
    <w:rsid w:val="008B4876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5"/>
    <w:rsid w:val="00BE1774"/>
    <w:rPr>
      <w:rFonts w:ascii="Times New Roman" w:hAnsi="Times New Roman" w:cs="Arial"/>
      <w:b/>
      <w:bC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6"/>
    <w:rsid w:val="00BE1774"/>
    <w:rPr>
      <w:rFonts w:ascii="Times New Roman" w:hAnsi="Times New Roman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7"/>
    <w:rsid w:val="00BC1B38"/>
    <w:rPr>
      <w:rFonts w:ascii="Times New Roman" w:eastAsiaTheme="majorEastAsia" w:hAnsi="Times New Roman" w:cstheme="majorBidi"/>
      <w:b/>
      <w:bCs/>
      <w:sz w:val="25"/>
    </w:rPr>
  </w:style>
  <w:style w:type="paragraph" w:customStyle="1" w:styleId="Rubrik3utannumrering">
    <w:name w:val="Rubrik 3 utan numrering"/>
    <w:basedOn w:val="Heading3"/>
    <w:next w:val="Normal"/>
    <w:link w:val="Rubrik3utannumreringChar"/>
    <w:uiPriority w:val="9"/>
    <w:semiHidden/>
    <w:rsid w:val="008B4876"/>
  </w:style>
  <w:style w:type="character" w:customStyle="1" w:styleId="Rubrik3utannumreringChar">
    <w:name w:val="Rubrik 3 utan numrering Char"/>
    <w:basedOn w:val="Heading3Char"/>
    <w:link w:val="Rubrik3utannumrering"/>
    <w:uiPriority w:val="9"/>
    <w:semiHidden/>
    <w:rsid w:val="008B4876"/>
    <w:rPr>
      <w:rFonts w:ascii="Times New Roman" w:eastAsiaTheme="majorEastAsia" w:hAnsi="Times New Roman" w:cstheme="majorBidi"/>
      <w:b/>
      <w:bCs/>
      <w:sz w:val="25"/>
    </w:rPr>
  </w:style>
  <w:style w:type="character" w:customStyle="1" w:styleId="Heading4Char">
    <w:name w:val="Heading 4 Char"/>
    <w:basedOn w:val="DefaultParagraphFont"/>
    <w:link w:val="Heading4"/>
    <w:uiPriority w:val="9"/>
    <w:rsid w:val="00B13367"/>
    <w:rPr>
      <w:rFonts w:ascii="Times New Roman" w:eastAsiaTheme="majorEastAsia" w:hAnsi="Times New Roman" w:cstheme="majorBidi"/>
      <w:b/>
      <w:bCs/>
      <w:iCs/>
      <w:sz w:val="23"/>
    </w:rPr>
  </w:style>
  <w:style w:type="paragraph" w:customStyle="1" w:styleId="Rubrik4utannumrering">
    <w:name w:val="Rubrik 4 utan numrering"/>
    <w:basedOn w:val="Heading4"/>
    <w:next w:val="Normal"/>
    <w:link w:val="Rubrik4utannumreringChar"/>
    <w:uiPriority w:val="9"/>
    <w:semiHidden/>
    <w:rsid w:val="008B4876"/>
  </w:style>
  <w:style w:type="character" w:customStyle="1" w:styleId="Rubrik4utannumreringChar">
    <w:name w:val="Rubrik 4 utan numrering Char"/>
    <w:basedOn w:val="Heading4Char"/>
    <w:link w:val="Rubrik4utannumrering"/>
    <w:uiPriority w:val="9"/>
    <w:semiHidden/>
    <w:rsid w:val="008B4876"/>
    <w:rPr>
      <w:rFonts w:ascii="Times New Roman" w:eastAsiaTheme="majorEastAsia" w:hAnsi="Times New Roman" w:cstheme="majorBidi"/>
      <w:b/>
      <w:bCs/>
      <w:iCs/>
      <w:sz w:val="23"/>
    </w:rPr>
  </w:style>
  <w:style w:type="character" w:customStyle="1" w:styleId="Heading5Char">
    <w:name w:val="Heading 5 Char"/>
    <w:basedOn w:val="DefaultParagraphFont"/>
    <w:link w:val="Heading5"/>
    <w:uiPriority w:val="11"/>
    <w:rsid w:val="00BC1B38"/>
    <w:rPr>
      <w:rFonts w:ascii="Times New Roman" w:eastAsiaTheme="majorEastAsia" w:hAnsi="Times New Roman" w:cstheme="majorBidi"/>
      <w:i/>
      <w:sz w:val="23"/>
    </w:rPr>
  </w:style>
  <w:style w:type="paragraph" w:customStyle="1" w:styleId="Rubrik5utannumrering">
    <w:name w:val="Rubrik 5 utan numrering"/>
    <w:basedOn w:val="Heading5"/>
    <w:next w:val="Normal"/>
    <w:link w:val="Rubrik5utannumreringChar"/>
    <w:uiPriority w:val="9"/>
    <w:semiHidden/>
    <w:rsid w:val="008B4876"/>
  </w:style>
  <w:style w:type="character" w:customStyle="1" w:styleId="Rubrik5utannumreringChar">
    <w:name w:val="Rubrik 5 utan numrering Char"/>
    <w:basedOn w:val="Heading5Char"/>
    <w:link w:val="Rubrik5utannumrering"/>
    <w:uiPriority w:val="9"/>
    <w:semiHidden/>
    <w:rsid w:val="008B4876"/>
    <w:rPr>
      <w:rFonts w:ascii="Times New Roman" w:eastAsiaTheme="majorEastAsia" w:hAnsi="Times New Roman" w:cstheme="majorBidi"/>
      <w:i/>
      <w:sz w:val="23"/>
    </w:rPr>
  </w:style>
  <w:style w:type="paragraph" w:customStyle="1" w:styleId="Rubrikluft3-5">
    <w:name w:val="Rubrikluft 3-5"/>
    <w:basedOn w:val="BodyText"/>
    <w:next w:val="BodyText"/>
    <w:link w:val="Rubrikluft3-5Char"/>
    <w:uiPriority w:val="13"/>
    <w:qFormat/>
    <w:rsid w:val="008B4876"/>
    <w:pPr>
      <w:keepNext/>
      <w:keepLines/>
      <w:spacing w:line="120" w:lineRule="exact"/>
    </w:pPr>
    <w:rPr>
      <w:sz w:val="8"/>
    </w:rPr>
  </w:style>
  <w:style w:type="character" w:customStyle="1" w:styleId="Rubrikluft3-5Char">
    <w:name w:val="Rubrikluft 3-5 Char"/>
    <w:basedOn w:val="BodyTextChar"/>
    <w:link w:val="Rubrikluft3-5"/>
    <w:uiPriority w:val="13"/>
    <w:rsid w:val="00BE1774"/>
    <w:rPr>
      <w:rFonts w:ascii="Times New Roman" w:hAnsi="Times New Roman"/>
      <w:sz w:val="8"/>
    </w:rPr>
  </w:style>
  <w:style w:type="paragraph" w:styleId="Footer">
    <w:name w:val="footer"/>
    <w:basedOn w:val="RKbas"/>
    <w:link w:val="FooterChar"/>
    <w:uiPriority w:val="99"/>
    <w:semiHidden/>
    <w:rsid w:val="008B487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B4876"/>
    <w:rPr>
      <w:rFonts w:ascii="Times New Roman" w:hAnsi="Times New Roman"/>
      <w:sz w:val="20"/>
    </w:rPr>
  </w:style>
  <w:style w:type="paragraph" w:styleId="Header">
    <w:name w:val="header"/>
    <w:basedOn w:val="RKbas"/>
    <w:link w:val="HeaderChar"/>
    <w:uiPriority w:val="99"/>
    <w:semiHidden/>
    <w:rsid w:val="008B487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4876"/>
    <w:rPr>
      <w:rFonts w:ascii="Times New Roman" w:hAnsi="Times New Roman"/>
      <w:sz w:val="20"/>
    </w:rPr>
  </w:style>
  <w:style w:type="paragraph" w:customStyle="1" w:styleId="Slutstreck">
    <w:name w:val="Slutstreck"/>
    <w:basedOn w:val="BodyText"/>
    <w:next w:val="BodyTextIndent"/>
    <w:link w:val="SlutstreckChar"/>
    <w:uiPriority w:val="11"/>
    <w:qFormat/>
    <w:rsid w:val="008B4876"/>
    <w:pPr>
      <w:spacing w:after="60"/>
    </w:pPr>
    <w:rPr>
      <w:u w:val="single"/>
    </w:rPr>
  </w:style>
  <w:style w:type="character" w:customStyle="1" w:styleId="SlutstreckChar">
    <w:name w:val="Slutstreck Char"/>
    <w:basedOn w:val="BodyTextIndentChar"/>
    <w:link w:val="Slutstreck"/>
    <w:uiPriority w:val="11"/>
    <w:rsid w:val="00BE1774"/>
    <w:rPr>
      <w:rFonts w:ascii="Times New Roman" w:hAnsi="Times New Roman"/>
      <w:sz w:val="23"/>
      <w:u w:val="single"/>
    </w:rPr>
  </w:style>
  <w:style w:type="paragraph" w:styleId="Revision">
    <w:name w:val="Revision"/>
    <w:hidden/>
    <w:uiPriority w:val="99"/>
    <w:semiHidden/>
    <w:rsid w:val="00132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ellRubrik">
    <w:name w:val="Tabell Rubrik"/>
    <w:basedOn w:val="BodyText"/>
    <w:next w:val="TabellRader"/>
    <w:link w:val="TabellRubrikChar"/>
    <w:uiPriority w:val="16"/>
    <w:qFormat/>
    <w:rsid w:val="00FF11B7"/>
    <w:pPr>
      <w:jc w:val="left"/>
    </w:pPr>
  </w:style>
  <w:style w:type="character" w:customStyle="1" w:styleId="TabellRubrikChar">
    <w:name w:val="Tabell Rubrik Char"/>
    <w:basedOn w:val="DefaultParagraphFont"/>
    <w:link w:val="TabellRubrik"/>
    <w:uiPriority w:val="15"/>
    <w:rsid w:val="00FF11B7"/>
    <w:rPr>
      <w:rFonts w:ascii="Times New Roman" w:hAnsi="Times New Roman"/>
      <w:sz w:val="23"/>
    </w:rPr>
  </w:style>
  <w:style w:type="paragraph" w:customStyle="1" w:styleId="TabellRader">
    <w:name w:val="Tabell Rader"/>
    <w:basedOn w:val="TabellRubrik"/>
    <w:link w:val="TabellRaderChar"/>
    <w:uiPriority w:val="14"/>
    <w:qFormat/>
    <w:rsid w:val="006A31EA"/>
    <w:rPr>
      <w:sz w:val="21"/>
    </w:rPr>
  </w:style>
  <w:style w:type="character" w:customStyle="1" w:styleId="TabellRaderChar">
    <w:name w:val="Tabell Rader Char"/>
    <w:basedOn w:val="TabellRubrikChar"/>
    <w:link w:val="TabellRader"/>
    <w:uiPriority w:val="15"/>
    <w:rsid w:val="00440A07"/>
    <w:rPr>
      <w:rFonts w:ascii="Times New Roman" w:hAnsi="Times New Roman"/>
      <w:sz w:val="21"/>
    </w:rPr>
  </w:style>
  <w:style w:type="paragraph" w:customStyle="1" w:styleId="Klla">
    <w:name w:val="Källa"/>
    <w:basedOn w:val="BodyText"/>
    <w:next w:val="BodyText"/>
    <w:link w:val="KllaChar"/>
    <w:uiPriority w:val="17"/>
    <w:qFormat/>
    <w:rsid w:val="006A6EF2"/>
    <w:pPr>
      <w:spacing w:before="100" w:after="200"/>
      <w:jc w:val="left"/>
    </w:pPr>
    <w:rPr>
      <w:sz w:val="18"/>
    </w:rPr>
  </w:style>
  <w:style w:type="character" w:customStyle="1" w:styleId="KllaChar">
    <w:name w:val="Källa Char"/>
    <w:basedOn w:val="BodyTextChar"/>
    <w:link w:val="Klla"/>
    <w:uiPriority w:val="17"/>
    <w:rsid w:val="00BE1774"/>
    <w:rPr>
      <w:rFonts w:ascii="Times New Roman" w:hAnsi="Times New Roman"/>
      <w:sz w:val="18"/>
    </w:rPr>
  </w:style>
  <w:style w:type="paragraph" w:customStyle="1" w:styleId="TabellRadermedindrag">
    <w:name w:val="Tabell Rader med indrag"/>
    <w:basedOn w:val="TabellRader"/>
    <w:link w:val="TabellRadermedindragChar"/>
    <w:uiPriority w:val="15"/>
    <w:qFormat/>
    <w:rsid w:val="00B54292"/>
    <w:pPr>
      <w:ind w:firstLine="227"/>
    </w:pPr>
  </w:style>
  <w:style w:type="character" w:customStyle="1" w:styleId="TabellRadermedindragChar">
    <w:name w:val="Tabell Rader med indrag Char"/>
    <w:basedOn w:val="TabellRaderChar"/>
    <w:link w:val="TabellRadermedindrag"/>
    <w:uiPriority w:val="15"/>
    <w:rsid w:val="00B54292"/>
    <w:rPr>
      <w:rFonts w:ascii="Times New Roman" w:hAnsi="Times New Roman"/>
      <w:sz w:val="21"/>
    </w:rPr>
  </w:style>
  <w:style w:type="paragraph" w:customStyle="1" w:styleId="Rubrik3omndring">
    <w:name w:val="Rubrik 3 om ändring"/>
    <w:basedOn w:val="Heading3"/>
    <w:next w:val="Rubrikluft3-5"/>
    <w:link w:val="Rubrik3omndringChar"/>
    <w:uiPriority w:val="8"/>
    <w:qFormat/>
    <w:rsid w:val="00CB0127"/>
    <w:pPr>
      <w:spacing w:before="0" w:after="0"/>
    </w:pPr>
  </w:style>
  <w:style w:type="paragraph" w:customStyle="1" w:styleId="Rubrik4omndring">
    <w:name w:val="Rubrik 4 om ändring"/>
    <w:basedOn w:val="Heading4"/>
    <w:next w:val="Rubrikluft3-5"/>
    <w:link w:val="Rubrik4omndringChar"/>
    <w:uiPriority w:val="10"/>
    <w:qFormat/>
    <w:rsid w:val="00BC1B38"/>
    <w:pPr>
      <w:spacing w:before="0" w:after="0"/>
    </w:pPr>
  </w:style>
  <w:style w:type="character" w:customStyle="1" w:styleId="Rubrik3omndringChar">
    <w:name w:val="Rubrik 3 om ändring Char"/>
    <w:basedOn w:val="Heading3Char"/>
    <w:link w:val="Rubrik3omndring"/>
    <w:uiPriority w:val="8"/>
    <w:rsid w:val="00CB0127"/>
    <w:rPr>
      <w:rFonts w:ascii="Times New Roman" w:eastAsiaTheme="majorEastAsia" w:hAnsi="Times New Roman" w:cstheme="majorBidi"/>
      <w:b/>
      <w:bCs/>
      <w:sz w:val="25"/>
    </w:rPr>
  </w:style>
  <w:style w:type="paragraph" w:customStyle="1" w:styleId="Rubrik5omndring">
    <w:name w:val="Rubrik 5 om ändring"/>
    <w:basedOn w:val="Heading5"/>
    <w:next w:val="Rubrikluft3-5"/>
    <w:link w:val="Rubrik5omndringChar"/>
    <w:uiPriority w:val="12"/>
    <w:qFormat/>
    <w:rsid w:val="00BC1B38"/>
    <w:pPr>
      <w:spacing w:before="0" w:after="0"/>
    </w:pPr>
  </w:style>
  <w:style w:type="character" w:customStyle="1" w:styleId="Rubrik4omndringChar">
    <w:name w:val="Rubrik 4 om ändring Char"/>
    <w:basedOn w:val="Heading4Char"/>
    <w:link w:val="Rubrik4omndring"/>
    <w:uiPriority w:val="10"/>
    <w:semiHidden/>
    <w:rsid w:val="00BC1B38"/>
    <w:rPr>
      <w:rFonts w:ascii="Times New Roman" w:eastAsiaTheme="majorEastAsia" w:hAnsi="Times New Roman" w:cstheme="majorBidi"/>
      <w:b/>
      <w:bCs/>
      <w:iCs/>
      <w:sz w:val="23"/>
    </w:rPr>
  </w:style>
  <w:style w:type="paragraph" w:customStyle="1" w:styleId="Bilaga">
    <w:name w:val="Bilaga"/>
    <w:basedOn w:val="BodyText"/>
    <w:next w:val="BodyText"/>
    <w:link w:val="BilagaChar"/>
    <w:qFormat/>
    <w:rsid w:val="00731454"/>
    <w:pPr>
      <w:jc w:val="right"/>
    </w:pPr>
    <w:rPr>
      <w:i/>
      <w:sz w:val="18"/>
    </w:rPr>
  </w:style>
  <w:style w:type="character" w:customStyle="1" w:styleId="Rubrik5omndringChar">
    <w:name w:val="Rubrik 5 om ändring Char"/>
    <w:basedOn w:val="Heading5Char"/>
    <w:link w:val="Rubrik5omndring"/>
    <w:uiPriority w:val="12"/>
    <w:semiHidden/>
    <w:rsid w:val="00BC1B38"/>
    <w:rPr>
      <w:rFonts w:ascii="Times New Roman" w:eastAsiaTheme="majorEastAsia" w:hAnsi="Times New Roman" w:cstheme="majorBidi"/>
      <w:i/>
      <w:sz w:val="23"/>
    </w:rPr>
  </w:style>
  <w:style w:type="character" w:customStyle="1" w:styleId="BilagaChar">
    <w:name w:val="Bilaga Char"/>
    <w:basedOn w:val="BodyTextChar"/>
    <w:link w:val="Bilaga"/>
    <w:rsid w:val="00731454"/>
    <w:rPr>
      <w:rFonts w:ascii="Times New Roman" w:hAnsi="Times New Roman"/>
      <w:i/>
      <w:sz w:val="18"/>
    </w:rPr>
  </w:style>
  <w:style w:type="paragraph" w:customStyle="1" w:styleId="Avdelningsrubrik">
    <w:name w:val="Avdelningsrubrik"/>
    <w:basedOn w:val="Heading4"/>
    <w:next w:val="BodyTextIndent"/>
    <w:link w:val="AvdelningsrubrikChar"/>
    <w:semiHidden/>
    <w:rsid w:val="00461C46"/>
    <w:pPr>
      <w:spacing w:before="120" w:after="60"/>
    </w:pPr>
    <w:rPr>
      <w:b w:val="0"/>
      <w:caps/>
    </w:rPr>
  </w:style>
  <w:style w:type="character" w:customStyle="1" w:styleId="AvdelningsrubrikChar">
    <w:name w:val="Avdelningsrubrik Char"/>
    <w:basedOn w:val="Heading4Char"/>
    <w:link w:val="Avdelningsrubrik"/>
    <w:rsid w:val="00461C46"/>
    <w:rPr>
      <w:rFonts w:ascii="Times New Roman" w:eastAsiaTheme="majorEastAsia" w:hAnsi="Times New Roman" w:cstheme="majorBidi"/>
      <w:b w:val="0"/>
      <w:bCs/>
      <w:iCs/>
      <w:caps/>
      <w:sz w:val="23"/>
    </w:rPr>
  </w:style>
  <w:style w:type="table" w:styleId="TableGrid">
    <w:name w:val="Table Grid"/>
    <w:basedOn w:val="TableNormal"/>
    <w:uiPriority w:val="59"/>
    <w:rsid w:val="006A5C76"/>
    <w:pPr>
      <w:spacing w:after="0" w:line="240" w:lineRule="auto"/>
    </w:pPr>
    <w:rPr>
      <w:sz w:val="25"/>
      <w:szCs w:val="25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</w:style>
  <w:style w:type="paragraph" w:styleId="EnvelopeAddress">
    <w:name w:val="envelope address"/>
    <w:basedOn w:val="Normal"/>
    <w:uiPriority w:val="99"/>
    <w:semiHidden/>
    <w:rsid w:val="00E37BB1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E37BB1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E37BB1"/>
    <w:rPr>
      <w:color w:val="800080" w:themeColor="followedHyperlink"/>
      <w:u w:val="single"/>
    </w:rPr>
  </w:style>
  <w:style w:type="paragraph" w:styleId="Closing">
    <w:name w:val="Closing"/>
    <w:basedOn w:val="Normal"/>
    <w:link w:val="ClosingChar"/>
    <w:uiPriority w:val="99"/>
    <w:semiHidden/>
    <w:rsid w:val="00E37BB1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EnvelopeReturn">
    <w:name w:val="envelope return"/>
    <w:basedOn w:val="Normal"/>
    <w:uiPriority w:val="99"/>
    <w:semiHidden/>
    <w:rsid w:val="00E37BB1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rsid w:val="00E37BB1"/>
    <w:rPr>
      <w:b/>
      <w:bCs/>
      <w:color w:val="4F81BD" w:themeColor="accent1"/>
      <w:sz w:val="18"/>
      <w:szCs w:val="18"/>
    </w:rPr>
  </w:style>
  <w:style w:type="character" w:styleId="Emphasis">
    <w:name w:val="Emphasis"/>
    <w:basedOn w:val="DefaultParagraphFont"/>
    <w:uiPriority w:val="20"/>
    <w:semiHidden/>
    <w:rsid w:val="00E37BB1"/>
    <w:rPr>
      <w:i/>
      <w:iCs/>
    </w:rPr>
  </w:style>
  <w:style w:type="character" w:styleId="BookTitle">
    <w:name w:val="Book Title"/>
    <w:basedOn w:val="DefaultParagraphFont"/>
    <w:uiPriority w:val="33"/>
    <w:semiHidden/>
    <w:rsid w:val="00E37BB1"/>
    <w:rPr>
      <w:b/>
      <w:bCs/>
      <w:smallCaps/>
      <w:spacing w:val="5"/>
    </w:rPr>
  </w:style>
  <w:style w:type="paragraph" w:styleId="BodyText2">
    <w:name w:val="Body Text 2"/>
    <w:basedOn w:val="Normal"/>
    <w:link w:val="BodyText2Char"/>
    <w:uiPriority w:val="99"/>
    <w:semiHidden/>
    <w:rsid w:val="00E37BB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rsid w:val="00E37BB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37BB1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E37BB1"/>
    <w:pPr>
      <w:overflowPunct w:val="0"/>
      <w:autoSpaceDE w:val="0"/>
      <w:autoSpaceDN w:val="0"/>
      <w:adjustRightInd w:val="0"/>
      <w:spacing w:line="240" w:lineRule="auto"/>
      <w:ind w:firstLine="360"/>
      <w:jc w:val="left"/>
      <w:textAlignment w:val="baseline"/>
    </w:pPr>
    <w:rPr>
      <w:rFonts w:eastAsia="Times New Roman" w:cs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E37BB1"/>
    <w:pPr>
      <w:overflowPunct w:val="0"/>
      <w:autoSpaceDE w:val="0"/>
      <w:autoSpaceDN w:val="0"/>
      <w:adjustRightInd w:val="0"/>
      <w:spacing w:line="240" w:lineRule="auto"/>
      <w:ind w:left="360" w:firstLine="360"/>
      <w:jc w:val="left"/>
      <w:textAlignment w:val="baseline"/>
    </w:pPr>
    <w:rPr>
      <w:rFonts w:eastAsia="Times New Roman" w:cs="Times New Roman"/>
      <w:sz w:val="20"/>
      <w:szCs w:val="20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rsid w:val="00E37BB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rsid w:val="00E37BB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37BB1"/>
    <w:rPr>
      <w:rFonts w:ascii="Times New Roman" w:eastAsia="Times New Roman" w:hAnsi="Times New Roman" w:cs="Times New Roman"/>
      <w:sz w:val="16"/>
      <w:szCs w:val="16"/>
    </w:rPr>
  </w:style>
  <w:style w:type="paragraph" w:styleId="Quote">
    <w:name w:val="Quote"/>
    <w:basedOn w:val="Normal"/>
    <w:next w:val="Normal"/>
    <w:link w:val="QuoteChar"/>
    <w:uiPriority w:val="29"/>
    <w:semiHidden/>
    <w:rsid w:val="00E37BB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37BB1"/>
    <w:rPr>
      <w:rFonts w:ascii="Times New Roman" w:eastAsia="Times New Roman" w:hAnsi="Times New Roman" w:cs="Times New Roman"/>
      <w:i/>
      <w:iCs/>
      <w:color w:val="000000" w:themeColor="text1"/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semiHidden/>
    <w:rsid w:val="00E37BB1"/>
    <w:pPr>
      <w:ind w:left="200" w:hanging="200"/>
    </w:pPr>
  </w:style>
  <w:style w:type="paragraph" w:styleId="TOAHeading">
    <w:name w:val="toa heading"/>
    <w:basedOn w:val="Normal"/>
    <w:next w:val="Normal"/>
    <w:uiPriority w:val="99"/>
    <w:semiHidden/>
    <w:rsid w:val="00E37BB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rsid w:val="00E37BB1"/>
  </w:style>
  <w:style w:type="character" w:customStyle="1" w:styleId="DateChar">
    <w:name w:val="Date Char"/>
    <w:basedOn w:val="DefaultParagraphFont"/>
    <w:link w:val="Date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semiHidden/>
    <w:rsid w:val="00E37BB1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E37BB1"/>
    <w:rPr>
      <w:smallCaps/>
      <w:color w:val="C0504D" w:themeColor="accent2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37BB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37BB1"/>
    <w:rPr>
      <w:rFonts w:ascii="Tahoma" w:eastAsia="Times New Roman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E37BB1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TableofFigures">
    <w:name w:val="table of figures"/>
    <w:basedOn w:val="Normal"/>
    <w:next w:val="Normal"/>
    <w:uiPriority w:val="99"/>
    <w:semiHidden/>
    <w:rsid w:val="00E37BB1"/>
  </w:style>
  <w:style w:type="paragraph" w:styleId="HTMLAddress">
    <w:name w:val="HTML Address"/>
    <w:basedOn w:val="Normal"/>
    <w:link w:val="HTMLAddressChar"/>
    <w:uiPriority w:val="99"/>
    <w:semiHidden/>
    <w:rsid w:val="00E37BB1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37BB1"/>
    <w:rPr>
      <w:rFonts w:ascii="Times New Roman" w:eastAsia="Times New Roman" w:hAnsi="Times New Roman" w:cs="Times New Roman"/>
      <w:i/>
      <w:iCs/>
      <w:sz w:val="20"/>
      <w:szCs w:val="20"/>
    </w:rPr>
  </w:style>
  <w:style w:type="character" w:styleId="HTMLAcronym">
    <w:name w:val="HTML Acronym"/>
    <w:basedOn w:val="DefaultParagraphFont"/>
    <w:uiPriority w:val="99"/>
    <w:semiHidden/>
    <w:rsid w:val="00E37BB1"/>
  </w:style>
  <w:style w:type="character" w:styleId="HTMLCite">
    <w:name w:val="HTML Cite"/>
    <w:basedOn w:val="DefaultParagraphFont"/>
    <w:uiPriority w:val="99"/>
    <w:semiHidden/>
    <w:rsid w:val="00E37BB1"/>
    <w:rPr>
      <w:i/>
      <w:iCs/>
    </w:rPr>
  </w:style>
  <w:style w:type="character" w:styleId="HTMLDefinition">
    <w:name w:val="HTML Definition"/>
    <w:basedOn w:val="DefaultParagraphFont"/>
    <w:uiPriority w:val="99"/>
    <w:semiHidden/>
    <w:rsid w:val="00E37BB1"/>
    <w:rPr>
      <w:i/>
      <w:iCs/>
    </w:rPr>
  </w:style>
  <w:style w:type="character" w:styleId="HTMLSample">
    <w:name w:val="HTML Sample"/>
    <w:basedOn w:val="DefaultParagraphFont"/>
    <w:uiPriority w:val="99"/>
    <w:semiHidden/>
    <w:rsid w:val="00E37BB1"/>
    <w:rPr>
      <w:rFonts w:ascii="Consolas" w:hAnsi="Consolas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rsid w:val="00E37BB1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37BB1"/>
    <w:rPr>
      <w:rFonts w:ascii="Consolas" w:eastAsia="Times New Roman" w:hAnsi="Consolas" w:cs="Times New Roman"/>
      <w:sz w:val="20"/>
      <w:szCs w:val="20"/>
    </w:rPr>
  </w:style>
  <w:style w:type="character" w:styleId="HTMLCode">
    <w:name w:val="HTML Code"/>
    <w:basedOn w:val="DefaultParagraphFont"/>
    <w:uiPriority w:val="99"/>
    <w:semiHidden/>
    <w:rsid w:val="00E37BB1"/>
    <w:rPr>
      <w:rFonts w:ascii="Consolas" w:hAnsi="Consolas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rsid w:val="00E37BB1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uiPriority w:val="99"/>
    <w:semiHidden/>
    <w:rsid w:val="00E37BB1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E37BB1"/>
    <w:rPr>
      <w:i/>
      <w:iCs/>
    </w:rPr>
  </w:style>
  <w:style w:type="character" w:styleId="Hyperlink">
    <w:name w:val="Hyperlink"/>
    <w:basedOn w:val="DefaultParagraphFont"/>
    <w:uiPriority w:val="99"/>
    <w:semiHidden/>
    <w:rsid w:val="00E37BB1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E37BB1"/>
    <w:pPr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rsid w:val="00E37BB1"/>
    <w:pPr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rsid w:val="00E37BB1"/>
    <w:pPr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rsid w:val="00E37BB1"/>
    <w:pPr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rsid w:val="00E37BB1"/>
    <w:pPr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rsid w:val="00E37BB1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E37BB1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E37BB1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E37BB1"/>
    <w:pPr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rsid w:val="00E37BB1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rsid w:val="00E37BB1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NoSpacing">
    <w:name w:val="No Spacing"/>
    <w:uiPriority w:val="1"/>
    <w:semiHidden/>
    <w:rsid w:val="00E37B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TOC1">
    <w:name w:val="toc 1"/>
    <w:basedOn w:val="Normal"/>
    <w:next w:val="Normal"/>
    <w:autoRedefine/>
    <w:uiPriority w:val="39"/>
    <w:semiHidden/>
    <w:rsid w:val="00E37BB1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E37BB1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semiHidden/>
    <w:rsid w:val="00E37BB1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semiHidden/>
    <w:rsid w:val="00E37BB1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semiHidden/>
    <w:rsid w:val="00E37BB1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E37BB1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E37BB1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E37BB1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E37BB1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rsid w:val="00E37BB1"/>
    <w:pPr>
      <w:keepLines/>
      <w:overflowPunct w:val="0"/>
      <w:autoSpaceDE w:val="0"/>
      <w:autoSpaceDN w:val="0"/>
      <w:adjustRightInd w:val="0"/>
      <w:spacing w:before="480" w:after="0" w:line="240" w:lineRule="auto"/>
      <w:textAlignment w:val="baseline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CommentText">
    <w:name w:val="annotation text"/>
    <w:basedOn w:val="Normal"/>
    <w:link w:val="CommentTextChar"/>
    <w:uiPriority w:val="99"/>
    <w:semiHidden/>
    <w:rsid w:val="00E37BB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E37BB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37B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7BB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">
    <w:name w:val="List"/>
    <w:basedOn w:val="Normal"/>
    <w:uiPriority w:val="99"/>
    <w:semiHidden/>
    <w:rsid w:val="00E37BB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E37BB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E37BB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E37BB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E37BB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rsid w:val="00E37BB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E37BB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E37BB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E37BB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E37BB1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rsid w:val="00E37BB1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semiHidden/>
    <w:rsid w:val="00E37BB1"/>
  </w:style>
  <w:style w:type="paragraph" w:styleId="MacroText">
    <w:name w:val="macro"/>
    <w:link w:val="MacroTextChar"/>
    <w:uiPriority w:val="99"/>
    <w:semiHidden/>
    <w:rsid w:val="00E37BB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nsolas" w:eastAsia="Times New Roman" w:hAnsi="Consolas" w:cs="Times New Roman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37BB1"/>
    <w:rPr>
      <w:rFonts w:ascii="Consolas" w:eastAsia="Times New Roman" w:hAnsi="Consolas" w:cs="Times New Roman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rsid w:val="00E37BB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37BB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E37BB1"/>
    <w:rPr>
      <w:sz w:val="24"/>
      <w:szCs w:val="24"/>
    </w:rPr>
  </w:style>
  <w:style w:type="paragraph" w:styleId="NormalIndent">
    <w:name w:val="Normal Indent"/>
    <w:basedOn w:val="Normal"/>
    <w:uiPriority w:val="99"/>
    <w:semiHidden/>
    <w:rsid w:val="00E37BB1"/>
    <w:pPr>
      <w:ind w:left="1304"/>
    </w:pPr>
  </w:style>
  <w:style w:type="paragraph" w:styleId="ListNumber2">
    <w:name w:val="List Number 2"/>
    <w:basedOn w:val="Normal"/>
    <w:uiPriority w:val="99"/>
    <w:semiHidden/>
    <w:rsid w:val="00E37BB1"/>
    <w:pPr>
      <w:numPr>
        <w:numId w:val="3"/>
      </w:numPr>
      <w:contextualSpacing/>
    </w:pPr>
  </w:style>
  <w:style w:type="paragraph" w:styleId="ListNumber3">
    <w:name w:val="List Number 3"/>
    <w:basedOn w:val="Normal"/>
    <w:uiPriority w:val="99"/>
    <w:semiHidden/>
    <w:rsid w:val="00E37BB1"/>
    <w:pPr>
      <w:numPr>
        <w:numId w:val="4"/>
      </w:numPr>
      <w:contextualSpacing/>
    </w:pPr>
  </w:style>
  <w:style w:type="paragraph" w:styleId="ListNumber4">
    <w:name w:val="List Number 4"/>
    <w:basedOn w:val="Normal"/>
    <w:uiPriority w:val="99"/>
    <w:semiHidden/>
    <w:rsid w:val="00E37BB1"/>
    <w:pPr>
      <w:numPr>
        <w:numId w:val="5"/>
      </w:numPr>
      <w:contextualSpacing/>
    </w:pPr>
  </w:style>
  <w:style w:type="paragraph" w:styleId="ListNumber5">
    <w:name w:val="List Number 5"/>
    <w:basedOn w:val="Normal"/>
    <w:uiPriority w:val="99"/>
    <w:semiHidden/>
    <w:rsid w:val="00E37BB1"/>
    <w:pPr>
      <w:numPr>
        <w:numId w:val="6"/>
      </w:numPr>
      <w:contextualSpacing/>
    </w:pPr>
  </w:style>
  <w:style w:type="paragraph" w:styleId="PlainText">
    <w:name w:val="Plain Text"/>
    <w:basedOn w:val="Normal"/>
    <w:link w:val="PlainTextChar"/>
    <w:uiPriority w:val="99"/>
    <w:semiHidden/>
    <w:rsid w:val="00E37BB1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37BB1"/>
    <w:rPr>
      <w:rFonts w:ascii="Consolas" w:eastAsia="Times New Roman" w:hAnsi="Consolas" w:cs="Times New Roman"/>
      <w:sz w:val="21"/>
      <w:szCs w:val="21"/>
    </w:rPr>
  </w:style>
  <w:style w:type="paragraph" w:styleId="ListBullet">
    <w:name w:val="List Bullet"/>
    <w:basedOn w:val="Normal"/>
    <w:uiPriority w:val="99"/>
    <w:semiHidden/>
    <w:rsid w:val="00E37BB1"/>
    <w:pPr>
      <w:numPr>
        <w:numId w:val="7"/>
      </w:numPr>
      <w:ind w:left="0" w:firstLine="0"/>
      <w:contextualSpacing/>
    </w:pPr>
  </w:style>
  <w:style w:type="paragraph" w:styleId="ListBullet2">
    <w:name w:val="List Bullet 2"/>
    <w:basedOn w:val="Normal"/>
    <w:uiPriority w:val="99"/>
    <w:semiHidden/>
    <w:rsid w:val="00E37BB1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semiHidden/>
    <w:rsid w:val="00E37BB1"/>
    <w:pPr>
      <w:numPr>
        <w:numId w:val="9"/>
      </w:numPr>
      <w:tabs>
        <w:tab w:val="clear" w:pos="926"/>
        <w:tab w:val="num" w:pos="360"/>
      </w:tabs>
      <w:ind w:left="0" w:firstLine="0"/>
      <w:contextualSpacing/>
    </w:pPr>
  </w:style>
  <w:style w:type="paragraph" w:styleId="ListBullet4">
    <w:name w:val="List Bullet 4"/>
    <w:basedOn w:val="Normal"/>
    <w:uiPriority w:val="99"/>
    <w:semiHidden/>
    <w:rsid w:val="00E37BB1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rsid w:val="00E37BB1"/>
    <w:pPr>
      <w:numPr>
        <w:numId w:val="11"/>
      </w:numPr>
      <w:contextualSpacing/>
    </w:pPr>
  </w:style>
  <w:style w:type="character" w:styleId="LineNumber">
    <w:name w:val="line number"/>
    <w:basedOn w:val="DefaultParagraphFont"/>
    <w:uiPriority w:val="99"/>
    <w:semiHidden/>
    <w:rsid w:val="00E37BB1"/>
  </w:style>
  <w:style w:type="paragraph" w:styleId="Title">
    <w:name w:val="Title"/>
    <w:basedOn w:val="Normal"/>
    <w:next w:val="Normal"/>
    <w:link w:val="TitleChar"/>
    <w:uiPriority w:val="10"/>
    <w:semiHidden/>
    <w:rsid w:val="00E37BB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E37B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7BB1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7BB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7BB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7BB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ageNumber">
    <w:name w:val="page number"/>
    <w:basedOn w:val="DefaultParagraphFont"/>
    <w:uiPriority w:val="99"/>
    <w:semiHidden/>
    <w:rsid w:val="00E37BB1"/>
  </w:style>
  <w:style w:type="paragraph" w:styleId="Signature">
    <w:name w:val="Signature"/>
    <w:basedOn w:val="Normal"/>
    <w:link w:val="SignatureChar"/>
    <w:uiPriority w:val="99"/>
    <w:semiHidden/>
    <w:rsid w:val="00E37BB1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rsid w:val="00E37BB1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E37BB1"/>
    <w:rPr>
      <w:vertAlign w:val="superscript"/>
    </w:rPr>
  </w:style>
  <w:style w:type="character" w:styleId="Strong">
    <w:name w:val="Strong"/>
    <w:basedOn w:val="DefaultParagraphFont"/>
    <w:uiPriority w:val="22"/>
    <w:semiHidden/>
    <w:rsid w:val="00E37BB1"/>
    <w:rPr>
      <w:b/>
      <w:bCs/>
    </w:rPr>
  </w:style>
  <w:style w:type="character" w:styleId="IntenseEmphasis">
    <w:name w:val="Intense Emphasis"/>
    <w:basedOn w:val="DefaultParagraphFont"/>
    <w:uiPriority w:val="21"/>
    <w:semiHidden/>
    <w:rsid w:val="00E37BB1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semiHidden/>
    <w:rsid w:val="00E37BB1"/>
    <w:rPr>
      <w:b/>
      <w:bCs/>
      <w:smallCaps/>
      <w:color w:val="C0504D" w:themeColor="accent2"/>
      <w:spacing w:val="5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E37BB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37BB1"/>
    <w:rPr>
      <w:rFonts w:ascii="Times New Roman" w:eastAsia="Times New Roman" w:hAnsi="Times New Roman" w:cs="Times New Roman"/>
      <w:b/>
      <w:bCs/>
      <w:i/>
      <w:iCs/>
      <w:color w:val="4F81BD" w:themeColor="accent1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E37BB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37BB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Bild">
    <w:name w:val="Bild"/>
    <w:basedOn w:val="TabellRader"/>
    <w:uiPriority w:val="99"/>
    <w:semiHidden/>
    <w:rsid w:val="00EA2933"/>
    <w:pPr>
      <w:spacing w:before="80"/>
    </w:pPr>
    <w:rPr>
      <w:rFonts w:eastAsia="Times New Roman" w:cs="Times New Roman"/>
      <w:sz w:val="20"/>
      <w:szCs w:val="20"/>
    </w:rPr>
  </w:style>
  <w:style w:type="character" w:styleId="Hashtag">
    <w:name w:val="Hashtag"/>
    <w:basedOn w:val="DefaultParagraphFont"/>
    <w:uiPriority w:val="99"/>
    <w:semiHidden/>
    <w:rsid w:val="004A3BA8"/>
    <w:rPr>
      <w:color w:val="2B579A"/>
      <w:shd w:val="clear" w:color="auto" w:fill="E1DFDD"/>
    </w:rPr>
  </w:style>
  <w:style w:type="character" w:styleId="Mention">
    <w:name w:val="Mention"/>
    <w:basedOn w:val="DefaultParagraphFont"/>
    <w:uiPriority w:val="99"/>
    <w:semiHidden/>
    <w:rsid w:val="004A3BA8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rsid w:val="004A3BA8"/>
    <w:rPr>
      <w:color w:val="605E5C"/>
      <w:shd w:val="clear" w:color="auto" w:fill="E1DFDD"/>
    </w:rPr>
  </w:style>
  <w:style w:type="character" w:styleId="SmartHyperlink">
    <w:name w:val="Smart Hyperlink"/>
    <w:basedOn w:val="DefaultParagraphFont"/>
    <w:uiPriority w:val="99"/>
    <w:semiHidden/>
    <w:rsid w:val="004A3BA8"/>
    <w:rPr>
      <w:u w:val="dotted"/>
    </w:rPr>
  </w:style>
  <w:style w:type="character" w:styleId="SmartLink">
    <w:name w:val="Smart Link"/>
    <w:basedOn w:val="DefaultParagraphFont"/>
    <w:uiPriority w:val="99"/>
    <w:semiHidden/>
    <w:rsid w:val="004A3BA8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SFS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!--<?xml version="1.0" encoding="iso-8859-1"?>-->
<DocumentInfo xmlns="http://lp/documentinfo/RK">
  <BaseInfo>
    <RkTemplate>30</RkTemplate>
    <DocType>SFS</DocType>
    <DocTypeShowName>SFS</DocTypeShowName>
    <Status/>
    <Sender>
      <SenderName>Anna Cedrum</SenderName>
      <SenderTitle>Departementssekreterare</SenderTitle>
      <SenderMail>Anna.Cedrum@regeringskansliet.se</SenderMail>
      <SenderPhone>08-405 12 09
072-228 11 41</SenderPhone>
    </Sender>
    <TopId>1</TopId>
    <TopSender/>
    <OrganisationInfo>
      <Organisatoriskenhet1>Miljödepartementet</Organisatoriskenhet1>
      <Organisatoriskenhet2>Rättssekretariatet</Organisatoriskenhet2>
      <Organisatoriskenhet3>Naturskydd och prövningssystem</Organisatoriskenhet3>
      <Organisatoriskenhet1Id>168</Organisatoriskenhet1Id>
      <Organisatoriskenhet2Id>392</Organisatoriskenhet2Id>
      <Organisatoriskenhet3Id>187</Organisatoriskenhet3Id>
    </OrganisationInfo>
    <HeaderDate>2021-05-26</HeaderDate>
    <Office/>
    <Dnr>M2021/</Dnr>
    <ParagrafNr/>
    <DocumentTitle/>
    <VisitingAddress/>
    <Extra1>extrainfo för denna mallm</Extra1>
    <Extra2>mer extrainfo</Extra2>
    <Extra3/>
    <Number/>
    <Recipient/>
    <SenderText/>
    <DocNumber/>
    <Doclanguage>1053</Doclanguage>
    <Appendix/>
    <LogotypeName/>
  </BaseInfo>
</DocumentInfo>
</file>

<file path=customXml/item3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cc625d36-bb37-4650-91b9-0c96159295ba">
      <Terms xmlns="http://schemas.microsoft.com/office/infopath/2007/PartnerControls"/>
    </k46d94c0acf84ab9a79866a9d8b1905f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_dlc_DocId xmlns="6a372189-8514-43a9-a668-4622024340fc">TSDR5AECP2XP-1839530900-53379</_dlc_DocId>
    <_dlc_DocIdUrl xmlns="6a372189-8514-43a9-a668-4622024340fc">
      <Url>https://dhs.sp.regeringskansliet.se/yta/m-r/_layouts/15/DocIdRedir.aspx?ID=TSDR5AECP2XP-1839530900-53379</Url>
      <Description>TSDR5AECP2XP-1839530900-53379</Description>
    </_dlc_DocIdUrl>
    <RKOrdnaClass xmlns="d4acd662-17ce-4a3b-8e84-c7c9f280a23c" xsi:nil="true"/>
    <RKOrdnaCheckInComment xmlns="d4acd662-17ce-4a3b-8e84-c7c9f280a23c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F12F6D2F06A29442AED9FE49C1798D57" ma:contentTypeVersion="25" ma:contentTypeDescription="Skapa ett nytt dokument." ma:contentTypeScope="" ma:versionID="44e31441bcfe5a11cd9a2cef03372725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d4acd662-17ce-4a3b-8e84-c7c9f280a23c" xmlns:ns7="6a372189-8514-43a9-a668-4622024340fc" targetNamespace="http://schemas.microsoft.com/office/2006/metadata/properties" ma:root="true" ma:fieldsID="9755c46bd8cbbb861736efa1e3307b2e" ns2:_="" ns3:_="" ns4:_="" ns5:_="" ns7:_="">
    <xsd:import namespace="4e9c2f0c-7bf8-49af-8356-cbf363fc78a7"/>
    <xsd:import namespace="cc625d36-bb37-4650-91b9-0c96159295ba"/>
    <xsd:import namespace="18f3d968-6251-40b0-9f11-012b293496c2"/>
    <xsd:import namespace="d4acd662-17ce-4a3b-8e84-c7c9f280a23c"/>
    <xsd:import namespace="6a372189-8514-43a9-a668-4622024340fc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RKOrdnaCheckInComment" minOccurs="0"/>
                <xsd:element ref="ns5:RKOrdnaClas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83b9322c-24b1-4a7f-a49c-b9c86c8c013d}" ma:internalName="TaxCatchAllLabel" ma:readOnly="true" ma:showField="CatchAllDataLabel" ma:web="b54eb4c2-f9f0-49e8-9d8a-b742b9e0ad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Departement/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83b9322c-24b1-4a7f-a49c-b9c86c8c013d}" ma:internalName="TaxCatchAll" ma:showField="CatchAllData" ma:web="b54eb4c2-f9f0-49e8-9d8a-b742b9e0ad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cd662-17ce-4a3b-8e84-c7c9f280a23c" elementFormDefault="qualified">
    <xsd:import namespace="http://schemas.microsoft.com/office/2006/documentManagement/types"/>
    <xsd:import namespace="http://schemas.microsoft.com/office/infopath/2007/PartnerControls"/>
    <xsd:element name="RKOrdnaCheckInComment" ma:index="17" nillable="true" ma:displayName="Incheckningskommentar" ma:hidden="true" ma:internalName="RKOrdnaCheckInComment">
      <xsd:simpleType>
        <xsd:restriction base="dms:Text"/>
      </xsd:simpleType>
    </xsd:element>
    <xsd:element name="RKOrdnaClass" ma:index="18" nillable="true" ma:displayName="Klass" ma:hidden="true" ma:internalName="RKOrdnaClas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72189-8514-43a9-a668-4622024340fc" elementFormDefault="qualified">
    <xsd:import namespace="http://schemas.microsoft.com/office/2006/documentManagement/types"/>
    <xsd:import namespace="http://schemas.microsoft.com/office/infopath/2007/PartnerControls"/>
    <xsd:element name="_dlc_DocId" ma:index="20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21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9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EE4A30F-19A2-4DF4-8C0F-8AFABA5BE6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74E1A-44C7-486B-9F64-ACC8D6E00367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C0208AD9-7621-44EF-92B6-94058BEE090D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CBF7934D-E212-464F-B057-301E23CF824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950BDEA-6BD5-4D01-B686-2AF69049C9B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a372189-8514-43a9-a668-4622024340fc"/>
    <ds:schemaRef ds:uri="d4acd662-17ce-4a3b-8e84-c7c9f280a23c"/>
    <ds:schemaRef ds:uri="http://purl.org/dc/elements/1.1/"/>
    <ds:schemaRef ds:uri="http://schemas.microsoft.com/office/2006/metadata/properties"/>
    <ds:schemaRef ds:uri="cc625d36-bb37-4650-91b9-0c96159295ba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BB70728E-F6DE-48BC-B86C-366F601528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d4acd662-17ce-4a3b-8e84-c7c9f280a23c"/>
    <ds:schemaRef ds:uri="6a372189-8514-43a9-a668-4622024340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086D950E-A258-4665-AC74-02E666C2398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SFS.dotx</Template>
  <TotalTime>2</TotalTime>
  <Pages>2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Förordning om ändring i förordningen (2018:1462) om producentansvar för förpackningar</vt:lpstr>
    </vt:vector>
  </TitlesOfParts>
  <Company>Regeringskansliet</Company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Förordning om ändring i förordningen (2018:1462) om producentansvar för förpackningar</dc:title>
  <dc:creator>Anna Cedrum</dc:creator>
  <cp:lastModifiedBy>Dimitris Dimitriadis</cp:lastModifiedBy>
  <cp:revision>4</cp:revision>
  <cp:lastPrinted>2016-10-14T09:17:00Z</cp:lastPrinted>
  <dcterms:created xsi:type="dcterms:W3CDTF">2021-06-28T14:30:00Z</dcterms:created>
  <dcterms:modified xsi:type="dcterms:W3CDTF">2021-07-02T08:01:00Z</dcterms:modified>
  <cp:category/>
  <cp:version>2.0.0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759eb7dc-ebe2-4bb0-86b9-c90f737cef64</vt:lpwstr>
  </property>
  <property fmtid="{D5CDD505-2E9C-101B-9397-08002B2CF9AE}" pid="3" name="ContentTypeId">
    <vt:lpwstr>0x010100BBA312BF02777149882D207184EC35C000F12F6D2F06A29442AED9FE49C1798D57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Ribbon">
    <vt:lpwstr>SFS</vt:lpwstr>
  </property>
  <property fmtid="{D5CDD505-2E9C-101B-9397-08002B2CF9AE}" pid="7" name="ShowStyleSet">
    <vt:lpwstr>SFS2</vt:lpwstr>
  </property>
  <property fmtid="{D5CDD505-2E9C-101B-9397-08002B2CF9AE}" pid="8" name="TaxKeyword">
    <vt:lpwstr/>
  </property>
  <property fmtid="{D5CDD505-2E9C-101B-9397-08002B2CF9AE}" pid="9" name="Organisation">
    <vt:lpwstr/>
  </property>
  <property fmtid="{D5CDD505-2E9C-101B-9397-08002B2CF9AE}" pid="10" name="ActivityCategory">
    <vt:lpwstr/>
  </property>
  <property fmtid="{D5CDD505-2E9C-101B-9397-08002B2CF9AE}" pid="11" name="TaxKeywordTaxHTField">
    <vt:lpwstr/>
  </property>
  <property fmtid="{D5CDD505-2E9C-101B-9397-08002B2CF9AE}" pid="12" name="c9cd366cc722410295b9eacffbd73909">
    <vt:lpwstr/>
  </property>
  <property fmtid="{D5CDD505-2E9C-101B-9397-08002B2CF9AE}" pid="13" name="RKAktivitetskategori">
    <vt:lpwstr/>
  </property>
</Properties>
</file>