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53A7" w14:textId="77777777" w:rsidR="005B7426" w:rsidRDefault="005B7426" w:rsidP="005B7426">
      <w:pPr>
        <w:jc w:val="center"/>
        <w:rPr>
          <w:b/>
          <w:sz w:val="24"/>
          <w:szCs w:val="24"/>
          <w:rFonts w:ascii="Times New Roman" w:eastAsia="Times New Roman" w:hAnsi="Times New Roman"/>
        </w:rPr>
      </w:pPr>
      <w:r>
        <w:rPr>
          <w:b/>
          <w:sz w:val="24"/>
          <w:rFonts w:ascii="Times New Roman" w:hAnsi="Times New Roman"/>
        </w:rPr>
        <w:t xml:space="preserve">Projekt ustawy</w:t>
      </w:r>
    </w:p>
    <w:p w14:paraId="138105DD" w14:textId="77777777" w:rsidR="005B7426" w:rsidRDefault="005B7426" w:rsidP="005B7426">
      <w:pPr>
        <w:jc w:val="center"/>
        <w:rPr>
          <w:b/>
          <w:sz w:val="24"/>
          <w:szCs w:val="24"/>
          <w:rFonts w:ascii="Times New Roman" w:eastAsia="Times New Roman" w:hAnsi="Times New Roman"/>
        </w:rPr>
      </w:pPr>
      <w:r>
        <w:rPr>
          <w:b/>
          <w:sz w:val="24"/>
          <w:rFonts w:ascii="Times New Roman" w:hAnsi="Times New Roman"/>
        </w:rPr>
        <w:t xml:space="preserve">o zmianie ustawy o ochronie zwierząt</w:t>
      </w:r>
    </w:p>
    <w:p w14:paraId="57CA9ABE" w14:textId="77777777" w:rsidR="005B7426" w:rsidRDefault="005B7426" w:rsidP="005B7426">
      <w:pPr>
        <w:jc w:val="center"/>
        <w:rPr>
          <w:b/>
          <w:sz w:val="28"/>
          <w:szCs w:val="28"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 xml:space="preserve">Nr ustawy 1151/Lp13</w:t>
      </w:r>
    </w:p>
    <w:p w14:paraId="129F525A" w14:textId="77777777" w:rsidR="005B7426" w:rsidRDefault="005B7426" w:rsidP="005B7426">
      <w:pPr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 </w:t>
      </w:r>
    </w:p>
    <w:p w14:paraId="05270CAF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</w:p>
    <w:p w14:paraId="461E3BB6" w14:textId="77777777" w:rsidR="005B7426" w:rsidRDefault="005B7426" w:rsidP="005B7426">
      <w:pPr>
        <w:pStyle w:val="paragraph"/>
        <w:ind w:firstLine="634"/>
        <w:rPr>
          <w:sz w:val="24"/>
          <w:szCs w:val="24"/>
        </w:rPr>
      </w:pPr>
      <w:r>
        <w:rPr>
          <w:sz w:val="24"/>
        </w:rPr>
        <w:t xml:space="preserve">W ustawie o ochronie zwierząt (</w:t>
      </w:r>
      <w:r>
        <w:rPr>
          <w:sz w:val="24"/>
          <w:i/>
        </w:rPr>
        <w:t xml:space="preserve">Latvijas Republikas Saeimas un Ministru Kabineta Ziņotājs</w:t>
      </w:r>
      <w:r>
        <w:rPr>
          <w:sz w:val="24"/>
        </w:rPr>
        <w:t xml:space="preserve"> [Dziennik Urzędowy Sejmu i Rady Ministrów Republiki Łotewskiej] 2000, nr 2;</w:t>
      </w:r>
      <w:r>
        <w:rPr>
          <w:sz w:val="24"/>
        </w:rPr>
        <w:t xml:space="preserve"> </w:t>
      </w:r>
      <w:r>
        <w:rPr>
          <w:sz w:val="24"/>
        </w:rPr>
        <w:t xml:space="preserve">2002,</w:t>
      </w:r>
      <w:r>
        <w:rPr>
          <w:sz w:val="24"/>
        </w:rPr>
        <w:t xml:space="preserve"> </w:t>
      </w:r>
      <w:r>
        <w:rPr>
          <w:sz w:val="24"/>
        </w:rPr>
        <w:t xml:space="preserve">nr 2;</w:t>
      </w:r>
      <w:r>
        <w:rPr>
          <w:sz w:val="24"/>
        </w:rPr>
        <w:t xml:space="preserve"> </w:t>
      </w:r>
      <w:r>
        <w:rPr>
          <w:sz w:val="24"/>
        </w:rPr>
        <w:t xml:space="preserve">2003,</w:t>
      </w:r>
      <w:r>
        <w:rPr>
          <w:sz w:val="24"/>
        </w:rPr>
        <w:t xml:space="preserve"> </w:t>
      </w:r>
      <w:r>
        <w:rPr>
          <w:sz w:val="24"/>
        </w:rPr>
        <w:t xml:space="preserve">nr 6 i 16; 2005, nr 10; 2007, nr 3;</w:t>
      </w:r>
      <w:r>
        <w:rPr>
          <w:sz w:val="24"/>
        </w:rPr>
        <w:t xml:space="preserve"> </w:t>
      </w:r>
      <w:r>
        <w:rPr>
          <w:sz w:val="24"/>
        </w:rPr>
        <w:t xml:space="preserve">2008,</w:t>
      </w:r>
      <w:r>
        <w:rPr>
          <w:sz w:val="24"/>
        </w:rPr>
        <w:t xml:space="preserve"> </w:t>
      </w:r>
      <w:r>
        <w:rPr>
          <w:sz w:val="24"/>
        </w:rPr>
        <w:t xml:space="preserve">nr 3;</w:t>
      </w:r>
      <w:r>
        <w:rPr>
          <w:sz w:val="24"/>
        </w:rPr>
        <w:t xml:space="preserve"> </w:t>
      </w:r>
      <w:r>
        <w:rPr>
          <w:sz w:val="24"/>
        </w:rPr>
        <w:t xml:space="preserve">2009,</w:t>
      </w:r>
      <w:r>
        <w:rPr>
          <w:sz w:val="24"/>
        </w:rPr>
        <w:t xml:space="preserve"> </w:t>
      </w:r>
      <w:r>
        <w:rPr>
          <w:sz w:val="24"/>
        </w:rPr>
        <w:t xml:space="preserve">nr 21;</w:t>
      </w:r>
      <w:r>
        <w:rPr>
          <w:sz w:val="24"/>
        </w:rPr>
        <w:t xml:space="preserve"> </w:t>
      </w:r>
      <w:r>
        <w:rPr>
          <w:sz w:val="24"/>
          <w:i/>
        </w:rPr>
        <w:t xml:space="preserve">Latvijas Vēstnesis</w:t>
      </w:r>
      <w:r>
        <w:rPr>
          <w:sz w:val="24"/>
        </w:rPr>
        <w:t xml:space="preserve"> [Dziennik Urzędowy Republiki Łotewskiej] 2010, nr 62 i 205;</w:t>
      </w:r>
      <w:r>
        <w:rPr>
          <w:sz w:val="24"/>
        </w:rPr>
        <w:t xml:space="preserve"> </w:t>
      </w:r>
      <w:r>
        <w:rPr>
          <w:sz w:val="24"/>
        </w:rPr>
        <w:t xml:space="preserve">2012,</w:t>
      </w:r>
      <w:r>
        <w:rPr>
          <w:sz w:val="24"/>
        </w:rPr>
        <w:t xml:space="preserve"> </w:t>
      </w:r>
      <w:r>
        <w:rPr>
          <w:sz w:val="24"/>
        </w:rPr>
        <w:t xml:space="preserve">nr 50;</w:t>
      </w:r>
      <w:r>
        <w:rPr>
          <w:sz w:val="24"/>
        </w:rPr>
        <w:t xml:space="preserve"> </w:t>
      </w:r>
      <w:r>
        <w:rPr>
          <w:sz w:val="24"/>
        </w:rPr>
        <w:t xml:space="preserve">2014,</w:t>
      </w:r>
      <w:r>
        <w:rPr>
          <w:sz w:val="24"/>
        </w:rPr>
        <w:t xml:space="preserve"> </w:t>
      </w:r>
      <w:r>
        <w:rPr>
          <w:sz w:val="24"/>
        </w:rPr>
        <w:t xml:space="preserve">nr 123;</w:t>
      </w:r>
      <w:r>
        <w:rPr>
          <w:sz w:val="24"/>
        </w:rPr>
        <w:t xml:space="preserve"> </w:t>
      </w:r>
      <w:r>
        <w:rPr>
          <w:sz w:val="24"/>
        </w:rPr>
        <w:t xml:space="preserve">2017,</w:t>
      </w:r>
      <w:r>
        <w:rPr>
          <w:sz w:val="24"/>
        </w:rPr>
        <w:t xml:space="preserve"> </w:t>
      </w:r>
      <w:r>
        <w:rPr>
          <w:sz w:val="24"/>
        </w:rPr>
        <w:t xml:space="preserve">nr 128;</w:t>
      </w:r>
      <w:r>
        <w:rPr>
          <w:sz w:val="24"/>
        </w:rPr>
        <w:t xml:space="preserve"> </w:t>
      </w:r>
      <w:r>
        <w:rPr>
          <w:sz w:val="24"/>
        </w:rPr>
        <w:t xml:space="preserve">2019,</w:t>
      </w:r>
      <w:r>
        <w:rPr>
          <w:sz w:val="24"/>
        </w:rPr>
        <w:t xml:space="preserve"> </w:t>
      </w:r>
      <w:r>
        <w:rPr>
          <w:sz w:val="24"/>
        </w:rPr>
        <w:t xml:space="preserve">nr 248A) wprowadza się następujące zmiany:</w:t>
      </w:r>
    </w:p>
    <w:p w14:paraId="10E5A06B" w14:textId="77777777" w:rsidR="005B7426" w:rsidRDefault="005B7426" w:rsidP="005B7426">
      <w:pPr>
        <w:ind w:firstLine="634"/>
        <w:jc w:val="both"/>
        <w:rPr>
          <w:rFonts w:ascii="Times New Roman" w:eastAsia="Times New Roman" w:hAnsi="Times New Roman"/>
          <w:sz w:val="24"/>
          <w:szCs w:val="24"/>
        </w:rPr>
      </w:pPr>
    </w:p>
    <w:p w14:paraId="5447E08B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w art. 10 ust. 10 skreśla się wyrazy „fermy zwierząt futerkowych”;</w:t>
      </w:r>
    </w:p>
    <w:p w14:paraId="647E0CC2" w14:textId="77777777" w:rsidR="005B7426" w:rsidRDefault="005B7426" w:rsidP="005B7426">
      <w:pPr>
        <w:ind w:firstLine="634"/>
        <w:rPr>
          <w:rFonts w:ascii="Times New Roman" w:hAnsi="Times New Roman"/>
          <w:sz w:val="24"/>
          <w:szCs w:val="24"/>
        </w:rPr>
      </w:pPr>
    </w:p>
    <w:p w14:paraId="52BC6DA1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rozdział II uzupełnia się o art. 13</w:t>
      </w:r>
      <w:r>
        <w:rPr>
          <w:sz w:val="24"/>
          <w:vertAlign w:val="superscript"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 w brzmieniu:</w:t>
      </w:r>
    </w:p>
    <w:p w14:paraId="21C69CB2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„</w:t>
      </w:r>
      <w:r>
        <w:rPr>
          <w:sz w:val="24"/>
          <w:b/>
          <w:rFonts w:ascii="Times New Roman" w:hAnsi="Times New Roman"/>
        </w:rPr>
        <w:t xml:space="preserve">Artykuł 13</w:t>
      </w:r>
      <w:r>
        <w:rPr>
          <w:sz w:val="24"/>
          <w:b/>
          <w:vertAlign w:val="superscript"/>
          <w:rFonts w:ascii="Times New Roman" w:hAnsi="Times New Roman"/>
        </w:rPr>
        <w:t xml:space="preserve">1</w:t>
      </w:r>
      <w:r>
        <w:rPr>
          <w:sz w:val="24"/>
          <w:b/>
          <w:rFonts w:ascii="Times New Roman" w:hAnsi="Times New Roman"/>
        </w:rPr>
        <w:t xml:space="preserve">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Zakazuje się hodowli i utrzymywania zwierząt gospodarskich, jeżeli jedynym lub głównym celem hodowli lub utrzymywania jest produkcja futra”;</w:t>
      </w:r>
    </w:p>
    <w:p w14:paraId="5B761F05" w14:textId="77777777" w:rsidR="005B7426" w:rsidRDefault="005B7426" w:rsidP="005B7426">
      <w:pPr>
        <w:ind w:firstLine="634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14:paraId="5D90F229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przepisy przejściowe uzupełnia się o § 22 w brzmieniu:</w:t>
      </w:r>
    </w:p>
    <w:p w14:paraId="1CA6E597" w14:textId="77777777" w:rsidR="005B7426" w:rsidRDefault="005B7426" w:rsidP="005B7426">
      <w:pPr>
        <w:ind w:firstLine="634"/>
        <w:jc w:val="both"/>
        <w:rPr>
          <w:sz w:val="24"/>
          <w:szCs w:val="24"/>
          <w:rFonts w:ascii="Times New Roman" w:eastAsia="Times New Roman" w:hAnsi="Times New Roman"/>
        </w:rPr>
      </w:pPr>
      <w:r>
        <w:rPr>
          <w:sz w:val="24"/>
          <w:rFonts w:ascii="Times New Roman" w:hAnsi="Times New Roman"/>
        </w:rPr>
        <w:t xml:space="preserve">„22.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Artykuł 13</w:t>
      </w:r>
      <w:r>
        <w:rPr>
          <w:sz w:val="24"/>
          <w:vertAlign w:val="superscript"/>
          <w:rFonts w:ascii="Times New Roman" w:hAnsi="Times New Roman"/>
        </w:rPr>
        <w:t xml:space="preserve">1</w:t>
      </w:r>
      <w:r>
        <w:rPr>
          <w:sz w:val="24"/>
          <w:rFonts w:ascii="Times New Roman" w:hAnsi="Times New Roman"/>
        </w:rPr>
        <w:t xml:space="preserve"> wchodzi w życie z dniem 1 stycznia 2028 r.”.</w:t>
      </w:r>
    </w:p>
    <w:p w14:paraId="69D1B5F5" w14:textId="77777777" w:rsidR="00B12633" w:rsidRPr="005B7426" w:rsidRDefault="00B12633" w:rsidP="005B7426"/>
    <w:sectPr w:rsidR="00B12633" w:rsidRPr="005B74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CF"/>
    <w:rsid w:val="0019076C"/>
    <w:rsid w:val="003E4ECF"/>
    <w:rsid w:val="005B7426"/>
    <w:rsid w:val="00B12633"/>
    <w:rsid w:val="00B50CE4"/>
    <w:rsid w:val="00C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26E80BC-B26E-40DA-978B-98722EA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5B7426"/>
    <w:pPr>
      <w:ind w:firstLine="705"/>
      <w:contextualSpacing/>
      <w:jc w:val="both"/>
    </w:pPr>
    <w:rPr>
      <w:rFonts w:ascii="Times New Roman" w:eastAsia="Times New Roman" w:hAnsi="Times New Roman"/>
      <w:color w:val="33333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292</Characters>
  <Application>Microsoft Office Word</Application>
  <DocSecurity>0</DocSecurity>
  <Lines>2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Štūlberga</dc:creator>
  <cp:keywords/>
  <dc:description/>
  <cp:lastModifiedBy>Liene Štūlberga</cp:lastModifiedBy>
  <cp:revision>3</cp:revision>
  <dcterms:created xsi:type="dcterms:W3CDTF">2022-05-19T11:57:00Z</dcterms:created>
  <dcterms:modified xsi:type="dcterms:W3CDTF">2022-05-19T11:59:00Z</dcterms:modified>
</cp:coreProperties>
</file>