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C801B" w14:textId="3D807DDF" w:rsidR="009F6A32" w:rsidRPr="00C65888" w:rsidRDefault="009F6A32" w:rsidP="009F6A32">
      <w:pPr>
        <w:rPr>
          <w:rFonts w:ascii="Courier New" w:hAnsi="Courier New"/>
          <w:sz w:val="20"/>
        </w:rPr>
      </w:pPr>
      <w:r>
        <w:rPr>
          <w:rFonts w:ascii="Courier New" w:hAnsi="Courier New"/>
          <w:sz w:val="20"/>
        </w:rPr>
        <w:t>1. ------IND- 2020 0711 D-- ES- ------ 20201130 --- --- PROJET</w:t>
      </w:r>
    </w:p>
    <w:p w14:paraId="18B5F7E7" w14:textId="77777777" w:rsidR="004B1EC2" w:rsidRPr="004B1EC2" w:rsidRDefault="004B1EC2" w:rsidP="009F6A32">
      <w:pPr>
        <w:pStyle w:val="Dokumentstatus"/>
        <w:rPr>
          <w:color w:val="000000" w:themeColor="text1"/>
        </w:rPr>
      </w:pPr>
      <w:r>
        <w:rPr>
          <w:color w:val="000000" w:themeColor="text1"/>
        </w:rPr>
        <w:t>Proyecto de Ley del Ministerio Federal de Alimentación y Agricultura</w:t>
      </w:r>
    </w:p>
    <w:p w14:paraId="17F423A0" w14:textId="33517BEE" w:rsidR="004B1EC2" w:rsidRPr="004B1EC2" w:rsidRDefault="004B1EC2" w:rsidP="009F6A32">
      <w:pPr>
        <w:pStyle w:val="Bezeichnungnderungsdokument"/>
        <w:spacing w:before="360"/>
        <w:rPr>
          <w:color w:val="000000" w:themeColor="text1"/>
        </w:rPr>
      </w:pPr>
      <w:r>
        <w:rPr>
          <w:color w:val="000000" w:themeColor="text1"/>
        </w:rPr>
        <w:t>Decreto sobre la nueva reglamentación de las disposiciones de la legislación alimentaria relativas a los aditivos alimentarios</w:t>
      </w:r>
      <w:r w:rsidRPr="004B1EC2">
        <w:rPr>
          <w:rStyle w:val="FootnoteReference"/>
          <w:color w:val="000000" w:themeColor="text1"/>
        </w:rPr>
        <w:footnoteReference w:id="1"/>
      </w:r>
      <w:r w:rsidRPr="004B1EC2">
        <w:rPr>
          <w:rStyle w:val="FootnoteReference"/>
          <w:color w:val="000000" w:themeColor="text1"/>
        </w:rPr>
        <w:t>)</w:t>
      </w:r>
      <w:bookmarkStart w:id="0" w:name="_GoBack"/>
      <w:bookmarkEnd w:id="0"/>
    </w:p>
    <w:p w14:paraId="0C076847" w14:textId="77777777" w:rsidR="004B1EC2" w:rsidRPr="004B1EC2" w:rsidRDefault="004B1EC2" w:rsidP="009F6A32">
      <w:pPr>
        <w:pStyle w:val="Ausfertigungsdatumnderungsdokument"/>
        <w:rPr>
          <w:color w:val="000000" w:themeColor="text1"/>
        </w:rPr>
      </w:pPr>
      <w:r>
        <w:rPr>
          <w:color w:val="000000" w:themeColor="text1"/>
        </w:rPr>
        <w:t>De ...</w:t>
      </w:r>
    </w:p>
    <w:p w14:paraId="13381349" w14:textId="77777777" w:rsidR="004B1EC2" w:rsidRPr="00161369" w:rsidRDefault="004B1EC2" w:rsidP="009F6A32">
      <w:pPr>
        <w:pStyle w:val="EingangsformelStandardnderungsdokument"/>
        <w:rPr>
          <w:rStyle w:val="Marker"/>
          <w:color w:val="000000" w:themeColor="text1"/>
        </w:rPr>
      </w:pPr>
      <w:r>
        <w:rPr>
          <w:rStyle w:val="Marker"/>
          <w:color w:val="000000" w:themeColor="text1"/>
        </w:rPr>
        <w:t xml:space="preserve">El Ministerio Federal de Alimentación y Agricultura decreta lo siguiente en virtud de: </w:t>
      </w:r>
    </w:p>
    <w:p w14:paraId="6948806E" w14:textId="77777777" w:rsidR="004B1EC2" w:rsidRPr="004B1EC2" w:rsidRDefault="004B1EC2" w:rsidP="009F6A32">
      <w:pPr>
        <w:pStyle w:val="EingangsformelStandardnderungsdokument"/>
        <w:rPr>
          <w:color w:val="000000" w:themeColor="text1"/>
        </w:rPr>
      </w:pPr>
      <w:r>
        <w:rPr>
          <w:rStyle w:val="Marker"/>
          <w:color w:val="000000" w:themeColor="text1"/>
        </w:rPr>
        <w:t>-</w:t>
      </w:r>
      <w:r>
        <w:rPr>
          <w:rStyle w:val="Marker"/>
          <w:color w:val="000000" w:themeColor="text1"/>
        </w:rPr>
        <w:tab/>
        <w:t xml:space="preserve">el artículo 4, apartado 2, punto 2, el artículo 4, apartado 3, punto 2, el artículo 7, apartado 1, punto 1, el artículo 7, apartado 2, punto 1, el artículo 13, apartado 1, puntos 2, 5 y 6, el artículo 13, apartado 3, frase primera, punto 1, el artículo 13, apartado 4, punto 1, letra a), el artículo 34, frase primera, puntos 3 y 5, y el artículo 35, punto 1, letra b), subletra aa), del Código de Alimentos y Piensos, en su versión publicada el 3 de junio de 2013 (Boletín Oficial Federal, parte I, p. 1426), cuyos artículo 4, apartado 3, artículo 7, apartados 1 y 2, artículo 13, apartados 1 y 4, artículo 34, frase primera, y artículo 35 fueron modificados por el artículo 67 del Decreto de 31 de agosto de 2015 (Boletín Oficial Federal, parte I, p. 1474), de acuerdo con el Ministerio Federal de Economía y Energía, </w:t>
      </w:r>
    </w:p>
    <w:p w14:paraId="1D73DC8C" w14:textId="77777777" w:rsidR="004B1EC2" w:rsidRPr="004B1EC2" w:rsidRDefault="004B1EC2" w:rsidP="009F6A32">
      <w:pPr>
        <w:pStyle w:val="EingangsformelStandardnderungsdokument"/>
        <w:numPr>
          <w:ilvl w:val="0"/>
          <w:numId w:val="1"/>
        </w:numPr>
        <w:ind w:left="0" w:firstLine="425"/>
        <w:rPr>
          <w:rStyle w:val="Marker"/>
          <w:color w:val="000000" w:themeColor="text1"/>
        </w:rPr>
      </w:pPr>
      <w:r>
        <w:rPr>
          <w:rStyle w:val="Marker"/>
          <w:color w:val="000000" w:themeColor="text1"/>
        </w:rPr>
        <w:t>el artículo 62, apartado 1, puntos 1 y 2, letra a), del Código de Alimentos y Piensos, en su versión publicada el 3 de junio de 2013 (Boletín Oficial Federal, parte I, p. 1426), modificado por última vez por el artículo 97 de la Ley de 19 de junio de 2020 (Boletín Oficial Federal, parte I, p. 1328), y</w:t>
      </w:r>
    </w:p>
    <w:p w14:paraId="00E09F82" w14:textId="77777777" w:rsidR="004B1EC2" w:rsidRPr="004B1EC2" w:rsidRDefault="004B1EC2" w:rsidP="009F6A32">
      <w:pPr>
        <w:pStyle w:val="EingangsformelStandardnderungsdokument"/>
        <w:rPr>
          <w:rStyle w:val="Marker"/>
          <w:color w:val="000000" w:themeColor="text1"/>
        </w:rPr>
      </w:pPr>
      <w:r>
        <w:rPr>
          <w:rStyle w:val="Marker"/>
          <w:color w:val="000000" w:themeColor="text1"/>
        </w:rPr>
        <w:t>-</w:t>
      </w:r>
      <w:r>
        <w:rPr>
          <w:rStyle w:val="Marker"/>
          <w:color w:val="000000" w:themeColor="text1"/>
        </w:rPr>
        <w:tab/>
        <w:t>el artículo 3, apartado 1, frase primera, de la Ley, de 25 de julio de 1990, relativa a la leche y la margarina (Boletín Oficial Federal, parte I, p. 1471), modificada por última vez por el artículo 2, punto 2, de la Ley de 18 de enero de 2019 (Boletín Oficial Federal, parte I, p. 33), de acuerdo con el Ministerio Federal de Economía y Energía:</w:t>
      </w:r>
    </w:p>
    <w:p w14:paraId="742479B8" w14:textId="62F2E8FE" w:rsidR="009F6A32" w:rsidRPr="009F6A32" w:rsidRDefault="009F6A32" w:rsidP="009F6A32">
      <w:pPr>
        <w:pStyle w:val="ArtikelBezeichner"/>
        <w:keepLines/>
        <w:numPr>
          <w:ilvl w:val="0"/>
          <w:numId w:val="0"/>
        </w:numPr>
        <w:rPr>
          <w:color w:val="000000" w:themeColor="text1"/>
        </w:rPr>
      </w:pPr>
      <w:r>
        <w:t>Artículo 1</w:t>
      </w:r>
    </w:p>
    <w:p w14:paraId="6543C2DA" w14:textId="77777777" w:rsidR="004B1EC2" w:rsidRPr="004B1EC2" w:rsidRDefault="004B1EC2" w:rsidP="009F6A32">
      <w:pPr>
        <w:pStyle w:val="BezeichnungStammdokument"/>
        <w:keepNext/>
        <w:keepLines/>
        <w:rPr>
          <w:color w:val="000000" w:themeColor="text1"/>
        </w:rPr>
      </w:pPr>
      <w:r>
        <w:rPr>
          <w:rStyle w:val="Marker"/>
          <w:color w:val="000000" w:themeColor="text1"/>
        </w:rPr>
        <w:t>Decreto sobre la ejecución de las disposiciones de la legislación de la Unión relativas a los aditivos alimentarios</w:t>
      </w:r>
    </w:p>
    <w:p w14:paraId="739718BB" w14:textId="77777777" w:rsidR="004B1EC2" w:rsidRPr="00161369" w:rsidRDefault="004B1EC2" w:rsidP="009F6A32">
      <w:pPr>
        <w:pStyle w:val="Kurzbezeichnung-AbkrzungStammdokument"/>
        <w:keepNext/>
        <w:keepLines/>
        <w:rPr>
          <w:rStyle w:val="Marker"/>
          <w:color w:val="000000" w:themeColor="text1"/>
        </w:rPr>
      </w:pPr>
      <w:r>
        <w:rPr>
          <w:rStyle w:val="Marker"/>
          <w:color w:val="000000" w:themeColor="text1"/>
        </w:rPr>
        <w:t>(Decreto de Ejecución sobre los aditivos alimentarios – LMZDV)</w:t>
      </w:r>
    </w:p>
    <w:p w14:paraId="069CC196" w14:textId="77777777" w:rsidR="004B1EC2" w:rsidRPr="004B1EC2" w:rsidRDefault="004B1EC2" w:rsidP="00984555">
      <w:pPr>
        <w:pStyle w:val="ParagraphBezeichner"/>
        <w:keepLines/>
        <w:numPr>
          <w:ilvl w:val="1"/>
          <w:numId w:val="5"/>
        </w:numPr>
        <w:rPr>
          <w:color w:val="000000" w:themeColor="text1"/>
        </w:rPr>
      </w:pPr>
    </w:p>
    <w:p w14:paraId="46BB5083" w14:textId="77777777" w:rsidR="004B1EC2" w:rsidRPr="004B1EC2" w:rsidRDefault="004B1EC2" w:rsidP="009F6A32">
      <w:pPr>
        <w:pStyle w:val="Paragraphberschrift"/>
        <w:keepLines/>
        <w:rPr>
          <w:rStyle w:val="Marker"/>
          <w:color w:val="000000" w:themeColor="text1"/>
        </w:rPr>
      </w:pPr>
      <w:r>
        <w:rPr>
          <w:rStyle w:val="Marker"/>
          <w:color w:val="000000" w:themeColor="text1"/>
        </w:rPr>
        <w:t>Ámbito de aplicación</w:t>
      </w:r>
    </w:p>
    <w:p w14:paraId="1B0C9433" w14:textId="77777777" w:rsidR="004B1EC2" w:rsidRPr="004B1EC2" w:rsidRDefault="004B1EC2" w:rsidP="009F6A32">
      <w:pPr>
        <w:pStyle w:val="JuristischerAbsatznichtnummeriert"/>
        <w:keepNext/>
        <w:keepLines/>
        <w:rPr>
          <w:color w:val="000000" w:themeColor="text1"/>
        </w:rPr>
      </w:pPr>
      <w:r>
        <w:rPr>
          <w:color w:val="000000" w:themeColor="text1"/>
        </w:rPr>
        <w:t>1. El presente Decreto se aplicará de forma complementaria a:</w:t>
      </w:r>
    </w:p>
    <w:p w14:paraId="4C9E1D80" w14:textId="77777777" w:rsidR="004B1EC2" w:rsidRPr="004B1EC2" w:rsidRDefault="004B1EC2" w:rsidP="00984555">
      <w:pPr>
        <w:pStyle w:val="NummerierungStufe1"/>
      </w:pPr>
      <w:r>
        <w:t>las disposiciones del Reglamento (CE) n.º 1333/2008 del Parlamento Europeo y del Consejo, de 16 de diciembre de 2008, sobre aditivos alimentarios (DO L 354 de 31.12.2008, p. 16; DO L 105 de 27.4.2010, p. 114; DO L 322 de 21.11.2012, p. 8; DO L 123 de 19.5.2015, p. 122), modificado por última vez por el Reglamento (UE) n.º 2020/771 (DO L 184 de 12.6.2020, p. 25), y los actos jurídicos de la Unión Europea que se basan en este con respecto a:</w:t>
      </w:r>
    </w:p>
    <w:p w14:paraId="68DEA172" w14:textId="77777777" w:rsidR="004B1EC2" w:rsidRPr="004B1EC2" w:rsidRDefault="004B1EC2" w:rsidP="009F6A32">
      <w:pPr>
        <w:pStyle w:val="NummerierungStufe2"/>
        <w:numPr>
          <w:ilvl w:val="4"/>
          <w:numId w:val="5"/>
        </w:numPr>
        <w:tabs>
          <w:tab w:val="clear" w:pos="1135"/>
          <w:tab w:val="num" w:pos="850"/>
        </w:tabs>
        <w:ind w:left="850"/>
        <w:rPr>
          <w:color w:val="000000" w:themeColor="text1"/>
        </w:rPr>
      </w:pPr>
      <w:r>
        <w:rPr>
          <w:color w:val="000000" w:themeColor="text1"/>
        </w:rPr>
        <w:lastRenderedPageBreak/>
        <w:t>el uso de aditivos alimentarios en el sentido del artículo 3, apartado 2, letra a), en relación con el artículo 2, apartado 2, del Reglamento (CE) n.º 1333/2008, en su correspondiente versión vigente; y</w:t>
      </w:r>
    </w:p>
    <w:p w14:paraId="3FE48C79" w14:textId="77777777" w:rsidR="004B1EC2" w:rsidRPr="004B1EC2" w:rsidRDefault="004B1EC2" w:rsidP="009F6A32">
      <w:pPr>
        <w:pStyle w:val="NummerierungStufe2"/>
        <w:numPr>
          <w:ilvl w:val="4"/>
          <w:numId w:val="5"/>
        </w:numPr>
        <w:tabs>
          <w:tab w:val="clear" w:pos="1135"/>
          <w:tab w:val="num" w:pos="850"/>
        </w:tabs>
        <w:ind w:left="850"/>
        <w:rPr>
          <w:color w:val="000000" w:themeColor="text1"/>
        </w:rPr>
      </w:pPr>
      <w:r>
        <w:rPr>
          <w:color w:val="000000" w:themeColor="text1"/>
        </w:rPr>
        <w:t>la comercialización y el etiquetado de los aditivos alimentarios y los alimentos que contienen aditivos alimentarios; y</w:t>
      </w:r>
    </w:p>
    <w:p w14:paraId="3DEDD3AD" w14:textId="77777777" w:rsidR="004B1EC2" w:rsidRPr="004B1EC2" w:rsidRDefault="004B1EC2" w:rsidP="009F6A32">
      <w:pPr>
        <w:pStyle w:val="NummerierungStufe1"/>
        <w:rPr>
          <w:color w:val="000000" w:themeColor="text1"/>
        </w:rPr>
      </w:pPr>
      <w:r>
        <w:rPr>
          <w:color w:val="000000" w:themeColor="text1"/>
        </w:rPr>
        <w:t>las disposiciones del Reglamento (UE) n.º 1169/2011 del Parlamento Europeo y del Consejo, de 25 de octubre de 2011, sobre la información alimentaria facilitada al consumidor y por el que se modifican los Reglamentos (CE) n.º 1924/2006 y (CE) n.º 1925/2006 del Parlamento Europeo y del Consejo, y por el que se derogan la Directiva 87/250/CEE de la Comisión, la Directiva 90/496/CEE del Consejo, la Directiva 1999/10/CE de la Comisión, la Directiva 2000/13/CE del Parlamento Europeo y del Consejo, las Directivas 2002/67/CE, y 2008/5/CE de la Comisión, y el Reglamento (CE) n.º 608/2004 de la Comisión (DO L 304 de 22.11.2011, p. 18; DO L 331 de 18.11.2014, p. 41; DO L 50 de 21.2.2015, p. 48; DO L 266 de 30.9.2016, p. 7), modificado por última vez por el Reglamento (UE) n.º 2015/2283 (DO L 327 de 11.12.2015, p. 1), con respecto al etiquetado de los alimentos envasados de acuerdo con el artículo 2, apartado 2, letra e), del Reglamento (UE) n.º 1169/2011, en su correspondiente versión vigente, y de los alimentos no envasados, destinados respectivamente al suministro a:</w:t>
      </w:r>
    </w:p>
    <w:p w14:paraId="67DE65E4" w14:textId="77777777" w:rsidR="004B1EC2" w:rsidRPr="004B1EC2" w:rsidRDefault="004B1EC2" w:rsidP="00984555">
      <w:pPr>
        <w:pStyle w:val="NummerierungStufe2"/>
      </w:pPr>
      <w:r>
        <w:t xml:space="preserve">consumidores finales según el artículo 3, punto 18, del Reglamento (CE) n.º 178/2002 del Parlamento Europeo y del Consejo, de 28 de enero de 2002, por el que se establecen los principios y los requisitos generales de la legislación alimentaria, se crea la Autoridad Europea de Seguridad Alimentaria y se fijan procedimientos relativos a la seguridad alimentaria (DO L 31 de 1.2.2002, p. 1), modificado por última vez por el Reglamento (UE) n.º 2019/1381 (DO L 231 de 6.9.2019, p. 1), en su correspondiente versión vigente; o </w:t>
      </w:r>
    </w:p>
    <w:p w14:paraId="59F7D80F" w14:textId="77777777" w:rsidR="004B1EC2" w:rsidRPr="004B1EC2" w:rsidRDefault="004B1EC2" w:rsidP="00984555">
      <w:pPr>
        <w:pStyle w:val="NummerierungStufe2"/>
      </w:pPr>
      <w:r>
        <w:t>colectividades según el artículo 2, apartado 2, letra d), del Reglamento (UE) n.º 1169/2011.</w:t>
      </w:r>
    </w:p>
    <w:p w14:paraId="1428976F" w14:textId="77777777" w:rsidR="004B1EC2" w:rsidRPr="00161369" w:rsidRDefault="004B1EC2" w:rsidP="00984555">
      <w:pPr>
        <w:pStyle w:val="JuristischerAbsatznummeriert"/>
        <w:numPr>
          <w:ilvl w:val="2"/>
          <w:numId w:val="2"/>
        </w:numPr>
        <w:rPr>
          <w:rStyle w:val="Marker"/>
          <w:color w:val="000000" w:themeColor="text1"/>
        </w:rPr>
      </w:pPr>
      <w:r>
        <w:rPr>
          <w:rStyle w:val="Marker"/>
          <w:color w:val="000000" w:themeColor="text1"/>
        </w:rPr>
        <w:t>Este Decreto regula la circulación, la conservación y el almacenamiento de nitritos, así como los requisitos aplicables a la producción de nitrito para curado.</w:t>
      </w:r>
    </w:p>
    <w:p w14:paraId="74464AF2" w14:textId="77777777" w:rsidR="004B1EC2" w:rsidRPr="004B1EC2" w:rsidRDefault="004B1EC2" w:rsidP="00984555">
      <w:pPr>
        <w:pStyle w:val="ParagraphBezeichner"/>
        <w:keepLines/>
        <w:numPr>
          <w:ilvl w:val="1"/>
          <w:numId w:val="2"/>
        </w:numPr>
        <w:rPr>
          <w:color w:val="000000" w:themeColor="text1"/>
        </w:rPr>
      </w:pPr>
    </w:p>
    <w:p w14:paraId="47B62D02" w14:textId="4B7D1344" w:rsidR="004B1EC2" w:rsidRPr="004B1EC2" w:rsidRDefault="004B1EC2" w:rsidP="009F6A32">
      <w:pPr>
        <w:pStyle w:val="Paragraphberschrift"/>
        <w:keepLines/>
        <w:rPr>
          <w:color w:val="000000" w:themeColor="text1"/>
        </w:rPr>
      </w:pPr>
      <w:r>
        <w:rPr>
          <w:rStyle w:val="Marker"/>
          <w:color w:val="000000" w:themeColor="text1"/>
        </w:rPr>
        <w:t>Definiciones</w:t>
      </w:r>
    </w:p>
    <w:p w14:paraId="32E992C0" w14:textId="77777777" w:rsidR="004B1EC2" w:rsidRPr="00161369" w:rsidRDefault="004B1EC2" w:rsidP="009F6A32">
      <w:pPr>
        <w:pStyle w:val="JuristischerAbsatznummeriert"/>
        <w:keepNext/>
        <w:keepLines/>
        <w:rPr>
          <w:rStyle w:val="Marker"/>
          <w:color w:val="000000" w:themeColor="text1"/>
        </w:rPr>
      </w:pPr>
      <w:r>
        <w:rPr>
          <w:rStyle w:val="Marker"/>
          <w:color w:val="000000" w:themeColor="text1"/>
        </w:rPr>
        <w:t xml:space="preserve">A efectos del presente Decreto, por «alimentos no envasados» se entenderán los alimentos que: </w:t>
      </w:r>
    </w:p>
    <w:p w14:paraId="45AF8E3D"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se ofrecen para la venta sin embalaje;</w:t>
      </w:r>
    </w:p>
    <w:p w14:paraId="7AF0A6BA"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se envasan en el punto de venta a petición del consumidor final o de las colectividades; o</w:t>
      </w:r>
    </w:p>
    <w:p w14:paraId="7D393556"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se envasan para su venta inmediata.</w:t>
      </w:r>
    </w:p>
    <w:p w14:paraId="16C0298B" w14:textId="77777777" w:rsidR="004B1EC2" w:rsidRPr="004B1EC2" w:rsidRDefault="004B1EC2" w:rsidP="00984555">
      <w:pPr>
        <w:pStyle w:val="ParagraphBezeichner"/>
        <w:keepLines/>
        <w:numPr>
          <w:ilvl w:val="1"/>
          <w:numId w:val="2"/>
        </w:numPr>
        <w:rPr>
          <w:color w:val="000000" w:themeColor="text1"/>
        </w:rPr>
      </w:pPr>
    </w:p>
    <w:p w14:paraId="6506725D" w14:textId="77777777" w:rsidR="004B1EC2" w:rsidRPr="004B1EC2" w:rsidRDefault="004B1EC2" w:rsidP="009F6A32">
      <w:pPr>
        <w:pStyle w:val="Paragraphberschrift"/>
        <w:keepLines/>
        <w:rPr>
          <w:color w:val="000000" w:themeColor="text1"/>
        </w:rPr>
      </w:pPr>
      <w:r>
        <w:rPr>
          <w:rStyle w:val="Marker"/>
          <w:color w:val="000000" w:themeColor="text1"/>
        </w:rPr>
        <w:t>Cerveza</w:t>
      </w:r>
    </w:p>
    <w:p w14:paraId="435E54D1" w14:textId="77777777" w:rsidR="004B1EC2" w:rsidRPr="004B1EC2" w:rsidRDefault="004B1EC2" w:rsidP="009F6A32">
      <w:pPr>
        <w:pStyle w:val="JuristischerAbsatznichtnummeriert"/>
        <w:rPr>
          <w:rStyle w:val="Marker"/>
          <w:color w:val="000000" w:themeColor="text1"/>
        </w:rPr>
      </w:pPr>
      <w:r>
        <w:rPr>
          <w:rStyle w:val="Marker"/>
          <w:color w:val="000000" w:themeColor="text1"/>
        </w:rPr>
        <w:t>En la producción de la cerveza comercializada con el nombre «Cerveza alemana tradicional» (en alemán, «Bier nach deutschem Reinheitsgebot gebraut») o con indicaciones equivalentes, solo podrán utilizarse como aditivos alimentarios:</w:t>
      </w:r>
    </w:p>
    <w:p w14:paraId="14E8B982"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dióxido de carbono capturado durante la producción de cerveza; o</w:t>
      </w:r>
    </w:p>
    <w:p w14:paraId="3F217310"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 xml:space="preserve">dióxido de carbono y nitrógeno, si: </w:t>
      </w:r>
    </w:p>
    <w:p w14:paraId="0148078E" w14:textId="77777777" w:rsidR="004B1EC2" w:rsidRPr="004B1EC2" w:rsidRDefault="004B1EC2" w:rsidP="00984555">
      <w:pPr>
        <w:pStyle w:val="NummerierungStufe2"/>
        <w:tabs>
          <w:tab w:val="clear" w:pos="850"/>
          <w:tab w:val="num" w:pos="1135"/>
        </w:tabs>
        <w:rPr>
          <w:rStyle w:val="Marker"/>
          <w:color w:val="000000" w:themeColor="text1"/>
        </w:rPr>
      </w:pPr>
      <w:r>
        <w:rPr>
          <w:rStyle w:val="Marker"/>
          <w:color w:val="000000" w:themeColor="text1"/>
        </w:rPr>
        <w:t>no pasan a la cerveza, excepto en cantidades técnicamente inevitables; y</w:t>
      </w:r>
    </w:p>
    <w:p w14:paraId="435684CA" w14:textId="77777777" w:rsidR="004B1EC2" w:rsidRPr="004B1EC2" w:rsidRDefault="004B1EC2" w:rsidP="00984555">
      <w:pPr>
        <w:pStyle w:val="NummerierungStufe2"/>
        <w:tabs>
          <w:tab w:val="clear" w:pos="850"/>
          <w:tab w:val="num" w:pos="1135"/>
        </w:tabs>
        <w:rPr>
          <w:color w:val="000000" w:themeColor="text1"/>
        </w:rPr>
      </w:pPr>
      <w:r>
        <w:rPr>
          <w:rStyle w:val="Marker"/>
          <w:color w:val="000000" w:themeColor="text1"/>
        </w:rPr>
        <w:lastRenderedPageBreak/>
        <w:t>el uso no aumenta el contenido de ácido carbónico de la cerveza.</w:t>
      </w:r>
    </w:p>
    <w:p w14:paraId="693107AF" w14:textId="77777777" w:rsidR="004B1EC2" w:rsidRPr="004B1EC2" w:rsidRDefault="004B1EC2" w:rsidP="00984555">
      <w:pPr>
        <w:pStyle w:val="ParagraphBezeichner"/>
        <w:keepLines/>
        <w:numPr>
          <w:ilvl w:val="1"/>
          <w:numId w:val="2"/>
        </w:numPr>
        <w:rPr>
          <w:color w:val="000000" w:themeColor="text1"/>
        </w:rPr>
      </w:pPr>
    </w:p>
    <w:p w14:paraId="1900A2C3" w14:textId="77777777" w:rsidR="004B1EC2" w:rsidRPr="004B1EC2" w:rsidRDefault="004B1EC2" w:rsidP="009F6A32">
      <w:pPr>
        <w:pStyle w:val="Paragraphberschrift"/>
        <w:keepLines/>
        <w:rPr>
          <w:color w:val="000000" w:themeColor="text1"/>
        </w:rPr>
      </w:pPr>
      <w:r>
        <w:rPr>
          <w:rStyle w:val="Marker"/>
          <w:color w:val="000000" w:themeColor="text1"/>
        </w:rPr>
        <w:t>Nitritos y nitrito para curado</w:t>
      </w:r>
    </w:p>
    <w:p w14:paraId="4870D2AE" w14:textId="77777777" w:rsidR="004B1EC2" w:rsidRPr="004B1EC2" w:rsidRDefault="004B1EC2" w:rsidP="00984555">
      <w:pPr>
        <w:pStyle w:val="JuristischerAbsatznummeriert"/>
        <w:numPr>
          <w:ilvl w:val="2"/>
          <w:numId w:val="2"/>
        </w:numPr>
        <w:rPr>
          <w:rStyle w:val="Marker"/>
          <w:color w:val="000000" w:themeColor="text1"/>
        </w:rPr>
      </w:pPr>
      <w:r>
        <w:rPr>
          <w:rStyle w:val="Marker"/>
          <w:color w:val="000000" w:themeColor="text1"/>
        </w:rPr>
        <w:t>Queda prohibido suministrar nitritos a los establecimientos de producción de alimentos, así como conservarlos o almacenarlos en tales establecimientos. Esta prohibición no se aplicará al suministro de nitrito de sodio y de potasio a los establecimientos que produzcan mezclas de nitrito de sodio o de potasio con sal común, sal común yodada o un sustituto de la sal común (nitrito para curado).</w:t>
      </w:r>
    </w:p>
    <w:p w14:paraId="2B4F2DC3" w14:textId="77777777" w:rsidR="004B1EC2" w:rsidRPr="004B1EC2" w:rsidRDefault="004B1EC2" w:rsidP="00984555">
      <w:pPr>
        <w:pStyle w:val="JuristischerAbsatznummeriert"/>
        <w:keepNext/>
        <w:keepLines/>
        <w:numPr>
          <w:ilvl w:val="2"/>
          <w:numId w:val="2"/>
        </w:numPr>
        <w:rPr>
          <w:rStyle w:val="Marker"/>
          <w:color w:val="000000" w:themeColor="text1"/>
        </w:rPr>
      </w:pPr>
      <w:r>
        <w:rPr>
          <w:rStyle w:val="Marker"/>
          <w:color w:val="000000" w:themeColor="text1"/>
        </w:rPr>
        <w:t>Toda persona que desee producir nitrito para curado requiere la aprobación de la autoridad competente. Esta autorización únicamente podrá concederse si el solicitante:</w:t>
      </w:r>
    </w:p>
    <w:p w14:paraId="179B4F6F"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es fiable, y</w:t>
      </w:r>
    </w:p>
    <w:p w14:paraId="3C4314A4"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dispone del equipo y los recursos necesarios para la producción correcta de nitrito para curado.</w:t>
      </w:r>
    </w:p>
    <w:p w14:paraId="747B9DB5" w14:textId="77777777" w:rsidR="004B1EC2" w:rsidRPr="004B1EC2" w:rsidRDefault="004B1EC2" w:rsidP="009F6A32">
      <w:pPr>
        <w:pStyle w:val="JuristischerAbsatzFolgeabsatz"/>
        <w:rPr>
          <w:rStyle w:val="Marker"/>
          <w:color w:val="000000" w:themeColor="text1"/>
        </w:rPr>
      </w:pPr>
      <w:r>
        <w:rPr>
          <w:rStyle w:val="Marker"/>
          <w:color w:val="000000" w:themeColor="text1"/>
        </w:rPr>
        <w:t>El nitrito para curado solo podrá producirse en espacios destinados exclusivamente a este fin.</w:t>
      </w:r>
    </w:p>
    <w:p w14:paraId="455E298E" w14:textId="77777777" w:rsidR="004B1EC2" w:rsidRPr="004B1EC2" w:rsidRDefault="004B1EC2" w:rsidP="00984555">
      <w:pPr>
        <w:pStyle w:val="ParagraphBezeichner"/>
        <w:keepLines/>
        <w:numPr>
          <w:ilvl w:val="1"/>
          <w:numId w:val="2"/>
        </w:numPr>
        <w:rPr>
          <w:color w:val="000000" w:themeColor="text1"/>
        </w:rPr>
      </w:pPr>
    </w:p>
    <w:p w14:paraId="486D0FB7" w14:textId="77777777" w:rsidR="004B1EC2" w:rsidRPr="004B1EC2" w:rsidRDefault="004B1EC2" w:rsidP="009F6A32">
      <w:pPr>
        <w:pStyle w:val="Paragraphberschrift"/>
        <w:keepLines/>
        <w:rPr>
          <w:color w:val="000000" w:themeColor="text1"/>
        </w:rPr>
      </w:pPr>
      <w:r>
        <w:rPr>
          <w:rStyle w:val="Marker"/>
          <w:color w:val="000000" w:themeColor="text1"/>
        </w:rPr>
        <w:t>Etiquetado</w:t>
      </w:r>
    </w:p>
    <w:p w14:paraId="1B00C53C" w14:textId="77777777" w:rsidR="004B1EC2" w:rsidRPr="004B1EC2" w:rsidRDefault="004B1EC2" w:rsidP="00984555">
      <w:pPr>
        <w:pStyle w:val="JuristischerAbsatznummeriert"/>
        <w:numPr>
          <w:ilvl w:val="2"/>
          <w:numId w:val="2"/>
        </w:numPr>
        <w:rPr>
          <w:color w:val="000000" w:themeColor="text1"/>
        </w:rPr>
      </w:pPr>
      <w:r>
        <w:rPr>
          <w:rStyle w:val="Marker"/>
          <w:color w:val="000000" w:themeColor="text1"/>
        </w:rPr>
        <w:t>Los alimentos no envasados, tal como se definen en el artículo 2, punto 3, que no se ofrecen para el autoservicio y los alimentos no envasados, tal como se definen en artículo 2, puntos 1 y 2, no podrán ser comercializados por la persona responsable en virtud del artículo 8, apartado 1 o apartado 4, frase segunda, del Reglamento (UE) n.º 1169/2011 para su distribución a los consumidores finales o a las colectividades solo podrán ser comercializados o distribuidos por la persona responsable de conformidad con el artículo 8, apartado 3, del Reglamento (UE) n.º 1169/2011 si los aditivos alimentarios utilizados en su producción están etiquetados, de la forma especificada en el apartado 2, con las siguientes indicaciones:</w:t>
      </w:r>
    </w:p>
    <w:p w14:paraId="079B5BE7"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en el caso de los alimentos con colorantes, con la mención «con colorantes»;</w:t>
      </w:r>
    </w:p>
    <w:p w14:paraId="6E215CDF"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en el caso de los alimentos con aditivos alimentarios utilizados para la conservación, con la mención «con conservantes» o «en conserva»;</w:t>
      </w:r>
    </w:p>
    <w:p w14:paraId="10F4BA72"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en el caso de los alimentos con aditivos alimentarios utilizados como antioxidantes, con la mención «con antioxidantes»;</w:t>
      </w:r>
    </w:p>
    <w:p w14:paraId="17A15C64" w14:textId="77777777" w:rsidR="004B1EC2" w:rsidRPr="004B1EC2" w:rsidRDefault="004B1EC2" w:rsidP="00984555">
      <w:pPr>
        <w:pStyle w:val="NummerierungStufe1"/>
        <w:keepNext/>
        <w:keepLines/>
        <w:numPr>
          <w:ilvl w:val="3"/>
          <w:numId w:val="2"/>
        </w:numPr>
        <w:rPr>
          <w:color w:val="000000" w:themeColor="text1"/>
        </w:rPr>
      </w:pPr>
      <w:r>
        <w:rPr>
          <w:rStyle w:val="Marker"/>
          <w:color w:val="000000" w:themeColor="text1"/>
        </w:rPr>
        <w:t>en el caso de los alimentos con nitrato o nitrito para curado, las indicaciones previstas en los puntos 2 y 3 podrán sustituirse por las siguientes:</w:t>
      </w:r>
    </w:p>
    <w:p w14:paraId="24622BEA" w14:textId="77777777" w:rsidR="004B1EC2" w:rsidRPr="004B1EC2" w:rsidRDefault="004B1EC2" w:rsidP="00984555">
      <w:pPr>
        <w:pStyle w:val="NummerierungStufe2"/>
        <w:tabs>
          <w:tab w:val="clear" w:pos="850"/>
          <w:tab w:val="num" w:pos="1135"/>
        </w:tabs>
        <w:rPr>
          <w:rStyle w:val="Marker"/>
          <w:color w:val="000000" w:themeColor="text1"/>
        </w:rPr>
      </w:pPr>
      <w:r>
        <w:rPr>
          <w:rStyle w:val="Marker"/>
          <w:color w:val="000000" w:themeColor="text1"/>
        </w:rPr>
        <w:t xml:space="preserve">en el caso de los alimentos con nitrito para curado, por la mención «con nitrito para curado»; </w:t>
      </w:r>
    </w:p>
    <w:p w14:paraId="653B83B3" w14:textId="77777777" w:rsidR="004B1EC2" w:rsidRPr="004B1EC2" w:rsidRDefault="004B1EC2" w:rsidP="00984555">
      <w:pPr>
        <w:pStyle w:val="NummerierungStufe2"/>
        <w:tabs>
          <w:tab w:val="clear" w:pos="850"/>
          <w:tab w:val="num" w:pos="1135"/>
        </w:tabs>
        <w:rPr>
          <w:rStyle w:val="Marker"/>
          <w:color w:val="000000" w:themeColor="text1"/>
        </w:rPr>
      </w:pPr>
      <w:r>
        <w:rPr>
          <w:rStyle w:val="Marker"/>
          <w:color w:val="000000" w:themeColor="text1"/>
        </w:rPr>
        <w:t>en el caso de los alimentos con nitrato de sodio o de potasio, mezclado o no, por la mención «con nitrato»; y</w:t>
      </w:r>
    </w:p>
    <w:p w14:paraId="3738661C" w14:textId="77777777" w:rsidR="004B1EC2" w:rsidRPr="004B1EC2" w:rsidRDefault="004B1EC2" w:rsidP="00984555">
      <w:pPr>
        <w:pStyle w:val="NummerierungStufe2"/>
        <w:tabs>
          <w:tab w:val="clear" w:pos="850"/>
          <w:tab w:val="num" w:pos="1135"/>
        </w:tabs>
        <w:rPr>
          <w:rStyle w:val="Marker"/>
          <w:color w:val="000000" w:themeColor="text1"/>
        </w:rPr>
      </w:pPr>
      <w:r>
        <w:rPr>
          <w:rStyle w:val="Marker"/>
          <w:color w:val="000000" w:themeColor="text1"/>
        </w:rPr>
        <w:t>en el caso de los alimentos con nitrito para curado y nitrato de sodio o de potasio, mezclado o no, por la mención «con nitrito para curado y nitrato»;</w:t>
      </w:r>
    </w:p>
    <w:p w14:paraId="09B21239"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en el caso de los alimentos con aditivos alimentarios utilizados como potenciadores del sabor, con la mención «con potenciadores del sabor»;</w:t>
      </w:r>
    </w:p>
    <w:p w14:paraId="0F71C437"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en el caso de las aceitunas con gluconato ferroso (E 579) o lactato ferroso (E 585), por la mención «oscurecidas»;</w:t>
      </w:r>
    </w:p>
    <w:p w14:paraId="1A812B9A"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lastRenderedPageBreak/>
        <w:t>en el caso de las frutas y las hortalizas frescas con aditivos alimentarios de los números E 445, E 471, E 473, E 474, E 901 a E 905 y E 914 utilizados para el tratamiento de superficie, por la mención «encerados»;</w:t>
      </w:r>
    </w:p>
    <w:p w14:paraId="68728092"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en el caso de los productos cárnicos con aditivos alimentarios de los números E 338 a E 341, E 343 y E 450 a E 452, por la mención «con fosfato»;</w:t>
      </w:r>
    </w:p>
    <w:p w14:paraId="0BBB41C6"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en el caso de los alimentos con edulcorantes, a excepción de los edulcorantes de mesa, por la mención «con edulcorantes»;</w:t>
      </w:r>
    </w:p>
    <w:p w14:paraId="29D70F84"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en el caso de los edulcorantes de mesa, por la mención «a base de ...», junto con el nombre de los edulcorantes utilizados;</w:t>
      </w:r>
    </w:p>
    <w:p w14:paraId="3A7AF27A"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en el caso de los alimentos con aspartamo (E 951) o sal de aspartamo y acesulfamo (E 962), por la mención «contiene una fuente de fenilalanina»;</w:t>
      </w:r>
    </w:p>
    <w:p w14:paraId="19B4FCA7"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en el caso de los alimentos con más de un 10 % de polioles añadidos de los números E 420, E 421, E 953 y E 965 a E 968, por la mención «un consumo excesivo puede tener efectos laxantes».</w:t>
      </w:r>
    </w:p>
    <w:p w14:paraId="4F4D4D56" w14:textId="77777777" w:rsidR="004B1EC2" w:rsidRPr="004B1EC2" w:rsidRDefault="004B1EC2" w:rsidP="00984555">
      <w:pPr>
        <w:pStyle w:val="JuristischerAbsatznummeriert"/>
        <w:keepNext/>
        <w:keepLines/>
        <w:numPr>
          <w:ilvl w:val="2"/>
          <w:numId w:val="2"/>
        </w:numPr>
        <w:rPr>
          <w:rStyle w:val="Marker"/>
          <w:color w:val="000000" w:themeColor="text1"/>
        </w:rPr>
      </w:pPr>
      <w:r>
        <w:rPr>
          <w:rStyle w:val="Marker"/>
          <w:color w:val="000000" w:themeColor="text1"/>
        </w:rPr>
        <w:t>Las indicaciones previstas en el apartado 1 deberán facilitarse:</w:t>
      </w:r>
    </w:p>
    <w:p w14:paraId="639CBEB2" w14:textId="55827F43"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 xml:space="preserve">de conformidad con el artículo 12, apartado 2, del Reglamento (UE) n.º 1169/2011 o el artículo 4, apartados 3 y 4, del Decreto de Ejecución sobre la información alimentaria de 5 de julio de 2017 (Boletín Oficial Federal, parte I, p. 2272), modificado por última vez por el artículo 1 del Decreto de 27 de octubre de 2020 (Boletín Oficial Federal, parte I, p. 2268); </w:t>
      </w:r>
    </w:p>
    <w:p w14:paraId="0F4CA66E"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 xml:space="preserve">siempre que las indicaciones en virtud del artículo 4, apartado 2, del Decreto de Ejecución sobre la información alimentaria sean obligatorias, de la misma manera y a través del mismo medio; y </w:t>
      </w:r>
    </w:p>
    <w:p w14:paraId="0A9995CB"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en el caso de los productos alimenticios no envasados que se ofrecen para la venta mediante comunicación a distancia, de acuerdo con el artículo 14, apartado 1, del Reglamento (UE) n.º 1169/2011.</w:t>
      </w:r>
    </w:p>
    <w:p w14:paraId="41143954" w14:textId="77777777" w:rsidR="004B1EC2" w:rsidRPr="004B1EC2" w:rsidRDefault="004B1EC2" w:rsidP="00984555">
      <w:pPr>
        <w:pStyle w:val="JuristischerAbsatznummeriert"/>
        <w:keepNext/>
        <w:keepLines/>
        <w:numPr>
          <w:ilvl w:val="2"/>
          <w:numId w:val="2"/>
        </w:numPr>
        <w:rPr>
          <w:color w:val="000000" w:themeColor="text1"/>
        </w:rPr>
      </w:pPr>
      <w:r>
        <w:rPr>
          <w:rStyle w:val="Marker"/>
          <w:color w:val="000000" w:themeColor="text1"/>
        </w:rPr>
        <w:t>Las menciones previstas en el apartado 1, puntos 1 a 8, podrán omitirse:</w:t>
      </w:r>
    </w:p>
    <w:p w14:paraId="3FE82847"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 xml:space="preserve">en el caso de los alimentos con una lista de ingredientes que cumple los requisitos aplicables a las menciones dispuestas en el artículo 9, apartado 1, letra b), en relación con el artículo 18 del Reglamento (UE) n.º 1169/2011; </w:t>
      </w:r>
    </w:p>
    <w:p w14:paraId="485E00B0"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 xml:space="preserve">en el caso de los alimentos en cuyo caso todos los aditivos alimentarios utilizados en su producción figuran en el anexo VII, parte C, del Reglamento (UE) n.º 1169/2011, con la denominación de su categoría seguida de su denominación específica o de su número E en un cartel en el punto de venta, en un nota escrita o en una información electrónica facilitada por el explotador de empresa alimentaria, que sean de acceso fácil y directo para el consumidor final; a la nota escrita o a la información electrónica deberá hacerse referencia junto al alimento en cuestión o en un cartel; o </w:t>
      </w:r>
    </w:p>
    <w:p w14:paraId="594D320F"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en el caso de los alimentos con aditivos alimentarios que, de acuerdo con el artículo 20 del Reglamento (UE) n.º 1169/2011, no tienen que figurar en la lista de ingredientes.</w:t>
      </w:r>
    </w:p>
    <w:p w14:paraId="0186464A" w14:textId="77777777" w:rsidR="004B1EC2" w:rsidRPr="004B1EC2" w:rsidRDefault="004B1EC2" w:rsidP="00984555">
      <w:pPr>
        <w:pStyle w:val="JuristischerAbsatznummeriert"/>
        <w:keepNext/>
        <w:keepLines/>
        <w:numPr>
          <w:ilvl w:val="2"/>
          <w:numId w:val="2"/>
        </w:numPr>
        <w:rPr>
          <w:color w:val="000000" w:themeColor="text1"/>
        </w:rPr>
      </w:pPr>
      <w:r>
        <w:rPr>
          <w:rStyle w:val="Marker"/>
          <w:color w:val="000000" w:themeColor="text1"/>
        </w:rPr>
        <w:t>Los edulcorantes de mesa envasados solamente podrán suministrarse a los consumidores finales si:</w:t>
      </w:r>
    </w:p>
    <w:p w14:paraId="17433A62"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en el caso del artículo 23, apartado 2, del Reglamento (CE) n.º 1333/2008, su nombre, también en relación con el artículo 23, apartado 5, llevan las menciones ahí previstas; y</w:t>
      </w:r>
    </w:p>
    <w:p w14:paraId="09238F9B"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en el caso del artículo 23, apartado 3, del Reglamento (CE) n.º 1333/2008, su nombre, también en relación con el artículo 23, apartado 5, llevan el etiquetado ahí previsto.</w:t>
      </w:r>
    </w:p>
    <w:p w14:paraId="3448EFA9" w14:textId="77777777" w:rsidR="004B1EC2" w:rsidRPr="004B1EC2" w:rsidRDefault="004B1EC2" w:rsidP="00984555">
      <w:pPr>
        <w:pStyle w:val="JuristischerAbsatznummeriert"/>
        <w:numPr>
          <w:ilvl w:val="2"/>
          <w:numId w:val="2"/>
        </w:numPr>
        <w:rPr>
          <w:color w:val="000000" w:themeColor="text1"/>
        </w:rPr>
      </w:pPr>
      <w:r>
        <w:rPr>
          <w:rStyle w:val="Marker"/>
          <w:color w:val="000000" w:themeColor="text1"/>
        </w:rPr>
        <w:t xml:space="preserve">Para el etiquetado de las bebidas envasadas con un grado alcohólico volumétrico superior a 1,2 % se aplicará el apartado 1, puntos 1 a 3, </w:t>
      </w:r>
      <w:r>
        <w:rPr>
          <w:rStyle w:val="Marker"/>
          <w:i/>
          <w:iCs/>
          <w:color w:val="000000" w:themeColor="text1"/>
        </w:rPr>
        <w:t>mutatis mutandis</w:t>
      </w:r>
      <w:r>
        <w:rPr>
          <w:rStyle w:val="Marker"/>
          <w:color w:val="000000" w:themeColor="text1"/>
        </w:rPr>
        <w:t xml:space="preserve">, con la condición </w:t>
      </w:r>
      <w:r>
        <w:rPr>
          <w:rStyle w:val="Marker"/>
          <w:color w:val="000000" w:themeColor="text1"/>
        </w:rPr>
        <w:lastRenderedPageBreak/>
        <w:t>de que se faciliten las menciones previstas en el artículo 12, apartado 2, del Reglamento (UE) n.º 1169/2011.</w:t>
      </w:r>
    </w:p>
    <w:p w14:paraId="6D1EE705" w14:textId="77777777" w:rsidR="004B1EC2" w:rsidRPr="004B1EC2" w:rsidRDefault="004B1EC2" w:rsidP="00984555">
      <w:pPr>
        <w:pStyle w:val="JuristischerAbsatznummeriert"/>
        <w:keepNext/>
        <w:keepLines/>
        <w:numPr>
          <w:ilvl w:val="2"/>
          <w:numId w:val="2"/>
        </w:numPr>
        <w:rPr>
          <w:rStyle w:val="Marker"/>
          <w:color w:val="000000" w:themeColor="text1"/>
        </w:rPr>
      </w:pPr>
      <w:r>
        <w:rPr>
          <w:rStyle w:val="Marker"/>
          <w:color w:val="000000" w:themeColor="text1"/>
        </w:rPr>
        <w:t>Para las frutas y las hortalizas frescas:</w:t>
      </w:r>
    </w:p>
    <w:p w14:paraId="55918AFC"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que no estén envasadas en el sentido del artículo 2, punto 3, y que se ofrezcan para el autoservicio o que se ofrezcan envasadas; y</w:t>
      </w:r>
    </w:p>
    <w:p w14:paraId="4B8DD7D0"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 xml:space="preserve">para las que no se exija una lista de ingredientes con arreglo al artículo 19, apartado 1, letra a), del Reglamento (UE) n.º 1169/2011 y no se proporciona voluntariamente una lista de ingredientes, </w:t>
      </w:r>
    </w:p>
    <w:p w14:paraId="1B9D207B" w14:textId="77777777" w:rsidR="004B1EC2" w:rsidRPr="004B1EC2" w:rsidRDefault="004B1EC2" w:rsidP="009F6A32">
      <w:pPr>
        <w:pStyle w:val="JuristischerAbsatzFolgeabsatz"/>
        <w:rPr>
          <w:rStyle w:val="Marker"/>
          <w:color w:val="000000" w:themeColor="text1"/>
        </w:rPr>
      </w:pPr>
      <w:r>
        <w:rPr>
          <w:rStyle w:val="Marker"/>
          <w:color w:val="000000" w:themeColor="text1"/>
        </w:rPr>
        <w:t xml:space="preserve">se aplicará el apartado 1, punto 7, </w:t>
      </w:r>
      <w:r>
        <w:rPr>
          <w:rStyle w:val="Marker"/>
          <w:i/>
          <w:iCs/>
          <w:color w:val="000000" w:themeColor="text1"/>
        </w:rPr>
        <w:t>mutatis mutandis</w:t>
      </w:r>
      <w:r>
        <w:rPr>
          <w:rStyle w:val="Marker"/>
          <w:color w:val="000000" w:themeColor="text1"/>
        </w:rPr>
        <w:t>, con la condición de que se faciliten las menciones previstas en el artículo 12, apartado 2, del Reglamento (UE) n.º 1169/2011.</w:t>
      </w:r>
    </w:p>
    <w:p w14:paraId="75F3C0F5" w14:textId="77777777" w:rsidR="004B1EC2" w:rsidRPr="004B1EC2" w:rsidRDefault="004B1EC2" w:rsidP="00984555">
      <w:pPr>
        <w:pStyle w:val="ParagraphBezeichner"/>
        <w:keepLines/>
        <w:numPr>
          <w:ilvl w:val="1"/>
          <w:numId w:val="2"/>
        </w:numPr>
        <w:rPr>
          <w:color w:val="000000" w:themeColor="text1"/>
        </w:rPr>
      </w:pPr>
    </w:p>
    <w:p w14:paraId="233E72A3" w14:textId="77777777" w:rsidR="004B1EC2" w:rsidRPr="004B1EC2" w:rsidRDefault="004B1EC2" w:rsidP="009F6A32">
      <w:pPr>
        <w:pStyle w:val="Paragraphberschrift"/>
        <w:keepLines/>
        <w:rPr>
          <w:color w:val="000000" w:themeColor="text1"/>
        </w:rPr>
      </w:pPr>
      <w:r>
        <w:rPr>
          <w:rStyle w:val="Marker"/>
          <w:color w:val="000000" w:themeColor="text1"/>
        </w:rPr>
        <w:t>Delitos</w:t>
      </w:r>
    </w:p>
    <w:p w14:paraId="2DC0A5F7" w14:textId="77777777" w:rsidR="004B1EC2" w:rsidRPr="004B1EC2" w:rsidRDefault="004B1EC2" w:rsidP="00984555">
      <w:pPr>
        <w:pStyle w:val="JuristischerAbsatznummeriert"/>
        <w:keepNext/>
        <w:keepLines/>
        <w:numPr>
          <w:ilvl w:val="2"/>
          <w:numId w:val="2"/>
        </w:numPr>
        <w:rPr>
          <w:rStyle w:val="Marker"/>
          <w:color w:val="000000" w:themeColor="text1"/>
        </w:rPr>
      </w:pPr>
      <w:r>
        <w:rPr>
          <w:rStyle w:val="Marker"/>
          <w:color w:val="000000" w:themeColor="text1"/>
        </w:rPr>
        <w:t xml:space="preserve">De conformidad con el artículo 59, apartado 1, punto 21, letra a) del Código de Alimentos y Piensos, se sancionará a toda persona que: </w:t>
      </w:r>
    </w:p>
    <w:p w14:paraId="52ABCAE6"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en contra de lo dispuesto en el artículo 4, apartado 1, frase primera, suministre, conserve o almacene nitritos;</w:t>
      </w:r>
    </w:p>
    <w:p w14:paraId="2393AF0D"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produzca nitrito para curado sin una autorización en virtud del artículo 4, apartado 2, frase primera; o</w:t>
      </w:r>
    </w:p>
    <w:p w14:paraId="73AF42DC"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en contra de lo dispuesto en el artículo 4, apartado 2, frase tercera, produzca nitrito para curado.</w:t>
      </w:r>
    </w:p>
    <w:p w14:paraId="25A4FA85" w14:textId="77777777" w:rsidR="004B1EC2" w:rsidRPr="004B1EC2" w:rsidRDefault="004B1EC2" w:rsidP="00984555">
      <w:pPr>
        <w:pStyle w:val="JuristischerAbsatznummeriert"/>
        <w:numPr>
          <w:ilvl w:val="2"/>
          <w:numId w:val="2"/>
        </w:numPr>
        <w:rPr>
          <w:rStyle w:val="Marker"/>
          <w:color w:val="000000" w:themeColor="text1"/>
        </w:rPr>
      </w:pPr>
      <w:r>
        <w:rPr>
          <w:rStyle w:val="Marker"/>
          <w:color w:val="000000" w:themeColor="text1"/>
        </w:rPr>
        <w:t>De acuerdo con el artículo 58, apartado 3, punto 2, y el artículo 58, apartados 4 a 6, del Código de Alimentos y Piensos, se sancionará a toda persona que, de forma premeditada o negligente, en contra de lo dispuesto en el artículo 5, en relación con el artículo 4, apartado 5, en relación con el artículo 14, en relación con el anexo II, parte A, sección 2, apartado 1, del Reglamento (CE) n.º 1333/2008 del Parlamento Europeo y del Consejo, de 16 de diciembre de 2008, sobre aditivos alimentarios (DO L 354 de 31.12.2008, p. 16; DO L 105 de 27.4.2010, p. 114; DO L 322 de 21.11.2012, p. 8; DO L 138 de 24.5.2013, p. 20; DO L 123 de 19.5.2015, p. 122; DO L 214 de 13.8.2015, p. 30; DO L 165 de 23.6.2016, p. 24; DO L 282 de 19.10.2016, S. 84; DO L 82 de 26.3.2018, p. 18; DO L 60 de 28.2.2019, S. 35), modificado por última vez por el Reglamento (UE) n.º 2020/771 (DO L 184 de 12.6.2020, p. 25), comercialice:</w:t>
      </w:r>
    </w:p>
    <w:p w14:paraId="452B78E3" w14:textId="77777777" w:rsidR="004B1EC2" w:rsidRPr="004B1EC2" w:rsidRDefault="004B1EC2" w:rsidP="00984555">
      <w:pPr>
        <w:pStyle w:val="NummerierungStufe2"/>
        <w:tabs>
          <w:tab w:val="clear" w:pos="850"/>
          <w:tab w:val="num" w:pos="1135"/>
        </w:tabs>
        <w:rPr>
          <w:rStyle w:val="Marker"/>
          <w:color w:val="000000" w:themeColor="text1"/>
        </w:rPr>
      </w:pPr>
      <w:r>
        <w:rPr>
          <w:rStyle w:val="Marker"/>
          <w:color w:val="000000" w:themeColor="text1"/>
        </w:rPr>
        <w:t xml:space="preserve">un aditivo alimentario que no cumpla las especificaciones establecidas en el anexo del Reglamento (UE) n.º 231/2012 de la Comisión, de 9 de marzo de 2012, por el que se establecen especificaciones para los aditivos alimentarios que figuran en los anexos II y III del Reglamento (CE) n.º 1333/2008 del Parlamento Europeo y del Consejo (DO L 83 de 22.3.2012, p. 1; DO L 189 de 14.7.2016, p. 59; DO L 292 de 27.10.2016, p. 50), modificado por última vez por el Reglamento (UE) n.º 2020/771 (DO L 184 de 12.6.2020, p. 25); </w:t>
      </w:r>
    </w:p>
    <w:p w14:paraId="2FC97BA0" w14:textId="77777777" w:rsidR="004B1EC2" w:rsidRPr="004B1EC2" w:rsidRDefault="004B1EC2" w:rsidP="00984555">
      <w:pPr>
        <w:pStyle w:val="NummerierungStufe2"/>
        <w:tabs>
          <w:tab w:val="clear" w:pos="850"/>
          <w:tab w:val="num" w:pos="1135"/>
        </w:tabs>
        <w:rPr>
          <w:rStyle w:val="Marker"/>
          <w:color w:val="000000" w:themeColor="text1"/>
        </w:rPr>
      </w:pPr>
      <w:r>
        <w:rPr>
          <w:rStyle w:val="Marker"/>
          <w:color w:val="000000" w:themeColor="text1"/>
        </w:rPr>
        <w:t>un alimento que contenga un aditivo alimentario que no cumpla las especificaciones establecidas en el anexo del Reglamento (UE) n.º 231/2012; o</w:t>
      </w:r>
    </w:p>
    <w:p w14:paraId="5F9876D3" w14:textId="77777777" w:rsidR="004B1EC2" w:rsidRPr="004B1EC2" w:rsidRDefault="004B1EC2" w:rsidP="00984555">
      <w:pPr>
        <w:pStyle w:val="NummerierungStufe2"/>
        <w:keepNext/>
        <w:keepLines/>
        <w:tabs>
          <w:tab w:val="clear" w:pos="850"/>
          <w:tab w:val="num" w:pos="1135"/>
        </w:tabs>
        <w:rPr>
          <w:color w:val="000000" w:themeColor="text1"/>
        </w:rPr>
      </w:pPr>
      <w:r>
        <w:rPr>
          <w:rStyle w:val="Marker"/>
          <w:color w:val="000000" w:themeColor="text1"/>
        </w:rPr>
        <w:t xml:space="preserve">en relación con la nota del anexo del Reglamento (UE) n.º 231/2012: </w:t>
      </w:r>
    </w:p>
    <w:p w14:paraId="7713645A" w14:textId="77777777" w:rsidR="004B1EC2" w:rsidRPr="004B1EC2" w:rsidRDefault="004B1EC2" w:rsidP="00984555">
      <w:pPr>
        <w:pStyle w:val="NummerierungStufe3"/>
        <w:rPr>
          <w:rStyle w:val="Marker"/>
          <w:color w:val="000000" w:themeColor="text1"/>
        </w:rPr>
      </w:pPr>
      <w:r>
        <w:rPr>
          <w:rStyle w:val="Marker"/>
          <w:color w:val="000000" w:themeColor="text1"/>
        </w:rPr>
        <w:t>un aditivo alimentario que se haya esterilizado con óxido de etileno; o</w:t>
      </w:r>
    </w:p>
    <w:p w14:paraId="49C301A7" w14:textId="30D813D0" w:rsidR="004B1EC2" w:rsidRPr="00984555" w:rsidRDefault="004B1EC2" w:rsidP="00984555">
      <w:pPr>
        <w:pStyle w:val="NummerierungStufe3"/>
        <w:rPr>
          <w:color w:val="000000" w:themeColor="text1"/>
        </w:rPr>
      </w:pPr>
      <w:r>
        <w:rPr>
          <w:rStyle w:val="Marker"/>
          <w:color w:val="000000" w:themeColor="text1"/>
        </w:rPr>
        <w:t>un alimento que contenga un aditivo alimenticio esterilizado con óxido de etileno.</w:t>
      </w:r>
    </w:p>
    <w:p w14:paraId="59233171" w14:textId="77777777" w:rsidR="004B1EC2" w:rsidRPr="004B1EC2" w:rsidRDefault="004B1EC2" w:rsidP="00984555">
      <w:pPr>
        <w:pStyle w:val="ParagraphBezeichner"/>
        <w:keepLines/>
        <w:numPr>
          <w:ilvl w:val="1"/>
          <w:numId w:val="2"/>
        </w:numPr>
        <w:rPr>
          <w:color w:val="000000" w:themeColor="text1"/>
        </w:rPr>
      </w:pPr>
    </w:p>
    <w:p w14:paraId="362CAAB9" w14:textId="77777777" w:rsidR="004B1EC2" w:rsidRPr="004B1EC2" w:rsidRDefault="004B1EC2" w:rsidP="009F6A32">
      <w:pPr>
        <w:pStyle w:val="Paragraphberschrift"/>
        <w:keepLines/>
        <w:rPr>
          <w:color w:val="000000" w:themeColor="text1"/>
        </w:rPr>
      </w:pPr>
      <w:r>
        <w:rPr>
          <w:rStyle w:val="Marker"/>
          <w:color w:val="000000" w:themeColor="text1"/>
        </w:rPr>
        <w:t>Infracciones administrativas</w:t>
      </w:r>
    </w:p>
    <w:p w14:paraId="6A9E398C" w14:textId="77777777" w:rsidR="004B1EC2" w:rsidRPr="004B1EC2" w:rsidRDefault="004B1EC2" w:rsidP="00984555">
      <w:pPr>
        <w:pStyle w:val="JuristischerAbsatznummeriert"/>
        <w:numPr>
          <w:ilvl w:val="2"/>
          <w:numId w:val="2"/>
        </w:numPr>
        <w:rPr>
          <w:rStyle w:val="Marker"/>
          <w:color w:val="000000" w:themeColor="text1"/>
        </w:rPr>
      </w:pPr>
      <w:r>
        <w:rPr>
          <w:rStyle w:val="Marker"/>
          <w:color w:val="000000" w:themeColor="text1"/>
        </w:rPr>
        <w:t xml:space="preserve">Cometerá una infracción según el artículo 60, apartado 1, punto 2, del Código de Alimentos y Piensos toda persona que, de forma negligente, lleve a cabo alguna de las acciones descritas en el artículo 6, apartado 1. </w:t>
      </w:r>
    </w:p>
    <w:p w14:paraId="53128E7E" w14:textId="77777777" w:rsidR="004B1EC2" w:rsidRPr="004B1EC2" w:rsidRDefault="004B1EC2" w:rsidP="00984555">
      <w:pPr>
        <w:pStyle w:val="JuristischerAbsatznummeriert"/>
        <w:keepNext/>
        <w:keepLines/>
        <w:numPr>
          <w:ilvl w:val="2"/>
          <w:numId w:val="2"/>
        </w:numPr>
        <w:rPr>
          <w:rStyle w:val="Marker"/>
          <w:color w:val="000000" w:themeColor="text1"/>
        </w:rPr>
      </w:pPr>
      <w:r>
        <w:rPr>
          <w:rStyle w:val="Marker"/>
          <w:color w:val="000000" w:themeColor="text1"/>
        </w:rPr>
        <w:t>Cometerá una infracción, en el sentido del artículo 60, apartado 2, punto 26, letra a), el Código de Alimentos y Piensos, toda persona que, de forma premeditada o negligente:</w:t>
      </w:r>
    </w:p>
    <w:p w14:paraId="09F1616D"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en contra de lo dispuesto en el artículo 5, apartado 1, puntos 1 a 3, respectivamente también en relación con el apartado 5, en contra de lo dispuesto en el artículo 5, apartado 1, puntos 4 a 6 o punto 7, también en relación con el apartado 6, o el artículo 5, apartado 1, puntos 8 a 12, comercialice o suministre un alimento; o</w:t>
      </w:r>
    </w:p>
    <w:p w14:paraId="0C334A6C"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en contra de lo dispuesto en el artículo 5, apartado 4, suministre un edulcorante de mesa.</w:t>
      </w:r>
    </w:p>
    <w:p w14:paraId="26BAD113" w14:textId="525BB6CF" w:rsidR="004B1EC2" w:rsidRPr="004B1EC2" w:rsidRDefault="004B1EC2" w:rsidP="00984555">
      <w:pPr>
        <w:pStyle w:val="JuristischerAbsatznummeriert"/>
        <w:numPr>
          <w:ilvl w:val="2"/>
          <w:numId w:val="2"/>
        </w:numPr>
        <w:rPr>
          <w:rStyle w:val="Marker"/>
          <w:color w:val="000000" w:themeColor="text1"/>
        </w:rPr>
      </w:pPr>
      <w:r>
        <w:rPr>
          <w:rStyle w:val="Marker"/>
          <w:color w:val="000000" w:themeColor="text1"/>
        </w:rPr>
        <w:t>Cometerá una infracción, en el sentido del artículo 60, apartado 4, punto 2, letra a), del Código de Alimentos y Piensos, toda persona que infrinja el Reglamento (CE) n.º 1333/2008 al comercializar, de forma premeditada o negligente, un aditivo alimentario, en contra de lo dispuesto en el artículo 21, apartado 1, frase primera, en relación con el artículo 22, apartado 1, 2 o 3, o en contra de lo dispuesto en el artículo 23, apartado 1.</w:t>
      </w:r>
    </w:p>
    <w:p w14:paraId="5B3E5922" w14:textId="01E1C201" w:rsidR="009F6A32" w:rsidRPr="009F6A32" w:rsidRDefault="009F6A32" w:rsidP="009F6A32">
      <w:pPr>
        <w:pStyle w:val="ArtikelBezeichner"/>
        <w:keepLines/>
        <w:numPr>
          <w:ilvl w:val="0"/>
          <w:numId w:val="0"/>
        </w:numPr>
        <w:rPr>
          <w:color w:val="000000" w:themeColor="text1"/>
        </w:rPr>
      </w:pPr>
      <w:r>
        <w:t>Artículo 2</w:t>
      </w:r>
    </w:p>
    <w:p w14:paraId="4BB2F49C" w14:textId="77777777" w:rsidR="004B1EC2" w:rsidRPr="004B1EC2" w:rsidRDefault="004B1EC2" w:rsidP="009F6A32">
      <w:pPr>
        <w:pStyle w:val="Artikelberschrift"/>
        <w:keepLines/>
        <w:rPr>
          <w:color w:val="000000" w:themeColor="text1"/>
        </w:rPr>
      </w:pPr>
      <w:r>
        <w:rPr>
          <w:rStyle w:val="Marker"/>
          <w:color w:val="000000" w:themeColor="text1"/>
        </w:rPr>
        <w:t>Modificación del Decreto sobre dietas</w:t>
      </w:r>
    </w:p>
    <w:p w14:paraId="2B5EF12B" w14:textId="77777777" w:rsidR="004B1EC2" w:rsidRPr="004B1EC2" w:rsidRDefault="004B1EC2" w:rsidP="009F6A32">
      <w:pPr>
        <w:pStyle w:val="JuristischerAbsatznichtnummeriert"/>
        <w:rPr>
          <w:rStyle w:val="Marker"/>
          <w:color w:val="000000" w:themeColor="text1"/>
        </w:rPr>
      </w:pPr>
      <w:r>
        <w:rPr>
          <w:rStyle w:val="Marker"/>
          <w:color w:val="000000" w:themeColor="text1"/>
        </w:rPr>
        <w:t>El Decreto sobre dietas, en su versión publicada el 28 de abril de 2005 (Boletín Oficial Federal, parte I, p. 1161), modificado por última vez por el artículo 22 del Decreto de 5 de julio de 2017 (Boletín Oficial Federal, parte I, p. 2272), se modifica como sigue:</w:t>
      </w:r>
    </w:p>
    <w:p w14:paraId="7456D90F" w14:textId="77777777" w:rsidR="004B1EC2" w:rsidRPr="004B1EC2" w:rsidRDefault="004B1EC2" w:rsidP="00984555">
      <w:pPr>
        <w:pStyle w:val="NummerierungStufe1"/>
        <w:keepNext/>
        <w:keepLines/>
        <w:numPr>
          <w:ilvl w:val="3"/>
          <w:numId w:val="2"/>
        </w:numPr>
        <w:rPr>
          <w:rStyle w:val="Marker"/>
          <w:color w:val="000000" w:themeColor="text1"/>
        </w:rPr>
      </w:pPr>
      <w:r>
        <w:rPr>
          <w:rStyle w:val="Marker"/>
          <w:color w:val="000000" w:themeColor="text1"/>
        </w:rPr>
        <w:t>el artículo 5, apartado 1, se reformula como sigue:</w:t>
      </w:r>
    </w:p>
    <w:p w14:paraId="42D1F781" w14:textId="4D8A5F61" w:rsidR="004B1EC2" w:rsidRPr="004B1EC2" w:rsidRDefault="004B1EC2" w:rsidP="00984555">
      <w:pPr>
        <w:pStyle w:val="RevisionJuristischerAbsatz"/>
        <w:numPr>
          <w:ilvl w:val="0"/>
          <w:numId w:val="0"/>
        </w:numPr>
        <w:ind w:left="630" w:firstLine="810"/>
        <w:rPr>
          <w:color w:val="000000" w:themeColor="text1"/>
        </w:rPr>
      </w:pPr>
      <w:r w:rsidRPr="004B1EC2">
        <w:rPr>
          <w:color w:val="000000" w:themeColor="text1"/>
        </w:rPr>
        <w:fldChar w:fldCharType="begin"/>
      </w:r>
      <w:r w:rsidRPr="004B1EC2">
        <w:rPr>
          <w:color w:val="000000" w:themeColor="text1"/>
        </w:rPr>
        <w:instrText xml:space="preserve"> ADVANCE  \l 24,45  </w:instrText>
      </w:r>
      <w:r w:rsidRPr="004B1EC2">
        <w:rPr>
          <w:color w:val="000000" w:themeColor="text1"/>
        </w:rPr>
        <w:fldChar w:fldCharType="end"/>
      </w:r>
      <w:r>
        <w:rPr>
          <w:color w:val="000000" w:themeColor="text1"/>
        </w:rPr>
        <w:t>«</w:t>
      </w:r>
      <w:r w:rsidR="00984555">
        <w:rPr>
          <w:color w:val="000000" w:themeColor="text1"/>
        </w:rPr>
        <w:t>1.</w:t>
      </w:r>
      <w:r>
        <w:rPr>
          <w:color w:val="000000" w:themeColor="text1"/>
        </w:rPr>
        <w:tab/>
        <w:t>Sin perjuicio de los actos jurídicos directamente aplicables de la Comunidad Europea o de la Unión Europea, en la producción, la fabricación y la preparación de alimentos dietéticos, solamente podrán añadirse sustancias de acuerdo con el presente Decreto.»;</w:t>
      </w:r>
    </w:p>
    <w:p w14:paraId="0C10EECD"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se suprime el artículo 6;</w:t>
      </w:r>
    </w:p>
    <w:p w14:paraId="00A5E746"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en el artículo 25, apartado 4, frase segunda, se sustituyen las palabras «artículo 9 del Decreto relativo a la autorización de aditivos» por las palabras «artículo 5 del Decreto de Ejecución sobre los aditivos alimentarios»;</w:t>
      </w:r>
    </w:p>
    <w:p w14:paraId="77A60FC4"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en el artículo 26, apartado 3, se suprimen las palabras «artículo 6, frase tercera».</w:t>
      </w:r>
    </w:p>
    <w:p w14:paraId="4CBFE78A" w14:textId="10104546" w:rsidR="009F6A32" w:rsidRPr="009F6A32" w:rsidRDefault="009F6A32" w:rsidP="009F6A32">
      <w:pPr>
        <w:pStyle w:val="ArtikelBezeichner"/>
        <w:keepLines/>
        <w:numPr>
          <w:ilvl w:val="0"/>
          <w:numId w:val="0"/>
        </w:numPr>
        <w:rPr>
          <w:color w:val="000000" w:themeColor="text1"/>
        </w:rPr>
      </w:pPr>
      <w:r>
        <w:t>Artículo 3</w:t>
      </w:r>
    </w:p>
    <w:p w14:paraId="7B63C747" w14:textId="77777777" w:rsidR="004B1EC2" w:rsidRPr="004B1EC2" w:rsidRDefault="004B1EC2" w:rsidP="009F6A32">
      <w:pPr>
        <w:pStyle w:val="Artikelberschrift"/>
        <w:keepLines/>
        <w:rPr>
          <w:color w:val="000000" w:themeColor="text1"/>
        </w:rPr>
      </w:pPr>
      <w:r>
        <w:rPr>
          <w:rStyle w:val="Marker"/>
          <w:color w:val="000000" w:themeColor="text1"/>
        </w:rPr>
        <w:t>Modificación del Decreto sobre productos lácteos</w:t>
      </w:r>
    </w:p>
    <w:p w14:paraId="3DE0F25E" w14:textId="77777777" w:rsidR="004B1EC2" w:rsidRPr="004B1EC2" w:rsidRDefault="004B1EC2" w:rsidP="009F6A32">
      <w:pPr>
        <w:pStyle w:val="JuristischerAbsatznichtnummeriert"/>
        <w:rPr>
          <w:rStyle w:val="Marker"/>
          <w:color w:val="000000" w:themeColor="text1"/>
        </w:rPr>
      </w:pPr>
      <w:r>
        <w:rPr>
          <w:rStyle w:val="Marker"/>
          <w:color w:val="000000" w:themeColor="text1"/>
        </w:rPr>
        <w:t>El Decreto, de 15 de julio de 1970, sobre productos lácteos (Boletín Oficial Federal, parte I, p. 1150), modificado por última vez por el artículo 21 del Decreto de 5 de julio de 2017 (Boletín Oficial Federal, parte I, p. 2272), se modifica como sigue:</w:t>
      </w:r>
    </w:p>
    <w:p w14:paraId="79BED87C" w14:textId="77777777" w:rsidR="004B1EC2" w:rsidRPr="00975E53" w:rsidRDefault="004B1EC2" w:rsidP="00975E53">
      <w:pPr>
        <w:pStyle w:val="NummerierungStufe1"/>
        <w:numPr>
          <w:ilvl w:val="3"/>
          <w:numId w:val="12"/>
        </w:numPr>
        <w:rPr>
          <w:rStyle w:val="Marker"/>
          <w:color w:val="000000" w:themeColor="text1"/>
        </w:rPr>
      </w:pPr>
      <w:r w:rsidRPr="00975E53">
        <w:rPr>
          <w:rStyle w:val="Marker"/>
          <w:color w:val="000000" w:themeColor="text1"/>
        </w:rPr>
        <w:t>se suprime el artículo 3, apartado 1, frase segunda;</w:t>
      </w:r>
    </w:p>
    <w:p w14:paraId="2984132C"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el artículo 5 se reformula como sigue:</w:t>
      </w:r>
    </w:p>
    <w:p w14:paraId="4AE037DB" w14:textId="447EEFFC" w:rsidR="004B1EC2" w:rsidRPr="004B1EC2" w:rsidRDefault="004B1EC2" w:rsidP="00984555">
      <w:pPr>
        <w:pStyle w:val="RevisionParagraphBezeichner"/>
        <w:keepLines/>
        <w:numPr>
          <w:ilvl w:val="0"/>
          <w:numId w:val="0"/>
        </w:numPr>
        <w:ind w:left="810"/>
        <w:rPr>
          <w:color w:val="000000" w:themeColor="text1"/>
        </w:rPr>
      </w:pPr>
      <w:r w:rsidRPr="004B1EC2">
        <w:rPr>
          <w:color w:val="000000" w:themeColor="text1"/>
        </w:rPr>
        <w:lastRenderedPageBreak/>
        <w:fldChar w:fldCharType="begin"/>
      </w:r>
      <w:r w:rsidRPr="004B1EC2">
        <w:rPr>
          <w:color w:val="000000" w:themeColor="text1"/>
        </w:rPr>
        <w:instrText xml:space="preserve"> ADVANCE  \l 20,55  </w:instrText>
      </w:r>
      <w:r w:rsidRPr="004B1EC2">
        <w:rPr>
          <w:color w:val="000000" w:themeColor="text1"/>
        </w:rPr>
        <w:fldChar w:fldCharType="end"/>
      </w:r>
      <w:proofErr w:type="gramStart"/>
      <w:r>
        <w:rPr>
          <w:color w:val="000000" w:themeColor="text1"/>
        </w:rPr>
        <w:t xml:space="preserve">« </w:t>
      </w:r>
      <w:r w:rsidR="00984555">
        <w:rPr>
          <w:color w:val="000000" w:themeColor="text1"/>
        </w:rPr>
        <w:t>Artículo</w:t>
      </w:r>
      <w:proofErr w:type="gramEnd"/>
      <w:r w:rsidR="00984555">
        <w:rPr>
          <w:color w:val="000000" w:themeColor="text1"/>
        </w:rPr>
        <w:t xml:space="preserve"> 5</w:t>
      </w:r>
      <w:r w:rsidR="00984555">
        <w:rPr>
          <w:color w:val="000000" w:themeColor="text1"/>
        </w:rPr>
        <w:br/>
      </w:r>
      <w:r>
        <w:rPr>
          <w:color w:val="000000" w:themeColor="text1"/>
        </w:rPr>
        <w:t>Uso de vitaminas</w:t>
      </w:r>
    </w:p>
    <w:p w14:paraId="16CBA13B" w14:textId="77777777" w:rsidR="004B1EC2" w:rsidRPr="004B1EC2" w:rsidRDefault="004B1EC2" w:rsidP="009F6A32">
      <w:pPr>
        <w:pStyle w:val="RevisionParagraphberschrift"/>
        <w:keepLines/>
        <w:ind w:left="425"/>
        <w:rPr>
          <w:color w:val="000000" w:themeColor="text1"/>
        </w:rPr>
      </w:pPr>
    </w:p>
    <w:p w14:paraId="1CF511A7" w14:textId="77777777" w:rsidR="004B1EC2" w:rsidRPr="004B1EC2" w:rsidRDefault="004B1EC2" w:rsidP="003F30C1">
      <w:pPr>
        <w:pStyle w:val="RevisionJuristischerAbsatz"/>
        <w:ind w:left="450"/>
        <w:rPr>
          <w:rStyle w:val="RevisionText"/>
          <w:color w:val="000000" w:themeColor="text1"/>
        </w:rPr>
      </w:pPr>
      <w:r>
        <w:rPr>
          <w:rStyle w:val="RevisionText"/>
          <w:color w:val="000000" w:themeColor="text1"/>
        </w:rPr>
        <w:t>En la fabricación de productos lácteos, podrán utilizarse las vitaminas enumeradas en el anexo 2 para los fines ahí especificados. El contenido en vitaminas no podrá exceder las cantidades máximas dispuestas en el anexo 2.</w:t>
      </w:r>
    </w:p>
    <w:p w14:paraId="00B2F682" w14:textId="77777777" w:rsidR="004B1EC2" w:rsidRPr="004B1EC2" w:rsidRDefault="004B1EC2" w:rsidP="009F6A32">
      <w:pPr>
        <w:pStyle w:val="RevisionJuristischerAbsatz"/>
        <w:tabs>
          <w:tab w:val="clear" w:pos="850"/>
          <w:tab w:val="num" w:pos="1275"/>
        </w:tabs>
        <w:ind w:left="425"/>
        <w:rPr>
          <w:rStyle w:val="RevisionText"/>
          <w:color w:val="000000" w:themeColor="text1"/>
        </w:rPr>
      </w:pPr>
      <w:r>
        <w:rPr>
          <w:rStyle w:val="RevisionText"/>
          <w:color w:val="000000" w:themeColor="text1"/>
        </w:rPr>
        <w:t>Por "productos de materias grasas lácteas para untar" según el anexo 2, puntos 2 y 3, se entenderán las materias grasas lácteas para untar en el sentido del anexo VII, apéndice II, parte A, puntos 2 a 4, del Reglamento (UE) n.º 1308/2013 del Parlamento Europeo y del Consejo, de 17 de diciembre de 2013, por el que se crea la organización común de mercados de los productos agrarios y por el que se derogan los Reglamentos (CEE) n.º 922/72, (CEE) n.º 234/79, (CE) n.º 1037/2001 y (CE) n.º 1234/2007 (DO L 347 de 20.12.2013, p. 671; DO L 189 de 27.6.2014, p. 261; DO L 130 de 19.5.2016, p. 18; DO L 34 de 9.2.2017, p. 41; DO L 106 de 6.4.2020, p. 12), modificado por última vez por el Reglamento (UE) n.º 2017/2393 del Parlamento Europeo y del Consejo, de 13 de diciembre de 2017 (DO L 350 de 29.12.2017, p. 15).</w:t>
      </w:r>
    </w:p>
    <w:p w14:paraId="6CA78D99" w14:textId="77777777" w:rsidR="004B1EC2" w:rsidRPr="004B1EC2" w:rsidRDefault="004B1EC2" w:rsidP="009F6A32">
      <w:pPr>
        <w:pStyle w:val="RevisionJuristischerAbsatz"/>
        <w:tabs>
          <w:tab w:val="clear" w:pos="850"/>
          <w:tab w:val="num" w:pos="1275"/>
        </w:tabs>
        <w:ind w:left="425"/>
        <w:rPr>
          <w:rStyle w:val="RevisionText"/>
          <w:color w:val="000000" w:themeColor="text1"/>
        </w:rPr>
      </w:pPr>
      <w:r>
        <w:rPr>
          <w:rStyle w:val="RevisionText"/>
          <w:color w:val="000000" w:themeColor="text1"/>
        </w:rPr>
        <w:t>Las vitaminas que figuran en el anexo 2 también podrán utilizarse en la producción de alimentos añadidos.</w:t>
      </w:r>
    </w:p>
    <w:p w14:paraId="72F02582" w14:textId="77777777" w:rsidR="004B1EC2" w:rsidRPr="004B1EC2" w:rsidRDefault="004B1EC2" w:rsidP="009F6A32">
      <w:pPr>
        <w:pStyle w:val="RevisionJuristischerAbsatz"/>
        <w:tabs>
          <w:tab w:val="clear" w:pos="850"/>
          <w:tab w:val="num" w:pos="1275"/>
        </w:tabs>
        <w:ind w:left="425"/>
        <w:rPr>
          <w:rStyle w:val="RevisionText"/>
          <w:color w:val="000000" w:themeColor="text1"/>
        </w:rPr>
      </w:pPr>
      <w:r>
        <w:rPr>
          <w:rStyle w:val="RevisionText"/>
          <w:color w:val="000000" w:themeColor="text1"/>
        </w:rPr>
        <w:t>No obstante lo dispuesto en el artículo 16, apartado 1, frase primera, de la Ley sobre alimentos y materiales y objetos destinados al contacto con alimentos, no existe la obligación de indicar el contenido de las vitaminas utilizadas de acuerdo con los apartados 1 y 3. El artículo 3, apartado 2, punto 3, permanece inalterado.»;</w:t>
      </w:r>
    </w:p>
    <w:p w14:paraId="01DBEC6F" w14:textId="77777777" w:rsidR="004B1EC2" w:rsidRPr="00975E53" w:rsidRDefault="004B1EC2" w:rsidP="00975E53">
      <w:pPr>
        <w:pStyle w:val="NummerierungStufe1"/>
        <w:numPr>
          <w:ilvl w:val="3"/>
          <w:numId w:val="13"/>
        </w:numPr>
        <w:rPr>
          <w:rStyle w:val="Marker"/>
          <w:color w:val="000000" w:themeColor="text1"/>
        </w:rPr>
      </w:pPr>
      <w:r w:rsidRPr="00975E53">
        <w:rPr>
          <w:rStyle w:val="Marker"/>
          <w:color w:val="000000" w:themeColor="text1"/>
        </w:rPr>
        <w:t>en el artículo 7, apartado 2, se sustituye la palabra «aditivos» por la palabra «vitaminas»;</w:t>
      </w:r>
    </w:p>
    <w:p w14:paraId="6D0A09B5" w14:textId="77777777" w:rsidR="004B1EC2" w:rsidRPr="004B1EC2" w:rsidRDefault="004B1EC2" w:rsidP="00984555">
      <w:pPr>
        <w:pStyle w:val="NummerierungStufe1"/>
        <w:keepNext/>
        <w:keepLines/>
        <w:numPr>
          <w:ilvl w:val="3"/>
          <w:numId w:val="2"/>
        </w:numPr>
        <w:rPr>
          <w:rStyle w:val="Marker"/>
          <w:color w:val="000000" w:themeColor="text1"/>
        </w:rPr>
      </w:pPr>
      <w:r>
        <w:rPr>
          <w:rStyle w:val="Marker"/>
          <w:color w:val="000000" w:themeColor="text1"/>
        </w:rPr>
        <w:t>el anexo 2 se modifica como sigue:</w:t>
      </w:r>
    </w:p>
    <w:p w14:paraId="3523451D" w14:textId="77777777" w:rsidR="004B1EC2" w:rsidRPr="004B1EC2" w:rsidRDefault="004B1EC2" w:rsidP="00984555">
      <w:pPr>
        <w:pStyle w:val="NummerierungStufe2"/>
        <w:tabs>
          <w:tab w:val="clear" w:pos="850"/>
          <w:tab w:val="num" w:pos="1135"/>
        </w:tabs>
        <w:rPr>
          <w:rStyle w:val="Marker"/>
          <w:color w:val="000000" w:themeColor="text1"/>
        </w:rPr>
      </w:pPr>
      <w:r>
        <w:rPr>
          <w:rStyle w:val="Marker"/>
          <w:color w:val="000000" w:themeColor="text1"/>
        </w:rPr>
        <w:t>el título se reformula como sigue:</w:t>
      </w:r>
    </w:p>
    <w:p w14:paraId="3C823EE0" w14:textId="3F47F0D4" w:rsidR="004B1EC2" w:rsidRPr="00161369" w:rsidRDefault="004B1EC2" w:rsidP="00975E53">
      <w:pPr>
        <w:pStyle w:val="RevisionAnlageBezeichner"/>
        <w:keepNext/>
        <w:keepLines/>
        <w:ind w:left="850"/>
        <w:rPr>
          <w:rStyle w:val="Marker"/>
          <w:color w:val="000000" w:themeColor="text1"/>
          <w:sz w:val="24"/>
          <w:szCs w:val="24"/>
        </w:rPr>
      </w:pPr>
      <w:r>
        <w:rPr>
          <w:rStyle w:val="Marker"/>
          <w:color w:val="000000" w:themeColor="text1"/>
          <w:sz w:val="24"/>
          <w:szCs w:val="24"/>
        </w:rPr>
        <w:t>«Anexo 2 (relativo al artículo 5, apartado 1)</w:t>
      </w:r>
      <w:r w:rsidR="00975E53">
        <w:rPr>
          <w:rStyle w:val="Marker"/>
          <w:color w:val="000000" w:themeColor="text1"/>
          <w:sz w:val="24"/>
          <w:szCs w:val="24"/>
        </w:rPr>
        <w:t xml:space="preserve"> </w:t>
      </w:r>
      <w:r>
        <w:rPr>
          <w:rStyle w:val="Marker"/>
          <w:color w:val="000000" w:themeColor="text1"/>
          <w:sz w:val="24"/>
          <w:szCs w:val="24"/>
        </w:rPr>
        <w:t>Vitaminas»;</w:t>
      </w:r>
    </w:p>
    <w:p w14:paraId="6BB2DC88" w14:textId="77777777" w:rsidR="004B1EC2" w:rsidRPr="00161369" w:rsidRDefault="004B1EC2" w:rsidP="00984555">
      <w:pPr>
        <w:pStyle w:val="NummerierungStufe2"/>
        <w:tabs>
          <w:tab w:val="clear" w:pos="850"/>
          <w:tab w:val="num" w:pos="1135"/>
        </w:tabs>
        <w:rPr>
          <w:rStyle w:val="Marker"/>
          <w:color w:val="000000" w:themeColor="text1"/>
        </w:rPr>
      </w:pPr>
      <w:r>
        <w:rPr>
          <w:rStyle w:val="Marker"/>
          <w:color w:val="000000" w:themeColor="text1"/>
        </w:rPr>
        <w:t>en el punto 1, se sustituye la palabra «aditivos» por la palabra «vitaminas».</w:t>
      </w:r>
    </w:p>
    <w:p w14:paraId="71C50EA8" w14:textId="1C1FA961" w:rsidR="009F6A32" w:rsidRPr="009F6A32" w:rsidRDefault="009F6A32" w:rsidP="009F6A32">
      <w:pPr>
        <w:pStyle w:val="ArtikelBezeichner"/>
        <w:keepLines/>
        <w:numPr>
          <w:ilvl w:val="0"/>
          <w:numId w:val="0"/>
        </w:numPr>
        <w:rPr>
          <w:color w:val="000000" w:themeColor="text1"/>
        </w:rPr>
      </w:pPr>
      <w:r>
        <w:t>Artículo 4</w:t>
      </w:r>
    </w:p>
    <w:p w14:paraId="28886263" w14:textId="77777777" w:rsidR="004B1EC2" w:rsidRPr="004B1EC2" w:rsidRDefault="004B1EC2" w:rsidP="009F6A32">
      <w:pPr>
        <w:pStyle w:val="Artikelberschrift"/>
        <w:keepLines/>
        <w:rPr>
          <w:color w:val="000000" w:themeColor="text1"/>
        </w:rPr>
      </w:pPr>
      <w:r>
        <w:rPr>
          <w:rStyle w:val="Marker"/>
          <w:color w:val="000000" w:themeColor="text1"/>
        </w:rPr>
        <w:t>Modificación del Decreto relativo al queso</w:t>
      </w:r>
    </w:p>
    <w:p w14:paraId="13333175" w14:textId="77777777" w:rsidR="004B1EC2" w:rsidRPr="004B1EC2" w:rsidRDefault="004B1EC2" w:rsidP="009F6A32">
      <w:pPr>
        <w:pStyle w:val="JuristischerAbsatznichtnummeriert"/>
        <w:rPr>
          <w:rStyle w:val="Marker"/>
          <w:color w:val="000000" w:themeColor="text1"/>
        </w:rPr>
      </w:pPr>
      <w:r>
        <w:rPr>
          <w:rStyle w:val="Marker"/>
          <w:color w:val="000000" w:themeColor="text1"/>
        </w:rPr>
        <w:t>El Decreto relativo al queso, en su versión publicada el 14 de abril de 1986 (Boletín Oficial Federal, parte I, p. 412), modificado por última vez por el artículo 18 del Decreto de 5 de julio de 2017 (Boletín Oficial Federal, parte I, p. 2272), se modifica como sigue:</w:t>
      </w:r>
    </w:p>
    <w:p w14:paraId="2DFCFF8A" w14:textId="77777777" w:rsidR="004B1EC2" w:rsidRPr="00975E53" w:rsidRDefault="004B1EC2" w:rsidP="00975E53">
      <w:pPr>
        <w:pStyle w:val="NummerierungStufe1"/>
        <w:numPr>
          <w:ilvl w:val="3"/>
          <w:numId w:val="14"/>
        </w:numPr>
        <w:rPr>
          <w:rStyle w:val="Marker"/>
          <w:color w:val="000000" w:themeColor="text1"/>
        </w:rPr>
      </w:pPr>
      <w:r w:rsidRPr="00975E53">
        <w:rPr>
          <w:rStyle w:val="Marker"/>
          <w:color w:val="000000" w:themeColor="text1"/>
        </w:rPr>
        <w:t>se suprime el artículo 14, apartado 1, frase segunda;</w:t>
      </w:r>
    </w:p>
    <w:p w14:paraId="5DE42726"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se suprime el artículo 23, frase cuarta;</w:t>
      </w:r>
    </w:p>
    <w:p w14:paraId="14BECABA" w14:textId="77777777" w:rsidR="004B1EC2" w:rsidRPr="004B1EC2" w:rsidRDefault="004B1EC2" w:rsidP="00984555">
      <w:pPr>
        <w:pStyle w:val="NummerierungStufe1"/>
        <w:numPr>
          <w:ilvl w:val="3"/>
          <w:numId w:val="2"/>
        </w:numPr>
        <w:rPr>
          <w:rStyle w:val="Marker"/>
          <w:color w:val="000000" w:themeColor="text1"/>
        </w:rPr>
      </w:pPr>
      <w:r>
        <w:rPr>
          <w:rStyle w:val="Marker"/>
          <w:color w:val="000000" w:themeColor="text1"/>
        </w:rPr>
        <w:t xml:space="preserve">en el anexo 1, sección A, la columna 3 relativa a las variedades normalizadas </w:t>
      </w:r>
      <w:r>
        <w:rPr>
          <w:rStyle w:val="Marker"/>
          <w:i/>
          <w:iCs/>
          <w:color w:val="000000" w:themeColor="text1"/>
        </w:rPr>
        <w:t>camembert</w:t>
      </w:r>
      <w:r>
        <w:rPr>
          <w:rStyle w:val="Marker"/>
          <w:color w:val="000000" w:themeColor="text1"/>
        </w:rPr>
        <w:t xml:space="preserve"> y </w:t>
      </w:r>
      <w:r>
        <w:rPr>
          <w:rStyle w:val="Marker"/>
          <w:i/>
          <w:iCs/>
          <w:color w:val="000000" w:themeColor="text1"/>
        </w:rPr>
        <w:t>brie</w:t>
      </w:r>
      <w:r>
        <w:rPr>
          <w:rStyle w:val="Marker"/>
          <w:color w:val="000000" w:themeColor="text1"/>
        </w:rPr>
        <w:t xml:space="preserve">, respectivamente, se modifica como sigue: </w:t>
      </w:r>
    </w:p>
    <w:p w14:paraId="767406F3" w14:textId="77777777" w:rsidR="004B1EC2" w:rsidRPr="00161369" w:rsidRDefault="004B1EC2" w:rsidP="009F6A32">
      <w:pPr>
        <w:pStyle w:val="RevisionJuristischerAbsatzFolgeabsatz"/>
        <w:ind w:left="425"/>
        <w:rPr>
          <w:rStyle w:val="Marker"/>
          <w:color w:val="000000" w:themeColor="text1"/>
        </w:rPr>
      </w:pPr>
      <w:r>
        <w:rPr>
          <w:rStyle w:val="Marker"/>
          <w:color w:val="000000" w:themeColor="text1"/>
        </w:rPr>
        <w:t xml:space="preserve">«maduración solo con cultivos de </w:t>
      </w:r>
      <w:r>
        <w:rPr>
          <w:rStyle w:val="Marker"/>
          <w:i/>
          <w:iCs/>
          <w:color w:val="000000" w:themeColor="text1"/>
        </w:rPr>
        <w:t>Penicillium camembertii</w:t>
      </w:r>
      <w:r>
        <w:rPr>
          <w:rStyle w:val="Marker"/>
          <w:color w:val="000000" w:themeColor="text1"/>
        </w:rPr>
        <w:t xml:space="preserve"> (moho de </w:t>
      </w:r>
      <w:r>
        <w:rPr>
          <w:rStyle w:val="Marker"/>
          <w:i/>
          <w:iCs/>
          <w:color w:val="000000" w:themeColor="text1"/>
        </w:rPr>
        <w:t>camembert</w:t>
      </w:r>
      <w:r>
        <w:rPr>
          <w:rStyle w:val="Marker"/>
          <w:color w:val="000000" w:themeColor="text1"/>
        </w:rPr>
        <w:t xml:space="preserve">) y </w:t>
      </w:r>
      <w:r>
        <w:rPr>
          <w:rStyle w:val="Marker"/>
          <w:i/>
          <w:iCs/>
          <w:color w:val="000000" w:themeColor="text1"/>
        </w:rPr>
        <w:t>Geotrichum candidum</w:t>
      </w:r>
      <w:r>
        <w:rPr>
          <w:rStyle w:val="Marker"/>
          <w:color w:val="000000" w:themeColor="text1"/>
        </w:rPr>
        <w:t xml:space="preserve"> (moho de la leche)».</w:t>
      </w:r>
    </w:p>
    <w:p w14:paraId="01AD89E5" w14:textId="0A7BDC52" w:rsidR="009F6A32" w:rsidRPr="009F6A32" w:rsidRDefault="009F6A32" w:rsidP="009F6A32">
      <w:pPr>
        <w:pStyle w:val="ArtikelBezeichner"/>
        <w:keepLines/>
        <w:numPr>
          <w:ilvl w:val="0"/>
          <w:numId w:val="0"/>
        </w:numPr>
        <w:rPr>
          <w:color w:val="000000" w:themeColor="text1"/>
        </w:rPr>
      </w:pPr>
      <w:r>
        <w:lastRenderedPageBreak/>
        <w:t>Artículo 5</w:t>
      </w:r>
    </w:p>
    <w:p w14:paraId="767AAB3C" w14:textId="77777777" w:rsidR="004B1EC2" w:rsidRPr="004B1EC2" w:rsidRDefault="004B1EC2" w:rsidP="009F6A32">
      <w:pPr>
        <w:pStyle w:val="Artikelberschrift"/>
        <w:keepLines/>
        <w:rPr>
          <w:color w:val="000000" w:themeColor="text1"/>
        </w:rPr>
      </w:pPr>
      <w:r>
        <w:rPr>
          <w:rStyle w:val="Marker"/>
          <w:color w:val="000000" w:themeColor="text1"/>
        </w:rPr>
        <w:t>Modificación del Decreto relativo a la mantequilla</w:t>
      </w:r>
    </w:p>
    <w:p w14:paraId="5B08252A" w14:textId="77777777" w:rsidR="004B1EC2" w:rsidRPr="004B1EC2" w:rsidRDefault="004B1EC2" w:rsidP="009F6A32">
      <w:pPr>
        <w:pStyle w:val="JuristischerAbsatznichtnummeriert"/>
        <w:rPr>
          <w:rStyle w:val="Marker"/>
          <w:color w:val="000000" w:themeColor="text1"/>
        </w:rPr>
      </w:pPr>
      <w:r>
        <w:rPr>
          <w:rStyle w:val="Marker"/>
          <w:color w:val="000000" w:themeColor="text1"/>
        </w:rPr>
        <w:t xml:space="preserve">Quedan derogados el artículo 2, apartado 4, y el artículo 5, apartado 5, del Decreto, de 3 de febrero de 1997, relativo a la mantequilla (Boletín Oficial Federal, parte I, p. 144), modificado por última vez por el artículo 19 del Decreto de 5 de julio de 2017 (Boletín Oficial Federal, parte I, p. 2272). </w:t>
      </w:r>
    </w:p>
    <w:p w14:paraId="57E2B04B" w14:textId="7846327C" w:rsidR="009F6A32" w:rsidRPr="009F6A32" w:rsidRDefault="009F6A32" w:rsidP="009F6A32">
      <w:pPr>
        <w:pStyle w:val="ArtikelBezeichner"/>
        <w:keepLines/>
        <w:numPr>
          <w:ilvl w:val="0"/>
          <w:numId w:val="0"/>
        </w:numPr>
        <w:rPr>
          <w:color w:val="000000" w:themeColor="text1"/>
        </w:rPr>
      </w:pPr>
      <w:r>
        <w:t>Artículo 6</w:t>
      </w:r>
    </w:p>
    <w:p w14:paraId="639767F4" w14:textId="77777777" w:rsidR="004B1EC2" w:rsidRPr="004B1EC2" w:rsidRDefault="004B1EC2" w:rsidP="009F6A32">
      <w:pPr>
        <w:pStyle w:val="Artikelberschrift"/>
        <w:keepLines/>
        <w:rPr>
          <w:color w:val="000000" w:themeColor="text1"/>
        </w:rPr>
      </w:pPr>
      <w:r>
        <w:rPr>
          <w:rStyle w:val="Marker"/>
          <w:color w:val="000000" w:themeColor="text1"/>
        </w:rPr>
        <w:t>Modificación del Decreto sobre la ejecución de la Ley provisional relativa a la cerveza</w:t>
      </w:r>
    </w:p>
    <w:p w14:paraId="427BF2B4" w14:textId="77777777" w:rsidR="004B1EC2" w:rsidRPr="00161369" w:rsidRDefault="004B1EC2" w:rsidP="009F6A32">
      <w:pPr>
        <w:pStyle w:val="JuristischerAbsatznichtnummeriert"/>
        <w:rPr>
          <w:rStyle w:val="Marker"/>
          <w:color w:val="000000" w:themeColor="text1"/>
        </w:rPr>
      </w:pPr>
      <w:r>
        <w:rPr>
          <w:rStyle w:val="Marker"/>
          <w:color w:val="000000" w:themeColor="text1"/>
        </w:rPr>
        <w:t>En el artículo 17, apartado 1, frase segunda, del Decreto sobre la ejecución de la Ley provisional relativa a la cerveza, en su versión publicada el 29 de julio de 1993 (Boletín Oficial Federal, parte I, p. 1422), modificado por última vez por el artículo 2 del Decreto de 8 de diciembre de 2000 (Boletín Oficial Federal, parte I, p. 1686), se sustituyen las palabras «Decreto relativo a la autorización de aditivos» por las palabras «Decreto de Ejecución sobre los aditivos alimentarios».</w:t>
      </w:r>
    </w:p>
    <w:p w14:paraId="3BE8885B" w14:textId="4B5C7D0D" w:rsidR="009F6A32" w:rsidRPr="009F6A32" w:rsidRDefault="009F6A32" w:rsidP="009F6A32">
      <w:pPr>
        <w:pStyle w:val="ArtikelBezeichner"/>
        <w:keepLines/>
        <w:numPr>
          <w:ilvl w:val="0"/>
          <w:numId w:val="0"/>
        </w:numPr>
        <w:rPr>
          <w:color w:val="000000" w:themeColor="text1"/>
        </w:rPr>
      </w:pPr>
      <w:r>
        <w:t>Artículo 7</w:t>
      </w:r>
    </w:p>
    <w:p w14:paraId="22B54ACF" w14:textId="77777777" w:rsidR="004B1EC2" w:rsidRPr="004B1EC2" w:rsidRDefault="004B1EC2" w:rsidP="009F6A32">
      <w:pPr>
        <w:pStyle w:val="Artikelberschrift"/>
        <w:keepLines/>
        <w:rPr>
          <w:color w:val="000000" w:themeColor="text1"/>
        </w:rPr>
      </w:pPr>
      <w:r>
        <w:rPr>
          <w:rStyle w:val="Marker"/>
          <w:color w:val="000000" w:themeColor="text1"/>
        </w:rPr>
        <w:t>Modificación del Decreto sobre determinadas bebidas alcohólicas</w:t>
      </w:r>
    </w:p>
    <w:p w14:paraId="2003AE15" w14:textId="77777777" w:rsidR="004B1EC2" w:rsidRPr="004B1EC2" w:rsidRDefault="004B1EC2" w:rsidP="009F6A32">
      <w:pPr>
        <w:pStyle w:val="JuristischerAbsatznichtnummeriert"/>
        <w:rPr>
          <w:rStyle w:val="Marker"/>
          <w:color w:val="000000" w:themeColor="text1"/>
        </w:rPr>
      </w:pPr>
      <w:r>
        <w:rPr>
          <w:rStyle w:val="Marker"/>
          <w:color w:val="000000" w:themeColor="text1"/>
        </w:rPr>
        <w:t xml:space="preserve">En el artículo 10, apartado 6, del Decreto sobre las bebidas alcohólicas, en su versión publicada el 30 de junio de 2003 (Boletín Oficial Federal, parte I, p. 1255), modificado por última vez por el artículo 15 del Decreto de 5 de julio de 2017 (Boletín Oficial Federal, parte I, p. 2272), se sustituyen las palabras «Decreto relativo a la autorización de aditivos» por las palabras «Decreto de Ejecución sobre los aditivos alimentarios». </w:t>
      </w:r>
    </w:p>
    <w:p w14:paraId="483A2F06" w14:textId="521AD657" w:rsidR="004B1EC2" w:rsidRPr="004B1EC2" w:rsidRDefault="009F6A32" w:rsidP="009F6A32">
      <w:pPr>
        <w:pStyle w:val="ArtikelBezeichner"/>
        <w:keepLines/>
        <w:numPr>
          <w:ilvl w:val="0"/>
          <w:numId w:val="0"/>
        </w:numPr>
        <w:rPr>
          <w:color w:val="000000" w:themeColor="text1"/>
        </w:rPr>
      </w:pPr>
      <w:r>
        <w:rPr>
          <w:color w:val="000000" w:themeColor="text1"/>
        </w:rPr>
        <w:t>Artículo 8</w:t>
      </w:r>
    </w:p>
    <w:p w14:paraId="7B2AD962" w14:textId="77777777" w:rsidR="004B1EC2" w:rsidRPr="004B1EC2" w:rsidRDefault="004B1EC2" w:rsidP="009F6A32">
      <w:pPr>
        <w:pStyle w:val="Artikelberschrift"/>
        <w:keepLines/>
        <w:rPr>
          <w:color w:val="000000" w:themeColor="text1"/>
        </w:rPr>
      </w:pPr>
      <w:r>
        <w:rPr>
          <w:rStyle w:val="Marker"/>
          <w:color w:val="000000" w:themeColor="text1"/>
        </w:rPr>
        <w:t>Entrada en vigor, expiración</w:t>
      </w:r>
    </w:p>
    <w:p w14:paraId="35E28D7F" w14:textId="77777777" w:rsidR="004B1EC2" w:rsidRPr="004B1EC2" w:rsidRDefault="004B1EC2" w:rsidP="009F6A32">
      <w:pPr>
        <w:pStyle w:val="JuristischerAbsatznichtnummeriert"/>
        <w:rPr>
          <w:color w:val="000000" w:themeColor="text1"/>
        </w:rPr>
      </w:pPr>
      <w:r>
        <w:rPr>
          <w:rStyle w:val="Marker"/>
          <w:color w:val="000000" w:themeColor="text1"/>
        </w:rPr>
        <w:t>El presente Decreto entrará en vigor el día siguiente al de su publicación. Al mismo tiempo, expirará el Decreto relativo a la autorización de aditivos en su versión publicada el 29 de enero de 1998 (Boletín Oficial Federal, parte I, p. 130), modificado por última vez por el artículo 23 del Decreto de 5 de julio de 2017 (Boletín Oficial Federal, parte I, p. 2272), así como el Decreto, de 29 de enero de 1998, relativo a la comercialización de aditivos (Boletín Oficial Federal, parte I, p. 230, 269), modificado por última vez por el artículo 2 del Decreto de 28 de marzo de 2011 (Boletín Oficial Federal, parte I, p. 530).</w:t>
      </w:r>
    </w:p>
    <w:p w14:paraId="4F5B1595" w14:textId="77777777" w:rsidR="004B1EC2" w:rsidRPr="004B1EC2" w:rsidRDefault="004B1EC2" w:rsidP="009F6A32">
      <w:pPr>
        <w:pStyle w:val="Schlussformel"/>
        <w:rPr>
          <w:rStyle w:val="Marker"/>
          <w:color w:val="000000" w:themeColor="text1"/>
        </w:rPr>
      </w:pPr>
      <w:r>
        <w:rPr>
          <w:rStyle w:val="Marker"/>
          <w:color w:val="000000" w:themeColor="text1"/>
        </w:rPr>
        <w:t>Aprobado por el Bundesrat alemán.</w:t>
      </w:r>
    </w:p>
    <w:p w14:paraId="7457C3CD" w14:textId="77777777" w:rsidR="004B1EC2" w:rsidRPr="004B1EC2" w:rsidRDefault="004B1EC2" w:rsidP="009F6A32">
      <w:pPr>
        <w:pStyle w:val="OrtDatum"/>
        <w:jc w:val="left"/>
        <w:rPr>
          <w:color w:val="000000" w:themeColor="text1"/>
        </w:rPr>
      </w:pPr>
      <w:r>
        <w:rPr>
          <w:color w:val="000000" w:themeColor="text1"/>
        </w:rPr>
        <w:t>En Bonn, a …………</w:t>
      </w:r>
    </w:p>
    <w:p w14:paraId="65FF8508" w14:textId="77777777" w:rsidR="004B1EC2" w:rsidRPr="004B1EC2" w:rsidRDefault="004B1EC2" w:rsidP="009F6A32">
      <w:pPr>
        <w:pStyle w:val="Organisation"/>
        <w:keepNext/>
        <w:keepLines/>
        <w:rPr>
          <w:color w:val="000000" w:themeColor="text1"/>
        </w:rPr>
      </w:pPr>
      <w:r>
        <w:rPr>
          <w:color w:val="000000" w:themeColor="text1"/>
        </w:rPr>
        <w:t>La Ministra Federal de Alimentación y Agricultura</w:t>
      </w:r>
    </w:p>
    <w:p w14:paraId="169F83F6" w14:textId="77777777" w:rsidR="004B1EC2" w:rsidRPr="004B1EC2" w:rsidRDefault="004B1EC2" w:rsidP="009F6A32">
      <w:pPr>
        <w:pStyle w:val="Person"/>
        <w:rPr>
          <w:color w:val="000000" w:themeColor="text1"/>
        </w:rPr>
      </w:pPr>
      <w:r>
        <w:rPr>
          <w:color w:val="000000" w:themeColor="text1"/>
        </w:rPr>
        <w:t>Julia Klöckner</w:t>
      </w:r>
    </w:p>
    <w:sectPr w:rsidR="004B1EC2" w:rsidRPr="004B1EC2">
      <w:headerReference w:type="even" r:id="rId7"/>
      <w:headerReference w:type="default" r:id="rId8"/>
      <w:headerReference w:type="firs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6818A" w14:textId="77777777" w:rsidR="006A5F3E" w:rsidRDefault="006A5F3E" w:rsidP="004B1EC2">
      <w:pPr>
        <w:spacing w:after="0" w:line="240" w:lineRule="auto"/>
      </w:pPr>
      <w:r>
        <w:separator/>
      </w:r>
    </w:p>
  </w:endnote>
  <w:endnote w:type="continuationSeparator" w:id="0">
    <w:p w14:paraId="5A020B41" w14:textId="77777777" w:rsidR="006A5F3E" w:rsidRDefault="006A5F3E" w:rsidP="004B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7FFE4" w14:textId="77777777" w:rsidR="006A5F3E" w:rsidRDefault="006A5F3E" w:rsidP="004B1EC2">
      <w:pPr>
        <w:spacing w:after="0" w:line="240" w:lineRule="auto"/>
      </w:pPr>
      <w:r>
        <w:separator/>
      </w:r>
    </w:p>
  </w:footnote>
  <w:footnote w:type="continuationSeparator" w:id="0">
    <w:p w14:paraId="0167D52F" w14:textId="77777777" w:rsidR="006A5F3E" w:rsidRDefault="006A5F3E" w:rsidP="004B1EC2">
      <w:pPr>
        <w:spacing w:after="0" w:line="240" w:lineRule="auto"/>
      </w:pPr>
      <w:r>
        <w:continuationSeparator/>
      </w:r>
    </w:p>
  </w:footnote>
  <w:footnote w:id="1">
    <w:p w14:paraId="724C6D1D" w14:textId="77777777" w:rsidR="004B1EC2" w:rsidRPr="00D671AA" w:rsidRDefault="004B1EC2" w:rsidP="004B1EC2">
      <w:pPr>
        <w:pStyle w:val="FootnoteText"/>
      </w:pPr>
      <w:r>
        <w:rPr>
          <w:rStyle w:val="FootnoteReference"/>
        </w:rPr>
        <w:footnoteRef/>
      </w:r>
      <w:r>
        <w:t>)</w:t>
      </w:r>
      <w:r>
        <w:tab/>
        <w:t>Se han tenido en consideración las obligaciones de la Directiva (UE) 2015/1535 del Parlamento Europeo y del Consejo, de 9 de septiembre de 2015, por la que se establece un procedimiento de información en materia de reglamentaciones técnicas y de reglas relativas a los servicios de la sociedad de la información (versión codificada) (DO L 241 de 17.9.2015,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2427F" w14:textId="77777777" w:rsidR="004B1EC2" w:rsidRDefault="006A5F3E">
    <w:pPr>
      <w:pStyle w:val="Header"/>
    </w:pPr>
    <w:r>
      <w:pict w14:anchorId="0BEF7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4" o:spid="_x0000_s2050" type="#_x0000_t136" style="position:absolute;margin-left:0;margin-top:0;width:465.1pt;height:174.4pt;rotation:315;z-index:-251655168;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E2745" w14:textId="77777777" w:rsidR="004B1EC2" w:rsidRDefault="006A5F3E">
    <w:pPr>
      <w:pStyle w:val="Header"/>
    </w:pPr>
    <w:r>
      <w:pict w14:anchorId="7C750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5" o:spid="_x0000_s2051" type="#_x0000_t136" style="position:absolute;margin-left:0;margin-top:0;width:465.1pt;height:174.4pt;rotation:315;z-index:-251653120;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CF64D" w14:textId="77777777" w:rsidR="004B1EC2" w:rsidRDefault="006A5F3E">
    <w:pPr>
      <w:pStyle w:val="Header"/>
    </w:pPr>
    <w:r>
      <w:pict w14:anchorId="30F99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3" o:spid="_x0000_s2049" type="#_x0000_t136" style="position:absolute;margin-left:0;margin-top:0;width:465.1pt;height:174.4pt;rotation:315;z-index:-251657216;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85297"/>
    <w:multiLevelType w:val="multilevel"/>
    <w:tmpl w:val="CDB0592C"/>
    <w:name w:val="Artikel"/>
    <w:lvl w:ilvl="0">
      <w:start w:val="1"/>
      <w:numFmt w:val="decimal"/>
      <w:lvlRestart w:val="0"/>
      <w:pStyle w:val="ArtikelBezeichner"/>
      <w:suff w:val="nothing"/>
      <w:lvlText w:val="Artikel %1"/>
      <w:lvlJc w:val="left"/>
      <w:pPr>
        <w:ind w:left="720" w:hanging="720"/>
      </w:pPr>
    </w:lvl>
    <w:lvl w:ilvl="1">
      <w:start w:val="1"/>
      <w:numFmt w:val="decimal"/>
      <w:lvlText w:val="Artículo %2"/>
      <w:lvlJc w:val="left"/>
      <w:pPr>
        <w:tabs>
          <w:tab w:val="num" w:pos="0"/>
        </w:tabs>
        <w:ind w:left="0" w:firstLine="0"/>
      </w:pPr>
      <w:rPr>
        <w:rFonts w:hint="default"/>
      </w:rPr>
    </w:lvl>
    <w:lvl w:ilvl="2">
      <w:start w:val="1"/>
      <w:numFmt w:val="decimal"/>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1135"/>
        </w:tabs>
        <w:ind w:left="1135"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0910653"/>
    <w:multiLevelType w:val="multilevel"/>
    <w:tmpl w:val="E598AF28"/>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504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D995B41"/>
    <w:multiLevelType w:val="hybridMultilevel"/>
    <w:tmpl w:val="0868F102"/>
    <w:lvl w:ilvl="0" w:tplc="1ACC5922">
      <w:start w:val="10"/>
      <w:numFmt w:val="bullet"/>
      <w:lvlText w:val="-"/>
      <w:lvlJc w:val="left"/>
      <w:pPr>
        <w:ind w:left="1145" w:hanging="360"/>
      </w:pPr>
      <w:rPr>
        <w:rFonts w:ascii="Times New Roman" w:eastAsia="Calibri"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EC2"/>
    <w:rsid w:val="00161369"/>
    <w:rsid w:val="00233D4F"/>
    <w:rsid w:val="003E792C"/>
    <w:rsid w:val="003F30C1"/>
    <w:rsid w:val="00477483"/>
    <w:rsid w:val="004B1EC2"/>
    <w:rsid w:val="00517864"/>
    <w:rsid w:val="00590941"/>
    <w:rsid w:val="00680806"/>
    <w:rsid w:val="006A5F3E"/>
    <w:rsid w:val="006C68D8"/>
    <w:rsid w:val="006D4BDD"/>
    <w:rsid w:val="007C68A5"/>
    <w:rsid w:val="008A0FC8"/>
    <w:rsid w:val="00975E53"/>
    <w:rsid w:val="00984555"/>
    <w:rsid w:val="009F6A32"/>
    <w:rsid w:val="00AA5DF0"/>
    <w:rsid w:val="00FD754A"/>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5E21F1"/>
  <w15:chartTrackingRefBased/>
  <w15:docId w15:val="{993837E0-855A-4B96-BB7A-84863BF2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1EC2"/>
    <w:pPr>
      <w:spacing w:after="0" w:line="240" w:lineRule="auto"/>
      <w:ind w:left="720" w:hanging="720"/>
      <w:jc w:val="both"/>
    </w:pPr>
    <w:rPr>
      <w:rFonts w:ascii="Arial" w:hAnsi="Arial" w:cs="Arial"/>
      <w:sz w:val="18"/>
      <w:szCs w:val="20"/>
    </w:rPr>
  </w:style>
  <w:style w:type="character" w:customStyle="1" w:styleId="FootnoteTextChar">
    <w:name w:val="Footnote Text Char"/>
    <w:basedOn w:val="DefaultParagraphFont"/>
    <w:link w:val="FootnoteText"/>
    <w:uiPriority w:val="99"/>
    <w:semiHidden/>
    <w:rsid w:val="004B1EC2"/>
    <w:rPr>
      <w:rFonts w:ascii="Arial" w:hAnsi="Arial" w:cs="Arial"/>
      <w:sz w:val="18"/>
      <w:szCs w:val="20"/>
    </w:rPr>
  </w:style>
  <w:style w:type="character" w:styleId="FootnoteReference">
    <w:name w:val="footnote reference"/>
    <w:basedOn w:val="DefaultParagraphFont"/>
    <w:uiPriority w:val="99"/>
    <w:semiHidden/>
    <w:unhideWhenUsed/>
    <w:rsid w:val="004B1EC2"/>
    <w:rPr>
      <w:shd w:val="clear" w:color="auto" w:fill="auto"/>
      <w:vertAlign w:val="superscript"/>
    </w:rPr>
  </w:style>
  <w:style w:type="character" w:customStyle="1" w:styleId="Marker">
    <w:name w:val="Marker"/>
    <w:basedOn w:val="DefaultParagraphFont"/>
    <w:rsid w:val="004B1EC2"/>
    <w:rPr>
      <w:color w:val="0000FF"/>
      <w:shd w:val="clear" w:color="auto" w:fill="auto"/>
    </w:rPr>
  </w:style>
  <w:style w:type="paragraph" w:customStyle="1" w:styleId="NummerierungStufe1">
    <w:name w:val="Nummerierung (Stufe 1)"/>
    <w:basedOn w:val="Normal"/>
    <w:rsid w:val="004B1EC2"/>
    <w:pPr>
      <w:numPr>
        <w:ilvl w:val="3"/>
        <w:numId w:val="5"/>
      </w:numPr>
      <w:spacing w:before="120" w:after="120" w:line="240" w:lineRule="auto"/>
      <w:jc w:val="both"/>
      <w:outlineLvl w:val="5"/>
    </w:pPr>
    <w:rPr>
      <w:rFonts w:ascii="Arial" w:hAnsi="Arial" w:cs="Arial"/>
    </w:rPr>
  </w:style>
  <w:style w:type="paragraph" w:customStyle="1" w:styleId="NummerierungStufe2">
    <w:name w:val="Nummerierung (Stufe 2)"/>
    <w:basedOn w:val="Normal"/>
    <w:rsid w:val="004B1EC2"/>
    <w:pPr>
      <w:numPr>
        <w:ilvl w:val="4"/>
        <w:numId w:val="2"/>
      </w:numPr>
      <w:tabs>
        <w:tab w:val="clear" w:pos="1135"/>
        <w:tab w:val="num" w:pos="850"/>
      </w:tabs>
      <w:spacing w:before="120" w:after="120" w:line="240" w:lineRule="auto"/>
      <w:ind w:left="850"/>
      <w:jc w:val="both"/>
    </w:pPr>
    <w:rPr>
      <w:rFonts w:ascii="Arial" w:hAnsi="Arial" w:cs="Arial"/>
    </w:rPr>
  </w:style>
  <w:style w:type="paragraph" w:customStyle="1" w:styleId="NummerierungStufe3">
    <w:name w:val="Nummerierung (Stufe 3)"/>
    <w:basedOn w:val="Normal"/>
    <w:rsid w:val="004B1EC2"/>
    <w:pPr>
      <w:numPr>
        <w:ilvl w:val="5"/>
        <w:numId w:val="2"/>
      </w:numPr>
      <w:spacing w:before="120" w:after="120" w:line="240" w:lineRule="auto"/>
      <w:jc w:val="both"/>
    </w:pPr>
    <w:rPr>
      <w:rFonts w:ascii="Arial" w:hAnsi="Arial" w:cs="Arial"/>
    </w:rPr>
  </w:style>
  <w:style w:type="paragraph" w:customStyle="1" w:styleId="NummerierungStufe4">
    <w:name w:val="Nummerierung (Stufe 4)"/>
    <w:basedOn w:val="Normal"/>
    <w:rsid w:val="004B1EC2"/>
    <w:pPr>
      <w:numPr>
        <w:ilvl w:val="6"/>
        <w:numId w:val="2"/>
      </w:numPr>
      <w:spacing w:before="120" w:after="120" w:line="240" w:lineRule="auto"/>
      <w:jc w:val="both"/>
    </w:pPr>
    <w:rPr>
      <w:rFonts w:ascii="Arial" w:hAnsi="Arial" w:cs="Arial"/>
    </w:rPr>
  </w:style>
  <w:style w:type="paragraph" w:customStyle="1" w:styleId="BezeichnungStammdokument">
    <w:name w:val="Bezeichnung (Stammdokument)"/>
    <w:basedOn w:val="Normal"/>
    <w:next w:val="Kurzbezeichnung-AbkrzungStammdokument"/>
    <w:rsid w:val="004B1EC2"/>
    <w:pPr>
      <w:spacing w:before="120" w:after="120" w:line="240" w:lineRule="auto"/>
      <w:jc w:val="center"/>
      <w:outlineLvl w:val="1"/>
    </w:pPr>
    <w:rPr>
      <w:rFonts w:ascii="Arial" w:hAnsi="Arial" w:cs="Arial"/>
      <w:b/>
      <w:sz w:val="28"/>
    </w:rPr>
  </w:style>
  <w:style w:type="paragraph" w:customStyle="1" w:styleId="Kurzbezeichnung-AbkrzungStammdokument">
    <w:name w:val="Kurzbezeichnung - Abkürzung (Stammdokument)"/>
    <w:basedOn w:val="Normal"/>
    <w:next w:val="ParagraphBezeichner"/>
    <w:rsid w:val="004B1EC2"/>
    <w:pPr>
      <w:spacing w:before="120" w:after="120" w:line="240" w:lineRule="auto"/>
      <w:jc w:val="center"/>
    </w:pPr>
    <w:rPr>
      <w:rFonts w:ascii="Arial" w:hAnsi="Arial" w:cs="Arial"/>
      <w:b/>
      <w:sz w:val="28"/>
    </w:rPr>
  </w:style>
  <w:style w:type="paragraph" w:customStyle="1" w:styleId="ParagraphBezeichner">
    <w:name w:val="Paragraph Bezeichner"/>
    <w:basedOn w:val="Normal"/>
    <w:next w:val="Paragraphberschrift"/>
    <w:rsid w:val="004B1EC2"/>
    <w:pPr>
      <w:keepNext/>
      <w:spacing w:before="480" w:after="120" w:line="240" w:lineRule="auto"/>
      <w:jc w:val="center"/>
      <w:outlineLvl w:val="3"/>
    </w:pPr>
    <w:rPr>
      <w:rFonts w:ascii="Arial" w:hAnsi="Arial" w:cs="Arial"/>
    </w:rPr>
  </w:style>
  <w:style w:type="paragraph" w:customStyle="1" w:styleId="Paragraphberschrift">
    <w:name w:val="Paragraph Überschrift"/>
    <w:basedOn w:val="Normal"/>
    <w:next w:val="JuristischerAbsatznummeriert"/>
    <w:rsid w:val="004B1EC2"/>
    <w:pPr>
      <w:keepNext/>
      <w:spacing w:before="120" w:after="120" w:line="240" w:lineRule="auto"/>
      <w:jc w:val="center"/>
      <w:outlineLvl w:val="3"/>
    </w:pPr>
    <w:rPr>
      <w:rFonts w:ascii="Arial" w:hAnsi="Arial" w:cs="Arial"/>
      <w:b/>
    </w:rPr>
  </w:style>
  <w:style w:type="paragraph" w:customStyle="1" w:styleId="JuristischerAbsatznummeriert">
    <w:name w:val="Juristischer Absatz (nummeriert)"/>
    <w:basedOn w:val="Normal"/>
    <w:rsid w:val="004B1EC2"/>
    <w:pPr>
      <w:spacing w:before="120" w:after="120" w:line="240" w:lineRule="auto"/>
      <w:jc w:val="both"/>
      <w:outlineLvl w:val="4"/>
    </w:pPr>
    <w:rPr>
      <w:rFonts w:ascii="Arial" w:hAnsi="Arial" w:cs="Arial"/>
    </w:rPr>
  </w:style>
  <w:style w:type="paragraph" w:customStyle="1" w:styleId="JuristischerAbsatznichtnummeriert">
    <w:name w:val="Juristischer Absatz (nicht nummeriert)"/>
    <w:basedOn w:val="Normal"/>
    <w:next w:val="NummerierungStufe1"/>
    <w:rsid w:val="004B1EC2"/>
    <w:pPr>
      <w:spacing w:before="120" w:after="120" w:line="240" w:lineRule="auto"/>
      <w:ind w:firstLine="425"/>
      <w:jc w:val="both"/>
      <w:outlineLvl w:val="4"/>
    </w:pPr>
    <w:rPr>
      <w:rFonts w:ascii="Arial" w:hAnsi="Arial" w:cs="Arial"/>
    </w:rPr>
  </w:style>
  <w:style w:type="paragraph" w:customStyle="1" w:styleId="JuristischerAbsatzFolgeabsatz">
    <w:name w:val="Juristischer Absatz Folgeabsatz"/>
    <w:basedOn w:val="Normal"/>
    <w:rsid w:val="004B1EC2"/>
    <w:pPr>
      <w:tabs>
        <w:tab w:val="left" w:pos="0"/>
      </w:tabs>
      <w:spacing w:before="120" w:after="120" w:line="240" w:lineRule="auto"/>
      <w:jc w:val="both"/>
    </w:pPr>
    <w:rPr>
      <w:rFonts w:ascii="Arial" w:hAnsi="Arial" w:cs="Arial"/>
    </w:rPr>
  </w:style>
  <w:style w:type="paragraph" w:customStyle="1" w:styleId="Schlussformel">
    <w:name w:val="Schlussformel"/>
    <w:basedOn w:val="Normal"/>
    <w:next w:val="OrtDatum"/>
    <w:rsid w:val="004B1EC2"/>
    <w:pPr>
      <w:spacing w:before="240" w:after="120" w:line="240" w:lineRule="auto"/>
    </w:pPr>
    <w:rPr>
      <w:rFonts w:ascii="Arial" w:hAnsi="Arial" w:cs="Arial"/>
    </w:rPr>
  </w:style>
  <w:style w:type="paragraph" w:customStyle="1" w:styleId="Dokumentstatus">
    <w:name w:val="Dokumentstatus"/>
    <w:basedOn w:val="Normal"/>
    <w:rsid w:val="004B1EC2"/>
    <w:pPr>
      <w:spacing w:before="120" w:after="120" w:line="240" w:lineRule="auto"/>
      <w:jc w:val="both"/>
    </w:pPr>
    <w:rPr>
      <w:rFonts w:ascii="Arial" w:hAnsi="Arial" w:cs="Arial"/>
      <w:b/>
      <w:sz w:val="30"/>
    </w:rPr>
  </w:style>
  <w:style w:type="paragraph" w:customStyle="1" w:styleId="Organisation">
    <w:name w:val="Organisation"/>
    <w:basedOn w:val="Normal"/>
    <w:next w:val="Person"/>
    <w:rsid w:val="004B1EC2"/>
    <w:pPr>
      <w:spacing w:before="120" w:after="120" w:line="240" w:lineRule="auto"/>
      <w:jc w:val="center"/>
    </w:pPr>
    <w:rPr>
      <w:rFonts w:ascii="Arial" w:hAnsi="Arial" w:cs="Arial"/>
      <w:spacing w:val="60"/>
    </w:rPr>
  </w:style>
  <w:style w:type="paragraph" w:customStyle="1" w:styleId="OrtDatum">
    <w:name w:val="Ort/Datum"/>
    <w:basedOn w:val="Normal"/>
    <w:next w:val="Organisation"/>
    <w:rsid w:val="004B1EC2"/>
    <w:pPr>
      <w:spacing w:before="120" w:after="120" w:line="240" w:lineRule="auto"/>
      <w:jc w:val="right"/>
    </w:pPr>
    <w:rPr>
      <w:rFonts w:ascii="Arial" w:hAnsi="Arial" w:cs="Arial"/>
    </w:rPr>
  </w:style>
  <w:style w:type="paragraph" w:customStyle="1" w:styleId="Person">
    <w:name w:val="Person"/>
    <w:basedOn w:val="Normal"/>
    <w:next w:val="Organisation"/>
    <w:rsid w:val="004B1EC2"/>
    <w:pPr>
      <w:spacing w:before="120" w:after="120" w:line="240" w:lineRule="auto"/>
      <w:jc w:val="center"/>
    </w:pPr>
    <w:rPr>
      <w:rFonts w:ascii="Arial" w:hAnsi="Arial" w:cs="Arial"/>
      <w:spacing w:val="60"/>
    </w:rPr>
  </w:style>
  <w:style w:type="paragraph" w:customStyle="1" w:styleId="RevisionJuristischerAbsatz">
    <w:name w:val="Revision Juristischer Absatz"/>
    <w:basedOn w:val="Normal"/>
    <w:rsid w:val="004B1EC2"/>
    <w:pPr>
      <w:numPr>
        <w:ilvl w:val="2"/>
        <w:numId w:val="7"/>
      </w:numPr>
      <w:spacing w:before="120" w:after="120" w:line="240" w:lineRule="auto"/>
      <w:jc w:val="both"/>
      <w:outlineLvl w:val="8"/>
    </w:pPr>
    <w:rPr>
      <w:rFonts w:ascii="Arial" w:hAnsi="Arial" w:cs="Arial"/>
      <w:color w:val="800000"/>
    </w:rPr>
  </w:style>
  <w:style w:type="paragraph" w:customStyle="1" w:styleId="RevisionJuristischerAbsatzFolgeabsatz">
    <w:name w:val="Revision Juristischer Absatz Folgeabsatz"/>
    <w:basedOn w:val="Normal"/>
    <w:rsid w:val="004B1EC2"/>
    <w:pPr>
      <w:spacing w:before="120" w:after="120" w:line="240" w:lineRule="auto"/>
      <w:jc w:val="both"/>
    </w:pPr>
    <w:rPr>
      <w:rFonts w:ascii="Arial" w:hAnsi="Arial" w:cs="Arial"/>
      <w:color w:val="800000"/>
    </w:rPr>
  </w:style>
  <w:style w:type="paragraph" w:customStyle="1" w:styleId="RevisionNummerierungStufe1">
    <w:name w:val="Revision Nummerierung (Stufe 1)"/>
    <w:basedOn w:val="Normal"/>
    <w:rsid w:val="004B1EC2"/>
    <w:pPr>
      <w:numPr>
        <w:ilvl w:val="3"/>
        <w:numId w:val="3"/>
      </w:numPr>
      <w:spacing w:before="120" w:after="120" w:line="240" w:lineRule="auto"/>
      <w:jc w:val="both"/>
    </w:pPr>
    <w:rPr>
      <w:rFonts w:ascii="Arial" w:hAnsi="Arial" w:cs="Arial"/>
      <w:color w:val="800000"/>
    </w:rPr>
  </w:style>
  <w:style w:type="paragraph" w:customStyle="1" w:styleId="RevisionNummerierungStufe2">
    <w:name w:val="Revision Nummerierung (Stufe 2)"/>
    <w:basedOn w:val="Normal"/>
    <w:rsid w:val="004B1EC2"/>
    <w:pPr>
      <w:numPr>
        <w:ilvl w:val="4"/>
        <w:numId w:val="3"/>
      </w:numPr>
      <w:spacing w:before="120" w:after="120" w:line="240" w:lineRule="auto"/>
      <w:jc w:val="both"/>
    </w:pPr>
    <w:rPr>
      <w:rFonts w:ascii="Arial" w:hAnsi="Arial" w:cs="Arial"/>
      <w:color w:val="800000"/>
    </w:rPr>
  </w:style>
  <w:style w:type="paragraph" w:customStyle="1" w:styleId="RevisionNummerierungStufe3">
    <w:name w:val="Revision Nummerierung (Stufe 3)"/>
    <w:basedOn w:val="Normal"/>
    <w:rsid w:val="004B1EC2"/>
    <w:pPr>
      <w:numPr>
        <w:ilvl w:val="5"/>
        <w:numId w:val="3"/>
      </w:numPr>
      <w:spacing w:before="120" w:after="120" w:line="240" w:lineRule="auto"/>
      <w:jc w:val="both"/>
    </w:pPr>
    <w:rPr>
      <w:rFonts w:ascii="Arial" w:hAnsi="Arial" w:cs="Arial"/>
      <w:color w:val="800000"/>
    </w:rPr>
  </w:style>
  <w:style w:type="paragraph" w:customStyle="1" w:styleId="RevisionNummerierungStufe4">
    <w:name w:val="Revision Nummerierung (Stufe 4)"/>
    <w:basedOn w:val="Normal"/>
    <w:rsid w:val="004B1EC2"/>
    <w:pPr>
      <w:numPr>
        <w:ilvl w:val="6"/>
        <w:numId w:val="3"/>
      </w:numPr>
      <w:spacing w:before="120" w:after="120" w:line="240" w:lineRule="auto"/>
      <w:jc w:val="both"/>
    </w:pPr>
    <w:rPr>
      <w:rFonts w:ascii="Arial" w:hAnsi="Arial" w:cs="Arial"/>
      <w:color w:val="800000"/>
    </w:rPr>
  </w:style>
  <w:style w:type="character" w:customStyle="1" w:styleId="RevisionText">
    <w:name w:val="Revision Text"/>
    <w:basedOn w:val="DefaultParagraphFont"/>
    <w:rsid w:val="004B1EC2"/>
    <w:rPr>
      <w:color w:val="800000"/>
      <w:shd w:val="clear" w:color="auto" w:fill="auto"/>
    </w:rPr>
  </w:style>
  <w:style w:type="paragraph" w:customStyle="1" w:styleId="RevisionParagraphBezeichner">
    <w:name w:val="Revision Paragraph Bezeichner"/>
    <w:basedOn w:val="Normal"/>
    <w:next w:val="RevisionParagraphberschrift"/>
    <w:rsid w:val="004B1EC2"/>
    <w:pPr>
      <w:keepNext/>
      <w:numPr>
        <w:ilvl w:val="1"/>
        <w:numId w:val="3"/>
      </w:numPr>
      <w:spacing w:before="480" w:after="120" w:line="240" w:lineRule="auto"/>
      <w:ind w:left="0"/>
      <w:jc w:val="center"/>
      <w:outlineLvl w:val="7"/>
    </w:pPr>
    <w:rPr>
      <w:rFonts w:ascii="Arial" w:hAnsi="Arial" w:cs="Arial"/>
      <w:color w:val="800000"/>
    </w:rPr>
  </w:style>
  <w:style w:type="paragraph" w:customStyle="1" w:styleId="RevisionParagraphberschrift">
    <w:name w:val="Revision Paragraph Überschrift"/>
    <w:basedOn w:val="Normal"/>
    <w:next w:val="RevisionJuristischerAbsatz"/>
    <w:rsid w:val="004B1EC2"/>
    <w:pPr>
      <w:keepNext/>
      <w:spacing w:before="120" w:after="120" w:line="240" w:lineRule="auto"/>
      <w:jc w:val="center"/>
      <w:outlineLvl w:val="7"/>
    </w:pPr>
    <w:rPr>
      <w:rFonts w:ascii="Arial" w:hAnsi="Arial" w:cs="Arial"/>
      <w:color w:val="800000"/>
    </w:rPr>
  </w:style>
  <w:style w:type="paragraph" w:customStyle="1" w:styleId="RevisionArtikelBezeichner">
    <w:name w:val="Revision Artikel Bezeichner"/>
    <w:basedOn w:val="Normal"/>
    <w:next w:val="Normal"/>
    <w:rsid w:val="004B1EC2"/>
    <w:pPr>
      <w:keepNext/>
      <w:numPr>
        <w:numId w:val="3"/>
      </w:numPr>
      <w:spacing w:before="480" w:after="240" w:line="240" w:lineRule="auto"/>
      <w:jc w:val="center"/>
      <w:outlineLvl w:val="7"/>
    </w:pPr>
    <w:rPr>
      <w:rFonts w:ascii="Arial" w:hAnsi="Arial" w:cs="Arial"/>
      <w:color w:val="800000"/>
      <w:sz w:val="28"/>
    </w:rPr>
  </w:style>
  <w:style w:type="paragraph" w:customStyle="1" w:styleId="RevisionAnlageBezeichner">
    <w:name w:val="Revision Anlage Bezeichner"/>
    <w:basedOn w:val="Normal"/>
    <w:next w:val="Normal"/>
    <w:rsid w:val="004B1EC2"/>
    <w:pPr>
      <w:spacing w:before="240" w:after="120" w:line="240" w:lineRule="auto"/>
      <w:jc w:val="right"/>
      <w:outlineLvl w:val="6"/>
    </w:pPr>
    <w:rPr>
      <w:rFonts w:ascii="Arial" w:hAnsi="Arial" w:cs="Arial"/>
      <w:color w:val="800000"/>
      <w:sz w:val="26"/>
    </w:rPr>
  </w:style>
  <w:style w:type="paragraph" w:customStyle="1" w:styleId="RevisionAnlageberschrift">
    <w:name w:val="Revision Anlage Überschrift"/>
    <w:basedOn w:val="Normal"/>
    <w:next w:val="Normal"/>
    <w:rsid w:val="004B1EC2"/>
    <w:pPr>
      <w:spacing w:before="120" w:after="120" w:line="240" w:lineRule="auto"/>
      <w:jc w:val="center"/>
      <w:outlineLvl w:val="6"/>
    </w:pPr>
    <w:rPr>
      <w:rFonts w:ascii="Arial" w:hAnsi="Arial" w:cs="Arial"/>
      <w:color w:val="800000"/>
      <w:sz w:val="26"/>
    </w:rPr>
  </w:style>
  <w:style w:type="paragraph" w:customStyle="1" w:styleId="Bezeichnungnderungsdokument">
    <w:name w:val="Bezeichnung (Änderungsdokument)"/>
    <w:basedOn w:val="Normal"/>
    <w:next w:val="Normal"/>
    <w:rsid w:val="004B1EC2"/>
    <w:pPr>
      <w:spacing w:before="120" w:after="120" w:line="240" w:lineRule="auto"/>
      <w:jc w:val="center"/>
      <w:outlineLvl w:val="0"/>
    </w:pPr>
    <w:rPr>
      <w:rFonts w:ascii="Arial" w:hAnsi="Arial" w:cs="Arial"/>
      <w:b/>
      <w:sz w:val="26"/>
    </w:rPr>
  </w:style>
  <w:style w:type="paragraph" w:customStyle="1" w:styleId="Ausfertigungsdatumnderungsdokument">
    <w:name w:val="Ausfertigungsdatum (Änderungsdokument)"/>
    <w:basedOn w:val="Normal"/>
    <w:next w:val="EingangsformelStandardnderungsdokument"/>
    <w:rsid w:val="004B1EC2"/>
    <w:pPr>
      <w:spacing w:before="240" w:after="120" w:line="240" w:lineRule="auto"/>
      <w:jc w:val="center"/>
    </w:pPr>
    <w:rPr>
      <w:rFonts w:ascii="Arial" w:hAnsi="Arial" w:cs="Arial"/>
      <w:b/>
    </w:rPr>
  </w:style>
  <w:style w:type="paragraph" w:customStyle="1" w:styleId="EingangsformelStandardnderungsdokument">
    <w:name w:val="Eingangsformel Standard (Änderungsdokument)"/>
    <w:basedOn w:val="Normal"/>
    <w:next w:val="Normal"/>
    <w:rsid w:val="004B1EC2"/>
    <w:pPr>
      <w:spacing w:before="120" w:after="120" w:line="240" w:lineRule="auto"/>
      <w:ind w:firstLine="425"/>
      <w:jc w:val="both"/>
    </w:pPr>
    <w:rPr>
      <w:rFonts w:ascii="Arial" w:hAnsi="Arial" w:cs="Arial"/>
    </w:rPr>
  </w:style>
  <w:style w:type="paragraph" w:customStyle="1" w:styleId="ArtikelBezeichner">
    <w:name w:val="Artikel Bezeichner"/>
    <w:basedOn w:val="Normal"/>
    <w:next w:val="Artikelberschrift"/>
    <w:rsid w:val="004B1EC2"/>
    <w:pPr>
      <w:keepNext/>
      <w:numPr>
        <w:numId w:val="2"/>
      </w:numPr>
      <w:spacing w:before="480" w:after="240" w:line="240" w:lineRule="auto"/>
      <w:jc w:val="center"/>
      <w:outlineLvl w:val="1"/>
    </w:pPr>
    <w:rPr>
      <w:rFonts w:ascii="Arial" w:hAnsi="Arial" w:cs="Arial"/>
      <w:b/>
      <w:sz w:val="28"/>
    </w:rPr>
  </w:style>
  <w:style w:type="paragraph" w:customStyle="1" w:styleId="Artikelberschrift">
    <w:name w:val="Artikel Überschrift"/>
    <w:basedOn w:val="Normal"/>
    <w:next w:val="JuristischerAbsatznummeriert"/>
    <w:rsid w:val="004B1EC2"/>
    <w:pPr>
      <w:keepNext/>
      <w:spacing w:before="120" w:after="240" w:line="240" w:lineRule="auto"/>
      <w:jc w:val="center"/>
      <w:outlineLvl w:val="1"/>
    </w:pPr>
    <w:rPr>
      <w:rFonts w:ascii="Arial" w:hAnsi="Arial" w:cs="Arial"/>
      <w:b/>
      <w:sz w:val="28"/>
    </w:rPr>
  </w:style>
  <w:style w:type="paragraph" w:styleId="Header">
    <w:name w:val="header"/>
    <w:basedOn w:val="Normal"/>
    <w:link w:val="HeaderChar"/>
    <w:uiPriority w:val="99"/>
    <w:unhideWhenUsed/>
    <w:rsid w:val="004B1E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4B1EC2"/>
  </w:style>
  <w:style w:type="paragraph" w:styleId="Footer">
    <w:name w:val="footer"/>
    <w:basedOn w:val="Normal"/>
    <w:link w:val="FooterChar"/>
    <w:uiPriority w:val="99"/>
    <w:unhideWhenUsed/>
    <w:rsid w:val="004B1E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1EC2"/>
  </w:style>
  <w:style w:type="character" w:styleId="CommentReference">
    <w:name w:val="annotation reference"/>
    <w:basedOn w:val="DefaultParagraphFont"/>
    <w:uiPriority w:val="99"/>
    <w:semiHidden/>
    <w:unhideWhenUsed/>
    <w:rsid w:val="006C68D8"/>
    <w:rPr>
      <w:sz w:val="16"/>
      <w:szCs w:val="16"/>
    </w:rPr>
  </w:style>
  <w:style w:type="paragraph" w:styleId="CommentText">
    <w:name w:val="annotation text"/>
    <w:basedOn w:val="Normal"/>
    <w:link w:val="CommentTextChar"/>
    <w:uiPriority w:val="99"/>
    <w:semiHidden/>
    <w:unhideWhenUsed/>
    <w:rsid w:val="006C68D8"/>
    <w:pPr>
      <w:spacing w:line="240" w:lineRule="auto"/>
    </w:pPr>
    <w:rPr>
      <w:sz w:val="20"/>
      <w:szCs w:val="20"/>
    </w:rPr>
  </w:style>
  <w:style w:type="character" w:customStyle="1" w:styleId="CommentTextChar">
    <w:name w:val="Comment Text Char"/>
    <w:basedOn w:val="DefaultParagraphFont"/>
    <w:link w:val="CommentText"/>
    <w:uiPriority w:val="99"/>
    <w:semiHidden/>
    <w:rsid w:val="006C68D8"/>
    <w:rPr>
      <w:sz w:val="20"/>
      <w:szCs w:val="20"/>
    </w:rPr>
  </w:style>
  <w:style w:type="paragraph" w:styleId="CommentSubject">
    <w:name w:val="annotation subject"/>
    <w:basedOn w:val="CommentText"/>
    <w:next w:val="CommentText"/>
    <w:link w:val="CommentSubjectChar"/>
    <w:uiPriority w:val="99"/>
    <w:semiHidden/>
    <w:unhideWhenUsed/>
    <w:rsid w:val="006C68D8"/>
    <w:rPr>
      <w:b/>
      <w:bCs/>
    </w:rPr>
  </w:style>
  <w:style w:type="character" w:customStyle="1" w:styleId="CommentSubjectChar">
    <w:name w:val="Comment Subject Char"/>
    <w:basedOn w:val="CommentTextChar"/>
    <w:link w:val="CommentSubject"/>
    <w:uiPriority w:val="99"/>
    <w:semiHidden/>
    <w:rsid w:val="006C68D8"/>
    <w:rPr>
      <w:b/>
      <w:bCs/>
      <w:sz w:val="20"/>
      <w:szCs w:val="20"/>
    </w:rPr>
  </w:style>
  <w:style w:type="paragraph" w:styleId="BalloonText">
    <w:name w:val="Balloon Text"/>
    <w:basedOn w:val="Normal"/>
    <w:link w:val="BalloonTextChar"/>
    <w:uiPriority w:val="99"/>
    <w:semiHidden/>
    <w:unhideWhenUsed/>
    <w:rsid w:val="006C6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8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3271</Words>
  <Characters>18645</Characters>
  <Application>Microsoft Office Word</Application>
  <DocSecurity>0</DocSecurity>
  <Lines>155</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BMEL</Company>
  <LinksUpToDate>false</LinksUpToDate>
  <CharactersWithSpaces>21873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Steinert, Alina</dc:creator>
  <cp:keywords/>
  <dc:description/>
  <cp:lastModifiedBy>Liu, Lei</cp:lastModifiedBy>
  <cp:revision>9</cp:revision>
  <dcterms:created xsi:type="dcterms:W3CDTF">2020-11-17T09:54:00Z</dcterms:created>
  <dcterms:modified xsi:type="dcterms:W3CDTF">2020-12-01T07:42:00Z</dcterms:modified>
</cp:coreProperties>
</file>