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BE25C5" w14:textId="2411FCC9" w:rsidR="00C65888" w:rsidRPr="00C65888" w:rsidRDefault="00C65888" w:rsidP="00C65888">
      <w:pPr>
        <w:rPr>
          <w:sz w:val="20"/>
          <w:rFonts w:ascii="Courier New" w:hAnsi="Courier New"/>
        </w:rPr>
      </w:pPr>
      <w:bookmarkStart w:id="0" w:name="_Hlk56534517"/>
      <w:r>
        <w:rPr>
          <w:sz w:val="20"/>
          <w:rFonts w:ascii="Courier New" w:hAnsi="Courier New"/>
        </w:rPr>
        <w:t xml:space="preserve">1.</w:t>
      </w:r>
      <w:r>
        <w:rPr>
          <w:sz w:val="20"/>
          <w:rFonts w:ascii="Courier New" w:hAnsi="Courier New"/>
        </w:rPr>
        <w:t xml:space="preserve"> </w:t>
      </w:r>
      <w:r>
        <w:rPr>
          <w:sz w:val="20"/>
          <w:rFonts w:ascii="Courier New" w:hAnsi="Courier New"/>
        </w:rPr>
        <w:t xml:space="preserve">------IND- 2020 0711 D-- EN- ------ 20201124 --- --- IMPACT</w:t>
      </w:r>
    </w:p>
    <w:bookmarkEnd w:id="0"/>
    <w:p w14:paraId="51E40846" w14:textId="051BB52E" w:rsidR="00620BBC" w:rsidRPr="00B6487E" w:rsidRDefault="00620BBC" w:rsidP="00C65888">
      <w:pPr>
        <w:pStyle w:val="VorblattDokumentstatus"/>
        <w:spacing w:line="360" w:lineRule="auto"/>
      </w:pPr>
      <w:r>
        <w:t xml:space="preserve">Draft legislation</w:t>
      </w:r>
      <w:r>
        <w:br/>
      </w:r>
      <w:r>
        <w:rPr>
          <w:sz w:val="26"/>
        </w:rPr>
        <w:t xml:space="preserve">of the Federal Ministry of Food and Agriculture</w:t>
      </w:r>
    </w:p>
    <w:p w14:paraId="341E3F1F" w14:textId="7519CC8A" w:rsidR="00620BBC" w:rsidRPr="00B6487E" w:rsidRDefault="00620BBC" w:rsidP="00C65888">
      <w:pPr>
        <w:pStyle w:val="VorblattBezeichnung"/>
      </w:pPr>
      <w:r>
        <w:t xml:space="preserve">Ordinance reorganising provisions of food law on food additives</w:t>
      </w:r>
    </w:p>
    <w:p w14:paraId="032B379C" w14:textId="77777777" w:rsidR="00BF08F3" w:rsidRDefault="00BF08F3" w:rsidP="00C65888">
      <w:pPr>
        <w:sectPr w:rsidR="00BF08F3" w:rsidSect="00C37337">
          <w:headerReference w:type="default" r:id="rId8"/>
          <w:headerReference w:type="first" r:id="rId9"/>
          <w:pgSz w:w="11907" w:h="16839"/>
          <w:pgMar w:top="1134" w:right="1417" w:bottom="1134" w:left="1701" w:header="709" w:footer="709" w:gutter="0"/>
          <w:cols w:space="708"/>
          <w:titlePg/>
          <w:docGrid w:linePitch="360"/>
        </w:sectPr>
      </w:pPr>
    </w:p>
    <w:p w14:paraId="2C00FDCE" w14:textId="77777777" w:rsidR="00620BBC" w:rsidRDefault="00620BBC" w:rsidP="00C65888">
      <w:pPr>
        <w:pStyle w:val="BegrndungTitel"/>
        <w:keepLines/>
      </w:pPr>
      <w:r>
        <w:t xml:space="preserve">Explanatory notes</w:t>
      </w:r>
    </w:p>
    <w:p w14:paraId="3D15846B" w14:textId="77777777" w:rsidR="00620BBC" w:rsidRPr="00D33B34" w:rsidRDefault="00620BBC" w:rsidP="00C65888">
      <w:pPr>
        <w:pStyle w:val="BegrndungAllgemeinerTeil"/>
        <w:keepLines/>
        <w:rPr>
          <w:color w:val="000000" w:themeColor="text1"/>
        </w:rPr>
      </w:pPr>
      <w:r>
        <w:rPr>
          <w:color w:val="000000" w:themeColor="text1"/>
        </w:rPr>
        <w:t xml:space="preserve">A. General part</w:t>
      </w:r>
    </w:p>
    <w:p w14:paraId="7D85D505" w14:textId="77777777" w:rsidR="00620BBC" w:rsidRPr="00D33B34" w:rsidRDefault="00620BBC" w:rsidP="00C65888">
      <w:pPr>
        <w:pStyle w:val="berschriftrmischBegrndung"/>
        <w:keepLines/>
        <w:numPr>
          <w:ilvl w:val="0"/>
          <w:numId w:val="4"/>
        </w:numPr>
        <w:rPr>
          <w:color w:val="000000" w:themeColor="text1"/>
        </w:rPr>
      </w:pPr>
      <w:r>
        <w:rPr>
          <w:color w:val="000000" w:themeColor="text1"/>
        </w:rPr>
        <w:t xml:space="preserve">Objective of and need for the provisions</w:t>
      </w:r>
    </w:p>
    <w:p w14:paraId="124A28BD" w14:textId="77777777" w:rsidR="00620BBC" w:rsidRPr="00D33B34" w:rsidRDefault="00620BBC" w:rsidP="00C65888">
      <w:pPr>
        <w:pStyle w:val="Text"/>
        <w:rPr>
          <w:color w:val="000000" w:themeColor="text1"/>
        </w:rPr>
      </w:pPr>
      <w:r>
        <w:rPr>
          <w:rStyle w:val="Marker"/>
          <w:color w:val="000000" w:themeColor="text1"/>
        </w:rPr>
        <w:t xml:space="preserve">National legislation on food additives, in particular the Ordinance on the approval of additives and the Ordinance on the marketing of additives, largely overlaps with directly applicable Union law.</w:t>
      </w:r>
      <w:r>
        <w:rPr>
          <w:rStyle w:val="Marker"/>
          <w:color w:val="000000" w:themeColor="text1"/>
        </w:rPr>
        <w:t xml:space="preserve"> </w:t>
      </w:r>
      <w:r>
        <w:rPr>
          <w:rStyle w:val="Marker"/>
          <w:color w:val="000000" w:themeColor="text1"/>
        </w:rPr>
        <w:t xml:space="preserve">These therefore need to be adapted.</w:t>
      </w:r>
    </w:p>
    <w:p w14:paraId="4209A151" w14:textId="77777777" w:rsidR="00620BBC" w:rsidRPr="00D33B34" w:rsidRDefault="00620BBC" w:rsidP="00C65888">
      <w:pPr>
        <w:pStyle w:val="berschriftrmischBegrndung"/>
        <w:keepLines/>
        <w:rPr>
          <w:color w:val="000000" w:themeColor="text1"/>
        </w:rPr>
      </w:pPr>
      <w:r>
        <w:rPr>
          <w:color w:val="000000" w:themeColor="text1"/>
        </w:rPr>
        <w:t xml:space="preserve">Main content of the draft</w:t>
      </w:r>
    </w:p>
    <w:p w14:paraId="067E8548" w14:textId="2A320BE9" w:rsidR="00B146E1" w:rsidRPr="00D33B34" w:rsidRDefault="00620BBC" w:rsidP="00C65888">
      <w:pPr>
        <w:pStyle w:val="Text"/>
        <w:rPr>
          <w:rStyle w:val="Marker"/>
          <w:color w:val="000000" w:themeColor="text1"/>
        </w:rPr>
      </w:pPr>
      <w:r>
        <w:rPr>
          <w:rStyle w:val="Marker"/>
          <w:color w:val="000000" w:themeColor="text1"/>
        </w:rPr>
        <w:t xml:space="preserve">The regulatory matters of the Ordinance on the approval of additives and the Ordinance on the marketing of additives which are to be retained are summarised in the Ordinance implementing Union legislation on food additives.</w:t>
      </w:r>
      <w:r>
        <w:rPr>
          <w:rStyle w:val="Marker"/>
          <w:color w:val="000000" w:themeColor="text1"/>
        </w:rPr>
        <w:t xml:space="preserve"> </w:t>
      </w:r>
      <w:r>
        <w:rPr>
          <w:rStyle w:val="Marker"/>
          <w:color w:val="000000" w:themeColor="text1"/>
        </w:rPr>
        <w:t xml:space="preserve">The scope of the regulatory matters does not justify maintaining two separate regulations.</w:t>
      </w:r>
      <w:r>
        <w:rPr>
          <w:rStyle w:val="Marker"/>
          <w:color w:val="000000" w:themeColor="text1"/>
        </w:rPr>
        <w:t xml:space="preserve"> </w:t>
      </w:r>
      <w:r>
        <w:rPr>
          <w:rStyle w:val="Marker"/>
          <w:color w:val="000000" w:themeColor="text1"/>
        </w:rPr>
        <w:t xml:space="preserve">The current regulations on chewing gum bases will not be retained due to insufficient data and lack of appropriate risk assessment.</w:t>
      </w:r>
      <w:r>
        <w:rPr>
          <w:rStyle w:val="Marker"/>
          <w:color w:val="000000" w:themeColor="text1"/>
        </w:rPr>
        <w:t xml:space="preserve"> </w:t>
      </w:r>
      <w:r>
        <w:rPr>
          <w:rStyle w:val="Marker"/>
          <w:color w:val="000000" w:themeColor="text1"/>
        </w:rPr>
        <w:t xml:space="preserve">The general provisions of food law must be observed for the production of chewing gum.</w:t>
      </w:r>
      <w:r>
        <w:rPr>
          <w:rStyle w:val="Marker"/>
          <w:color w:val="000000" w:themeColor="text1"/>
        </w:rPr>
        <w:t xml:space="preserve"> </w:t>
      </w:r>
    </w:p>
    <w:p w14:paraId="3ECBE15D" w14:textId="77777777" w:rsidR="00620BBC" w:rsidRPr="00D33B34" w:rsidRDefault="00620D6D" w:rsidP="00C65888">
      <w:pPr>
        <w:pStyle w:val="Text"/>
        <w:rPr>
          <w:color w:val="000000" w:themeColor="text1"/>
        </w:rPr>
      </w:pPr>
      <w:r>
        <w:rPr>
          <w:rStyle w:val="Marker"/>
          <w:color w:val="000000" w:themeColor="text1"/>
        </w:rPr>
        <w:t xml:space="preserve">Further national legal acts will make the corresponding consequential amendments.</w:t>
      </w:r>
    </w:p>
    <w:p w14:paraId="2E918E31" w14:textId="77777777" w:rsidR="00620BBC" w:rsidRPr="00D33B34" w:rsidRDefault="00620BBC" w:rsidP="00C65888">
      <w:pPr>
        <w:pStyle w:val="berschriftrmischBegrndung"/>
        <w:keepLines/>
        <w:rPr>
          <w:color w:val="000000" w:themeColor="text1"/>
        </w:rPr>
      </w:pPr>
      <w:r>
        <w:rPr>
          <w:color w:val="000000" w:themeColor="text1"/>
        </w:rPr>
        <w:t xml:space="preserve">Alternatives</w:t>
      </w:r>
    </w:p>
    <w:p w14:paraId="2108CCBD" w14:textId="77777777" w:rsidR="00620BBC" w:rsidRPr="00D33B34" w:rsidRDefault="00620BBC" w:rsidP="00C65888">
      <w:pPr>
        <w:pStyle w:val="Text"/>
        <w:rPr>
          <w:color w:val="000000" w:themeColor="text1"/>
        </w:rPr>
      </w:pPr>
      <w:r>
        <w:rPr>
          <w:rStyle w:val="Marker"/>
          <w:color w:val="000000" w:themeColor="text1"/>
        </w:rPr>
        <w:t xml:space="preserve">Since national law must be adapted to amended Union law, there are no alternatives.</w:t>
      </w:r>
    </w:p>
    <w:p w14:paraId="69A32774" w14:textId="77777777" w:rsidR="00620BBC" w:rsidRPr="00D33B34" w:rsidRDefault="00620BBC" w:rsidP="00C65888">
      <w:pPr>
        <w:pStyle w:val="berschriftrmischBegrndung"/>
        <w:keepLines/>
        <w:rPr>
          <w:color w:val="000000" w:themeColor="text1"/>
        </w:rPr>
      </w:pPr>
      <w:r>
        <w:rPr>
          <w:color w:val="000000" w:themeColor="text1"/>
        </w:rPr>
        <w:t xml:space="preserve">Legislative powers</w:t>
      </w:r>
    </w:p>
    <w:p w14:paraId="332D8135" w14:textId="77777777" w:rsidR="00620BBC" w:rsidRPr="00D33B34" w:rsidRDefault="00620BBC" w:rsidP="00C65888">
      <w:pPr>
        <w:pStyle w:val="Text"/>
        <w:rPr>
          <w:color w:val="000000" w:themeColor="text1"/>
        </w:rPr>
      </w:pPr>
      <w:r>
        <w:rPr>
          <w:rStyle w:val="Marker"/>
          <w:color w:val="000000" w:themeColor="text1"/>
        </w:rPr>
        <w:t xml:space="preserve">The regulatory powers of the Federal Ministry of Food and Agriculture are established by virtue of the authorisation to issue ordinances outlined in the preamble of the Food and Feed Code, which is based on Article 74(1)(20) of the Basic Law.</w:t>
      </w:r>
    </w:p>
    <w:p w14:paraId="73C28F97" w14:textId="77777777" w:rsidR="00620BBC" w:rsidRPr="00D33B34" w:rsidRDefault="00620BBC" w:rsidP="00C65888">
      <w:pPr>
        <w:pStyle w:val="berschriftrmischBegrndung"/>
        <w:keepLines/>
        <w:rPr>
          <w:color w:val="000000" w:themeColor="text1"/>
        </w:rPr>
      </w:pPr>
      <w:r>
        <w:rPr>
          <w:color w:val="000000" w:themeColor="text1"/>
        </w:rPr>
        <w:t xml:space="preserve">Compatibility with European Union law and international treaties</w:t>
      </w:r>
    </w:p>
    <w:p w14:paraId="0A0B7CAF" w14:textId="77777777" w:rsidR="00620BBC" w:rsidRPr="00D33B34" w:rsidRDefault="00620BBC" w:rsidP="00C65888">
      <w:pPr>
        <w:pStyle w:val="Text"/>
        <w:rPr>
          <w:color w:val="000000" w:themeColor="text1"/>
        </w:rPr>
      </w:pPr>
      <w:r>
        <w:rPr>
          <w:rStyle w:val="Marker"/>
          <w:color w:val="000000" w:themeColor="text1"/>
        </w:rPr>
        <w:t xml:space="preserve">The Ordinance is compatible with European Union law.</w:t>
      </w:r>
      <w:r>
        <w:rPr>
          <w:rStyle w:val="Marker"/>
          <w:color w:val="000000" w:themeColor="text1"/>
        </w:rPr>
        <w:t xml:space="preserve"> </w:t>
      </w:r>
      <w:r>
        <w:rPr>
          <w:rStyle w:val="Marker"/>
          <w:color w:val="000000" w:themeColor="text1"/>
        </w:rPr>
        <w:t xml:space="preserve">The sanctioning matters ensure the effective enforcement of European Union law.</w:t>
      </w:r>
    </w:p>
    <w:p w14:paraId="75BAFD8B" w14:textId="77777777" w:rsidR="00620BBC" w:rsidRPr="00D33B34" w:rsidRDefault="00620BBC" w:rsidP="00C65888">
      <w:pPr>
        <w:pStyle w:val="berschriftrmischBegrndung"/>
        <w:keepLines/>
        <w:rPr>
          <w:color w:val="000000" w:themeColor="text1"/>
        </w:rPr>
      </w:pPr>
      <w:r>
        <w:rPr>
          <w:color w:val="000000" w:themeColor="text1"/>
        </w:rPr>
        <w:t xml:space="preserve">Legal consequences</w:t>
      </w:r>
    </w:p>
    <w:p w14:paraId="219DB1A3" w14:textId="77777777" w:rsidR="00620BBC" w:rsidRPr="00D33B34" w:rsidRDefault="00620BBC" w:rsidP="00C65888">
      <w:pPr>
        <w:pStyle w:val="berschriftarabischBegrndung"/>
        <w:keepLines/>
        <w:rPr>
          <w:color w:val="000000" w:themeColor="text1"/>
        </w:rPr>
      </w:pPr>
      <w:r>
        <w:rPr>
          <w:color w:val="000000" w:themeColor="text1"/>
        </w:rPr>
        <w:t xml:space="preserve">Sustainability aspects</w:t>
      </w:r>
    </w:p>
    <w:p w14:paraId="39B482AC" w14:textId="77777777" w:rsidR="00620BBC" w:rsidRPr="00D33B34" w:rsidRDefault="00620BBC" w:rsidP="00C65888">
      <w:pPr>
        <w:pStyle w:val="Text"/>
        <w:rPr>
          <w:color w:val="000000" w:themeColor="text1"/>
        </w:rPr>
      </w:pPr>
      <w:r>
        <w:rPr>
          <w:rStyle w:val="Marker"/>
          <w:color w:val="000000" w:themeColor="text1"/>
        </w:rPr>
        <w:t xml:space="preserve">The regulations laid down in the Ordinance serve to adapt national law to Union law.</w:t>
      </w:r>
      <w:r>
        <w:rPr>
          <w:rStyle w:val="Marker"/>
          <w:color w:val="000000" w:themeColor="text1"/>
        </w:rPr>
        <w:t xml:space="preserve"> </w:t>
      </w:r>
      <w:r>
        <w:rPr>
          <w:rStyle w:val="Marker"/>
          <w:color w:val="000000" w:themeColor="text1"/>
        </w:rPr>
        <w:t xml:space="preserve">The Ordinance thus contributes to maintaining a high level of safety verified by the European Food Safety Authority and thereby supports the sustainability goals of the Federal Government within the meaning of the German Sustainable Development Strategy 2018.</w:t>
      </w:r>
      <w:r>
        <w:rPr>
          <w:rStyle w:val="Marker"/>
          <w:color w:val="000000" w:themeColor="text1"/>
        </w:rPr>
        <w:t xml:space="preserve"> </w:t>
      </w:r>
      <w:r>
        <w:rPr>
          <w:rStyle w:val="Marker"/>
          <w:color w:val="000000" w:themeColor="text1"/>
        </w:rPr>
        <w:t xml:space="preserve">The regulation supports the implementation of Goal 2 of the Global Sustainable Development Goals (end hunger, achieve food security and improved nutrition and promote sustainable agriculture) and Goal 3 (ensure healthy lives and promote well-being for all at all ages).</w:t>
      </w:r>
      <w:r>
        <w:rPr>
          <w:rStyle w:val="Marker"/>
          <w:color w:val="000000" w:themeColor="text1"/>
        </w:rPr>
        <w:t xml:space="preserve"> </w:t>
      </w:r>
      <w:r>
        <w:rPr>
          <w:rStyle w:val="Marker"/>
          <w:color w:val="000000" w:themeColor="text1"/>
        </w:rPr>
        <w:t xml:space="preserve">Furthermore, particular attention is paid to management rule 4(c) (sustainable agriculture and fisheries must be productive, competitive and socially and environmentally compatible; in particular, it must protect and conserve biodiversity, soil and water, and observe the requirements of animal-friendly livestock farming and preventive consumer protection, especially in terms of health) of the German Sustainable Development Strategy.</w:t>
      </w:r>
    </w:p>
    <w:p w14:paraId="5D05CCC3" w14:textId="77777777" w:rsidR="00620BBC" w:rsidRPr="00D33B34" w:rsidRDefault="00620BBC" w:rsidP="00C65888">
      <w:pPr>
        <w:pStyle w:val="berschriftarabischBegrndung"/>
        <w:keepLines/>
        <w:rPr>
          <w:color w:val="000000" w:themeColor="text1"/>
        </w:rPr>
      </w:pPr>
      <w:r>
        <w:rPr>
          <w:color w:val="000000" w:themeColor="text1"/>
        </w:rPr>
        <w:t xml:space="preserve">Budgetary expenditure exclusive of compliance costs</w:t>
      </w:r>
    </w:p>
    <w:p w14:paraId="428D2B3B" w14:textId="77777777" w:rsidR="00620BBC" w:rsidRPr="00D33B34" w:rsidRDefault="00620BBC" w:rsidP="00C65888">
      <w:pPr>
        <w:pStyle w:val="Text"/>
        <w:rPr>
          <w:color w:val="000000" w:themeColor="text1"/>
        </w:rPr>
      </w:pPr>
      <w:r>
        <w:rPr>
          <w:rStyle w:val="Marker"/>
          <w:color w:val="000000" w:themeColor="text1"/>
        </w:rPr>
        <w:t xml:space="preserve">There is no budget expenditure exclusive of compliance costs, neither for the Federal Government nor for the federal states and municipalities.</w:t>
      </w:r>
    </w:p>
    <w:p w14:paraId="3CC060D5" w14:textId="77777777" w:rsidR="00620BBC" w:rsidRPr="00D33B34" w:rsidRDefault="00620BBC" w:rsidP="00C65888">
      <w:pPr>
        <w:pStyle w:val="berschriftarabischBegrndung"/>
        <w:keepLines/>
        <w:rPr>
          <w:color w:val="000000" w:themeColor="text1"/>
        </w:rPr>
      </w:pPr>
      <w:r>
        <w:rPr>
          <w:color w:val="000000" w:themeColor="text1"/>
        </w:rPr>
        <w:t xml:space="preserve">Compliance costs</w:t>
      </w:r>
    </w:p>
    <w:p w14:paraId="3B4FA285" w14:textId="77777777" w:rsidR="00522340" w:rsidRPr="00D33B34" w:rsidRDefault="00522340" w:rsidP="00C65888">
      <w:pPr>
        <w:pStyle w:val="Text"/>
        <w:rPr>
          <w:rStyle w:val="Marker"/>
          <w:color w:val="000000" w:themeColor="text1"/>
        </w:rPr>
      </w:pPr>
      <w:r>
        <w:rPr>
          <w:rStyle w:val="Marker"/>
          <w:color w:val="000000" w:themeColor="text1"/>
        </w:rPr>
        <w:t xml:space="preserve">No compliance costs shall be incurred by citizens or by the administration.</w:t>
      </w:r>
      <w:r>
        <w:rPr>
          <w:rStyle w:val="Marker"/>
          <w:color w:val="000000" w:themeColor="text1"/>
        </w:rPr>
        <w:t xml:space="preserve"> </w:t>
      </w:r>
    </w:p>
    <w:p w14:paraId="791AABAB" w14:textId="7A368DBE" w:rsidR="00522340" w:rsidRPr="00D33B34" w:rsidRDefault="00522340" w:rsidP="00C65888">
      <w:pPr>
        <w:pStyle w:val="Text"/>
        <w:rPr>
          <w:rStyle w:val="Marker"/>
          <w:color w:val="000000" w:themeColor="text1"/>
        </w:rPr>
      </w:pPr>
      <w:r>
        <w:rPr>
          <w:rStyle w:val="Marker"/>
          <w:color w:val="000000" w:themeColor="text1"/>
        </w:rPr>
        <w:t xml:space="preserve">The adaptation of the labelling of food additives in non-prepacked foods to the regulations on allergen labelling will ease the burden of compliance costs for the economic sectors concerned.</w:t>
      </w:r>
      <w:r>
        <w:rPr>
          <w:rStyle w:val="Marker"/>
          <w:color w:val="000000" w:themeColor="text1"/>
        </w:rPr>
        <w:t xml:space="preserve"> </w:t>
      </w:r>
      <w:r>
        <w:rPr>
          <w:rStyle w:val="Marker"/>
          <w:color w:val="000000" w:themeColor="text1"/>
        </w:rPr>
        <w:t xml:space="preserve">In future, information on food additives contained may be provided orally on request under the conditions specified in § 4(3) and (4) of the Food Information Implementing Ordinance.</w:t>
      </w:r>
      <w:r>
        <w:rPr>
          <w:rStyle w:val="Marker"/>
          <w:color w:val="000000" w:themeColor="text1"/>
        </w:rPr>
        <w:t xml:space="preserve"> </w:t>
      </w:r>
      <w:r>
        <w:rPr>
          <w:rStyle w:val="Marker"/>
          <w:color w:val="000000" w:themeColor="text1"/>
        </w:rPr>
        <w:t xml:space="preserve">This simplified regulation will benefit businesses in the catering sector as well as businesses in the retail sector selling food and drink products.</w:t>
      </w:r>
      <w:r>
        <w:rPr>
          <w:rStyle w:val="Marker"/>
          <w:color w:val="000000" w:themeColor="text1"/>
        </w:rPr>
        <w:t xml:space="preserve"> </w:t>
      </w:r>
    </w:p>
    <w:p w14:paraId="0F38B9C8" w14:textId="0BF69042" w:rsidR="00522340" w:rsidRPr="00D33B34" w:rsidRDefault="00522340" w:rsidP="00C65888">
      <w:pPr>
        <w:pStyle w:val="Text"/>
        <w:rPr>
          <w:rStyle w:val="Marker"/>
          <w:color w:val="000000" w:themeColor="text1"/>
        </w:rPr>
      </w:pPr>
      <w:r>
        <w:rPr>
          <w:rStyle w:val="Marker"/>
          <w:color w:val="000000" w:themeColor="text1"/>
        </w:rPr>
        <w:t xml:space="preserve">The exemptions from the written labelling requirement regarding the consumer can lead to cost savings on the part of companies.</w:t>
      </w:r>
      <w:r>
        <w:rPr>
          <w:rStyle w:val="Marker"/>
          <w:color w:val="000000" w:themeColor="text1"/>
        </w:rPr>
        <w:t xml:space="preserve"> </w:t>
      </w:r>
      <w:r>
        <w:rPr>
          <w:rStyle w:val="Marker"/>
          <w:color w:val="000000" w:themeColor="text1"/>
        </w:rPr>
        <w:t xml:space="preserve">To this end, costs will be saved by not having to print product-related information signs.</w:t>
      </w:r>
      <w:r>
        <w:rPr>
          <w:rStyle w:val="Marker"/>
          <w:color w:val="000000" w:themeColor="text1"/>
        </w:rPr>
        <w:t xml:space="preserve"> </w:t>
      </w:r>
      <w:r>
        <w:rPr>
          <w:rStyle w:val="Marker"/>
          <w:color w:val="000000" w:themeColor="text1"/>
        </w:rPr>
        <w:t xml:space="preserve">However, in accordance with § 4(4)(2) and (3) of the Food Information Implementing Ordinance, in the case of oral information, a written record must be kept of the constituents of the food subject to the information obligation.</w:t>
      </w:r>
      <w:r>
        <w:rPr>
          <w:rStyle w:val="Marker"/>
          <w:color w:val="000000" w:themeColor="text1"/>
        </w:rPr>
        <w:t xml:space="preserve"> </w:t>
      </w:r>
      <w:r>
        <w:rPr>
          <w:rStyle w:val="Marker"/>
          <w:color w:val="000000" w:themeColor="text1"/>
        </w:rPr>
        <w:t xml:space="preserve">This written record is to be easily accessible to the competent authority and, on request, to the final consumer.</w:t>
      </w:r>
      <w:r>
        <w:rPr>
          <w:rStyle w:val="Marker"/>
          <w:color w:val="000000" w:themeColor="text1"/>
        </w:rPr>
        <w:t xml:space="preserve"> </w:t>
      </w:r>
      <w:r>
        <w:rPr>
          <w:rStyle w:val="Marker"/>
          <w:color w:val="000000" w:themeColor="text1"/>
        </w:rPr>
        <w:t xml:space="preserve">The written record can be made electronically, for example, using appropriate media or other types of storage such as a handwritten notebook.</w:t>
      </w:r>
      <w:r>
        <w:rPr>
          <w:rStyle w:val="Marker"/>
          <w:color w:val="000000" w:themeColor="text1"/>
        </w:rPr>
        <w:t xml:space="preserve"> </w:t>
      </w:r>
      <w:r>
        <w:rPr>
          <w:rStyle w:val="Marker"/>
          <w:color w:val="000000" w:themeColor="text1"/>
        </w:rPr>
        <w:t xml:space="preserve">However, the same medium that is also used for information on substances that trigger allergies or intolerances must also be used for this information.</w:t>
      </w:r>
      <w:r>
        <w:rPr>
          <w:rStyle w:val="Marker"/>
          <w:color w:val="000000" w:themeColor="text1"/>
        </w:rPr>
        <w:t xml:space="preserve"> </w:t>
      </w:r>
      <w:r>
        <w:rPr>
          <w:rStyle w:val="Marker"/>
          <w:color w:val="000000" w:themeColor="text1"/>
        </w:rPr>
        <w:t xml:space="preserve">The acquisition of new recording media is therefore not necessary and does not trigger a one-off conversion cost.</w:t>
      </w:r>
      <w:r>
        <w:rPr>
          <w:rStyle w:val="Marker"/>
          <w:color w:val="000000" w:themeColor="text1"/>
        </w:rPr>
        <w:t xml:space="preserve"> </w:t>
      </w:r>
    </w:p>
    <w:p w14:paraId="0E3BEE79" w14:textId="5DE5C0C7" w:rsidR="00522340" w:rsidRPr="00D33B34" w:rsidRDefault="00522340" w:rsidP="00C65888">
      <w:pPr>
        <w:pStyle w:val="Text"/>
        <w:rPr>
          <w:rStyle w:val="Marker"/>
          <w:color w:val="000000" w:themeColor="text1"/>
        </w:rPr>
      </w:pPr>
      <w:r>
        <w:rPr>
          <w:rStyle w:val="Marker"/>
          <w:color w:val="000000" w:themeColor="text1"/>
        </w:rPr>
        <w:t xml:space="preserve">However, the financial relief provided by the alternative information options for the labelling of food additives, which primarily covers the printing costs of reproductions or information signs, must be offset against the costs required to produce the written record (different options for information access).</w:t>
      </w:r>
      <w:r>
        <w:rPr>
          <w:rStyle w:val="Marker"/>
          <w:color w:val="000000" w:themeColor="text1"/>
        </w:rPr>
        <w:t xml:space="preserve"> </w:t>
      </w:r>
      <w:r>
        <w:rPr>
          <w:rStyle w:val="Marker"/>
          <w:color w:val="000000" w:themeColor="text1"/>
        </w:rPr>
        <w:t xml:space="preserve">For this reason, the annual relief in the sector is therefore expected to be only marginal.</w:t>
      </w:r>
      <w:r>
        <w:rPr>
          <w:rStyle w:val="Marker"/>
          <w:color w:val="000000" w:themeColor="text1"/>
        </w:rPr>
        <w:t xml:space="preserve"> </w:t>
      </w:r>
      <w:r>
        <w:rPr>
          <w:rStyle w:val="Marker"/>
          <w:color w:val="000000" w:themeColor="text1"/>
        </w:rPr>
        <w:t xml:space="preserve">This involves bureaucratic costs resulting from information obligations.</w:t>
      </w:r>
      <w:r>
        <w:rPr>
          <w:rStyle w:val="Marker"/>
          <w:color w:val="000000" w:themeColor="text1"/>
        </w:rPr>
        <w:t xml:space="preserve"> </w:t>
      </w:r>
    </w:p>
    <w:p w14:paraId="2C385001" w14:textId="0D08D83F" w:rsidR="00522340" w:rsidRPr="00D33B34" w:rsidRDefault="00522340" w:rsidP="00C65888">
      <w:pPr>
        <w:pStyle w:val="Text"/>
        <w:rPr>
          <w:rStyle w:val="Marker"/>
          <w:color w:val="000000" w:themeColor="text1"/>
        </w:rPr>
      </w:pPr>
      <w:r>
        <w:rPr>
          <w:rStyle w:val="Marker"/>
          <w:color w:val="000000" w:themeColor="text1"/>
        </w:rPr>
        <w:t xml:space="preserve">The regulations on the labelling of food additives do not give rise to any additional one-off or annual costs, as corresponding requirements already exist and no significant substantive changes have been made to the content.</w:t>
      </w:r>
      <w:r>
        <w:rPr>
          <w:rStyle w:val="Marker"/>
          <w:color w:val="000000" w:themeColor="text1"/>
        </w:rPr>
        <w:t xml:space="preserve"> </w:t>
      </w:r>
    </w:p>
    <w:p w14:paraId="59AF400F" w14:textId="77777777" w:rsidR="00620BBC" w:rsidRPr="00D33B34" w:rsidRDefault="00620BBC" w:rsidP="00C65888">
      <w:pPr>
        <w:pStyle w:val="berschriftarabischBegrndung"/>
        <w:keepLines/>
        <w:rPr>
          <w:color w:val="000000" w:themeColor="text1"/>
        </w:rPr>
      </w:pPr>
      <w:r>
        <w:rPr>
          <w:color w:val="000000" w:themeColor="text1"/>
        </w:rPr>
        <w:t xml:space="preserve">Additional costs</w:t>
      </w:r>
    </w:p>
    <w:p w14:paraId="33395F83" w14:textId="77777777" w:rsidR="00620BBC" w:rsidRPr="00D33B34" w:rsidRDefault="00620BBC" w:rsidP="00C65888">
      <w:pPr>
        <w:pStyle w:val="Text"/>
        <w:rPr>
          <w:color w:val="000000" w:themeColor="text1"/>
        </w:rPr>
      </w:pPr>
      <w:r>
        <w:rPr>
          <w:rStyle w:val="Marker"/>
          <w:color w:val="000000" w:themeColor="text1"/>
        </w:rPr>
        <w:t xml:space="preserve">Effects on individual prices and the general price level, in particular the consumer price level, are not anticipated.</w:t>
      </w:r>
    </w:p>
    <w:p w14:paraId="3B11E9D3" w14:textId="77777777" w:rsidR="00620BBC" w:rsidRPr="00D33B34" w:rsidRDefault="00620BBC" w:rsidP="00C65888">
      <w:pPr>
        <w:pStyle w:val="berschriftarabischBegrndung"/>
        <w:keepLines/>
        <w:rPr>
          <w:color w:val="000000" w:themeColor="text1"/>
        </w:rPr>
      </w:pPr>
      <w:r>
        <w:rPr>
          <w:color w:val="000000" w:themeColor="text1"/>
        </w:rPr>
        <w:t xml:space="preserve">Other legal consequences</w:t>
      </w:r>
    </w:p>
    <w:p w14:paraId="39441733" w14:textId="77777777" w:rsidR="00620BBC" w:rsidRPr="00D33B34" w:rsidRDefault="00620BBC" w:rsidP="00C65888">
      <w:pPr>
        <w:pStyle w:val="Text"/>
        <w:rPr>
          <w:color w:val="000000" w:themeColor="text1"/>
        </w:rPr>
      </w:pPr>
      <w:r>
        <w:rPr>
          <w:rStyle w:val="Marker"/>
          <w:color w:val="000000" w:themeColor="text1"/>
        </w:rPr>
        <w:t xml:space="preserve">No implications for equality policy are anticipated since the Ordinance does not contain any provisions which impact the specific life situations of men and women.</w:t>
      </w:r>
    </w:p>
    <w:p w14:paraId="043AC750" w14:textId="77777777" w:rsidR="00620BBC" w:rsidRPr="00D33B34" w:rsidRDefault="00620BBC" w:rsidP="00C65888">
      <w:pPr>
        <w:pStyle w:val="BegrndungBesondererTeil"/>
        <w:keepLines/>
        <w:rPr>
          <w:color w:val="000000" w:themeColor="text1"/>
        </w:rPr>
      </w:pPr>
      <w:r>
        <w:rPr>
          <w:color w:val="000000" w:themeColor="text1"/>
        </w:rPr>
        <w:t xml:space="preserve">B. Special part</w:t>
      </w:r>
    </w:p>
    <w:p w14:paraId="5DFCFBFC" w14:textId="77777777" w:rsidR="00620BBC" w:rsidRPr="00D33B34" w:rsidRDefault="00620BBC" w:rsidP="00C65888">
      <w:pPr>
        <w:pStyle w:val="Text"/>
        <w:keepNext/>
        <w:keepLines/>
        <w:rPr>
          <w:rStyle w:val="Marker"/>
          <w:b/>
          <w:color w:val="000000" w:themeColor="text1"/>
          <w:u w:val="single"/>
        </w:rPr>
      </w:pPr>
      <w:r>
        <w:rPr>
          <w:rStyle w:val="Marker"/>
          <w:b/>
          <w:color w:val="000000" w:themeColor="text1"/>
          <w:u w:val="single"/>
        </w:rPr>
        <w:t xml:space="preserve">Article 1</w:t>
      </w:r>
    </w:p>
    <w:p w14:paraId="4D5BEE07" w14:textId="1E9C94E1" w:rsidR="00620BBC" w:rsidRPr="00D33B34" w:rsidRDefault="00620BBC" w:rsidP="00C65888">
      <w:pPr>
        <w:pStyle w:val="Text"/>
        <w:rPr>
          <w:rStyle w:val="Marker"/>
          <w:color w:val="000000" w:themeColor="text1"/>
        </w:rPr>
      </w:pPr>
      <w:r>
        <w:rPr>
          <w:rStyle w:val="Marker"/>
          <w:color w:val="000000" w:themeColor="text1"/>
        </w:rPr>
        <w:t xml:space="preserve">§ 1 determines the area of application of the Food Additives Implementing Ordinance.</w:t>
      </w:r>
      <w:r>
        <w:rPr>
          <w:rStyle w:val="Marker"/>
          <w:color w:val="000000" w:themeColor="text1"/>
        </w:rPr>
        <w:t xml:space="preserve"> </w:t>
      </w:r>
      <w:r>
        <w:rPr>
          <w:rStyle w:val="Marker"/>
          <w:color w:val="000000" w:themeColor="text1"/>
        </w:rPr>
        <w:t xml:space="preserve">§ 2 contains a definition of non-prepacked foodstuffs.</w:t>
      </w:r>
      <w:r>
        <w:rPr>
          <w:rStyle w:val="Marker"/>
          <w:color w:val="000000" w:themeColor="text1"/>
        </w:rPr>
        <w:t xml:space="preserve"> </w:t>
      </w:r>
    </w:p>
    <w:p w14:paraId="5AC76991" w14:textId="74D13105" w:rsidR="00620BBC" w:rsidRPr="00D33B34" w:rsidRDefault="00620BBC" w:rsidP="00C65888">
      <w:pPr>
        <w:pStyle w:val="Text"/>
        <w:rPr>
          <w:rStyle w:val="Marker"/>
          <w:color w:val="000000" w:themeColor="text1"/>
        </w:rPr>
      </w:pPr>
      <w:r>
        <w:rPr>
          <w:rStyle w:val="Marker"/>
          <w:color w:val="000000" w:themeColor="text1"/>
        </w:rPr>
        <w:t xml:space="preserve">The food additives that may be used in the production of beer have been harmonised in principle within the European Union by the requirements in Annex II to Regulation (EC) No 1333/2008 on food additives.</w:t>
      </w:r>
      <w:r>
        <w:rPr>
          <w:rStyle w:val="Marker"/>
          <w:color w:val="000000" w:themeColor="text1"/>
        </w:rPr>
        <w:t xml:space="preserve"> </w:t>
      </w:r>
      <w:r>
        <w:rPr>
          <w:rStyle w:val="Marker"/>
          <w:color w:val="000000" w:themeColor="text1"/>
        </w:rPr>
        <w:t xml:space="preserve">However, Article 20 of Regulation (EC) No 1333/2008 provides that the Member States listed in Annex IV may continue to prohibit the use of certain categories of food additives in the traditional foods produced on their territory as listed in that Annex.</w:t>
      </w:r>
      <w:r>
        <w:rPr>
          <w:rStyle w:val="Marker"/>
          <w:color w:val="000000" w:themeColor="text1"/>
        </w:rPr>
        <w:t xml:space="preserve"> </w:t>
      </w:r>
      <w:r>
        <w:rPr>
          <w:rStyle w:val="Marker"/>
          <w:color w:val="000000" w:themeColor="text1"/>
        </w:rPr>
        <w:t xml:space="preserve">Annex IV lists traditional German beer (Bier nach deutschem Reinheitsgebot gebraut) for which categories of additives may continue to be banned except propellant gases.</w:t>
      </w:r>
      <w:r>
        <w:rPr>
          <w:rStyle w:val="Marker"/>
          <w:color w:val="000000" w:themeColor="text1"/>
        </w:rPr>
        <w:t xml:space="preserve"> </w:t>
      </w:r>
      <w:r>
        <w:rPr>
          <w:rStyle w:val="Marker"/>
          <w:color w:val="000000" w:themeColor="text1"/>
        </w:rPr>
        <w:t xml:space="preserve">§ 3 makes use of the authorisation by virtue of Article 20 of Regulation (EC) No 1333/2008 with regard to beer marketed under the description traditional German beer (Bier nach deutschem Reinheitsgebot gebraut).</w:t>
      </w:r>
      <w:r>
        <w:rPr>
          <w:rStyle w:val="Marker"/>
          <w:color w:val="000000" w:themeColor="text1"/>
        </w:rPr>
        <w:t xml:space="preserve"> </w:t>
      </w:r>
    </w:p>
    <w:p w14:paraId="2F29D683" w14:textId="18527964" w:rsidR="00620BBC" w:rsidRPr="00D33B34" w:rsidRDefault="00620BBC" w:rsidP="00C65888">
      <w:pPr>
        <w:pStyle w:val="Text"/>
        <w:rPr>
          <w:rStyle w:val="Marker"/>
          <w:color w:val="000000" w:themeColor="text1"/>
        </w:rPr>
      </w:pPr>
      <w:r>
        <w:rPr>
          <w:rStyle w:val="Marker"/>
          <w:color w:val="000000" w:themeColor="text1"/>
        </w:rPr>
        <w:t xml:space="preserve">§ 4 largely retains the previously existing provisions on nitrites and nitrite curing salt under the Ordinance on the marketing of additives.</w:t>
      </w:r>
      <w:r>
        <w:rPr>
          <w:rStyle w:val="Marker"/>
          <w:color w:val="000000" w:themeColor="text1"/>
        </w:rPr>
        <w:t xml:space="preserve"> </w:t>
      </w:r>
      <w:r>
        <w:rPr>
          <w:rStyle w:val="Marker"/>
          <w:color w:val="000000" w:themeColor="text1"/>
        </w:rPr>
        <w:t xml:space="preserve">The provisions on batch designation, the obligation to check each batch and the obligation to record and keep the control tests are no longer retained.</w:t>
      </w:r>
      <w:r>
        <w:rPr>
          <w:rStyle w:val="Marker"/>
          <w:color w:val="000000" w:themeColor="text1"/>
        </w:rPr>
        <w:t xml:space="preserve"> </w:t>
      </w:r>
      <w:r>
        <w:rPr>
          <w:rStyle w:val="Marker"/>
          <w:color w:val="000000" w:themeColor="text1"/>
        </w:rPr>
        <w:t xml:space="preserve">The hazard analysis and critical control point (HACCP) principles set out in Regulation (EC) No 852/2004 of the European Parliament and of the Council of 29 April 2004 on the hygiene of foodstuffs (OJ L 139, 30.4.2004, p. 1; OJ L 226, 25.6.2004, p. 3; OJ L 46, 21.2.2008, p. 51; OJ L 58, 3.3.2009, p. 3), as last amended by Regulation (EC) No 219/2009 (OJ L 87, 31.3.2009, p. 109), and the rules on batch identification laid down in Article 22(1)(d) of Regulation (EC) No 1333/2008 (where the product is supplied to persons other than final consumers) or in the Lot Labelling Ordinance (where the product is supplied to final consumers) are to be complied with.</w:t>
      </w:r>
      <w:r>
        <w:rPr>
          <w:rStyle w:val="Marker"/>
          <w:color w:val="000000" w:themeColor="text1"/>
        </w:rPr>
        <w:t xml:space="preserve"> </w:t>
      </w:r>
    </w:p>
    <w:p w14:paraId="73173C93" w14:textId="2F07AC73" w:rsidR="00620BBC" w:rsidRPr="00D33B34" w:rsidRDefault="00620BBC" w:rsidP="00C65888">
      <w:pPr>
        <w:pStyle w:val="Text"/>
        <w:rPr>
          <w:rStyle w:val="Marker"/>
          <w:color w:val="000000" w:themeColor="text1"/>
        </w:rPr>
      </w:pPr>
      <w:r>
        <w:rPr>
          <w:rStyle w:val="Marker"/>
          <w:color w:val="000000" w:themeColor="text1"/>
        </w:rPr>
        <w:t xml:space="preserve">§ 5 takes up the previous provisions on the labelling of food additives in non-prepacked foodstuffs in accordance with § 9 of the Ordinance on the approval of additives.</w:t>
      </w:r>
      <w:r>
        <w:rPr>
          <w:rStyle w:val="Marker"/>
          <w:color w:val="000000" w:themeColor="text1"/>
        </w:rPr>
        <w:t xml:space="preserve"> </w:t>
      </w:r>
      <w:r>
        <w:rPr>
          <w:rStyle w:val="Marker"/>
          <w:color w:val="000000" w:themeColor="text1"/>
        </w:rPr>
        <w:t xml:space="preserve">The existing provisions will be aligned with those of Regulation (EC) No 1333/2008, Regulation (EU) No 1169/2011 and the national Food Information Implementing Ordinance.</w:t>
      </w:r>
      <w:r>
        <w:rPr>
          <w:rStyle w:val="Marker"/>
          <w:color w:val="000000" w:themeColor="text1"/>
        </w:rPr>
        <w:t xml:space="preserve"> </w:t>
      </w:r>
    </w:p>
    <w:p w14:paraId="5D7BBD33" w14:textId="77777777" w:rsidR="00620BBC" w:rsidRPr="00D33B34" w:rsidRDefault="00620BBC" w:rsidP="00C65888">
      <w:pPr>
        <w:pStyle w:val="Text"/>
        <w:rPr>
          <w:rStyle w:val="Marker"/>
          <w:color w:val="000000" w:themeColor="text1"/>
        </w:rPr>
      </w:pPr>
      <w:r>
        <w:rPr>
          <w:rStyle w:val="Marker"/>
          <w:color w:val="000000" w:themeColor="text1"/>
        </w:rPr>
        <w:t xml:space="preserve">The provisions previously applicable to sulphur dioxide and sulphites have not been reinstated.</w:t>
      </w:r>
      <w:r>
        <w:rPr>
          <w:rStyle w:val="Marker"/>
          <w:color w:val="000000" w:themeColor="text1"/>
        </w:rPr>
        <w:t xml:space="preserve"> </w:t>
      </w:r>
      <w:r>
        <w:rPr>
          <w:rStyle w:val="Marker"/>
          <w:color w:val="000000" w:themeColor="text1"/>
        </w:rPr>
        <w:t xml:space="preserve">Sulphur dioxide and sulphites are among the substances that trigger allergies or intolerances.</w:t>
      </w:r>
      <w:r>
        <w:rPr>
          <w:rStyle w:val="Marker"/>
          <w:color w:val="000000" w:themeColor="text1"/>
        </w:rPr>
        <w:t xml:space="preserve"> </w:t>
      </w:r>
      <w:r>
        <w:rPr>
          <w:rStyle w:val="Marker"/>
          <w:color w:val="000000" w:themeColor="text1"/>
        </w:rPr>
        <w:t xml:space="preserve">Their labelling is regulated by the requirements of Regulation (EU) No 1169/2011 and the national Food Information Implementing Ordinance.</w:t>
      </w:r>
      <w:r>
        <w:rPr>
          <w:rStyle w:val="Marker"/>
          <w:color w:val="000000" w:themeColor="text1"/>
        </w:rPr>
        <w:t xml:space="preserve"> </w:t>
      </w:r>
    </w:p>
    <w:p w14:paraId="6F1639A5" w14:textId="77777777" w:rsidR="00BB4F63" w:rsidRPr="00D33B34" w:rsidRDefault="00BB4F63" w:rsidP="00C65888">
      <w:pPr>
        <w:pStyle w:val="Text"/>
        <w:rPr>
          <w:rStyle w:val="Marker"/>
          <w:color w:val="000000" w:themeColor="text1"/>
        </w:rPr>
      </w:pPr>
      <w:r>
        <w:rPr>
          <w:rStyle w:val="Marker"/>
          <w:color w:val="000000" w:themeColor="text1"/>
        </w:rPr>
        <w:t xml:space="preserve">As nitrates and nitrite curing salt do not merely have a preservative effect, labelling is decoupled from this technological function.</w:t>
      </w:r>
    </w:p>
    <w:p w14:paraId="42AE7344" w14:textId="5A9D4DC6" w:rsidR="006C7D31" w:rsidRPr="00D33B34" w:rsidRDefault="00333A2D" w:rsidP="00C65888">
      <w:pPr>
        <w:autoSpaceDE w:val="0"/>
        <w:autoSpaceDN w:val="0"/>
        <w:adjustRightInd w:val="0"/>
        <w:spacing w:before="0" w:after="0"/>
        <w:jc w:val="left"/>
        <w:rPr>
          <w:rStyle w:val="Marker"/>
          <w:color w:val="000000" w:themeColor="text1"/>
        </w:rPr>
      </w:pPr>
      <w:r>
        <w:rPr>
          <w:rStyle w:val="Marker"/>
          <w:color w:val="000000" w:themeColor="text1"/>
        </w:rPr>
        <w:t xml:space="preserve">For reasons of equal treatment and consumer protection, the existing national regulation for labelling certain surface treatment products for certain fruits will be continued and extended to all waxy surface treatment products and to any authorised fresh fruit and vegetables treated with surface treatment products under Regulation (EC) No 1333/2008.</w:t>
      </w:r>
      <w:r>
        <w:rPr>
          <w:rStyle w:val="Marker"/>
          <w:color w:val="000000" w:themeColor="text1"/>
        </w:rPr>
        <w:t xml:space="preserve"> </w:t>
      </w:r>
      <w:r>
        <w:rPr>
          <w:rStyle w:val="Marker"/>
          <w:color w:val="000000" w:themeColor="text1"/>
        </w:rPr>
        <w:t xml:space="preserve">Paragraph 6 imposes the obligation to indicate the labelling elements described in § 5(1)(7) to be extended, for reasons of legal clarity, to fresh fruit and vegetables which are prepacked and those prepacked for self-service with a view to their direct sale and which are exempt from the obligation to indicate a list of ingredients under Article 19(1)(a) of Regulation (EU) No 1169/2011.</w:t>
      </w:r>
      <w:r>
        <w:rPr>
          <w:rStyle w:val="Marker"/>
          <w:color w:val="000000" w:themeColor="text1"/>
        </w:rPr>
        <w:t xml:space="preserve"> </w:t>
      </w:r>
      <w:r>
        <w:rPr>
          <w:rStyle w:val="Marker"/>
          <w:color w:val="000000" w:themeColor="text1"/>
        </w:rPr>
        <w:t xml:space="preserve">This clarification is based on Article 17(5) of Regulation (EU) No 1169/2011, read in conjunction with point 1 of Part A of Annex VI thereto, since omission to indicate such special treatment could mislead the purchaser.</w:t>
      </w:r>
      <w:r>
        <w:rPr>
          <w:rStyle w:val="Marker"/>
          <w:color w:val="000000" w:themeColor="text1"/>
        </w:rPr>
        <w:t xml:space="preserve"> </w:t>
      </w:r>
      <w:r>
        <w:rPr>
          <w:rStyle w:val="Marker"/>
          <w:color w:val="000000" w:themeColor="text1"/>
        </w:rPr>
        <w:t xml:space="preserve">Clarification is also necessary to ensure that information on the use of waxy surface treatment products is provided for both non-prepacked and pre-packed fruit and vegetables and that there is no incentive for unnecessary packaging waste.</w:t>
      </w:r>
      <w:r>
        <w:rPr>
          <w:rStyle w:val="Marker"/>
          <w:color w:val="000000" w:themeColor="text1"/>
        </w:rPr>
        <w:t xml:space="preserve"> </w:t>
      </w:r>
    </w:p>
    <w:p w14:paraId="3988C927" w14:textId="25164328" w:rsidR="00521122" w:rsidRPr="00D33B34" w:rsidRDefault="003E16D6" w:rsidP="00C65888">
      <w:pPr>
        <w:pStyle w:val="Text"/>
        <w:rPr>
          <w:rStyle w:val="Marker"/>
          <w:color w:val="000000" w:themeColor="text1"/>
        </w:rPr>
      </w:pPr>
      <w:r>
        <w:rPr>
          <w:rStyle w:val="Marker"/>
          <w:color w:val="000000" w:themeColor="text1"/>
        </w:rPr>
        <w:t xml:space="preserve">Labelling of sweeteners in the case of non-prepacked goods is ordered in accordance with Annex III, point 2 to Regulation (EU) No 1169/2011.</w:t>
      </w:r>
      <w:r>
        <w:rPr>
          <w:rStyle w:val="Marker"/>
          <w:color w:val="000000" w:themeColor="text1"/>
        </w:rPr>
        <w:t xml:space="preserve"> </w:t>
      </w:r>
      <w:r>
        <w:rPr>
          <w:rStyle w:val="Marker"/>
          <w:color w:val="000000" w:themeColor="text1"/>
        </w:rPr>
        <w:t xml:space="preserve">Compared to pre-packed food, the labelling of sweeteners present in non-prepacked food is sufficient.</w:t>
      </w:r>
    </w:p>
    <w:p w14:paraId="0D111E86" w14:textId="275C9911" w:rsidR="005718F3" w:rsidRPr="00D33B34" w:rsidRDefault="00620BBC" w:rsidP="00C65888">
      <w:pPr>
        <w:pStyle w:val="Text"/>
        <w:rPr>
          <w:rStyle w:val="Marker"/>
          <w:color w:val="000000" w:themeColor="text1"/>
        </w:rPr>
      </w:pPr>
      <w:r>
        <w:rPr>
          <w:rStyle w:val="Marker"/>
          <w:color w:val="000000" w:themeColor="text1"/>
        </w:rPr>
        <w:t xml:space="preserve">With regard to the labelling of food additives in non-prepacked foods, the possibility is created to do this in the same manner as is regulated by § 4(3) to (4) of the Food Information Implementing Ordinance for substances which trigger allergies or intolerances.</w:t>
      </w:r>
      <w:r>
        <w:rPr>
          <w:rStyle w:val="Marker"/>
          <w:color w:val="000000" w:themeColor="text1"/>
        </w:rPr>
        <w:t xml:space="preserve"> </w:t>
      </w:r>
      <w:r>
        <w:rPr>
          <w:rStyle w:val="Marker"/>
          <w:color w:val="000000" w:themeColor="text1"/>
        </w:rPr>
        <w:t xml:space="preserve">In order to make it easier for consumers to obtain information, the food business operator should be able to choose the manner in which information on allergen labelling and additives is to be provided, but the information should be made available at the respective food distribution point (e.g. counter) using the same medium.</w:t>
      </w:r>
    </w:p>
    <w:p w14:paraId="4E72BC17" w14:textId="71B40A62" w:rsidR="005718F3" w:rsidRPr="00D33B34" w:rsidRDefault="005718F3" w:rsidP="00C65888">
      <w:pPr>
        <w:pStyle w:val="Text"/>
        <w:rPr>
          <w:rStyle w:val="Marker"/>
          <w:color w:val="000000" w:themeColor="text1"/>
        </w:rPr>
      </w:pPr>
      <w:r>
        <w:rPr>
          <w:rStyle w:val="Marker"/>
          <w:color w:val="000000" w:themeColor="text1"/>
        </w:rPr>
        <w:t xml:space="preserve">The provisions of the Food Information Implementing Ordinance on the labelling of food which are pre-packed for direct sale and offered for self-service must be observed.</w:t>
      </w:r>
    </w:p>
    <w:p w14:paraId="53DB5E41" w14:textId="54C6E401" w:rsidR="00845DDB" w:rsidRPr="00D33B34" w:rsidRDefault="00845DDB" w:rsidP="00C65888">
      <w:pPr>
        <w:pStyle w:val="Text"/>
        <w:rPr>
          <w:rStyle w:val="Marker"/>
          <w:color w:val="000000" w:themeColor="text1"/>
        </w:rPr>
      </w:pPr>
      <w:r>
        <w:rPr>
          <w:rStyle w:val="Marker"/>
          <w:color w:val="000000" w:themeColor="text1"/>
        </w:rPr>
        <w:t xml:space="preserve">In order to maintain the current level of consumer protection, the obligation to indicate certain classes of additives is also retained for prepacked alcoholic beverages covered by the Food and Feed Code.</w:t>
      </w:r>
      <w:r>
        <w:rPr>
          <w:rStyle w:val="Marker"/>
          <w:color w:val="000000" w:themeColor="text1"/>
        </w:rPr>
        <w:t xml:space="preserve"> </w:t>
      </w:r>
    </w:p>
    <w:p w14:paraId="21BBD49B" w14:textId="0846584F" w:rsidR="00620BBC" w:rsidRPr="00D33B34" w:rsidRDefault="009D48A2" w:rsidP="00C65888">
      <w:pPr>
        <w:pStyle w:val="Text"/>
        <w:rPr>
          <w:rStyle w:val="Marker"/>
          <w:color w:val="000000" w:themeColor="text1"/>
        </w:rPr>
      </w:pPr>
      <w:r>
        <w:rPr>
          <w:rStyle w:val="Marker"/>
          <w:color w:val="000000" w:themeColor="text1"/>
        </w:rPr>
        <w:t xml:space="preserve">§ 6 and § 7 contain the provisions on penalties and fines necessary for the enforcement of the law.</w:t>
      </w:r>
      <w:r>
        <w:rPr>
          <w:rStyle w:val="Marker"/>
          <w:color w:val="000000" w:themeColor="text1"/>
        </w:rPr>
        <w:t xml:space="preserve"> </w:t>
      </w:r>
    </w:p>
    <w:p w14:paraId="3DD814DA" w14:textId="77777777" w:rsidR="00620BBC" w:rsidRPr="00D33B34" w:rsidRDefault="00620BBC" w:rsidP="00C65888">
      <w:pPr>
        <w:pStyle w:val="Text"/>
        <w:keepNext/>
        <w:keepLines/>
        <w:rPr>
          <w:rStyle w:val="Marker"/>
          <w:b/>
          <w:color w:val="000000" w:themeColor="text1"/>
          <w:u w:val="single"/>
        </w:rPr>
      </w:pPr>
      <w:r>
        <w:rPr>
          <w:rStyle w:val="Marker"/>
          <w:b/>
          <w:color w:val="000000" w:themeColor="text1"/>
          <w:u w:val="single"/>
        </w:rPr>
        <w:t xml:space="preserve">Article 2</w:t>
      </w:r>
    </w:p>
    <w:p w14:paraId="25A4C12B" w14:textId="77777777" w:rsidR="00620BBC" w:rsidRPr="00D33B34" w:rsidRDefault="00620BBC" w:rsidP="00C65888">
      <w:pPr>
        <w:pStyle w:val="Text"/>
        <w:rPr>
          <w:rStyle w:val="Marker"/>
          <w:color w:val="000000" w:themeColor="text1"/>
        </w:rPr>
      </w:pPr>
      <w:r>
        <w:rPr>
          <w:rStyle w:val="Marker"/>
          <w:color w:val="000000" w:themeColor="text1"/>
        </w:rPr>
        <w:t xml:space="preserve">The regulation in point 1 takes into account the fact that food additives as defined in Regulation (EC) No 1333/2008 are directly permitted and that substances added for other purposes can only be regulated to the extent that they are not regulated by directly applicable Community legislation.</w:t>
      </w:r>
      <w:r>
        <w:rPr>
          <w:rStyle w:val="Marker"/>
          <w:color w:val="000000" w:themeColor="text1"/>
        </w:rPr>
        <w:t xml:space="preserve"> </w:t>
      </w:r>
    </w:p>
    <w:p w14:paraId="3C935D85" w14:textId="77777777" w:rsidR="00620BBC" w:rsidRPr="00D33B34" w:rsidRDefault="00620BBC" w:rsidP="00C65888">
      <w:pPr>
        <w:pStyle w:val="Text"/>
        <w:rPr>
          <w:rStyle w:val="Marker"/>
          <w:color w:val="000000" w:themeColor="text1"/>
        </w:rPr>
      </w:pPr>
      <w:r>
        <w:rPr>
          <w:rStyle w:val="Marker"/>
          <w:color w:val="000000" w:themeColor="text1"/>
        </w:rPr>
        <w:t xml:space="preserve">The provisions of § 6 overlap with the directly applicable provisions of Regulation (EC) No 1333/2008 and are therefore repealed by point 2.</w:t>
      </w:r>
      <w:r>
        <w:rPr>
          <w:rStyle w:val="Marker"/>
          <w:color w:val="000000" w:themeColor="text1"/>
        </w:rPr>
        <w:t xml:space="preserve"> </w:t>
      </w:r>
    </w:p>
    <w:p w14:paraId="7C779B6B" w14:textId="77777777" w:rsidR="00620BBC" w:rsidRPr="00D33B34" w:rsidRDefault="00620BBC" w:rsidP="00C65888">
      <w:pPr>
        <w:pStyle w:val="Text"/>
        <w:rPr>
          <w:rStyle w:val="Marker"/>
          <w:color w:val="000000" w:themeColor="text1"/>
        </w:rPr>
      </w:pPr>
      <w:r>
        <w:rPr>
          <w:rStyle w:val="Marker"/>
          <w:color w:val="000000" w:themeColor="text1"/>
        </w:rPr>
        <w:t xml:space="preserve">Point 3 contains a consequential regulation to Article 1.</w:t>
      </w:r>
    </w:p>
    <w:p w14:paraId="13924B7D" w14:textId="77777777" w:rsidR="00620BBC" w:rsidRPr="00D33B34" w:rsidRDefault="00620BBC" w:rsidP="00C65888">
      <w:pPr>
        <w:pStyle w:val="Text"/>
        <w:rPr>
          <w:rStyle w:val="Marker"/>
          <w:color w:val="000000" w:themeColor="text1"/>
        </w:rPr>
      </w:pPr>
      <w:r>
        <w:rPr>
          <w:rStyle w:val="Marker"/>
          <w:color w:val="000000" w:themeColor="text1"/>
        </w:rPr>
        <w:t xml:space="preserve">Point 4 contains a consequential regulation to the repeal of § 6.</w:t>
      </w:r>
    </w:p>
    <w:p w14:paraId="6E66B860" w14:textId="77777777" w:rsidR="00620BBC" w:rsidRPr="00D33B34" w:rsidRDefault="00620BBC" w:rsidP="00C65888">
      <w:pPr>
        <w:pStyle w:val="Text"/>
        <w:keepNext/>
        <w:keepLines/>
        <w:rPr>
          <w:rStyle w:val="Marker"/>
          <w:b/>
          <w:color w:val="000000" w:themeColor="text1"/>
          <w:u w:val="single"/>
        </w:rPr>
      </w:pPr>
      <w:r>
        <w:rPr>
          <w:rStyle w:val="Marker"/>
          <w:b/>
          <w:color w:val="000000" w:themeColor="text1"/>
          <w:u w:val="single"/>
        </w:rPr>
        <w:t xml:space="preserve">Article 3</w:t>
      </w:r>
      <w:r>
        <w:rPr>
          <w:rStyle w:val="Marker"/>
          <w:b/>
          <w:color w:val="000000" w:themeColor="text1"/>
          <w:u w:val="single"/>
        </w:rPr>
        <w:t xml:space="preserve"> </w:t>
      </w:r>
    </w:p>
    <w:p w14:paraId="75BC1D07" w14:textId="77777777" w:rsidR="004272EF" w:rsidRPr="00D33B34" w:rsidRDefault="00455292" w:rsidP="00C65888">
      <w:pPr>
        <w:pStyle w:val="Text"/>
        <w:rPr>
          <w:rStyle w:val="Marker"/>
          <w:color w:val="000000" w:themeColor="text1"/>
        </w:rPr>
      </w:pPr>
      <w:r>
        <w:rPr>
          <w:rStyle w:val="Marker"/>
          <w:color w:val="000000" w:themeColor="text1"/>
        </w:rPr>
        <w:t xml:space="preserve">This Article represents a consequential amendment as a result of the Ordinance on the approval of additives being repealed.</w:t>
      </w:r>
      <w:r>
        <w:rPr>
          <w:rStyle w:val="Marker"/>
          <w:color w:val="000000" w:themeColor="text1"/>
        </w:rPr>
        <w:t xml:space="preserve"> </w:t>
      </w:r>
      <w:r>
        <w:rPr>
          <w:rStyle w:val="Marker"/>
          <w:color w:val="000000" w:themeColor="text1"/>
        </w:rPr>
        <w:t xml:space="preserve">The relevant provisions are now contained in the directly applicable Union legislation on food additives and supplemented by the Food Additives Implementing Ordinance.</w:t>
      </w:r>
    </w:p>
    <w:p w14:paraId="4CB293F2" w14:textId="77777777" w:rsidR="004272EF" w:rsidRPr="00D33B34" w:rsidRDefault="004272EF" w:rsidP="00C65888">
      <w:pPr>
        <w:pStyle w:val="Text"/>
        <w:keepNext/>
        <w:keepLines/>
        <w:rPr>
          <w:rStyle w:val="Marker"/>
          <w:b/>
          <w:color w:val="000000" w:themeColor="text1"/>
          <w:u w:val="single"/>
        </w:rPr>
      </w:pPr>
      <w:r>
        <w:rPr>
          <w:rStyle w:val="Marker"/>
          <w:b/>
          <w:color w:val="000000" w:themeColor="text1"/>
          <w:u w:val="single"/>
        </w:rPr>
        <w:t xml:space="preserve">Article 4</w:t>
      </w:r>
    </w:p>
    <w:p w14:paraId="79E2953C" w14:textId="199DD477" w:rsidR="004272EF" w:rsidRPr="00D33B34" w:rsidRDefault="004272EF" w:rsidP="00C65888">
      <w:pPr>
        <w:pStyle w:val="Text"/>
        <w:rPr>
          <w:rStyle w:val="Marker"/>
          <w:color w:val="000000" w:themeColor="text1"/>
        </w:rPr>
      </w:pPr>
      <w:r>
        <w:rPr>
          <w:rStyle w:val="Marker"/>
          <w:color w:val="000000" w:themeColor="text1"/>
        </w:rPr>
        <w:t xml:space="preserve">The adaptation of the Cheese Ordinance serves to clarify and editorially adapt it to scientific findings.</w:t>
      </w:r>
      <w:r>
        <w:rPr>
          <w:rStyle w:val="Marker"/>
          <w:color w:val="000000" w:themeColor="text1"/>
        </w:rPr>
        <w:t xml:space="preserve"> </w:t>
      </w:r>
      <w:r>
        <w:rPr>
          <w:rStyle w:val="Marker"/>
          <w:color w:val="000000" w:themeColor="text1"/>
        </w:rPr>
        <w:t xml:space="preserve">The Max Rubner-Institut will also support further scientific development.</w:t>
      </w:r>
      <w:r>
        <w:rPr>
          <w:rStyle w:val="Marker"/>
          <w:color w:val="000000" w:themeColor="text1"/>
        </w:rPr>
        <w:t xml:space="preserve"> </w:t>
      </w:r>
      <w:r>
        <w:rPr>
          <w:rStyle w:val="Marker"/>
          <w:color w:val="000000" w:themeColor="text1"/>
        </w:rPr>
        <w:t xml:space="preserve">It should be noted that the group Penicillium camemberti includes both Penicillium camemberti itself and Penicillium candidum and must therefore be considered as a generic name.</w:t>
      </w:r>
    </w:p>
    <w:p w14:paraId="04841556" w14:textId="77777777" w:rsidR="004272EF" w:rsidRPr="00D33B34" w:rsidRDefault="004272EF" w:rsidP="00C65888">
      <w:pPr>
        <w:pStyle w:val="Text"/>
        <w:keepNext/>
        <w:keepLines/>
        <w:rPr>
          <w:rStyle w:val="Marker"/>
          <w:b/>
          <w:color w:val="000000" w:themeColor="text1"/>
          <w:u w:val="single"/>
        </w:rPr>
      </w:pPr>
      <w:r>
        <w:rPr>
          <w:rStyle w:val="Marker"/>
          <w:b/>
          <w:color w:val="000000" w:themeColor="text1"/>
          <w:u w:val="single"/>
        </w:rPr>
        <w:t xml:space="preserve">Article 5</w:t>
      </w:r>
    </w:p>
    <w:p w14:paraId="5A334581" w14:textId="77777777" w:rsidR="004272EF" w:rsidRPr="00D33B34" w:rsidRDefault="004272EF" w:rsidP="00C65888">
      <w:pPr>
        <w:pStyle w:val="Text"/>
        <w:rPr>
          <w:rStyle w:val="Marker"/>
          <w:color w:val="000000" w:themeColor="text1"/>
        </w:rPr>
      </w:pPr>
      <w:r>
        <w:rPr>
          <w:rStyle w:val="Marker"/>
          <w:color w:val="000000" w:themeColor="text1"/>
        </w:rPr>
        <w:t xml:space="preserve">This Article represents a consequential amendment as a result of the Ordinance on the approval of additives being repealed.</w:t>
      </w:r>
      <w:r>
        <w:rPr>
          <w:rStyle w:val="Marker"/>
          <w:color w:val="000000" w:themeColor="text1"/>
        </w:rPr>
        <w:t xml:space="preserve"> </w:t>
      </w:r>
      <w:r>
        <w:rPr>
          <w:rStyle w:val="Marker"/>
          <w:color w:val="000000" w:themeColor="text1"/>
        </w:rPr>
        <w:t xml:space="preserve">The relevant provisions are now contained in the directly applicable Union legislation on food additives and supplemented by the Food Additives Implementing Ordinance.</w:t>
      </w:r>
    </w:p>
    <w:p w14:paraId="7BFE47B7" w14:textId="77777777" w:rsidR="00620BBC" w:rsidRPr="00D33B34" w:rsidRDefault="00620BBC" w:rsidP="00C65888">
      <w:pPr>
        <w:pStyle w:val="Text"/>
        <w:keepNext/>
        <w:keepLines/>
        <w:rPr>
          <w:rStyle w:val="Marker"/>
          <w:b/>
          <w:color w:val="000000" w:themeColor="text1"/>
          <w:u w:val="single"/>
        </w:rPr>
      </w:pPr>
      <w:r>
        <w:rPr>
          <w:rStyle w:val="Marker"/>
          <w:b/>
          <w:color w:val="000000" w:themeColor="text1"/>
          <w:u w:val="single"/>
        </w:rPr>
        <w:t xml:space="preserve">Article 6</w:t>
      </w:r>
    </w:p>
    <w:p w14:paraId="65124039" w14:textId="2C116448" w:rsidR="00620BBC" w:rsidRPr="00D33B34" w:rsidRDefault="007B7EF8" w:rsidP="00C65888">
      <w:pPr>
        <w:pStyle w:val="Text"/>
        <w:rPr>
          <w:rStyle w:val="Marker"/>
          <w:color w:val="000000" w:themeColor="text1"/>
        </w:rPr>
      </w:pPr>
      <w:r>
        <w:rPr>
          <w:rStyle w:val="Marker"/>
          <w:color w:val="000000" w:themeColor="text1"/>
        </w:rPr>
        <w:t xml:space="preserve">This is a consequential amendment as a result of the Ordinance on the approval of additives and the provisions of Article 1, § 3 being repealed.</w:t>
      </w:r>
      <w:r>
        <w:rPr>
          <w:rStyle w:val="Marker"/>
          <w:color w:val="000000" w:themeColor="text1"/>
        </w:rPr>
        <w:t xml:space="preserve"> </w:t>
      </w:r>
    </w:p>
    <w:p w14:paraId="0836B795" w14:textId="77777777" w:rsidR="00620BBC" w:rsidRPr="00D33B34" w:rsidRDefault="00620BBC" w:rsidP="00C65888">
      <w:pPr>
        <w:pStyle w:val="Text"/>
        <w:keepNext/>
        <w:keepLines/>
        <w:rPr>
          <w:rStyle w:val="Marker"/>
          <w:b/>
          <w:color w:val="000000" w:themeColor="text1"/>
          <w:u w:val="single"/>
        </w:rPr>
      </w:pPr>
      <w:r>
        <w:rPr>
          <w:rStyle w:val="Marker"/>
          <w:b/>
          <w:color w:val="000000" w:themeColor="text1"/>
          <w:u w:val="single"/>
        </w:rPr>
        <w:t xml:space="preserve">Article 7</w:t>
      </w:r>
    </w:p>
    <w:p w14:paraId="362D7FAF" w14:textId="241869E7" w:rsidR="00987349" w:rsidRPr="00D33B34" w:rsidRDefault="00987349" w:rsidP="00C65888">
      <w:pPr>
        <w:pStyle w:val="Text"/>
        <w:rPr>
          <w:rStyle w:val="Marker"/>
          <w:color w:val="000000" w:themeColor="text1"/>
        </w:rPr>
      </w:pPr>
      <w:r>
        <w:rPr>
          <w:rStyle w:val="Marker"/>
          <w:color w:val="000000" w:themeColor="text1"/>
        </w:rPr>
        <w:t xml:space="preserve">This is a consequential amendment as a result of the Ordinance on the approval of additives and Article 1 being repealed.</w:t>
      </w:r>
    </w:p>
    <w:p w14:paraId="0A882B07" w14:textId="77777777" w:rsidR="00620BBC" w:rsidRPr="00D33B34" w:rsidRDefault="00620BBC" w:rsidP="00C65888">
      <w:pPr>
        <w:pStyle w:val="Text"/>
        <w:keepNext/>
        <w:keepLines/>
        <w:rPr>
          <w:rStyle w:val="Marker"/>
          <w:b/>
          <w:color w:val="000000" w:themeColor="text1"/>
          <w:u w:val="single"/>
        </w:rPr>
      </w:pPr>
      <w:r>
        <w:rPr>
          <w:rStyle w:val="Marker"/>
          <w:b/>
          <w:color w:val="000000" w:themeColor="text1"/>
          <w:u w:val="single"/>
        </w:rPr>
        <w:t xml:space="preserve">Article 8</w:t>
      </w:r>
    </w:p>
    <w:p w14:paraId="24E765D7" w14:textId="77777777" w:rsidR="00620BBC" w:rsidRPr="00D33B34" w:rsidRDefault="00620BBC" w:rsidP="00C65888">
      <w:pPr>
        <w:pStyle w:val="Text"/>
        <w:rPr>
          <w:color w:val="000000" w:themeColor="text1"/>
        </w:rPr>
      </w:pPr>
      <w:r>
        <w:rPr>
          <w:rStyle w:val="Marker"/>
          <w:color w:val="000000" w:themeColor="text1"/>
        </w:rPr>
        <w:t xml:space="preserve">Article 8 regulates the entry into force of the Ordinance and the expiry of the Ordinance on the approval of additives and the Ordinance on the marketing of additives.</w:t>
      </w:r>
    </w:p>
    <w:sectPr w:rsidR="00620BBC" w:rsidRPr="00D33B34" w:rsidSect="00C37337">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73B2BF" w14:textId="77777777" w:rsidR="003F172C" w:rsidRDefault="003F172C">
      <w:pPr>
        <w:spacing w:before="0" w:after="0"/>
      </w:pPr>
      <w:r>
        <w:separator/>
      </w:r>
    </w:p>
  </w:endnote>
  <w:endnote w:type="continuationSeparator" w:id="0">
    <w:p w14:paraId="4FEBDA66" w14:textId="77777777" w:rsidR="003F172C" w:rsidRDefault="003F172C">
      <w:pPr>
        <w:spacing w:before="0" w:after="0"/>
      </w:pPr>
      <w:r>
        <w:continuationSeparator/>
      </w:r>
    </w:p>
  </w:endnote>
  <w:endnote w:type="continuationNotice" w:id="1">
    <w:p w14:paraId="26E72EA0" w14:textId="77777777" w:rsidR="003F172C" w:rsidRDefault="003F172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UAlbertina">
    <w:altName w:val="Malgun Gothic Semiligh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05D147" w14:textId="77777777" w:rsidR="003F172C" w:rsidRDefault="003F172C">
      <w:pPr>
        <w:spacing w:before="0" w:after="0"/>
      </w:pPr>
      <w:r>
        <w:separator/>
      </w:r>
    </w:p>
  </w:footnote>
  <w:footnote w:type="continuationSeparator" w:id="0">
    <w:p w14:paraId="151CD16B" w14:textId="77777777" w:rsidR="003F172C" w:rsidRDefault="003F172C">
      <w:pPr>
        <w:spacing w:before="0" w:after="0"/>
      </w:pPr>
      <w:r>
        <w:continuationSeparator/>
      </w:r>
    </w:p>
  </w:footnote>
  <w:footnote w:type="continuationNotice" w:id="1">
    <w:p w14:paraId="01654CC0" w14:textId="77777777" w:rsidR="003F172C" w:rsidRDefault="003F172C">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97104" w14:textId="3289A95F" w:rsidR="00700C1C" w:rsidRPr="00C37337" w:rsidRDefault="00C37337" w:rsidP="00D33B34">
    <w:pPr>
      <w:pStyle w:val="Header"/>
    </w:pPr>
    <w:r>
      <w:tab/>
    </w:r>
    <w:r>
      <w:t xml:space="preserve">- </w:t>
    </w:r>
    <w:r>
      <w:fldChar w:fldCharType="begin"/>
    </w:r>
    <w:r>
      <w:instrText xml:space="preserve"> PAGE  \* MERGEFORMAT </w:instrText>
    </w:r>
    <w:r>
      <w:fldChar w:fldCharType="separate"/>
    </w:r>
    <w:r w:rsidR="00C0592B">
      <w:t>6</w:t>
    </w:r>
    <w:r>
      <w:fldChar w:fldCharType="end"/>
    </w:r>
    <w:r>
      <w:t xml:space="preserve"> -</w:t>
    </w:r>
    <w:r>
      <w:tab/>
    </w:r>
    <w:r>
      <w:rPr>
        <w:sz w:val="18"/>
      </w:rPr>
      <w:t xml:space="preserve">As at:</w:t>
    </w:r>
    <w:r>
      <w:rPr>
        <w:sz w:val="18"/>
      </w:rPr>
      <w:t xml:space="preserve"> </w:t>
    </w:r>
    <w:r>
      <w:rPr>
        <w:sz w:val="18"/>
      </w:rPr>
      <w:t xml:space="preserve">10/11/2020 Time: 14:39</w:t>
    </w:r>
    <w:r>
      <w:pict w14:anchorId="4A49D7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27017" o:spid="_x0000_s2051" type="#_x0000_t136" style="position:absolute;left:0;text-align:left;margin-left:0;margin-top:0;width:495.65pt;height:123.9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AAEFE" w14:textId="222F9D52" w:rsidR="00700C1C" w:rsidRPr="00C37337" w:rsidRDefault="00C37337" w:rsidP="00C65888">
    <w:pPr>
      <w:pStyle w:val="Header"/>
      <w:jc w:val="right"/>
    </w:pPr>
    <w:r>
      <w:rPr>
        <w:sz w:val="18"/>
      </w:rPr>
      <w:t xml:space="preserve">As at:</w:t>
    </w:r>
    <w:r>
      <w:rPr>
        <w:sz w:val="18"/>
      </w:rPr>
      <w:t xml:space="preserve"> </w:t>
    </w:r>
    <w:r>
      <w:rPr>
        <w:sz w:val="18"/>
      </w:rPr>
      <w:t xml:space="preserve">10/11/2020 Time: 14:39</w:t>
    </w:r>
    <w:r>
      <w:pict w14:anchorId="36BE96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27015" o:spid="_x0000_s2049" type="#_x0000_t136" style="position:absolute;left:0;text-align:left;margin-left:0;margin-top:0;width:495.65pt;height:123.9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116E6F82"/>
    <w:multiLevelType w:val="multilevel"/>
    <w:tmpl w:val="DE120870"/>
    <w:name w:val="Anlage Überschriften"/>
    <w:lvl w:ilvl="0">
      <w:start w:val="1"/>
      <w:numFmt w:val="decimal"/>
      <w:lvlRestart w:val="0"/>
      <w:pStyle w:val="Heading1"/>
      <w:suff w:val="nothing"/>
      <w:lvlText w:val=""/>
      <w:lvlJc w:val="left"/>
      <w:pPr>
        <w:ind w:left="720" w:hanging="72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20"/>
        </w:tabs>
        <w:ind w:left="0" w:firstLine="0"/>
      </w:pPr>
    </w:lvl>
    <w:lvl w:ilvl="3">
      <w:start w:val="1"/>
      <w:numFmt w:val="decimal"/>
      <w:pStyle w:val="Heading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4"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1135"/>
        </w:tabs>
        <w:ind w:left="1135"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6"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7"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8"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9"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1" w15:restartNumberingAfterBreak="0">
    <w:nsid w:val="33242BAB"/>
    <w:multiLevelType w:val="hybridMultilevel"/>
    <w:tmpl w:val="D2CEB3D0"/>
    <w:lvl w:ilvl="0" w:tplc="5EE61D2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14" w15:restartNumberingAfterBreak="0">
    <w:nsid w:val="38752DD2"/>
    <w:multiLevelType w:val="hybridMultilevel"/>
    <w:tmpl w:val="00AE4A84"/>
    <w:lvl w:ilvl="0" w:tplc="04070003">
      <w:start w:val="1"/>
      <w:numFmt w:val="bullet"/>
      <w:lvlText w:val="o"/>
      <w:lvlJc w:val="left"/>
      <w:pPr>
        <w:ind w:left="1068" w:hanging="360"/>
      </w:pPr>
      <w:rPr>
        <w:rFonts w:ascii="Courier New" w:hAnsi="Courier New" w:cs="Courier New"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5"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16"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7" w15:restartNumberingAfterBreak="0">
    <w:nsid w:val="50910653"/>
    <w:multiLevelType w:val="multilevel"/>
    <w:tmpl w:val="03C88B2A"/>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9"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20"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23"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D995B41"/>
    <w:multiLevelType w:val="hybridMultilevel"/>
    <w:tmpl w:val="0868F102"/>
    <w:lvl w:ilvl="0" w:tplc="1ACC5922">
      <w:start w:val="10"/>
      <w:numFmt w:val="bullet"/>
      <w:lvlText w:val="-"/>
      <w:lvlJc w:val="left"/>
      <w:pPr>
        <w:ind w:left="1145" w:hanging="360"/>
      </w:pPr>
      <w:rPr>
        <w:rFonts w:ascii="Times New Roman" w:eastAsia="Calibri" w:hAnsi="Times New Roman" w:cs="Times New Roman" w:hint="default"/>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25"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26"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27"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2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9"/>
  </w:num>
  <w:num w:numId="8">
    <w:abstractNumId w:val="27"/>
  </w:num>
  <w:num w:numId="9">
    <w:abstractNumId w:val="18"/>
  </w:num>
  <w:num w:numId="10">
    <w:abstractNumId w:val="3"/>
  </w:num>
  <w:num w:numId="11">
    <w:abstractNumId w:val="10"/>
  </w:num>
  <w:num w:numId="12">
    <w:abstractNumId w:val="0"/>
  </w:num>
  <w:num w:numId="13">
    <w:abstractNumId w:val="26"/>
  </w:num>
  <w:num w:numId="14">
    <w:abstractNumId w:val="12"/>
  </w:num>
  <w:num w:numId="15">
    <w:abstractNumId w:val="21"/>
  </w:num>
  <w:num w:numId="16">
    <w:abstractNumId w:val="2"/>
  </w:num>
  <w:num w:numId="17">
    <w:abstractNumId w:val="17"/>
  </w:num>
  <w:num w:numId="18">
    <w:abstractNumId w:val="7"/>
  </w:num>
  <w:num w:numId="19">
    <w:abstractNumId w:val="6"/>
  </w:num>
  <w:num w:numId="20">
    <w:abstractNumId w:val="16"/>
  </w:num>
  <w:num w:numId="21">
    <w:abstractNumId w:val="22"/>
  </w:num>
  <w:num w:numId="22">
    <w:abstractNumId w:val="8"/>
  </w:num>
  <w:num w:numId="23">
    <w:abstractNumId w:val="13"/>
  </w:num>
  <w:num w:numId="24">
    <w:abstractNumId w:val="1"/>
  </w:num>
  <w:num w:numId="25">
    <w:abstractNumId w:val="15"/>
  </w:num>
  <w:num w:numId="26">
    <w:abstractNumId w:val="4"/>
  </w:num>
  <w:num w:numId="27">
    <w:abstractNumId w:val="25"/>
  </w:num>
  <w:num w:numId="28">
    <w:abstractNumId w:val="23"/>
  </w:num>
  <w:num w:numId="29">
    <w:abstractNumId w:val="9"/>
  </w:num>
  <w:num w:numId="30">
    <w:abstractNumId w:val="20"/>
  </w:num>
  <w:num w:numId="31">
    <w:abstractNumId w:val="14"/>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4"/>
  </w:num>
  <w:num w:numId="35">
    <w:abstractNumId w:val="5"/>
  </w:num>
  <w:num w:numId="36">
    <w:abstractNumId w:val="19"/>
  </w:num>
  <w:num w:numId="37">
    <w:abstractNumId w:val="27"/>
  </w:num>
  <w:num w:numId="38">
    <w:abstractNumId w:val="18"/>
  </w:num>
  <w:num w:numId="39">
    <w:abstractNumId w:val="3"/>
  </w:num>
  <w:num w:numId="40">
    <w:abstractNumId w:val="10"/>
  </w:num>
  <w:num w:numId="41">
    <w:abstractNumId w:val="0"/>
  </w:num>
  <w:num w:numId="42">
    <w:abstractNumId w:val="26"/>
  </w:num>
  <w:num w:numId="43">
    <w:abstractNumId w:val="12"/>
  </w:num>
  <w:num w:numId="44">
    <w:abstractNumId w:val="21"/>
  </w:num>
  <w:num w:numId="45">
    <w:abstractNumId w:val="2"/>
  </w:num>
  <w:num w:numId="46">
    <w:abstractNumId w:val="17"/>
  </w:num>
  <w:num w:numId="47">
    <w:abstractNumId w:val="7"/>
  </w:num>
  <w:num w:numId="48">
    <w:abstractNumId w:val="6"/>
  </w:num>
  <w:num w:numId="49">
    <w:abstractNumId w:val="16"/>
  </w:num>
  <w:num w:numId="50">
    <w:abstractNumId w:val="22"/>
  </w:num>
  <w:num w:numId="51">
    <w:abstractNumId w:val="8"/>
  </w:num>
  <w:num w:numId="52">
    <w:abstractNumId w:val="13"/>
  </w:num>
  <w:num w:numId="53">
    <w:abstractNumId w:val="1"/>
  </w:num>
  <w:num w:numId="54">
    <w:abstractNumId w:val="15"/>
  </w:num>
  <w:num w:numId="55">
    <w:abstractNumId w:val="4"/>
  </w:num>
  <w:num w:numId="56">
    <w:abstractNumId w:val="25"/>
  </w:num>
  <w:num w:numId="57">
    <w:abstractNumId w:val="23"/>
  </w:num>
  <w:num w:numId="58">
    <w:abstractNumId w:val="9"/>
  </w:num>
  <w:num w:numId="59">
    <w:abstractNumId w:val="20"/>
  </w:num>
  <w:num w:numId="60">
    <w:abstractNumId w:val="1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
  </w:num>
  <w:num w:numId="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de-DE" w:vendorID="64" w:dllVersion="6" w:nlCheck="1" w:checkStyle="0"/>
  <w:activeWritingStyle w:appName="MSWord" w:lang="en-US" w:vendorID="64" w:dllVersion="6" w:nlCheck="1" w:checkStyle="1"/>
  <w:activeWritingStyle w:appName="MSWord" w:lang="de-DE" w:vendorID="64" w:dllVersion="4096" w:nlCheck="1" w:checkStyle="0"/>
  <w:proofState w:spelling="dirty"/>
  <w:attachedTemplate r:id="rId1"/>
  <w:defaultTabStop w:val="720"/>
  <w:hyphenationZone w:val="425"/>
  <w:doNotHyphenateCaps/>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efehlsHistorie_Befehl01" w:val="Zum ersten Platzhalter im Dokument navigieren [1715ms] [Main] [eNormCommandSeilegx::SEILEGX.Marker.GotoFirstMarkerInDocument]"/>
    <w:docVar w:name="BefehlsHistorie_Befehl02" w:val="Aktualisierung der Strukturanzeige [3060ms] [Main] [eNormCommandLocal::DynamicStructureCheck.UpdateStructure]"/>
    <w:docVar w:name="BefehlsHistorie_BefehlsZähler" w:val="2"/>
    <w:docVar w:name="BefehlsKontext_SpeichernOOXML_Maximum" w:val="672ms"/>
    <w:docVar w:name="BefehlsKontext_SpeichernOOXML_Schnitt" w:val="672ms"/>
    <w:docVar w:name="BMJ" w:val="True"/>
    <w:docVar w:name="CUSTOMER" w:val="8"/>
    <w:docVar w:name="DQCPart_Begruendung" w:val="0"/>
    <w:docVar w:name="DQCPart_Dokument" w:val="0"/>
    <w:docVar w:name="DQCPart_Regelungsteil" w:val="0"/>
    <w:docVar w:name="DQCPart_Vorblatt" w:val="0"/>
    <w:docVar w:name="DQCResult_Aenderungsbefehl" w:val="0;0"/>
    <w:docVar w:name="DQCResult_Binnenverweise" w:val="0;0"/>
    <w:docVar w:name="DQCResult_Citations" w:val="0;4"/>
    <w:docVar w:name="DQCResult_EinzelneRegelungsteile" w:val="0;0"/>
    <w:docVar w:name="DQCResult_EmbeddedObjects" w:val="0;0"/>
    <w:docVar w:name="DQCResult_Gliederung" w:val="0;4"/>
    <w:docVar w:name="DQCResult_Marker" w:val="0;0"/>
    <w:docVar w:name="DQCResult_Metadata" w:val="0;0"/>
    <w:docVar w:name="DQCResult_ModifiedCharFormat" w:val="0;2"/>
    <w:docVar w:name="DQCResult_ModifiedMargins" w:val="0;0"/>
    <w:docVar w:name="DQCResult_ModifiedNumbering" w:val="0;0"/>
    <w:docVar w:name="DQCResult_StructureCheck" w:val="0;0"/>
    <w:docVar w:name="DQCResult_SuperfluousWhitespace" w:val="0;0"/>
    <w:docVar w:name="DQCResult_TermsAndDiction" w:val="0;11"/>
    <w:docVar w:name="DQCResult_Verweise" w:val="0;0"/>
    <w:docVar w:name="DQCWithWarnings" w:val="0"/>
    <w:docVar w:name="EN_DocFileDateTimeAtOpen" w:val="17.11.2020 10:58:19"/>
    <w:docVar w:name="eNV_00067A452A714A2297E46624262D2675_Struct" w:val="§ 6 Absatz 4 Nummer 1;2;Struktur:6/4/1;CheckSums:-1/-1/-1;eNV_00067A452A714A2297E46624262D2675_1@@2"/>
    <w:docVar w:name="eNV_02328C9BE0004C0FB7882C0AE1C1E3C5_Struct" w:val="Artikel 3 Nummer 4 Buchstabe a;6;Struktur:3/0/4/1;CheckSums:-1/-1/-1/-1;eNV_02328C9BE0004C0FB7882C0AE1C1E3C5_1@@2"/>
    <w:docVar w:name="eNV_04D53DA1C29B4440A4969E11069DC828_Struct" w:val="Artikel 4 Nummer 1;6;Struktur:4/0/1;CheckSums:-1/-1/-1;eNV_04D53DA1C29B4440A4969E11069DC828_1@@2"/>
    <w:docVar w:name="eNV_06BBDEBA7AEB4333BC30EA13F98D4056_Struct" w:val="§ 5;2;Struktur:5;CheckSums:-1;eNV_06BBDEBA7AEB4333BC30EA13F98D4056_1@@2"/>
    <w:docVar w:name="eNV_0A9867BBE37F4018A1151152BF522817_Struct" w:val="§ 6 Absatz 2;2;Struktur:6/2;CheckSums:-1/-1;eNV_0A9867BBE37F4018A1151152BF522817_1@@2"/>
    <w:docVar w:name="eNV_0AB51753F13842059FB8D087ACB14070_Struct" w:val="§ 4 Absatz 8;2;Struktur:4/8;CheckSums:-1/-1;eNV_0AB51753F13842059FB8D087ACB14070_1@@2"/>
    <w:docVar w:name="eNV_0AB7ABB717F94B48AFB3973E165D2460_Struct" w:val="§ 4 Absatz 5;2;Struktur:4/5;CheckSums:-1/-1;eNV_0AB7ABB717F94B48AFB3973E165D2460_1@@2"/>
    <w:docVar w:name="eNV_12E0AEF9249D438DA18D14F475709CA4_Struct" w:val="§ 2 Nummer 1;2;Struktur:2/0/1;CheckSums:-1/-1/-1;eNV_12E0AEF9249D438DA18D14F475709CA4_1@@2"/>
    <w:docVar w:name="eNV_1B06836764304BE5976C414E95C7D00D_Struct" w:val="§ 1 Absatz 1 Nummer 1;2;Struktur:1/1/1;CheckSums:-1/-1/-1;eNV_1B06836764304BE5976C414E95C7D00D_1@@2"/>
    <w:docVar w:name="eNV_1B2ACDDB457147D892C67FF1D478476D_Struct" w:val="§ 1 Absatz 1 Nummer 3 Buchstabe b;2;Struktur:1/1/3/2;CheckSums:-1/-1/-1/-1;eNV_1B2ACDDB457147D892C67FF1D478476D_1@@2"/>
    <w:docVar w:name="eNV_24F858BDBF5345268BD17EB36F259718_Struct" w:val="§ 4 Absatz 1 Nummer 5;2;Struktur:4/1/5;CheckSums:-1/-1/-1;eNV_24F858BDBF5345268BD17EB36F259718_1@@2"/>
    <w:docVar w:name="eNV_2A6303B535824A61B4B30471F49C4A4A_Struct" w:val="§ 1 Absatz 1 Nummer 2;2;Struktur:1/1/2;CheckSums:-1/-1/-1;eNV_2A6303B535824A61B4B30471F49C4A4A_1@@2"/>
    <w:docVar w:name="eNV_2ABC47BB40444D5D92233F03B0C31354_Struct" w:val="§ 1 Absatz 1 Nummer 3 Buchstabe c;2;Struktur:1/1/3/3;CheckSums:-1/-1/-1/-1;eNV_2ABC47BB40444D5D92233F03B0C31354_1@@2"/>
    <w:docVar w:name="eNV_2BEBB48B54DF4EC8998DF3A92B98AEE8_Struct" w:val="§ 6 Absatz 3 Nummer 5;2;Struktur:6/3/5;CheckSums:-1/-1/-1;eNV_2BEBB48B54DF4EC8998DF3A92B98AEE8_1@@2"/>
    <w:docVar w:name="eNV_2C00A57DCF5C43B29FB2AA4F82C7D396_Struct" w:val="Artikel 3 Nummer 2 Buchstabe e;6;Struktur:3/0/2/5;CheckSums:-1/-1/-1/-1;eNV_2C00A57DCF5C43B29FB2AA4F82C7D396_1@@2"/>
    <w:docVar w:name="eNV_31CFDEAD5C184D528F3A74B0B9174A6C_Struct" w:val="Artikel 4;6;Struktur:4;CheckSums:-1;eNV_31CFDEAD5C184D528F3A74B0B9174A6C_1@@2"/>
    <w:docVar w:name="eNV_35A0946C123F4E7B84045834E0CA3199_Struct" w:val="§ 7 Absatz 2;2;Struktur:7/2;CheckSums:-1/-1;eNV_35A0946C123F4E7B84045834E0CA3199_1@@2"/>
    <w:docVar w:name="eNV_36E4502918614D8EA7E74E82A1FA0054_Struct" w:val="§ 4 Absatz 2;2;Struktur:4/2;CheckSums:-1/-1;eNV_36E4502918614D8EA7E74E82A1FA0054_1@@2"/>
    <w:docVar w:name="eNV_37B9094E3D794AF68EC9AFA1E0B90046_Struct" w:val="Artikel 6;6;Struktur:6;CheckSums:-1;eNV_37B9094E3D794AF68EC9AFA1E0B90046_1@@2"/>
    <w:docVar w:name="eNV_3E6A085C38834FEB90748100F4A73163_Struct" w:val="Artikel 3 Nummer 2 Buchstabe d;6;Struktur:3/0/2/4;CheckSums:-1/-1/-1/-1;eNV_3E6A085C38834FEB90748100F4A73163_1@@2"/>
    <w:docVar w:name="eNV_431C026FE6594FCC9A724ACCF1EBA2DB_Struct" w:val="§ 4 Absatz 1 Nummer 8;2;Struktur:4/1/8;CheckSums:-1/-1/-1;eNV_431C026FE6594FCC9A724ACCF1EBA2DB_1@@2"/>
    <w:docVar w:name="eNV_43B53F38A8E642E7BF47C3EAF6CBA088_Struct" w:val="§ 3 Absatz 2 Nummer 2;2;Struktur:3/2/2;CheckSums:-1/-1/-1;eNV_43B53F38A8E642E7BF47C3EAF6CBA088_1@@2"/>
    <w:docVar w:name="eNV_44B3FFD2FED3406A904AA7C4E0434A3D_Struct" w:val="Artikel 4 Nummer 3;6;Struktur:4/0/3;CheckSums:-1/-1/-1;eNV_44B3FFD2FED3406A904AA7C4E0434A3D_1@@2"/>
    <w:docVar w:name="eNV_47F3D8F6E5514A45A83A2D96F77B803F_Struct" w:val="Artikel 3 Nummer 4 Buchstabe b;6;Struktur:3/0/4/2;CheckSums:-1/-1/-1/-1;eNV_47F3D8F6E5514A45A83A2D96F77B803F_1@@2"/>
    <w:docVar w:name="eNV_4AAD29E8B22C4710AC386769B5CF487E_Struct" w:val="§ 6 Absatz 2 Nummer 2;2;Struktur:6/2/2;CheckSums:-1/-1/-1;eNV_4AAD29E8B22C4710AC386769B5CF487E_1@@2"/>
    <w:docVar w:name="eNV_4AC245B5BB5E41878BAD99022A1C3398_Struct" w:val="§ 3;2;Struktur:3;CheckSums:-1;eNV_4AC245B5BB5E41878BAD99022A1C3398_1@@2"/>
    <w:docVar w:name="eNV_4DB0064FC9D743558BF51261C33FE6CA_Struct" w:val="Artikel 2 Nummer 2;6;Struktur:2/0/2;CheckSums:-1/-1/-1;eNV_4DB0064FC9D743558BF51261C33FE6CA_1@@2"/>
    <w:docVar w:name="eNV_4DC672148A364622B6D8E09D8EFE9092_Struct" w:val="§ 3 Absatz 2 Nummer 1;2;Struktur:3/2/1;CheckSums:-1/-1/-1;eNV_4DC672148A364622B6D8E09D8EFE9092_1@@2"/>
    <w:docVar w:name="eNV_5139390FDF40443699F7A09D796FBE92_Struct" w:val="Artikel 5;6;Struktur:5;CheckSums:-1;eNV_5139390FDF40443699F7A09D796FBE92_1@@2"/>
    <w:docVar w:name="eNV_523B02D322554183B1E9D5051D3EB0E9_Struct" w:val="§ 4 Absatz 1 Nummer 3;2;Struktur:4/1/3;CheckSums:-1/-1/-1;eNV_523B02D322554183B1E9D5051D3EB0E9_1@@2"/>
    <w:docVar w:name="eNV_54317B48730A417ABA51B8F586482599_Struct" w:val="Artikel 2;6;Struktur:2;CheckSums:-1;eNV_54317B48730A417ABA51B8F586482599_1@@2"/>
    <w:docVar w:name="eNV_549C9F3FE2164958BB32CF3EA51DA8F4_Struct" w:val="Artikel 3 Nummer 2;6;Struktur:3/0/2;CheckSums:-1/-1/-1;eNV_549C9F3FE2164958BB32CF3EA51DA8F4_1@@2"/>
    <w:docVar w:name="eNV_555B5068DDB2416489F0104ADD566B4E_Struct" w:val="Artikel 3 Nummer 1;6;Struktur:3/0/1;CheckSums:-1/-1/-1;eNV_555B5068DDB2416489F0104ADD566B4E_1@@2"/>
    <w:docVar w:name="eNV_5568A3D2B3CF4FEFA74F6139D926CB39_Struct" w:val="§ 6 Absatz 1;2;Struktur:6/1;CheckSums:-1/-1;eNV_5568A3D2B3CF4FEFA74F6139D926CB39_1@@2"/>
    <w:docVar w:name="eNV_5681229CC70447CE878C686212CF66FA_Struct" w:val="§ 4 Absatz 1 Nummer 8 Buchstabe c;2;Struktur:4/1/8/3;CheckSums:-1/-1/-1/-1;eNV_5681229CC70447CE878C686212CF66FA_1@@2"/>
    <w:docVar w:name="eNV_57271C07243A42F888947595FF5879C7_Struct" w:val="§ 6 Absatz 3 Nummer 1;2;Struktur:6/3/1;CheckSums:-1/-1/-1;eNV_57271C07243A42F888947595FF5879C7_1@@2"/>
    <w:docVar w:name="eNV_5CA15516B68C4DB5BAA35E26732A1A77_Struct" w:val="§ 7 Absatz 1;2;Struktur:7/1;CheckSums:-1/-1;eNV_5CA15516B68C4DB5BAA35E26732A1A77_1@@2"/>
    <w:docVar w:name="eNV_5CA466730790456E8C4A91497F97861E_Struct" w:val="§ 6 Absatz 4 Nummer 2;2;Struktur:6/4/2;CheckSums:-1/-1/-1;eNV_5CA466730790456E8C4A91497F97861E_1@@2"/>
    <w:docVar w:name="eNV_600527D7A9BD49B1A4AF3B1EF258A673_Struct" w:val="§ 4 Absatz 4;2;Struktur:4/4;CheckSums:-1/-1;eNV_600527D7A9BD49B1A4AF3B1EF258A673_1@@2"/>
    <w:docVar w:name="eNV_60DCF5FDE06E4AB3984A7E35B9663786_Struct" w:val="§ 4 Absatz 1 Nummer 4;2;Struktur:4/1/4;CheckSums:-1/-1/-1;eNV_60DCF5FDE06E4AB3984A7E35B9663786_1@@2"/>
    <w:docVar w:name="eNV_61C05EC9E19148C6915CB4357DD8410F_Struct" w:val="§ 2 Nummer 2 Buchstabe b;2;Struktur:2/0/2/2;CheckSums:-1/-1/-1/-1;eNV_61C05EC9E19148C6915CB4357DD8410F_1@@2"/>
    <w:docVar w:name="eNV_64EA83044C434D1C81DB7D56EBF8A581_Struct" w:val="Artikel 3 Nummer 2 Buchstabe c;6;Struktur:3/0/2/3;CheckSums:-1/-1/-1/-1;eNV_64EA83044C434D1C81DB7D56EBF8A581_1@@2"/>
    <w:docVar w:name="eNV_655B11524A2141399419B776E24EB6DD_Struct" w:val="§ 6 Absatz 3;2;Struktur:6/3;CheckSums:-1/-1;eNV_655B11524A2141399419B776E24EB6DD_1@@2"/>
    <w:docVar w:name="eNV_6995FC295A93453EAF2E1AC1DFDE91C2_Struct" w:val="Artikel 3;6;Struktur:3;CheckSums:-1;eNV_6995FC295A93453EAF2E1AC1DFDE91C2_1@@2"/>
    <w:docVar w:name="eNV_6DFAE4F300794636A83FFFD718FC62DA_Struct" w:val="§ 1 Absatz 2;2;Struktur:1/2;CheckSums:-1/-1;eNV_6DFAE4F300794636A83FFFD718FC62DA_1@@2"/>
    <w:docVar w:name="eNV_6F370E1212314DC08AB5DFEEDAE6F3B3_Struct" w:val="§ 1 Absatz 1 Nummer 3;2;Struktur:1/1/3;CheckSums:-1/-1/-1;eNV_6F370E1212314DC08AB5DFEEDAE6F3B3_1@@2"/>
    <w:docVar w:name="eNV_6F76175512144B1DB3C0126D95AE9BE0_Struct" w:val="§ 4;2;Struktur:4;CheckSums:-1;eNV_6F76175512144B1DB3C0126D95AE9BE0_1@@2"/>
    <w:docVar w:name="eNV_7909712E1574446E9367BEE9CD0AF5B7_Struct" w:val="§ 4 Absatz 6;2;Struktur:4/6;CheckSums:-1/-1;eNV_7909712E1574446E9367BEE9CD0AF5B7_1@@2"/>
    <w:docVar w:name="eNV_8191B9257F3C4A58ADAE987F86F55DE0_Struct" w:val="§ 6 Absatz 3 Nummer 4;2;Struktur:6/3/4;CheckSums:-1/-1/-1;eNV_8191B9257F3C4A58ADAE987F86F55DE0_1@@2"/>
    <w:docVar w:name="eNV_81B07BB63A514A26A256ABFF90907DD0_Struct" w:val="Artikel 3 Nummer 2 Buchstabe b;6;Struktur:3/0/2/2;CheckSums:-1/-1/-1/-1;eNV_81B07BB63A514A26A256ABFF90907DD0_1@@2"/>
    <w:docVar w:name="eNV_8286DE3F32484A67B6D691555811F0E4_Struct" w:val="§ 4 Absatz 8 Nummer 1;2;Struktur:4/8/1;CheckSums:-1/-1/-1;eNV_8286DE3F32484A67B6D691555811F0E4_1@@2"/>
    <w:docVar w:name="eNV_862B4BD0B75744CB87FF6730AEE248B6_Struct" w:val="§ 7;2;Struktur:7;CheckSums:-1;eNV_862B4BD0B75744CB87FF6730AEE248B6_1@@2"/>
    <w:docVar w:name="eNV_86F04F43B8234BC3A3B8F30294A6E804_Struct" w:val="§ 4 Absatz 1 Nummer 6;2;Struktur:4/1/6;CheckSums:-1/-1/-1;eNV_86F04F43B8234BC3A3B8F30294A6E804_1@@2"/>
    <w:docVar w:name="eNV_8E3A265EC7834D4891533D71B1BC68FC_Struct" w:val="§ 6 Absatz 3 Nummer 3;2;Struktur:6/3/3;CheckSums:-1/-1/-1;eNV_8E3A265EC7834D4891533D71B1BC68FC_1@@2"/>
    <w:docVar w:name="eNV_96E2A67AF9B54A4D93A0C9AB249C52FA_Struct" w:val="§ 4 Absatz 7 Nummer 1;2;Struktur:4/7/1;CheckSums:-1/-1/-1;eNV_96E2A67AF9B54A4D93A0C9AB249C52FA_1@@2"/>
    <w:docVar w:name="eNV_9BE5263E1D8D4858AA44FCC902A0F2D9_Struct" w:val="§ 4 Absatz 1 Nummer 7;2;Struktur:4/1/7;CheckSums:-1/-1/-1;eNV_9BE5263E1D8D4858AA44FCC902A0F2D9_1@@2"/>
    <w:docVar w:name="eNV_9CCB0099003C4EE8AC891510C37E0746_Struct" w:val="Artikel 8;6;Struktur:8;CheckSums:-1;eNV_9CCB0099003C4EE8AC891510C37E0746_1@@2"/>
    <w:docVar w:name="eNV_9D29163D008847C8A78E336A8AF7FF37_Struct" w:val="§ 4 Absatz 1 Nummer 8 Buchstabe a;2;Struktur:4/1/8/1;CheckSums:-1/-1/-1/-1;eNV_9D29163D008847C8A78E336A8AF7FF37_1@@2"/>
    <w:docVar w:name="eNV_A380A04A01AF4A4FB4AD10C3D1FA0909_Struct" w:val="Artikel 2 Nummer 3;6;Struktur:2/0/3;CheckSums:-1/-1/-1;eNV_A380A04A01AF4A4FB4AD10C3D1FA0909_1@@2"/>
    <w:docVar w:name="eNV_A4D1B345699847B1964DA79E8F6C6B50_Struct" w:val="§ 4 Absatz 1 Nummer 8 Buchstabe b;2;Struktur:4/1/8/2;CheckSums:-1/-1/-1/-1;eNV_A4D1B345699847B1964DA79E8F6C6B50_1@@2"/>
    <w:docVar w:name="eNV_A76D80DA6FA0443281B74BBC34112CE9_Struct" w:val="§ 4 Absatz 1;2;Struktur:4/1;CheckSums:-1/-1;eNV_A76D80DA6FA0443281B74BBC34112CE9_1@@2"/>
    <w:docVar w:name="eNV_AA0CDC55355042CB8CA7911757B5AFB9_Struct" w:val="Artikel 2 Nummer 4;6;Struktur:2/0/4;CheckSums:-1/-1/-1;eNV_AA0CDC55355042CB8CA7911757B5AFB9_1@@2"/>
    <w:docVar w:name="eNV_AF3963310DC544738BFDA17F4D134A09_Struct" w:val="Artikel 4 Nummer 2;6;Struktur:4/0/2;CheckSums:-1/-1/-1;eNV_AF3963310DC544738BFDA17F4D134A09_1@@2"/>
    <w:docVar w:name="eNV_B1994EBA15E8411487C4032BA66EF33A_Struct" w:val="Artikel 3 Nummer 3;6;Struktur:3/0/3;CheckSums:-1/-1/-1;eNV_B1994EBA15E8411487C4032BA66EF33A_1@@2"/>
    <w:docVar w:name="eNV_B2CAEDD5A12940CD819B38C3CA861124_Struct" w:val="§ 4 Absatz 7;2;Struktur:4/7;CheckSums:-1/-1;eNV_B2CAEDD5A12940CD819B38C3CA861124_1@@2"/>
    <w:docVar w:name="eNV_B3D8F9596D024F37956879BCAB1170F0_Struct" w:val="§ 4 Absatz 7 Nummer 2;2;Struktur:4/7/2;CheckSums:-1/-1/-1;eNV_B3D8F9596D024F37956879BCAB1170F0_1@@2"/>
    <w:docVar w:name="eNV_B63B3580E8364C6A98FC39A23CBB28CC_Struct" w:val="§ 1 Absatz 1;2;Struktur:1/1;CheckSums:-1/-1;eNV_B63B3580E8364C6A98FC39A23CBB28CC_1@@2"/>
    <w:docVar w:name="eNV_B8A52799AB84477D8F29CBDA93A1D37F_Struct" w:val="§ 1;2;Struktur:1;CheckSums:-1;eNV_B8A52799AB84477D8F29CBDA93A1D37F_1@@2"/>
    <w:docVar w:name="eNV_BC916E7AA3814569B0CD5C2FDA548173_Struct" w:val="Artikel 3 Nummer 2 Buchstabe a;6;Struktur:3/0/2/1;CheckSums:-1/-1/-1/-1;eNV_BC916E7AA3814569B0CD5C2FDA548173_1@@2"/>
    <w:docVar w:name="eNV_C2C7BD4C75C842969635CB06B8646C8D_Struct" w:val="Artikel 3 Nummer 2 Buchstabe b Doppelbuchstabe bb;6;Struktur:3/0/2/2/2;CheckSums:-1/-1/-1/-1/-1;eNV_C2C7BD4C75C842969635CB06B8646C8D_1@@2"/>
    <w:docVar w:name="eNV_C3FD3E0F7A614A5DA11146CDADACE9EB_Struct" w:val="§ 3 Absatz 2;2;Struktur:3/2;CheckSums:-1/-1;eNV_C3FD3E0F7A614A5DA11146CDADACE9EB_1@@2"/>
    <w:docVar w:name="eNV_C4374C5EB40648F7AD07B76EDEA3E1DC_Struct" w:val="§ 1 Absatz 1 Nummer 3 Buchstabe a;2;Struktur:1/1/3/1;CheckSums:-1/-1/-1/-1;eNV_C4374C5EB40648F7AD07B76EDEA3E1DC_1@@2"/>
    <w:docVar w:name="eNV_C85FCADC2B304BE3B9037D0C2514DB60_Struct" w:val="§ 6 Absatz 3 Nummer 2;2;Struktur:6/3/2;CheckSums:-1/-1/-1;eNV_C85FCADC2B304BE3B9037D0C2514DB60_1@@2"/>
    <w:docVar w:name="eNV_C8BB87666EBC489CBB59E95A414DCF0E_Struct" w:val="Artikel 3 Nummer 2 Buchstabe b Doppelbuchstabe aa;6;Struktur:3/0/2/2/1;CheckSums:-1/-1/-1/-1/-1;eNV_C8BB87666EBC489CBB59E95A414DCF0E_1@@2"/>
    <w:docVar w:name="eNV_CD13788597644C7DA0BC8CB6A7ED613A_Struct" w:val="§ 6 Absatz 2 Nummer 1;2;Struktur:6/2/1;CheckSums:-1/-1/-1;eNV_CD13788597644C7DA0BC8CB6A7ED613A_1@@2"/>
    <w:docVar w:name="eNV_D4DBE38B6B844BE9BCC912E66DE047C1_Struct" w:val="§ 4 Absatz 1 Nummer 1;2;Struktur:4/1/1;CheckSums:-1/-1/-1;eNV_D4DBE38B6B844BE9BCC912E66DE047C1_1@@2"/>
    <w:docVar w:name="eNV_D65E863EA8864D6193E458BE27CB4A33_Struct" w:val="§ 3 Absatz 1;2;Struktur:3/1;CheckSums:-1/-1;eNV_D65E863EA8864D6193E458BE27CB4A33_1@@2"/>
    <w:docVar w:name="eNV_DC53176502FA45598C279143EAB35034_Struct" w:val="§ 2 Nummer 2 Buchstabe a;2;Struktur:2/0/2/1;CheckSums:-1/-1/-1/-1;eNV_DC53176502FA45598C279143EAB35034_1@@2"/>
    <w:docVar w:name="eNV_DD1036B02D664964A9C4FD44E9A94D7F_Struct" w:val="§ 4 Absatz 1 Nummer 2;2;Struktur:4/1/2;CheckSums:-1/-1/-1;eNV_DD1036B02D664964A9C4FD44E9A94D7F_1@@2"/>
    <w:docVar w:name="eNV_DE2AB68BB33843E78BD04DDC187AF86D_Struct" w:val="Artikel 2 Nummer 1;6;Struktur:2/0/1;CheckSums:-1/-1/-1;eNV_DE2AB68BB33843E78BD04DDC187AF86D_1@@2"/>
    <w:docVar w:name="eNV_DEB24AD8575A407B93FFABDE10449925_Struct" w:val="§ 2 Nummer 2;2;Struktur:2/0/2;CheckSums:-1/-1/-1;eNV_DEB24AD8575A407B93FFABDE10449925_1@@2"/>
    <w:docVar w:name="eNV_E2E537B56C6A4296B8C5FAB70E5BAE3D_Struct" w:val="Artikel 7;6;Struktur:7;CheckSums:-1;eNV_E2E537B56C6A4296B8C5FAB70E5BAE3D_1@@2"/>
    <w:docVar w:name="eNV_E4FD3050A3FF4B57988A219C3A498509_Struct" w:val="Artikel 3 Nummer 4;6;Struktur:3/0/4;CheckSums:-1/-1/-1;eNV_E4FD3050A3FF4B57988A219C3A498509_1@@2"/>
    <w:docVar w:name="eNV_E6A82E311B9746688ED78D1C63C424A7_Struct" w:val="§ 4 Absatz 8 Nummer 2;2;Struktur:4/8/2;CheckSums:-1/-1/-1;eNV_E6A82E311B9746688ED78D1C63C424A7_1@@2"/>
    <w:docVar w:name="eNV_F14DD77261B94E7490162587AB15CC9B_Struct" w:val="§ 4 Absatz 3;2;Struktur:4/3;CheckSums:-1/-1;eNV_F14DD77261B94E7490162587AB15CC9B_1@@2"/>
    <w:docVar w:name="eNV_F6E8A4F0E5134A4594FF93EF053BDCF2_Struct" w:val="§ 2;2;Struktur:2;CheckSums:-1;eNV_F6E8A4F0E5134A4594FF93EF053BDCF2_1@@2"/>
    <w:docVar w:name="eNV_FAF1913EE30A4338AD90B396C4FC2B58_Struct" w:val="Artikel 1;6;Struktur:1;CheckSums:-1;eNV_FAF1913EE30A4338AD90B396C4FC2B58_1@@2"/>
    <w:docVar w:name="eNV_FB146861E2164BB89EE8A643917798BC_Struct" w:val="§ 6;2;Struktur:6;CheckSums:-1;eNV_FB146861E2164BB89EE8A643917798BC_1@@2"/>
    <w:docVar w:name="eNV_FD713D77224246FA8A85013FB07F0569_Struct" w:val="§ 6 Absatz 4;2;Struktur:6/4;CheckSums:-1/-1;eNV_FD713D77224246FA8A85013FB07F0569_1@@2"/>
    <w:docVar w:name="eNV_FF4ADE8E6DA348C4806406EC3CA6EED3_Struct" w:val="§ 4 Absatz 9;2;Struktur:4/9;CheckSums:-1/-1;eNV_FF4ADE8E6DA348C4806406EC3CA6EED3_1@@2"/>
    <w:docVar w:name="LW_DocType" w:val="AENDER"/>
    <w:docVar w:name="LWCons_Langue" w:val="DE"/>
  </w:docVars>
  <w:rsids>
    <w:rsidRoot w:val="00620BBC"/>
    <w:rsid w:val="00001142"/>
    <w:rsid w:val="0000183D"/>
    <w:rsid w:val="000048EA"/>
    <w:rsid w:val="0001095A"/>
    <w:rsid w:val="00010AE0"/>
    <w:rsid w:val="00010F33"/>
    <w:rsid w:val="00012D4F"/>
    <w:rsid w:val="00013A8A"/>
    <w:rsid w:val="00013FB5"/>
    <w:rsid w:val="000153C2"/>
    <w:rsid w:val="00016ADC"/>
    <w:rsid w:val="000172DF"/>
    <w:rsid w:val="00027094"/>
    <w:rsid w:val="00027706"/>
    <w:rsid w:val="000308CF"/>
    <w:rsid w:val="000329E6"/>
    <w:rsid w:val="00036CB3"/>
    <w:rsid w:val="00037E90"/>
    <w:rsid w:val="000438B3"/>
    <w:rsid w:val="00043F0F"/>
    <w:rsid w:val="000475A9"/>
    <w:rsid w:val="000479AC"/>
    <w:rsid w:val="00050F39"/>
    <w:rsid w:val="00053316"/>
    <w:rsid w:val="00053915"/>
    <w:rsid w:val="000542FA"/>
    <w:rsid w:val="00056346"/>
    <w:rsid w:val="000576E1"/>
    <w:rsid w:val="00057AE7"/>
    <w:rsid w:val="00060AEE"/>
    <w:rsid w:val="0006366B"/>
    <w:rsid w:val="00064D2C"/>
    <w:rsid w:val="000678A5"/>
    <w:rsid w:val="00070439"/>
    <w:rsid w:val="00071773"/>
    <w:rsid w:val="00072222"/>
    <w:rsid w:val="00072D82"/>
    <w:rsid w:val="00073154"/>
    <w:rsid w:val="000736AA"/>
    <w:rsid w:val="00075275"/>
    <w:rsid w:val="00076DE8"/>
    <w:rsid w:val="00086576"/>
    <w:rsid w:val="00086BB3"/>
    <w:rsid w:val="000963BA"/>
    <w:rsid w:val="000A0604"/>
    <w:rsid w:val="000A215E"/>
    <w:rsid w:val="000A37C9"/>
    <w:rsid w:val="000A39FF"/>
    <w:rsid w:val="000A4618"/>
    <w:rsid w:val="000A49A6"/>
    <w:rsid w:val="000A67A7"/>
    <w:rsid w:val="000A7C0B"/>
    <w:rsid w:val="000A7E33"/>
    <w:rsid w:val="000B2732"/>
    <w:rsid w:val="000B2D0B"/>
    <w:rsid w:val="000B2EE3"/>
    <w:rsid w:val="000B6D9B"/>
    <w:rsid w:val="000B7CC5"/>
    <w:rsid w:val="000C01C1"/>
    <w:rsid w:val="000C086D"/>
    <w:rsid w:val="000C1042"/>
    <w:rsid w:val="000C23E9"/>
    <w:rsid w:val="000C2B21"/>
    <w:rsid w:val="000C4A1E"/>
    <w:rsid w:val="000C5A14"/>
    <w:rsid w:val="000C7031"/>
    <w:rsid w:val="000D01A5"/>
    <w:rsid w:val="000D0CB9"/>
    <w:rsid w:val="000D3F3E"/>
    <w:rsid w:val="000D528E"/>
    <w:rsid w:val="000E5117"/>
    <w:rsid w:val="000E6CA2"/>
    <w:rsid w:val="000F0189"/>
    <w:rsid w:val="000F3120"/>
    <w:rsid w:val="000F737D"/>
    <w:rsid w:val="000F7970"/>
    <w:rsid w:val="00100C7C"/>
    <w:rsid w:val="00103A96"/>
    <w:rsid w:val="00103F69"/>
    <w:rsid w:val="0010470A"/>
    <w:rsid w:val="00107F44"/>
    <w:rsid w:val="001115B4"/>
    <w:rsid w:val="0011275A"/>
    <w:rsid w:val="00112795"/>
    <w:rsid w:val="00114D1D"/>
    <w:rsid w:val="001160A2"/>
    <w:rsid w:val="00116EE6"/>
    <w:rsid w:val="001175A3"/>
    <w:rsid w:val="00117DCB"/>
    <w:rsid w:val="00122681"/>
    <w:rsid w:val="001328E4"/>
    <w:rsid w:val="001329E3"/>
    <w:rsid w:val="00132C38"/>
    <w:rsid w:val="00136E01"/>
    <w:rsid w:val="00140D69"/>
    <w:rsid w:val="00144BE8"/>
    <w:rsid w:val="00146ECB"/>
    <w:rsid w:val="00147B13"/>
    <w:rsid w:val="00147FC0"/>
    <w:rsid w:val="001526F5"/>
    <w:rsid w:val="00152A56"/>
    <w:rsid w:val="00153D3A"/>
    <w:rsid w:val="00156303"/>
    <w:rsid w:val="001634D7"/>
    <w:rsid w:val="00163B3D"/>
    <w:rsid w:val="00165E20"/>
    <w:rsid w:val="001673D6"/>
    <w:rsid w:val="00171DE4"/>
    <w:rsid w:val="0017251D"/>
    <w:rsid w:val="00173080"/>
    <w:rsid w:val="00173204"/>
    <w:rsid w:val="00175E38"/>
    <w:rsid w:val="00177660"/>
    <w:rsid w:val="001812EF"/>
    <w:rsid w:val="00184944"/>
    <w:rsid w:val="00184DF4"/>
    <w:rsid w:val="00185435"/>
    <w:rsid w:val="00185D91"/>
    <w:rsid w:val="00191886"/>
    <w:rsid w:val="00191FF8"/>
    <w:rsid w:val="00193093"/>
    <w:rsid w:val="00193D4A"/>
    <w:rsid w:val="00196578"/>
    <w:rsid w:val="00197DA8"/>
    <w:rsid w:val="001A0FDA"/>
    <w:rsid w:val="001A4FFB"/>
    <w:rsid w:val="001A5E0C"/>
    <w:rsid w:val="001A6694"/>
    <w:rsid w:val="001A6DA8"/>
    <w:rsid w:val="001A7E87"/>
    <w:rsid w:val="001B2D65"/>
    <w:rsid w:val="001B3617"/>
    <w:rsid w:val="001B7BEE"/>
    <w:rsid w:val="001C0C9F"/>
    <w:rsid w:val="001C1A0A"/>
    <w:rsid w:val="001C2987"/>
    <w:rsid w:val="001C2A2D"/>
    <w:rsid w:val="001C7342"/>
    <w:rsid w:val="001D21EA"/>
    <w:rsid w:val="001D2CA3"/>
    <w:rsid w:val="001E1572"/>
    <w:rsid w:val="001E445C"/>
    <w:rsid w:val="001E66E3"/>
    <w:rsid w:val="001F3A61"/>
    <w:rsid w:val="001F44EF"/>
    <w:rsid w:val="001F6F8A"/>
    <w:rsid w:val="0020575B"/>
    <w:rsid w:val="00207696"/>
    <w:rsid w:val="00211B92"/>
    <w:rsid w:val="00213C16"/>
    <w:rsid w:val="00214E7C"/>
    <w:rsid w:val="002154AD"/>
    <w:rsid w:val="002172C6"/>
    <w:rsid w:val="00221149"/>
    <w:rsid w:val="002219FC"/>
    <w:rsid w:val="0022272C"/>
    <w:rsid w:val="002263C3"/>
    <w:rsid w:val="00227D4C"/>
    <w:rsid w:val="00227EF2"/>
    <w:rsid w:val="00230743"/>
    <w:rsid w:val="00231FCF"/>
    <w:rsid w:val="00233FBE"/>
    <w:rsid w:val="0023529B"/>
    <w:rsid w:val="00236F0F"/>
    <w:rsid w:val="002405D7"/>
    <w:rsid w:val="00242DCA"/>
    <w:rsid w:val="0024304C"/>
    <w:rsid w:val="002438B6"/>
    <w:rsid w:val="0024597A"/>
    <w:rsid w:val="00246965"/>
    <w:rsid w:val="00247478"/>
    <w:rsid w:val="00250B97"/>
    <w:rsid w:val="00251A68"/>
    <w:rsid w:val="00252B68"/>
    <w:rsid w:val="002545AA"/>
    <w:rsid w:val="00255D82"/>
    <w:rsid w:val="00256322"/>
    <w:rsid w:val="00256F6D"/>
    <w:rsid w:val="00261ACE"/>
    <w:rsid w:val="00270470"/>
    <w:rsid w:val="002707F1"/>
    <w:rsid w:val="002750C9"/>
    <w:rsid w:val="002773FB"/>
    <w:rsid w:val="002776F3"/>
    <w:rsid w:val="00282298"/>
    <w:rsid w:val="00292111"/>
    <w:rsid w:val="002923BC"/>
    <w:rsid w:val="002927DD"/>
    <w:rsid w:val="00294F90"/>
    <w:rsid w:val="00297652"/>
    <w:rsid w:val="00297E02"/>
    <w:rsid w:val="002A2327"/>
    <w:rsid w:val="002A6436"/>
    <w:rsid w:val="002B2C0A"/>
    <w:rsid w:val="002B44D2"/>
    <w:rsid w:val="002B4AE3"/>
    <w:rsid w:val="002B5B84"/>
    <w:rsid w:val="002B5E77"/>
    <w:rsid w:val="002B6F77"/>
    <w:rsid w:val="002C1C49"/>
    <w:rsid w:val="002D3D87"/>
    <w:rsid w:val="002D51E9"/>
    <w:rsid w:val="002E1012"/>
    <w:rsid w:val="002E6B1A"/>
    <w:rsid w:val="002F0965"/>
    <w:rsid w:val="002F2B43"/>
    <w:rsid w:val="002F30ED"/>
    <w:rsid w:val="002F3BEA"/>
    <w:rsid w:val="002F4777"/>
    <w:rsid w:val="002F504D"/>
    <w:rsid w:val="00302586"/>
    <w:rsid w:val="00302891"/>
    <w:rsid w:val="0030435F"/>
    <w:rsid w:val="00306992"/>
    <w:rsid w:val="00310EAD"/>
    <w:rsid w:val="00311F5D"/>
    <w:rsid w:val="003138BF"/>
    <w:rsid w:val="0031660F"/>
    <w:rsid w:val="0031712F"/>
    <w:rsid w:val="0033026D"/>
    <w:rsid w:val="00333A2D"/>
    <w:rsid w:val="00334E2D"/>
    <w:rsid w:val="00334F6E"/>
    <w:rsid w:val="003358C6"/>
    <w:rsid w:val="003402DB"/>
    <w:rsid w:val="00340788"/>
    <w:rsid w:val="00341321"/>
    <w:rsid w:val="00341754"/>
    <w:rsid w:val="0034275C"/>
    <w:rsid w:val="00346B3B"/>
    <w:rsid w:val="0034770F"/>
    <w:rsid w:val="00352A90"/>
    <w:rsid w:val="003536B9"/>
    <w:rsid w:val="00354A20"/>
    <w:rsid w:val="00356695"/>
    <w:rsid w:val="00357471"/>
    <w:rsid w:val="003575A2"/>
    <w:rsid w:val="003609D3"/>
    <w:rsid w:val="00360CC9"/>
    <w:rsid w:val="00362490"/>
    <w:rsid w:val="003629C1"/>
    <w:rsid w:val="00363B92"/>
    <w:rsid w:val="00363D5B"/>
    <w:rsid w:val="003669C8"/>
    <w:rsid w:val="0037076F"/>
    <w:rsid w:val="00371784"/>
    <w:rsid w:val="003722D5"/>
    <w:rsid w:val="00373816"/>
    <w:rsid w:val="00380390"/>
    <w:rsid w:val="00381CE7"/>
    <w:rsid w:val="00382EC2"/>
    <w:rsid w:val="00382F5D"/>
    <w:rsid w:val="00387392"/>
    <w:rsid w:val="0039190B"/>
    <w:rsid w:val="00394E49"/>
    <w:rsid w:val="003A0671"/>
    <w:rsid w:val="003A0E16"/>
    <w:rsid w:val="003A124F"/>
    <w:rsid w:val="003A4FFA"/>
    <w:rsid w:val="003B0CE3"/>
    <w:rsid w:val="003B556D"/>
    <w:rsid w:val="003B6C56"/>
    <w:rsid w:val="003B74D1"/>
    <w:rsid w:val="003C11F7"/>
    <w:rsid w:val="003C140E"/>
    <w:rsid w:val="003D0336"/>
    <w:rsid w:val="003D0A8E"/>
    <w:rsid w:val="003D336C"/>
    <w:rsid w:val="003D3978"/>
    <w:rsid w:val="003D4A5E"/>
    <w:rsid w:val="003E0068"/>
    <w:rsid w:val="003E16D6"/>
    <w:rsid w:val="003F172C"/>
    <w:rsid w:val="003F17F2"/>
    <w:rsid w:val="003F28BF"/>
    <w:rsid w:val="003F4865"/>
    <w:rsid w:val="003F5281"/>
    <w:rsid w:val="003F5610"/>
    <w:rsid w:val="003F7123"/>
    <w:rsid w:val="004020E2"/>
    <w:rsid w:val="00404A0E"/>
    <w:rsid w:val="00411598"/>
    <w:rsid w:val="00413C54"/>
    <w:rsid w:val="00414AFA"/>
    <w:rsid w:val="004205AB"/>
    <w:rsid w:val="004211D7"/>
    <w:rsid w:val="00422C42"/>
    <w:rsid w:val="004242A9"/>
    <w:rsid w:val="004253B1"/>
    <w:rsid w:val="00426430"/>
    <w:rsid w:val="004272EF"/>
    <w:rsid w:val="00431F70"/>
    <w:rsid w:val="00433950"/>
    <w:rsid w:val="00440ED8"/>
    <w:rsid w:val="00442CF1"/>
    <w:rsid w:val="00446EB7"/>
    <w:rsid w:val="004521E4"/>
    <w:rsid w:val="00452EB4"/>
    <w:rsid w:val="00455292"/>
    <w:rsid w:val="00455FE7"/>
    <w:rsid w:val="00457858"/>
    <w:rsid w:val="004601B0"/>
    <w:rsid w:val="00465161"/>
    <w:rsid w:val="00465C5A"/>
    <w:rsid w:val="004671EF"/>
    <w:rsid w:val="00471E35"/>
    <w:rsid w:val="00472220"/>
    <w:rsid w:val="0047254C"/>
    <w:rsid w:val="00472B4F"/>
    <w:rsid w:val="00474EB9"/>
    <w:rsid w:val="00481332"/>
    <w:rsid w:val="00481863"/>
    <w:rsid w:val="00481C1F"/>
    <w:rsid w:val="004824D2"/>
    <w:rsid w:val="004852BB"/>
    <w:rsid w:val="004875F2"/>
    <w:rsid w:val="004A1A93"/>
    <w:rsid w:val="004A5C1C"/>
    <w:rsid w:val="004A66CD"/>
    <w:rsid w:val="004A70B2"/>
    <w:rsid w:val="004A7FE7"/>
    <w:rsid w:val="004B27AE"/>
    <w:rsid w:val="004B3C0F"/>
    <w:rsid w:val="004B7802"/>
    <w:rsid w:val="004C054C"/>
    <w:rsid w:val="004C2EFC"/>
    <w:rsid w:val="004C3059"/>
    <w:rsid w:val="004C45A6"/>
    <w:rsid w:val="004C4604"/>
    <w:rsid w:val="004C53CE"/>
    <w:rsid w:val="004D04BE"/>
    <w:rsid w:val="004D06A4"/>
    <w:rsid w:val="004E1B82"/>
    <w:rsid w:val="004E52A8"/>
    <w:rsid w:val="004E5939"/>
    <w:rsid w:val="004F4870"/>
    <w:rsid w:val="0050272A"/>
    <w:rsid w:val="00504966"/>
    <w:rsid w:val="005126A5"/>
    <w:rsid w:val="00513127"/>
    <w:rsid w:val="0051370F"/>
    <w:rsid w:val="00515214"/>
    <w:rsid w:val="00521122"/>
    <w:rsid w:val="005215F8"/>
    <w:rsid w:val="005220F8"/>
    <w:rsid w:val="00522340"/>
    <w:rsid w:val="00522EE8"/>
    <w:rsid w:val="00525536"/>
    <w:rsid w:val="00532594"/>
    <w:rsid w:val="00533C0F"/>
    <w:rsid w:val="00541131"/>
    <w:rsid w:val="00544AD1"/>
    <w:rsid w:val="00546780"/>
    <w:rsid w:val="005504B1"/>
    <w:rsid w:val="005558DE"/>
    <w:rsid w:val="00556667"/>
    <w:rsid w:val="00560155"/>
    <w:rsid w:val="00560683"/>
    <w:rsid w:val="00562E1B"/>
    <w:rsid w:val="00564A2A"/>
    <w:rsid w:val="00564BC3"/>
    <w:rsid w:val="0056503A"/>
    <w:rsid w:val="005718F3"/>
    <w:rsid w:val="00572CA6"/>
    <w:rsid w:val="0057414A"/>
    <w:rsid w:val="00574BFD"/>
    <w:rsid w:val="005758C7"/>
    <w:rsid w:val="00576098"/>
    <w:rsid w:val="00580339"/>
    <w:rsid w:val="00582365"/>
    <w:rsid w:val="00582A38"/>
    <w:rsid w:val="0058571F"/>
    <w:rsid w:val="00585B74"/>
    <w:rsid w:val="00585C79"/>
    <w:rsid w:val="005920A4"/>
    <w:rsid w:val="005941AD"/>
    <w:rsid w:val="00597A17"/>
    <w:rsid w:val="00597C08"/>
    <w:rsid w:val="005A1E52"/>
    <w:rsid w:val="005A4642"/>
    <w:rsid w:val="005A532E"/>
    <w:rsid w:val="005A63B3"/>
    <w:rsid w:val="005B0058"/>
    <w:rsid w:val="005B321C"/>
    <w:rsid w:val="005B5679"/>
    <w:rsid w:val="005B5DF4"/>
    <w:rsid w:val="005B6A64"/>
    <w:rsid w:val="005B6BB4"/>
    <w:rsid w:val="005C3623"/>
    <w:rsid w:val="005C5AEF"/>
    <w:rsid w:val="005C66A5"/>
    <w:rsid w:val="005C7425"/>
    <w:rsid w:val="005C7566"/>
    <w:rsid w:val="005C7D63"/>
    <w:rsid w:val="005D0D70"/>
    <w:rsid w:val="005D55A4"/>
    <w:rsid w:val="005D568E"/>
    <w:rsid w:val="005D57EF"/>
    <w:rsid w:val="005D5CBA"/>
    <w:rsid w:val="005D5DAA"/>
    <w:rsid w:val="005E1374"/>
    <w:rsid w:val="005E2BF6"/>
    <w:rsid w:val="005E561C"/>
    <w:rsid w:val="005E5700"/>
    <w:rsid w:val="005F0513"/>
    <w:rsid w:val="005F0DC1"/>
    <w:rsid w:val="005F45AA"/>
    <w:rsid w:val="005F6400"/>
    <w:rsid w:val="005F6FC0"/>
    <w:rsid w:val="00601FE3"/>
    <w:rsid w:val="00605377"/>
    <w:rsid w:val="00610678"/>
    <w:rsid w:val="00611473"/>
    <w:rsid w:val="006114D3"/>
    <w:rsid w:val="0061372E"/>
    <w:rsid w:val="00615439"/>
    <w:rsid w:val="00616C30"/>
    <w:rsid w:val="006175DF"/>
    <w:rsid w:val="00620BBC"/>
    <w:rsid w:val="00620D6D"/>
    <w:rsid w:val="00623609"/>
    <w:rsid w:val="0062396A"/>
    <w:rsid w:val="006260B0"/>
    <w:rsid w:val="00630A2F"/>
    <w:rsid w:val="00631A6D"/>
    <w:rsid w:val="00633966"/>
    <w:rsid w:val="00634421"/>
    <w:rsid w:val="00634FBB"/>
    <w:rsid w:val="00640419"/>
    <w:rsid w:val="00641D39"/>
    <w:rsid w:val="0064307A"/>
    <w:rsid w:val="00643BE1"/>
    <w:rsid w:val="00644549"/>
    <w:rsid w:val="00646168"/>
    <w:rsid w:val="006472B3"/>
    <w:rsid w:val="0065366D"/>
    <w:rsid w:val="00657502"/>
    <w:rsid w:val="00660611"/>
    <w:rsid w:val="006643DC"/>
    <w:rsid w:val="006662F0"/>
    <w:rsid w:val="00666408"/>
    <w:rsid w:val="006712D4"/>
    <w:rsid w:val="00671346"/>
    <w:rsid w:val="006713CD"/>
    <w:rsid w:val="0068126A"/>
    <w:rsid w:val="00683230"/>
    <w:rsid w:val="00683D2B"/>
    <w:rsid w:val="006902B4"/>
    <w:rsid w:val="00691897"/>
    <w:rsid w:val="00692A29"/>
    <w:rsid w:val="0069494B"/>
    <w:rsid w:val="006A0682"/>
    <w:rsid w:val="006A34E4"/>
    <w:rsid w:val="006A426B"/>
    <w:rsid w:val="006A76AC"/>
    <w:rsid w:val="006A7EAD"/>
    <w:rsid w:val="006B3F79"/>
    <w:rsid w:val="006B4B23"/>
    <w:rsid w:val="006B590B"/>
    <w:rsid w:val="006B5BDE"/>
    <w:rsid w:val="006B5D9C"/>
    <w:rsid w:val="006C149B"/>
    <w:rsid w:val="006C574D"/>
    <w:rsid w:val="006C591C"/>
    <w:rsid w:val="006C6941"/>
    <w:rsid w:val="006C6D81"/>
    <w:rsid w:val="006C720D"/>
    <w:rsid w:val="006C7D31"/>
    <w:rsid w:val="006D09C3"/>
    <w:rsid w:val="006D0B42"/>
    <w:rsid w:val="006D1DFA"/>
    <w:rsid w:val="006D4592"/>
    <w:rsid w:val="006D4E72"/>
    <w:rsid w:val="006D6AF2"/>
    <w:rsid w:val="006E28E3"/>
    <w:rsid w:val="006E6EA5"/>
    <w:rsid w:val="006F1D00"/>
    <w:rsid w:val="006F2934"/>
    <w:rsid w:val="006F3335"/>
    <w:rsid w:val="006F45E0"/>
    <w:rsid w:val="006F6D80"/>
    <w:rsid w:val="00700C1C"/>
    <w:rsid w:val="007016C7"/>
    <w:rsid w:val="007017F4"/>
    <w:rsid w:val="00702CE4"/>
    <w:rsid w:val="007036B9"/>
    <w:rsid w:val="007045B2"/>
    <w:rsid w:val="007046F9"/>
    <w:rsid w:val="00705401"/>
    <w:rsid w:val="0070747C"/>
    <w:rsid w:val="00707ABD"/>
    <w:rsid w:val="00710224"/>
    <w:rsid w:val="00710CBD"/>
    <w:rsid w:val="007139C0"/>
    <w:rsid w:val="007139DF"/>
    <w:rsid w:val="00717333"/>
    <w:rsid w:val="00723051"/>
    <w:rsid w:val="0072434B"/>
    <w:rsid w:val="00725108"/>
    <w:rsid w:val="00725BEB"/>
    <w:rsid w:val="0073113A"/>
    <w:rsid w:val="00734369"/>
    <w:rsid w:val="00736D48"/>
    <w:rsid w:val="00737A42"/>
    <w:rsid w:val="00740065"/>
    <w:rsid w:val="007428DB"/>
    <w:rsid w:val="00753C9D"/>
    <w:rsid w:val="007546B2"/>
    <w:rsid w:val="00755A9A"/>
    <w:rsid w:val="00756E50"/>
    <w:rsid w:val="0076130D"/>
    <w:rsid w:val="00761C1B"/>
    <w:rsid w:val="00762F94"/>
    <w:rsid w:val="0076356F"/>
    <w:rsid w:val="007635FC"/>
    <w:rsid w:val="0076493D"/>
    <w:rsid w:val="00766A58"/>
    <w:rsid w:val="00772A1F"/>
    <w:rsid w:val="00773AAA"/>
    <w:rsid w:val="00775126"/>
    <w:rsid w:val="00780511"/>
    <w:rsid w:val="00785742"/>
    <w:rsid w:val="00790B27"/>
    <w:rsid w:val="00790E84"/>
    <w:rsid w:val="00797026"/>
    <w:rsid w:val="0079716B"/>
    <w:rsid w:val="00797FF8"/>
    <w:rsid w:val="007A5D89"/>
    <w:rsid w:val="007A68A8"/>
    <w:rsid w:val="007A7EDB"/>
    <w:rsid w:val="007B00B7"/>
    <w:rsid w:val="007B0622"/>
    <w:rsid w:val="007B07C8"/>
    <w:rsid w:val="007B4AE9"/>
    <w:rsid w:val="007B7EF8"/>
    <w:rsid w:val="007C4A0B"/>
    <w:rsid w:val="007C565D"/>
    <w:rsid w:val="007C5960"/>
    <w:rsid w:val="007C770E"/>
    <w:rsid w:val="007D37AF"/>
    <w:rsid w:val="007E00AD"/>
    <w:rsid w:val="007E10BD"/>
    <w:rsid w:val="007E4001"/>
    <w:rsid w:val="007F0026"/>
    <w:rsid w:val="007F20A5"/>
    <w:rsid w:val="007F231F"/>
    <w:rsid w:val="00804377"/>
    <w:rsid w:val="00805B4C"/>
    <w:rsid w:val="00807391"/>
    <w:rsid w:val="00807983"/>
    <w:rsid w:val="008104EF"/>
    <w:rsid w:val="00811198"/>
    <w:rsid w:val="0081166D"/>
    <w:rsid w:val="00811B4D"/>
    <w:rsid w:val="00812AF5"/>
    <w:rsid w:val="00813B10"/>
    <w:rsid w:val="008166E4"/>
    <w:rsid w:val="008208D0"/>
    <w:rsid w:val="008214E9"/>
    <w:rsid w:val="00822E71"/>
    <w:rsid w:val="0082622C"/>
    <w:rsid w:val="00832268"/>
    <w:rsid w:val="00833DDA"/>
    <w:rsid w:val="008357B3"/>
    <w:rsid w:val="00835886"/>
    <w:rsid w:val="00836B82"/>
    <w:rsid w:val="00841263"/>
    <w:rsid w:val="00845DDB"/>
    <w:rsid w:val="00853066"/>
    <w:rsid w:val="008549F9"/>
    <w:rsid w:val="00860A76"/>
    <w:rsid w:val="00864D09"/>
    <w:rsid w:val="00864F0B"/>
    <w:rsid w:val="008652BA"/>
    <w:rsid w:val="00865988"/>
    <w:rsid w:val="00865CF9"/>
    <w:rsid w:val="00865F71"/>
    <w:rsid w:val="00867334"/>
    <w:rsid w:val="00876E48"/>
    <w:rsid w:val="00877956"/>
    <w:rsid w:val="0088199A"/>
    <w:rsid w:val="00883B3E"/>
    <w:rsid w:val="00883BAC"/>
    <w:rsid w:val="00884325"/>
    <w:rsid w:val="00884A38"/>
    <w:rsid w:val="0088758A"/>
    <w:rsid w:val="0089296E"/>
    <w:rsid w:val="00892B41"/>
    <w:rsid w:val="00894377"/>
    <w:rsid w:val="00897130"/>
    <w:rsid w:val="008A0B27"/>
    <w:rsid w:val="008A0CCF"/>
    <w:rsid w:val="008A3BF0"/>
    <w:rsid w:val="008B160E"/>
    <w:rsid w:val="008C204A"/>
    <w:rsid w:val="008C3136"/>
    <w:rsid w:val="008C4E46"/>
    <w:rsid w:val="008C6A39"/>
    <w:rsid w:val="008D0CDE"/>
    <w:rsid w:val="008D0FF9"/>
    <w:rsid w:val="008D516C"/>
    <w:rsid w:val="008E3BEC"/>
    <w:rsid w:val="008E4924"/>
    <w:rsid w:val="008F0621"/>
    <w:rsid w:val="008F48A7"/>
    <w:rsid w:val="008F577A"/>
    <w:rsid w:val="008F7B83"/>
    <w:rsid w:val="008F7EFD"/>
    <w:rsid w:val="00900FF9"/>
    <w:rsid w:val="00903637"/>
    <w:rsid w:val="00905AAC"/>
    <w:rsid w:val="00910D7F"/>
    <w:rsid w:val="00912109"/>
    <w:rsid w:val="009138BF"/>
    <w:rsid w:val="00914B00"/>
    <w:rsid w:val="009160DA"/>
    <w:rsid w:val="009169CD"/>
    <w:rsid w:val="009200BD"/>
    <w:rsid w:val="0092148F"/>
    <w:rsid w:val="00922D62"/>
    <w:rsid w:val="00923239"/>
    <w:rsid w:val="0092669A"/>
    <w:rsid w:val="00926BF1"/>
    <w:rsid w:val="00932561"/>
    <w:rsid w:val="009339A3"/>
    <w:rsid w:val="00934111"/>
    <w:rsid w:val="00942272"/>
    <w:rsid w:val="00942E37"/>
    <w:rsid w:val="009445FB"/>
    <w:rsid w:val="00946B84"/>
    <w:rsid w:val="00946D16"/>
    <w:rsid w:val="00947DB6"/>
    <w:rsid w:val="009501A7"/>
    <w:rsid w:val="009564D6"/>
    <w:rsid w:val="00960F2D"/>
    <w:rsid w:val="00962D55"/>
    <w:rsid w:val="00962F6C"/>
    <w:rsid w:val="009652DD"/>
    <w:rsid w:val="0096646C"/>
    <w:rsid w:val="009669B7"/>
    <w:rsid w:val="00967362"/>
    <w:rsid w:val="00971BCC"/>
    <w:rsid w:val="009724CA"/>
    <w:rsid w:val="00973377"/>
    <w:rsid w:val="00973A27"/>
    <w:rsid w:val="00974171"/>
    <w:rsid w:val="009758B5"/>
    <w:rsid w:val="00977BC2"/>
    <w:rsid w:val="009831A8"/>
    <w:rsid w:val="009849AE"/>
    <w:rsid w:val="00984DE0"/>
    <w:rsid w:val="00985402"/>
    <w:rsid w:val="0098600A"/>
    <w:rsid w:val="00986958"/>
    <w:rsid w:val="00987349"/>
    <w:rsid w:val="00992FC8"/>
    <w:rsid w:val="00993FA6"/>
    <w:rsid w:val="0099528B"/>
    <w:rsid w:val="00996AFB"/>
    <w:rsid w:val="00997492"/>
    <w:rsid w:val="00997DFE"/>
    <w:rsid w:val="009A1B35"/>
    <w:rsid w:val="009A1EE9"/>
    <w:rsid w:val="009A53E7"/>
    <w:rsid w:val="009A6BFA"/>
    <w:rsid w:val="009C1F9E"/>
    <w:rsid w:val="009C2966"/>
    <w:rsid w:val="009C2DA4"/>
    <w:rsid w:val="009C3E82"/>
    <w:rsid w:val="009C4B60"/>
    <w:rsid w:val="009C7C3C"/>
    <w:rsid w:val="009D03C3"/>
    <w:rsid w:val="009D0A5E"/>
    <w:rsid w:val="009D18EC"/>
    <w:rsid w:val="009D48A2"/>
    <w:rsid w:val="009D4BF4"/>
    <w:rsid w:val="009D4C32"/>
    <w:rsid w:val="009E25DF"/>
    <w:rsid w:val="009E35CE"/>
    <w:rsid w:val="009E3989"/>
    <w:rsid w:val="009F3384"/>
    <w:rsid w:val="009F53BE"/>
    <w:rsid w:val="009F584D"/>
    <w:rsid w:val="00A007CB"/>
    <w:rsid w:val="00A0230C"/>
    <w:rsid w:val="00A02807"/>
    <w:rsid w:val="00A02ED7"/>
    <w:rsid w:val="00A039DC"/>
    <w:rsid w:val="00A07BE6"/>
    <w:rsid w:val="00A10FF8"/>
    <w:rsid w:val="00A13E32"/>
    <w:rsid w:val="00A226C1"/>
    <w:rsid w:val="00A22F5B"/>
    <w:rsid w:val="00A23968"/>
    <w:rsid w:val="00A25C99"/>
    <w:rsid w:val="00A30CDF"/>
    <w:rsid w:val="00A32661"/>
    <w:rsid w:val="00A35675"/>
    <w:rsid w:val="00A3624B"/>
    <w:rsid w:val="00A378C1"/>
    <w:rsid w:val="00A40809"/>
    <w:rsid w:val="00A41ACF"/>
    <w:rsid w:val="00A43E47"/>
    <w:rsid w:val="00A4421E"/>
    <w:rsid w:val="00A44337"/>
    <w:rsid w:val="00A44C55"/>
    <w:rsid w:val="00A5404B"/>
    <w:rsid w:val="00A546DE"/>
    <w:rsid w:val="00A62100"/>
    <w:rsid w:val="00A630B5"/>
    <w:rsid w:val="00A67679"/>
    <w:rsid w:val="00A67A21"/>
    <w:rsid w:val="00A71A59"/>
    <w:rsid w:val="00A73E6D"/>
    <w:rsid w:val="00A821A4"/>
    <w:rsid w:val="00A84282"/>
    <w:rsid w:val="00A8491C"/>
    <w:rsid w:val="00A90914"/>
    <w:rsid w:val="00A90DE3"/>
    <w:rsid w:val="00A91ADF"/>
    <w:rsid w:val="00A92402"/>
    <w:rsid w:val="00A92D86"/>
    <w:rsid w:val="00A950CC"/>
    <w:rsid w:val="00A95774"/>
    <w:rsid w:val="00AA06F3"/>
    <w:rsid w:val="00AA0AFC"/>
    <w:rsid w:val="00AA3B05"/>
    <w:rsid w:val="00AB0C62"/>
    <w:rsid w:val="00AB2302"/>
    <w:rsid w:val="00AB4602"/>
    <w:rsid w:val="00AB588D"/>
    <w:rsid w:val="00AC180E"/>
    <w:rsid w:val="00AC244A"/>
    <w:rsid w:val="00AC2B17"/>
    <w:rsid w:val="00AC2D38"/>
    <w:rsid w:val="00AC7D59"/>
    <w:rsid w:val="00AD0C80"/>
    <w:rsid w:val="00AD52AE"/>
    <w:rsid w:val="00AD5D93"/>
    <w:rsid w:val="00AD79E1"/>
    <w:rsid w:val="00AE4239"/>
    <w:rsid w:val="00AE4707"/>
    <w:rsid w:val="00AE47C2"/>
    <w:rsid w:val="00AE7BCE"/>
    <w:rsid w:val="00AF60C4"/>
    <w:rsid w:val="00AF756D"/>
    <w:rsid w:val="00B00450"/>
    <w:rsid w:val="00B00832"/>
    <w:rsid w:val="00B03BF8"/>
    <w:rsid w:val="00B0498F"/>
    <w:rsid w:val="00B0700D"/>
    <w:rsid w:val="00B11986"/>
    <w:rsid w:val="00B11CD8"/>
    <w:rsid w:val="00B12DB3"/>
    <w:rsid w:val="00B13A37"/>
    <w:rsid w:val="00B142E7"/>
    <w:rsid w:val="00B146E1"/>
    <w:rsid w:val="00B14B9D"/>
    <w:rsid w:val="00B16AF4"/>
    <w:rsid w:val="00B214B5"/>
    <w:rsid w:val="00B21596"/>
    <w:rsid w:val="00B21EFF"/>
    <w:rsid w:val="00B2515E"/>
    <w:rsid w:val="00B27BA2"/>
    <w:rsid w:val="00B30A63"/>
    <w:rsid w:val="00B31221"/>
    <w:rsid w:val="00B32CFE"/>
    <w:rsid w:val="00B32F25"/>
    <w:rsid w:val="00B34397"/>
    <w:rsid w:val="00B359C6"/>
    <w:rsid w:val="00B35F12"/>
    <w:rsid w:val="00B366C4"/>
    <w:rsid w:val="00B37B89"/>
    <w:rsid w:val="00B41B32"/>
    <w:rsid w:val="00B42BE6"/>
    <w:rsid w:val="00B471F3"/>
    <w:rsid w:val="00B5136F"/>
    <w:rsid w:val="00B52D80"/>
    <w:rsid w:val="00B530E9"/>
    <w:rsid w:val="00B548A5"/>
    <w:rsid w:val="00B5493D"/>
    <w:rsid w:val="00B55ECF"/>
    <w:rsid w:val="00B60514"/>
    <w:rsid w:val="00B6067A"/>
    <w:rsid w:val="00B6487E"/>
    <w:rsid w:val="00B72183"/>
    <w:rsid w:val="00B72F43"/>
    <w:rsid w:val="00B73B1B"/>
    <w:rsid w:val="00B832A6"/>
    <w:rsid w:val="00B854DA"/>
    <w:rsid w:val="00B863A7"/>
    <w:rsid w:val="00B87D50"/>
    <w:rsid w:val="00B9067F"/>
    <w:rsid w:val="00B924E5"/>
    <w:rsid w:val="00B96B68"/>
    <w:rsid w:val="00BA1B4C"/>
    <w:rsid w:val="00BA267B"/>
    <w:rsid w:val="00BA336B"/>
    <w:rsid w:val="00BA3582"/>
    <w:rsid w:val="00BA3E9C"/>
    <w:rsid w:val="00BB11D9"/>
    <w:rsid w:val="00BB4AA1"/>
    <w:rsid w:val="00BB4F63"/>
    <w:rsid w:val="00BB6E56"/>
    <w:rsid w:val="00BC0CB6"/>
    <w:rsid w:val="00BC1766"/>
    <w:rsid w:val="00BC2485"/>
    <w:rsid w:val="00BC2FC4"/>
    <w:rsid w:val="00BC57FF"/>
    <w:rsid w:val="00BC642B"/>
    <w:rsid w:val="00BC7C12"/>
    <w:rsid w:val="00BD0B07"/>
    <w:rsid w:val="00BD439B"/>
    <w:rsid w:val="00BE05C9"/>
    <w:rsid w:val="00BE14FE"/>
    <w:rsid w:val="00BE262D"/>
    <w:rsid w:val="00BE64DD"/>
    <w:rsid w:val="00BF08F3"/>
    <w:rsid w:val="00BF44E0"/>
    <w:rsid w:val="00C000F2"/>
    <w:rsid w:val="00C02806"/>
    <w:rsid w:val="00C04899"/>
    <w:rsid w:val="00C05196"/>
    <w:rsid w:val="00C0592B"/>
    <w:rsid w:val="00C05CB5"/>
    <w:rsid w:val="00C071FB"/>
    <w:rsid w:val="00C1178A"/>
    <w:rsid w:val="00C11F73"/>
    <w:rsid w:val="00C17451"/>
    <w:rsid w:val="00C2130F"/>
    <w:rsid w:val="00C227CA"/>
    <w:rsid w:val="00C22CB6"/>
    <w:rsid w:val="00C23134"/>
    <w:rsid w:val="00C23667"/>
    <w:rsid w:val="00C23AB0"/>
    <w:rsid w:val="00C24958"/>
    <w:rsid w:val="00C2778F"/>
    <w:rsid w:val="00C27AE9"/>
    <w:rsid w:val="00C30967"/>
    <w:rsid w:val="00C31ADE"/>
    <w:rsid w:val="00C3220B"/>
    <w:rsid w:val="00C37337"/>
    <w:rsid w:val="00C422FE"/>
    <w:rsid w:val="00C42D4C"/>
    <w:rsid w:val="00C43994"/>
    <w:rsid w:val="00C46256"/>
    <w:rsid w:val="00C46650"/>
    <w:rsid w:val="00C4671F"/>
    <w:rsid w:val="00C47388"/>
    <w:rsid w:val="00C50F17"/>
    <w:rsid w:val="00C60473"/>
    <w:rsid w:val="00C65888"/>
    <w:rsid w:val="00C65EA4"/>
    <w:rsid w:val="00C65F5B"/>
    <w:rsid w:val="00C66402"/>
    <w:rsid w:val="00C703C4"/>
    <w:rsid w:val="00C71A27"/>
    <w:rsid w:val="00C734BD"/>
    <w:rsid w:val="00C746ED"/>
    <w:rsid w:val="00C762DB"/>
    <w:rsid w:val="00C8276D"/>
    <w:rsid w:val="00C85691"/>
    <w:rsid w:val="00C91CAD"/>
    <w:rsid w:val="00C93111"/>
    <w:rsid w:val="00C93518"/>
    <w:rsid w:val="00C9630B"/>
    <w:rsid w:val="00C966A7"/>
    <w:rsid w:val="00CA1BFB"/>
    <w:rsid w:val="00CA2AF6"/>
    <w:rsid w:val="00CA4805"/>
    <w:rsid w:val="00CA4862"/>
    <w:rsid w:val="00CA53DA"/>
    <w:rsid w:val="00CA7CAF"/>
    <w:rsid w:val="00CC0E45"/>
    <w:rsid w:val="00CC287F"/>
    <w:rsid w:val="00CC5016"/>
    <w:rsid w:val="00CD0F7E"/>
    <w:rsid w:val="00CD6D7D"/>
    <w:rsid w:val="00CE2977"/>
    <w:rsid w:val="00CE341F"/>
    <w:rsid w:val="00CE40F1"/>
    <w:rsid w:val="00CE4957"/>
    <w:rsid w:val="00CE4C81"/>
    <w:rsid w:val="00CE6430"/>
    <w:rsid w:val="00CE6E31"/>
    <w:rsid w:val="00CE7FC9"/>
    <w:rsid w:val="00CF31D5"/>
    <w:rsid w:val="00CF3DCC"/>
    <w:rsid w:val="00CF4602"/>
    <w:rsid w:val="00CF5021"/>
    <w:rsid w:val="00CF5313"/>
    <w:rsid w:val="00CF54E8"/>
    <w:rsid w:val="00CF6211"/>
    <w:rsid w:val="00CF63D0"/>
    <w:rsid w:val="00CF6815"/>
    <w:rsid w:val="00D01120"/>
    <w:rsid w:val="00D031BE"/>
    <w:rsid w:val="00D041B8"/>
    <w:rsid w:val="00D07D78"/>
    <w:rsid w:val="00D103CB"/>
    <w:rsid w:val="00D117C8"/>
    <w:rsid w:val="00D13D63"/>
    <w:rsid w:val="00D140BA"/>
    <w:rsid w:val="00D1661F"/>
    <w:rsid w:val="00D1767A"/>
    <w:rsid w:val="00D17BE0"/>
    <w:rsid w:val="00D17FD9"/>
    <w:rsid w:val="00D2057D"/>
    <w:rsid w:val="00D24091"/>
    <w:rsid w:val="00D246E9"/>
    <w:rsid w:val="00D26DE2"/>
    <w:rsid w:val="00D27CFF"/>
    <w:rsid w:val="00D321AB"/>
    <w:rsid w:val="00D33218"/>
    <w:rsid w:val="00D33767"/>
    <w:rsid w:val="00D33B34"/>
    <w:rsid w:val="00D35629"/>
    <w:rsid w:val="00D364C5"/>
    <w:rsid w:val="00D4063C"/>
    <w:rsid w:val="00D422A0"/>
    <w:rsid w:val="00D42DC9"/>
    <w:rsid w:val="00D45B65"/>
    <w:rsid w:val="00D45E79"/>
    <w:rsid w:val="00D475BC"/>
    <w:rsid w:val="00D5141A"/>
    <w:rsid w:val="00D5237E"/>
    <w:rsid w:val="00D534DF"/>
    <w:rsid w:val="00D544D1"/>
    <w:rsid w:val="00D56C50"/>
    <w:rsid w:val="00D57113"/>
    <w:rsid w:val="00D60BC6"/>
    <w:rsid w:val="00D61A19"/>
    <w:rsid w:val="00D61F07"/>
    <w:rsid w:val="00D63BE9"/>
    <w:rsid w:val="00D65ABE"/>
    <w:rsid w:val="00D71293"/>
    <w:rsid w:val="00D7495C"/>
    <w:rsid w:val="00D74F7F"/>
    <w:rsid w:val="00D8065D"/>
    <w:rsid w:val="00D80F6E"/>
    <w:rsid w:val="00D81936"/>
    <w:rsid w:val="00D82D0D"/>
    <w:rsid w:val="00D83CAA"/>
    <w:rsid w:val="00D853EF"/>
    <w:rsid w:val="00D85DCA"/>
    <w:rsid w:val="00D91FAD"/>
    <w:rsid w:val="00D93D91"/>
    <w:rsid w:val="00D943F4"/>
    <w:rsid w:val="00D966E8"/>
    <w:rsid w:val="00D973F3"/>
    <w:rsid w:val="00D9757B"/>
    <w:rsid w:val="00DA1BF2"/>
    <w:rsid w:val="00DA3193"/>
    <w:rsid w:val="00DA4503"/>
    <w:rsid w:val="00DA5386"/>
    <w:rsid w:val="00DA6FD6"/>
    <w:rsid w:val="00DA6FE6"/>
    <w:rsid w:val="00DA7EB5"/>
    <w:rsid w:val="00DB2112"/>
    <w:rsid w:val="00DB2174"/>
    <w:rsid w:val="00DB2705"/>
    <w:rsid w:val="00DB3009"/>
    <w:rsid w:val="00DB3372"/>
    <w:rsid w:val="00DC1B48"/>
    <w:rsid w:val="00DC6BDC"/>
    <w:rsid w:val="00DC6C2B"/>
    <w:rsid w:val="00DD1023"/>
    <w:rsid w:val="00DD10B1"/>
    <w:rsid w:val="00DD13A8"/>
    <w:rsid w:val="00DD20D5"/>
    <w:rsid w:val="00DD3605"/>
    <w:rsid w:val="00DD6CA9"/>
    <w:rsid w:val="00DE0594"/>
    <w:rsid w:val="00DE0F98"/>
    <w:rsid w:val="00DE475F"/>
    <w:rsid w:val="00DE5451"/>
    <w:rsid w:val="00DE5E52"/>
    <w:rsid w:val="00DE6323"/>
    <w:rsid w:val="00DE6F6F"/>
    <w:rsid w:val="00DE75C6"/>
    <w:rsid w:val="00DE7E4E"/>
    <w:rsid w:val="00DF2D62"/>
    <w:rsid w:val="00DF37C3"/>
    <w:rsid w:val="00DF4129"/>
    <w:rsid w:val="00DF42F3"/>
    <w:rsid w:val="00DF7AE8"/>
    <w:rsid w:val="00E00584"/>
    <w:rsid w:val="00E00EC9"/>
    <w:rsid w:val="00E06C63"/>
    <w:rsid w:val="00E12AED"/>
    <w:rsid w:val="00E12CBC"/>
    <w:rsid w:val="00E13A0E"/>
    <w:rsid w:val="00E14F75"/>
    <w:rsid w:val="00E22A05"/>
    <w:rsid w:val="00E2572C"/>
    <w:rsid w:val="00E27370"/>
    <w:rsid w:val="00E27F71"/>
    <w:rsid w:val="00E3104A"/>
    <w:rsid w:val="00E31583"/>
    <w:rsid w:val="00E315B2"/>
    <w:rsid w:val="00E32121"/>
    <w:rsid w:val="00E346F5"/>
    <w:rsid w:val="00E4171E"/>
    <w:rsid w:val="00E41FB3"/>
    <w:rsid w:val="00E46333"/>
    <w:rsid w:val="00E47B0E"/>
    <w:rsid w:val="00E50F42"/>
    <w:rsid w:val="00E51828"/>
    <w:rsid w:val="00E527FE"/>
    <w:rsid w:val="00E56E13"/>
    <w:rsid w:val="00E60982"/>
    <w:rsid w:val="00E60F69"/>
    <w:rsid w:val="00E719CD"/>
    <w:rsid w:val="00E739C5"/>
    <w:rsid w:val="00E75C5C"/>
    <w:rsid w:val="00E7701A"/>
    <w:rsid w:val="00E778B9"/>
    <w:rsid w:val="00E8204B"/>
    <w:rsid w:val="00E8615F"/>
    <w:rsid w:val="00E90823"/>
    <w:rsid w:val="00E91EAC"/>
    <w:rsid w:val="00E95F06"/>
    <w:rsid w:val="00E96D90"/>
    <w:rsid w:val="00E97EBB"/>
    <w:rsid w:val="00EA11A5"/>
    <w:rsid w:val="00EA1FAB"/>
    <w:rsid w:val="00EA38AC"/>
    <w:rsid w:val="00EA4484"/>
    <w:rsid w:val="00EA59E8"/>
    <w:rsid w:val="00EA72E5"/>
    <w:rsid w:val="00EB08CF"/>
    <w:rsid w:val="00EB1555"/>
    <w:rsid w:val="00EB4067"/>
    <w:rsid w:val="00EB6776"/>
    <w:rsid w:val="00EC280B"/>
    <w:rsid w:val="00EC51B8"/>
    <w:rsid w:val="00EC602F"/>
    <w:rsid w:val="00EC66C6"/>
    <w:rsid w:val="00EC6A0B"/>
    <w:rsid w:val="00ED054D"/>
    <w:rsid w:val="00ED0631"/>
    <w:rsid w:val="00ED0649"/>
    <w:rsid w:val="00ED0D77"/>
    <w:rsid w:val="00ED19A5"/>
    <w:rsid w:val="00ED4AFB"/>
    <w:rsid w:val="00ED4D6A"/>
    <w:rsid w:val="00ED73C7"/>
    <w:rsid w:val="00EE591A"/>
    <w:rsid w:val="00EE6106"/>
    <w:rsid w:val="00EE64BB"/>
    <w:rsid w:val="00EE7AF4"/>
    <w:rsid w:val="00EF0071"/>
    <w:rsid w:val="00EF08F5"/>
    <w:rsid w:val="00EF370D"/>
    <w:rsid w:val="00EF7E5F"/>
    <w:rsid w:val="00F018AA"/>
    <w:rsid w:val="00F03AE3"/>
    <w:rsid w:val="00F050A3"/>
    <w:rsid w:val="00F07731"/>
    <w:rsid w:val="00F12DC7"/>
    <w:rsid w:val="00F16D55"/>
    <w:rsid w:val="00F20411"/>
    <w:rsid w:val="00F2245F"/>
    <w:rsid w:val="00F2306E"/>
    <w:rsid w:val="00F2498C"/>
    <w:rsid w:val="00F259E3"/>
    <w:rsid w:val="00F30218"/>
    <w:rsid w:val="00F30D85"/>
    <w:rsid w:val="00F33DA9"/>
    <w:rsid w:val="00F33FAE"/>
    <w:rsid w:val="00F34A2B"/>
    <w:rsid w:val="00F3581D"/>
    <w:rsid w:val="00F41C0B"/>
    <w:rsid w:val="00F42791"/>
    <w:rsid w:val="00F431CC"/>
    <w:rsid w:val="00F43C47"/>
    <w:rsid w:val="00F4620C"/>
    <w:rsid w:val="00F50831"/>
    <w:rsid w:val="00F53A7F"/>
    <w:rsid w:val="00F550ED"/>
    <w:rsid w:val="00F559F4"/>
    <w:rsid w:val="00F577B9"/>
    <w:rsid w:val="00F611A6"/>
    <w:rsid w:val="00F61A0F"/>
    <w:rsid w:val="00F65ABC"/>
    <w:rsid w:val="00F66C17"/>
    <w:rsid w:val="00F71369"/>
    <w:rsid w:val="00F71AA5"/>
    <w:rsid w:val="00F77BD2"/>
    <w:rsid w:val="00F85203"/>
    <w:rsid w:val="00F87334"/>
    <w:rsid w:val="00F90093"/>
    <w:rsid w:val="00F92A35"/>
    <w:rsid w:val="00F930C9"/>
    <w:rsid w:val="00F95837"/>
    <w:rsid w:val="00FA0654"/>
    <w:rsid w:val="00FA0DCA"/>
    <w:rsid w:val="00FA344E"/>
    <w:rsid w:val="00FA4F8C"/>
    <w:rsid w:val="00FA5D57"/>
    <w:rsid w:val="00FA6A15"/>
    <w:rsid w:val="00FA6E4B"/>
    <w:rsid w:val="00FA78E9"/>
    <w:rsid w:val="00FC3C31"/>
    <w:rsid w:val="00FC3F2B"/>
    <w:rsid w:val="00FC5329"/>
    <w:rsid w:val="00FC5D7A"/>
    <w:rsid w:val="00FD6655"/>
    <w:rsid w:val="00FD79EA"/>
    <w:rsid w:val="00FE2060"/>
    <w:rsid w:val="00FE3339"/>
    <w:rsid w:val="00FE67D7"/>
    <w:rsid w:val="00FF0917"/>
    <w:rsid w:val="00FF12E7"/>
    <w:rsid w:val="00FF4661"/>
    <w:rsid w:val="00FF627F"/>
    <w:rsid w:val="00FF6507"/>
  </w:rsids>
  <m:mathPr>
    <m:mathFont m:val="Cambria Math"/>
    <m:brkBin m:val="before"/>
    <m:brkBinSub m:val="--"/>
    <m:smallFrac m:val="0"/>
    <m:dispDef/>
    <m:lMargin m:val="0"/>
    <m:rMargin m:val="0"/>
    <m:defJc m:val="centerGroup"/>
    <m:wrapIndent m:val="1440"/>
    <m:intLim m:val="subSup"/>
    <m:naryLim m:val="undOvr"/>
  </m:mathPr>
  <w:themeFontLang w:val="de-DE"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5DBD85"/>
  <w15:docId w15:val="{408BE4FD-E78C-40BD-AC08-180084F5C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Arial" w:hAnsi="Arial" w:cs="Arial"/>
    </w:rPr>
  </w:style>
  <w:style w:type="paragraph" w:styleId="Heading1">
    <w:name w:val="heading 1"/>
    <w:basedOn w:val="Normal"/>
    <w:next w:val="Text"/>
    <w:link w:val="Heading1Char"/>
    <w:uiPriority w:val="9"/>
    <w:qFormat/>
    <w:rsid w:val="00A147E3"/>
    <w:pPr>
      <w:keepNext/>
      <w:numPr>
        <w:numId w:val="45"/>
      </w:numPr>
      <w:spacing w:before="240" w:after="60"/>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A147E3"/>
    <w:pPr>
      <w:keepNext/>
      <w:numPr>
        <w:ilvl w:val="1"/>
        <w:numId w:val="45"/>
      </w:numPr>
      <w:spacing w:before="240" w:after="60"/>
      <w:outlineLvl w:val="1"/>
    </w:pPr>
    <w:rPr>
      <w:rFonts w:eastAsiaTheme="majorEastAsia"/>
      <w:b/>
      <w:bCs/>
      <w:i/>
      <w:szCs w:val="26"/>
    </w:rPr>
  </w:style>
  <w:style w:type="paragraph" w:styleId="Heading3">
    <w:name w:val="heading 3"/>
    <w:basedOn w:val="Normal"/>
    <w:next w:val="Text"/>
    <w:link w:val="Heading3Char"/>
    <w:uiPriority w:val="9"/>
    <w:semiHidden/>
    <w:unhideWhenUsed/>
    <w:qFormat/>
    <w:rsid w:val="00A147E3"/>
    <w:pPr>
      <w:keepNext/>
      <w:numPr>
        <w:ilvl w:val="2"/>
        <w:numId w:val="45"/>
      </w:numPr>
      <w:spacing w:before="240" w:after="60"/>
      <w:outlineLvl w:val="2"/>
    </w:pPr>
    <w:rPr>
      <w:rFonts w:eastAsiaTheme="majorEastAsia"/>
      <w:b/>
      <w:bCs/>
    </w:rPr>
  </w:style>
  <w:style w:type="paragraph" w:styleId="Heading4">
    <w:name w:val="heading 4"/>
    <w:basedOn w:val="Normal"/>
    <w:next w:val="Text"/>
    <w:link w:val="Heading4Char"/>
    <w:uiPriority w:val="9"/>
    <w:semiHidden/>
    <w:unhideWhenUsed/>
    <w:qFormat/>
    <w:rsid w:val="00A147E3"/>
    <w:pPr>
      <w:keepNext/>
      <w:numPr>
        <w:ilvl w:val="3"/>
        <w:numId w:val="45"/>
      </w:numPr>
      <w:spacing w:before="240" w:after="60"/>
      <w:outlineLvl w:val="3"/>
    </w:pPr>
    <w:rPr>
      <w:rFonts w:eastAsiaTheme="majorEastAs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20BBC"/>
    <w:rPr>
      <w:color w:val="0000FF"/>
      <w:u w:val="single"/>
    </w:rPr>
  </w:style>
  <w:style w:type="character" w:styleId="CommentReference">
    <w:name w:val="annotation reference"/>
    <w:basedOn w:val="DefaultParagraphFont"/>
    <w:uiPriority w:val="99"/>
    <w:semiHidden/>
    <w:unhideWhenUsed/>
    <w:rsid w:val="005C7425"/>
    <w:rPr>
      <w:sz w:val="16"/>
      <w:szCs w:val="16"/>
    </w:rPr>
  </w:style>
  <w:style w:type="paragraph" w:styleId="CommentText">
    <w:name w:val="annotation text"/>
    <w:basedOn w:val="Normal"/>
    <w:link w:val="CommentTextChar"/>
    <w:uiPriority w:val="99"/>
    <w:unhideWhenUsed/>
    <w:rsid w:val="005C7425"/>
    <w:rPr>
      <w:sz w:val="20"/>
      <w:szCs w:val="20"/>
    </w:rPr>
  </w:style>
  <w:style w:type="character" w:customStyle="1" w:styleId="CommentTextChar">
    <w:name w:val="Comment Text Char"/>
    <w:basedOn w:val="DefaultParagraphFont"/>
    <w:link w:val="CommentText"/>
    <w:uiPriority w:val="99"/>
    <w:rsid w:val="005C742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C7425"/>
    <w:rPr>
      <w:b/>
      <w:bCs/>
    </w:rPr>
  </w:style>
  <w:style w:type="character" w:customStyle="1" w:styleId="CommentSubjectChar">
    <w:name w:val="Comment Subject Char"/>
    <w:basedOn w:val="CommentTextChar"/>
    <w:link w:val="CommentSubject"/>
    <w:uiPriority w:val="99"/>
    <w:semiHidden/>
    <w:rsid w:val="005C7425"/>
    <w:rPr>
      <w:rFonts w:ascii="Arial" w:hAnsi="Arial" w:cs="Arial"/>
      <w:b/>
      <w:bCs/>
      <w:sz w:val="20"/>
      <w:szCs w:val="20"/>
    </w:rPr>
  </w:style>
  <w:style w:type="paragraph" w:styleId="BalloonText">
    <w:name w:val="Balloon Text"/>
    <w:basedOn w:val="Normal"/>
    <w:link w:val="BalloonTextChar"/>
    <w:uiPriority w:val="99"/>
    <w:semiHidden/>
    <w:unhideWhenUsed/>
    <w:rsid w:val="00086BB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BB3"/>
    <w:rPr>
      <w:rFonts w:ascii="Tahoma" w:hAnsi="Tahoma" w:cs="Tahoma"/>
      <w:sz w:val="16"/>
      <w:szCs w:val="16"/>
    </w:rPr>
  </w:style>
  <w:style w:type="paragraph" w:styleId="Revision">
    <w:name w:val="Revision"/>
    <w:hidden/>
    <w:uiPriority w:val="99"/>
    <w:semiHidden/>
    <w:rsid w:val="00F41C0B"/>
    <w:pPr>
      <w:spacing w:after="0" w:line="240" w:lineRule="auto"/>
    </w:pPr>
    <w:rPr>
      <w:rFonts w:ascii="Arial" w:hAnsi="Arial" w:cs="Arial"/>
    </w:rPr>
  </w:style>
  <w:style w:type="character" w:customStyle="1" w:styleId="highlight2">
    <w:name w:val="highlight2"/>
    <w:basedOn w:val="DefaultParagraphFont"/>
    <w:rsid w:val="00F2306E"/>
    <w:rPr>
      <w:color w:val="333333"/>
      <w:bdr w:val="single" w:sz="6" w:space="0" w:color="FEE9C3" w:frame="1"/>
      <w:shd w:val="clear" w:color="auto" w:fill="FEE9C3"/>
    </w:rPr>
  </w:style>
  <w:style w:type="paragraph" w:customStyle="1" w:styleId="CM1">
    <w:name w:val="CM1"/>
    <w:basedOn w:val="Normal"/>
    <w:next w:val="Normal"/>
    <w:uiPriority w:val="99"/>
    <w:rsid w:val="00B21596"/>
    <w:pPr>
      <w:autoSpaceDE w:val="0"/>
      <w:autoSpaceDN w:val="0"/>
      <w:adjustRightInd w:val="0"/>
      <w:spacing w:before="0" w:after="0"/>
      <w:jc w:val="left"/>
    </w:pPr>
    <w:rPr>
      <w:rFonts w:ascii="EUAlbertina" w:hAnsi="EUAlbertina" w:cstheme="minorBidi"/>
      <w:sz w:val="24"/>
      <w:szCs w:val="24"/>
    </w:rPr>
  </w:style>
  <w:style w:type="paragraph" w:customStyle="1" w:styleId="CM3">
    <w:name w:val="CM3"/>
    <w:basedOn w:val="Normal"/>
    <w:next w:val="Normal"/>
    <w:uiPriority w:val="99"/>
    <w:rsid w:val="00B21596"/>
    <w:pPr>
      <w:autoSpaceDE w:val="0"/>
      <w:autoSpaceDN w:val="0"/>
      <w:adjustRightInd w:val="0"/>
      <w:spacing w:before="0" w:after="0"/>
      <w:jc w:val="left"/>
    </w:pPr>
    <w:rPr>
      <w:rFonts w:ascii="EUAlbertina" w:hAnsi="EUAlbertina" w:cstheme="minorBidi"/>
      <w:sz w:val="24"/>
      <w:szCs w:val="24"/>
    </w:rPr>
  </w:style>
  <w:style w:type="paragraph" w:customStyle="1" w:styleId="CM4">
    <w:name w:val="CM4"/>
    <w:basedOn w:val="Normal"/>
    <w:next w:val="Normal"/>
    <w:uiPriority w:val="99"/>
    <w:rsid w:val="00C703C4"/>
    <w:pPr>
      <w:autoSpaceDE w:val="0"/>
      <w:autoSpaceDN w:val="0"/>
      <w:adjustRightInd w:val="0"/>
      <w:spacing w:before="0" w:after="0"/>
      <w:jc w:val="left"/>
    </w:pPr>
    <w:rPr>
      <w:rFonts w:ascii="Times New Roman" w:hAnsi="Times New Roman" w:cs="Times New Roman"/>
      <w:sz w:val="24"/>
      <w:szCs w:val="24"/>
    </w:rPr>
  </w:style>
  <w:style w:type="paragraph" w:customStyle="1" w:styleId="Default">
    <w:name w:val="Default"/>
    <w:rsid w:val="005A1E52"/>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unhideWhenUsed/>
    <w:rsid w:val="006B3F79"/>
    <w:pPr>
      <w:spacing w:before="0" w:after="0"/>
      <w:jc w:val="left"/>
    </w:pPr>
    <w:rPr>
      <w:sz w:val="24"/>
      <w:szCs w:val="24"/>
    </w:rPr>
  </w:style>
  <w:style w:type="character" w:customStyle="1" w:styleId="PlainTextChar">
    <w:name w:val="Plain Text Char"/>
    <w:basedOn w:val="DefaultParagraphFont"/>
    <w:link w:val="PlainText"/>
    <w:uiPriority w:val="99"/>
    <w:rsid w:val="006B3F79"/>
    <w:rPr>
      <w:rFonts w:ascii="Arial" w:hAnsi="Arial" w:cs="Arial"/>
      <w:sz w:val="24"/>
      <w:szCs w:val="24"/>
    </w:rPr>
  </w:style>
  <w:style w:type="table" w:styleId="TableGrid">
    <w:name w:val="Table Grid"/>
    <w:basedOn w:val="TableNormal"/>
    <w:uiPriority w:val="59"/>
    <w:rsid w:val="009266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A62100"/>
  </w:style>
  <w:style w:type="paragraph" w:styleId="NormalWeb">
    <w:name w:val="Normal (Web)"/>
    <w:basedOn w:val="Normal"/>
    <w:uiPriority w:val="99"/>
    <w:semiHidden/>
    <w:unhideWhenUsed/>
    <w:rsid w:val="00FA6E4B"/>
    <w:pPr>
      <w:spacing w:before="100" w:beforeAutospacing="1" w:after="100" w:afterAutospacing="1"/>
      <w:jc w:val="left"/>
    </w:pPr>
    <w:rPr>
      <w:rFonts w:ascii="Times New Roman" w:eastAsia="Times New Roman" w:hAnsi="Times New Roman" w:cs="Times New Roman"/>
      <w:sz w:val="24"/>
      <w:szCs w:val="24"/>
      <w:lang w:eastAsia="de-DE"/>
    </w:rPr>
  </w:style>
  <w:style w:type="character" w:customStyle="1" w:styleId="sidebar-outside">
    <w:name w:val="sidebar-outside"/>
    <w:basedOn w:val="DefaultParagraphFont"/>
    <w:rsid w:val="00FA6E4B"/>
  </w:style>
  <w:style w:type="character" w:styleId="Emphasis">
    <w:name w:val="Emphasis"/>
    <w:basedOn w:val="DefaultParagraphFont"/>
    <w:uiPriority w:val="20"/>
    <w:qFormat/>
    <w:rsid w:val="00FA6E4B"/>
    <w:rPr>
      <w:i/>
      <w:iCs/>
    </w:rPr>
  </w:style>
  <w:style w:type="character" w:customStyle="1" w:styleId="unsichtbar">
    <w:name w:val="unsichtbar"/>
    <w:basedOn w:val="DefaultParagraphFont"/>
    <w:rsid w:val="00FA6E4B"/>
  </w:style>
  <w:style w:type="character" w:customStyle="1" w:styleId="zit">
    <w:name w:val="zit"/>
    <w:basedOn w:val="DefaultParagraphFont"/>
    <w:rsid w:val="00FA6E4B"/>
  </w:style>
  <w:style w:type="paragraph" w:styleId="FootnoteText">
    <w:name w:val="footnote text"/>
    <w:basedOn w:val="Normal"/>
    <w:link w:val="FootnoteTextChar"/>
    <w:uiPriority w:val="99"/>
    <w:semiHidden/>
    <w:unhideWhenUsed/>
    <w:rsid w:val="00A147E3"/>
    <w:pPr>
      <w:spacing w:before="0" w:after="0"/>
      <w:ind w:left="720" w:hanging="720"/>
    </w:pPr>
    <w:rPr>
      <w:sz w:val="18"/>
      <w:szCs w:val="20"/>
    </w:rPr>
  </w:style>
  <w:style w:type="character" w:customStyle="1" w:styleId="FootnoteTextChar">
    <w:name w:val="Footnote Text Char"/>
    <w:basedOn w:val="DefaultParagraphFont"/>
    <w:link w:val="FootnoteText"/>
    <w:uiPriority w:val="99"/>
    <w:semiHidden/>
    <w:rsid w:val="00A147E3"/>
    <w:rPr>
      <w:rFonts w:ascii="Arial" w:hAnsi="Arial" w:cs="Arial"/>
      <w:sz w:val="18"/>
      <w:szCs w:val="20"/>
      <w:shd w:val="clear" w:color="auto" w:fill="auto"/>
    </w:rPr>
  </w:style>
  <w:style w:type="paragraph" w:styleId="Footer">
    <w:name w:val="footer"/>
    <w:basedOn w:val="Normal"/>
    <w:link w:val="FooterChar"/>
    <w:uiPriority w:val="99"/>
    <w:unhideWhenUsed/>
    <w:rsid w:val="00A147E3"/>
    <w:pPr>
      <w:tabs>
        <w:tab w:val="center" w:pos="4394"/>
        <w:tab w:val="right" w:pos="8787"/>
      </w:tabs>
      <w:spacing w:before="360" w:after="0"/>
      <w:jc w:val="left"/>
    </w:pPr>
  </w:style>
  <w:style w:type="character" w:customStyle="1" w:styleId="FooterChar">
    <w:name w:val="Footer Char"/>
    <w:basedOn w:val="DefaultParagraphFont"/>
    <w:link w:val="Footer"/>
    <w:uiPriority w:val="99"/>
    <w:rsid w:val="00A147E3"/>
    <w:rPr>
      <w:rFonts w:ascii="Arial" w:hAnsi="Arial" w:cs="Arial"/>
      <w:shd w:val="clear" w:color="auto" w:fill="auto"/>
    </w:rPr>
  </w:style>
  <w:style w:type="paragraph" w:styleId="TOC2">
    <w:name w:val="toc 2"/>
    <w:basedOn w:val="Normal"/>
    <w:next w:val="Normal"/>
    <w:uiPriority w:val="39"/>
    <w:semiHidden/>
    <w:unhideWhenUsed/>
    <w:rsid w:val="00A147E3"/>
    <w:pPr>
      <w:keepNext/>
      <w:spacing w:before="240" w:line="360" w:lineRule="auto"/>
      <w:jc w:val="center"/>
    </w:pPr>
  </w:style>
  <w:style w:type="paragraph" w:styleId="TOC3">
    <w:name w:val="toc 3"/>
    <w:basedOn w:val="Normal"/>
    <w:next w:val="Normal"/>
    <w:uiPriority w:val="39"/>
    <w:semiHidden/>
    <w:unhideWhenUsed/>
    <w:rsid w:val="00A147E3"/>
    <w:pPr>
      <w:keepNext/>
      <w:spacing w:before="240" w:line="360" w:lineRule="auto"/>
      <w:jc w:val="center"/>
    </w:pPr>
    <w:rPr>
      <w:b/>
      <w:spacing w:val="60"/>
      <w:sz w:val="18"/>
    </w:rPr>
  </w:style>
  <w:style w:type="paragraph" w:styleId="TOC4">
    <w:name w:val="toc 4"/>
    <w:basedOn w:val="Normal"/>
    <w:next w:val="Normal"/>
    <w:uiPriority w:val="39"/>
    <w:semiHidden/>
    <w:unhideWhenUsed/>
    <w:rsid w:val="00A147E3"/>
    <w:pPr>
      <w:keepNext/>
      <w:spacing w:before="240" w:line="360" w:lineRule="auto"/>
      <w:jc w:val="center"/>
    </w:pPr>
    <w:rPr>
      <w:b/>
      <w:sz w:val="18"/>
    </w:rPr>
  </w:style>
  <w:style w:type="paragraph" w:styleId="TOC5">
    <w:name w:val="toc 5"/>
    <w:basedOn w:val="Normal"/>
    <w:next w:val="Normal"/>
    <w:uiPriority w:val="39"/>
    <w:semiHidden/>
    <w:unhideWhenUsed/>
    <w:rsid w:val="00A147E3"/>
    <w:pPr>
      <w:keepNext/>
      <w:spacing w:before="240" w:line="360" w:lineRule="auto"/>
      <w:jc w:val="center"/>
    </w:pPr>
    <w:rPr>
      <w:spacing w:val="60"/>
      <w:sz w:val="18"/>
    </w:rPr>
  </w:style>
  <w:style w:type="paragraph" w:styleId="TOC6">
    <w:name w:val="toc 6"/>
    <w:basedOn w:val="Normal"/>
    <w:next w:val="Normal"/>
    <w:uiPriority w:val="39"/>
    <w:semiHidden/>
    <w:unhideWhenUsed/>
    <w:rsid w:val="00A147E3"/>
    <w:pPr>
      <w:keepNext/>
      <w:spacing w:before="240" w:line="360" w:lineRule="auto"/>
      <w:jc w:val="center"/>
    </w:pPr>
    <w:rPr>
      <w:sz w:val="18"/>
    </w:rPr>
  </w:style>
  <w:style w:type="paragraph" w:styleId="TOC7">
    <w:name w:val="toc 7"/>
    <w:basedOn w:val="Normal"/>
    <w:next w:val="Normal"/>
    <w:uiPriority w:val="39"/>
    <w:semiHidden/>
    <w:unhideWhenUsed/>
    <w:rsid w:val="00A147E3"/>
    <w:pPr>
      <w:keepNext/>
      <w:spacing w:before="240" w:line="360" w:lineRule="auto"/>
      <w:jc w:val="center"/>
    </w:pPr>
    <w:rPr>
      <w:b/>
      <w:spacing w:val="60"/>
      <w:sz w:val="16"/>
    </w:rPr>
  </w:style>
  <w:style w:type="paragraph" w:styleId="TOC8">
    <w:name w:val="toc 8"/>
    <w:basedOn w:val="Normal"/>
    <w:next w:val="Normal"/>
    <w:uiPriority w:val="39"/>
    <w:semiHidden/>
    <w:unhideWhenUsed/>
    <w:rsid w:val="00A147E3"/>
    <w:pPr>
      <w:keepNext/>
      <w:spacing w:before="240" w:line="360" w:lineRule="auto"/>
      <w:jc w:val="center"/>
    </w:pPr>
    <w:rPr>
      <w:b/>
      <w:sz w:val="16"/>
    </w:rPr>
  </w:style>
  <w:style w:type="paragraph" w:customStyle="1" w:styleId="Formel">
    <w:name w:val="Formel"/>
    <w:basedOn w:val="Normal"/>
    <w:rsid w:val="00A147E3"/>
    <w:pPr>
      <w:spacing w:before="240" w:after="240"/>
      <w:jc w:val="center"/>
    </w:pPr>
  </w:style>
  <w:style w:type="paragraph" w:customStyle="1" w:styleId="Grafik">
    <w:name w:val="Grafik"/>
    <w:basedOn w:val="Normal"/>
    <w:rsid w:val="00A147E3"/>
    <w:pPr>
      <w:spacing w:before="240" w:after="240"/>
      <w:jc w:val="center"/>
    </w:pPr>
  </w:style>
  <w:style w:type="paragraph" w:customStyle="1" w:styleId="Text">
    <w:name w:val="Text"/>
    <w:basedOn w:val="Normal"/>
    <w:rsid w:val="00A147E3"/>
  </w:style>
  <w:style w:type="paragraph" w:customStyle="1" w:styleId="TabelleTitel">
    <w:name w:val="Tabelle Titel"/>
    <w:basedOn w:val="Normal"/>
    <w:rsid w:val="00A147E3"/>
    <w:pPr>
      <w:spacing w:before="240"/>
      <w:jc w:val="center"/>
    </w:pPr>
  </w:style>
  <w:style w:type="paragraph" w:customStyle="1" w:styleId="Tabelleberschrift">
    <w:name w:val="Tabelle Überschrift"/>
    <w:basedOn w:val="Normal"/>
    <w:next w:val="TabelleText"/>
    <w:rsid w:val="00A147E3"/>
    <w:pPr>
      <w:spacing w:before="60" w:after="60"/>
    </w:pPr>
    <w:rPr>
      <w:b/>
      <w:sz w:val="18"/>
    </w:rPr>
  </w:style>
  <w:style w:type="paragraph" w:customStyle="1" w:styleId="TabelleText">
    <w:name w:val="Tabelle Text"/>
    <w:basedOn w:val="Normal"/>
    <w:rsid w:val="00A147E3"/>
    <w:pPr>
      <w:spacing w:before="60" w:after="60"/>
    </w:pPr>
    <w:rPr>
      <w:sz w:val="18"/>
    </w:rPr>
  </w:style>
  <w:style w:type="paragraph" w:customStyle="1" w:styleId="TabelleAufzhlung">
    <w:name w:val="Tabelle Aufzählung"/>
    <w:basedOn w:val="Normal"/>
    <w:rsid w:val="00A147E3"/>
    <w:pPr>
      <w:numPr>
        <w:numId w:val="41"/>
      </w:numPr>
      <w:spacing w:before="60" w:after="60"/>
    </w:pPr>
    <w:rPr>
      <w:sz w:val="18"/>
    </w:rPr>
  </w:style>
  <w:style w:type="paragraph" w:customStyle="1" w:styleId="TabelleListe">
    <w:name w:val="Tabelle Liste"/>
    <w:basedOn w:val="Normal"/>
    <w:rsid w:val="00A147E3"/>
    <w:pPr>
      <w:numPr>
        <w:numId w:val="42"/>
      </w:numPr>
      <w:spacing w:before="60" w:after="60"/>
    </w:pPr>
    <w:rPr>
      <w:sz w:val="18"/>
    </w:rPr>
  </w:style>
  <w:style w:type="character" w:customStyle="1" w:styleId="Binnenverweis">
    <w:name w:val="Binnenverweis"/>
    <w:basedOn w:val="DefaultParagraphFont"/>
    <w:rsid w:val="00A147E3"/>
    <w:rPr>
      <w:noProof/>
      <w:u w:val="none"/>
      <w:shd w:val="clear" w:color="auto" w:fill="E0E0E0"/>
    </w:rPr>
  </w:style>
  <w:style w:type="character" w:customStyle="1" w:styleId="Einzelverweisziel">
    <w:name w:val="Einzelverweisziel"/>
    <w:basedOn w:val="DefaultParagraphFont"/>
    <w:rsid w:val="00A147E3"/>
    <w:rPr>
      <w:shd w:val="clear" w:color="auto" w:fill="F3F3F3"/>
    </w:rPr>
  </w:style>
  <w:style w:type="character" w:customStyle="1" w:styleId="Verweis">
    <w:name w:val="Verweis"/>
    <w:basedOn w:val="DefaultParagraphFont"/>
    <w:rsid w:val="00A147E3"/>
    <w:rPr>
      <w:color w:val="000080"/>
      <w:shd w:val="clear" w:color="auto" w:fill="auto"/>
    </w:rPr>
  </w:style>
  <w:style w:type="character" w:customStyle="1" w:styleId="VerweisBezugsstelle">
    <w:name w:val="Verweis Bezugsstelle"/>
    <w:basedOn w:val="DefaultParagraphFont"/>
    <w:rsid w:val="00A147E3"/>
    <w:rPr>
      <w:color w:val="000080"/>
      <w:shd w:val="clear" w:color="auto" w:fill="auto"/>
    </w:rPr>
  </w:style>
  <w:style w:type="paragraph" w:customStyle="1" w:styleId="VerweisBegrndung">
    <w:name w:val="Verweis Begründung"/>
    <w:basedOn w:val="Normal"/>
    <w:next w:val="Text"/>
    <w:rsid w:val="00A147E3"/>
    <w:pPr>
      <w:keepNext/>
      <w:jc w:val="left"/>
      <w:outlineLvl w:val="2"/>
    </w:pPr>
    <w:rPr>
      <w:b/>
      <w:noProof/>
    </w:rPr>
  </w:style>
  <w:style w:type="paragraph" w:customStyle="1" w:styleId="ListeStufe1">
    <w:name w:val="Liste (Stufe 1)"/>
    <w:basedOn w:val="Normal"/>
    <w:rsid w:val="00A147E3"/>
    <w:pPr>
      <w:numPr>
        <w:numId w:val="40"/>
      </w:numPr>
      <w:tabs>
        <w:tab w:val="left" w:pos="0"/>
      </w:tabs>
    </w:pPr>
  </w:style>
  <w:style w:type="paragraph" w:customStyle="1" w:styleId="ListeFolgeabsatzStufe1">
    <w:name w:val="Liste Folgeabsatz (Stufe 1)"/>
    <w:basedOn w:val="Normal"/>
    <w:rsid w:val="00A147E3"/>
    <w:pPr>
      <w:numPr>
        <w:ilvl w:val="1"/>
        <w:numId w:val="40"/>
      </w:numPr>
    </w:pPr>
  </w:style>
  <w:style w:type="paragraph" w:customStyle="1" w:styleId="ListeStufe2">
    <w:name w:val="Liste (Stufe 2)"/>
    <w:basedOn w:val="Normal"/>
    <w:rsid w:val="00A147E3"/>
    <w:pPr>
      <w:numPr>
        <w:ilvl w:val="2"/>
        <w:numId w:val="40"/>
      </w:numPr>
    </w:pPr>
  </w:style>
  <w:style w:type="paragraph" w:customStyle="1" w:styleId="ListeFolgeabsatzStufe2">
    <w:name w:val="Liste Folgeabsatz (Stufe 2)"/>
    <w:basedOn w:val="Normal"/>
    <w:rsid w:val="00A147E3"/>
    <w:pPr>
      <w:numPr>
        <w:ilvl w:val="3"/>
        <w:numId w:val="40"/>
      </w:numPr>
    </w:pPr>
  </w:style>
  <w:style w:type="paragraph" w:customStyle="1" w:styleId="ListeStufe3">
    <w:name w:val="Liste (Stufe 3)"/>
    <w:basedOn w:val="Normal"/>
    <w:rsid w:val="00A147E3"/>
    <w:pPr>
      <w:numPr>
        <w:ilvl w:val="4"/>
        <w:numId w:val="40"/>
      </w:numPr>
    </w:pPr>
  </w:style>
  <w:style w:type="paragraph" w:customStyle="1" w:styleId="ListeFolgeabsatzStufe3">
    <w:name w:val="Liste Folgeabsatz (Stufe 3)"/>
    <w:basedOn w:val="Normal"/>
    <w:rsid w:val="00A147E3"/>
    <w:pPr>
      <w:numPr>
        <w:ilvl w:val="5"/>
        <w:numId w:val="40"/>
      </w:numPr>
    </w:pPr>
  </w:style>
  <w:style w:type="paragraph" w:customStyle="1" w:styleId="ListeStufe4">
    <w:name w:val="Liste (Stufe 4)"/>
    <w:basedOn w:val="Normal"/>
    <w:rsid w:val="00A147E3"/>
    <w:pPr>
      <w:numPr>
        <w:ilvl w:val="6"/>
        <w:numId w:val="40"/>
      </w:numPr>
    </w:pPr>
  </w:style>
  <w:style w:type="paragraph" w:customStyle="1" w:styleId="ListeFolgeabsatzStufe4">
    <w:name w:val="Liste Folgeabsatz (Stufe 4)"/>
    <w:basedOn w:val="Normal"/>
    <w:rsid w:val="00A147E3"/>
    <w:pPr>
      <w:numPr>
        <w:ilvl w:val="7"/>
        <w:numId w:val="40"/>
      </w:numPr>
    </w:pPr>
  </w:style>
  <w:style w:type="paragraph" w:customStyle="1" w:styleId="ListeStufe1manuell">
    <w:name w:val="Liste (Stufe 1) (manuell)"/>
    <w:basedOn w:val="Normal"/>
    <w:rsid w:val="00A147E3"/>
    <w:pPr>
      <w:tabs>
        <w:tab w:val="left" w:pos="425"/>
      </w:tabs>
      <w:ind w:left="425" w:hanging="425"/>
    </w:pPr>
  </w:style>
  <w:style w:type="paragraph" w:customStyle="1" w:styleId="ListeStufe2manuell">
    <w:name w:val="Liste (Stufe 2) (manuell)"/>
    <w:basedOn w:val="Normal"/>
    <w:rsid w:val="00A147E3"/>
    <w:pPr>
      <w:tabs>
        <w:tab w:val="left" w:pos="850"/>
      </w:tabs>
      <w:ind w:left="850" w:hanging="425"/>
    </w:pPr>
  </w:style>
  <w:style w:type="paragraph" w:customStyle="1" w:styleId="ListeStufe3manuell">
    <w:name w:val="Liste (Stufe 3) (manuell)"/>
    <w:basedOn w:val="Normal"/>
    <w:rsid w:val="00A147E3"/>
    <w:pPr>
      <w:tabs>
        <w:tab w:val="left" w:pos="1276"/>
      </w:tabs>
      <w:ind w:left="1276" w:hanging="425"/>
    </w:pPr>
  </w:style>
  <w:style w:type="paragraph" w:customStyle="1" w:styleId="ListeStufe4manuell">
    <w:name w:val="Liste (Stufe 4) (manuell)"/>
    <w:basedOn w:val="Normal"/>
    <w:next w:val="ListeStufe1manuell"/>
    <w:rsid w:val="00A147E3"/>
    <w:pPr>
      <w:tabs>
        <w:tab w:val="left" w:pos="1984"/>
      </w:tabs>
      <w:ind w:left="1984" w:hanging="709"/>
    </w:pPr>
  </w:style>
  <w:style w:type="paragraph" w:customStyle="1" w:styleId="AufzhlungStufe1">
    <w:name w:val="Aufzählung (Stufe 1)"/>
    <w:basedOn w:val="Normal"/>
    <w:rsid w:val="00A147E3"/>
    <w:pPr>
      <w:numPr>
        <w:numId w:val="35"/>
      </w:numPr>
      <w:tabs>
        <w:tab w:val="left" w:pos="0"/>
      </w:tabs>
    </w:pPr>
  </w:style>
  <w:style w:type="paragraph" w:customStyle="1" w:styleId="AufzhlungFolgeabsatzStufe1">
    <w:name w:val="Aufzählung Folgeabsatz (Stufe 1)"/>
    <w:basedOn w:val="Normal"/>
    <w:rsid w:val="00A147E3"/>
    <w:pPr>
      <w:tabs>
        <w:tab w:val="left" w:pos="425"/>
      </w:tabs>
      <w:ind w:left="425"/>
    </w:pPr>
  </w:style>
  <w:style w:type="paragraph" w:customStyle="1" w:styleId="AufzhlungStufe2">
    <w:name w:val="Aufzählung (Stufe 2)"/>
    <w:basedOn w:val="Normal"/>
    <w:rsid w:val="00A147E3"/>
    <w:pPr>
      <w:numPr>
        <w:numId w:val="36"/>
      </w:numPr>
      <w:tabs>
        <w:tab w:val="left" w:pos="425"/>
      </w:tabs>
    </w:pPr>
  </w:style>
  <w:style w:type="paragraph" w:customStyle="1" w:styleId="AufzhlungFolgeabsatzStufe2">
    <w:name w:val="Aufzählung Folgeabsatz (Stufe 2)"/>
    <w:basedOn w:val="Normal"/>
    <w:rsid w:val="00A147E3"/>
    <w:pPr>
      <w:tabs>
        <w:tab w:val="left" w:pos="794"/>
      </w:tabs>
      <w:ind w:left="850"/>
    </w:pPr>
  </w:style>
  <w:style w:type="paragraph" w:customStyle="1" w:styleId="AufzhlungStufe3">
    <w:name w:val="Aufzählung (Stufe 3)"/>
    <w:basedOn w:val="Normal"/>
    <w:rsid w:val="00A147E3"/>
    <w:pPr>
      <w:numPr>
        <w:numId w:val="37"/>
      </w:numPr>
      <w:tabs>
        <w:tab w:val="left" w:pos="850"/>
      </w:tabs>
    </w:pPr>
  </w:style>
  <w:style w:type="paragraph" w:customStyle="1" w:styleId="AufzhlungFolgeabsatzStufe3">
    <w:name w:val="Aufzählung Folgeabsatz (Stufe 3)"/>
    <w:basedOn w:val="Normal"/>
    <w:rsid w:val="00A147E3"/>
    <w:pPr>
      <w:tabs>
        <w:tab w:val="left" w:pos="1276"/>
      </w:tabs>
      <w:ind w:left="1276"/>
    </w:pPr>
  </w:style>
  <w:style w:type="paragraph" w:customStyle="1" w:styleId="AufzhlungStufe4">
    <w:name w:val="Aufzählung (Stufe 4)"/>
    <w:basedOn w:val="Normal"/>
    <w:rsid w:val="00A147E3"/>
    <w:pPr>
      <w:numPr>
        <w:numId w:val="38"/>
      </w:numPr>
      <w:tabs>
        <w:tab w:val="left" w:pos="1276"/>
      </w:tabs>
    </w:pPr>
  </w:style>
  <w:style w:type="paragraph" w:customStyle="1" w:styleId="AufzhlungFolgeabsatzStufe4">
    <w:name w:val="Aufzählung Folgeabsatz (Stufe 4)"/>
    <w:basedOn w:val="Normal"/>
    <w:rsid w:val="00A147E3"/>
    <w:pPr>
      <w:tabs>
        <w:tab w:val="left" w:pos="1701"/>
      </w:tabs>
      <w:ind w:left="1701"/>
    </w:pPr>
  </w:style>
  <w:style w:type="paragraph" w:customStyle="1" w:styleId="AufzhlungStufe5">
    <w:name w:val="Aufzählung (Stufe 5)"/>
    <w:basedOn w:val="Normal"/>
    <w:rsid w:val="00A147E3"/>
    <w:pPr>
      <w:numPr>
        <w:numId w:val="39"/>
      </w:numPr>
      <w:tabs>
        <w:tab w:val="left" w:pos="1701"/>
      </w:tabs>
    </w:pPr>
  </w:style>
  <w:style w:type="paragraph" w:customStyle="1" w:styleId="AufzhlungFolgeabsatzStufe5">
    <w:name w:val="Aufzählung Folgeabsatz (Stufe 5)"/>
    <w:basedOn w:val="Normal"/>
    <w:rsid w:val="00A147E3"/>
    <w:pPr>
      <w:tabs>
        <w:tab w:val="left" w:pos="2126"/>
      </w:tabs>
      <w:ind w:left="2126"/>
    </w:pPr>
  </w:style>
  <w:style w:type="character" w:styleId="FootnoteReference">
    <w:name w:val="footnote reference"/>
    <w:basedOn w:val="DefaultParagraphFont"/>
    <w:uiPriority w:val="99"/>
    <w:semiHidden/>
    <w:unhideWhenUsed/>
    <w:rsid w:val="00A147E3"/>
    <w:rPr>
      <w:shd w:val="clear" w:color="auto" w:fill="auto"/>
      <w:vertAlign w:val="superscript"/>
    </w:rPr>
  </w:style>
  <w:style w:type="paragraph" w:styleId="Header">
    <w:name w:val="header"/>
    <w:basedOn w:val="Normal"/>
    <w:link w:val="HeaderChar"/>
    <w:uiPriority w:val="99"/>
    <w:unhideWhenUsed/>
    <w:rsid w:val="00A147E3"/>
    <w:pPr>
      <w:tabs>
        <w:tab w:val="center" w:pos="4394"/>
        <w:tab w:val="right" w:pos="8787"/>
      </w:tabs>
      <w:spacing w:before="0" w:after="0"/>
    </w:pPr>
  </w:style>
  <w:style w:type="character" w:customStyle="1" w:styleId="HeaderChar">
    <w:name w:val="Header Char"/>
    <w:basedOn w:val="DefaultParagraphFont"/>
    <w:link w:val="Header"/>
    <w:uiPriority w:val="99"/>
    <w:rsid w:val="00A147E3"/>
    <w:rPr>
      <w:rFonts w:ascii="Arial" w:hAnsi="Arial" w:cs="Arial"/>
      <w:shd w:val="clear" w:color="auto" w:fill="auto"/>
    </w:rPr>
  </w:style>
  <w:style w:type="character" w:customStyle="1" w:styleId="Marker">
    <w:name w:val="Marker"/>
    <w:basedOn w:val="DefaultParagraphFont"/>
    <w:rsid w:val="00A147E3"/>
    <w:rPr>
      <w:color w:val="0000FF"/>
      <w:shd w:val="clear" w:color="auto" w:fill="auto"/>
    </w:rPr>
  </w:style>
  <w:style w:type="character" w:customStyle="1" w:styleId="Marker1">
    <w:name w:val="Marker1"/>
    <w:basedOn w:val="DefaultParagraphFont"/>
    <w:rsid w:val="00A147E3"/>
    <w:rPr>
      <w:color w:val="008000"/>
      <w:shd w:val="clear" w:color="auto" w:fill="auto"/>
    </w:rPr>
  </w:style>
  <w:style w:type="character" w:customStyle="1" w:styleId="Marker2">
    <w:name w:val="Marker2"/>
    <w:basedOn w:val="DefaultParagraphFont"/>
    <w:rsid w:val="00A147E3"/>
    <w:rPr>
      <w:color w:val="FF0000"/>
      <w:shd w:val="clear" w:color="auto" w:fill="auto"/>
    </w:rPr>
  </w:style>
  <w:style w:type="paragraph" w:customStyle="1" w:styleId="Hinweistext">
    <w:name w:val="Hinweistext"/>
    <w:basedOn w:val="Normal"/>
    <w:next w:val="Text"/>
    <w:rsid w:val="00A147E3"/>
    <w:rPr>
      <w:color w:val="008000"/>
    </w:rPr>
  </w:style>
  <w:style w:type="paragraph" w:customStyle="1" w:styleId="NummerierungStufe1">
    <w:name w:val="Nummerierung (Stufe 1)"/>
    <w:basedOn w:val="Normal"/>
    <w:rsid w:val="00A147E3"/>
    <w:pPr>
      <w:numPr>
        <w:ilvl w:val="3"/>
        <w:numId w:val="55"/>
      </w:numPr>
      <w:outlineLvl w:val="5"/>
    </w:pPr>
  </w:style>
  <w:style w:type="paragraph" w:customStyle="1" w:styleId="NummerierungStufe2">
    <w:name w:val="Nummerierung (Stufe 2)"/>
    <w:basedOn w:val="Normal"/>
    <w:rsid w:val="00A147E3"/>
    <w:pPr>
      <w:numPr>
        <w:ilvl w:val="4"/>
        <w:numId w:val="55"/>
      </w:numPr>
      <w:tabs>
        <w:tab w:val="clear" w:pos="1135"/>
        <w:tab w:val="num" w:pos="850"/>
      </w:tabs>
      <w:ind w:left="850"/>
    </w:pPr>
  </w:style>
  <w:style w:type="paragraph" w:customStyle="1" w:styleId="NummerierungStufe3">
    <w:name w:val="Nummerierung (Stufe 3)"/>
    <w:basedOn w:val="Normal"/>
    <w:rsid w:val="00A147E3"/>
    <w:pPr>
      <w:numPr>
        <w:ilvl w:val="5"/>
        <w:numId w:val="55"/>
      </w:numPr>
    </w:pPr>
  </w:style>
  <w:style w:type="paragraph" w:customStyle="1" w:styleId="NummerierungStufe4">
    <w:name w:val="Nummerierung (Stufe 4)"/>
    <w:basedOn w:val="Normal"/>
    <w:rsid w:val="00A147E3"/>
    <w:pPr>
      <w:numPr>
        <w:ilvl w:val="6"/>
        <w:numId w:val="55"/>
      </w:numPr>
    </w:pPr>
  </w:style>
  <w:style w:type="paragraph" w:customStyle="1" w:styleId="NummerierungFolgeabsatzStufe1">
    <w:name w:val="Nummerierung Folgeabsatz (Stufe 1)"/>
    <w:basedOn w:val="Normal"/>
    <w:rsid w:val="00A147E3"/>
    <w:pPr>
      <w:tabs>
        <w:tab w:val="left" w:pos="425"/>
      </w:tabs>
      <w:ind w:left="425"/>
    </w:pPr>
  </w:style>
  <w:style w:type="paragraph" w:customStyle="1" w:styleId="NummerierungFolgeabsatzStufe2">
    <w:name w:val="Nummerierung Folgeabsatz (Stufe 2)"/>
    <w:basedOn w:val="Normal"/>
    <w:rsid w:val="00A147E3"/>
    <w:pPr>
      <w:tabs>
        <w:tab w:val="left" w:pos="850"/>
      </w:tabs>
      <w:ind w:left="850"/>
    </w:pPr>
  </w:style>
  <w:style w:type="paragraph" w:customStyle="1" w:styleId="NummerierungFolgeabsatzStufe3">
    <w:name w:val="Nummerierung Folgeabsatz (Stufe 3)"/>
    <w:basedOn w:val="Normal"/>
    <w:rsid w:val="00A147E3"/>
    <w:pPr>
      <w:tabs>
        <w:tab w:val="left" w:pos="1276"/>
      </w:tabs>
      <w:ind w:left="1276"/>
    </w:pPr>
  </w:style>
  <w:style w:type="paragraph" w:customStyle="1" w:styleId="NummerierungFolgeabsatzStufe4">
    <w:name w:val="Nummerierung Folgeabsatz (Stufe 4)"/>
    <w:basedOn w:val="Normal"/>
    <w:rsid w:val="00A147E3"/>
    <w:pPr>
      <w:tabs>
        <w:tab w:val="left" w:pos="1984"/>
      </w:tabs>
      <w:ind w:left="1984"/>
    </w:pPr>
  </w:style>
  <w:style w:type="paragraph" w:customStyle="1" w:styleId="NummerierungStufe1manuell">
    <w:name w:val="Nummerierung (Stufe 1) (manuell)"/>
    <w:basedOn w:val="Normal"/>
    <w:rsid w:val="00A147E3"/>
    <w:pPr>
      <w:tabs>
        <w:tab w:val="left" w:pos="425"/>
      </w:tabs>
      <w:ind w:left="425" w:hanging="425"/>
    </w:pPr>
  </w:style>
  <w:style w:type="paragraph" w:customStyle="1" w:styleId="NummerierungStufe2manuell">
    <w:name w:val="Nummerierung (Stufe 2) (manuell)"/>
    <w:basedOn w:val="Normal"/>
    <w:rsid w:val="00A147E3"/>
    <w:pPr>
      <w:tabs>
        <w:tab w:val="left" w:pos="850"/>
      </w:tabs>
      <w:ind w:left="850" w:hanging="425"/>
    </w:pPr>
  </w:style>
  <w:style w:type="paragraph" w:customStyle="1" w:styleId="NummerierungStufe3manuell">
    <w:name w:val="Nummerierung (Stufe 3) (manuell)"/>
    <w:basedOn w:val="Normal"/>
    <w:rsid w:val="00A147E3"/>
    <w:pPr>
      <w:tabs>
        <w:tab w:val="left" w:pos="1276"/>
      </w:tabs>
      <w:ind w:left="1276" w:hanging="425"/>
    </w:pPr>
  </w:style>
  <w:style w:type="paragraph" w:customStyle="1" w:styleId="NummerierungStufe4manuell">
    <w:name w:val="Nummerierung (Stufe 4) (manuell)"/>
    <w:basedOn w:val="Normal"/>
    <w:rsid w:val="00A147E3"/>
    <w:pPr>
      <w:tabs>
        <w:tab w:val="left" w:pos="1984"/>
      </w:tabs>
      <w:ind w:left="1984" w:hanging="709"/>
    </w:pPr>
  </w:style>
  <w:style w:type="paragraph" w:customStyle="1" w:styleId="AnlageBezeichnernummeriert">
    <w:name w:val="Anlage Bezeichner (nummeriert)"/>
    <w:basedOn w:val="Normal"/>
    <w:next w:val="AnlageVerweis"/>
    <w:rsid w:val="00A147E3"/>
    <w:pPr>
      <w:numPr>
        <w:numId w:val="43"/>
      </w:numPr>
      <w:spacing w:before="240"/>
      <w:jc w:val="right"/>
      <w:outlineLvl w:val="2"/>
    </w:pPr>
    <w:rPr>
      <w:b/>
      <w:sz w:val="26"/>
    </w:rPr>
  </w:style>
  <w:style w:type="paragraph" w:customStyle="1" w:styleId="AnlageBezeichnernichtnummeriert">
    <w:name w:val="Anlage Bezeichner (nicht nummeriert)"/>
    <w:basedOn w:val="Normal"/>
    <w:next w:val="AnlageVerweis"/>
    <w:rsid w:val="00A147E3"/>
    <w:pPr>
      <w:numPr>
        <w:numId w:val="44"/>
      </w:numPr>
      <w:spacing w:before="240"/>
      <w:jc w:val="right"/>
      <w:outlineLvl w:val="2"/>
    </w:pPr>
    <w:rPr>
      <w:b/>
      <w:sz w:val="26"/>
    </w:rPr>
  </w:style>
  <w:style w:type="paragraph" w:customStyle="1" w:styleId="Anlageberschrift">
    <w:name w:val="Anlage Überschrift"/>
    <w:basedOn w:val="Normal"/>
    <w:next w:val="Text"/>
    <w:rsid w:val="00A147E3"/>
    <w:pPr>
      <w:jc w:val="center"/>
    </w:pPr>
    <w:rPr>
      <w:b/>
      <w:sz w:val="26"/>
    </w:rPr>
  </w:style>
  <w:style w:type="paragraph" w:customStyle="1" w:styleId="AnlageVerzeichnisTitel">
    <w:name w:val="Anlage Verzeichnis Titel"/>
    <w:basedOn w:val="Normal"/>
    <w:next w:val="AnlageVerzeichnis1"/>
    <w:rsid w:val="00A147E3"/>
    <w:pPr>
      <w:jc w:val="center"/>
    </w:pPr>
    <w:rPr>
      <w:b/>
      <w:sz w:val="26"/>
    </w:rPr>
  </w:style>
  <w:style w:type="paragraph" w:customStyle="1" w:styleId="AnlageVerzeichnis1">
    <w:name w:val="Anlage Verzeichnis 1"/>
    <w:basedOn w:val="Normal"/>
    <w:rsid w:val="00A147E3"/>
    <w:pPr>
      <w:jc w:val="center"/>
    </w:pPr>
    <w:rPr>
      <w:b/>
      <w:sz w:val="24"/>
    </w:rPr>
  </w:style>
  <w:style w:type="paragraph" w:customStyle="1" w:styleId="AnlageVerzeichnis2">
    <w:name w:val="Anlage Verzeichnis 2"/>
    <w:basedOn w:val="Normal"/>
    <w:rsid w:val="00A147E3"/>
    <w:pPr>
      <w:jc w:val="center"/>
    </w:pPr>
    <w:rPr>
      <w:b/>
      <w:i/>
      <w:sz w:val="24"/>
    </w:rPr>
  </w:style>
  <w:style w:type="paragraph" w:customStyle="1" w:styleId="AnlageVerzeichnis3">
    <w:name w:val="Anlage Verzeichnis 3"/>
    <w:basedOn w:val="Normal"/>
    <w:rsid w:val="00A147E3"/>
    <w:pPr>
      <w:jc w:val="center"/>
    </w:pPr>
    <w:rPr>
      <w:b/>
    </w:rPr>
  </w:style>
  <w:style w:type="paragraph" w:customStyle="1" w:styleId="AnlageVerzeichnis4">
    <w:name w:val="Anlage Verzeichnis 4"/>
    <w:basedOn w:val="Normal"/>
    <w:rsid w:val="00A147E3"/>
    <w:pPr>
      <w:jc w:val="center"/>
    </w:pPr>
    <w:rPr>
      <w:b/>
      <w:i/>
    </w:rPr>
  </w:style>
  <w:style w:type="paragraph" w:customStyle="1" w:styleId="AnlageBezeichnermanuell">
    <w:name w:val="Anlage Bezeichner (manuell)"/>
    <w:basedOn w:val="Normal"/>
    <w:next w:val="AnlageVerweis"/>
    <w:rsid w:val="00A147E3"/>
    <w:pPr>
      <w:spacing w:before="240"/>
      <w:jc w:val="right"/>
      <w:outlineLvl w:val="2"/>
    </w:pPr>
    <w:rPr>
      <w:b/>
      <w:sz w:val="26"/>
    </w:rPr>
  </w:style>
  <w:style w:type="paragraph" w:customStyle="1" w:styleId="AnlageVerweis">
    <w:name w:val="Anlage Verweis"/>
    <w:basedOn w:val="Normal"/>
    <w:next w:val="Anlageberschrift"/>
    <w:rsid w:val="00A147E3"/>
    <w:pPr>
      <w:spacing w:before="0"/>
      <w:jc w:val="right"/>
    </w:pPr>
  </w:style>
  <w:style w:type="character" w:customStyle="1" w:styleId="Heading1Char">
    <w:name w:val="Heading 1 Char"/>
    <w:basedOn w:val="DefaultParagraphFont"/>
    <w:link w:val="Heading1"/>
    <w:uiPriority w:val="9"/>
    <w:rsid w:val="00A147E3"/>
    <w:rPr>
      <w:rFonts w:ascii="Arial" w:eastAsiaTheme="majorEastAsia" w:hAnsi="Arial" w:cs="Arial"/>
      <w:b/>
      <w:bCs/>
      <w:kern w:val="32"/>
      <w:szCs w:val="28"/>
      <w:shd w:val="clear" w:color="auto" w:fill="auto"/>
    </w:rPr>
  </w:style>
  <w:style w:type="character" w:customStyle="1" w:styleId="Heading2Char">
    <w:name w:val="Heading 2 Char"/>
    <w:basedOn w:val="DefaultParagraphFont"/>
    <w:link w:val="Heading2"/>
    <w:uiPriority w:val="9"/>
    <w:semiHidden/>
    <w:rsid w:val="00A147E3"/>
    <w:rPr>
      <w:rFonts w:ascii="Arial" w:eastAsiaTheme="majorEastAsia" w:hAnsi="Arial" w:cs="Arial"/>
      <w:b/>
      <w:bCs/>
      <w:i/>
      <w:szCs w:val="26"/>
      <w:shd w:val="clear" w:color="auto" w:fill="auto"/>
    </w:rPr>
  </w:style>
  <w:style w:type="character" w:customStyle="1" w:styleId="Heading3Char">
    <w:name w:val="Heading 3 Char"/>
    <w:basedOn w:val="DefaultParagraphFont"/>
    <w:link w:val="Heading3"/>
    <w:uiPriority w:val="9"/>
    <w:semiHidden/>
    <w:rsid w:val="00A147E3"/>
    <w:rPr>
      <w:rFonts w:ascii="Arial" w:eastAsiaTheme="majorEastAsia" w:hAnsi="Arial" w:cs="Arial"/>
      <w:b/>
      <w:bCs/>
      <w:shd w:val="clear" w:color="auto" w:fill="auto"/>
    </w:rPr>
  </w:style>
  <w:style w:type="character" w:customStyle="1" w:styleId="Heading4Char">
    <w:name w:val="Heading 4 Char"/>
    <w:basedOn w:val="DefaultParagraphFont"/>
    <w:link w:val="Heading4"/>
    <w:uiPriority w:val="9"/>
    <w:semiHidden/>
    <w:rsid w:val="00A147E3"/>
    <w:rPr>
      <w:rFonts w:ascii="Arial" w:eastAsiaTheme="majorEastAsia" w:hAnsi="Arial" w:cs="Arial"/>
      <w:b/>
      <w:bCs/>
      <w:i/>
      <w:iCs/>
      <w:shd w:val="clear" w:color="auto" w:fill="auto"/>
    </w:rPr>
  </w:style>
  <w:style w:type="paragraph" w:customStyle="1" w:styleId="Sonderelementberschriftlinks">
    <w:name w:val="Sonderelement Überschrift (links)"/>
    <w:basedOn w:val="Normal"/>
    <w:next w:val="Normal"/>
    <w:rsid w:val="00A147E3"/>
    <w:pPr>
      <w:keepNext/>
    </w:pPr>
  </w:style>
  <w:style w:type="paragraph" w:customStyle="1" w:styleId="Sonderelementberschriftrechts">
    <w:name w:val="Sonderelement Überschrift (rechts)"/>
    <w:basedOn w:val="Normal"/>
    <w:next w:val="Normal"/>
    <w:rsid w:val="00A147E3"/>
    <w:pPr>
      <w:keepNext/>
    </w:pPr>
  </w:style>
  <w:style w:type="paragraph" w:customStyle="1" w:styleId="Synopsentabelleberschriftlinks">
    <w:name w:val="Synopsentabelle Überschrift (links)"/>
    <w:basedOn w:val="Normal"/>
    <w:next w:val="Normal"/>
    <w:rsid w:val="00A147E3"/>
    <w:pPr>
      <w:spacing w:before="160" w:after="160"/>
      <w:jc w:val="center"/>
    </w:pPr>
    <w:rPr>
      <w:b/>
    </w:rPr>
  </w:style>
  <w:style w:type="paragraph" w:customStyle="1" w:styleId="Synopsentabelleberschriftrechts">
    <w:name w:val="Synopsentabelle Überschrift (rechts)"/>
    <w:basedOn w:val="Normal"/>
    <w:next w:val="Normal"/>
    <w:rsid w:val="00A147E3"/>
    <w:pPr>
      <w:spacing w:before="160" w:after="160"/>
      <w:jc w:val="center"/>
    </w:pPr>
    <w:rPr>
      <w:b/>
    </w:rPr>
  </w:style>
  <w:style w:type="paragraph" w:customStyle="1" w:styleId="BezeichnungStammdokument">
    <w:name w:val="Bezeichnung (Stammdokument)"/>
    <w:basedOn w:val="Normal"/>
    <w:next w:val="Kurzbezeichnung-AbkrzungStammdokument"/>
    <w:rsid w:val="00A147E3"/>
    <w:pPr>
      <w:jc w:val="center"/>
      <w:outlineLvl w:val="1"/>
    </w:pPr>
    <w:rPr>
      <w:b/>
      <w:sz w:val="28"/>
    </w:rPr>
  </w:style>
  <w:style w:type="paragraph" w:customStyle="1" w:styleId="Kurzbezeichnung-AbkrzungStammdokument">
    <w:name w:val="Kurzbezeichnung - Abkürzung (Stammdokument)"/>
    <w:basedOn w:val="Normal"/>
    <w:next w:val="ParagraphBezeichner"/>
    <w:rsid w:val="00A147E3"/>
    <w:pPr>
      <w:jc w:val="center"/>
    </w:pPr>
    <w:rPr>
      <w:b/>
      <w:sz w:val="28"/>
    </w:rPr>
  </w:style>
  <w:style w:type="paragraph" w:customStyle="1" w:styleId="AusfertigungsdatumStammdokument">
    <w:name w:val="Ausfertigungsdatum (Stammdokument)"/>
    <w:basedOn w:val="Normal"/>
    <w:next w:val="EingangsformelStandardStammdokument"/>
    <w:rsid w:val="00A147E3"/>
    <w:pPr>
      <w:jc w:val="center"/>
    </w:pPr>
    <w:rPr>
      <w:b/>
    </w:rPr>
  </w:style>
  <w:style w:type="paragraph" w:customStyle="1" w:styleId="EingangsformelStandardStammdokument">
    <w:name w:val="Eingangsformel Standard (Stammdokument)"/>
    <w:basedOn w:val="Normal"/>
    <w:next w:val="EingangsformelAufzhlungStammdokument"/>
    <w:rsid w:val="00A147E3"/>
    <w:pPr>
      <w:ind w:firstLine="425"/>
    </w:pPr>
  </w:style>
  <w:style w:type="paragraph" w:customStyle="1" w:styleId="EingangsformelAufzhlungStammdokument">
    <w:name w:val="Eingangsformel Aufzählung (Stammdokument)"/>
    <w:basedOn w:val="Normal"/>
    <w:rsid w:val="00A147E3"/>
    <w:pPr>
      <w:numPr>
        <w:numId w:val="56"/>
      </w:numPr>
    </w:pPr>
  </w:style>
  <w:style w:type="paragraph" w:customStyle="1" w:styleId="EingangsformelFolgeabsatzStammdokument">
    <w:name w:val="Eingangsformel Folgeabsatz (Stammdokument)"/>
    <w:basedOn w:val="Normal"/>
    <w:rsid w:val="00A147E3"/>
  </w:style>
  <w:style w:type="paragraph" w:styleId="TOC9">
    <w:name w:val="toc 9"/>
    <w:basedOn w:val="Normal"/>
    <w:next w:val="Normal"/>
    <w:uiPriority w:val="39"/>
    <w:semiHidden/>
    <w:unhideWhenUsed/>
    <w:rsid w:val="00A147E3"/>
    <w:pPr>
      <w:tabs>
        <w:tab w:val="left" w:pos="624"/>
      </w:tabs>
      <w:ind w:left="624" w:hanging="624"/>
    </w:pPr>
    <w:rPr>
      <w:sz w:val="16"/>
    </w:rPr>
  </w:style>
  <w:style w:type="paragraph" w:customStyle="1" w:styleId="VerzeichnisTitelStammdokument">
    <w:name w:val="Verzeichnis Titel (Stammdokument)"/>
    <w:basedOn w:val="Normal"/>
    <w:rsid w:val="00A147E3"/>
    <w:pPr>
      <w:jc w:val="center"/>
    </w:pPr>
  </w:style>
  <w:style w:type="paragraph" w:customStyle="1" w:styleId="ParagraphBezeichner">
    <w:name w:val="Paragraph Bezeichner"/>
    <w:basedOn w:val="Normal"/>
    <w:next w:val="Paragraphberschrift"/>
    <w:rsid w:val="00A147E3"/>
    <w:pPr>
      <w:keepNext/>
      <w:numPr>
        <w:ilvl w:val="1"/>
        <w:numId w:val="55"/>
      </w:numPr>
      <w:spacing w:before="480"/>
      <w:jc w:val="center"/>
      <w:outlineLvl w:val="3"/>
    </w:pPr>
  </w:style>
  <w:style w:type="paragraph" w:customStyle="1" w:styleId="Paragraphberschrift">
    <w:name w:val="Paragraph Überschrift"/>
    <w:basedOn w:val="Normal"/>
    <w:next w:val="JuristischerAbsatznummeriert"/>
    <w:rsid w:val="00A147E3"/>
    <w:pPr>
      <w:keepNext/>
      <w:jc w:val="center"/>
      <w:outlineLvl w:val="3"/>
    </w:pPr>
    <w:rPr>
      <w:b/>
    </w:rPr>
  </w:style>
  <w:style w:type="paragraph" w:customStyle="1" w:styleId="JuristischerAbsatznummeriert">
    <w:name w:val="Juristischer Absatz (nummeriert)"/>
    <w:basedOn w:val="Normal"/>
    <w:rsid w:val="00A147E3"/>
    <w:pPr>
      <w:numPr>
        <w:ilvl w:val="2"/>
        <w:numId w:val="55"/>
      </w:numPr>
      <w:outlineLvl w:val="4"/>
    </w:pPr>
  </w:style>
  <w:style w:type="paragraph" w:customStyle="1" w:styleId="JuristischerAbsatznichtnummeriert">
    <w:name w:val="Juristischer Absatz (nicht nummeriert)"/>
    <w:basedOn w:val="Normal"/>
    <w:next w:val="NummerierungStufe1"/>
    <w:rsid w:val="00A147E3"/>
    <w:pPr>
      <w:ind w:firstLine="425"/>
      <w:outlineLvl w:val="4"/>
    </w:pPr>
  </w:style>
  <w:style w:type="paragraph" w:customStyle="1" w:styleId="JuristischerAbsatzFolgeabsatz">
    <w:name w:val="Juristischer Absatz Folgeabsatz"/>
    <w:basedOn w:val="Normal"/>
    <w:rsid w:val="00A147E3"/>
    <w:pPr>
      <w:tabs>
        <w:tab w:val="left" w:pos="0"/>
      </w:tabs>
    </w:pPr>
  </w:style>
  <w:style w:type="paragraph" w:customStyle="1" w:styleId="BuchBezeichner">
    <w:name w:val="Buch Bezeichner"/>
    <w:basedOn w:val="Normal"/>
    <w:next w:val="Buchberschrift"/>
    <w:rsid w:val="00A147E3"/>
    <w:pPr>
      <w:keepNext/>
      <w:numPr>
        <w:numId w:val="57"/>
      </w:numPr>
      <w:spacing w:before="480"/>
      <w:jc w:val="center"/>
      <w:outlineLvl w:val="2"/>
    </w:pPr>
    <w:rPr>
      <w:b/>
      <w:sz w:val="26"/>
    </w:rPr>
  </w:style>
  <w:style w:type="paragraph" w:customStyle="1" w:styleId="Buchberschrift">
    <w:name w:val="Buch Überschrift"/>
    <w:basedOn w:val="Normal"/>
    <w:next w:val="ParagraphBezeichner"/>
    <w:rsid w:val="00A147E3"/>
    <w:pPr>
      <w:keepNext/>
      <w:numPr>
        <w:numId w:val="58"/>
      </w:numPr>
      <w:spacing w:after="240"/>
      <w:jc w:val="center"/>
      <w:outlineLvl w:val="2"/>
    </w:pPr>
    <w:rPr>
      <w:b/>
      <w:sz w:val="26"/>
    </w:rPr>
  </w:style>
  <w:style w:type="paragraph" w:customStyle="1" w:styleId="TeilBezeichner">
    <w:name w:val="Teil Bezeichner"/>
    <w:basedOn w:val="Normal"/>
    <w:next w:val="Teilberschrift"/>
    <w:rsid w:val="00A147E3"/>
    <w:pPr>
      <w:keepNext/>
      <w:numPr>
        <w:ilvl w:val="1"/>
        <w:numId w:val="57"/>
      </w:numPr>
      <w:spacing w:before="480"/>
      <w:jc w:val="center"/>
      <w:outlineLvl w:val="2"/>
    </w:pPr>
    <w:rPr>
      <w:spacing w:val="60"/>
      <w:sz w:val="26"/>
    </w:rPr>
  </w:style>
  <w:style w:type="paragraph" w:customStyle="1" w:styleId="Teilberschrift">
    <w:name w:val="Teil Überschrift"/>
    <w:basedOn w:val="Normal"/>
    <w:next w:val="ParagraphBezeichner"/>
    <w:rsid w:val="00A147E3"/>
    <w:pPr>
      <w:keepNext/>
      <w:numPr>
        <w:ilvl w:val="1"/>
        <w:numId w:val="58"/>
      </w:numPr>
      <w:spacing w:after="240"/>
      <w:jc w:val="center"/>
      <w:outlineLvl w:val="2"/>
    </w:pPr>
    <w:rPr>
      <w:spacing w:val="60"/>
      <w:sz w:val="26"/>
    </w:rPr>
  </w:style>
  <w:style w:type="paragraph" w:customStyle="1" w:styleId="KapitelBezeichner">
    <w:name w:val="Kapitel Bezeichner"/>
    <w:basedOn w:val="Normal"/>
    <w:next w:val="Kapitelberschrift"/>
    <w:rsid w:val="00A147E3"/>
    <w:pPr>
      <w:keepNext/>
      <w:numPr>
        <w:ilvl w:val="2"/>
        <w:numId w:val="57"/>
      </w:numPr>
      <w:spacing w:before="480"/>
      <w:jc w:val="center"/>
      <w:outlineLvl w:val="2"/>
    </w:pPr>
    <w:rPr>
      <w:sz w:val="26"/>
    </w:rPr>
  </w:style>
  <w:style w:type="paragraph" w:customStyle="1" w:styleId="Kapitelberschrift">
    <w:name w:val="Kapitel Überschrift"/>
    <w:basedOn w:val="Normal"/>
    <w:next w:val="ParagraphBezeichner"/>
    <w:rsid w:val="00A147E3"/>
    <w:pPr>
      <w:keepNext/>
      <w:numPr>
        <w:ilvl w:val="2"/>
        <w:numId w:val="58"/>
      </w:numPr>
      <w:spacing w:after="240"/>
      <w:jc w:val="center"/>
      <w:outlineLvl w:val="2"/>
    </w:pPr>
    <w:rPr>
      <w:sz w:val="26"/>
    </w:rPr>
  </w:style>
  <w:style w:type="paragraph" w:customStyle="1" w:styleId="AbschnittBezeichner">
    <w:name w:val="Abschnitt Bezeichner"/>
    <w:basedOn w:val="Normal"/>
    <w:next w:val="Abschnittberschrift"/>
    <w:rsid w:val="00A147E3"/>
    <w:pPr>
      <w:keepNext/>
      <w:numPr>
        <w:ilvl w:val="3"/>
        <w:numId w:val="57"/>
      </w:numPr>
      <w:spacing w:before="480"/>
      <w:jc w:val="center"/>
      <w:outlineLvl w:val="2"/>
    </w:pPr>
    <w:rPr>
      <w:b/>
      <w:spacing w:val="60"/>
    </w:rPr>
  </w:style>
  <w:style w:type="paragraph" w:customStyle="1" w:styleId="Abschnittberschrift">
    <w:name w:val="Abschnitt Überschrift"/>
    <w:basedOn w:val="Normal"/>
    <w:next w:val="ParagraphBezeichner"/>
    <w:rsid w:val="00A147E3"/>
    <w:pPr>
      <w:keepNext/>
      <w:numPr>
        <w:ilvl w:val="3"/>
        <w:numId w:val="58"/>
      </w:numPr>
      <w:spacing w:after="240"/>
      <w:jc w:val="center"/>
      <w:outlineLvl w:val="2"/>
    </w:pPr>
    <w:rPr>
      <w:b/>
      <w:spacing w:val="60"/>
    </w:rPr>
  </w:style>
  <w:style w:type="paragraph" w:customStyle="1" w:styleId="UnterabschnittBezeichner">
    <w:name w:val="Unterabschnitt Bezeichner"/>
    <w:basedOn w:val="Normal"/>
    <w:next w:val="Unterabschnittberschrift"/>
    <w:rsid w:val="00A147E3"/>
    <w:pPr>
      <w:keepNext/>
      <w:numPr>
        <w:ilvl w:val="4"/>
        <w:numId w:val="57"/>
      </w:numPr>
      <w:spacing w:before="480"/>
      <w:jc w:val="center"/>
      <w:outlineLvl w:val="2"/>
    </w:pPr>
  </w:style>
  <w:style w:type="paragraph" w:customStyle="1" w:styleId="Unterabschnittberschrift">
    <w:name w:val="Unterabschnitt Überschrift"/>
    <w:basedOn w:val="Normal"/>
    <w:next w:val="ParagraphBezeichner"/>
    <w:rsid w:val="00A147E3"/>
    <w:pPr>
      <w:keepNext/>
      <w:numPr>
        <w:ilvl w:val="4"/>
        <w:numId w:val="58"/>
      </w:numPr>
      <w:spacing w:after="240"/>
      <w:jc w:val="center"/>
      <w:outlineLvl w:val="2"/>
    </w:pPr>
  </w:style>
  <w:style w:type="paragraph" w:customStyle="1" w:styleId="TitelBezeichner">
    <w:name w:val="Titel Bezeichner"/>
    <w:basedOn w:val="Normal"/>
    <w:next w:val="Titelberschrift"/>
    <w:rsid w:val="00A147E3"/>
    <w:pPr>
      <w:keepNext/>
      <w:numPr>
        <w:ilvl w:val="5"/>
        <w:numId w:val="57"/>
      </w:numPr>
      <w:spacing w:before="480"/>
      <w:jc w:val="center"/>
      <w:outlineLvl w:val="2"/>
    </w:pPr>
    <w:rPr>
      <w:spacing w:val="60"/>
    </w:rPr>
  </w:style>
  <w:style w:type="paragraph" w:customStyle="1" w:styleId="Titelberschrift">
    <w:name w:val="Titel Überschrift"/>
    <w:basedOn w:val="Normal"/>
    <w:next w:val="ParagraphBezeichner"/>
    <w:rsid w:val="00A147E3"/>
    <w:pPr>
      <w:keepNext/>
      <w:numPr>
        <w:ilvl w:val="5"/>
        <w:numId w:val="58"/>
      </w:numPr>
      <w:spacing w:after="240"/>
      <w:jc w:val="center"/>
      <w:outlineLvl w:val="2"/>
    </w:pPr>
    <w:rPr>
      <w:spacing w:val="60"/>
    </w:rPr>
  </w:style>
  <w:style w:type="paragraph" w:customStyle="1" w:styleId="UntertitelBezeichner">
    <w:name w:val="Untertitel Bezeichner"/>
    <w:basedOn w:val="Normal"/>
    <w:next w:val="Untertitelberschrift"/>
    <w:rsid w:val="00A147E3"/>
    <w:pPr>
      <w:keepNext/>
      <w:numPr>
        <w:ilvl w:val="6"/>
        <w:numId w:val="57"/>
      </w:numPr>
      <w:spacing w:before="480"/>
      <w:jc w:val="center"/>
      <w:outlineLvl w:val="2"/>
    </w:pPr>
    <w:rPr>
      <w:b/>
    </w:rPr>
  </w:style>
  <w:style w:type="paragraph" w:customStyle="1" w:styleId="Untertitelberschrift">
    <w:name w:val="Untertitel Überschrift"/>
    <w:basedOn w:val="Normal"/>
    <w:next w:val="ParagraphBezeichner"/>
    <w:rsid w:val="00A147E3"/>
    <w:pPr>
      <w:keepNext/>
      <w:numPr>
        <w:ilvl w:val="6"/>
        <w:numId w:val="58"/>
      </w:numPr>
      <w:spacing w:after="240"/>
      <w:jc w:val="center"/>
      <w:outlineLvl w:val="2"/>
    </w:pPr>
    <w:rPr>
      <w:b/>
    </w:rPr>
  </w:style>
  <w:style w:type="paragraph" w:customStyle="1" w:styleId="ParagraphBezeichnermanuell">
    <w:name w:val="Paragraph Bezeichner (manuell)"/>
    <w:basedOn w:val="Normal"/>
    <w:rsid w:val="00A147E3"/>
    <w:pPr>
      <w:keepNext/>
      <w:spacing w:before="480"/>
      <w:jc w:val="center"/>
    </w:pPr>
  </w:style>
  <w:style w:type="paragraph" w:customStyle="1" w:styleId="JuristischerAbsatzmanuell">
    <w:name w:val="Juristischer Absatz (manuell)"/>
    <w:basedOn w:val="Normal"/>
    <w:rsid w:val="00A147E3"/>
    <w:pPr>
      <w:tabs>
        <w:tab w:val="left" w:pos="850"/>
      </w:tabs>
      <w:ind w:firstLine="425"/>
      <w:outlineLvl w:val="4"/>
    </w:pPr>
  </w:style>
  <w:style w:type="paragraph" w:customStyle="1" w:styleId="BuchBezeichnermanuell">
    <w:name w:val="Buch Bezeichner (manuell)"/>
    <w:basedOn w:val="Normal"/>
    <w:rsid w:val="00A147E3"/>
    <w:pPr>
      <w:keepNext/>
      <w:spacing w:before="480"/>
      <w:jc w:val="center"/>
    </w:pPr>
    <w:rPr>
      <w:b/>
      <w:sz w:val="26"/>
    </w:rPr>
  </w:style>
  <w:style w:type="paragraph" w:customStyle="1" w:styleId="TeilBezeichnermanuell">
    <w:name w:val="Teil Bezeichner (manuell)"/>
    <w:basedOn w:val="Normal"/>
    <w:rsid w:val="00A147E3"/>
    <w:pPr>
      <w:keepNext/>
      <w:spacing w:before="480"/>
      <w:jc w:val="center"/>
    </w:pPr>
    <w:rPr>
      <w:spacing w:val="60"/>
      <w:sz w:val="26"/>
    </w:rPr>
  </w:style>
  <w:style w:type="paragraph" w:customStyle="1" w:styleId="KapitelBezeichnermanuell">
    <w:name w:val="Kapitel Bezeichner (manuell)"/>
    <w:basedOn w:val="Normal"/>
    <w:rsid w:val="00A147E3"/>
    <w:pPr>
      <w:keepNext/>
      <w:spacing w:before="480"/>
      <w:jc w:val="center"/>
    </w:pPr>
    <w:rPr>
      <w:sz w:val="26"/>
    </w:rPr>
  </w:style>
  <w:style w:type="paragraph" w:customStyle="1" w:styleId="AbschnittBezeichnermanuell">
    <w:name w:val="Abschnitt Bezeichner (manuell)"/>
    <w:basedOn w:val="Normal"/>
    <w:rsid w:val="00A147E3"/>
    <w:pPr>
      <w:keepNext/>
      <w:spacing w:before="480"/>
      <w:jc w:val="center"/>
    </w:pPr>
    <w:rPr>
      <w:b/>
      <w:spacing w:val="60"/>
    </w:rPr>
  </w:style>
  <w:style w:type="paragraph" w:customStyle="1" w:styleId="UnterabschnittBezeichnermanuell">
    <w:name w:val="Unterabschnitt Bezeichner (manuell)"/>
    <w:basedOn w:val="Normal"/>
    <w:rsid w:val="00A147E3"/>
    <w:pPr>
      <w:keepNext/>
      <w:spacing w:before="480"/>
      <w:jc w:val="center"/>
    </w:pPr>
  </w:style>
  <w:style w:type="paragraph" w:customStyle="1" w:styleId="TitelBezeichnermanuell">
    <w:name w:val="Titel Bezeichner (manuell)"/>
    <w:basedOn w:val="Normal"/>
    <w:rsid w:val="00A147E3"/>
    <w:pPr>
      <w:keepNext/>
      <w:spacing w:before="480"/>
      <w:jc w:val="center"/>
    </w:pPr>
    <w:rPr>
      <w:spacing w:val="60"/>
    </w:rPr>
  </w:style>
  <w:style w:type="paragraph" w:customStyle="1" w:styleId="UntertitelBezeichnermanuell">
    <w:name w:val="Untertitel Bezeichner (manuell)"/>
    <w:basedOn w:val="Normal"/>
    <w:rsid w:val="00A147E3"/>
    <w:pPr>
      <w:keepNext/>
      <w:spacing w:before="480"/>
      <w:jc w:val="center"/>
    </w:pPr>
    <w:rPr>
      <w:b/>
    </w:rPr>
  </w:style>
  <w:style w:type="paragraph" w:customStyle="1" w:styleId="Schlussformel">
    <w:name w:val="Schlussformel"/>
    <w:basedOn w:val="Normal"/>
    <w:next w:val="OrtDatum"/>
    <w:rsid w:val="00A147E3"/>
    <w:pPr>
      <w:spacing w:before="240"/>
      <w:jc w:val="left"/>
    </w:pPr>
  </w:style>
  <w:style w:type="paragraph" w:customStyle="1" w:styleId="Dokumentstatus">
    <w:name w:val="Dokumentstatus"/>
    <w:basedOn w:val="Normal"/>
    <w:rsid w:val="00A147E3"/>
    <w:rPr>
      <w:b/>
      <w:sz w:val="30"/>
    </w:rPr>
  </w:style>
  <w:style w:type="paragraph" w:customStyle="1" w:styleId="Organisation">
    <w:name w:val="Organisation"/>
    <w:basedOn w:val="Normal"/>
    <w:next w:val="Person"/>
    <w:rsid w:val="00A147E3"/>
    <w:pPr>
      <w:jc w:val="center"/>
    </w:pPr>
    <w:rPr>
      <w:spacing w:val="60"/>
    </w:rPr>
  </w:style>
  <w:style w:type="paragraph" w:customStyle="1" w:styleId="Vertretung">
    <w:name w:val="Vertretung"/>
    <w:basedOn w:val="Normal"/>
    <w:next w:val="Person"/>
    <w:rsid w:val="00A147E3"/>
    <w:pPr>
      <w:jc w:val="center"/>
    </w:pPr>
    <w:rPr>
      <w:spacing w:val="60"/>
    </w:rPr>
  </w:style>
  <w:style w:type="paragraph" w:customStyle="1" w:styleId="OrtDatum">
    <w:name w:val="Ort/Datum"/>
    <w:basedOn w:val="Normal"/>
    <w:next w:val="Organisation"/>
    <w:rsid w:val="00A147E3"/>
    <w:pPr>
      <w:jc w:val="right"/>
    </w:pPr>
  </w:style>
  <w:style w:type="paragraph" w:customStyle="1" w:styleId="Person">
    <w:name w:val="Person"/>
    <w:basedOn w:val="Normal"/>
    <w:next w:val="Organisation"/>
    <w:rsid w:val="00A147E3"/>
    <w:pPr>
      <w:jc w:val="center"/>
    </w:pPr>
    <w:rPr>
      <w:spacing w:val="60"/>
    </w:rPr>
  </w:style>
  <w:style w:type="paragraph" w:customStyle="1" w:styleId="BegrndungTitel">
    <w:name w:val="Begründung Titel"/>
    <w:basedOn w:val="Normal"/>
    <w:next w:val="Text"/>
    <w:rsid w:val="00A147E3"/>
    <w:pPr>
      <w:keepNext/>
      <w:spacing w:before="240" w:after="60"/>
      <w:outlineLvl w:val="0"/>
    </w:pPr>
    <w:rPr>
      <w:b/>
      <w:kern w:val="32"/>
      <w:sz w:val="26"/>
    </w:rPr>
  </w:style>
  <w:style w:type="paragraph" w:customStyle="1" w:styleId="BegrndungAllgemeinerTeil">
    <w:name w:val="Begründung (Allgemeiner Teil)"/>
    <w:basedOn w:val="Normal"/>
    <w:next w:val="Text"/>
    <w:rsid w:val="00A147E3"/>
    <w:pPr>
      <w:keepNext/>
      <w:spacing w:before="480" w:after="160"/>
      <w:outlineLvl w:val="1"/>
    </w:pPr>
    <w:rPr>
      <w:b/>
    </w:rPr>
  </w:style>
  <w:style w:type="paragraph" w:customStyle="1" w:styleId="BegrndungBesondererTeil">
    <w:name w:val="Begründung (Besonderer Teil)"/>
    <w:basedOn w:val="Normal"/>
    <w:next w:val="Text"/>
    <w:rsid w:val="00A147E3"/>
    <w:pPr>
      <w:keepNext/>
      <w:spacing w:before="480" w:after="160"/>
      <w:outlineLvl w:val="1"/>
    </w:pPr>
    <w:rPr>
      <w:b/>
    </w:rPr>
  </w:style>
  <w:style w:type="paragraph" w:customStyle="1" w:styleId="berschriftrmischBegrndung">
    <w:name w:val="Überschrift römisch (Begründung)"/>
    <w:basedOn w:val="Normal"/>
    <w:next w:val="Text"/>
    <w:rsid w:val="00A147E3"/>
    <w:pPr>
      <w:keepNext/>
      <w:numPr>
        <w:numId w:val="59"/>
      </w:numPr>
      <w:spacing w:before="360"/>
      <w:outlineLvl w:val="2"/>
    </w:pPr>
    <w:rPr>
      <w:b/>
    </w:rPr>
  </w:style>
  <w:style w:type="paragraph" w:customStyle="1" w:styleId="berschriftarabischBegrndung">
    <w:name w:val="Überschrift arabisch (Begründung)"/>
    <w:basedOn w:val="Normal"/>
    <w:next w:val="Text"/>
    <w:rsid w:val="00A147E3"/>
    <w:pPr>
      <w:keepNext/>
      <w:numPr>
        <w:ilvl w:val="1"/>
        <w:numId w:val="59"/>
      </w:numPr>
      <w:outlineLvl w:val="3"/>
    </w:pPr>
    <w:rPr>
      <w:b/>
    </w:rPr>
  </w:style>
  <w:style w:type="paragraph" w:customStyle="1" w:styleId="Initiant">
    <w:name w:val="Initiant"/>
    <w:basedOn w:val="Normal"/>
    <w:next w:val="VorblattBezeichnung"/>
    <w:rsid w:val="00A147E3"/>
    <w:pPr>
      <w:spacing w:after="620"/>
      <w:jc w:val="left"/>
    </w:pPr>
    <w:rPr>
      <w:b/>
      <w:sz w:val="26"/>
    </w:rPr>
  </w:style>
  <w:style w:type="paragraph" w:customStyle="1" w:styleId="VorblattBezeichnung">
    <w:name w:val="Vorblatt Bezeichnung"/>
    <w:basedOn w:val="Normal"/>
    <w:next w:val="VorblattTitelProblemundZiel"/>
    <w:rsid w:val="00A147E3"/>
    <w:pPr>
      <w:outlineLvl w:val="0"/>
    </w:pPr>
    <w:rPr>
      <w:b/>
      <w:sz w:val="26"/>
    </w:rPr>
  </w:style>
  <w:style w:type="paragraph" w:customStyle="1" w:styleId="VorblattTitelProblemundZiel">
    <w:name w:val="Vorblatt Titel (Problem und Ziel)"/>
    <w:basedOn w:val="Normal"/>
    <w:next w:val="Text"/>
    <w:rsid w:val="00A147E3"/>
    <w:pPr>
      <w:keepNext/>
      <w:spacing w:before="360"/>
      <w:outlineLvl w:val="1"/>
    </w:pPr>
    <w:rPr>
      <w:b/>
      <w:sz w:val="26"/>
    </w:rPr>
  </w:style>
  <w:style w:type="paragraph" w:customStyle="1" w:styleId="VorblattTitelLsung">
    <w:name w:val="Vorblatt Titel (Lösung)"/>
    <w:basedOn w:val="Normal"/>
    <w:next w:val="Text"/>
    <w:rsid w:val="00A147E3"/>
    <w:pPr>
      <w:keepNext/>
      <w:spacing w:before="360"/>
      <w:outlineLvl w:val="1"/>
    </w:pPr>
    <w:rPr>
      <w:b/>
      <w:sz w:val="26"/>
    </w:rPr>
  </w:style>
  <w:style w:type="paragraph" w:customStyle="1" w:styleId="VorblattTitelAlternativen">
    <w:name w:val="Vorblatt Titel (Alternativen)"/>
    <w:basedOn w:val="Normal"/>
    <w:next w:val="Text"/>
    <w:rsid w:val="00A147E3"/>
    <w:pPr>
      <w:keepNext/>
      <w:spacing w:before="360"/>
      <w:outlineLvl w:val="1"/>
    </w:pPr>
    <w:rPr>
      <w:b/>
      <w:sz w:val="26"/>
    </w:rPr>
  </w:style>
  <w:style w:type="paragraph" w:customStyle="1" w:styleId="VorblattTitelFinanzielleAuswirkungen">
    <w:name w:val="Vorblatt Titel (Finanzielle Auswirkungen)"/>
    <w:basedOn w:val="Normal"/>
    <w:next w:val="Text"/>
    <w:rsid w:val="00A147E3"/>
    <w:pPr>
      <w:spacing w:before="360"/>
    </w:pPr>
    <w:rPr>
      <w:b/>
      <w:sz w:val="26"/>
    </w:rPr>
  </w:style>
  <w:style w:type="paragraph" w:customStyle="1" w:styleId="VorblattTitelHaushaltsausgabenohneVollzugsaufwand">
    <w:name w:val="Vorblatt Titel (Haushaltsausgaben ohne Vollzugsaufwand)"/>
    <w:basedOn w:val="Normal"/>
    <w:next w:val="Text"/>
    <w:rsid w:val="00A147E3"/>
    <w:pPr>
      <w:spacing w:before="360"/>
    </w:pPr>
    <w:rPr>
      <w:sz w:val="26"/>
    </w:rPr>
  </w:style>
  <w:style w:type="paragraph" w:customStyle="1" w:styleId="VorblattTitelVollzugsaufwand">
    <w:name w:val="Vorblatt Titel (Vollzugsaufwand)"/>
    <w:basedOn w:val="Normal"/>
    <w:next w:val="Text"/>
    <w:rsid w:val="00A147E3"/>
    <w:pPr>
      <w:spacing w:before="360"/>
    </w:pPr>
    <w:rPr>
      <w:sz w:val="26"/>
    </w:rPr>
  </w:style>
  <w:style w:type="paragraph" w:customStyle="1" w:styleId="VorblattTitelSonstigeKosten">
    <w:name w:val="Vorblatt Titel (Sonstige Kosten)"/>
    <w:basedOn w:val="Normal"/>
    <w:next w:val="Text"/>
    <w:rsid w:val="00A147E3"/>
    <w:pPr>
      <w:spacing w:before="360"/>
    </w:pPr>
    <w:rPr>
      <w:b/>
      <w:sz w:val="26"/>
    </w:rPr>
  </w:style>
  <w:style w:type="paragraph" w:customStyle="1" w:styleId="VorblattTitelBrokratiekosten">
    <w:name w:val="Vorblatt Titel (Bürokratiekosten)"/>
    <w:basedOn w:val="Normal"/>
    <w:next w:val="Text"/>
    <w:rsid w:val="00A147E3"/>
    <w:pPr>
      <w:spacing w:before="360"/>
    </w:pPr>
    <w:rPr>
      <w:b/>
      <w:sz w:val="26"/>
    </w:rPr>
  </w:style>
  <w:style w:type="paragraph" w:customStyle="1" w:styleId="VorblattUntertitelBrokratiekosten">
    <w:name w:val="Vorblatt Untertitel (Bürokratiekosten)"/>
    <w:basedOn w:val="Normal"/>
    <w:next w:val="VorblattTextBrokratiekosten"/>
    <w:rsid w:val="00A147E3"/>
    <w:pPr>
      <w:tabs>
        <w:tab w:val="left" w:pos="283"/>
      </w:tabs>
    </w:pPr>
  </w:style>
  <w:style w:type="paragraph" w:customStyle="1" w:styleId="VorblattTextBrokratiekosten">
    <w:name w:val="Vorblatt Text (Bürokratiekosten)"/>
    <w:basedOn w:val="Normal"/>
    <w:rsid w:val="00A147E3"/>
    <w:pPr>
      <w:ind w:left="3402" w:hanging="3118"/>
    </w:pPr>
  </w:style>
  <w:style w:type="paragraph" w:customStyle="1" w:styleId="VorblattDokumentstatus">
    <w:name w:val="Vorblatt Dokumentstatus"/>
    <w:basedOn w:val="Normal"/>
    <w:next w:val="VorblattBezeichnung"/>
    <w:rsid w:val="00A147E3"/>
    <w:pPr>
      <w:jc w:val="left"/>
    </w:pPr>
    <w:rPr>
      <w:b/>
      <w:sz w:val="30"/>
    </w:rPr>
  </w:style>
  <w:style w:type="paragraph" w:customStyle="1" w:styleId="VorblattKurzbezeichnung-Abkrzung">
    <w:name w:val="Vorblatt Kurzbezeichnung - Abkürzung"/>
    <w:basedOn w:val="Normal"/>
    <w:next w:val="VorblattTitelProblemundZiel"/>
    <w:rsid w:val="00A147E3"/>
    <w:pPr>
      <w:spacing w:before="0"/>
    </w:pPr>
    <w:rPr>
      <w:sz w:val="24"/>
    </w:rPr>
  </w:style>
  <w:style w:type="paragraph" w:customStyle="1" w:styleId="VorblattTitelHaushaltsausgabenohneErfllungsaufwand">
    <w:name w:val="Vorblatt Titel (Haushaltsausgaben ohne Erfüllungsaufwand)"/>
    <w:basedOn w:val="Normal"/>
    <w:next w:val="Text"/>
    <w:rsid w:val="00A147E3"/>
    <w:pPr>
      <w:keepNext/>
      <w:spacing w:before="360"/>
      <w:outlineLvl w:val="1"/>
    </w:pPr>
    <w:rPr>
      <w:b/>
      <w:sz w:val="26"/>
    </w:rPr>
  </w:style>
  <w:style w:type="paragraph" w:customStyle="1" w:styleId="VorblattTitelErfllungsaufwand">
    <w:name w:val="Vorblatt Titel (Erfüllungsaufwand)"/>
    <w:basedOn w:val="Normal"/>
    <w:next w:val="Text"/>
    <w:rsid w:val="00A147E3"/>
    <w:pPr>
      <w:keepNext/>
      <w:spacing w:before="360"/>
      <w:outlineLvl w:val="1"/>
    </w:pPr>
    <w:rPr>
      <w:b/>
      <w:sz w:val="26"/>
    </w:rPr>
  </w:style>
  <w:style w:type="paragraph" w:customStyle="1" w:styleId="VorblattTitelErfllungsaufwandBrgerinnenundBrger">
    <w:name w:val="Vorblatt Titel (Erfüllungsaufwand Bürgerinnen und Bürger)"/>
    <w:basedOn w:val="Normal"/>
    <w:next w:val="Text"/>
    <w:rsid w:val="00A147E3"/>
    <w:pPr>
      <w:keepNext/>
      <w:spacing w:before="360"/>
      <w:outlineLvl w:val="2"/>
    </w:pPr>
    <w:rPr>
      <w:b/>
      <w:sz w:val="26"/>
    </w:rPr>
  </w:style>
  <w:style w:type="paragraph" w:customStyle="1" w:styleId="VorblattTitelErfllungsaufwandWirtschaft">
    <w:name w:val="Vorblatt Titel (Erfüllungsaufwand Wirtschaft)"/>
    <w:basedOn w:val="Normal"/>
    <w:next w:val="Text"/>
    <w:rsid w:val="00A147E3"/>
    <w:pPr>
      <w:keepNext/>
      <w:spacing w:before="360"/>
      <w:outlineLvl w:val="2"/>
    </w:pPr>
    <w:rPr>
      <w:b/>
      <w:sz w:val="26"/>
    </w:rPr>
  </w:style>
  <w:style w:type="paragraph" w:customStyle="1" w:styleId="VorblattTitelBrokratiekostenausInformationspflichten">
    <w:name w:val="Vorblatt Titel (Bürokratiekosten aus Informationspflichten)"/>
    <w:basedOn w:val="Normal"/>
    <w:next w:val="Text"/>
    <w:rsid w:val="00A147E3"/>
    <w:pPr>
      <w:keepNext/>
      <w:spacing w:before="360"/>
      <w:outlineLvl w:val="3"/>
    </w:pPr>
    <w:rPr>
      <w:sz w:val="26"/>
    </w:rPr>
  </w:style>
  <w:style w:type="paragraph" w:customStyle="1" w:styleId="VorblattTitelErfllungsaufwandVerwaltung">
    <w:name w:val="Vorblatt Titel (Erfüllungsaufwand Verwaltung)"/>
    <w:basedOn w:val="Normal"/>
    <w:next w:val="Text"/>
    <w:rsid w:val="00A147E3"/>
    <w:pPr>
      <w:keepNext/>
      <w:spacing w:before="360"/>
      <w:outlineLvl w:val="2"/>
    </w:pPr>
    <w:rPr>
      <w:b/>
      <w:sz w:val="26"/>
    </w:rPr>
  </w:style>
  <w:style w:type="paragraph" w:customStyle="1" w:styleId="VorblattTitelWeitereKosten">
    <w:name w:val="Vorblatt Titel (Weitere Kosten)"/>
    <w:basedOn w:val="Normal"/>
    <w:next w:val="Text"/>
    <w:rsid w:val="00A147E3"/>
    <w:pPr>
      <w:keepNext/>
      <w:spacing w:before="360"/>
      <w:outlineLvl w:val="1"/>
    </w:pPr>
    <w:rPr>
      <w:b/>
      <w:sz w:val="26"/>
    </w:rPr>
  </w:style>
  <w:style w:type="paragraph" w:customStyle="1" w:styleId="RevisionJuristischerAbsatz">
    <w:name w:val="Revision Juristischer Absatz"/>
    <w:basedOn w:val="Normal"/>
    <w:rsid w:val="00A147E3"/>
    <w:pPr>
      <w:numPr>
        <w:ilvl w:val="2"/>
        <w:numId w:val="46"/>
      </w:numPr>
      <w:outlineLvl w:val="8"/>
    </w:pPr>
    <w:rPr>
      <w:color w:val="800000"/>
    </w:rPr>
  </w:style>
  <w:style w:type="paragraph" w:customStyle="1" w:styleId="RevisionJuristischerAbsatzmanuell">
    <w:name w:val="Revision Juristischer Absatz (manuell)"/>
    <w:basedOn w:val="Normal"/>
    <w:rsid w:val="00A147E3"/>
    <w:pPr>
      <w:tabs>
        <w:tab w:val="left" w:pos="850"/>
      </w:tabs>
      <w:ind w:firstLine="425"/>
      <w:outlineLvl w:val="8"/>
    </w:pPr>
    <w:rPr>
      <w:color w:val="800000"/>
    </w:rPr>
  </w:style>
  <w:style w:type="paragraph" w:customStyle="1" w:styleId="RevisionJuristischerAbsatzFolgeabsatz">
    <w:name w:val="Revision Juristischer Absatz Folgeabsatz"/>
    <w:basedOn w:val="Normal"/>
    <w:rsid w:val="00A147E3"/>
    <w:rPr>
      <w:color w:val="800000"/>
    </w:rPr>
  </w:style>
  <w:style w:type="paragraph" w:customStyle="1" w:styleId="RevisionNummerierungStufe1manuell">
    <w:name w:val="Revision Nummerierung (Stufe 1) (manuell)"/>
    <w:basedOn w:val="Normal"/>
    <w:rsid w:val="00A147E3"/>
    <w:pPr>
      <w:tabs>
        <w:tab w:val="left" w:pos="425"/>
      </w:tabs>
      <w:ind w:left="425" w:hanging="425"/>
    </w:pPr>
    <w:rPr>
      <w:color w:val="800000"/>
    </w:rPr>
  </w:style>
  <w:style w:type="paragraph" w:customStyle="1" w:styleId="RevisionNummerierungFolgeabsatzStufe1">
    <w:name w:val="Revision Nummerierung Folgeabsatz (Stufe 1)"/>
    <w:basedOn w:val="Normal"/>
    <w:rsid w:val="00A147E3"/>
    <w:pPr>
      <w:ind w:left="425"/>
    </w:pPr>
    <w:rPr>
      <w:color w:val="800000"/>
    </w:rPr>
  </w:style>
  <w:style w:type="paragraph" w:customStyle="1" w:styleId="RevisionNummerierungStufe2manuell">
    <w:name w:val="Revision Nummerierung (Stufe 2) (manuell)"/>
    <w:basedOn w:val="Normal"/>
    <w:rsid w:val="00A147E3"/>
    <w:pPr>
      <w:tabs>
        <w:tab w:val="left" w:pos="850"/>
      </w:tabs>
      <w:ind w:left="850" w:hanging="425"/>
    </w:pPr>
    <w:rPr>
      <w:color w:val="800000"/>
    </w:rPr>
  </w:style>
  <w:style w:type="paragraph" w:customStyle="1" w:styleId="RevisionNummerierungFolgeabsatzStufe2">
    <w:name w:val="Revision Nummerierung Folgeabsatz (Stufe 2)"/>
    <w:basedOn w:val="Normal"/>
    <w:rsid w:val="00A147E3"/>
    <w:pPr>
      <w:ind w:left="850"/>
    </w:pPr>
    <w:rPr>
      <w:color w:val="800000"/>
    </w:rPr>
  </w:style>
  <w:style w:type="paragraph" w:customStyle="1" w:styleId="RevisionNummerierungStufe3manuell">
    <w:name w:val="Revision Nummerierung (Stufe 3) (manuell)"/>
    <w:basedOn w:val="Normal"/>
    <w:rsid w:val="00A147E3"/>
    <w:pPr>
      <w:tabs>
        <w:tab w:val="left" w:pos="1276"/>
      </w:tabs>
      <w:ind w:left="1276" w:hanging="425"/>
    </w:pPr>
    <w:rPr>
      <w:color w:val="800000"/>
    </w:rPr>
  </w:style>
  <w:style w:type="paragraph" w:customStyle="1" w:styleId="RevisionNummerierungFolgeabsatzStufe3">
    <w:name w:val="Revision Nummerierung Folgeabsatz (Stufe 3)"/>
    <w:basedOn w:val="Normal"/>
    <w:rsid w:val="00A147E3"/>
    <w:pPr>
      <w:ind w:left="1276"/>
    </w:pPr>
    <w:rPr>
      <w:color w:val="800000"/>
    </w:rPr>
  </w:style>
  <w:style w:type="paragraph" w:customStyle="1" w:styleId="RevisionNummerierungStufe4manuell">
    <w:name w:val="Revision Nummerierung (Stufe 4) (manuell)"/>
    <w:basedOn w:val="Normal"/>
    <w:rsid w:val="00A147E3"/>
    <w:pPr>
      <w:tabs>
        <w:tab w:val="left" w:pos="1701"/>
      </w:tabs>
      <w:ind w:left="1984" w:hanging="709"/>
    </w:pPr>
    <w:rPr>
      <w:color w:val="800000"/>
    </w:rPr>
  </w:style>
  <w:style w:type="paragraph" w:customStyle="1" w:styleId="RevisionNummerierungFolgeabsatzStufe4">
    <w:name w:val="Revision Nummerierung Folgeabsatz (Stufe 4)"/>
    <w:basedOn w:val="Normal"/>
    <w:rsid w:val="00A147E3"/>
    <w:pPr>
      <w:ind w:left="1984"/>
    </w:pPr>
    <w:rPr>
      <w:color w:val="800000"/>
    </w:rPr>
  </w:style>
  <w:style w:type="paragraph" w:customStyle="1" w:styleId="RevisionNummerierungStufe1">
    <w:name w:val="Revision Nummerierung (Stufe 1)"/>
    <w:basedOn w:val="Normal"/>
    <w:rsid w:val="00A147E3"/>
    <w:pPr>
      <w:numPr>
        <w:ilvl w:val="3"/>
        <w:numId w:val="46"/>
      </w:numPr>
    </w:pPr>
    <w:rPr>
      <w:color w:val="800000"/>
    </w:rPr>
  </w:style>
  <w:style w:type="paragraph" w:customStyle="1" w:styleId="RevisionNummerierungStufe2">
    <w:name w:val="Revision Nummerierung (Stufe 2)"/>
    <w:basedOn w:val="Normal"/>
    <w:rsid w:val="00A147E3"/>
    <w:pPr>
      <w:numPr>
        <w:ilvl w:val="4"/>
        <w:numId w:val="46"/>
      </w:numPr>
    </w:pPr>
    <w:rPr>
      <w:color w:val="800000"/>
    </w:rPr>
  </w:style>
  <w:style w:type="paragraph" w:customStyle="1" w:styleId="RevisionNummerierungStufe3">
    <w:name w:val="Revision Nummerierung (Stufe 3)"/>
    <w:basedOn w:val="Normal"/>
    <w:rsid w:val="00A147E3"/>
    <w:pPr>
      <w:numPr>
        <w:ilvl w:val="5"/>
        <w:numId w:val="46"/>
      </w:numPr>
    </w:pPr>
    <w:rPr>
      <w:color w:val="800000"/>
    </w:rPr>
  </w:style>
  <w:style w:type="paragraph" w:customStyle="1" w:styleId="RevisionNummerierungStufe4">
    <w:name w:val="Revision Nummerierung (Stufe 4)"/>
    <w:basedOn w:val="Normal"/>
    <w:rsid w:val="00A147E3"/>
    <w:pPr>
      <w:numPr>
        <w:ilvl w:val="6"/>
        <w:numId w:val="46"/>
      </w:numPr>
    </w:pPr>
    <w:rPr>
      <w:color w:val="800000"/>
    </w:rPr>
  </w:style>
  <w:style w:type="character" w:customStyle="1" w:styleId="RevisionText">
    <w:name w:val="Revision Text"/>
    <w:basedOn w:val="DefaultParagraphFont"/>
    <w:rsid w:val="00A147E3"/>
    <w:rPr>
      <w:color w:val="800000"/>
      <w:shd w:val="clear" w:color="auto" w:fill="auto"/>
    </w:rPr>
  </w:style>
  <w:style w:type="paragraph" w:customStyle="1" w:styleId="RevisionParagraphBezeichner">
    <w:name w:val="Revision Paragraph Bezeichner"/>
    <w:basedOn w:val="Normal"/>
    <w:next w:val="RevisionParagraphberschrift"/>
    <w:rsid w:val="00A147E3"/>
    <w:pPr>
      <w:keepNext/>
      <w:numPr>
        <w:ilvl w:val="1"/>
        <w:numId w:val="46"/>
      </w:numPr>
      <w:spacing w:before="480"/>
      <w:jc w:val="center"/>
      <w:outlineLvl w:val="7"/>
    </w:pPr>
    <w:rPr>
      <w:color w:val="800000"/>
    </w:rPr>
  </w:style>
  <w:style w:type="paragraph" w:customStyle="1" w:styleId="RevisionParagraphBezeichnermanuell">
    <w:name w:val="Revision Paragraph Bezeichner (manuell)"/>
    <w:basedOn w:val="Normal"/>
    <w:next w:val="RevisionParagraphberschrift"/>
    <w:rsid w:val="00A147E3"/>
    <w:pPr>
      <w:keepNext/>
      <w:spacing w:before="480"/>
      <w:jc w:val="center"/>
      <w:outlineLvl w:val="7"/>
    </w:pPr>
    <w:rPr>
      <w:color w:val="800000"/>
    </w:rPr>
  </w:style>
  <w:style w:type="paragraph" w:customStyle="1" w:styleId="RevisionParagraphberschrift">
    <w:name w:val="Revision Paragraph Überschrift"/>
    <w:basedOn w:val="Normal"/>
    <w:next w:val="RevisionJuristischerAbsatz"/>
    <w:rsid w:val="00A147E3"/>
    <w:pPr>
      <w:keepNext/>
      <w:jc w:val="center"/>
      <w:outlineLvl w:val="7"/>
    </w:pPr>
    <w:rPr>
      <w:color w:val="800000"/>
    </w:rPr>
  </w:style>
  <w:style w:type="paragraph" w:customStyle="1" w:styleId="RevisionBuchBezeichner">
    <w:name w:val="Revision Buch Bezeichner"/>
    <w:basedOn w:val="Normal"/>
    <w:next w:val="RevisionBuchberschrift"/>
    <w:rsid w:val="00A147E3"/>
    <w:pPr>
      <w:keepNext/>
      <w:spacing w:before="480"/>
      <w:jc w:val="center"/>
      <w:outlineLvl w:val="6"/>
    </w:pPr>
    <w:rPr>
      <w:color w:val="800000"/>
      <w:sz w:val="26"/>
    </w:rPr>
  </w:style>
  <w:style w:type="paragraph" w:customStyle="1" w:styleId="RevisionBuchberschrift">
    <w:name w:val="Revision Buch Überschrift"/>
    <w:basedOn w:val="Normal"/>
    <w:next w:val="RevisionParagraphBezeichner"/>
    <w:rsid w:val="00A147E3"/>
    <w:pPr>
      <w:keepNext/>
      <w:spacing w:after="240"/>
      <w:jc w:val="center"/>
      <w:outlineLvl w:val="6"/>
    </w:pPr>
    <w:rPr>
      <w:color w:val="800000"/>
      <w:sz w:val="26"/>
    </w:rPr>
  </w:style>
  <w:style w:type="paragraph" w:customStyle="1" w:styleId="RevisionTeilBezeichner">
    <w:name w:val="Revision Teil Bezeichner"/>
    <w:basedOn w:val="Normal"/>
    <w:next w:val="RevisionTeilberschrift"/>
    <w:rsid w:val="00A147E3"/>
    <w:pPr>
      <w:keepNext/>
      <w:spacing w:before="480"/>
      <w:jc w:val="center"/>
      <w:outlineLvl w:val="6"/>
    </w:pPr>
    <w:rPr>
      <w:color w:val="800000"/>
      <w:sz w:val="26"/>
    </w:rPr>
  </w:style>
  <w:style w:type="paragraph" w:customStyle="1" w:styleId="RevisionTeilberschrift">
    <w:name w:val="Revision Teil Überschrift"/>
    <w:basedOn w:val="Normal"/>
    <w:next w:val="RevisionParagraphBezeichner"/>
    <w:rsid w:val="00A147E3"/>
    <w:pPr>
      <w:keepNext/>
      <w:spacing w:after="240"/>
      <w:jc w:val="center"/>
      <w:outlineLvl w:val="6"/>
    </w:pPr>
    <w:rPr>
      <w:color w:val="800000"/>
      <w:sz w:val="26"/>
    </w:rPr>
  </w:style>
  <w:style w:type="paragraph" w:customStyle="1" w:styleId="RevisionKapitelBezeichner">
    <w:name w:val="Revision Kapitel Bezeichner"/>
    <w:basedOn w:val="Normal"/>
    <w:next w:val="RevisionKapitelberschrift"/>
    <w:rsid w:val="00A147E3"/>
    <w:pPr>
      <w:keepNext/>
      <w:spacing w:before="480"/>
      <w:jc w:val="center"/>
      <w:outlineLvl w:val="6"/>
    </w:pPr>
    <w:rPr>
      <w:color w:val="800000"/>
      <w:sz w:val="26"/>
    </w:rPr>
  </w:style>
  <w:style w:type="paragraph" w:customStyle="1" w:styleId="RevisionKapitelberschrift">
    <w:name w:val="Revision Kapitel Überschrift"/>
    <w:basedOn w:val="Normal"/>
    <w:next w:val="RevisionParagraphBezeichner"/>
    <w:rsid w:val="00A147E3"/>
    <w:pPr>
      <w:keepNext/>
      <w:spacing w:after="240"/>
      <w:jc w:val="center"/>
      <w:outlineLvl w:val="6"/>
    </w:pPr>
    <w:rPr>
      <w:color w:val="800000"/>
      <w:sz w:val="26"/>
    </w:rPr>
  </w:style>
  <w:style w:type="paragraph" w:customStyle="1" w:styleId="RevisionAbschnittBezeichner">
    <w:name w:val="Revision Abschnitt Bezeichner"/>
    <w:basedOn w:val="Normal"/>
    <w:next w:val="RevisionAbschnittberschrift"/>
    <w:rsid w:val="00A147E3"/>
    <w:pPr>
      <w:keepNext/>
      <w:spacing w:before="480"/>
      <w:jc w:val="center"/>
      <w:outlineLvl w:val="6"/>
    </w:pPr>
    <w:rPr>
      <w:color w:val="800000"/>
    </w:rPr>
  </w:style>
  <w:style w:type="paragraph" w:customStyle="1" w:styleId="RevisionAbschnittberschrift">
    <w:name w:val="Revision Abschnitt Überschrift"/>
    <w:basedOn w:val="Normal"/>
    <w:next w:val="RevisionParagraphBezeichner"/>
    <w:rsid w:val="00A147E3"/>
    <w:pPr>
      <w:keepNext/>
      <w:spacing w:after="240"/>
      <w:jc w:val="center"/>
      <w:outlineLvl w:val="6"/>
    </w:pPr>
    <w:rPr>
      <w:color w:val="800000"/>
    </w:rPr>
  </w:style>
  <w:style w:type="paragraph" w:customStyle="1" w:styleId="RevisionUnterabschnittBezeichner">
    <w:name w:val="Revision Unterabschnitt Bezeichner"/>
    <w:basedOn w:val="Normal"/>
    <w:next w:val="RevisionUnterabschnittberschrift"/>
    <w:rsid w:val="00A147E3"/>
    <w:pPr>
      <w:keepNext/>
      <w:spacing w:before="480"/>
      <w:jc w:val="center"/>
      <w:outlineLvl w:val="6"/>
    </w:pPr>
    <w:rPr>
      <w:color w:val="800000"/>
    </w:rPr>
  </w:style>
  <w:style w:type="paragraph" w:customStyle="1" w:styleId="RevisionUnterabschnittberschrift">
    <w:name w:val="Revision Unterabschnitt Überschrift"/>
    <w:basedOn w:val="Normal"/>
    <w:next w:val="RevisionParagraphBezeichner"/>
    <w:rsid w:val="00A147E3"/>
    <w:pPr>
      <w:keepNext/>
      <w:spacing w:after="240"/>
      <w:jc w:val="center"/>
      <w:outlineLvl w:val="6"/>
    </w:pPr>
    <w:rPr>
      <w:color w:val="800000"/>
    </w:rPr>
  </w:style>
  <w:style w:type="paragraph" w:customStyle="1" w:styleId="RevisionTitelBezeichner">
    <w:name w:val="Revision Titel Bezeichner"/>
    <w:basedOn w:val="Normal"/>
    <w:next w:val="RevisionTitelberschrift"/>
    <w:rsid w:val="00A147E3"/>
    <w:pPr>
      <w:keepNext/>
      <w:spacing w:before="480"/>
      <w:jc w:val="center"/>
      <w:outlineLvl w:val="6"/>
    </w:pPr>
    <w:rPr>
      <w:color w:val="800000"/>
    </w:rPr>
  </w:style>
  <w:style w:type="paragraph" w:customStyle="1" w:styleId="RevisionTitelberschrift">
    <w:name w:val="Revision Titel Überschrift"/>
    <w:basedOn w:val="Normal"/>
    <w:next w:val="RevisionParagraphBezeichner"/>
    <w:rsid w:val="00A147E3"/>
    <w:pPr>
      <w:keepNext/>
      <w:spacing w:after="240"/>
      <w:jc w:val="center"/>
      <w:outlineLvl w:val="6"/>
    </w:pPr>
    <w:rPr>
      <w:color w:val="800000"/>
    </w:rPr>
  </w:style>
  <w:style w:type="paragraph" w:customStyle="1" w:styleId="RevisionUntertitelBezeichner">
    <w:name w:val="Revision Untertitel Bezeichner"/>
    <w:basedOn w:val="Normal"/>
    <w:next w:val="RevisionUntertitelberschrift"/>
    <w:rsid w:val="00A147E3"/>
    <w:pPr>
      <w:keepNext/>
      <w:spacing w:before="480"/>
      <w:jc w:val="center"/>
      <w:outlineLvl w:val="6"/>
    </w:pPr>
    <w:rPr>
      <w:color w:val="800000"/>
    </w:rPr>
  </w:style>
  <w:style w:type="paragraph" w:customStyle="1" w:styleId="RevisionUntertitelberschrift">
    <w:name w:val="Revision Untertitel Überschrift"/>
    <w:basedOn w:val="Normal"/>
    <w:next w:val="RevisionParagraphBezeichner"/>
    <w:rsid w:val="00A147E3"/>
    <w:pPr>
      <w:keepNext/>
      <w:spacing w:after="240"/>
      <w:jc w:val="center"/>
      <w:outlineLvl w:val="6"/>
    </w:pPr>
    <w:rPr>
      <w:color w:val="800000"/>
    </w:rPr>
  </w:style>
  <w:style w:type="paragraph" w:customStyle="1" w:styleId="RevisionArtikelBezeichnermanuell">
    <w:name w:val="Revision Artikel Bezeichner (manuell)"/>
    <w:basedOn w:val="Normal"/>
    <w:next w:val="RevisionArtikelberschrift"/>
    <w:rsid w:val="00A147E3"/>
    <w:pPr>
      <w:keepNext/>
      <w:spacing w:before="480" w:after="240"/>
      <w:jc w:val="center"/>
      <w:outlineLvl w:val="7"/>
    </w:pPr>
    <w:rPr>
      <w:color w:val="800000"/>
      <w:sz w:val="28"/>
    </w:rPr>
  </w:style>
  <w:style w:type="paragraph" w:customStyle="1" w:styleId="RevisionArtikelBezeichner">
    <w:name w:val="Revision Artikel Bezeichner"/>
    <w:basedOn w:val="Normal"/>
    <w:next w:val="RevisionArtikelberschrift"/>
    <w:rsid w:val="00A147E3"/>
    <w:pPr>
      <w:keepNext/>
      <w:numPr>
        <w:numId w:val="46"/>
      </w:numPr>
      <w:spacing w:before="480" w:after="240"/>
      <w:jc w:val="center"/>
      <w:outlineLvl w:val="7"/>
    </w:pPr>
    <w:rPr>
      <w:color w:val="800000"/>
      <w:sz w:val="28"/>
    </w:rPr>
  </w:style>
  <w:style w:type="paragraph" w:customStyle="1" w:styleId="RevisionArtikelberschrift">
    <w:name w:val="Revision Artikel Überschrift"/>
    <w:basedOn w:val="Normal"/>
    <w:next w:val="RevisionJuristischerAbsatz"/>
    <w:rsid w:val="00A147E3"/>
    <w:pPr>
      <w:keepNext/>
      <w:spacing w:after="240"/>
      <w:jc w:val="center"/>
      <w:outlineLvl w:val="7"/>
    </w:pPr>
    <w:rPr>
      <w:color w:val="800000"/>
      <w:sz w:val="28"/>
    </w:rPr>
  </w:style>
  <w:style w:type="paragraph" w:customStyle="1" w:styleId="RevisionBezeichnungStammdokument">
    <w:name w:val="Revision Bezeichnung (Stammdokument)"/>
    <w:basedOn w:val="Normal"/>
    <w:next w:val="RevisionKurzbezeichnung-AbkrzungStammdokument"/>
    <w:rsid w:val="00A147E3"/>
    <w:pPr>
      <w:jc w:val="center"/>
      <w:outlineLvl w:val="6"/>
    </w:pPr>
    <w:rPr>
      <w:color w:val="800000"/>
      <w:sz w:val="28"/>
    </w:rPr>
  </w:style>
  <w:style w:type="paragraph" w:customStyle="1" w:styleId="RevisionKurzbezeichnung-AbkrzungStammdokument">
    <w:name w:val="Revision Kurzbezeichnung - Abkürzung (Stammdokument)"/>
    <w:basedOn w:val="Normal"/>
    <w:rsid w:val="00A147E3"/>
    <w:pPr>
      <w:jc w:val="center"/>
    </w:pPr>
    <w:rPr>
      <w:color w:val="800000"/>
      <w:sz w:val="26"/>
    </w:rPr>
  </w:style>
  <w:style w:type="paragraph" w:customStyle="1" w:styleId="RevisionEingangsformelStandardStammdokument">
    <w:name w:val="Revision Eingangsformel Standard (Stammdokument)"/>
    <w:basedOn w:val="Normal"/>
    <w:rsid w:val="00A147E3"/>
    <w:pPr>
      <w:ind w:firstLine="425"/>
    </w:pPr>
    <w:rPr>
      <w:color w:val="800000"/>
    </w:rPr>
  </w:style>
  <w:style w:type="paragraph" w:customStyle="1" w:styleId="RevisionEingangsformelAufzhlungStammdokument">
    <w:name w:val="Revision Eingangsformel Aufzählung (Stammdokument)"/>
    <w:basedOn w:val="Normal"/>
    <w:rsid w:val="00A147E3"/>
    <w:pPr>
      <w:numPr>
        <w:numId w:val="53"/>
      </w:numPr>
    </w:pPr>
    <w:rPr>
      <w:color w:val="800000"/>
    </w:rPr>
  </w:style>
  <w:style w:type="paragraph" w:customStyle="1" w:styleId="RevisionVerzeichnisTitelStammdokument">
    <w:name w:val="Revision Verzeichnis Titel (Stammdokument)"/>
    <w:basedOn w:val="Normal"/>
    <w:next w:val="RevisionVerzeichnis2"/>
    <w:rsid w:val="00A147E3"/>
    <w:pPr>
      <w:jc w:val="center"/>
    </w:pPr>
    <w:rPr>
      <w:color w:val="800000"/>
    </w:rPr>
  </w:style>
  <w:style w:type="paragraph" w:customStyle="1" w:styleId="RevisionVerzeichnis1">
    <w:name w:val="Revision Verzeichnis 1"/>
    <w:basedOn w:val="Normal"/>
    <w:rsid w:val="00A147E3"/>
    <w:pPr>
      <w:tabs>
        <w:tab w:val="left" w:pos="1191"/>
      </w:tabs>
      <w:ind w:left="1191" w:hanging="1191"/>
    </w:pPr>
    <w:rPr>
      <w:color w:val="800000"/>
    </w:rPr>
  </w:style>
  <w:style w:type="paragraph" w:customStyle="1" w:styleId="RevisionVerzeichnis2">
    <w:name w:val="Revision Verzeichnis 2"/>
    <w:basedOn w:val="Normal"/>
    <w:rsid w:val="00A147E3"/>
    <w:pPr>
      <w:keepNext/>
      <w:spacing w:before="240" w:line="360" w:lineRule="auto"/>
      <w:jc w:val="center"/>
    </w:pPr>
    <w:rPr>
      <w:color w:val="800000"/>
    </w:rPr>
  </w:style>
  <w:style w:type="paragraph" w:customStyle="1" w:styleId="RevisionVerzeichnis3">
    <w:name w:val="Revision Verzeichnis 3"/>
    <w:basedOn w:val="Normal"/>
    <w:rsid w:val="00A147E3"/>
    <w:pPr>
      <w:keepNext/>
      <w:spacing w:before="240" w:line="360" w:lineRule="auto"/>
      <w:jc w:val="center"/>
    </w:pPr>
    <w:rPr>
      <w:color w:val="800000"/>
      <w:sz w:val="18"/>
    </w:rPr>
  </w:style>
  <w:style w:type="paragraph" w:customStyle="1" w:styleId="RevisionVerzeichnis4">
    <w:name w:val="Revision Verzeichnis 4"/>
    <w:basedOn w:val="Normal"/>
    <w:rsid w:val="00A147E3"/>
    <w:pPr>
      <w:keepNext/>
      <w:spacing w:before="240" w:line="360" w:lineRule="auto"/>
      <w:jc w:val="center"/>
    </w:pPr>
    <w:rPr>
      <w:color w:val="800000"/>
      <w:sz w:val="18"/>
    </w:rPr>
  </w:style>
  <w:style w:type="paragraph" w:customStyle="1" w:styleId="RevisionVerzeichnis5">
    <w:name w:val="Revision Verzeichnis 5"/>
    <w:basedOn w:val="Normal"/>
    <w:rsid w:val="00A147E3"/>
    <w:pPr>
      <w:keepNext/>
      <w:spacing w:before="240" w:line="360" w:lineRule="auto"/>
      <w:jc w:val="center"/>
    </w:pPr>
    <w:rPr>
      <w:color w:val="800000"/>
      <w:sz w:val="18"/>
    </w:rPr>
  </w:style>
  <w:style w:type="paragraph" w:customStyle="1" w:styleId="RevisionVerzeichnis6">
    <w:name w:val="Revision Verzeichnis 6"/>
    <w:basedOn w:val="Normal"/>
    <w:rsid w:val="00A147E3"/>
    <w:pPr>
      <w:keepNext/>
      <w:spacing w:before="240" w:line="360" w:lineRule="auto"/>
      <w:jc w:val="center"/>
    </w:pPr>
    <w:rPr>
      <w:color w:val="800000"/>
      <w:sz w:val="18"/>
    </w:rPr>
  </w:style>
  <w:style w:type="paragraph" w:customStyle="1" w:styleId="RevisionVerzeichnis7">
    <w:name w:val="Revision Verzeichnis 7"/>
    <w:basedOn w:val="Normal"/>
    <w:rsid w:val="00A147E3"/>
    <w:pPr>
      <w:keepNext/>
      <w:spacing w:before="240" w:line="360" w:lineRule="auto"/>
      <w:jc w:val="center"/>
    </w:pPr>
    <w:rPr>
      <w:color w:val="800000"/>
      <w:sz w:val="16"/>
    </w:rPr>
  </w:style>
  <w:style w:type="paragraph" w:customStyle="1" w:styleId="RevisionVerzeichnis8">
    <w:name w:val="Revision Verzeichnis 8"/>
    <w:basedOn w:val="Normal"/>
    <w:rsid w:val="00A147E3"/>
    <w:pPr>
      <w:keepNext/>
      <w:spacing w:before="240" w:line="360" w:lineRule="auto"/>
      <w:jc w:val="center"/>
    </w:pPr>
    <w:rPr>
      <w:color w:val="800000"/>
      <w:sz w:val="16"/>
    </w:rPr>
  </w:style>
  <w:style w:type="paragraph" w:customStyle="1" w:styleId="RevisionVerzeichnis9">
    <w:name w:val="Revision Verzeichnis 9"/>
    <w:basedOn w:val="Normal"/>
    <w:rsid w:val="00A147E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A147E3"/>
    <w:pPr>
      <w:spacing w:before="240"/>
      <w:jc w:val="right"/>
      <w:outlineLvl w:val="6"/>
    </w:pPr>
    <w:rPr>
      <w:color w:val="800000"/>
      <w:sz w:val="26"/>
    </w:rPr>
  </w:style>
  <w:style w:type="paragraph" w:customStyle="1" w:styleId="RevisionAnlageberschrift">
    <w:name w:val="Revision Anlage Überschrift"/>
    <w:basedOn w:val="Normal"/>
    <w:next w:val="RevisionAnlageText"/>
    <w:rsid w:val="00A147E3"/>
    <w:pPr>
      <w:jc w:val="center"/>
      <w:outlineLvl w:val="6"/>
    </w:pPr>
    <w:rPr>
      <w:color w:val="800000"/>
      <w:sz w:val="26"/>
    </w:rPr>
  </w:style>
  <w:style w:type="paragraph" w:customStyle="1" w:styleId="RevisionAnlageVerzeichnisTitel">
    <w:name w:val="Revision Anlage Verzeichnis Titel"/>
    <w:basedOn w:val="Normal"/>
    <w:next w:val="RevisionAnlageVerzeichnis1"/>
    <w:rsid w:val="00A147E3"/>
    <w:pPr>
      <w:jc w:val="center"/>
    </w:pPr>
    <w:rPr>
      <w:color w:val="800000"/>
      <w:sz w:val="26"/>
    </w:rPr>
  </w:style>
  <w:style w:type="paragraph" w:customStyle="1" w:styleId="RevisionAnlageVerzeichnis1">
    <w:name w:val="Revision Anlage Verzeichnis 1"/>
    <w:basedOn w:val="Normal"/>
    <w:rsid w:val="00A147E3"/>
    <w:pPr>
      <w:jc w:val="center"/>
    </w:pPr>
    <w:rPr>
      <w:color w:val="800000"/>
      <w:sz w:val="24"/>
    </w:rPr>
  </w:style>
  <w:style w:type="paragraph" w:customStyle="1" w:styleId="RevisionAnlageVerzeichnis2">
    <w:name w:val="Revision Anlage Verzeichnis 2"/>
    <w:basedOn w:val="Normal"/>
    <w:rsid w:val="00A147E3"/>
    <w:pPr>
      <w:jc w:val="center"/>
    </w:pPr>
    <w:rPr>
      <w:color w:val="800000"/>
      <w:sz w:val="24"/>
    </w:rPr>
  </w:style>
  <w:style w:type="paragraph" w:customStyle="1" w:styleId="RevisionAnlageVerzeichnis3">
    <w:name w:val="Revision Anlage Verzeichnis 3"/>
    <w:basedOn w:val="Normal"/>
    <w:rsid w:val="00A147E3"/>
    <w:pPr>
      <w:jc w:val="center"/>
    </w:pPr>
    <w:rPr>
      <w:color w:val="800000"/>
    </w:rPr>
  </w:style>
  <w:style w:type="paragraph" w:customStyle="1" w:styleId="RevisionAnlageVerzeichnis4">
    <w:name w:val="Revision Anlage Verzeichnis 4"/>
    <w:basedOn w:val="Normal"/>
    <w:rsid w:val="00A147E3"/>
    <w:pPr>
      <w:jc w:val="center"/>
    </w:pPr>
    <w:rPr>
      <w:color w:val="800000"/>
    </w:rPr>
  </w:style>
  <w:style w:type="paragraph" w:customStyle="1" w:styleId="Revisionberschrift1">
    <w:name w:val="Revision Überschrift 1"/>
    <w:basedOn w:val="Normal"/>
    <w:next w:val="RevisionAnlageText"/>
    <w:rsid w:val="00A147E3"/>
    <w:pPr>
      <w:keepNext/>
      <w:spacing w:before="240" w:after="60"/>
    </w:pPr>
    <w:rPr>
      <w:color w:val="800000"/>
      <w:kern w:val="32"/>
    </w:rPr>
  </w:style>
  <w:style w:type="paragraph" w:customStyle="1" w:styleId="Revisionberschrift2">
    <w:name w:val="Revision Überschrift 2"/>
    <w:basedOn w:val="Normal"/>
    <w:next w:val="RevisionAnlageText"/>
    <w:rsid w:val="00A147E3"/>
    <w:pPr>
      <w:keepNext/>
      <w:spacing w:before="240" w:after="60"/>
    </w:pPr>
    <w:rPr>
      <w:color w:val="800000"/>
    </w:rPr>
  </w:style>
  <w:style w:type="paragraph" w:customStyle="1" w:styleId="Revisionberschrift3">
    <w:name w:val="Revision Überschrift 3"/>
    <w:basedOn w:val="Normal"/>
    <w:next w:val="RevisionAnlageText"/>
    <w:rsid w:val="00A147E3"/>
    <w:pPr>
      <w:keepNext/>
      <w:spacing w:before="240" w:after="60"/>
    </w:pPr>
    <w:rPr>
      <w:color w:val="800000"/>
    </w:rPr>
  </w:style>
  <w:style w:type="paragraph" w:customStyle="1" w:styleId="Revisionberschrift4">
    <w:name w:val="Revision Überschrift 4"/>
    <w:basedOn w:val="Normal"/>
    <w:next w:val="RevisionAnlageText"/>
    <w:rsid w:val="00A147E3"/>
    <w:pPr>
      <w:keepNext/>
      <w:spacing w:before="240" w:after="60"/>
    </w:pPr>
    <w:rPr>
      <w:color w:val="800000"/>
    </w:rPr>
  </w:style>
  <w:style w:type="paragraph" w:customStyle="1" w:styleId="RevisionAnlageText">
    <w:name w:val="Revision Anlage Text"/>
    <w:basedOn w:val="Normal"/>
    <w:rsid w:val="00A147E3"/>
    <w:rPr>
      <w:color w:val="800000"/>
    </w:rPr>
  </w:style>
  <w:style w:type="paragraph" w:customStyle="1" w:styleId="RevisionListeStufe1">
    <w:name w:val="Revision Liste (Stufe 1)"/>
    <w:basedOn w:val="Normal"/>
    <w:rsid w:val="00A147E3"/>
    <w:pPr>
      <w:numPr>
        <w:numId w:val="47"/>
      </w:numPr>
      <w:tabs>
        <w:tab w:val="left" w:pos="0"/>
      </w:tabs>
    </w:pPr>
    <w:rPr>
      <w:color w:val="800000"/>
    </w:rPr>
  </w:style>
  <w:style w:type="paragraph" w:customStyle="1" w:styleId="RevisionListeStufe1manuell">
    <w:name w:val="Revision Liste (Stufe 1) (manuell)"/>
    <w:basedOn w:val="Normal"/>
    <w:rsid w:val="00A147E3"/>
    <w:pPr>
      <w:tabs>
        <w:tab w:val="left" w:pos="425"/>
      </w:tabs>
      <w:ind w:left="425" w:hanging="425"/>
    </w:pPr>
    <w:rPr>
      <w:color w:val="800000"/>
    </w:rPr>
  </w:style>
  <w:style w:type="paragraph" w:customStyle="1" w:styleId="RevisionListeFolgeabsatzStufe1">
    <w:name w:val="Revision Liste Folgeabsatz (Stufe 1)"/>
    <w:basedOn w:val="Normal"/>
    <w:rsid w:val="00A147E3"/>
    <w:pPr>
      <w:numPr>
        <w:ilvl w:val="1"/>
        <w:numId w:val="47"/>
      </w:numPr>
    </w:pPr>
    <w:rPr>
      <w:color w:val="800000"/>
    </w:rPr>
  </w:style>
  <w:style w:type="paragraph" w:customStyle="1" w:styleId="RevisionListeStufe2">
    <w:name w:val="Revision Liste (Stufe 2)"/>
    <w:basedOn w:val="Normal"/>
    <w:rsid w:val="00A147E3"/>
    <w:pPr>
      <w:numPr>
        <w:ilvl w:val="2"/>
        <w:numId w:val="47"/>
      </w:numPr>
    </w:pPr>
    <w:rPr>
      <w:color w:val="800000"/>
    </w:rPr>
  </w:style>
  <w:style w:type="paragraph" w:customStyle="1" w:styleId="RevisionListeStufe2manuell">
    <w:name w:val="Revision Liste (Stufe 2) (manuell)"/>
    <w:basedOn w:val="Normal"/>
    <w:rsid w:val="00A147E3"/>
    <w:pPr>
      <w:tabs>
        <w:tab w:val="left" w:pos="850"/>
      </w:tabs>
      <w:ind w:left="850" w:hanging="425"/>
    </w:pPr>
    <w:rPr>
      <w:color w:val="800000"/>
    </w:rPr>
  </w:style>
  <w:style w:type="paragraph" w:customStyle="1" w:styleId="RevisionListeFolgeabsatzStufe2">
    <w:name w:val="Revision Liste Folgeabsatz (Stufe 2)"/>
    <w:basedOn w:val="Normal"/>
    <w:rsid w:val="00A147E3"/>
    <w:pPr>
      <w:numPr>
        <w:ilvl w:val="3"/>
        <w:numId w:val="47"/>
      </w:numPr>
    </w:pPr>
    <w:rPr>
      <w:color w:val="800000"/>
    </w:rPr>
  </w:style>
  <w:style w:type="paragraph" w:customStyle="1" w:styleId="RevisionListeStufe3">
    <w:name w:val="Revision Liste (Stufe 3)"/>
    <w:basedOn w:val="Normal"/>
    <w:rsid w:val="00A147E3"/>
    <w:pPr>
      <w:numPr>
        <w:ilvl w:val="4"/>
        <w:numId w:val="47"/>
      </w:numPr>
    </w:pPr>
    <w:rPr>
      <w:color w:val="800000"/>
    </w:rPr>
  </w:style>
  <w:style w:type="paragraph" w:customStyle="1" w:styleId="RevisionListeStufe3manuell">
    <w:name w:val="Revision Liste (Stufe 3) (manuell)"/>
    <w:basedOn w:val="Normal"/>
    <w:rsid w:val="00A147E3"/>
    <w:pPr>
      <w:tabs>
        <w:tab w:val="left" w:pos="1276"/>
      </w:tabs>
      <w:ind w:left="1276" w:hanging="425"/>
    </w:pPr>
    <w:rPr>
      <w:color w:val="800000"/>
    </w:rPr>
  </w:style>
  <w:style w:type="paragraph" w:customStyle="1" w:styleId="RevisionListeFolgeabsatzStufe3">
    <w:name w:val="Revision Liste Folgeabsatz (Stufe 3)"/>
    <w:basedOn w:val="Normal"/>
    <w:rsid w:val="00A147E3"/>
    <w:pPr>
      <w:numPr>
        <w:ilvl w:val="5"/>
        <w:numId w:val="47"/>
      </w:numPr>
    </w:pPr>
    <w:rPr>
      <w:color w:val="800000"/>
    </w:rPr>
  </w:style>
  <w:style w:type="paragraph" w:customStyle="1" w:styleId="RevisionListeStufe4">
    <w:name w:val="Revision Liste (Stufe 4)"/>
    <w:basedOn w:val="Normal"/>
    <w:rsid w:val="00A147E3"/>
    <w:pPr>
      <w:numPr>
        <w:ilvl w:val="6"/>
        <w:numId w:val="47"/>
      </w:numPr>
    </w:pPr>
    <w:rPr>
      <w:color w:val="800000"/>
    </w:rPr>
  </w:style>
  <w:style w:type="paragraph" w:customStyle="1" w:styleId="RevisionListeStufe4manuell">
    <w:name w:val="Revision Liste (Stufe 4) (manuell)"/>
    <w:basedOn w:val="Normal"/>
    <w:rsid w:val="00A147E3"/>
    <w:pPr>
      <w:tabs>
        <w:tab w:val="left" w:pos="1984"/>
      </w:tabs>
      <w:ind w:left="1984" w:hanging="709"/>
    </w:pPr>
    <w:rPr>
      <w:color w:val="800000"/>
    </w:rPr>
  </w:style>
  <w:style w:type="paragraph" w:customStyle="1" w:styleId="RevisionListeFolgeabsatzStufe4">
    <w:name w:val="Revision Liste Folgeabsatz (Stufe 4)"/>
    <w:basedOn w:val="Normal"/>
    <w:rsid w:val="00A147E3"/>
    <w:pPr>
      <w:numPr>
        <w:ilvl w:val="7"/>
        <w:numId w:val="47"/>
      </w:numPr>
    </w:pPr>
    <w:rPr>
      <w:color w:val="800000"/>
    </w:rPr>
  </w:style>
  <w:style w:type="paragraph" w:customStyle="1" w:styleId="RevisionAufzhlungStufe1">
    <w:name w:val="Revision Aufzählung (Stufe 1)"/>
    <w:basedOn w:val="Normal"/>
    <w:rsid w:val="00A147E3"/>
    <w:pPr>
      <w:numPr>
        <w:numId w:val="48"/>
      </w:numPr>
      <w:tabs>
        <w:tab w:val="left" w:pos="0"/>
      </w:tabs>
    </w:pPr>
    <w:rPr>
      <w:color w:val="800000"/>
    </w:rPr>
  </w:style>
  <w:style w:type="paragraph" w:customStyle="1" w:styleId="RevisionAufzhlungFolgeabsatzStufe1">
    <w:name w:val="Revision Aufzählung Folgeabsatz (Stufe 1)"/>
    <w:basedOn w:val="Normal"/>
    <w:rsid w:val="00A147E3"/>
    <w:pPr>
      <w:tabs>
        <w:tab w:val="left" w:pos="425"/>
      </w:tabs>
      <w:ind w:left="425"/>
    </w:pPr>
    <w:rPr>
      <w:color w:val="800000"/>
    </w:rPr>
  </w:style>
  <w:style w:type="paragraph" w:customStyle="1" w:styleId="RevisionAufzhlungStufe2">
    <w:name w:val="Revision Aufzählung (Stufe 2)"/>
    <w:basedOn w:val="Normal"/>
    <w:rsid w:val="00A147E3"/>
    <w:pPr>
      <w:numPr>
        <w:numId w:val="49"/>
      </w:numPr>
      <w:tabs>
        <w:tab w:val="left" w:pos="425"/>
      </w:tabs>
    </w:pPr>
    <w:rPr>
      <w:color w:val="800000"/>
    </w:rPr>
  </w:style>
  <w:style w:type="paragraph" w:customStyle="1" w:styleId="RevisionAufzhlungFolgeabsatzStufe2">
    <w:name w:val="Revision Aufzählung Folgeabsatz (Stufe 2)"/>
    <w:basedOn w:val="Normal"/>
    <w:rsid w:val="00A147E3"/>
    <w:pPr>
      <w:tabs>
        <w:tab w:val="left" w:pos="794"/>
      </w:tabs>
      <w:ind w:left="850"/>
    </w:pPr>
    <w:rPr>
      <w:color w:val="800000"/>
    </w:rPr>
  </w:style>
  <w:style w:type="paragraph" w:customStyle="1" w:styleId="RevisionAufzhlungStufe3">
    <w:name w:val="Revision Aufzählung (Stufe 3)"/>
    <w:basedOn w:val="Normal"/>
    <w:rsid w:val="00A147E3"/>
    <w:pPr>
      <w:numPr>
        <w:numId w:val="50"/>
      </w:numPr>
      <w:tabs>
        <w:tab w:val="left" w:pos="850"/>
      </w:tabs>
    </w:pPr>
    <w:rPr>
      <w:color w:val="800000"/>
    </w:rPr>
  </w:style>
  <w:style w:type="paragraph" w:customStyle="1" w:styleId="RevisionAufzhlungFolgeabsatzStufe3">
    <w:name w:val="Revision Aufzählung Folgeabsatz (Stufe 3)"/>
    <w:basedOn w:val="Normal"/>
    <w:rsid w:val="00A147E3"/>
    <w:pPr>
      <w:tabs>
        <w:tab w:val="left" w:pos="1276"/>
      </w:tabs>
      <w:ind w:left="1276"/>
    </w:pPr>
    <w:rPr>
      <w:color w:val="800000"/>
    </w:rPr>
  </w:style>
  <w:style w:type="paragraph" w:customStyle="1" w:styleId="RevisionAufzhlungStufe4">
    <w:name w:val="Revision Aufzählung (Stufe 4)"/>
    <w:basedOn w:val="Normal"/>
    <w:rsid w:val="00A147E3"/>
    <w:pPr>
      <w:numPr>
        <w:numId w:val="51"/>
      </w:numPr>
      <w:tabs>
        <w:tab w:val="left" w:pos="1276"/>
      </w:tabs>
    </w:pPr>
    <w:rPr>
      <w:color w:val="800000"/>
    </w:rPr>
  </w:style>
  <w:style w:type="paragraph" w:customStyle="1" w:styleId="RevisionAufzhlungFolgeabsatzStufe4">
    <w:name w:val="Revision Aufzählung Folgeabsatz (Stufe 4)"/>
    <w:basedOn w:val="Normal"/>
    <w:rsid w:val="00A147E3"/>
    <w:pPr>
      <w:tabs>
        <w:tab w:val="left" w:pos="1701"/>
      </w:tabs>
      <w:ind w:left="1701"/>
    </w:pPr>
    <w:rPr>
      <w:color w:val="800000"/>
    </w:rPr>
  </w:style>
  <w:style w:type="paragraph" w:customStyle="1" w:styleId="RevisionAufzhlungStufe5">
    <w:name w:val="Revision Aufzählung (Stufe 5)"/>
    <w:basedOn w:val="Normal"/>
    <w:rsid w:val="00A147E3"/>
    <w:pPr>
      <w:numPr>
        <w:numId w:val="52"/>
      </w:numPr>
      <w:tabs>
        <w:tab w:val="left" w:pos="1701"/>
      </w:tabs>
    </w:pPr>
    <w:rPr>
      <w:color w:val="800000"/>
    </w:rPr>
  </w:style>
  <w:style w:type="paragraph" w:customStyle="1" w:styleId="RevisionAufzhlungFolgeabsatzStufe5">
    <w:name w:val="Revision Aufzählung Folgeabsatz (Stufe 5)"/>
    <w:basedOn w:val="Normal"/>
    <w:rsid w:val="00A147E3"/>
    <w:pPr>
      <w:tabs>
        <w:tab w:val="left" w:pos="2126"/>
      </w:tabs>
      <w:ind w:left="2126"/>
    </w:pPr>
    <w:rPr>
      <w:color w:val="800000"/>
    </w:rPr>
  </w:style>
  <w:style w:type="paragraph" w:customStyle="1" w:styleId="RevisionFunotentext">
    <w:name w:val="Revision Fußnotentext"/>
    <w:basedOn w:val="FootnoteText"/>
    <w:rsid w:val="00A147E3"/>
    <w:rPr>
      <w:color w:val="800000"/>
    </w:rPr>
  </w:style>
  <w:style w:type="paragraph" w:customStyle="1" w:styleId="RevisionFormel">
    <w:name w:val="Revision Formel"/>
    <w:basedOn w:val="Normal"/>
    <w:rsid w:val="00A147E3"/>
    <w:pPr>
      <w:spacing w:before="240" w:after="240"/>
      <w:jc w:val="center"/>
    </w:pPr>
    <w:rPr>
      <w:color w:val="800000"/>
    </w:rPr>
  </w:style>
  <w:style w:type="paragraph" w:customStyle="1" w:styleId="RevisionGrafik">
    <w:name w:val="Revision Grafik"/>
    <w:basedOn w:val="Normal"/>
    <w:rsid w:val="00A147E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A147E3"/>
    <w:pPr>
      <w:jc w:val="center"/>
    </w:pPr>
    <w:rPr>
      <w:color w:val="800000"/>
    </w:rPr>
  </w:style>
  <w:style w:type="paragraph" w:customStyle="1" w:styleId="RevisionAnlageVerweis">
    <w:name w:val="Revision Anlage Verweis"/>
    <w:basedOn w:val="Normal"/>
    <w:next w:val="RevisionAnlageberschrift"/>
    <w:rsid w:val="00A147E3"/>
    <w:pPr>
      <w:spacing w:before="0"/>
      <w:jc w:val="right"/>
    </w:pPr>
    <w:rPr>
      <w:color w:val="800000"/>
    </w:rPr>
  </w:style>
  <w:style w:type="paragraph" w:customStyle="1" w:styleId="Bezeichnungnderungsdokument">
    <w:name w:val="Bezeichnung (Änderungsdokument)"/>
    <w:basedOn w:val="Normal"/>
    <w:next w:val="Kurzbezeichnung-Abkrzungnderungsdokument"/>
    <w:rsid w:val="00A147E3"/>
    <w:pPr>
      <w:jc w:val="center"/>
      <w:outlineLvl w:val="0"/>
    </w:pPr>
    <w:rPr>
      <w:b/>
      <w:sz w:val="26"/>
    </w:rPr>
  </w:style>
  <w:style w:type="paragraph" w:customStyle="1" w:styleId="Kurzbezeichnung-Abkrzungnderungsdokument">
    <w:name w:val="Kurzbezeichnung - Abkürzung (Änderungsdokument)"/>
    <w:basedOn w:val="Normal"/>
    <w:next w:val="Ausfertigungsdatumnderungsdokument"/>
    <w:rsid w:val="00A147E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A147E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A147E3"/>
    <w:pPr>
      <w:ind w:firstLine="425"/>
    </w:pPr>
  </w:style>
  <w:style w:type="paragraph" w:customStyle="1" w:styleId="EingangsformelAufzhlungnderungsdokument">
    <w:name w:val="Eingangsformel Aufzählung (Änderungsdokument)"/>
    <w:basedOn w:val="Normal"/>
    <w:rsid w:val="00A147E3"/>
    <w:pPr>
      <w:numPr>
        <w:numId w:val="54"/>
      </w:numPr>
    </w:pPr>
  </w:style>
  <w:style w:type="paragraph" w:customStyle="1" w:styleId="EingangsformelFolgeabsatznderungsdokument">
    <w:name w:val="Eingangsformel Folgeabsatz (Änderungsdokument)"/>
    <w:basedOn w:val="Normal"/>
    <w:rsid w:val="00A147E3"/>
  </w:style>
  <w:style w:type="paragraph" w:customStyle="1" w:styleId="ArtikelBezeichner">
    <w:name w:val="Artikel Bezeichner"/>
    <w:basedOn w:val="Normal"/>
    <w:next w:val="Artikelberschrift"/>
    <w:rsid w:val="00A147E3"/>
    <w:pPr>
      <w:keepNext/>
      <w:numPr>
        <w:numId w:val="55"/>
      </w:numPr>
      <w:spacing w:before="480" w:after="240"/>
      <w:jc w:val="center"/>
      <w:outlineLvl w:val="1"/>
    </w:pPr>
    <w:rPr>
      <w:b/>
      <w:sz w:val="28"/>
    </w:rPr>
  </w:style>
  <w:style w:type="paragraph" w:customStyle="1" w:styleId="Artikelberschrift">
    <w:name w:val="Artikel Überschrift"/>
    <w:basedOn w:val="Normal"/>
    <w:next w:val="JuristischerAbsatznummeriert"/>
    <w:rsid w:val="00A147E3"/>
    <w:pPr>
      <w:keepNext/>
      <w:spacing w:after="240"/>
      <w:jc w:val="center"/>
      <w:outlineLvl w:val="1"/>
    </w:pPr>
    <w:rPr>
      <w:b/>
      <w:sz w:val="28"/>
    </w:rPr>
  </w:style>
  <w:style w:type="paragraph" w:customStyle="1" w:styleId="ArtikelBezeichnermanuell">
    <w:name w:val="Artikel Bezeichner (manuell)"/>
    <w:basedOn w:val="Normal"/>
    <w:rsid w:val="00A147E3"/>
    <w:pPr>
      <w:keepNext/>
      <w:spacing w:before="480" w:after="240"/>
      <w:jc w:val="center"/>
    </w:pPr>
    <w:rPr>
      <w:b/>
      <w:sz w:val="28"/>
    </w:rPr>
  </w:style>
  <w:style w:type="paragraph" w:styleId="TOC1">
    <w:name w:val="toc 1"/>
    <w:basedOn w:val="Normal"/>
    <w:next w:val="Normal"/>
    <w:uiPriority w:val="39"/>
    <w:semiHidden/>
    <w:unhideWhenUsed/>
    <w:rsid w:val="00A147E3"/>
    <w:pPr>
      <w:tabs>
        <w:tab w:val="left" w:pos="1191"/>
      </w:tabs>
      <w:ind w:left="1191" w:hanging="1191"/>
    </w:pPr>
  </w:style>
  <w:style w:type="paragraph" w:customStyle="1" w:styleId="VerzeichnisTitelnderungsdokument">
    <w:name w:val="Verzeichnis Titel (Änderungsdokument)"/>
    <w:basedOn w:val="Normal"/>
    <w:rsid w:val="00A147E3"/>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02774">
      <w:bodyDiv w:val="1"/>
      <w:marLeft w:val="0"/>
      <w:marRight w:val="0"/>
      <w:marTop w:val="0"/>
      <w:marBottom w:val="0"/>
      <w:divBdr>
        <w:top w:val="none" w:sz="0" w:space="0" w:color="auto"/>
        <w:left w:val="none" w:sz="0" w:space="0" w:color="auto"/>
        <w:bottom w:val="none" w:sz="0" w:space="0" w:color="auto"/>
        <w:right w:val="none" w:sz="0" w:space="0" w:color="auto"/>
      </w:divBdr>
    </w:div>
    <w:div w:id="189954827">
      <w:bodyDiv w:val="1"/>
      <w:marLeft w:val="0"/>
      <w:marRight w:val="0"/>
      <w:marTop w:val="0"/>
      <w:marBottom w:val="0"/>
      <w:divBdr>
        <w:top w:val="none" w:sz="0" w:space="0" w:color="auto"/>
        <w:left w:val="none" w:sz="0" w:space="0" w:color="auto"/>
        <w:bottom w:val="none" w:sz="0" w:space="0" w:color="auto"/>
        <w:right w:val="none" w:sz="0" w:space="0" w:color="auto"/>
      </w:divBdr>
    </w:div>
    <w:div w:id="303898860">
      <w:bodyDiv w:val="1"/>
      <w:marLeft w:val="0"/>
      <w:marRight w:val="0"/>
      <w:marTop w:val="0"/>
      <w:marBottom w:val="0"/>
      <w:divBdr>
        <w:top w:val="none" w:sz="0" w:space="0" w:color="auto"/>
        <w:left w:val="none" w:sz="0" w:space="0" w:color="auto"/>
        <w:bottom w:val="none" w:sz="0" w:space="0" w:color="auto"/>
        <w:right w:val="none" w:sz="0" w:space="0" w:color="auto"/>
      </w:divBdr>
    </w:div>
    <w:div w:id="342899531">
      <w:bodyDiv w:val="1"/>
      <w:marLeft w:val="0"/>
      <w:marRight w:val="0"/>
      <w:marTop w:val="0"/>
      <w:marBottom w:val="0"/>
      <w:divBdr>
        <w:top w:val="none" w:sz="0" w:space="0" w:color="auto"/>
        <w:left w:val="none" w:sz="0" w:space="0" w:color="auto"/>
        <w:bottom w:val="none" w:sz="0" w:space="0" w:color="auto"/>
        <w:right w:val="none" w:sz="0" w:space="0" w:color="auto"/>
      </w:divBdr>
    </w:div>
    <w:div w:id="401147321">
      <w:bodyDiv w:val="1"/>
      <w:marLeft w:val="0"/>
      <w:marRight w:val="0"/>
      <w:marTop w:val="0"/>
      <w:marBottom w:val="0"/>
      <w:divBdr>
        <w:top w:val="none" w:sz="0" w:space="0" w:color="auto"/>
        <w:left w:val="none" w:sz="0" w:space="0" w:color="auto"/>
        <w:bottom w:val="none" w:sz="0" w:space="0" w:color="auto"/>
        <w:right w:val="none" w:sz="0" w:space="0" w:color="auto"/>
      </w:divBdr>
    </w:div>
    <w:div w:id="402027726">
      <w:bodyDiv w:val="1"/>
      <w:marLeft w:val="0"/>
      <w:marRight w:val="0"/>
      <w:marTop w:val="0"/>
      <w:marBottom w:val="0"/>
      <w:divBdr>
        <w:top w:val="none" w:sz="0" w:space="0" w:color="auto"/>
        <w:left w:val="none" w:sz="0" w:space="0" w:color="auto"/>
        <w:bottom w:val="none" w:sz="0" w:space="0" w:color="auto"/>
        <w:right w:val="none" w:sz="0" w:space="0" w:color="auto"/>
      </w:divBdr>
    </w:div>
    <w:div w:id="419371563">
      <w:bodyDiv w:val="1"/>
      <w:marLeft w:val="0"/>
      <w:marRight w:val="0"/>
      <w:marTop w:val="0"/>
      <w:marBottom w:val="0"/>
      <w:divBdr>
        <w:top w:val="none" w:sz="0" w:space="0" w:color="auto"/>
        <w:left w:val="none" w:sz="0" w:space="0" w:color="auto"/>
        <w:bottom w:val="none" w:sz="0" w:space="0" w:color="auto"/>
        <w:right w:val="none" w:sz="0" w:space="0" w:color="auto"/>
      </w:divBdr>
    </w:div>
    <w:div w:id="478428358">
      <w:bodyDiv w:val="1"/>
      <w:marLeft w:val="0"/>
      <w:marRight w:val="0"/>
      <w:marTop w:val="0"/>
      <w:marBottom w:val="0"/>
      <w:divBdr>
        <w:top w:val="none" w:sz="0" w:space="0" w:color="auto"/>
        <w:left w:val="none" w:sz="0" w:space="0" w:color="auto"/>
        <w:bottom w:val="none" w:sz="0" w:space="0" w:color="auto"/>
        <w:right w:val="none" w:sz="0" w:space="0" w:color="auto"/>
      </w:divBdr>
    </w:div>
    <w:div w:id="520120323">
      <w:bodyDiv w:val="1"/>
      <w:marLeft w:val="0"/>
      <w:marRight w:val="0"/>
      <w:marTop w:val="0"/>
      <w:marBottom w:val="0"/>
      <w:divBdr>
        <w:top w:val="none" w:sz="0" w:space="0" w:color="auto"/>
        <w:left w:val="none" w:sz="0" w:space="0" w:color="auto"/>
        <w:bottom w:val="none" w:sz="0" w:space="0" w:color="auto"/>
        <w:right w:val="none" w:sz="0" w:space="0" w:color="auto"/>
      </w:divBdr>
      <w:divsChild>
        <w:div w:id="660352918">
          <w:marLeft w:val="0"/>
          <w:marRight w:val="0"/>
          <w:marTop w:val="0"/>
          <w:marBottom w:val="0"/>
          <w:divBdr>
            <w:top w:val="none" w:sz="0" w:space="0" w:color="auto"/>
            <w:left w:val="none" w:sz="0" w:space="0" w:color="auto"/>
            <w:bottom w:val="none" w:sz="0" w:space="0" w:color="auto"/>
            <w:right w:val="none" w:sz="0" w:space="0" w:color="auto"/>
          </w:divBdr>
        </w:div>
      </w:divsChild>
    </w:div>
    <w:div w:id="530925214">
      <w:bodyDiv w:val="1"/>
      <w:marLeft w:val="0"/>
      <w:marRight w:val="0"/>
      <w:marTop w:val="0"/>
      <w:marBottom w:val="0"/>
      <w:divBdr>
        <w:top w:val="none" w:sz="0" w:space="0" w:color="auto"/>
        <w:left w:val="none" w:sz="0" w:space="0" w:color="auto"/>
        <w:bottom w:val="none" w:sz="0" w:space="0" w:color="auto"/>
        <w:right w:val="none" w:sz="0" w:space="0" w:color="auto"/>
      </w:divBdr>
    </w:div>
    <w:div w:id="589126398">
      <w:bodyDiv w:val="1"/>
      <w:marLeft w:val="0"/>
      <w:marRight w:val="0"/>
      <w:marTop w:val="0"/>
      <w:marBottom w:val="0"/>
      <w:divBdr>
        <w:top w:val="none" w:sz="0" w:space="0" w:color="auto"/>
        <w:left w:val="none" w:sz="0" w:space="0" w:color="auto"/>
        <w:bottom w:val="none" w:sz="0" w:space="0" w:color="auto"/>
        <w:right w:val="none" w:sz="0" w:space="0" w:color="auto"/>
      </w:divBdr>
      <w:divsChild>
        <w:div w:id="1880820255">
          <w:marLeft w:val="0"/>
          <w:marRight w:val="0"/>
          <w:marTop w:val="0"/>
          <w:marBottom w:val="0"/>
          <w:divBdr>
            <w:top w:val="none" w:sz="0" w:space="0" w:color="auto"/>
            <w:left w:val="none" w:sz="0" w:space="0" w:color="auto"/>
            <w:bottom w:val="none" w:sz="0" w:space="0" w:color="auto"/>
            <w:right w:val="none" w:sz="0" w:space="0" w:color="auto"/>
          </w:divBdr>
        </w:div>
        <w:div w:id="1410956165">
          <w:marLeft w:val="0"/>
          <w:marRight w:val="0"/>
          <w:marTop w:val="0"/>
          <w:marBottom w:val="0"/>
          <w:divBdr>
            <w:top w:val="none" w:sz="0" w:space="0" w:color="auto"/>
            <w:left w:val="none" w:sz="0" w:space="0" w:color="auto"/>
            <w:bottom w:val="none" w:sz="0" w:space="0" w:color="auto"/>
            <w:right w:val="none" w:sz="0" w:space="0" w:color="auto"/>
          </w:divBdr>
        </w:div>
        <w:div w:id="1227301186">
          <w:marLeft w:val="0"/>
          <w:marRight w:val="0"/>
          <w:marTop w:val="0"/>
          <w:marBottom w:val="0"/>
          <w:divBdr>
            <w:top w:val="none" w:sz="0" w:space="0" w:color="auto"/>
            <w:left w:val="none" w:sz="0" w:space="0" w:color="auto"/>
            <w:bottom w:val="none" w:sz="0" w:space="0" w:color="auto"/>
            <w:right w:val="none" w:sz="0" w:space="0" w:color="auto"/>
          </w:divBdr>
        </w:div>
        <w:div w:id="39478720">
          <w:marLeft w:val="0"/>
          <w:marRight w:val="0"/>
          <w:marTop w:val="0"/>
          <w:marBottom w:val="0"/>
          <w:divBdr>
            <w:top w:val="none" w:sz="0" w:space="0" w:color="auto"/>
            <w:left w:val="none" w:sz="0" w:space="0" w:color="auto"/>
            <w:bottom w:val="none" w:sz="0" w:space="0" w:color="auto"/>
            <w:right w:val="none" w:sz="0" w:space="0" w:color="auto"/>
          </w:divBdr>
        </w:div>
      </w:divsChild>
    </w:div>
    <w:div w:id="657196446">
      <w:bodyDiv w:val="1"/>
      <w:marLeft w:val="0"/>
      <w:marRight w:val="0"/>
      <w:marTop w:val="0"/>
      <w:marBottom w:val="0"/>
      <w:divBdr>
        <w:top w:val="none" w:sz="0" w:space="0" w:color="auto"/>
        <w:left w:val="none" w:sz="0" w:space="0" w:color="auto"/>
        <w:bottom w:val="none" w:sz="0" w:space="0" w:color="auto"/>
        <w:right w:val="none" w:sz="0" w:space="0" w:color="auto"/>
      </w:divBdr>
    </w:div>
    <w:div w:id="690960572">
      <w:bodyDiv w:val="1"/>
      <w:marLeft w:val="0"/>
      <w:marRight w:val="0"/>
      <w:marTop w:val="0"/>
      <w:marBottom w:val="0"/>
      <w:divBdr>
        <w:top w:val="none" w:sz="0" w:space="0" w:color="auto"/>
        <w:left w:val="none" w:sz="0" w:space="0" w:color="auto"/>
        <w:bottom w:val="none" w:sz="0" w:space="0" w:color="auto"/>
        <w:right w:val="none" w:sz="0" w:space="0" w:color="auto"/>
      </w:divBdr>
    </w:div>
    <w:div w:id="793401746">
      <w:bodyDiv w:val="1"/>
      <w:marLeft w:val="0"/>
      <w:marRight w:val="0"/>
      <w:marTop w:val="0"/>
      <w:marBottom w:val="0"/>
      <w:divBdr>
        <w:top w:val="none" w:sz="0" w:space="0" w:color="auto"/>
        <w:left w:val="none" w:sz="0" w:space="0" w:color="auto"/>
        <w:bottom w:val="none" w:sz="0" w:space="0" w:color="auto"/>
        <w:right w:val="none" w:sz="0" w:space="0" w:color="auto"/>
      </w:divBdr>
    </w:div>
    <w:div w:id="839732644">
      <w:bodyDiv w:val="1"/>
      <w:marLeft w:val="0"/>
      <w:marRight w:val="0"/>
      <w:marTop w:val="0"/>
      <w:marBottom w:val="0"/>
      <w:divBdr>
        <w:top w:val="none" w:sz="0" w:space="0" w:color="auto"/>
        <w:left w:val="none" w:sz="0" w:space="0" w:color="auto"/>
        <w:bottom w:val="none" w:sz="0" w:space="0" w:color="auto"/>
        <w:right w:val="none" w:sz="0" w:space="0" w:color="auto"/>
      </w:divBdr>
      <w:divsChild>
        <w:div w:id="1433669501">
          <w:marLeft w:val="0"/>
          <w:marRight w:val="0"/>
          <w:marTop w:val="0"/>
          <w:marBottom w:val="0"/>
          <w:divBdr>
            <w:top w:val="none" w:sz="0" w:space="0" w:color="auto"/>
            <w:left w:val="none" w:sz="0" w:space="0" w:color="auto"/>
            <w:bottom w:val="none" w:sz="0" w:space="0" w:color="auto"/>
            <w:right w:val="none" w:sz="0" w:space="0" w:color="auto"/>
          </w:divBdr>
        </w:div>
      </w:divsChild>
    </w:div>
    <w:div w:id="863371728">
      <w:bodyDiv w:val="1"/>
      <w:marLeft w:val="0"/>
      <w:marRight w:val="0"/>
      <w:marTop w:val="0"/>
      <w:marBottom w:val="0"/>
      <w:divBdr>
        <w:top w:val="none" w:sz="0" w:space="0" w:color="auto"/>
        <w:left w:val="none" w:sz="0" w:space="0" w:color="auto"/>
        <w:bottom w:val="none" w:sz="0" w:space="0" w:color="auto"/>
        <w:right w:val="none" w:sz="0" w:space="0" w:color="auto"/>
      </w:divBdr>
    </w:div>
    <w:div w:id="887451435">
      <w:bodyDiv w:val="1"/>
      <w:marLeft w:val="0"/>
      <w:marRight w:val="0"/>
      <w:marTop w:val="0"/>
      <w:marBottom w:val="0"/>
      <w:divBdr>
        <w:top w:val="none" w:sz="0" w:space="0" w:color="auto"/>
        <w:left w:val="none" w:sz="0" w:space="0" w:color="auto"/>
        <w:bottom w:val="none" w:sz="0" w:space="0" w:color="auto"/>
        <w:right w:val="none" w:sz="0" w:space="0" w:color="auto"/>
      </w:divBdr>
    </w:div>
    <w:div w:id="934168021">
      <w:bodyDiv w:val="1"/>
      <w:marLeft w:val="0"/>
      <w:marRight w:val="0"/>
      <w:marTop w:val="0"/>
      <w:marBottom w:val="0"/>
      <w:divBdr>
        <w:top w:val="none" w:sz="0" w:space="0" w:color="auto"/>
        <w:left w:val="none" w:sz="0" w:space="0" w:color="auto"/>
        <w:bottom w:val="none" w:sz="0" w:space="0" w:color="auto"/>
        <w:right w:val="none" w:sz="0" w:space="0" w:color="auto"/>
      </w:divBdr>
    </w:div>
    <w:div w:id="1015963491">
      <w:bodyDiv w:val="1"/>
      <w:marLeft w:val="0"/>
      <w:marRight w:val="0"/>
      <w:marTop w:val="0"/>
      <w:marBottom w:val="0"/>
      <w:divBdr>
        <w:top w:val="none" w:sz="0" w:space="0" w:color="auto"/>
        <w:left w:val="none" w:sz="0" w:space="0" w:color="auto"/>
        <w:bottom w:val="none" w:sz="0" w:space="0" w:color="auto"/>
        <w:right w:val="none" w:sz="0" w:space="0" w:color="auto"/>
      </w:divBdr>
    </w:div>
    <w:div w:id="1058436071">
      <w:bodyDiv w:val="1"/>
      <w:marLeft w:val="0"/>
      <w:marRight w:val="0"/>
      <w:marTop w:val="0"/>
      <w:marBottom w:val="0"/>
      <w:divBdr>
        <w:top w:val="none" w:sz="0" w:space="0" w:color="auto"/>
        <w:left w:val="none" w:sz="0" w:space="0" w:color="auto"/>
        <w:bottom w:val="none" w:sz="0" w:space="0" w:color="auto"/>
        <w:right w:val="none" w:sz="0" w:space="0" w:color="auto"/>
      </w:divBdr>
    </w:div>
    <w:div w:id="1278416382">
      <w:bodyDiv w:val="1"/>
      <w:marLeft w:val="0"/>
      <w:marRight w:val="0"/>
      <w:marTop w:val="0"/>
      <w:marBottom w:val="0"/>
      <w:divBdr>
        <w:top w:val="none" w:sz="0" w:space="0" w:color="auto"/>
        <w:left w:val="none" w:sz="0" w:space="0" w:color="auto"/>
        <w:bottom w:val="none" w:sz="0" w:space="0" w:color="auto"/>
        <w:right w:val="none" w:sz="0" w:space="0" w:color="auto"/>
      </w:divBdr>
    </w:div>
    <w:div w:id="1328096220">
      <w:bodyDiv w:val="1"/>
      <w:marLeft w:val="0"/>
      <w:marRight w:val="0"/>
      <w:marTop w:val="0"/>
      <w:marBottom w:val="0"/>
      <w:divBdr>
        <w:top w:val="none" w:sz="0" w:space="0" w:color="auto"/>
        <w:left w:val="none" w:sz="0" w:space="0" w:color="auto"/>
        <w:bottom w:val="none" w:sz="0" w:space="0" w:color="auto"/>
        <w:right w:val="none" w:sz="0" w:space="0" w:color="auto"/>
      </w:divBdr>
    </w:div>
    <w:div w:id="1341154995">
      <w:bodyDiv w:val="1"/>
      <w:marLeft w:val="0"/>
      <w:marRight w:val="0"/>
      <w:marTop w:val="0"/>
      <w:marBottom w:val="0"/>
      <w:divBdr>
        <w:top w:val="none" w:sz="0" w:space="0" w:color="auto"/>
        <w:left w:val="none" w:sz="0" w:space="0" w:color="auto"/>
        <w:bottom w:val="none" w:sz="0" w:space="0" w:color="auto"/>
        <w:right w:val="none" w:sz="0" w:space="0" w:color="auto"/>
      </w:divBdr>
    </w:div>
    <w:div w:id="1404066394">
      <w:bodyDiv w:val="1"/>
      <w:marLeft w:val="0"/>
      <w:marRight w:val="0"/>
      <w:marTop w:val="0"/>
      <w:marBottom w:val="0"/>
      <w:divBdr>
        <w:top w:val="none" w:sz="0" w:space="0" w:color="auto"/>
        <w:left w:val="none" w:sz="0" w:space="0" w:color="auto"/>
        <w:bottom w:val="none" w:sz="0" w:space="0" w:color="auto"/>
        <w:right w:val="none" w:sz="0" w:space="0" w:color="auto"/>
      </w:divBdr>
    </w:div>
    <w:div w:id="1420905202">
      <w:bodyDiv w:val="1"/>
      <w:marLeft w:val="0"/>
      <w:marRight w:val="0"/>
      <w:marTop w:val="0"/>
      <w:marBottom w:val="0"/>
      <w:divBdr>
        <w:top w:val="none" w:sz="0" w:space="0" w:color="auto"/>
        <w:left w:val="none" w:sz="0" w:space="0" w:color="auto"/>
        <w:bottom w:val="none" w:sz="0" w:space="0" w:color="auto"/>
        <w:right w:val="none" w:sz="0" w:space="0" w:color="auto"/>
      </w:divBdr>
    </w:div>
    <w:div w:id="1727143137">
      <w:bodyDiv w:val="1"/>
      <w:marLeft w:val="0"/>
      <w:marRight w:val="0"/>
      <w:marTop w:val="0"/>
      <w:marBottom w:val="0"/>
      <w:divBdr>
        <w:top w:val="none" w:sz="0" w:space="0" w:color="auto"/>
        <w:left w:val="none" w:sz="0" w:space="0" w:color="auto"/>
        <w:bottom w:val="none" w:sz="0" w:space="0" w:color="auto"/>
        <w:right w:val="none" w:sz="0" w:space="0" w:color="auto"/>
      </w:divBdr>
    </w:div>
    <w:div w:id="1785416226">
      <w:bodyDiv w:val="1"/>
      <w:marLeft w:val="0"/>
      <w:marRight w:val="0"/>
      <w:marTop w:val="0"/>
      <w:marBottom w:val="0"/>
      <w:divBdr>
        <w:top w:val="none" w:sz="0" w:space="0" w:color="auto"/>
        <w:left w:val="none" w:sz="0" w:space="0" w:color="auto"/>
        <w:bottom w:val="none" w:sz="0" w:space="0" w:color="auto"/>
        <w:right w:val="none" w:sz="0" w:space="0" w:color="auto"/>
      </w:divBdr>
    </w:div>
    <w:div w:id="1788620021">
      <w:bodyDiv w:val="1"/>
      <w:marLeft w:val="0"/>
      <w:marRight w:val="0"/>
      <w:marTop w:val="0"/>
      <w:marBottom w:val="0"/>
      <w:divBdr>
        <w:top w:val="none" w:sz="0" w:space="0" w:color="auto"/>
        <w:left w:val="none" w:sz="0" w:space="0" w:color="auto"/>
        <w:bottom w:val="none" w:sz="0" w:space="0" w:color="auto"/>
        <w:right w:val="none" w:sz="0" w:space="0" w:color="auto"/>
      </w:divBdr>
    </w:div>
    <w:div w:id="1953903113">
      <w:bodyDiv w:val="1"/>
      <w:marLeft w:val="0"/>
      <w:marRight w:val="0"/>
      <w:marTop w:val="0"/>
      <w:marBottom w:val="0"/>
      <w:divBdr>
        <w:top w:val="none" w:sz="0" w:space="0" w:color="auto"/>
        <w:left w:val="none" w:sz="0" w:space="0" w:color="auto"/>
        <w:bottom w:val="none" w:sz="0" w:space="0" w:color="auto"/>
        <w:right w:val="none" w:sz="0" w:space="0" w:color="auto"/>
      </w:divBdr>
    </w:div>
    <w:div w:id="1991863115">
      <w:bodyDiv w:val="1"/>
      <w:marLeft w:val="0"/>
      <w:marRight w:val="0"/>
      <w:marTop w:val="0"/>
      <w:marBottom w:val="0"/>
      <w:divBdr>
        <w:top w:val="none" w:sz="0" w:space="0" w:color="auto"/>
        <w:left w:val="none" w:sz="0" w:space="0" w:color="auto"/>
        <w:bottom w:val="none" w:sz="0" w:space="0" w:color="auto"/>
        <w:right w:val="none" w:sz="0" w:space="0" w:color="auto"/>
      </w:divBdr>
    </w:div>
    <w:div w:id="214206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AENDER.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016B0-A901-4689-8C5E-4E7433F6A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AENDER.dotm</Template>
  <TotalTime>0</TotalTime>
  <Pages>6</Pages>
  <Words>2149</Words>
  <Characters>12253</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
    </vt:vector>
  </TitlesOfParts>
  <Company>BMELV</Company>
  <LinksUpToDate>false</LinksUpToDate>
  <CharactersWithSpaces>14374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Schabe, Charlotte</dc:creator>
  <cp:keywords/>
  <dc:description/>
  <cp:lastModifiedBy>Ke, Tingting</cp:lastModifiedBy>
  <cp:revision>2</cp:revision>
  <cp:lastPrinted>2020-09-11T08:42:00Z</cp:lastPrinted>
  <dcterms:created xsi:type="dcterms:W3CDTF">2020-11-17T10:00:00Z</dcterms:created>
  <dcterms:modified xsi:type="dcterms:W3CDTF">2020-11-17T11:48:00Z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arbeitungsstand">
    <vt:lpwstr>Bearbeitungsstand: 10.11.2020  14:39 Uhr</vt:lpwstr>
  </property>
  <property fmtid="{D5CDD505-2E9C-101B-9397-08002B2CF9AE}" pid="3" name="Meta_Initiant">
    <vt:lpwstr>Bundesministerium der Justiz und fuer Verbraucherschutz</vt:lpwstr>
  </property>
  <property fmtid="{D5CDD505-2E9C-101B-9397-08002B2CF9AE}" pid="4" name="Version">
    <vt:lpwstr>3.12.2.0</vt:lpwstr>
  </property>
  <property fmtid="{D5CDD505-2E9C-101B-9397-08002B2CF9AE}" pid="5" name="Last edited using">
    <vt:lpwstr>LW 5.4, Build 20200526</vt:lpwstr>
  </property>
  <property fmtid="{D5CDD505-2E9C-101B-9397-08002B2CF9AE}" pid="6" name="Kategorie">
    <vt:lpwstr>AENDER/ARTVER</vt:lpwstr>
  </property>
  <property fmtid="{D5CDD505-2E9C-101B-9397-08002B2CF9AE}" pid="7" name="eNorm-Version vorherige Bearbeitung">
    <vt:lpwstr>4.1.5 Bundesregierung [20200526]</vt:lpwstr>
  </property>
  <property fmtid="{D5CDD505-2E9C-101B-9397-08002B2CF9AE}" pid="8" name="eNorm-Version Erstellung">
    <vt:lpwstr>3.12.4, Bundesregierung</vt:lpwstr>
  </property>
  <property fmtid="{D5CDD505-2E9C-101B-9397-08002B2CF9AE}" pid="9" name="Created using">
    <vt:lpwstr>LW 5.4, Build 20151231</vt:lpwstr>
  </property>
  <property fmtid="{D5CDD505-2E9C-101B-9397-08002B2CF9AE}" pid="10" name="Classification">
    <vt:lpwstr> </vt:lpwstr>
  </property>
  <property fmtid="{D5CDD505-2E9C-101B-9397-08002B2CF9AE}" pid="11" name="eNorm-Version letzte Bearbeitung">
    <vt:lpwstr>4.1.5 Bundesregierung [20200526]</vt:lpwstr>
  </property>
  <property fmtid="{D5CDD505-2E9C-101B-9397-08002B2CF9AE}" pid="12" name="Meta_Umsetzung von EU-Recht">
    <vt:lpwstr>Die Verpflichtungen aus der Richtlinie (EU) 2015/1535 des Europäischen Parlaments und des Rates vom 9. September 2015 über ein Informationsverfahren auf dem Gebiet der technischen Vorschriften und der Vorschriften für die Dienste der Informationsgesellsch</vt:lpwstr>
  </property>
  <property fmtid="{D5CDD505-2E9C-101B-9397-08002B2CF9AE}" pid="13" name="Meta_Umsetzung von EU-Recht_2">
    <vt:lpwstr>aft (kodifizierter Text) (ABl. L 241 vom 17.9.2015, S. 1) sind beachtet worden.</vt:lpwstr>
  </property>
  <property fmtid="{D5CDD505-2E9C-101B-9397-08002B2CF9AE}" pid="14" name="Meta_Bezeichnung">
    <vt:lpwstr/>
  </property>
  <property fmtid="{D5CDD505-2E9C-101B-9397-08002B2CF9AE}" pid="15" name="Meta_Kurzbezeichnung">
    <vt:lpwstr/>
  </property>
  <property fmtid="{D5CDD505-2E9C-101B-9397-08002B2CF9AE}" pid="16" name="Meta_Abkürzung">
    <vt:lpwstr/>
  </property>
  <property fmtid="{D5CDD505-2E9C-101B-9397-08002B2CF9AE}" pid="17" name="Meta_Typ der Vorschrift">
    <vt:lpwstr>Artikelverordnung</vt:lpwstr>
  </property>
  <property fmtid="{D5CDD505-2E9C-101B-9397-08002B2CF9AE}" pid="18" name="Meta_Federführung">
    <vt:lpwstr/>
  </property>
  <property fmtid="{D5CDD505-2E9C-101B-9397-08002B2CF9AE}" pid="19" name="Meta_Anlagen">
    <vt:lpwstr/>
  </property>
</Properties>
</file>