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DEAEEF" w14:textId="4F77938C" w:rsidR="00B50B1E" w:rsidRPr="007C6B1F" w:rsidRDefault="00B07B8E" w:rsidP="00C27F5D">
      <w:pPr>
        <w:spacing w:line="276" w:lineRule="auto"/>
        <w:rPr>
          <w:rFonts w:ascii="Verdana" w:hAnsi="Verdana" w:cs="Arial"/>
          <w:sz w:val="20"/>
        </w:rPr>
      </w:pPr>
      <w:r>
        <w:rPr>
          <w:rFonts w:ascii="Verdana" w:hAnsi="Verdana"/>
          <w:noProof/>
          <w:sz w:val="20"/>
          <w:lang w:val="en-US" w:eastAsia="zh-CN"/>
        </w:rPr>
        <mc:AlternateContent>
          <mc:Choice Requires="wps">
            <w:drawing>
              <wp:anchor distT="0" distB="0" distL="114300" distR="114300" simplePos="0" relativeHeight="251659264" behindDoc="0" locked="0" layoutInCell="1" allowOverlap="1" wp14:anchorId="3964491C" wp14:editId="246C7568">
                <wp:simplePos x="0" y="0"/>
                <wp:positionH relativeFrom="column">
                  <wp:posOffset>592243</wp:posOffset>
                </wp:positionH>
                <wp:positionV relativeFrom="paragraph">
                  <wp:posOffset>88688</wp:posOffset>
                </wp:positionV>
                <wp:extent cx="1761066" cy="541655"/>
                <wp:effectExtent l="0" t="0" r="0" b="0"/>
                <wp:wrapNone/>
                <wp:docPr id="1" name="Text Box 1"/>
                <wp:cNvGraphicFramePr/>
                <a:graphic xmlns:a="http://schemas.openxmlformats.org/drawingml/2006/main">
                  <a:graphicData uri="http://schemas.microsoft.com/office/word/2010/wordprocessingShape">
                    <wps:wsp>
                      <wps:cNvSpPr txBox="1"/>
                      <wps:spPr>
                        <a:xfrm>
                          <a:off x="0" y="0"/>
                          <a:ext cx="1761066" cy="541655"/>
                        </a:xfrm>
                        <a:prstGeom prst="rect">
                          <a:avLst/>
                        </a:prstGeom>
                        <a:solidFill>
                          <a:schemeClr val="lt1"/>
                        </a:solidFill>
                        <a:ln w="6350">
                          <a:noFill/>
                        </a:ln>
                      </wps:spPr>
                      <wps:txbx>
                        <w:txbxContent>
                          <w:p w14:paraId="0984A7E3" w14:textId="2A2BB507" w:rsidR="00B07B8E" w:rsidRPr="00B07B8E" w:rsidRDefault="00B07B8E" w:rsidP="00B07B8E">
                            <w:pPr>
                              <w:spacing w:line="240" w:lineRule="auto"/>
                              <w:rPr>
                                <w:rFonts w:ascii="Verdana" w:hAnsi="Verdana"/>
                                <w:b/>
                                <w:sz w:val="32"/>
                              </w:rPr>
                            </w:pPr>
                            <w:r>
                              <w:rPr>
                                <w:rFonts w:ascii="Verdana" w:hAnsi="Verdana"/>
                                <w:b/>
                                <w:sz w:val="32"/>
                              </w:rPr>
                              <w:t>Gobierno de Flandes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64491C" id="_x0000_t202" coordsize="21600,21600" o:spt="202" path="m,l,21600r21600,l21600,xe">
                <v:stroke joinstyle="miter"/>
                <v:path gradientshapeok="t" o:connecttype="rect"/>
              </v:shapetype>
              <v:shape id="Text Box 1" o:spid="_x0000_s1026" type="#_x0000_t202" style="position:absolute;margin-left:46.65pt;margin-top:7pt;width:138.65pt;height:4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" fillcolor="white [3201]" stroked="f" strokeweight=".5pt">
                <v:textbox inset="0,0,0,0">
                  <w:txbxContent>
                    <w:p w14:paraId="0984A7E3" w14:textId="2A2BB507" w:rsidR="00B07B8E" w:rsidRPr="00B07B8E" w:rsidRDefault="00B07B8E" w:rsidP="00B07B8E">
                      <w:pPr>
                        <w:spacing w:line="240" w:lineRule="auto"/>
                        <w:rPr>
                          <w:rFonts w:ascii="Verdana" w:hAnsi="Verdana"/>
                          <w:b/>
                          <w:sz w:val="32"/>
                        </w:rPr>
                      </w:pPr>
                      <w:r>
                        <w:rPr>
                          <w:rFonts w:ascii="Verdana" w:hAnsi="Verdana"/>
                          <w:b/>
                          <w:sz w:val="32"/>
                        </w:rPr>
                        <w:t>Gobierno de Flandes</w:t>
                      </w:r>
                    </w:p>
                  </w:txbxContent>
                </v:textbox>
              </v:shape>
            </w:pict>
          </mc:Fallback>
        </mc:AlternateContent>
      </w:r>
      <w:r>
        <w:rPr>
          <w:rFonts w:ascii="Verdana" w:hAnsi="Verdana"/>
          <w:noProof/>
          <w:sz w:val="20"/>
          <w:lang w:val="en-US" w:eastAsia="zh-CN"/>
        </w:rPr>
        <w:drawing>
          <wp:inline distT="0" distB="0" distL="0" distR="0" wp14:anchorId="6BEFF026" wp14:editId="6EDCC7A1">
            <wp:extent cx="1566977" cy="720000"/>
            <wp:effectExtent l="0" t="0" r="0" b="4445"/>
            <wp:docPr id="5" name="Afbeelding 5" descr="C:\Users\Spillekr\AppData\Local\Microsoft\Windows\Temporary Internet Files\Content.Outlook\WBA55KF8\Logo Vlaamse Reg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Users\Spillekr\AppData\Local\Microsoft\Windows\Temporary Internet Files\Content.Outlook\WBA55KF8\Logo Vlaamse Regeri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6977" cy="720000"/>
                    </a:xfrm>
                    <a:prstGeom prst="rect">
                      <a:avLst/>
                    </a:prstGeom>
                    <a:noFill/>
                    <a:ln>
                      <a:noFill/>
                    </a:ln>
                  </pic:spPr>
                </pic:pic>
              </a:graphicData>
            </a:graphic>
          </wp:inline>
        </w:drawing>
      </w:r>
    </w:p>
    <w:p w14:paraId="6884051E" w14:textId="4B32F426" w:rsidR="00966DAD" w:rsidRPr="00DF5633" w:rsidRDefault="00966DAD" w:rsidP="00966DAD">
      <w:pPr>
        <w:jc w:val="center"/>
        <w:rPr>
          <w:rFonts w:ascii="Courier New" w:hAnsi="Courier New"/>
          <w:sz w:val="20"/>
        </w:rPr>
      </w:pPr>
      <w:r>
        <w:rPr>
          <w:rFonts w:ascii="Courier New" w:hAnsi="Courier New"/>
          <w:sz w:val="20"/>
        </w:rPr>
        <w:t>1. ------IND- 2020 0715 B-- ES- ------ 20201126 --- --- PROJET</w:t>
      </w:r>
    </w:p>
    <w:p w14:paraId="00E9D8BA" w14:textId="77777777" w:rsidR="00B50B1E" w:rsidRPr="007C6B1F" w:rsidRDefault="00B50B1E" w:rsidP="00C27F5D">
      <w:pPr>
        <w:spacing w:line="276" w:lineRule="auto"/>
        <w:rPr>
          <w:rFonts w:ascii="Verdana" w:hAnsi="Verdana" w:cs="Arial"/>
          <w:sz w:val="20"/>
        </w:rPr>
      </w:pPr>
    </w:p>
    <w:p w14:paraId="262BF924" w14:textId="77777777" w:rsidR="00B50B1E" w:rsidRPr="007C6B1F" w:rsidRDefault="00B50B1E" w:rsidP="00C27F5D">
      <w:pPr>
        <w:spacing w:line="276" w:lineRule="auto"/>
        <w:rPr>
          <w:rFonts w:ascii="Verdana" w:hAnsi="Verdana" w:cs="Arial"/>
          <w:sz w:val="20"/>
        </w:rPr>
      </w:pPr>
    </w:p>
    <w:p w14:paraId="22156E85" w14:textId="0306659B" w:rsidR="0057232D" w:rsidRPr="007C6B1F" w:rsidRDefault="0057232D" w:rsidP="00C27F5D">
      <w:pPr>
        <w:spacing w:line="276" w:lineRule="auto"/>
        <w:rPr>
          <w:rFonts w:ascii="Verdana" w:hAnsi="Verdana" w:cstheme="minorHAnsi"/>
          <w:b/>
          <w:spacing w:val="-3"/>
          <w:sz w:val="24"/>
          <w:szCs w:val="24"/>
        </w:rPr>
      </w:pPr>
      <w:r>
        <w:rPr>
          <w:rFonts w:ascii="Verdana" w:hAnsi="Verdana"/>
          <w:b/>
          <w:sz w:val="24"/>
        </w:rPr>
        <w:t>Decreto del Gobierno de Flandes por el que se modifica el VLAREME, de 28 de octubre de 2016, en lo que respecta a la declaración y al registro de fertilizantes y la aplicación de fertilizantes</w:t>
      </w:r>
    </w:p>
    <w:p w14:paraId="58C844ED" w14:textId="77777777" w:rsidR="00B50B1E" w:rsidRPr="007C6B1F" w:rsidRDefault="00B50B1E" w:rsidP="00C27F5D">
      <w:pPr>
        <w:spacing w:line="276" w:lineRule="auto"/>
        <w:rPr>
          <w:rFonts w:ascii="Verdana" w:hAnsi="Verdana" w:cs="Arial"/>
          <w:sz w:val="20"/>
        </w:rPr>
      </w:pPr>
    </w:p>
    <w:p w14:paraId="16092E87" w14:textId="77777777" w:rsidR="00B50B1E" w:rsidRPr="007C6B1F" w:rsidRDefault="00B50B1E" w:rsidP="00C27F5D">
      <w:pPr>
        <w:spacing w:line="276" w:lineRule="auto"/>
        <w:rPr>
          <w:rFonts w:ascii="Verdana" w:hAnsi="Verdana" w:cs="Arial"/>
          <w:sz w:val="20"/>
        </w:rPr>
      </w:pPr>
    </w:p>
    <w:p w14:paraId="794AA258" w14:textId="1314999C" w:rsidR="00B50B1E" w:rsidRPr="007C6B1F" w:rsidRDefault="00B50B1E" w:rsidP="00C27F5D">
      <w:pPr>
        <w:keepNext/>
        <w:keepLines/>
        <w:spacing w:line="276" w:lineRule="auto"/>
        <w:rPr>
          <w:rFonts w:ascii="Verdana" w:hAnsi="Verdana" w:cs="Arial"/>
          <w:b/>
          <w:sz w:val="20"/>
        </w:rPr>
      </w:pPr>
      <w:r>
        <w:rPr>
          <w:rFonts w:ascii="Verdana" w:hAnsi="Verdana"/>
          <w:b/>
          <w:sz w:val="20"/>
        </w:rPr>
        <w:t>Fundamentos jurídicos</w:t>
      </w:r>
    </w:p>
    <w:p w14:paraId="3F42F7BD" w14:textId="77777777" w:rsidR="00B50B1E" w:rsidRPr="007C6B1F" w:rsidRDefault="00B50B1E" w:rsidP="00C27F5D">
      <w:pPr>
        <w:keepNext/>
        <w:keepLines/>
        <w:spacing w:line="276" w:lineRule="auto"/>
        <w:rPr>
          <w:rFonts w:ascii="Verdana" w:hAnsi="Verdana" w:cs="Arial"/>
          <w:sz w:val="20"/>
        </w:rPr>
      </w:pPr>
    </w:p>
    <w:p w14:paraId="0726EB8D" w14:textId="77777777" w:rsidR="00B50B1E" w:rsidRPr="007C6B1F" w:rsidRDefault="00B50B1E" w:rsidP="00C27F5D">
      <w:pPr>
        <w:keepNext/>
        <w:keepLines/>
        <w:spacing w:line="276" w:lineRule="auto"/>
        <w:rPr>
          <w:rFonts w:ascii="Verdana" w:hAnsi="Verdana" w:cs="Arial"/>
          <w:sz w:val="20"/>
        </w:rPr>
      </w:pPr>
      <w:r>
        <w:rPr>
          <w:rFonts w:ascii="Verdana" w:hAnsi="Verdana"/>
          <w:sz w:val="20"/>
        </w:rPr>
        <w:t>El presente Decreto se basa en:</w:t>
      </w:r>
    </w:p>
    <w:p w14:paraId="70AED5C5" w14:textId="77417749" w:rsidR="0078245C" w:rsidRPr="007C6B1F" w:rsidRDefault="00B7517A" w:rsidP="00C27F5D">
      <w:pPr>
        <w:spacing w:line="276" w:lineRule="auto"/>
        <w:rPr>
          <w:rFonts w:ascii="Verdana" w:hAnsi="Verdana" w:cs="Arial"/>
          <w:sz w:val="20"/>
        </w:rPr>
      </w:pPr>
      <w:r>
        <w:rPr>
          <w:rFonts w:ascii="Verdana" w:hAnsi="Verdana"/>
          <w:sz w:val="20"/>
        </w:rPr>
        <w:t>- el Decreto sobre abonos de 22 de diciembre de 2006, artículo 4, apartado 3, añadido por el Decreto de 12 de diciembre de 2008 y modificado por el Decreto de 12 de junio de 2015, artículo 13, apartado 10, sustituido por el Decreto de 12 de junio de 2015 y modificado por el Decreto de 24 de mayo de 2019, artículo 23, apartado 7, sustituido por el Decreto de 12 de junio de 2015, artículo 24, apartado 2, modificado por los Decretos de 28 de febrero de 2014 y de 24 de mayo de 2019, apartado 5, modificado por el Decreto de 12 de junio de 2015, y apartado 6, añadido por el Decreto de 24 de mayo de 2019.</w:t>
      </w:r>
    </w:p>
    <w:p w14:paraId="5F64AC1F" w14:textId="77777777" w:rsidR="00B50B1E" w:rsidRPr="007C6B1F" w:rsidRDefault="00B50B1E" w:rsidP="00C27F5D">
      <w:pPr>
        <w:spacing w:line="276" w:lineRule="auto"/>
        <w:rPr>
          <w:rFonts w:ascii="Verdana" w:hAnsi="Verdana" w:cs="Arial"/>
          <w:sz w:val="20"/>
        </w:rPr>
      </w:pPr>
    </w:p>
    <w:p w14:paraId="342C1BFF" w14:textId="55225164" w:rsidR="00B50B1E" w:rsidRPr="007C6B1F" w:rsidRDefault="00B50B1E" w:rsidP="00C27F5D">
      <w:pPr>
        <w:keepNext/>
        <w:keepLines/>
        <w:spacing w:line="276" w:lineRule="auto"/>
        <w:rPr>
          <w:rFonts w:ascii="Verdana" w:hAnsi="Verdana" w:cs="Arial"/>
          <w:b/>
          <w:sz w:val="20"/>
        </w:rPr>
      </w:pPr>
      <w:r>
        <w:rPr>
          <w:rFonts w:ascii="Verdana" w:hAnsi="Verdana"/>
          <w:b/>
          <w:sz w:val="20"/>
        </w:rPr>
        <w:t>Requisitos formales</w:t>
      </w:r>
    </w:p>
    <w:p w14:paraId="1B3ACD58" w14:textId="77777777" w:rsidR="00B50B1E" w:rsidRPr="007C6B1F" w:rsidRDefault="00B50B1E" w:rsidP="00C27F5D">
      <w:pPr>
        <w:keepNext/>
        <w:keepLines/>
        <w:spacing w:line="276" w:lineRule="auto"/>
        <w:rPr>
          <w:rFonts w:ascii="Verdana" w:hAnsi="Verdana" w:cs="Arial"/>
          <w:sz w:val="20"/>
        </w:rPr>
      </w:pPr>
    </w:p>
    <w:p w14:paraId="39E47C4A" w14:textId="683557E7" w:rsidR="00B50B1E" w:rsidRPr="007C6B1F" w:rsidRDefault="00B50B1E" w:rsidP="00C27F5D">
      <w:pPr>
        <w:keepNext/>
        <w:keepLines/>
        <w:spacing w:line="276" w:lineRule="auto"/>
        <w:rPr>
          <w:rFonts w:ascii="Verdana" w:hAnsi="Verdana" w:cs="Arial"/>
          <w:sz w:val="20"/>
        </w:rPr>
      </w:pPr>
      <w:r>
        <w:rPr>
          <w:rFonts w:ascii="Verdana" w:hAnsi="Verdana"/>
          <w:sz w:val="20"/>
        </w:rPr>
        <w:t>Se cumplen los siguientes requisitos formales:</w:t>
      </w:r>
    </w:p>
    <w:p w14:paraId="17F69227" w14:textId="7E4F5A47" w:rsidR="001C5306" w:rsidRPr="007C6B1F" w:rsidRDefault="001C5306" w:rsidP="00C27F5D">
      <w:pPr>
        <w:spacing w:line="276" w:lineRule="auto"/>
        <w:rPr>
          <w:rFonts w:ascii="Verdana" w:eastAsiaTheme="minorHAnsi" w:hAnsi="Verdana" w:cs="Verdana"/>
          <w:sz w:val="20"/>
        </w:rPr>
      </w:pPr>
      <w:r>
        <w:rPr>
          <w:rFonts w:ascii="Verdana" w:hAnsi="Verdana"/>
          <w:sz w:val="20"/>
        </w:rPr>
        <w:t>- la Inspección de Finanzas emitió un dictamen el 16 de julio de 2020,</w:t>
      </w:r>
    </w:p>
    <w:p w14:paraId="1CD8B094" w14:textId="2F5116A4" w:rsidR="0057232D" w:rsidRPr="00364A5E" w:rsidRDefault="0057232D" w:rsidP="00C27F5D">
      <w:pPr>
        <w:spacing w:line="276" w:lineRule="auto"/>
        <w:rPr>
          <w:rFonts w:ascii="Verdana" w:hAnsi="Verdana" w:cs="Arial"/>
          <w:sz w:val="20"/>
        </w:rPr>
      </w:pPr>
      <w:r>
        <w:rPr>
          <w:rFonts w:ascii="Verdana" w:hAnsi="Verdana"/>
          <w:sz w:val="20"/>
        </w:rPr>
        <w:t>- la Comisión de supervisión flamenca sobre el procesamiento de datos personales emitió el Dictamen n.º 2020/46 el 4 de noviembre de 2020;</w:t>
      </w:r>
    </w:p>
    <w:p w14:paraId="0D80FC20" w14:textId="6FCF4773" w:rsidR="00B50B1E" w:rsidRPr="007C6B1F" w:rsidRDefault="001C5306" w:rsidP="00C27F5D">
      <w:pPr>
        <w:spacing w:line="276" w:lineRule="auto"/>
        <w:rPr>
          <w:rFonts w:ascii="Verdana" w:eastAsiaTheme="minorHAnsi" w:hAnsi="Verdana" w:cs="Verdana"/>
          <w:sz w:val="20"/>
        </w:rPr>
      </w:pPr>
      <w:r>
        <w:rPr>
          <w:rFonts w:ascii="Verdana" w:hAnsi="Verdana"/>
          <w:sz w:val="20"/>
        </w:rPr>
        <w:t>- el Consejo de Estado emitió el Dictamen n.º 68.157/1 el 12 de noviembre de 2020 en virtud del artículo 84, apartado 1, párrafo primero, punto 2, de las Leyes sobre el Consejo de Estado, refundidas el 12 de enero de 1973.</w:t>
      </w:r>
    </w:p>
    <w:p w14:paraId="285517EA" w14:textId="77777777" w:rsidR="00B50B1E" w:rsidRPr="007C6B1F" w:rsidRDefault="00B50B1E" w:rsidP="00C27F5D">
      <w:pPr>
        <w:spacing w:line="276" w:lineRule="auto"/>
        <w:rPr>
          <w:rFonts w:ascii="Verdana" w:hAnsi="Verdana" w:cs="Arial"/>
          <w:sz w:val="20"/>
        </w:rPr>
      </w:pPr>
    </w:p>
    <w:p w14:paraId="26A5300B" w14:textId="422DEA6A" w:rsidR="00B50B1E" w:rsidRPr="007C6B1F" w:rsidRDefault="00B50B1E" w:rsidP="00C27F5D">
      <w:pPr>
        <w:keepNext/>
        <w:keepLines/>
        <w:spacing w:line="276" w:lineRule="auto"/>
        <w:rPr>
          <w:rFonts w:ascii="Verdana" w:hAnsi="Verdana" w:cs="Arial"/>
          <w:b/>
          <w:sz w:val="20"/>
        </w:rPr>
      </w:pPr>
      <w:r>
        <w:rPr>
          <w:rFonts w:ascii="Verdana" w:hAnsi="Verdana"/>
          <w:b/>
          <w:sz w:val="20"/>
        </w:rPr>
        <w:t>Promotor de la iniciativa</w:t>
      </w:r>
    </w:p>
    <w:p w14:paraId="2A30E5F2" w14:textId="77777777" w:rsidR="00B50B1E" w:rsidRPr="007C6B1F" w:rsidRDefault="00B50B1E" w:rsidP="00C27F5D">
      <w:pPr>
        <w:keepNext/>
        <w:keepLines/>
        <w:spacing w:line="276" w:lineRule="auto"/>
        <w:rPr>
          <w:rFonts w:ascii="Verdana" w:hAnsi="Verdana" w:cs="Arial"/>
          <w:sz w:val="20"/>
        </w:rPr>
      </w:pPr>
    </w:p>
    <w:p w14:paraId="30F2477C" w14:textId="2096B897" w:rsidR="00B50B1E" w:rsidRPr="007C6B1F" w:rsidRDefault="00B50B1E" w:rsidP="00C27F5D">
      <w:pPr>
        <w:spacing w:line="276" w:lineRule="auto"/>
        <w:rPr>
          <w:rFonts w:ascii="Verdana" w:hAnsi="Verdana" w:cs="Arial"/>
          <w:sz w:val="20"/>
        </w:rPr>
      </w:pPr>
      <w:r>
        <w:rPr>
          <w:rFonts w:ascii="Verdana" w:hAnsi="Verdana"/>
          <w:sz w:val="20"/>
        </w:rPr>
        <w:t>Este Decreto ha sido propuesto por la Ministra Flamenca de Justicia y Aplicación de la Ley, Medio Ambiente, Energía y Turismo.</w:t>
      </w:r>
    </w:p>
    <w:p w14:paraId="6689C003" w14:textId="3B0F1D37" w:rsidR="00B50B1E" w:rsidRPr="007C6B1F" w:rsidRDefault="00B50B1E" w:rsidP="00C27F5D">
      <w:pPr>
        <w:spacing w:line="276" w:lineRule="auto"/>
        <w:rPr>
          <w:rFonts w:ascii="Verdana" w:hAnsi="Verdana" w:cs="Arial"/>
          <w:sz w:val="20"/>
        </w:rPr>
      </w:pPr>
    </w:p>
    <w:p w14:paraId="4DE0A6E3" w14:textId="77777777" w:rsidR="00970611" w:rsidRPr="007C6B1F" w:rsidRDefault="00970611" w:rsidP="00C27F5D">
      <w:pPr>
        <w:spacing w:line="276" w:lineRule="auto"/>
        <w:rPr>
          <w:rFonts w:ascii="Verdana" w:hAnsi="Verdana" w:cs="Arial"/>
          <w:sz w:val="20"/>
        </w:rPr>
      </w:pPr>
    </w:p>
    <w:p w14:paraId="4D9829B3" w14:textId="77777777" w:rsidR="00B50B1E" w:rsidRPr="007C6B1F" w:rsidRDefault="00B50B1E" w:rsidP="00C27F5D">
      <w:pPr>
        <w:spacing w:line="276" w:lineRule="auto"/>
        <w:rPr>
          <w:rFonts w:ascii="Verdana" w:hAnsi="Verdana" w:cs="Arial"/>
          <w:sz w:val="20"/>
        </w:rPr>
      </w:pPr>
      <w:r>
        <w:rPr>
          <w:rFonts w:ascii="Verdana" w:hAnsi="Verdana"/>
          <w:sz w:val="20"/>
        </w:rPr>
        <w:t>Tras deliberación,</w:t>
      </w:r>
    </w:p>
    <w:p w14:paraId="6184A678" w14:textId="77777777" w:rsidR="00B50B1E" w:rsidRPr="007C6B1F" w:rsidRDefault="00B50B1E" w:rsidP="00C27F5D">
      <w:pPr>
        <w:spacing w:line="276" w:lineRule="auto"/>
        <w:rPr>
          <w:rFonts w:ascii="Verdana" w:hAnsi="Verdana" w:cs="Arial"/>
          <w:sz w:val="20"/>
        </w:rPr>
      </w:pPr>
    </w:p>
    <w:p w14:paraId="38F33FC2" w14:textId="77777777" w:rsidR="00B50B1E" w:rsidRPr="007C6B1F" w:rsidRDefault="00B50B1E" w:rsidP="00C27F5D">
      <w:pPr>
        <w:spacing w:line="276" w:lineRule="auto"/>
        <w:rPr>
          <w:rFonts w:ascii="Verdana" w:hAnsi="Verdana" w:cs="Arial"/>
          <w:sz w:val="20"/>
        </w:rPr>
      </w:pPr>
    </w:p>
    <w:p w14:paraId="66E1BA1C" w14:textId="77777777" w:rsidR="00B50B1E" w:rsidRPr="007C6B1F" w:rsidRDefault="00B50B1E" w:rsidP="00C27F5D">
      <w:pPr>
        <w:keepNext/>
        <w:keepLines/>
        <w:spacing w:line="276" w:lineRule="auto"/>
        <w:jc w:val="center"/>
        <w:rPr>
          <w:rFonts w:ascii="Verdana" w:hAnsi="Verdana" w:cs="Arial"/>
          <w:sz w:val="20"/>
        </w:rPr>
      </w:pPr>
      <w:r>
        <w:rPr>
          <w:rFonts w:ascii="Verdana" w:hAnsi="Verdana"/>
          <w:sz w:val="20"/>
        </w:rPr>
        <w:t>EL GOBIERNO DE FLANDES DECRETA:</w:t>
      </w:r>
    </w:p>
    <w:p w14:paraId="7CADACB2" w14:textId="77777777" w:rsidR="00B50B1E" w:rsidRPr="007C6B1F" w:rsidRDefault="00B50B1E" w:rsidP="00C27F5D">
      <w:pPr>
        <w:keepNext/>
        <w:keepLines/>
        <w:spacing w:line="276" w:lineRule="auto"/>
        <w:rPr>
          <w:rFonts w:ascii="Verdana" w:hAnsi="Verdana" w:cs="Arial"/>
          <w:sz w:val="20"/>
        </w:rPr>
      </w:pPr>
    </w:p>
    <w:p w14:paraId="2DC7116A" w14:textId="77777777" w:rsidR="00B50B1E" w:rsidRPr="007C6B1F" w:rsidRDefault="00B50B1E" w:rsidP="00C27F5D">
      <w:pPr>
        <w:keepNext/>
        <w:keepLines/>
        <w:spacing w:line="276" w:lineRule="auto"/>
        <w:rPr>
          <w:rFonts w:ascii="Verdana" w:hAnsi="Verdana" w:cs="Arial"/>
          <w:sz w:val="20"/>
        </w:rPr>
      </w:pPr>
    </w:p>
    <w:p w14:paraId="3E373C40" w14:textId="039012BB" w:rsidR="00B50B1E" w:rsidRDefault="00B50B1E" w:rsidP="00C27F5D">
      <w:pPr>
        <w:spacing w:line="276" w:lineRule="auto"/>
        <w:rPr>
          <w:rFonts w:ascii="Verdana" w:hAnsi="Verdana" w:cs="Arial"/>
          <w:sz w:val="20"/>
        </w:rPr>
      </w:pPr>
      <w:r>
        <w:rPr>
          <w:rFonts w:ascii="Verdana" w:hAnsi="Verdana"/>
          <w:b/>
          <w:sz w:val="20"/>
        </w:rPr>
        <w:t>Artículo 1.</w:t>
      </w:r>
      <w:r>
        <w:rPr>
          <w:rFonts w:ascii="Verdana" w:hAnsi="Verdana"/>
          <w:sz w:val="20"/>
        </w:rPr>
        <w:t xml:space="preserve"> En el VLAREME, de 28 de octubre de 2016, modificado por última vez por el Decreto del Gobierno de Flandes de 29 de mayo de 2020, se añade un artículo 2.2.1.4 con la siguiente redacción:</w:t>
      </w:r>
    </w:p>
    <w:p w14:paraId="4CD7EE14" w14:textId="77777777" w:rsidR="007C6B1F" w:rsidRPr="007C6B1F" w:rsidRDefault="007C6B1F" w:rsidP="00C27F5D">
      <w:pPr>
        <w:spacing w:line="276" w:lineRule="auto"/>
        <w:rPr>
          <w:rFonts w:ascii="Verdana" w:hAnsi="Verdana" w:cs="Arial"/>
          <w:sz w:val="20"/>
        </w:rPr>
      </w:pPr>
    </w:p>
    <w:p w14:paraId="47AE10BD" w14:textId="4E032151" w:rsidR="002167B8" w:rsidRDefault="00E872C9" w:rsidP="00C27F5D">
      <w:pPr>
        <w:spacing w:line="276" w:lineRule="auto"/>
        <w:rPr>
          <w:rFonts w:ascii="Verdana" w:hAnsi="Verdana" w:cs="Arial"/>
          <w:sz w:val="20"/>
        </w:rPr>
      </w:pPr>
      <w:r>
        <w:rPr>
          <w:rFonts w:ascii="Verdana" w:hAnsi="Verdana"/>
          <w:sz w:val="20"/>
        </w:rPr>
        <w:t xml:space="preserve">«Artículo 2.2.1.4. No obstante lo dispuesto en los artículos 2.2.1.1 a 2.2.1.3, los párrafos segundo a séptimo serán de aplicación para el registro de productores, distribuidores, importadores o exportadores de fertilizantes, indicado en el artículo 2.2.3.1, así como para el registro de fertilizantes para agricultores, indicado en el artículo 2.2.4.1. </w:t>
      </w:r>
    </w:p>
    <w:p w14:paraId="4B8D2B19" w14:textId="77777777" w:rsidR="0097554C" w:rsidRPr="007C6B1F" w:rsidRDefault="0097554C" w:rsidP="00C27F5D">
      <w:pPr>
        <w:spacing w:line="276" w:lineRule="auto"/>
        <w:rPr>
          <w:rFonts w:ascii="Verdana" w:hAnsi="Verdana" w:cs="Arial"/>
          <w:sz w:val="20"/>
        </w:rPr>
      </w:pPr>
    </w:p>
    <w:p w14:paraId="65FB33EA" w14:textId="4C52C060" w:rsidR="008C64EA" w:rsidRDefault="0097554C" w:rsidP="00C27F5D">
      <w:pPr>
        <w:spacing w:line="276" w:lineRule="auto"/>
        <w:ind w:firstLine="708"/>
        <w:rPr>
          <w:rFonts w:ascii="Verdana" w:hAnsi="Verdana" w:cs="Arial"/>
          <w:sz w:val="20"/>
        </w:rPr>
      </w:pPr>
      <w:r>
        <w:rPr>
          <w:rFonts w:ascii="Verdana" w:hAnsi="Verdana"/>
          <w:sz w:val="20"/>
        </w:rPr>
        <w:t>Los registros anteriormente mencionados se mantendrán a través de una ventanilla de internet facilitada por el Mestbank.</w:t>
      </w:r>
    </w:p>
    <w:p w14:paraId="77313E20" w14:textId="77777777" w:rsidR="007C6B1F" w:rsidRPr="007C6B1F" w:rsidRDefault="007C6B1F" w:rsidP="00C27F5D">
      <w:pPr>
        <w:spacing w:line="276" w:lineRule="auto"/>
        <w:rPr>
          <w:rFonts w:ascii="Verdana" w:hAnsi="Verdana" w:cs="Arial"/>
          <w:sz w:val="20"/>
        </w:rPr>
      </w:pPr>
    </w:p>
    <w:p w14:paraId="513C9378" w14:textId="46E9A4E8" w:rsidR="002167B8" w:rsidRPr="007C6B1F" w:rsidRDefault="0097554C" w:rsidP="00C27F5D">
      <w:pPr>
        <w:keepNext/>
        <w:keepLines/>
        <w:spacing w:line="276" w:lineRule="auto"/>
        <w:ind w:firstLine="708"/>
        <w:rPr>
          <w:rFonts w:ascii="Verdana" w:hAnsi="Verdana" w:cs="Arial"/>
          <w:sz w:val="20"/>
        </w:rPr>
      </w:pPr>
      <w:r>
        <w:rPr>
          <w:rFonts w:ascii="Verdana" w:hAnsi="Verdana"/>
          <w:sz w:val="20"/>
        </w:rPr>
        <w:t>Los registros mencionados se cumplimentarán en los siguientes momentos:</w:t>
      </w:r>
    </w:p>
    <w:p w14:paraId="151D57AF" w14:textId="48EFA14A" w:rsidR="002A052A" w:rsidRPr="00A478D5" w:rsidRDefault="0097554C" w:rsidP="006A12F7">
      <w:pPr>
        <w:pStyle w:val="ListParagraph"/>
        <w:numPr>
          <w:ilvl w:val="0"/>
          <w:numId w:val="10"/>
        </w:numPr>
        <w:spacing w:line="276" w:lineRule="auto"/>
        <w:ind w:hanging="720"/>
        <w:rPr>
          <w:rFonts w:ascii="Verdana" w:hAnsi="Verdana" w:cs="Arial"/>
          <w:sz w:val="20"/>
        </w:rPr>
      </w:pPr>
      <w:r>
        <w:rPr>
          <w:rFonts w:ascii="Verdana" w:hAnsi="Verdana"/>
          <w:sz w:val="20"/>
        </w:rPr>
        <w:t>el registro de productores, distribuidores, importadores o exportadores de fertilizantes, indicado en el artículo 2.2.3.1: a más tardar el segundo día tras el día en el que se han dado los hechos que deben inscribirse en el registro;</w:t>
      </w:r>
    </w:p>
    <w:p w14:paraId="39BCE0B3" w14:textId="1E7AB9BD" w:rsidR="002167B8" w:rsidRPr="00A478D5" w:rsidRDefault="0097554C" w:rsidP="00C27F5D">
      <w:pPr>
        <w:pStyle w:val="ListParagraph"/>
        <w:numPr>
          <w:ilvl w:val="0"/>
          <w:numId w:val="10"/>
        </w:numPr>
        <w:spacing w:line="276" w:lineRule="auto"/>
        <w:ind w:hanging="720"/>
        <w:rPr>
          <w:rFonts w:ascii="Verdana" w:hAnsi="Verdana" w:cs="Arial"/>
          <w:sz w:val="20"/>
        </w:rPr>
      </w:pPr>
      <w:r>
        <w:rPr>
          <w:rFonts w:ascii="Verdana" w:hAnsi="Verdana"/>
          <w:sz w:val="20"/>
        </w:rPr>
        <w:t>el registro de fertilizantes para agricultores indicado en el artículo 2.2.4.1: a más tardar el séptimo día tras el día en el que se han dado los hechos que deben inscribirse en el registro.</w:t>
      </w:r>
    </w:p>
    <w:p w14:paraId="47F59B2C" w14:textId="77777777" w:rsidR="007C6B1F" w:rsidRPr="007C6B1F" w:rsidRDefault="007C6B1F" w:rsidP="00C27F5D">
      <w:pPr>
        <w:spacing w:line="276" w:lineRule="auto"/>
        <w:rPr>
          <w:rFonts w:ascii="Verdana" w:hAnsi="Verdana" w:cs="Arial"/>
          <w:sz w:val="20"/>
        </w:rPr>
      </w:pPr>
    </w:p>
    <w:p w14:paraId="45B599B4" w14:textId="4B960108" w:rsidR="00E872C9" w:rsidRDefault="002167B8" w:rsidP="00C27F5D">
      <w:pPr>
        <w:spacing w:line="276" w:lineRule="auto"/>
        <w:ind w:firstLine="708"/>
        <w:rPr>
          <w:rFonts w:ascii="Verdana" w:hAnsi="Verdana" w:cs="Arial"/>
          <w:sz w:val="20"/>
        </w:rPr>
      </w:pPr>
      <w:r>
        <w:rPr>
          <w:rFonts w:ascii="Verdana" w:hAnsi="Verdana"/>
          <w:sz w:val="20"/>
        </w:rPr>
        <w:t>Los documentos justificativos del registro se mantendrán en el lugar donde se lleve a cabo la actividad con obligación de registro. En el caso de los justificantes que se mantienen en formato digital, se entenderá por “almacenar en el lugar donde se lleve a cabo la actividad con obligación de registro” que los justificantes se podrán consultar en el lugar donde se lleve a cabo la actividad con obligación de registro.</w:t>
      </w:r>
    </w:p>
    <w:p w14:paraId="3F1CE38E" w14:textId="77777777" w:rsidR="007C6B1F" w:rsidRPr="007C6B1F" w:rsidRDefault="007C6B1F" w:rsidP="00C27F5D">
      <w:pPr>
        <w:spacing w:line="276" w:lineRule="auto"/>
        <w:rPr>
          <w:rFonts w:ascii="Verdana" w:hAnsi="Verdana" w:cs="Arial"/>
          <w:sz w:val="20"/>
        </w:rPr>
      </w:pPr>
    </w:p>
    <w:p w14:paraId="42BFF2D6" w14:textId="7CC7326A" w:rsidR="002167B8" w:rsidRDefault="002167B8" w:rsidP="00C27F5D">
      <w:pPr>
        <w:spacing w:line="276" w:lineRule="auto"/>
        <w:ind w:firstLine="708"/>
        <w:rPr>
          <w:rFonts w:ascii="Verdana" w:hAnsi="Verdana" w:cs="Arial"/>
          <w:sz w:val="20"/>
        </w:rPr>
      </w:pPr>
      <w:r>
        <w:rPr>
          <w:rFonts w:ascii="Verdana" w:hAnsi="Verdana"/>
          <w:sz w:val="20"/>
        </w:rPr>
        <w:t>Los documentos necesarios para justificar el registro se mantendrán de tal manera que resulte clara la nota de registro a la que hace referencia el justificante en cuestión.</w:t>
      </w:r>
    </w:p>
    <w:p w14:paraId="46A87405" w14:textId="77777777" w:rsidR="007C6B1F" w:rsidRPr="007C6B1F" w:rsidRDefault="007C6B1F" w:rsidP="00C27F5D">
      <w:pPr>
        <w:spacing w:line="276" w:lineRule="auto"/>
        <w:rPr>
          <w:rFonts w:ascii="Verdana" w:hAnsi="Verdana" w:cs="Arial"/>
          <w:sz w:val="20"/>
        </w:rPr>
      </w:pPr>
    </w:p>
    <w:p w14:paraId="55A59F5E" w14:textId="40A7EEDA" w:rsidR="007C6B1F" w:rsidRDefault="00A62DFB" w:rsidP="00C27F5D">
      <w:pPr>
        <w:spacing w:line="276" w:lineRule="auto"/>
        <w:ind w:firstLine="708"/>
        <w:rPr>
          <w:rFonts w:ascii="Verdana" w:hAnsi="Verdana" w:cs="Arial"/>
          <w:sz w:val="20"/>
        </w:rPr>
      </w:pPr>
      <w:r>
        <w:rPr>
          <w:rFonts w:ascii="Verdana" w:hAnsi="Verdana"/>
          <w:sz w:val="20"/>
        </w:rPr>
        <w:t>Los datos, indicados en el artículo 2.2.4.1, apartado 2, párrafo segundo, que no hayan sido anotados por el agricultor propietario de la parcela en cuestión, serán transmitidos por el Mestbank al agricultor propietario de la parcela en cuestión. El Mestbank transmitirá los datos, indicados en el artículo 2.2.4.1, apartado 2, párrafo segundo, cuando de los datos de la solicitud conjunta para el año en cuestión se deduzca la identidad del agricultor a cuya explotación pertenece la parcela en cuestión.</w:t>
      </w:r>
      <w:r>
        <w:rPr>
          <w:rFonts w:ascii="Verdana" w:hAnsi="Verdana"/>
          <w:sz w:val="20"/>
        </w:rPr>
        <w:tab/>
      </w:r>
    </w:p>
    <w:p w14:paraId="2C8A8207" w14:textId="77777777" w:rsidR="00A478D5" w:rsidRPr="007C6B1F" w:rsidRDefault="00A478D5" w:rsidP="00C27F5D">
      <w:pPr>
        <w:spacing w:line="276" w:lineRule="auto"/>
        <w:rPr>
          <w:rFonts w:ascii="Verdana" w:hAnsi="Verdana" w:cs="Arial"/>
          <w:sz w:val="20"/>
        </w:rPr>
      </w:pPr>
    </w:p>
    <w:p w14:paraId="720487BE" w14:textId="75E2C6F5" w:rsidR="002167B8" w:rsidRPr="007C6B1F" w:rsidRDefault="0090117D" w:rsidP="00C27F5D">
      <w:pPr>
        <w:spacing w:line="276" w:lineRule="auto"/>
        <w:ind w:firstLine="708"/>
        <w:rPr>
          <w:rFonts w:ascii="Verdana" w:hAnsi="Verdana" w:cs="Arial"/>
          <w:sz w:val="20"/>
        </w:rPr>
      </w:pPr>
      <w:r>
        <w:rPr>
          <w:rFonts w:ascii="Verdana" w:hAnsi="Verdana"/>
          <w:sz w:val="20"/>
        </w:rPr>
        <w:t>Sin perjuicio de la aplicación del párrafo sexto, el Ministro podrá determinar que, para las anotaciones en el registro relacionadas con la comercialización de fertilizantes, el Mestbank transmitirá los datos anotados por quien esté sujeto a registro a las otras partes afectadas por la comercialización de fertilizantes. El Ministro podrá establecer normas más detalladas al respecto.».</w:t>
      </w:r>
    </w:p>
    <w:p w14:paraId="49CC7E38" w14:textId="77777777" w:rsidR="00004A1D" w:rsidRPr="007C6B1F" w:rsidRDefault="00004A1D" w:rsidP="00C27F5D">
      <w:pPr>
        <w:spacing w:line="276" w:lineRule="auto"/>
        <w:rPr>
          <w:rFonts w:ascii="Verdana" w:hAnsi="Verdana" w:cs="Arial"/>
          <w:b/>
          <w:sz w:val="20"/>
        </w:rPr>
      </w:pPr>
    </w:p>
    <w:p w14:paraId="690E8A0E" w14:textId="215D5A0B" w:rsidR="002167B8" w:rsidRDefault="002167B8" w:rsidP="00C27F5D">
      <w:pPr>
        <w:spacing w:line="276" w:lineRule="auto"/>
        <w:rPr>
          <w:rFonts w:ascii="Verdana" w:hAnsi="Verdana" w:cs="Arial"/>
          <w:sz w:val="20"/>
        </w:rPr>
      </w:pPr>
      <w:r>
        <w:rPr>
          <w:rFonts w:ascii="Verdana" w:hAnsi="Verdana"/>
          <w:b/>
          <w:sz w:val="20"/>
        </w:rPr>
        <w:t>Artículo 2.</w:t>
      </w:r>
      <w:r>
        <w:rPr>
          <w:rFonts w:ascii="Verdana" w:hAnsi="Verdana"/>
          <w:sz w:val="20"/>
        </w:rPr>
        <w:t xml:space="preserve"> En el artículo 2.2.3.1 del mismo Decreto, añadido por el Real Decreto del Gobierno de Flandes de 22 de diciembre de 2017, se introducen las siguientes modificaciones:</w:t>
      </w:r>
    </w:p>
    <w:p w14:paraId="1D99DAC7" w14:textId="77777777" w:rsidR="007C6B1F" w:rsidRPr="007C6B1F" w:rsidRDefault="007C6B1F" w:rsidP="00C27F5D">
      <w:pPr>
        <w:spacing w:line="276" w:lineRule="auto"/>
        <w:rPr>
          <w:rFonts w:ascii="Verdana" w:hAnsi="Verdana" w:cs="Arial"/>
          <w:sz w:val="20"/>
        </w:rPr>
      </w:pPr>
    </w:p>
    <w:p w14:paraId="488B8E08" w14:textId="22B2B22E" w:rsidR="007C5D1F" w:rsidRDefault="007C5D1F" w:rsidP="00C27F5D">
      <w:pPr>
        <w:spacing w:line="276" w:lineRule="auto"/>
        <w:rPr>
          <w:rFonts w:ascii="Verdana" w:hAnsi="Verdana" w:cs="Arial"/>
          <w:sz w:val="20"/>
        </w:rPr>
      </w:pPr>
      <w:r>
        <w:rPr>
          <w:rFonts w:ascii="Verdana" w:hAnsi="Verdana"/>
          <w:sz w:val="20"/>
        </w:rPr>
        <w:t>1) entre las palabras «el nombre» y las palabras «del interesado», se insertarán las palabras «y el número de agricultor o el número de explotación»;</w:t>
      </w:r>
    </w:p>
    <w:p w14:paraId="54C1A363" w14:textId="23A5F0C5" w:rsidR="0061792F" w:rsidRDefault="0061792F" w:rsidP="00C27F5D">
      <w:pPr>
        <w:spacing w:line="276" w:lineRule="auto"/>
        <w:rPr>
          <w:rFonts w:ascii="Verdana" w:hAnsi="Verdana" w:cs="Arial"/>
          <w:sz w:val="20"/>
        </w:rPr>
      </w:pPr>
    </w:p>
    <w:p w14:paraId="5212A838" w14:textId="3C6A627B" w:rsidR="00E35BF0" w:rsidRDefault="00E35BF0" w:rsidP="00C27F5D">
      <w:pPr>
        <w:spacing w:line="276" w:lineRule="auto"/>
        <w:rPr>
          <w:rFonts w:ascii="Verdana" w:hAnsi="Verdana" w:cs="Arial"/>
          <w:sz w:val="20"/>
        </w:rPr>
      </w:pPr>
      <w:r>
        <w:rPr>
          <w:rFonts w:ascii="Verdana" w:hAnsi="Verdana"/>
          <w:sz w:val="20"/>
        </w:rPr>
        <w:t>2) en el párrafo primero se suprimirá el punto 5;</w:t>
      </w:r>
    </w:p>
    <w:p w14:paraId="1A4968EE" w14:textId="0D4B2C75" w:rsidR="0061792F" w:rsidRDefault="0061792F" w:rsidP="00C27F5D">
      <w:pPr>
        <w:spacing w:line="276" w:lineRule="auto"/>
        <w:rPr>
          <w:rFonts w:ascii="Verdana" w:hAnsi="Verdana" w:cs="Arial"/>
          <w:sz w:val="20"/>
        </w:rPr>
      </w:pPr>
    </w:p>
    <w:p w14:paraId="17F54E9C" w14:textId="1CFC1308" w:rsidR="0061792F" w:rsidRDefault="0061792F" w:rsidP="00C27F5D">
      <w:pPr>
        <w:spacing w:line="276" w:lineRule="auto"/>
        <w:rPr>
          <w:rFonts w:ascii="Verdana" w:hAnsi="Verdana" w:cs="Arial"/>
          <w:sz w:val="20"/>
        </w:rPr>
      </w:pPr>
      <w:r>
        <w:rPr>
          <w:rFonts w:ascii="Verdana" w:hAnsi="Verdana"/>
          <w:sz w:val="20"/>
        </w:rPr>
        <w:t>3) en el párrafo segundo, punto 2, entre las palabras «el nombre» y las palabras «y la dirección», se insertarán las palabras «y el número de agricultor o de explotación»;</w:t>
      </w:r>
    </w:p>
    <w:p w14:paraId="3E14F742" w14:textId="77777777" w:rsidR="007C6B1F" w:rsidRPr="007C6B1F" w:rsidRDefault="007C6B1F" w:rsidP="00C27F5D">
      <w:pPr>
        <w:spacing w:line="276" w:lineRule="auto"/>
        <w:rPr>
          <w:rFonts w:ascii="Verdana" w:hAnsi="Verdana" w:cs="Arial"/>
          <w:sz w:val="20"/>
        </w:rPr>
      </w:pPr>
    </w:p>
    <w:p w14:paraId="1E7ED09A" w14:textId="327C3B70" w:rsidR="00E35BF0" w:rsidRDefault="0061792F" w:rsidP="00C27F5D">
      <w:pPr>
        <w:spacing w:line="276" w:lineRule="auto"/>
        <w:rPr>
          <w:rFonts w:ascii="Verdana" w:hAnsi="Verdana" w:cs="Arial"/>
          <w:sz w:val="20"/>
        </w:rPr>
      </w:pPr>
      <w:r>
        <w:rPr>
          <w:rFonts w:ascii="Verdana" w:hAnsi="Verdana"/>
          <w:sz w:val="20"/>
        </w:rPr>
        <w:t>4) en el párrafo segundo se suprimirá el punto 6;</w:t>
      </w:r>
    </w:p>
    <w:p w14:paraId="564A84B5" w14:textId="77777777" w:rsidR="007C6B1F" w:rsidRPr="007C6B1F" w:rsidRDefault="007C6B1F" w:rsidP="00C27F5D">
      <w:pPr>
        <w:spacing w:line="276" w:lineRule="auto"/>
        <w:rPr>
          <w:rFonts w:ascii="Verdana" w:hAnsi="Verdana" w:cs="Arial"/>
          <w:sz w:val="20"/>
        </w:rPr>
      </w:pPr>
    </w:p>
    <w:p w14:paraId="38CC1B19" w14:textId="3A803FEC" w:rsidR="00E6702E" w:rsidRDefault="00A932E5" w:rsidP="00C27F5D">
      <w:pPr>
        <w:spacing w:line="276" w:lineRule="auto"/>
        <w:rPr>
          <w:rFonts w:ascii="Verdana" w:hAnsi="Verdana" w:cs="Arial"/>
          <w:sz w:val="20"/>
        </w:rPr>
      </w:pPr>
      <w:r>
        <w:rPr>
          <w:rFonts w:ascii="Verdana" w:hAnsi="Verdana"/>
          <w:sz w:val="20"/>
        </w:rPr>
        <w:t>5) en el párrafo tercero se suprimirá el punto 5;</w:t>
      </w:r>
    </w:p>
    <w:p w14:paraId="276F5393" w14:textId="77777777" w:rsidR="007C6B1F" w:rsidRPr="007C6B1F" w:rsidRDefault="007C6B1F" w:rsidP="00C27F5D">
      <w:pPr>
        <w:spacing w:line="276" w:lineRule="auto"/>
        <w:rPr>
          <w:rFonts w:ascii="Verdana" w:hAnsi="Verdana" w:cs="Arial"/>
          <w:sz w:val="20"/>
        </w:rPr>
      </w:pPr>
    </w:p>
    <w:p w14:paraId="25CB53DC" w14:textId="42DA0181" w:rsidR="007938D5" w:rsidRDefault="00A932E5" w:rsidP="00C27F5D">
      <w:pPr>
        <w:spacing w:line="276" w:lineRule="auto"/>
        <w:rPr>
          <w:rFonts w:ascii="Verdana" w:hAnsi="Verdana" w:cs="Arial"/>
          <w:sz w:val="20"/>
        </w:rPr>
      </w:pPr>
      <w:r>
        <w:rPr>
          <w:rFonts w:ascii="Verdana" w:hAnsi="Verdana"/>
          <w:sz w:val="20"/>
        </w:rPr>
        <w:t>6) en el párrafo cuarto se suprimirá el punto 6;</w:t>
      </w:r>
    </w:p>
    <w:p w14:paraId="344D8CEF" w14:textId="77777777" w:rsidR="007C6B1F" w:rsidRPr="007C6B1F" w:rsidRDefault="007C6B1F" w:rsidP="00C27F5D">
      <w:pPr>
        <w:spacing w:line="276" w:lineRule="auto"/>
        <w:rPr>
          <w:rFonts w:ascii="Verdana" w:hAnsi="Verdana" w:cs="Arial"/>
          <w:sz w:val="20"/>
        </w:rPr>
      </w:pPr>
    </w:p>
    <w:p w14:paraId="7BAFD97A" w14:textId="40788D33" w:rsidR="007938D5" w:rsidRDefault="00A932E5" w:rsidP="00C27F5D">
      <w:pPr>
        <w:spacing w:line="276" w:lineRule="auto"/>
        <w:rPr>
          <w:rFonts w:ascii="Verdana" w:hAnsi="Verdana" w:cs="Arial"/>
          <w:sz w:val="20"/>
        </w:rPr>
      </w:pPr>
      <w:r>
        <w:rPr>
          <w:rFonts w:ascii="Verdana" w:hAnsi="Verdana"/>
          <w:sz w:val="20"/>
        </w:rPr>
        <w:t>7) se añadirá un párrafo quinto con la siguiente redacción:</w:t>
      </w:r>
    </w:p>
    <w:p w14:paraId="795204CF" w14:textId="77777777" w:rsidR="007C6B1F" w:rsidRPr="007C6B1F" w:rsidRDefault="007C6B1F" w:rsidP="00C27F5D">
      <w:pPr>
        <w:spacing w:line="276" w:lineRule="auto"/>
        <w:rPr>
          <w:rFonts w:ascii="Verdana" w:hAnsi="Verdana" w:cs="Arial"/>
          <w:sz w:val="20"/>
        </w:rPr>
      </w:pPr>
    </w:p>
    <w:p w14:paraId="69520E4C" w14:textId="1CFEDA40" w:rsidR="0008743C" w:rsidRPr="007C6B1F" w:rsidRDefault="00DD38AE" w:rsidP="00C27F5D">
      <w:pPr>
        <w:spacing w:line="276" w:lineRule="auto"/>
        <w:rPr>
          <w:rFonts w:ascii="Verdana" w:hAnsi="Verdana" w:cs="Arial"/>
          <w:sz w:val="20"/>
        </w:rPr>
      </w:pPr>
      <w:r>
        <w:rPr>
          <w:rFonts w:ascii="Verdana" w:hAnsi="Verdana"/>
          <w:sz w:val="20"/>
        </w:rPr>
        <w:t>«No obstante lo dispuesto en los párrafos primero a cuarto, a los efectos de identificar al proveedor, productor o receptor de los abonos que no disponga de un número de agricultor o de explotación, se inscribirá en el registro el número de empresa del proveedor, el productor o el destinatario de los abonos en cuestión.».</w:t>
      </w:r>
    </w:p>
    <w:p w14:paraId="04342A1D" w14:textId="77777777" w:rsidR="007C6B1F" w:rsidRPr="007C6B1F" w:rsidRDefault="007C6B1F" w:rsidP="00C27F5D">
      <w:pPr>
        <w:spacing w:line="276" w:lineRule="auto"/>
        <w:rPr>
          <w:rFonts w:ascii="Verdana" w:hAnsi="Verdana" w:cs="Arial"/>
          <w:sz w:val="20"/>
        </w:rPr>
      </w:pPr>
    </w:p>
    <w:p w14:paraId="30A3ACD3" w14:textId="415DB1DC" w:rsidR="0007144D" w:rsidRPr="007C6B1F" w:rsidRDefault="007D16E6" w:rsidP="00C27F5D">
      <w:pPr>
        <w:spacing w:line="276" w:lineRule="auto"/>
        <w:rPr>
          <w:rFonts w:ascii="Verdana" w:hAnsi="Verdana" w:cs="Arial"/>
          <w:sz w:val="20"/>
        </w:rPr>
      </w:pPr>
      <w:r>
        <w:rPr>
          <w:rFonts w:ascii="Verdana" w:hAnsi="Verdana"/>
          <w:b/>
          <w:sz w:val="20"/>
        </w:rPr>
        <w:t>Artículo 3.</w:t>
      </w:r>
      <w:r>
        <w:rPr>
          <w:rFonts w:ascii="Verdana" w:hAnsi="Verdana"/>
          <w:sz w:val="20"/>
        </w:rPr>
        <w:t xml:space="preserve"> En el capítulo 2, sección 2, del mismo Decreto, añadido por el Decreto del Gobierno de Flandes de 22 de diciembre de 2017, se añade una subsección 4, que consta del artículo 2.2.4.1, formulada como sigue: </w:t>
      </w:r>
    </w:p>
    <w:p w14:paraId="391A9934" w14:textId="77777777" w:rsidR="0014108F" w:rsidRPr="007C6B1F" w:rsidRDefault="0014108F" w:rsidP="00C27F5D">
      <w:pPr>
        <w:spacing w:line="276" w:lineRule="auto"/>
        <w:rPr>
          <w:rFonts w:ascii="Verdana" w:hAnsi="Verdana" w:cs="Arial"/>
          <w:sz w:val="20"/>
        </w:rPr>
      </w:pPr>
    </w:p>
    <w:p w14:paraId="6F44AF8E" w14:textId="6773AF50" w:rsidR="0007144D" w:rsidRPr="007C6B1F" w:rsidRDefault="0014108F" w:rsidP="00C27F5D">
      <w:pPr>
        <w:spacing w:line="276" w:lineRule="auto"/>
        <w:rPr>
          <w:rFonts w:ascii="Verdana" w:hAnsi="Verdana" w:cs="Arial"/>
          <w:sz w:val="20"/>
        </w:rPr>
      </w:pPr>
      <w:r>
        <w:rPr>
          <w:rFonts w:ascii="Verdana" w:hAnsi="Verdana"/>
          <w:sz w:val="20"/>
        </w:rPr>
        <w:t>«Subsección 4. Registro de fertilizante para agricultores</w:t>
      </w:r>
    </w:p>
    <w:p w14:paraId="4045445A" w14:textId="324C3899" w:rsidR="007D16E6" w:rsidRPr="007C6B1F" w:rsidRDefault="007D16E6" w:rsidP="00C27F5D">
      <w:pPr>
        <w:spacing w:line="276" w:lineRule="auto"/>
        <w:rPr>
          <w:rFonts w:ascii="Verdana" w:hAnsi="Verdana" w:cs="Arial"/>
          <w:sz w:val="20"/>
        </w:rPr>
      </w:pPr>
    </w:p>
    <w:p w14:paraId="54AAD43B" w14:textId="18FACFCA" w:rsidR="002844CB" w:rsidRPr="00DE33CA" w:rsidRDefault="002844CB" w:rsidP="00C27F5D">
      <w:pPr>
        <w:spacing w:line="276" w:lineRule="auto"/>
        <w:rPr>
          <w:rFonts w:ascii="Verdana" w:hAnsi="Verdana" w:cs="Arial"/>
          <w:sz w:val="20"/>
        </w:rPr>
      </w:pPr>
      <w:r>
        <w:rPr>
          <w:rFonts w:ascii="Verdana" w:hAnsi="Verdana"/>
          <w:sz w:val="20"/>
        </w:rPr>
        <w:t xml:space="preserve">Artículo 2.2.4.1. Apartado 1. Para la aplicación del artículo 24, apartado 6, del Decreto sobre abonos, de 22 de diciembre de 2006, cada agricultor, indicado en el artículo 23, apartado 1, párrafo primero, punto 1, del Decreto antes mencionado, deberá llevar un registro de fertilizantes por año natural. </w:t>
      </w:r>
    </w:p>
    <w:p w14:paraId="75C13826" w14:textId="77777777" w:rsidR="00DE33CA" w:rsidRDefault="00DE33CA" w:rsidP="00C27F5D">
      <w:pPr>
        <w:spacing w:line="276" w:lineRule="auto"/>
        <w:rPr>
          <w:rFonts w:ascii="Verdana" w:hAnsi="Verdana" w:cs="Arial"/>
          <w:sz w:val="20"/>
        </w:rPr>
      </w:pPr>
    </w:p>
    <w:p w14:paraId="35F84D55" w14:textId="72E2E638" w:rsidR="00DE33CA" w:rsidRDefault="002844CB" w:rsidP="00C27F5D">
      <w:pPr>
        <w:keepNext/>
        <w:keepLines/>
        <w:spacing w:line="276" w:lineRule="auto"/>
        <w:ind w:firstLine="708"/>
        <w:rPr>
          <w:rFonts w:ascii="Verdana" w:hAnsi="Verdana" w:cs="Arial"/>
          <w:sz w:val="20"/>
        </w:rPr>
      </w:pPr>
      <w:r>
        <w:rPr>
          <w:rFonts w:ascii="Verdana" w:hAnsi="Verdana"/>
          <w:sz w:val="20"/>
        </w:rPr>
        <w:t>El registro de fertilizantes, indicado en el párrafo primero, constará de dos partes, a saber:</w:t>
      </w:r>
    </w:p>
    <w:p w14:paraId="1D45EB85" w14:textId="380D38B2" w:rsidR="00DE33CA" w:rsidRPr="00A813CB" w:rsidRDefault="002844CB" w:rsidP="00C27F5D">
      <w:pPr>
        <w:pStyle w:val="ListParagraph"/>
        <w:numPr>
          <w:ilvl w:val="0"/>
          <w:numId w:val="18"/>
        </w:numPr>
        <w:spacing w:line="276" w:lineRule="auto"/>
        <w:ind w:hanging="720"/>
        <w:rPr>
          <w:rFonts w:ascii="Verdana" w:hAnsi="Verdana" w:cs="Arial"/>
          <w:sz w:val="20"/>
        </w:rPr>
      </w:pPr>
      <w:r>
        <w:rPr>
          <w:rFonts w:ascii="Verdana" w:hAnsi="Verdana"/>
          <w:sz w:val="20"/>
        </w:rPr>
        <w:t>un registro de uso en el que se anotará el uso de fertilizantes a nivel de parcela de conformidad con el apartado 2;</w:t>
      </w:r>
    </w:p>
    <w:p w14:paraId="389CAED4" w14:textId="3FD315C7" w:rsidR="002844CB" w:rsidRPr="00A813CB" w:rsidRDefault="002844CB" w:rsidP="00C27F5D">
      <w:pPr>
        <w:pStyle w:val="ListParagraph"/>
        <w:numPr>
          <w:ilvl w:val="0"/>
          <w:numId w:val="18"/>
        </w:numPr>
        <w:spacing w:line="276" w:lineRule="auto"/>
        <w:ind w:hanging="720"/>
        <w:rPr>
          <w:rFonts w:ascii="Verdana" w:hAnsi="Verdana" w:cs="Arial"/>
          <w:sz w:val="20"/>
        </w:rPr>
      </w:pPr>
      <w:r>
        <w:rPr>
          <w:rFonts w:ascii="Verdana" w:hAnsi="Verdana"/>
          <w:sz w:val="20"/>
        </w:rPr>
        <w:t>un registro comercial en el que el agricultor justificará los flujos de fertilizantes en su explotación de conformidad con el apartado 3.</w:t>
      </w:r>
    </w:p>
    <w:p w14:paraId="201162D7" w14:textId="77777777" w:rsidR="007C6B1F" w:rsidRPr="007C6B1F" w:rsidRDefault="007C6B1F" w:rsidP="00C27F5D">
      <w:pPr>
        <w:spacing w:line="276" w:lineRule="auto"/>
        <w:rPr>
          <w:rFonts w:ascii="Verdana" w:hAnsi="Verdana" w:cs="Arial"/>
          <w:sz w:val="20"/>
        </w:rPr>
      </w:pPr>
    </w:p>
    <w:p w14:paraId="6DEBDB39" w14:textId="0CBECA6C" w:rsidR="002844CB" w:rsidRPr="007C6B1F" w:rsidRDefault="002844CB" w:rsidP="00C27F5D">
      <w:pPr>
        <w:spacing w:line="276" w:lineRule="auto"/>
        <w:rPr>
          <w:rFonts w:ascii="Verdana" w:hAnsi="Verdana" w:cs="Arial"/>
          <w:sz w:val="20"/>
        </w:rPr>
      </w:pPr>
      <w:r>
        <w:rPr>
          <w:rFonts w:ascii="Verdana" w:hAnsi="Verdana"/>
          <w:sz w:val="20"/>
        </w:rPr>
        <w:t xml:space="preserve">Apartado 2. El agricultor se asegurará de que en el registro de uso indicado en el apartado 1, párrafo segundo, se anote el uso de fertilizantes en todas las parcelas agrícolas que pertenezcan a la explotación. </w:t>
      </w:r>
    </w:p>
    <w:p w14:paraId="4D1EBB79" w14:textId="77777777" w:rsidR="007C6B1F" w:rsidRDefault="007C6B1F" w:rsidP="00C27F5D">
      <w:pPr>
        <w:spacing w:line="276" w:lineRule="auto"/>
        <w:rPr>
          <w:rFonts w:ascii="Verdana" w:hAnsi="Verdana" w:cs="Arial"/>
          <w:sz w:val="20"/>
        </w:rPr>
      </w:pPr>
    </w:p>
    <w:p w14:paraId="0C45FC3E" w14:textId="6C903FFF" w:rsidR="002844CB" w:rsidRPr="007C6B1F" w:rsidRDefault="002844CB" w:rsidP="00C27F5D">
      <w:pPr>
        <w:spacing w:line="276" w:lineRule="auto"/>
        <w:rPr>
          <w:rFonts w:ascii="Verdana" w:hAnsi="Verdana" w:cs="Arial"/>
          <w:sz w:val="20"/>
        </w:rPr>
      </w:pPr>
      <w:r>
        <w:rPr>
          <w:rFonts w:ascii="Verdana" w:hAnsi="Verdana"/>
          <w:sz w:val="20"/>
        </w:rPr>
        <w:t>El agricultor se asegurará de que se anoten todos los usos de fertilizante por cada parcela agrícola de la explotación. Por ello, en cada aplicación de fertilizante se anotarán todos los siguientes datos:</w:t>
      </w:r>
    </w:p>
    <w:p w14:paraId="73EA849A" w14:textId="72B272C0" w:rsidR="002844CB" w:rsidRPr="00A813CB" w:rsidRDefault="002844CB" w:rsidP="00C27F5D">
      <w:pPr>
        <w:pStyle w:val="ListParagraph"/>
        <w:numPr>
          <w:ilvl w:val="0"/>
          <w:numId w:val="11"/>
        </w:numPr>
        <w:spacing w:line="276" w:lineRule="auto"/>
        <w:ind w:hanging="720"/>
        <w:rPr>
          <w:rFonts w:ascii="Verdana" w:hAnsi="Verdana" w:cs="Arial"/>
          <w:sz w:val="20"/>
        </w:rPr>
      </w:pPr>
      <w:r>
        <w:rPr>
          <w:rFonts w:ascii="Verdana" w:hAnsi="Verdana"/>
          <w:sz w:val="20"/>
        </w:rPr>
        <w:t>la identificación de la parcela o parcelas en las que se ha usado el fertilizante;</w:t>
      </w:r>
    </w:p>
    <w:p w14:paraId="06EDFCFD" w14:textId="42E9144E" w:rsidR="002844CB" w:rsidRPr="00A813CB" w:rsidRDefault="002844CB" w:rsidP="00C27F5D">
      <w:pPr>
        <w:pStyle w:val="ListParagraph"/>
        <w:numPr>
          <w:ilvl w:val="0"/>
          <w:numId w:val="11"/>
        </w:numPr>
        <w:spacing w:line="276" w:lineRule="auto"/>
        <w:ind w:hanging="720"/>
        <w:rPr>
          <w:rFonts w:ascii="Verdana" w:hAnsi="Verdana" w:cs="Arial"/>
          <w:sz w:val="20"/>
        </w:rPr>
      </w:pPr>
      <w:r>
        <w:rPr>
          <w:rFonts w:ascii="Verdana" w:hAnsi="Verdana"/>
          <w:sz w:val="20"/>
        </w:rPr>
        <w:t>la fecha en que se ha usado el fertilizante;</w:t>
      </w:r>
    </w:p>
    <w:p w14:paraId="730F1EE5" w14:textId="02BCC530" w:rsidR="002844CB" w:rsidRPr="00A813CB" w:rsidRDefault="002844CB" w:rsidP="00C27F5D">
      <w:pPr>
        <w:pStyle w:val="ListParagraph"/>
        <w:numPr>
          <w:ilvl w:val="0"/>
          <w:numId w:val="11"/>
        </w:numPr>
        <w:spacing w:line="276" w:lineRule="auto"/>
        <w:ind w:hanging="720"/>
        <w:rPr>
          <w:rFonts w:ascii="Verdana" w:hAnsi="Verdana" w:cs="Arial"/>
          <w:sz w:val="20"/>
        </w:rPr>
      </w:pPr>
      <w:r>
        <w:rPr>
          <w:rFonts w:ascii="Verdana" w:hAnsi="Verdana"/>
          <w:sz w:val="20"/>
        </w:rPr>
        <w:lastRenderedPageBreak/>
        <w:t>la identificación del tipo de fertilizante utilizado. Se entiende por ello: la composición, expresada en porcentaje N y porcentaje P</w:t>
      </w:r>
      <w:r>
        <w:rPr>
          <w:rFonts w:ascii="Verdana" w:hAnsi="Verdana"/>
          <w:sz w:val="20"/>
          <w:vertAlign w:val="subscript"/>
        </w:rPr>
        <w:t>2</w:t>
      </w:r>
      <w:r>
        <w:rPr>
          <w:rFonts w:ascii="Verdana" w:hAnsi="Verdana"/>
          <w:sz w:val="20"/>
        </w:rPr>
        <w:t>O</w:t>
      </w:r>
      <w:r>
        <w:rPr>
          <w:rFonts w:ascii="Verdana" w:hAnsi="Verdana"/>
          <w:sz w:val="20"/>
          <w:vertAlign w:val="subscript"/>
        </w:rPr>
        <w:t>5</w:t>
      </w:r>
      <w:r>
        <w:rPr>
          <w:rFonts w:ascii="Verdana" w:hAnsi="Verdana"/>
          <w:sz w:val="20"/>
        </w:rPr>
        <w:t>, del fertilizante empleado y el nombre del mismo;</w:t>
      </w:r>
    </w:p>
    <w:p w14:paraId="26211EBF" w14:textId="63DB0454" w:rsidR="002844CB" w:rsidRPr="00A813CB" w:rsidRDefault="002844CB" w:rsidP="00C27F5D">
      <w:pPr>
        <w:pStyle w:val="ListParagraph"/>
        <w:numPr>
          <w:ilvl w:val="0"/>
          <w:numId w:val="11"/>
        </w:numPr>
        <w:spacing w:line="276" w:lineRule="auto"/>
        <w:ind w:hanging="720"/>
        <w:rPr>
          <w:rFonts w:ascii="Verdana" w:hAnsi="Verdana" w:cs="Arial"/>
          <w:sz w:val="20"/>
        </w:rPr>
      </w:pPr>
      <w:r>
        <w:rPr>
          <w:rFonts w:ascii="Verdana" w:hAnsi="Verdana"/>
          <w:sz w:val="20"/>
        </w:rPr>
        <w:t>la cantidad de fertilizante utilizada, expresada en kilogramos o litros.</w:t>
      </w:r>
    </w:p>
    <w:p w14:paraId="5FA53A0F" w14:textId="77777777" w:rsidR="002844CB" w:rsidRPr="007C6B1F" w:rsidRDefault="002844CB" w:rsidP="00C27F5D">
      <w:pPr>
        <w:spacing w:line="276" w:lineRule="auto"/>
        <w:rPr>
          <w:rFonts w:ascii="Verdana" w:hAnsi="Verdana" w:cs="Arial"/>
          <w:sz w:val="20"/>
        </w:rPr>
      </w:pPr>
    </w:p>
    <w:p w14:paraId="60B145E3" w14:textId="0DBFF4B5" w:rsidR="002844CB" w:rsidRPr="007C6B1F" w:rsidRDefault="002844CB" w:rsidP="00C27F5D">
      <w:pPr>
        <w:spacing w:line="276" w:lineRule="auto"/>
        <w:ind w:firstLine="708"/>
        <w:rPr>
          <w:rFonts w:ascii="Verdana" w:hAnsi="Verdana" w:cs="Arial"/>
          <w:sz w:val="20"/>
        </w:rPr>
      </w:pPr>
      <w:r>
        <w:rPr>
          <w:rFonts w:ascii="Verdana" w:hAnsi="Verdana"/>
          <w:sz w:val="20"/>
        </w:rPr>
        <w:t xml:space="preserve">Una anotación en el registro podrá hacer referencia a una aplicación de fertilizante en distintas parcelas agrícolas si el fertilizante se ha aplicado el mismo día y se ha dispersado de forma uniforme en las distintas parcelas en cuestión. </w:t>
      </w:r>
    </w:p>
    <w:p w14:paraId="0BD2F9A6" w14:textId="77777777" w:rsidR="002844CB" w:rsidRPr="007C6B1F" w:rsidRDefault="002844CB" w:rsidP="00C27F5D">
      <w:pPr>
        <w:spacing w:line="276" w:lineRule="auto"/>
        <w:rPr>
          <w:rFonts w:ascii="Verdana" w:hAnsi="Verdana" w:cs="Arial"/>
          <w:sz w:val="20"/>
        </w:rPr>
      </w:pPr>
    </w:p>
    <w:p w14:paraId="37C00329" w14:textId="7356DA6A" w:rsidR="002844CB" w:rsidRPr="007C6B1F" w:rsidRDefault="002844CB" w:rsidP="00C27F5D">
      <w:pPr>
        <w:spacing w:line="276" w:lineRule="auto"/>
        <w:ind w:firstLine="708"/>
        <w:rPr>
          <w:rFonts w:ascii="Verdana" w:hAnsi="Verdana" w:cs="Arial"/>
          <w:sz w:val="20"/>
        </w:rPr>
      </w:pPr>
      <w:r>
        <w:rPr>
          <w:rFonts w:ascii="Verdana" w:hAnsi="Verdana"/>
          <w:sz w:val="20"/>
        </w:rPr>
        <w:t xml:space="preserve">No obstante lo dispuesto en los párrafos primero a tercero, no será preciso anotar en el registro de uso el uso de fertilizantes en un cultivo que ha sido sembrado en un medio de cultivo. </w:t>
      </w:r>
    </w:p>
    <w:p w14:paraId="5C461C07" w14:textId="77777777" w:rsidR="002844CB" w:rsidRPr="007C6B1F" w:rsidRDefault="002844CB" w:rsidP="00C27F5D">
      <w:pPr>
        <w:spacing w:line="276" w:lineRule="auto"/>
        <w:rPr>
          <w:rFonts w:ascii="Verdana" w:hAnsi="Verdana" w:cs="Arial"/>
          <w:sz w:val="20"/>
        </w:rPr>
      </w:pPr>
    </w:p>
    <w:p w14:paraId="08AE141C" w14:textId="0FF8769D" w:rsidR="002844CB" w:rsidRPr="007C6B1F" w:rsidRDefault="002844CB" w:rsidP="00C27F5D">
      <w:pPr>
        <w:spacing w:line="276" w:lineRule="auto"/>
        <w:ind w:firstLine="708"/>
        <w:rPr>
          <w:rFonts w:ascii="Verdana" w:hAnsi="Verdana" w:cs="Arial"/>
          <w:sz w:val="20"/>
        </w:rPr>
      </w:pPr>
      <w:r>
        <w:rPr>
          <w:rFonts w:ascii="Verdana" w:hAnsi="Verdana"/>
          <w:sz w:val="20"/>
        </w:rPr>
        <w:t>No obstante lo dispuesto en los párrafos primero a tercero, el Ministro podrá determinar la forma en que se deberá anotar en el registro de uso el uso de fertilizantes en superficies agrícolas cubiertas permanentemente.</w:t>
      </w:r>
    </w:p>
    <w:p w14:paraId="1946284D" w14:textId="77777777" w:rsidR="002844CB" w:rsidRPr="007C6B1F" w:rsidRDefault="002844CB" w:rsidP="00C27F5D">
      <w:pPr>
        <w:spacing w:line="276" w:lineRule="auto"/>
        <w:rPr>
          <w:rFonts w:ascii="Verdana" w:hAnsi="Verdana" w:cs="Arial"/>
          <w:sz w:val="20"/>
        </w:rPr>
      </w:pPr>
    </w:p>
    <w:p w14:paraId="3FB2978F" w14:textId="740C8BBF" w:rsidR="004F37B2" w:rsidRDefault="002844CB" w:rsidP="00C27F5D">
      <w:pPr>
        <w:spacing w:line="276" w:lineRule="auto"/>
        <w:rPr>
          <w:rFonts w:ascii="Verdana" w:hAnsi="Verdana" w:cs="Arial"/>
          <w:sz w:val="20"/>
        </w:rPr>
      </w:pPr>
      <w:r>
        <w:rPr>
          <w:rFonts w:ascii="Verdana" w:hAnsi="Verdana"/>
          <w:sz w:val="20"/>
        </w:rPr>
        <w:t xml:space="preserve">Apartado 3. El agricultor justificará en el registro comercial, indicado en el apartado 1, párrafo segundo, punto 2, los flujos de fertilizantes de su explotación. </w:t>
      </w:r>
    </w:p>
    <w:p w14:paraId="714D86F0" w14:textId="0957D92E" w:rsidR="00C60541" w:rsidRPr="007C6B1F" w:rsidRDefault="00C60541" w:rsidP="00C27F5D">
      <w:pPr>
        <w:spacing w:line="276" w:lineRule="auto"/>
        <w:ind w:firstLine="708"/>
        <w:rPr>
          <w:rFonts w:ascii="Verdana" w:hAnsi="Verdana" w:cs="Arial"/>
          <w:sz w:val="20"/>
        </w:rPr>
      </w:pPr>
    </w:p>
    <w:p w14:paraId="3384D94E" w14:textId="1F3EB1F6" w:rsidR="002844CB" w:rsidRDefault="00013391" w:rsidP="00C27F5D">
      <w:pPr>
        <w:spacing w:line="276" w:lineRule="auto"/>
        <w:ind w:firstLine="708"/>
        <w:rPr>
          <w:rFonts w:ascii="Verdana" w:hAnsi="Verdana" w:cs="Arial"/>
          <w:sz w:val="20"/>
        </w:rPr>
      </w:pPr>
      <w:r>
        <w:rPr>
          <w:rFonts w:ascii="Verdana" w:hAnsi="Verdana"/>
          <w:sz w:val="20"/>
        </w:rPr>
        <w:t xml:space="preserve">En el registro comercial, el agricultor anotará todos los fertilizantes recibidos en su explotación o transferidos a un tercero. </w:t>
      </w:r>
    </w:p>
    <w:p w14:paraId="1619A7A3" w14:textId="77777777" w:rsidR="007C6B1F" w:rsidRPr="007C6B1F" w:rsidRDefault="007C6B1F" w:rsidP="00C27F5D">
      <w:pPr>
        <w:spacing w:line="276" w:lineRule="auto"/>
        <w:rPr>
          <w:rFonts w:ascii="Verdana" w:hAnsi="Verdana" w:cs="Arial"/>
          <w:sz w:val="20"/>
        </w:rPr>
      </w:pPr>
    </w:p>
    <w:p w14:paraId="0A915C2E" w14:textId="26595811" w:rsidR="002844CB" w:rsidRPr="007C6B1F" w:rsidRDefault="002844CB" w:rsidP="00C27F5D">
      <w:pPr>
        <w:keepNext/>
        <w:keepLines/>
        <w:spacing w:line="276" w:lineRule="auto"/>
        <w:ind w:firstLine="708"/>
        <w:rPr>
          <w:rFonts w:ascii="Verdana" w:hAnsi="Verdana" w:cs="Arial"/>
          <w:sz w:val="20"/>
        </w:rPr>
      </w:pPr>
      <w:r>
        <w:rPr>
          <w:rFonts w:ascii="Verdana" w:hAnsi="Verdana"/>
          <w:sz w:val="20"/>
        </w:rPr>
        <w:t>Para cada recepción de fertilizantes de un tercero, el agricultor anotará todos los siguientes datos:</w:t>
      </w:r>
    </w:p>
    <w:p w14:paraId="058A1832" w14:textId="056829AC" w:rsidR="002844CB" w:rsidRPr="00A813CB" w:rsidRDefault="002844CB" w:rsidP="00C27F5D">
      <w:pPr>
        <w:pStyle w:val="ListParagraph"/>
        <w:numPr>
          <w:ilvl w:val="0"/>
          <w:numId w:val="12"/>
        </w:numPr>
        <w:spacing w:line="276" w:lineRule="auto"/>
        <w:ind w:hanging="720"/>
        <w:rPr>
          <w:rFonts w:ascii="Verdana" w:hAnsi="Verdana" w:cs="Arial"/>
          <w:sz w:val="20"/>
        </w:rPr>
      </w:pPr>
      <w:r>
        <w:rPr>
          <w:rFonts w:ascii="Verdana" w:hAnsi="Verdana"/>
          <w:sz w:val="20"/>
        </w:rPr>
        <w:t>la identificación del tipo de fertilizante recibido. Se entiende por ello: la composición, expresada en porcentaje N y porcentaje P</w:t>
      </w:r>
      <w:r>
        <w:rPr>
          <w:rFonts w:ascii="Verdana" w:hAnsi="Verdana"/>
          <w:sz w:val="20"/>
          <w:vertAlign w:val="subscript"/>
        </w:rPr>
        <w:t>2</w:t>
      </w:r>
      <w:r>
        <w:rPr>
          <w:rFonts w:ascii="Verdana" w:hAnsi="Verdana"/>
          <w:sz w:val="20"/>
        </w:rPr>
        <w:t>O</w:t>
      </w:r>
      <w:r>
        <w:rPr>
          <w:rFonts w:ascii="Verdana" w:hAnsi="Verdana"/>
          <w:sz w:val="20"/>
          <w:vertAlign w:val="subscript"/>
        </w:rPr>
        <w:t>5</w:t>
      </w:r>
      <w:r>
        <w:rPr>
          <w:rFonts w:ascii="Verdana" w:hAnsi="Verdana"/>
          <w:sz w:val="20"/>
        </w:rPr>
        <w:t>, del fertilizante recibido y el nombre del mismo;</w:t>
      </w:r>
    </w:p>
    <w:p w14:paraId="1DCEF495" w14:textId="08136495" w:rsidR="002844CB" w:rsidRPr="00A813CB" w:rsidRDefault="002844CB" w:rsidP="00C27F5D">
      <w:pPr>
        <w:pStyle w:val="ListParagraph"/>
        <w:numPr>
          <w:ilvl w:val="0"/>
          <w:numId w:val="12"/>
        </w:numPr>
        <w:spacing w:line="276" w:lineRule="auto"/>
        <w:ind w:hanging="720"/>
        <w:rPr>
          <w:rFonts w:ascii="Verdana" w:hAnsi="Verdana" w:cs="Arial"/>
          <w:sz w:val="20"/>
        </w:rPr>
      </w:pPr>
      <w:r>
        <w:rPr>
          <w:rFonts w:ascii="Verdana" w:hAnsi="Verdana"/>
          <w:sz w:val="20"/>
        </w:rPr>
        <w:t>la cantidad de fertilizante recibida, expresada en kilogramos o litros;</w:t>
      </w:r>
    </w:p>
    <w:p w14:paraId="2789B75F" w14:textId="6B066B56" w:rsidR="002844CB" w:rsidRPr="00A813CB" w:rsidRDefault="002844CB" w:rsidP="00C27F5D">
      <w:pPr>
        <w:pStyle w:val="ListParagraph"/>
        <w:numPr>
          <w:ilvl w:val="0"/>
          <w:numId w:val="12"/>
        </w:numPr>
        <w:spacing w:line="276" w:lineRule="auto"/>
        <w:ind w:hanging="720"/>
        <w:rPr>
          <w:rFonts w:ascii="Verdana" w:hAnsi="Verdana" w:cs="Arial"/>
          <w:sz w:val="20"/>
        </w:rPr>
      </w:pPr>
      <w:r>
        <w:rPr>
          <w:rFonts w:ascii="Verdana" w:hAnsi="Verdana"/>
          <w:sz w:val="20"/>
        </w:rPr>
        <w:t>la fecha de recepción del fertilizante en la explotación del agricultor;</w:t>
      </w:r>
    </w:p>
    <w:p w14:paraId="694C76AD" w14:textId="5E38E848" w:rsidR="002844CB" w:rsidRPr="00A813CB" w:rsidRDefault="002844CB" w:rsidP="00C27F5D">
      <w:pPr>
        <w:pStyle w:val="ListParagraph"/>
        <w:numPr>
          <w:ilvl w:val="0"/>
          <w:numId w:val="12"/>
        </w:numPr>
        <w:spacing w:line="276" w:lineRule="auto"/>
        <w:ind w:hanging="720"/>
        <w:rPr>
          <w:rFonts w:ascii="Verdana" w:hAnsi="Verdana" w:cs="Arial"/>
          <w:sz w:val="20"/>
        </w:rPr>
      </w:pPr>
      <w:r>
        <w:rPr>
          <w:rFonts w:ascii="Verdana" w:hAnsi="Verdana"/>
          <w:sz w:val="20"/>
        </w:rPr>
        <w:t>la identificación de la explotación o de la empresa operadora de la que procede el fertilizante.</w:t>
      </w:r>
    </w:p>
    <w:p w14:paraId="3571A968" w14:textId="77777777" w:rsidR="002844CB" w:rsidRPr="007C6B1F" w:rsidRDefault="002844CB" w:rsidP="00C27F5D">
      <w:pPr>
        <w:spacing w:line="276" w:lineRule="auto"/>
        <w:rPr>
          <w:rFonts w:ascii="Verdana" w:hAnsi="Verdana" w:cs="Arial"/>
          <w:sz w:val="20"/>
        </w:rPr>
      </w:pPr>
    </w:p>
    <w:p w14:paraId="647CDD76" w14:textId="71D0BDAB" w:rsidR="002844CB" w:rsidRPr="007C6B1F" w:rsidRDefault="002844CB" w:rsidP="00C27F5D">
      <w:pPr>
        <w:keepNext/>
        <w:keepLines/>
        <w:spacing w:line="276" w:lineRule="auto"/>
        <w:ind w:firstLine="708"/>
        <w:rPr>
          <w:rFonts w:ascii="Verdana" w:hAnsi="Verdana" w:cs="Arial"/>
          <w:sz w:val="20"/>
        </w:rPr>
      </w:pPr>
      <w:r>
        <w:rPr>
          <w:rFonts w:ascii="Verdana" w:hAnsi="Verdana"/>
          <w:sz w:val="20"/>
        </w:rPr>
        <w:t>Para cada transferencia de fertilizante a un tercero, el agricultor anotará todos los siguientes datos:</w:t>
      </w:r>
    </w:p>
    <w:p w14:paraId="2548DA2D" w14:textId="4834009A" w:rsidR="002844CB" w:rsidRPr="00A813CB" w:rsidRDefault="002844CB" w:rsidP="00C27F5D">
      <w:pPr>
        <w:pStyle w:val="ListParagraph"/>
        <w:numPr>
          <w:ilvl w:val="0"/>
          <w:numId w:val="13"/>
        </w:numPr>
        <w:spacing w:line="276" w:lineRule="auto"/>
        <w:ind w:hanging="720"/>
        <w:rPr>
          <w:rFonts w:ascii="Verdana" w:hAnsi="Verdana" w:cs="Arial"/>
          <w:sz w:val="20"/>
        </w:rPr>
      </w:pPr>
      <w:r>
        <w:rPr>
          <w:rFonts w:ascii="Verdana" w:hAnsi="Verdana"/>
          <w:sz w:val="20"/>
        </w:rPr>
        <w:t>la identificación del tipo de fertilizante transferido. Se entiende por ello: la composición, expresada en porcentaje N y porcentaje P</w:t>
      </w:r>
      <w:r>
        <w:rPr>
          <w:rFonts w:ascii="Verdana" w:hAnsi="Verdana"/>
          <w:sz w:val="20"/>
          <w:vertAlign w:val="subscript"/>
        </w:rPr>
        <w:t>2</w:t>
      </w:r>
      <w:r>
        <w:rPr>
          <w:rFonts w:ascii="Verdana" w:hAnsi="Verdana"/>
          <w:sz w:val="20"/>
        </w:rPr>
        <w:t>O</w:t>
      </w:r>
      <w:r>
        <w:rPr>
          <w:rFonts w:ascii="Verdana" w:hAnsi="Verdana"/>
          <w:sz w:val="20"/>
          <w:vertAlign w:val="subscript"/>
        </w:rPr>
        <w:t>5</w:t>
      </w:r>
      <w:r>
        <w:rPr>
          <w:rFonts w:ascii="Verdana" w:hAnsi="Verdana"/>
          <w:sz w:val="20"/>
        </w:rPr>
        <w:t>, del fertilizante transferido y el nombre del mismo;</w:t>
      </w:r>
    </w:p>
    <w:p w14:paraId="76E6AFCF" w14:textId="0E07E3BF" w:rsidR="002844CB" w:rsidRPr="00A813CB" w:rsidRDefault="002844CB" w:rsidP="00C27F5D">
      <w:pPr>
        <w:pStyle w:val="ListParagraph"/>
        <w:numPr>
          <w:ilvl w:val="0"/>
          <w:numId w:val="13"/>
        </w:numPr>
        <w:spacing w:line="276" w:lineRule="auto"/>
        <w:ind w:hanging="720"/>
        <w:rPr>
          <w:rFonts w:ascii="Verdana" w:hAnsi="Verdana" w:cs="Arial"/>
          <w:sz w:val="20"/>
        </w:rPr>
      </w:pPr>
      <w:r>
        <w:rPr>
          <w:rFonts w:ascii="Verdana" w:hAnsi="Verdana"/>
          <w:sz w:val="20"/>
        </w:rPr>
        <w:t>la cantidad de fertilizante transferido, expresada en kilogramos o litros;</w:t>
      </w:r>
    </w:p>
    <w:p w14:paraId="0AF392A3" w14:textId="5FB8DB05" w:rsidR="002844CB" w:rsidRPr="00A813CB" w:rsidRDefault="002844CB" w:rsidP="00C27F5D">
      <w:pPr>
        <w:pStyle w:val="ListParagraph"/>
        <w:numPr>
          <w:ilvl w:val="0"/>
          <w:numId w:val="13"/>
        </w:numPr>
        <w:spacing w:line="276" w:lineRule="auto"/>
        <w:ind w:hanging="720"/>
        <w:rPr>
          <w:rFonts w:ascii="Verdana" w:hAnsi="Verdana" w:cs="Arial"/>
          <w:sz w:val="20"/>
        </w:rPr>
      </w:pPr>
      <w:r>
        <w:rPr>
          <w:rFonts w:ascii="Verdana" w:hAnsi="Verdana"/>
          <w:sz w:val="20"/>
        </w:rPr>
        <w:t>la fecha de salida del fertilizante de la explotación del agricultor;</w:t>
      </w:r>
    </w:p>
    <w:p w14:paraId="3D4D2333" w14:textId="51B73757" w:rsidR="002844CB" w:rsidRPr="00A813CB" w:rsidRDefault="002844CB" w:rsidP="00C27F5D">
      <w:pPr>
        <w:pStyle w:val="ListParagraph"/>
        <w:numPr>
          <w:ilvl w:val="0"/>
          <w:numId w:val="13"/>
        </w:numPr>
        <w:spacing w:line="276" w:lineRule="auto"/>
        <w:ind w:hanging="720"/>
        <w:rPr>
          <w:rFonts w:ascii="Verdana" w:hAnsi="Verdana" w:cs="Arial"/>
          <w:sz w:val="20"/>
        </w:rPr>
      </w:pPr>
      <w:r>
        <w:rPr>
          <w:rFonts w:ascii="Verdana" w:hAnsi="Verdana"/>
          <w:sz w:val="20"/>
        </w:rPr>
        <w:t>la identificación de la explotación o de la empresa operadora a la que se ha transferido el fertilizante.</w:t>
      </w:r>
    </w:p>
    <w:p w14:paraId="00E5F417" w14:textId="77777777" w:rsidR="002844CB" w:rsidRPr="007C6B1F" w:rsidRDefault="002844CB" w:rsidP="00C27F5D">
      <w:pPr>
        <w:spacing w:line="276" w:lineRule="auto"/>
        <w:rPr>
          <w:rFonts w:ascii="Verdana" w:hAnsi="Verdana" w:cs="Arial"/>
          <w:sz w:val="20"/>
        </w:rPr>
      </w:pPr>
    </w:p>
    <w:p w14:paraId="2937932A" w14:textId="45D85110" w:rsidR="0075662F" w:rsidRPr="00A813CB" w:rsidRDefault="005B2F7B" w:rsidP="00C27F5D">
      <w:pPr>
        <w:spacing w:line="276" w:lineRule="auto"/>
        <w:ind w:firstLine="708"/>
        <w:rPr>
          <w:rFonts w:ascii="Verdana" w:hAnsi="Verdana" w:cs="Arial"/>
          <w:sz w:val="20"/>
        </w:rPr>
      </w:pPr>
      <w:r>
        <w:rPr>
          <w:rFonts w:ascii="Verdana" w:hAnsi="Verdana"/>
          <w:sz w:val="20"/>
        </w:rPr>
        <w:t>El agricultor que utilice o encargue utilizar fertilizantes en una parcela agrícola que no pertenece a su explotación anotará los datos, indicados en el apartado 2, párrafo segundo, en el registro de uso de la parcela en cuestión. Cuando de los datos de la solicitud conjunta para el año en cuestión se deduzca la identidad del agricultor a cuya explotación pertenece la parcela en cuestión, los datos anotados serán transferidos por el Mestbank al agricultor en cuestión y serán visibles para el agricultor en el registro de uso de la parcela en cuestión.</w:t>
      </w:r>
    </w:p>
    <w:p w14:paraId="3AD2657F" w14:textId="77777777" w:rsidR="00A17C02" w:rsidRPr="007C6B1F" w:rsidRDefault="00A17C02" w:rsidP="00C27F5D">
      <w:pPr>
        <w:spacing w:line="276" w:lineRule="auto"/>
        <w:rPr>
          <w:rFonts w:ascii="Verdana" w:hAnsi="Verdana" w:cs="Arial"/>
          <w:sz w:val="20"/>
        </w:rPr>
      </w:pPr>
    </w:p>
    <w:p w14:paraId="253AA1A7" w14:textId="63A7F35A" w:rsidR="002844CB" w:rsidRPr="007C6B1F" w:rsidRDefault="002844CB" w:rsidP="00C27F5D">
      <w:pPr>
        <w:spacing w:line="276" w:lineRule="auto"/>
        <w:ind w:firstLine="708"/>
        <w:rPr>
          <w:rFonts w:ascii="Verdana" w:hAnsi="Verdana" w:cs="Arial"/>
          <w:sz w:val="20"/>
        </w:rPr>
      </w:pPr>
      <w:r>
        <w:rPr>
          <w:rFonts w:ascii="Verdana" w:hAnsi="Verdana"/>
          <w:sz w:val="20"/>
        </w:rPr>
        <w:t xml:space="preserve">A efectos de este apartado, una transferencia de fertilizantes entre distintos operadores pertenecientes al mismo agricultor no se considerará como transferencia de fertilizantes a un tercero. </w:t>
      </w:r>
    </w:p>
    <w:p w14:paraId="55585B55" w14:textId="77777777" w:rsidR="002844CB" w:rsidRPr="007C6B1F" w:rsidRDefault="002844CB" w:rsidP="00C27F5D">
      <w:pPr>
        <w:spacing w:line="276" w:lineRule="auto"/>
        <w:rPr>
          <w:rFonts w:ascii="Verdana" w:hAnsi="Verdana" w:cs="Arial"/>
          <w:sz w:val="20"/>
        </w:rPr>
      </w:pPr>
    </w:p>
    <w:p w14:paraId="76DCB543" w14:textId="5F0FA2BB" w:rsidR="002844CB" w:rsidRPr="007C6B1F" w:rsidRDefault="002844CB" w:rsidP="00C27F5D">
      <w:pPr>
        <w:spacing w:line="276" w:lineRule="auto"/>
        <w:ind w:firstLine="708"/>
        <w:rPr>
          <w:rFonts w:ascii="Verdana" w:hAnsi="Verdana" w:cs="Arial"/>
          <w:sz w:val="20"/>
        </w:rPr>
      </w:pPr>
      <w:r>
        <w:rPr>
          <w:rFonts w:ascii="Verdana" w:hAnsi="Verdana"/>
          <w:sz w:val="20"/>
        </w:rPr>
        <w:t>Para identificar la explotación o la empresa operadora de la que procede el fertilizante, indicada en el párrafo tercero, punto 4, y para identificar la explotación o la empresa operadora a la que se ha transferido el fertilizante, indicada en el párrafo cuarto, punto 4, se anotarán el nombre y la dirección del agricultor o el operador en cuestión y el número de agricultor o de explotación. Si el agricultor o el operador en cuestión no dispone de tal número, en el registro se anotará el número de empresa del agricultor o del operador en cuestión.».</w:t>
      </w:r>
    </w:p>
    <w:p w14:paraId="31241109" w14:textId="1254E307" w:rsidR="007D16E6" w:rsidRPr="007C6B1F" w:rsidRDefault="007D16E6" w:rsidP="00C27F5D">
      <w:pPr>
        <w:spacing w:line="276" w:lineRule="auto"/>
        <w:rPr>
          <w:rFonts w:ascii="Verdana" w:hAnsi="Verdana" w:cs="Arial"/>
          <w:sz w:val="20"/>
        </w:rPr>
      </w:pPr>
    </w:p>
    <w:p w14:paraId="4D15D777" w14:textId="79593678" w:rsidR="002844CB" w:rsidRPr="007C6B1F" w:rsidRDefault="002844CB" w:rsidP="00C27F5D">
      <w:pPr>
        <w:spacing w:line="276" w:lineRule="auto"/>
        <w:rPr>
          <w:rFonts w:ascii="Verdana" w:hAnsi="Verdana" w:cs="Arial"/>
          <w:sz w:val="20"/>
        </w:rPr>
      </w:pPr>
      <w:r>
        <w:rPr>
          <w:rFonts w:ascii="Verdana" w:hAnsi="Verdana"/>
          <w:b/>
          <w:sz w:val="20"/>
        </w:rPr>
        <w:t>Artículo 4.</w:t>
      </w:r>
      <w:r>
        <w:rPr>
          <w:rFonts w:ascii="Verdana" w:hAnsi="Verdana"/>
          <w:sz w:val="20"/>
        </w:rPr>
        <w:t xml:space="preserve"> En el capítulo 4 del mismo Decreto, modificado por el Decreto del Gobierno de Flandes de 22 de diciembre de 2017, se añade una sección 5, que consta del artículo 4.5.1, formulada como sigue: </w:t>
      </w:r>
    </w:p>
    <w:p w14:paraId="59F7C666" w14:textId="77777777" w:rsidR="002844CB" w:rsidRPr="007C6B1F" w:rsidRDefault="002844CB" w:rsidP="00C27F5D">
      <w:pPr>
        <w:spacing w:line="276" w:lineRule="auto"/>
        <w:rPr>
          <w:rFonts w:ascii="Verdana" w:hAnsi="Verdana" w:cs="Arial"/>
          <w:sz w:val="20"/>
        </w:rPr>
      </w:pPr>
    </w:p>
    <w:p w14:paraId="711CE403" w14:textId="3E1D938D" w:rsidR="002844CB" w:rsidRPr="007C6B1F" w:rsidRDefault="002844CB" w:rsidP="00C27F5D">
      <w:pPr>
        <w:spacing w:line="276" w:lineRule="auto"/>
        <w:rPr>
          <w:rFonts w:ascii="Verdana" w:hAnsi="Verdana" w:cs="Arial"/>
          <w:sz w:val="20"/>
        </w:rPr>
      </w:pPr>
      <w:r>
        <w:rPr>
          <w:rFonts w:ascii="Verdana" w:hAnsi="Verdana"/>
          <w:sz w:val="20"/>
        </w:rPr>
        <w:t xml:space="preserve">«Sección 5. Cumplimiento de las normas de aplicación de fertilizante </w:t>
      </w:r>
    </w:p>
    <w:p w14:paraId="5A42363B" w14:textId="39276826" w:rsidR="006754CD" w:rsidRPr="007C6B1F" w:rsidRDefault="006754CD" w:rsidP="00C27F5D">
      <w:pPr>
        <w:spacing w:line="276" w:lineRule="auto"/>
        <w:rPr>
          <w:rFonts w:ascii="Verdana" w:hAnsi="Verdana" w:cs="Arial"/>
          <w:sz w:val="20"/>
        </w:rPr>
      </w:pPr>
    </w:p>
    <w:p w14:paraId="560905D4" w14:textId="6463B0D9" w:rsidR="006754CD" w:rsidRDefault="006754CD" w:rsidP="00C27F5D">
      <w:pPr>
        <w:spacing w:line="276" w:lineRule="auto"/>
        <w:rPr>
          <w:rFonts w:ascii="Verdana" w:hAnsi="Verdana" w:cs="Arial"/>
          <w:sz w:val="20"/>
        </w:rPr>
      </w:pPr>
      <w:r>
        <w:rPr>
          <w:rFonts w:ascii="Verdana" w:hAnsi="Verdana"/>
          <w:sz w:val="20"/>
        </w:rPr>
        <w:t>Artículo 4.5.1. A los efectos de la aplicación del Decreto sobre abonos de 22 de diciembre de 2006 y los Decretos de aplicación del mismo, el agricultor propietario de la parcela en cuestión responderá de la aplicación de fertilizante en esa parcela.</w:t>
      </w:r>
    </w:p>
    <w:p w14:paraId="5F845F87" w14:textId="77777777" w:rsidR="00C27F5D" w:rsidRPr="007C6B1F" w:rsidRDefault="00C27F5D" w:rsidP="00C27F5D">
      <w:pPr>
        <w:spacing w:line="276" w:lineRule="auto"/>
        <w:rPr>
          <w:rFonts w:ascii="Verdana" w:hAnsi="Verdana" w:cs="Arial"/>
          <w:sz w:val="20"/>
        </w:rPr>
      </w:pPr>
    </w:p>
    <w:p w14:paraId="687F92A7" w14:textId="3AB6C0A0" w:rsidR="003D711A" w:rsidRPr="00BD70D5" w:rsidRDefault="006754CD" w:rsidP="00C27F5D">
      <w:pPr>
        <w:spacing w:line="276" w:lineRule="auto"/>
        <w:ind w:firstLine="708"/>
        <w:rPr>
          <w:rFonts w:ascii="Verdana" w:hAnsi="Verdana" w:cs="Arial"/>
          <w:sz w:val="20"/>
        </w:rPr>
      </w:pPr>
      <w:r>
        <w:rPr>
          <w:rFonts w:ascii="Verdana" w:hAnsi="Verdana"/>
          <w:sz w:val="20"/>
        </w:rPr>
        <w:t xml:space="preserve">Un agricultor que, en el curso de un año, utilice una parcela agrícola que no pertenezca a su explotación no podrá aplicar fertilizante en ella a menos que disponga de consentimiento para aplicar o encargar aplicar fertilizantes del agricultor propietario de la parcela en cuestión. Los abonos que se aplican con el consentimiento del agricultor propietario de la parcela agrícola se considerarán abonos transferidos al agricultor propietario de la parcela en cuestión. Los abonos para los que no se pueda demostrar que se han aplicado con el consentimiento del agricultor propietario de la parcela agrícola no se considerarán abonos transferidos al agricultor propietario de la parcela en cuestión. Estos abonos se considerarán aplicados en contravención de las disposiciones del Decreto sobre abonos por parte del agricultor que ha aplicado fertilizantes en una parcela que no pertenece a su explotación. </w:t>
      </w:r>
    </w:p>
    <w:p w14:paraId="0F8A7B4A" w14:textId="77777777" w:rsidR="006754CD" w:rsidRPr="007C6B1F" w:rsidRDefault="006754CD" w:rsidP="00C27F5D">
      <w:pPr>
        <w:spacing w:line="276" w:lineRule="auto"/>
        <w:rPr>
          <w:rFonts w:ascii="Verdana" w:hAnsi="Verdana" w:cs="Arial"/>
          <w:sz w:val="20"/>
        </w:rPr>
      </w:pPr>
    </w:p>
    <w:p w14:paraId="3A3DA314" w14:textId="099CE987" w:rsidR="004E5F3F" w:rsidRDefault="006754CD" w:rsidP="00C27F5D">
      <w:pPr>
        <w:spacing w:line="276" w:lineRule="auto"/>
        <w:ind w:firstLine="708"/>
        <w:rPr>
          <w:rFonts w:ascii="Verdana" w:hAnsi="Verdana" w:cs="Arial"/>
          <w:sz w:val="20"/>
        </w:rPr>
      </w:pPr>
      <w:r>
        <w:rPr>
          <w:rFonts w:ascii="Verdana" w:hAnsi="Verdana"/>
          <w:sz w:val="20"/>
        </w:rPr>
        <w:t xml:space="preserve">El Ministro podrá establecer normas más detalladas sobre el consentimiento indicado en el párrafo segundo.». </w:t>
      </w:r>
    </w:p>
    <w:p w14:paraId="63B79431" w14:textId="14BD05D4" w:rsidR="00B95DB8" w:rsidRDefault="00B95DB8" w:rsidP="00C27F5D">
      <w:pPr>
        <w:spacing w:line="276" w:lineRule="auto"/>
        <w:rPr>
          <w:rFonts w:ascii="Verdana" w:hAnsi="Verdana" w:cs="Arial"/>
          <w:sz w:val="20"/>
        </w:rPr>
      </w:pPr>
    </w:p>
    <w:p w14:paraId="13A38D4B" w14:textId="6E8B8AE2" w:rsidR="00B95DB8" w:rsidRPr="007C6B1F" w:rsidRDefault="00B95DB8" w:rsidP="00C27F5D">
      <w:pPr>
        <w:spacing w:line="276" w:lineRule="auto"/>
        <w:rPr>
          <w:rFonts w:ascii="Verdana" w:hAnsi="Verdana" w:cs="Arial"/>
          <w:sz w:val="20"/>
        </w:rPr>
      </w:pPr>
      <w:r>
        <w:rPr>
          <w:rFonts w:ascii="Verdana" w:hAnsi="Verdana"/>
          <w:b/>
          <w:sz w:val="20"/>
        </w:rPr>
        <w:t>Artículo 5.</w:t>
      </w:r>
      <w:r>
        <w:rPr>
          <w:rFonts w:ascii="Verdana" w:hAnsi="Verdana"/>
          <w:sz w:val="20"/>
        </w:rPr>
        <w:t xml:space="preserve"> En el VLAREME, de 28 de octubre de 2016, modificado por última vez por el Decreto del Gobierno de Flandes de 29 de mayo de 2020, se añade un artículo 13.1.7 con la siguiente redacción:</w:t>
      </w:r>
    </w:p>
    <w:p w14:paraId="32954A51" w14:textId="5DE3FB72" w:rsidR="00B95DB8" w:rsidRDefault="00B95DB8" w:rsidP="00C27F5D">
      <w:pPr>
        <w:spacing w:line="276" w:lineRule="auto"/>
        <w:rPr>
          <w:rFonts w:ascii="Verdana" w:hAnsi="Verdana" w:cs="Arial"/>
          <w:sz w:val="20"/>
        </w:rPr>
      </w:pPr>
    </w:p>
    <w:p w14:paraId="4676339C" w14:textId="211F666A" w:rsidR="005B2048" w:rsidRDefault="0056707D" w:rsidP="00C27F5D">
      <w:pPr>
        <w:spacing w:line="276" w:lineRule="auto"/>
        <w:rPr>
          <w:rFonts w:ascii="Verdana" w:hAnsi="Verdana" w:cs="Arial"/>
          <w:sz w:val="20"/>
        </w:rPr>
      </w:pPr>
      <w:r>
        <w:rPr>
          <w:rFonts w:ascii="Verdana" w:hAnsi="Verdana"/>
          <w:sz w:val="20"/>
        </w:rPr>
        <w:t xml:space="preserve">«Artículo 13.1.7. Apartado 1. No obstante lo dispuesto en el artículo 2.2.1.4, párrafo tercero, del presente Decreto, en el año 2021 el registro mencionado en el artículo 2.2.3.1 podrá completarse a más tardar el trigésimo día después de que se hayan producido los hechos que deben indicarse en el registro por medio de la ventanilla de internet siempre que la parte interesada conserve en papel o de forma digital los datos que deben anotarse en el registro, a más tardar el séptimo día tras el día en que se hubieran dado los hechos que deben inscribirse </w:t>
      </w:r>
      <w:r>
        <w:rPr>
          <w:rFonts w:ascii="Verdana" w:hAnsi="Verdana"/>
          <w:sz w:val="20"/>
        </w:rPr>
        <w:lastRenderedPageBreak/>
        <w:t xml:space="preserve">en el registro hasta el día en que estos hechos se introducen en el registro puesto a disposición mediante la ventanilla de internet. </w:t>
      </w:r>
    </w:p>
    <w:p w14:paraId="39A42721" w14:textId="697DE824" w:rsidR="005B2048" w:rsidRDefault="005B2048" w:rsidP="00C27F5D">
      <w:pPr>
        <w:spacing w:line="276" w:lineRule="auto"/>
        <w:rPr>
          <w:rFonts w:ascii="Verdana" w:hAnsi="Verdana" w:cs="Arial"/>
          <w:sz w:val="20"/>
        </w:rPr>
      </w:pPr>
    </w:p>
    <w:p w14:paraId="6B557AD8" w14:textId="5A66F405" w:rsidR="00F3730F" w:rsidRPr="00AB0975" w:rsidRDefault="00F3730F" w:rsidP="00C27F5D">
      <w:pPr>
        <w:spacing w:line="276" w:lineRule="auto"/>
        <w:ind w:firstLine="708"/>
        <w:rPr>
          <w:rFonts w:ascii="Verdana" w:hAnsi="Verdana" w:cs="Arial"/>
          <w:sz w:val="20"/>
        </w:rPr>
      </w:pPr>
      <w:r>
        <w:rPr>
          <w:rFonts w:ascii="Verdana" w:hAnsi="Verdana"/>
          <w:sz w:val="20"/>
        </w:rPr>
        <w:t>No obstante lo dispuesto en el artículo 2.2.1.4, párrafo tercero, de este Decreto, en el año 2021 se aplicarán los siguientes plazos para la introducción en el registro contemplada en el artículo 2.2.4.1:</w:t>
      </w:r>
    </w:p>
    <w:p w14:paraId="49569A91" w14:textId="3AAC56FB" w:rsidR="00F3730F" w:rsidRDefault="00F3730F" w:rsidP="00C27F5D">
      <w:pPr>
        <w:pStyle w:val="ListParagraph"/>
        <w:numPr>
          <w:ilvl w:val="0"/>
          <w:numId w:val="22"/>
        </w:numPr>
        <w:spacing w:line="276" w:lineRule="auto"/>
        <w:ind w:left="709" w:hanging="720"/>
        <w:rPr>
          <w:rFonts w:ascii="Verdana" w:hAnsi="Verdana" w:cs="Arial"/>
          <w:sz w:val="20"/>
        </w:rPr>
      </w:pPr>
      <w:r>
        <w:rPr>
          <w:rFonts w:ascii="Verdana" w:hAnsi="Verdana"/>
          <w:sz w:val="20"/>
        </w:rPr>
        <w:t>si un agricultor aplica o encarga aplicar la totalidad o parte del fertilizante recibido en su explotación en el plazo de siete días tras su recepción, los datos relativos a la recepción del fertilizante, según se indica en el artículo 2.2.4.1, apartado 3, párrafo cuarto, se anotarán en el registro a más tardar el séptimo día tras la fecha en que se comenzó con la aplicación de los fertilizantes recibidos en la superficie agrícola;</w:t>
      </w:r>
    </w:p>
    <w:p w14:paraId="1A748E4F" w14:textId="0091BBFF" w:rsidR="00F3730F" w:rsidRPr="0061586D" w:rsidRDefault="00F3730F" w:rsidP="00C27F5D">
      <w:pPr>
        <w:pStyle w:val="ListParagraph"/>
        <w:numPr>
          <w:ilvl w:val="0"/>
          <w:numId w:val="22"/>
        </w:numPr>
        <w:spacing w:line="276" w:lineRule="auto"/>
        <w:ind w:hanging="720"/>
        <w:rPr>
          <w:rFonts w:ascii="Verdana" w:hAnsi="Verdana" w:cs="Arial"/>
          <w:sz w:val="20"/>
        </w:rPr>
      </w:pPr>
      <w:r>
        <w:rPr>
          <w:rFonts w:ascii="Verdana" w:hAnsi="Verdana"/>
          <w:sz w:val="20"/>
        </w:rPr>
        <w:t>el agricultor que debe llevar un registro de fertilizantes de conformidad con lo dispuesto en el artículo 2.2.4.1. podrá completar el registro a más tardar el trigésimo día tras el día en que se dieron los hechos que deben anotarse en el registro, si el agricultor cumple todas las condiciones siguientes:</w:t>
      </w:r>
    </w:p>
    <w:p w14:paraId="5FB8A324" w14:textId="77777777" w:rsidR="00F3730F" w:rsidRPr="00466954" w:rsidRDefault="00F3730F" w:rsidP="00C27F5D">
      <w:pPr>
        <w:pStyle w:val="ListParagraph"/>
        <w:numPr>
          <w:ilvl w:val="0"/>
          <w:numId w:val="19"/>
        </w:numPr>
        <w:spacing w:line="276" w:lineRule="auto"/>
        <w:ind w:left="1134" w:hanging="425"/>
        <w:rPr>
          <w:rFonts w:ascii="Verdana" w:hAnsi="Verdana" w:cs="Arial"/>
          <w:sz w:val="20"/>
        </w:rPr>
      </w:pPr>
      <w:r>
        <w:rPr>
          <w:rFonts w:ascii="Verdana" w:hAnsi="Verdana"/>
          <w:sz w:val="20"/>
        </w:rPr>
        <w:t>en la superficie agrícola perteneciente a la explotación del agricultor afectado no se cultivan plantas ornamentales, ni árboles, ni hortalizas del grupo I, ni hortalizas del grupo II, ni fresas, excepto en un medio de cultivo;</w:t>
      </w:r>
    </w:p>
    <w:p w14:paraId="49579144" w14:textId="77777777" w:rsidR="00F3730F" w:rsidRPr="00A94C5D" w:rsidRDefault="00F3730F" w:rsidP="00C27F5D">
      <w:pPr>
        <w:pStyle w:val="ListParagraph"/>
        <w:numPr>
          <w:ilvl w:val="0"/>
          <w:numId w:val="19"/>
        </w:numPr>
        <w:spacing w:line="276" w:lineRule="auto"/>
        <w:ind w:left="1134" w:hanging="425"/>
        <w:rPr>
          <w:rFonts w:ascii="Verdana" w:hAnsi="Verdana" w:cs="Arial"/>
          <w:sz w:val="20"/>
        </w:rPr>
      </w:pPr>
      <w:r>
        <w:rPr>
          <w:rFonts w:ascii="Verdana" w:hAnsi="Verdana"/>
          <w:sz w:val="20"/>
        </w:rPr>
        <w:t xml:space="preserve">el agricultor velará por conservar en papel o en formato digital los datos que deben anotarse en el registro a partir del séptimo día tras la fecha en que se hayan dado los hechos que deben inscribirse en el registro hasta el día en que esos hechos se anoten en el registro puesto a disposición mediante la ventanilla de internet. </w:t>
      </w:r>
    </w:p>
    <w:p w14:paraId="3F6CBAD7" w14:textId="77777777" w:rsidR="00F3730F" w:rsidRPr="007C6B1F" w:rsidRDefault="00F3730F" w:rsidP="00C27F5D">
      <w:pPr>
        <w:spacing w:line="276" w:lineRule="auto"/>
        <w:rPr>
          <w:rFonts w:ascii="Verdana" w:hAnsi="Verdana" w:cs="Arial"/>
          <w:sz w:val="20"/>
        </w:rPr>
      </w:pPr>
    </w:p>
    <w:p w14:paraId="4C7D9155" w14:textId="74A3B54C" w:rsidR="000E2D80" w:rsidRPr="00AB0975" w:rsidRDefault="00715431" w:rsidP="00C27F5D">
      <w:pPr>
        <w:spacing w:line="276" w:lineRule="auto"/>
        <w:ind w:firstLine="708"/>
        <w:rPr>
          <w:rFonts w:ascii="Verdana" w:hAnsi="Verdana" w:cs="Arial"/>
          <w:sz w:val="20"/>
        </w:rPr>
      </w:pPr>
      <w:r>
        <w:rPr>
          <w:rFonts w:ascii="Verdana" w:hAnsi="Verdana"/>
          <w:sz w:val="20"/>
        </w:rPr>
        <w:t>No obstante lo dispuesto en el artículo 2.2.1.4, párrafo tercero, de este Decreto, en el año 2022 se aplicarán los siguientes plazos para la introducción en el registro contemplada en el artículo 2.2.4.1:</w:t>
      </w:r>
    </w:p>
    <w:p w14:paraId="15CA5A43" w14:textId="5D1DA31D" w:rsidR="00381A8A" w:rsidRDefault="00715431" w:rsidP="00C27F5D">
      <w:pPr>
        <w:pStyle w:val="ListParagraph"/>
        <w:numPr>
          <w:ilvl w:val="0"/>
          <w:numId w:val="23"/>
        </w:numPr>
        <w:spacing w:line="276" w:lineRule="auto"/>
        <w:ind w:hanging="720"/>
        <w:rPr>
          <w:rFonts w:ascii="Verdana" w:hAnsi="Verdana" w:cs="Arial"/>
          <w:sz w:val="20"/>
        </w:rPr>
      </w:pPr>
      <w:bookmarkStart w:id="0" w:name="_GoBack"/>
      <w:bookmarkEnd w:id="0"/>
      <w:r>
        <w:rPr>
          <w:rFonts w:ascii="Verdana" w:hAnsi="Verdana"/>
          <w:sz w:val="20"/>
        </w:rPr>
        <w:t>si un agricultor aplica o encarga aplicar la totalidad o parte del fertilizante recibido en su explotación en el plazo de siete días tras su recepción, los datos relativos a la recepción del fertilizante, según se indica en el artículo 2.2.4.1, apartado 3, párrafo cuarto, se anotarán en el registro a más tardar el séptimo día tras la fecha en que se comenzó con la aplicación de los fertilizantes recibidos en la superficie agrícola;</w:t>
      </w:r>
    </w:p>
    <w:p w14:paraId="507BF74B" w14:textId="55076BFF" w:rsidR="00381A8A" w:rsidRPr="0061586D" w:rsidRDefault="00381A8A" w:rsidP="00C27F5D">
      <w:pPr>
        <w:pStyle w:val="ListParagraph"/>
        <w:numPr>
          <w:ilvl w:val="0"/>
          <w:numId w:val="23"/>
        </w:numPr>
        <w:spacing w:line="276" w:lineRule="auto"/>
        <w:ind w:hanging="720"/>
        <w:rPr>
          <w:rFonts w:ascii="Verdana" w:hAnsi="Verdana" w:cs="Arial"/>
          <w:sz w:val="20"/>
        </w:rPr>
      </w:pPr>
      <w:r>
        <w:rPr>
          <w:rFonts w:ascii="Verdana" w:hAnsi="Verdana"/>
          <w:sz w:val="20"/>
        </w:rPr>
        <w:t>el agricultor que debe llevar un registro de fertilizantes de conformidad con lo dispuesto en el artículo 2.2.4.1. podrá completar el registro a más tardar el trigésimo día tras el día en que se dieron los hechos que deben anotarse en el registro, si el agricultor cumple todas las condiciones siguientes:</w:t>
      </w:r>
    </w:p>
    <w:p w14:paraId="7E660D13" w14:textId="77777777" w:rsidR="00DB34EE" w:rsidRDefault="00381A8A" w:rsidP="00C27F5D">
      <w:pPr>
        <w:pStyle w:val="ListParagraph"/>
        <w:numPr>
          <w:ilvl w:val="0"/>
          <w:numId w:val="24"/>
        </w:numPr>
        <w:spacing w:line="276" w:lineRule="auto"/>
        <w:ind w:left="1134" w:hanging="425"/>
        <w:rPr>
          <w:rFonts w:ascii="Verdana" w:hAnsi="Verdana" w:cs="Arial"/>
          <w:sz w:val="20"/>
        </w:rPr>
      </w:pPr>
      <w:r>
        <w:rPr>
          <w:rFonts w:ascii="Verdana" w:hAnsi="Verdana"/>
          <w:sz w:val="20"/>
        </w:rPr>
        <w:t>en la superficie agrícola perteneciente a la explotación del agricultor afectado no se cultivan plantas ornamentales, ni árboles, ni hortalizas del grupo I, ni hortalizas del grupo II, ni fresas, excepto en medio de cultivo;</w:t>
      </w:r>
    </w:p>
    <w:p w14:paraId="7B753CCC" w14:textId="77777777" w:rsidR="005243C0" w:rsidRDefault="00DB34EE" w:rsidP="00C27F5D">
      <w:pPr>
        <w:pStyle w:val="ListParagraph"/>
        <w:numPr>
          <w:ilvl w:val="0"/>
          <w:numId w:val="24"/>
        </w:numPr>
        <w:spacing w:line="276" w:lineRule="auto"/>
        <w:ind w:left="1134" w:hanging="425"/>
        <w:rPr>
          <w:rFonts w:ascii="Verdana" w:hAnsi="Verdana" w:cs="Arial"/>
          <w:sz w:val="20"/>
        </w:rPr>
      </w:pPr>
      <w:r>
        <w:rPr>
          <w:rFonts w:ascii="Verdana" w:hAnsi="Verdana"/>
          <w:sz w:val="20"/>
        </w:rPr>
        <w:t>las distintas explotaciones que formen parte de la explotación del agricultor afectado no deben tener durante el año natural en cuestión en ningún momento de forma conjunta una superficie agrícola o un medio de cultivo superior a las 5 hectáreas;</w:t>
      </w:r>
    </w:p>
    <w:p w14:paraId="7546C152" w14:textId="4CA8B704" w:rsidR="001C53F1" w:rsidRDefault="00381A8A" w:rsidP="00C27F5D">
      <w:pPr>
        <w:pStyle w:val="ListParagraph"/>
        <w:numPr>
          <w:ilvl w:val="0"/>
          <w:numId w:val="24"/>
        </w:numPr>
        <w:spacing w:line="276" w:lineRule="auto"/>
        <w:ind w:left="1134" w:hanging="425"/>
        <w:rPr>
          <w:rFonts w:ascii="Verdana" w:hAnsi="Verdana" w:cs="Arial"/>
          <w:sz w:val="20"/>
        </w:rPr>
      </w:pPr>
      <w:r>
        <w:rPr>
          <w:rFonts w:ascii="Verdana" w:hAnsi="Verdana"/>
          <w:sz w:val="20"/>
        </w:rPr>
        <w:t xml:space="preserve">el agricultor velará por conservar en papel o en formato digital los datos que deben anotarse en el registro a partir del séptimo día tras </w:t>
      </w:r>
      <w:r>
        <w:rPr>
          <w:rFonts w:ascii="Verdana" w:hAnsi="Verdana"/>
          <w:sz w:val="20"/>
        </w:rPr>
        <w:lastRenderedPageBreak/>
        <w:t xml:space="preserve">la fecha en que se hayan dado los hechos que deben inscribirse en el registro hasta el día en que esos hechos se anoten en el registro puesto a disposición mediante la ventanilla de internet. </w:t>
      </w:r>
    </w:p>
    <w:p w14:paraId="7F81EB5E" w14:textId="088ECEEB" w:rsidR="003E3087" w:rsidRDefault="003E3087" w:rsidP="00C27F5D">
      <w:pPr>
        <w:spacing w:line="276" w:lineRule="auto"/>
        <w:rPr>
          <w:rFonts w:ascii="Verdana" w:hAnsi="Verdana" w:cs="Arial"/>
          <w:sz w:val="20"/>
        </w:rPr>
      </w:pPr>
    </w:p>
    <w:p w14:paraId="4A452C03" w14:textId="40E18833" w:rsidR="003E3087" w:rsidRDefault="003E3087" w:rsidP="00C27F5D">
      <w:pPr>
        <w:spacing w:line="276" w:lineRule="auto"/>
        <w:rPr>
          <w:rFonts w:ascii="Verdana" w:hAnsi="Verdana" w:cs="Arial"/>
          <w:sz w:val="20"/>
        </w:rPr>
      </w:pPr>
      <w:r>
        <w:rPr>
          <w:rFonts w:ascii="Verdana" w:hAnsi="Verdana"/>
          <w:sz w:val="20"/>
        </w:rPr>
        <w:t>Apartado 2. No obstante lo dispuesto en el apartado 1 del artículo 2.2.1.4, párrafo tercero, del presente Decreto, en el año 2021 el registro indicado en el artículo 2.2.3.1 se deberá completar con los hechos que deben ser notificados en el registro y que han tenido lugar entre el 1 de enero de 2021 y el 1 de marzo de 2021, a más tardar el 31 de marzo de 2021.».</w:t>
      </w:r>
    </w:p>
    <w:p w14:paraId="1C6697AA" w14:textId="77777777" w:rsidR="003E3087" w:rsidRDefault="003E3087" w:rsidP="00C27F5D">
      <w:pPr>
        <w:spacing w:line="276" w:lineRule="auto"/>
        <w:rPr>
          <w:rFonts w:ascii="Verdana" w:hAnsi="Verdana" w:cs="Arial"/>
          <w:sz w:val="20"/>
        </w:rPr>
      </w:pPr>
    </w:p>
    <w:p w14:paraId="4468F587" w14:textId="52A607C1" w:rsidR="002E6C50" w:rsidRDefault="00BD47A4" w:rsidP="00C27F5D">
      <w:pPr>
        <w:spacing w:after="160" w:line="259" w:lineRule="auto"/>
        <w:rPr>
          <w:rFonts w:ascii="Verdana" w:hAnsi="Verdana" w:cs="Arial"/>
          <w:b/>
          <w:sz w:val="20"/>
        </w:rPr>
      </w:pPr>
      <w:r>
        <w:rPr>
          <w:rFonts w:ascii="Verdana" w:hAnsi="Verdana"/>
          <w:b/>
          <w:sz w:val="20"/>
        </w:rPr>
        <w:t>Artículo 6.</w:t>
      </w:r>
      <w:r>
        <w:rPr>
          <w:rFonts w:ascii="Verdana" w:hAnsi="Verdana"/>
          <w:sz w:val="20"/>
        </w:rPr>
        <w:t xml:space="preserve"> El presente Decreto entrará en vigor el 1 de marzo de 2021.</w:t>
      </w:r>
    </w:p>
    <w:p w14:paraId="77A7E3DD" w14:textId="46846602" w:rsidR="00B50B1E" w:rsidRPr="007C6B1F" w:rsidRDefault="00B50B1E" w:rsidP="00C27F5D">
      <w:pPr>
        <w:spacing w:after="160" w:line="259" w:lineRule="auto"/>
        <w:rPr>
          <w:rFonts w:ascii="Verdana" w:hAnsi="Verdana" w:cs="Arial"/>
          <w:sz w:val="20"/>
        </w:rPr>
      </w:pPr>
      <w:r>
        <w:rPr>
          <w:rFonts w:ascii="Verdana" w:hAnsi="Verdana"/>
          <w:b/>
          <w:sz w:val="20"/>
        </w:rPr>
        <w:t>Artículo 7.</w:t>
      </w:r>
      <w:r>
        <w:rPr>
          <w:rFonts w:ascii="Verdana" w:hAnsi="Verdana"/>
          <w:sz w:val="20"/>
        </w:rPr>
        <w:t xml:space="preserve"> El Ministro flamenco de Medio Ambiente y Naturaleza será el encargado de ejecutar el presente Decreto. </w:t>
      </w:r>
    </w:p>
    <w:p w14:paraId="7EDD8DEB" w14:textId="77777777" w:rsidR="00B50B1E" w:rsidRPr="007C6B1F" w:rsidRDefault="00B50B1E" w:rsidP="00C27F5D">
      <w:pPr>
        <w:spacing w:line="276" w:lineRule="auto"/>
        <w:rPr>
          <w:rFonts w:ascii="Verdana" w:hAnsi="Verdana" w:cs="Arial"/>
          <w:sz w:val="20"/>
        </w:rPr>
      </w:pPr>
    </w:p>
    <w:p w14:paraId="149A5B4C" w14:textId="77777777" w:rsidR="00B50B1E" w:rsidRPr="007C6B1F" w:rsidRDefault="00B50B1E" w:rsidP="00C27F5D">
      <w:pPr>
        <w:spacing w:line="276" w:lineRule="auto"/>
        <w:rPr>
          <w:rFonts w:ascii="Verdana" w:hAnsi="Verdana" w:cs="Arial"/>
          <w:sz w:val="20"/>
        </w:rPr>
      </w:pPr>
    </w:p>
    <w:p w14:paraId="00AD2DE2" w14:textId="77777777" w:rsidR="00B50B1E" w:rsidRPr="007C6B1F" w:rsidRDefault="00B50B1E" w:rsidP="00C27F5D">
      <w:pPr>
        <w:spacing w:line="276" w:lineRule="auto"/>
        <w:rPr>
          <w:rFonts w:ascii="Verdana" w:hAnsi="Verdana" w:cs="Arial"/>
          <w:sz w:val="20"/>
        </w:rPr>
      </w:pPr>
      <w:r>
        <w:rPr>
          <w:rFonts w:ascii="Verdana" w:hAnsi="Verdana"/>
          <w:sz w:val="20"/>
        </w:rPr>
        <w:t>Bruselas, ... [fecha].</w:t>
      </w:r>
    </w:p>
    <w:p w14:paraId="0EC5DE38" w14:textId="77777777" w:rsidR="00B50B1E" w:rsidRPr="007C6B1F" w:rsidRDefault="00B50B1E" w:rsidP="00C27F5D">
      <w:pPr>
        <w:spacing w:line="276" w:lineRule="auto"/>
        <w:rPr>
          <w:rFonts w:ascii="Verdana" w:hAnsi="Verdana" w:cs="Arial"/>
          <w:sz w:val="20"/>
        </w:rPr>
      </w:pPr>
    </w:p>
    <w:p w14:paraId="57EAB6C7" w14:textId="77777777" w:rsidR="00B50B1E" w:rsidRPr="007C6B1F" w:rsidRDefault="00B50B1E" w:rsidP="00C27F5D">
      <w:pPr>
        <w:spacing w:line="276" w:lineRule="auto"/>
        <w:rPr>
          <w:rFonts w:ascii="Verdana" w:hAnsi="Verdana" w:cs="Arial"/>
          <w:sz w:val="20"/>
        </w:rPr>
      </w:pPr>
    </w:p>
    <w:p w14:paraId="6272CA9E" w14:textId="77777777" w:rsidR="00B50B1E" w:rsidRPr="007C6B1F" w:rsidRDefault="00B50B1E" w:rsidP="00C27F5D">
      <w:pPr>
        <w:spacing w:line="276" w:lineRule="auto"/>
        <w:jc w:val="center"/>
        <w:rPr>
          <w:rFonts w:ascii="Verdana" w:hAnsi="Verdana" w:cs="Arial"/>
          <w:sz w:val="20"/>
        </w:rPr>
      </w:pPr>
      <w:r>
        <w:rPr>
          <w:rFonts w:ascii="Verdana" w:hAnsi="Verdana"/>
          <w:sz w:val="20"/>
        </w:rPr>
        <w:t>El Primer Ministro del Gobierno de Flandes,</w:t>
      </w:r>
    </w:p>
    <w:p w14:paraId="68D3FB25" w14:textId="77777777" w:rsidR="00B50B1E" w:rsidRPr="007C6B1F" w:rsidRDefault="00B50B1E" w:rsidP="00C27F5D">
      <w:pPr>
        <w:spacing w:line="276" w:lineRule="auto"/>
        <w:jc w:val="center"/>
        <w:rPr>
          <w:rFonts w:ascii="Verdana" w:hAnsi="Verdana" w:cs="Arial"/>
          <w:sz w:val="20"/>
        </w:rPr>
      </w:pPr>
    </w:p>
    <w:p w14:paraId="27569BED" w14:textId="77777777" w:rsidR="00B50B1E" w:rsidRPr="007C6B1F" w:rsidRDefault="00B50B1E" w:rsidP="00C27F5D">
      <w:pPr>
        <w:spacing w:line="276" w:lineRule="auto"/>
        <w:jc w:val="center"/>
        <w:rPr>
          <w:rFonts w:ascii="Verdana" w:hAnsi="Verdana" w:cs="Arial"/>
          <w:sz w:val="20"/>
        </w:rPr>
      </w:pPr>
    </w:p>
    <w:p w14:paraId="40A892A3" w14:textId="77777777" w:rsidR="00B50B1E" w:rsidRPr="007C6B1F" w:rsidRDefault="00B50B1E" w:rsidP="00C27F5D">
      <w:pPr>
        <w:spacing w:line="276" w:lineRule="auto"/>
        <w:jc w:val="center"/>
        <w:rPr>
          <w:rFonts w:ascii="Verdana" w:hAnsi="Verdana" w:cs="Arial"/>
          <w:sz w:val="20"/>
        </w:rPr>
      </w:pPr>
    </w:p>
    <w:p w14:paraId="1E0E5241" w14:textId="77777777" w:rsidR="00B50B1E" w:rsidRPr="007C6B1F" w:rsidRDefault="00B50B1E" w:rsidP="00C27F5D">
      <w:pPr>
        <w:spacing w:line="276" w:lineRule="auto"/>
        <w:jc w:val="center"/>
        <w:rPr>
          <w:rFonts w:ascii="Verdana" w:hAnsi="Verdana" w:cs="Arial"/>
          <w:sz w:val="20"/>
        </w:rPr>
      </w:pPr>
    </w:p>
    <w:p w14:paraId="267655B1" w14:textId="77777777" w:rsidR="00B50B1E" w:rsidRPr="007C6B1F" w:rsidRDefault="00B50B1E" w:rsidP="00C27F5D">
      <w:pPr>
        <w:spacing w:line="276" w:lineRule="auto"/>
        <w:jc w:val="center"/>
        <w:rPr>
          <w:rFonts w:ascii="Verdana" w:hAnsi="Verdana" w:cs="Arial"/>
          <w:sz w:val="20"/>
        </w:rPr>
      </w:pPr>
    </w:p>
    <w:p w14:paraId="24C2251E" w14:textId="77777777" w:rsidR="00B50B1E" w:rsidRPr="007C6B1F" w:rsidRDefault="00B50B1E" w:rsidP="00C27F5D">
      <w:pPr>
        <w:spacing w:line="276" w:lineRule="auto"/>
        <w:jc w:val="center"/>
        <w:rPr>
          <w:rFonts w:ascii="Verdana" w:hAnsi="Verdana" w:cs="Arial"/>
          <w:sz w:val="20"/>
        </w:rPr>
      </w:pPr>
    </w:p>
    <w:p w14:paraId="4716C41E" w14:textId="7D3B562B" w:rsidR="00B50B1E" w:rsidRPr="007C6B1F" w:rsidRDefault="00542F4F" w:rsidP="00C27F5D">
      <w:pPr>
        <w:spacing w:line="276" w:lineRule="auto"/>
        <w:jc w:val="center"/>
        <w:rPr>
          <w:rFonts w:ascii="Verdana" w:hAnsi="Verdana" w:cs="Arial"/>
          <w:sz w:val="20"/>
        </w:rPr>
      </w:pPr>
      <w:r>
        <w:rPr>
          <w:rFonts w:ascii="Verdana" w:hAnsi="Verdana"/>
          <w:sz w:val="20"/>
        </w:rPr>
        <w:t>Jan JAMBON</w:t>
      </w:r>
    </w:p>
    <w:p w14:paraId="71E51D49" w14:textId="77777777" w:rsidR="00542F4F" w:rsidRPr="007C6B1F" w:rsidRDefault="00542F4F" w:rsidP="00C27F5D">
      <w:pPr>
        <w:spacing w:line="276" w:lineRule="auto"/>
        <w:jc w:val="center"/>
        <w:rPr>
          <w:rFonts w:ascii="Verdana" w:hAnsi="Verdana" w:cs="Arial"/>
          <w:sz w:val="20"/>
        </w:rPr>
      </w:pPr>
    </w:p>
    <w:p w14:paraId="4F6E9308" w14:textId="77777777" w:rsidR="00B50B1E" w:rsidRPr="007C6B1F" w:rsidRDefault="00B50B1E" w:rsidP="00C27F5D">
      <w:pPr>
        <w:spacing w:line="276" w:lineRule="auto"/>
        <w:jc w:val="center"/>
        <w:rPr>
          <w:rFonts w:ascii="Verdana" w:hAnsi="Verdana" w:cs="Arial"/>
          <w:sz w:val="20"/>
        </w:rPr>
      </w:pPr>
    </w:p>
    <w:p w14:paraId="6DBAA7BE" w14:textId="578DE90E" w:rsidR="00542F4F" w:rsidRPr="007C6B1F" w:rsidRDefault="00B50B1E" w:rsidP="00C27F5D">
      <w:pPr>
        <w:spacing w:line="276" w:lineRule="auto"/>
        <w:jc w:val="center"/>
        <w:rPr>
          <w:rFonts w:ascii="Verdana" w:hAnsi="Verdana" w:cs="Arial"/>
          <w:sz w:val="20"/>
        </w:rPr>
      </w:pPr>
      <w:r>
        <w:rPr>
          <w:rFonts w:ascii="Verdana" w:hAnsi="Verdana"/>
          <w:sz w:val="20"/>
        </w:rPr>
        <w:t>La Ministra Flamenca de Justicia y Aplicación de la Ley, Medio Ambiente, Energía y Turismo,</w:t>
      </w:r>
    </w:p>
    <w:p w14:paraId="321AF453" w14:textId="473595A5" w:rsidR="00B50B1E" w:rsidRPr="007C6B1F" w:rsidRDefault="00B50B1E" w:rsidP="00C27F5D">
      <w:pPr>
        <w:spacing w:line="276" w:lineRule="auto"/>
        <w:jc w:val="center"/>
        <w:rPr>
          <w:rFonts w:ascii="Verdana" w:hAnsi="Verdana" w:cs="Arial"/>
          <w:sz w:val="20"/>
        </w:rPr>
      </w:pPr>
    </w:p>
    <w:p w14:paraId="4F1BEAFE" w14:textId="77777777" w:rsidR="00B50B1E" w:rsidRPr="007C6B1F" w:rsidRDefault="00B50B1E" w:rsidP="00C27F5D">
      <w:pPr>
        <w:spacing w:line="276" w:lineRule="auto"/>
        <w:jc w:val="center"/>
        <w:rPr>
          <w:rFonts w:ascii="Verdana" w:hAnsi="Verdana" w:cs="Arial"/>
          <w:sz w:val="20"/>
        </w:rPr>
      </w:pPr>
    </w:p>
    <w:p w14:paraId="7D13001D" w14:textId="77777777" w:rsidR="00B50B1E" w:rsidRPr="007C6B1F" w:rsidRDefault="00B50B1E" w:rsidP="00C27F5D">
      <w:pPr>
        <w:spacing w:line="276" w:lineRule="auto"/>
        <w:jc w:val="center"/>
        <w:rPr>
          <w:rFonts w:ascii="Verdana" w:hAnsi="Verdana" w:cs="Arial"/>
          <w:sz w:val="20"/>
        </w:rPr>
      </w:pPr>
    </w:p>
    <w:p w14:paraId="5CF863AD" w14:textId="77777777" w:rsidR="00B50B1E" w:rsidRPr="007C6B1F" w:rsidRDefault="00B50B1E" w:rsidP="00C27F5D">
      <w:pPr>
        <w:spacing w:line="276" w:lineRule="auto"/>
        <w:jc w:val="center"/>
        <w:rPr>
          <w:rFonts w:ascii="Verdana" w:hAnsi="Verdana" w:cs="Arial"/>
          <w:sz w:val="20"/>
        </w:rPr>
      </w:pPr>
    </w:p>
    <w:p w14:paraId="4014C987" w14:textId="77777777" w:rsidR="00B50B1E" w:rsidRPr="007C6B1F" w:rsidRDefault="00B50B1E" w:rsidP="00C27F5D">
      <w:pPr>
        <w:spacing w:line="276" w:lineRule="auto"/>
        <w:jc w:val="center"/>
        <w:rPr>
          <w:rFonts w:ascii="Verdana" w:hAnsi="Verdana" w:cs="Arial"/>
          <w:sz w:val="20"/>
        </w:rPr>
      </w:pPr>
    </w:p>
    <w:p w14:paraId="7884062C" w14:textId="77777777" w:rsidR="00B50B1E" w:rsidRPr="007C6B1F" w:rsidRDefault="00B50B1E" w:rsidP="00C27F5D">
      <w:pPr>
        <w:spacing w:line="276" w:lineRule="auto"/>
        <w:jc w:val="center"/>
        <w:rPr>
          <w:rFonts w:ascii="Verdana" w:hAnsi="Verdana" w:cs="Arial"/>
          <w:sz w:val="20"/>
        </w:rPr>
      </w:pPr>
    </w:p>
    <w:p w14:paraId="7BEDC6C8" w14:textId="6DE71EAA" w:rsidR="00B50B1E" w:rsidRPr="007C6B1F" w:rsidRDefault="00542F4F" w:rsidP="00C27F5D">
      <w:pPr>
        <w:spacing w:line="276" w:lineRule="auto"/>
        <w:jc w:val="center"/>
        <w:rPr>
          <w:rFonts w:ascii="Verdana" w:hAnsi="Verdana" w:cs="Arial"/>
          <w:sz w:val="20"/>
        </w:rPr>
      </w:pPr>
      <w:r>
        <w:rPr>
          <w:rFonts w:ascii="Verdana" w:hAnsi="Verdana"/>
          <w:sz w:val="20"/>
        </w:rPr>
        <w:t>Zuhal DEMIR</w:t>
      </w:r>
    </w:p>
    <w:sectPr w:rsidR="00B50B1E" w:rsidRPr="007C6B1F" w:rsidSect="007D1712">
      <w:footerReference w:type="default" r:id="rId12"/>
      <w:pgSz w:w="11906" w:h="16838"/>
      <w:pgMar w:top="1247" w:right="1814" w:bottom="1247" w:left="181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16B52" w14:textId="77777777" w:rsidR="004B22E2" w:rsidRDefault="004B22E2" w:rsidP="00B50B1E">
      <w:pPr>
        <w:spacing w:line="240" w:lineRule="auto"/>
      </w:pPr>
      <w:r>
        <w:separator/>
      </w:r>
    </w:p>
  </w:endnote>
  <w:endnote w:type="continuationSeparator" w:id="0">
    <w:p w14:paraId="57E49D81" w14:textId="77777777" w:rsidR="004B22E2" w:rsidRDefault="004B22E2" w:rsidP="00B50B1E">
      <w:pPr>
        <w:spacing w:line="240" w:lineRule="auto"/>
      </w:pPr>
      <w:r>
        <w:continuationSeparator/>
      </w:r>
    </w:p>
  </w:endnote>
  <w:endnote w:type="continuationNotice" w:id="1">
    <w:p w14:paraId="2D480135" w14:textId="77777777" w:rsidR="004B22E2" w:rsidRDefault="004B22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landersArtSans-Regular">
    <w:altName w:val="Calibri"/>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FlandersArtSans-Bold">
    <w:altName w:val="Calibri"/>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FlandersArtSerif-Bold">
    <w:altName w:val="Calibri"/>
    <w:charset w:val="00"/>
    <w:family w:val="auto"/>
    <w:pitch w:val="variable"/>
    <w:sig w:usb0="00000007" w:usb1="00000000" w:usb2="00000000" w:usb3="00000000" w:csb0="00000093" w:csb1="00000000"/>
  </w:font>
  <w:font w:name="FlandersArtSerif-Regular">
    <w:altName w:val="Calibri"/>
    <w:charset w:val="00"/>
    <w:family w:val="auto"/>
    <w:pitch w:val="variable"/>
    <w:sig w:usb0="00000007" w:usb1="00000000" w:usb2="00000000" w:usb3="00000000" w:csb0="00000093" w:csb1="00000000"/>
  </w:font>
  <w:font w:name="FlandersArtSerif-Medium">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976565"/>
      <w:docPartObj>
        <w:docPartGallery w:val="Page Numbers (Bottom of Page)"/>
        <w:docPartUnique/>
      </w:docPartObj>
    </w:sdtPr>
    <w:sdtEndPr>
      <w:rPr>
        <w:rFonts w:ascii="Verdana" w:hAnsi="Verdana"/>
        <w:sz w:val="18"/>
        <w:szCs w:val="18"/>
      </w:rPr>
    </w:sdtEndPr>
    <w:sdtContent>
      <w:sdt>
        <w:sdtPr>
          <w:rPr>
            <w:rFonts w:ascii="Verdana" w:hAnsi="Verdana"/>
            <w:sz w:val="18"/>
            <w:szCs w:val="18"/>
          </w:rPr>
          <w:id w:val="-1769616900"/>
          <w:docPartObj>
            <w:docPartGallery w:val="Page Numbers (Top of Page)"/>
            <w:docPartUnique/>
          </w:docPartObj>
        </w:sdtPr>
        <w:sdtEndPr/>
        <w:sdtContent>
          <w:p w14:paraId="416AAB96" w14:textId="0F067766" w:rsidR="00C132FF" w:rsidRDefault="00C132FF" w:rsidP="00423DC6">
            <w:pPr>
              <w:pStyle w:val="Footer"/>
              <w:jc w:val="right"/>
            </w:pPr>
            <w:r>
              <w:rPr>
                <w:rFonts w:ascii="Verdana" w:hAnsi="Verdana"/>
                <w:sz w:val="18"/>
              </w:rPr>
              <w:t xml:space="preserve">Página </w:t>
            </w:r>
            <w:r w:rsidRPr="00B50B1E">
              <w:rPr>
                <w:rFonts w:ascii="Verdana" w:hAnsi="Verdana"/>
                <w:sz w:val="18"/>
              </w:rPr>
              <w:fldChar w:fldCharType="begin"/>
            </w:r>
            <w:r w:rsidRPr="00B50B1E">
              <w:rPr>
                <w:rFonts w:ascii="Verdana" w:hAnsi="Verdana"/>
                <w:sz w:val="18"/>
              </w:rPr>
              <w:instrText>PAGE</w:instrText>
            </w:r>
            <w:r w:rsidRPr="00B50B1E">
              <w:rPr>
                <w:rFonts w:ascii="Verdana" w:hAnsi="Verdana"/>
                <w:sz w:val="18"/>
              </w:rPr>
              <w:fldChar w:fldCharType="separate"/>
            </w:r>
            <w:r w:rsidR="006A12F7">
              <w:rPr>
                <w:rFonts w:ascii="Verdana" w:hAnsi="Verdana"/>
                <w:noProof/>
                <w:sz w:val="18"/>
              </w:rPr>
              <w:t>7</w:t>
            </w:r>
            <w:r w:rsidRPr="00B50B1E">
              <w:rPr>
                <w:rFonts w:ascii="Verdana" w:hAnsi="Verdana"/>
                <w:sz w:val="18"/>
              </w:rPr>
              <w:fldChar w:fldCharType="end"/>
            </w:r>
            <w:r>
              <w:rPr>
                <w:rFonts w:ascii="Verdana" w:hAnsi="Verdana"/>
                <w:sz w:val="18"/>
              </w:rPr>
              <w:t xml:space="preserve"> de </w:t>
            </w:r>
            <w:r w:rsidRPr="00B50B1E">
              <w:rPr>
                <w:rFonts w:ascii="Verdana" w:hAnsi="Verdana"/>
                <w:sz w:val="18"/>
              </w:rPr>
              <w:fldChar w:fldCharType="begin"/>
            </w:r>
            <w:r w:rsidRPr="00B50B1E">
              <w:rPr>
                <w:rFonts w:ascii="Verdana" w:hAnsi="Verdana"/>
                <w:sz w:val="18"/>
              </w:rPr>
              <w:instrText>NUMPAGES</w:instrText>
            </w:r>
            <w:r w:rsidRPr="00B50B1E">
              <w:rPr>
                <w:rFonts w:ascii="Verdana" w:hAnsi="Verdana"/>
                <w:sz w:val="18"/>
              </w:rPr>
              <w:fldChar w:fldCharType="separate"/>
            </w:r>
            <w:r w:rsidR="006A12F7">
              <w:rPr>
                <w:rFonts w:ascii="Verdana" w:hAnsi="Verdana"/>
                <w:noProof/>
                <w:sz w:val="18"/>
              </w:rPr>
              <w:t>7</w:t>
            </w:r>
            <w:r w:rsidRPr="00B50B1E">
              <w:rPr>
                <w:rFonts w:ascii="Verdana" w:hAnsi="Verdana"/>
                <w:sz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36759" w14:textId="77777777" w:rsidR="004B22E2" w:rsidRDefault="004B22E2" w:rsidP="00B50B1E">
      <w:pPr>
        <w:spacing w:line="240" w:lineRule="auto"/>
      </w:pPr>
      <w:r>
        <w:separator/>
      </w:r>
    </w:p>
  </w:footnote>
  <w:footnote w:type="continuationSeparator" w:id="0">
    <w:p w14:paraId="6DB0A741" w14:textId="77777777" w:rsidR="004B22E2" w:rsidRDefault="004B22E2" w:rsidP="00B50B1E">
      <w:pPr>
        <w:spacing w:line="240" w:lineRule="auto"/>
      </w:pPr>
      <w:r>
        <w:continuationSeparator/>
      </w:r>
    </w:p>
  </w:footnote>
  <w:footnote w:type="continuationNotice" w:id="1">
    <w:p w14:paraId="73926D17" w14:textId="77777777" w:rsidR="004B22E2" w:rsidRDefault="004B22E2">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76369"/>
    <w:multiLevelType w:val="hybridMultilevel"/>
    <w:tmpl w:val="7C6CCC80"/>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66203E1"/>
    <w:multiLevelType w:val="hybridMultilevel"/>
    <w:tmpl w:val="DAB25D0A"/>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96F239C"/>
    <w:multiLevelType w:val="hybridMultilevel"/>
    <w:tmpl w:val="C17090CC"/>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E3D7935"/>
    <w:multiLevelType w:val="hybridMultilevel"/>
    <w:tmpl w:val="7780F9D6"/>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FB10CBF"/>
    <w:multiLevelType w:val="hybridMultilevel"/>
    <w:tmpl w:val="3DD69E00"/>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12255E2"/>
    <w:multiLevelType w:val="hybridMultilevel"/>
    <w:tmpl w:val="1826E824"/>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154502A"/>
    <w:multiLevelType w:val="hybridMultilevel"/>
    <w:tmpl w:val="668208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62B0906"/>
    <w:multiLevelType w:val="hybridMultilevel"/>
    <w:tmpl w:val="A62ED89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2CBF6386"/>
    <w:multiLevelType w:val="hybridMultilevel"/>
    <w:tmpl w:val="A5E8650A"/>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1A53720"/>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5EC5B72"/>
    <w:multiLevelType w:val="hybridMultilevel"/>
    <w:tmpl w:val="ED38FEA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03C7ACC"/>
    <w:multiLevelType w:val="hybridMultilevel"/>
    <w:tmpl w:val="ABE06004"/>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404677BA"/>
    <w:multiLevelType w:val="hybridMultilevel"/>
    <w:tmpl w:val="17183F26"/>
    <w:lvl w:ilvl="0" w:tplc="C8AAC1AE">
      <w:start w:val="1"/>
      <w:numFmt w:val="lowerLetter"/>
      <w:lvlText w:val="%1)"/>
      <w:lvlJc w:val="left"/>
      <w:pPr>
        <w:ind w:left="1035" w:hanging="360"/>
      </w:pPr>
      <w:rPr>
        <w:rFonts w:hint="default"/>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3" w15:restartNumberingAfterBreak="0">
    <w:nsid w:val="460A1E2A"/>
    <w:multiLevelType w:val="hybridMultilevel"/>
    <w:tmpl w:val="61A2F78E"/>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8633133"/>
    <w:multiLevelType w:val="hybridMultilevel"/>
    <w:tmpl w:val="87D22858"/>
    <w:lvl w:ilvl="0" w:tplc="159A1BFE">
      <w:start w:val="1"/>
      <w:numFmt w:val="lowerLetter"/>
      <w:lvlText w:val="%1)"/>
      <w:lvlJc w:val="left"/>
      <w:pPr>
        <w:ind w:left="1035" w:hanging="360"/>
      </w:pPr>
      <w:rPr>
        <w:rFonts w:hint="default"/>
        <w:b w:val="0"/>
      </w:rPr>
    </w:lvl>
    <w:lvl w:ilvl="1" w:tplc="08130019" w:tentative="1">
      <w:start w:val="1"/>
      <w:numFmt w:val="lowerLetter"/>
      <w:lvlText w:val="%2."/>
      <w:lvlJc w:val="left"/>
      <w:pPr>
        <w:ind w:left="1755" w:hanging="360"/>
      </w:pPr>
    </w:lvl>
    <w:lvl w:ilvl="2" w:tplc="0813001B" w:tentative="1">
      <w:start w:val="1"/>
      <w:numFmt w:val="lowerRoman"/>
      <w:lvlText w:val="%3."/>
      <w:lvlJc w:val="right"/>
      <w:pPr>
        <w:ind w:left="2475" w:hanging="180"/>
      </w:pPr>
    </w:lvl>
    <w:lvl w:ilvl="3" w:tplc="0813000F" w:tentative="1">
      <w:start w:val="1"/>
      <w:numFmt w:val="decimal"/>
      <w:lvlText w:val="%4."/>
      <w:lvlJc w:val="left"/>
      <w:pPr>
        <w:ind w:left="3195" w:hanging="360"/>
      </w:pPr>
    </w:lvl>
    <w:lvl w:ilvl="4" w:tplc="08130019" w:tentative="1">
      <w:start w:val="1"/>
      <w:numFmt w:val="lowerLetter"/>
      <w:lvlText w:val="%5."/>
      <w:lvlJc w:val="left"/>
      <w:pPr>
        <w:ind w:left="3915" w:hanging="360"/>
      </w:pPr>
    </w:lvl>
    <w:lvl w:ilvl="5" w:tplc="0813001B" w:tentative="1">
      <w:start w:val="1"/>
      <w:numFmt w:val="lowerRoman"/>
      <w:lvlText w:val="%6."/>
      <w:lvlJc w:val="right"/>
      <w:pPr>
        <w:ind w:left="4635" w:hanging="180"/>
      </w:pPr>
    </w:lvl>
    <w:lvl w:ilvl="6" w:tplc="0813000F" w:tentative="1">
      <w:start w:val="1"/>
      <w:numFmt w:val="decimal"/>
      <w:lvlText w:val="%7."/>
      <w:lvlJc w:val="left"/>
      <w:pPr>
        <w:ind w:left="5355" w:hanging="360"/>
      </w:pPr>
    </w:lvl>
    <w:lvl w:ilvl="7" w:tplc="08130019" w:tentative="1">
      <w:start w:val="1"/>
      <w:numFmt w:val="lowerLetter"/>
      <w:lvlText w:val="%8."/>
      <w:lvlJc w:val="left"/>
      <w:pPr>
        <w:ind w:left="6075" w:hanging="360"/>
      </w:pPr>
    </w:lvl>
    <w:lvl w:ilvl="8" w:tplc="0813001B" w:tentative="1">
      <w:start w:val="1"/>
      <w:numFmt w:val="lowerRoman"/>
      <w:lvlText w:val="%9."/>
      <w:lvlJc w:val="right"/>
      <w:pPr>
        <w:ind w:left="6795" w:hanging="180"/>
      </w:pPr>
    </w:lvl>
  </w:abstractNum>
  <w:abstractNum w:abstractNumId="15" w15:restartNumberingAfterBreak="0">
    <w:nsid w:val="4B886802"/>
    <w:multiLevelType w:val="hybridMultilevel"/>
    <w:tmpl w:val="EF8A451C"/>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4BC642F8"/>
    <w:multiLevelType w:val="hybridMultilevel"/>
    <w:tmpl w:val="0E9CFC0E"/>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53570527"/>
    <w:multiLevelType w:val="hybridMultilevel"/>
    <w:tmpl w:val="94980896"/>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9611E85"/>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5B2611A7"/>
    <w:multiLevelType w:val="hybridMultilevel"/>
    <w:tmpl w:val="09264D64"/>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652A4738"/>
    <w:multiLevelType w:val="hybridMultilevel"/>
    <w:tmpl w:val="00E21BC6"/>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66C863B2"/>
    <w:multiLevelType w:val="hybridMultilevel"/>
    <w:tmpl w:val="C82E252E"/>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698C67D3"/>
    <w:multiLevelType w:val="multilevel"/>
    <w:tmpl w:val="25E07B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1.%2.%3.%4.%5.%6.%7"/>
      <w:lvlJc w:val="left"/>
      <w:pPr>
        <w:ind w:left="1296" w:hanging="1296"/>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CE2624B"/>
    <w:multiLevelType w:val="hybridMultilevel"/>
    <w:tmpl w:val="B28E9B54"/>
    <w:lvl w:ilvl="0" w:tplc="0409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06C1E68"/>
    <w:multiLevelType w:val="hybridMultilevel"/>
    <w:tmpl w:val="466AA584"/>
    <w:lvl w:ilvl="0" w:tplc="083C5EE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22"/>
  </w:num>
  <w:num w:numId="2">
    <w:abstractNumId w:val="12"/>
  </w:num>
  <w:num w:numId="3">
    <w:abstractNumId w:val="14"/>
  </w:num>
  <w:num w:numId="4">
    <w:abstractNumId w:val="20"/>
  </w:num>
  <w:num w:numId="5">
    <w:abstractNumId w:val="10"/>
  </w:num>
  <w:num w:numId="6">
    <w:abstractNumId w:val="5"/>
  </w:num>
  <w:num w:numId="7">
    <w:abstractNumId w:val="24"/>
  </w:num>
  <w:num w:numId="8">
    <w:abstractNumId w:val="17"/>
  </w:num>
  <w:num w:numId="9">
    <w:abstractNumId w:val="15"/>
  </w:num>
  <w:num w:numId="10">
    <w:abstractNumId w:val="11"/>
  </w:num>
  <w:num w:numId="11">
    <w:abstractNumId w:val="0"/>
  </w:num>
  <w:num w:numId="12">
    <w:abstractNumId w:val="23"/>
  </w:num>
  <w:num w:numId="13">
    <w:abstractNumId w:val="8"/>
  </w:num>
  <w:num w:numId="14">
    <w:abstractNumId w:val="1"/>
  </w:num>
  <w:num w:numId="15">
    <w:abstractNumId w:val="7"/>
  </w:num>
  <w:num w:numId="16">
    <w:abstractNumId w:val="4"/>
  </w:num>
  <w:num w:numId="17">
    <w:abstractNumId w:val="2"/>
  </w:num>
  <w:num w:numId="18">
    <w:abstractNumId w:val="13"/>
  </w:num>
  <w:num w:numId="19">
    <w:abstractNumId w:val="18"/>
  </w:num>
  <w:num w:numId="20">
    <w:abstractNumId w:val="21"/>
  </w:num>
  <w:num w:numId="21">
    <w:abstractNumId w:val="6"/>
  </w:num>
  <w:num w:numId="22">
    <w:abstractNumId w:val="3"/>
  </w:num>
  <w:num w:numId="23">
    <w:abstractNumId w:val="16"/>
  </w:num>
  <w:num w:numId="24">
    <w:abstractNumId w:val="19"/>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B1E"/>
    <w:rsid w:val="00000A56"/>
    <w:rsid w:val="00004A1D"/>
    <w:rsid w:val="00005160"/>
    <w:rsid w:val="0000579A"/>
    <w:rsid w:val="00005DD5"/>
    <w:rsid w:val="000107A2"/>
    <w:rsid w:val="00010E98"/>
    <w:rsid w:val="00012189"/>
    <w:rsid w:val="00013391"/>
    <w:rsid w:val="00014088"/>
    <w:rsid w:val="00016B8E"/>
    <w:rsid w:val="00017325"/>
    <w:rsid w:val="00023EB1"/>
    <w:rsid w:val="00027778"/>
    <w:rsid w:val="0003030E"/>
    <w:rsid w:val="00030BB3"/>
    <w:rsid w:val="0003257F"/>
    <w:rsid w:val="0003268A"/>
    <w:rsid w:val="00036B33"/>
    <w:rsid w:val="0004685C"/>
    <w:rsid w:val="0005129B"/>
    <w:rsid w:val="00053082"/>
    <w:rsid w:val="000544FE"/>
    <w:rsid w:val="00054E93"/>
    <w:rsid w:val="000622A5"/>
    <w:rsid w:val="0006527F"/>
    <w:rsid w:val="000702AA"/>
    <w:rsid w:val="00071087"/>
    <w:rsid w:val="0007144D"/>
    <w:rsid w:val="00071BCB"/>
    <w:rsid w:val="00074CB8"/>
    <w:rsid w:val="000776BA"/>
    <w:rsid w:val="00080EB4"/>
    <w:rsid w:val="00082A07"/>
    <w:rsid w:val="00084E8B"/>
    <w:rsid w:val="0008743C"/>
    <w:rsid w:val="00091009"/>
    <w:rsid w:val="00096C99"/>
    <w:rsid w:val="000A083E"/>
    <w:rsid w:val="000A3F06"/>
    <w:rsid w:val="000A6729"/>
    <w:rsid w:val="000A714A"/>
    <w:rsid w:val="000B273C"/>
    <w:rsid w:val="000B40BA"/>
    <w:rsid w:val="000C294A"/>
    <w:rsid w:val="000C7543"/>
    <w:rsid w:val="000D13CB"/>
    <w:rsid w:val="000D201B"/>
    <w:rsid w:val="000D24AC"/>
    <w:rsid w:val="000E0628"/>
    <w:rsid w:val="000E2D80"/>
    <w:rsid w:val="000E48D4"/>
    <w:rsid w:val="000F7181"/>
    <w:rsid w:val="000F7FA6"/>
    <w:rsid w:val="00102649"/>
    <w:rsid w:val="00105568"/>
    <w:rsid w:val="00111D79"/>
    <w:rsid w:val="00115A3C"/>
    <w:rsid w:val="00122BF6"/>
    <w:rsid w:val="001273F7"/>
    <w:rsid w:val="001402A3"/>
    <w:rsid w:val="001409F2"/>
    <w:rsid w:val="0014108F"/>
    <w:rsid w:val="00143BF3"/>
    <w:rsid w:val="00144439"/>
    <w:rsid w:val="00146FC5"/>
    <w:rsid w:val="00147E69"/>
    <w:rsid w:val="00150529"/>
    <w:rsid w:val="00150B4F"/>
    <w:rsid w:val="00155277"/>
    <w:rsid w:val="00161315"/>
    <w:rsid w:val="00161616"/>
    <w:rsid w:val="00164685"/>
    <w:rsid w:val="0016546B"/>
    <w:rsid w:val="00166CFF"/>
    <w:rsid w:val="00167AB2"/>
    <w:rsid w:val="001701AB"/>
    <w:rsid w:val="00170FAA"/>
    <w:rsid w:val="00174A9D"/>
    <w:rsid w:val="00175968"/>
    <w:rsid w:val="00181126"/>
    <w:rsid w:val="00184420"/>
    <w:rsid w:val="0018507A"/>
    <w:rsid w:val="00187EB3"/>
    <w:rsid w:val="0019097C"/>
    <w:rsid w:val="0019261B"/>
    <w:rsid w:val="0019433F"/>
    <w:rsid w:val="001950E6"/>
    <w:rsid w:val="00197468"/>
    <w:rsid w:val="001A5698"/>
    <w:rsid w:val="001C2A54"/>
    <w:rsid w:val="001C5306"/>
    <w:rsid w:val="001C53F1"/>
    <w:rsid w:val="001D7FF4"/>
    <w:rsid w:val="001E5EF3"/>
    <w:rsid w:val="001E6BB5"/>
    <w:rsid w:val="001E7E69"/>
    <w:rsid w:val="001F3F07"/>
    <w:rsid w:val="001F77E1"/>
    <w:rsid w:val="00200DD4"/>
    <w:rsid w:val="002013D5"/>
    <w:rsid w:val="00203214"/>
    <w:rsid w:val="002073E9"/>
    <w:rsid w:val="00212FEC"/>
    <w:rsid w:val="00215468"/>
    <w:rsid w:val="002167B8"/>
    <w:rsid w:val="00220EA2"/>
    <w:rsid w:val="002246E0"/>
    <w:rsid w:val="0022568C"/>
    <w:rsid w:val="00233405"/>
    <w:rsid w:val="00236333"/>
    <w:rsid w:val="0023635C"/>
    <w:rsid w:val="002367EC"/>
    <w:rsid w:val="002430B0"/>
    <w:rsid w:val="00244232"/>
    <w:rsid w:val="00244719"/>
    <w:rsid w:val="002459FE"/>
    <w:rsid w:val="002652BB"/>
    <w:rsid w:val="00265CA0"/>
    <w:rsid w:val="00265FD1"/>
    <w:rsid w:val="0026619D"/>
    <w:rsid w:val="002665FA"/>
    <w:rsid w:val="002673EC"/>
    <w:rsid w:val="0027212E"/>
    <w:rsid w:val="00272AE5"/>
    <w:rsid w:val="0027354D"/>
    <w:rsid w:val="002844CB"/>
    <w:rsid w:val="00287310"/>
    <w:rsid w:val="0029319E"/>
    <w:rsid w:val="00294348"/>
    <w:rsid w:val="002A052A"/>
    <w:rsid w:val="002A37B2"/>
    <w:rsid w:val="002A43B4"/>
    <w:rsid w:val="002A6CA4"/>
    <w:rsid w:val="002B3357"/>
    <w:rsid w:val="002B575D"/>
    <w:rsid w:val="002C0633"/>
    <w:rsid w:val="002C14FE"/>
    <w:rsid w:val="002C3C84"/>
    <w:rsid w:val="002C7396"/>
    <w:rsid w:val="002D63DE"/>
    <w:rsid w:val="002D67BE"/>
    <w:rsid w:val="002E4202"/>
    <w:rsid w:val="002E43BD"/>
    <w:rsid w:val="002E6C50"/>
    <w:rsid w:val="002E7572"/>
    <w:rsid w:val="002F1ED2"/>
    <w:rsid w:val="00301200"/>
    <w:rsid w:val="00303FD5"/>
    <w:rsid w:val="0030793F"/>
    <w:rsid w:val="003154EE"/>
    <w:rsid w:val="00315AE7"/>
    <w:rsid w:val="00317C3E"/>
    <w:rsid w:val="003307A7"/>
    <w:rsid w:val="00330A7A"/>
    <w:rsid w:val="00331FCD"/>
    <w:rsid w:val="003328BA"/>
    <w:rsid w:val="00345704"/>
    <w:rsid w:val="0035236B"/>
    <w:rsid w:val="0035315E"/>
    <w:rsid w:val="00362A2A"/>
    <w:rsid w:val="00364A5E"/>
    <w:rsid w:val="003706D0"/>
    <w:rsid w:val="00371AB7"/>
    <w:rsid w:val="00371F62"/>
    <w:rsid w:val="003749BB"/>
    <w:rsid w:val="003801A8"/>
    <w:rsid w:val="00380946"/>
    <w:rsid w:val="00381A8A"/>
    <w:rsid w:val="00384E05"/>
    <w:rsid w:val="00385C15"/>
    <w:rsid w:val="0039127B"/>
    <w:rsid w:val="0039236B"/>
    <w:rsid w:val="00393FF7"/>
    <w:rsid w:val="003A6D08"/>
    <w:rsid w:val="003B1CDD"/>
    <w:rsid w:val="003C10C3"/>
    <w:rsid w:val="003C3572"/>
    <w:rsid w:val="003C4DC3"/>
    <w:rsid w:val="003C5578"/>
    <w:rsid w:val="003C7830"/>
    <w:rsid w:val="003D060B"/>
    <w:rsid w:val="003D0DE7"/>
    <w:rsid w:val="003D711A"/>
    <w:rsid w:val="003D7844"/>
    <w:rsid w:val="003E179B"/>
    <w:rsid w:val="003E3087"/>
    <w:rsid w:val="003E3599"/>
    <w:rsid w:val="003E4E3E"/>
    <w:rsid w:val="003F3866"/>
    <w:rsid w:val="003F5EF5"/>
    <w:rsid w:val="00414A03"/>
    <w:rsid w:val="00417220"/>
    <w:rsid w:val="00420DFA"/>
    <w:rsid w:val="00423DC6"/>
    <w:rsid w:val="00424F5B"/>
    <w:rsid w:val="004251AD"/>
    <w:rsid w:val="004271D8"/>
    <w:rsid w:val="004347AB"/>
    <w:rsid w:val="00435F95"/>
    <w:rsid w:val="00445AF6"/>
    <w:rsid w:val="00454276"/>
    <w:rsid w:val="004564E3"/>
    <w:rsid w:val="00460837"/>
    <w:rsid w:val="004622D2"/>
    <w:rsid w:val="00466035"/>
    <w:rsid w:val="00466954"/>
    <w:rsid w:val="0047712F"/>
    <w:rsid w:val="004918B8"/>
    <w:rsid w:val="00491FE5"/>
    <w:rsid w:val="00496190"/>
    <w:rsid w:val="004A1EAD"/>
    <w:rsid w:val="004A564D"/>
    <w:rsid w:val="004B22E2"/>
    <w:rsid w:val="004D0DC3"/>
    <w:rsid w:val="004D36A4"/>
    <w:rsid w:val="004D67C4"/>
    <w:rsid w:val="004D7E7E"/>
    <w:rsid w:val="004D7F8F"/>
    <w:rsid w:val="004E5F3F"/>
    <w:rsid w:val="004E69E3"/>
    <w:rsid w:val="004F15F6"/>
    <w:rsid w:val="004F2D8A"/>
    <w:rsid w:val="004F37B2"/>
    <w:rsid w:val="004F3DF3"/>
    <w:rsid w:val="004F46AF"/>
    <w:rsid w:val="004F731B"/>
    <w:rsid w:val="004F776B"/>
    <w:rsid w:val="005162CF"/>
    <w:rsid w:val="00516327"/>
    <w:rsid w:val="00520D14"/>
    <w:rsid w:val="005243C0"/>
    <w:rsid w:val="00525916"/>
    <w:rsid w:val="00531ABB"/>
    <w:rsid w:val="005412CB"/>
    <w:rsid w:val="005413F4"/>
    <w:rsid w:val="00541BD6"/>
    <w:rsid w:val="005425D7"/>
    <w:rsid w:val="00542F4F"/>
    <w:rsid w:val="00543086"/>
    <w:rsid w:val="00546FAE"/>
    <w:rsid w:val="00550F04"/>
    <w:rsid w:val="00551B64"/>
    <w:rsid w:val="005552DB"/>
    <w:rsid w:val="00556F85"/>
    <w:rsid w:val="0056707D"/>
    <w:rsid w:val="005719DC"/>
    <w:rsid w:val="00572022"/>
    <w:rsid w:val="0057232D"/>
    <w:rsid w:val="0058288F"/>
    <w:rsid w:val="005844EB"/>
    <w:rsid w:val="00584DE1"/>
    <w:rsid w:val="005913EA"/>
    <w:rsid w:val="0059398C"/>
    <w:rsid w:val="0059577D"/>
    <w:rsid w:val="005A3869"/>
    <w:rsid w:val="005A5162"/>
    <w:rsid w:val="005B2048"/>
    <w:rsid w:val="005B2F7B"/>
    <w:rsid w:val="005B408D"/>
    <w:rsid w:val="005B5079"/>
    <w:rsid w:val="005C28F0"/>
    <w:rsid w:val="005C34C8"/>
    <w:rsid w:val="005C49C3"/>
    <w:rsid w:val="005E03EE"/>
    <w:rsid w:val="005E35E4"/>
    <w:rsid w:val="005E7F92"/>
    <w:rsid w:val="005F3073"/>
    <w:rsid w:val="005F7DEF"/>
    <w:rsid w:val="0060080E"/>
    <w:rsid w:val="00601FB5"/>
    <w:rsid w:val="006055D3"/>
    <w:rsid w:val="00605BFA"/>
    <w:rsid w:val="00611C1B"/>
    <w:rsid w:val="006136E4"/>
    <w:rsid w:val="00614649"/>
    <w:rsid w:val="0061586D"/>
    <w:rsid w:val="00615981"/>
    <w:rsid w:val="0061637A"/>
    <w:rsid w:val="006167EB"/>
    <w:rsid w:val="0061792F"/>
    <w:rsid w:val="0062432D"/>
    <w:rsid w:val="0063356C"/>
    <w:rsid w:val="00636A5D"/>
    <w:rsid w:val="006459B5"/>
    <w:rsid w:val="00657854"/>
    <w:rsid w:val="00667641"/>
    <w:rsid w:val="006754CD"/>
    <w:rsid w:val="006757B5"/>
    <w:rsid w:val="006851E5"/>
    <w:rsid w:val="00690361"/>
    <w:rsid w:val="006A12F7"/>
    <w:rsid w:val="006A3EEC"/>
    <w:rsid w:val="006A4B99"/>
    <w:rsid w:val="006B1A7D"/>
    <w:rsid w:val="006B23F2"/>
    <w:rsid w:val="006B30C4"/>
    <w:rsid w:val="006C74D9"/>
    <w:rsid w:val="006D25E2"/>
    <w:rsid w:val="006E0E76"/>
    <w:rsid w:val="006E2168"/>
    <w:rsid w:val="006E3266"/>
    <w:rsid w:val="006F7304"/>
    <w:rsid w:val="00705804"/>
    <w:rsid w:val="0070731B"/>
    <w:rsid w:val="00715431"/>
    <w:rsid w:val="007274F5"/>
    <w:rsid w:val="007346BF"/>
    <w:rsid w:val="00740935"/>
    <w:rsid w:val="00741A0F"/>
    <w:rsid w:val="0074577E"/>
    <w:rsid w:val="00755EFB"/>
    <w:rsid w:val="007564D1"/>
    <w:rsid w:val="0075662F"/>
    <w:rsid w:val="00773BAC"/>
    <w:rsid w:val="00781477"/>
    <w:rsid w:val="0078245C"/>
    <w:rsid w:val="00782BFC"/>
    <w:rsid w:val="007938D5"/>
    <w:rsid w:val="007A0F98"/>
    <w:rsid w:val="007B25CE"/>
    <w:rsid w:val="007B29EF"/>
    <w:rsid w:val="007B5353"/>
    <w:rsid w:val="007B5878"/>
    <w:rsid w:val="007B6B17"/>
    <w:rsid w:val="007C1107"/>
    <w:rsid w:val="007C19A8"/>
    <w:rsid w:val="007C5D1F"/>
    <w:rsid w:val="007C6B1F"/>
    <w:rsid w:val="007D0D9E"/>
    <w:rsid w:val="007D16E6"/>
    <w:rsid w:val="007D1712"/>
    <w:rsid w:val="007D6E08"/>
    <w:rsid w:val="007E4C21"/>
    <w:rsid w:val="007E55F0"/>
    <w:rsid w:val="007F38D2"/>
    <w:rsid w:val="00812C08"/>
    <w:rsid w:val="008149EB"/>
    <w:rsid w:val="00815963"/>
    <w:rsid w:val="00822B9D"/>
    <w:rsid w:val="00822BFE"/>
    <w:rsid w:val="008230F5"/>
    <w:rsid w:val="00824856"/>
    <w:rsid w:val="00826924"/>
    <w:rsid w:val="00830E75"/>
    <w:rsid w:val="00832556"/>
    <w:rsid w:val="00836972"/>
    <w:rsid w:val="008438EF"/>
    <w:rsid w:val="00846002"/>
    <w:rsid w:val="0084745D"/>
    <w:rsid w:val="008538EC"/>
    <w:rsid w:val="008627FF"/>
    <w:rsid w:val="00863845"/>
    <w:rsid w:val="008645B9"/>
    <w:rsid w:val="008725FF"/>
    <w:rsid w:val="00874339"/>
    <w:rsid w:val="008824CA"/>
    <w:rsid w:val="0088392E"/>
    <w:rsid w:val="00883B24"/>
    <w:rsid w:val="00892FA5"/>
    <w:rsid w:val="008950D0"/>
    <w:rsid w:val="008A1CF6"/>
    <w:rsid w:val="008A6A66"/>
    <w:rsid w:val="008B787E"/>
    <w:rsid w:val="008C64EA"/>
    <w:rsid w:val="008D28F4"/>
    <w:rsid w:val="008D2AAF"/>
    <w:rsid w:val="008D536F"/>
    <w:rsid w:val="008D7F1E"/>
    <w:rsid w:val="008E1A53"/>
    <w:rsid w:val="008E29CC"/>
    <w:rsid w:val="008E420D"/>
    <w:rsid w:val="008E4DF8"/>
    <w:rsid w:val="008E5BDA"/>
    <w:rsid w:val="008E7534"/>
    <w:rsid w:val="008F1000"/>
    <w:rsid w:val="008F760A"/>
    <w:rsid w:val="008F76C6"/>
    <w:rsid w:val="008F7FA7"/>
    <w:rsid w:val="009002A9"/>
    <w:rsid w:val="0090117D"/>
    <w:rsid w:val="00910919"/>
    <w:rsid w:val="009117CB"/>
    <w:rsid w:val="00912468"/>
    <w:rsid w:val="0092173D"/>
    <w:rsid w:val="00922A5A"/>
    <w:rsid w:val="00922EF2"/>
    <w:rsid w:val="00927B7A"/>
    <w:rsid w:val="00937C48"/>
    <w:rsid w:val="00942148"/>
    <w:rsid w:val="009439C5"/>
    <w:rsid w:val="00943C15"/>
    <w:rsid w:val="00952DF3"/>
    <w:rsid w:val="00957CDB"/>
    <w:rsid w:val="0096041C"/>
    <w:rsid w:val="00961CC0"/>
    <w:rsid w:val="00964402"/>
    <w:rsid w:val="009657B5"/>
    <w:rsid w:val="00965D34"/>
    <w:rsid w:val="00966D2C"/>
    <w:rsid w:val="00966DAD"/>
    <w:rsid w:val="00967226"/>
    <w:rsid w:val="00970611"/>
    <w:rsid w:val="009738A6"/>
    <w:rsid w:val="00974BFC"/>
    <w:rsid w:val="0097554C"/>
    <w:rsid w:val="009764C6"/>
    <w:rsid w:val="009808A7"/>
    <w:rsid w:val="0098325C"/>
    <w:rsid w:val="00984210"/>
    <w:rsid w:val="009870A8"/>
    <w:rsid w:val="009910D3"/>
    <w:rsid w:val="00991B88"/>
    <w:rsid w:val="009B1330"/>
    <w:rsid w:val="009B7152"/>
    <w:rsid w:val="009B7A4B"/>
    <w:rsid w:val="009C2946"/>
    <w:rsid w:val="009C5138"/>
    <w:rsid w:val="009D18B9"/>
    <w:rsid w:val="009D2074"/>
    <w:rsid w:val="009D3240"/>
    <w:rsid w:val="009E4DB8"/>
    <w:rsid w:val="009E509E"/>
    <w:rsid w:val="009E5951"/>
    <w:rsid w:val="009F279B"/>
    <w:rsid w:val="009F4765"/>
    <w:rsid w:val="009F4C6C"/>
    <w:rsid w:val="009F68CB"/>
    <w:rsid w:val="009F761F"/>
    <w:rsid w:val="00A0123A"/>
    <w:rsid w:val="00A022F0"/>
    <w:rsid w:val="00A02B01"/>
    <w:rsid w:val="00A07D2D"/>
    <w:rsid w:val="00A16231"/>
    <w:rsid w:val="00A16EFF"/>
    <w:rsid w:val="00A17C02"/>
    <w:rsid w:val="00A22744"/>
    <w:rsid w:val="00A23386"/>
    <w:rsid w:val="00A24448"/>
    <w:rsid w:val="00A3226D"/>
    <w:rsid w:val="00A433EC"/>
    <w:rsid w:val="00A454B8"/>
    <w:rsid w:val="00A47049"/>
    <w:rsid w:val="00A478D5"/>
    <w:rsid w:val="00A57294"/>
    <w:rsid w:val="00A57B08"/>
    <w:rsid w:val="00A57DCE"/>
    <w:rsid w:val="00A62DFB"/>
    <w:rsid w:val="00A63BF6"/>
    <w:rsid w:val="00A7287E"/>
    <w:rsid w:val="00A813CB"/>
    <w:rsid w:val="00A82D23"/>
    <w:rsid w:val="00A82D25"/>
    <w:rsid w:val="00A92127"/>
    <w:rsid w:val="00A932E5"/>
    <w:rsid w:val="00A94383"/>
    <w:rsid w:val="00A948BD"/>
    <w:rsid w:val="00A94C5D"/>
    <w:rsid w:val="00A94E60"/>
    <w:rsid w:val="00AA19BF"/>
    <w:rsid w:val="00AA2140"/>
    <w:rsid w:val="00AA3586"/>
    <w:rsid w:val="00AA5B9B"/>
    <w:rsid w:val="00AA6C0D"/>
    <w:rsid w:val="00AB0975"/>
    <w:rsid w:val="00AB209D"/>
    <w:rsid w:val="00AB248E"/>
    <w:rsid w:val="00AB363B"/>
    <w:rsid w:val="00AC2136"/>
    <w:rsid w:val="00AC4267"/>
    <w:rsid w:val="00AC6510"/>
    <w:rsid w:val="00AD34E1"/>
    <w:rsid w:val="00AD3AA0"/>
    <w:rsid w:val="00AD4913"/>
    <w:rsid w:val="00AD5E4E"/>
    <w:rsid w:val="00AD6857"/>
    <w:rsid w:val="00AE6B7A"/>
    <w:rsid w:val="00AE7307"/>
    <w:rsid w:val="00AF4F1E"/>
    <w:rsid w:val="00AF7EC7"/>
    <w:rsid w:val="00B05ACC"/>
    <w:rsid w:val="00B07B8E"/>
    <w:rsid w:val="00B1541B"/>
    <w:rsid w:val="00B30EE9"/>
    <w:rsid w:val="00B31230"/>
    <w:rsid w:val="00B32ACE"/>
    <w:rsid w:val="00B335CB"/>
    <w:rsid w:val="00B3727C"/>
    <w:rsid w:val="00B37342"/>
    <w:rsid w:val="00B47F97"/>
    <w:rsid w:val="00B50B1E"/>
    <w:rsid w:val="00B5702F"/>
    <w:rsid w:val="00B6190F"/>
    <w:rsid w:val="00B65BE7"/>
    <w:rsid w:val="00B73C7A"/>
    <w:rsid w:val="00B74142"/>
    <w:rsid w:val="00B7517A"/>
    <w:rsid w:val="00B752D0"/>
    <w:rsid w:val="00B81F82"/>
    <w:rsid w:val="00B82EB6"/>
    <w:rsid w:val="00B83F1E"/>
    <w:rsid w:val="00B865DF"/>
    <w:rsid w:val="00B8687A"/>
    <w:rsid w:val="00B91192"/>
    <w:rsid w:val="00B91911"/>
    <w:rsid w:val="00B925F5"/>
    <w:rsid w:val="00B92981"/>
    <w:rsid w:val="00B95818"/>
    <w:rsid w:val="00B95DB8"/>
    <w:rsid w:val="00BA20F4"/>
    <w:rsid w:val="00BA61F5"/>
    <w:rsid w:val="00BB563A"/>
    <w:rsid w:val="00BB5BF4"/>
    <w:rsid w:val="00BB5D15"/>
    <w:rsid w:val="00BC00BE"/>
    <w:rsid w:val="00BC1084"/>
    <w:rsid w:val="00BC27F3"/>
    <w:rsid w:val="00BD3923"/>
    <w:rsid w:val="00BD3E51"/>
    <w:rsid w:val="00BD47A4"/>
    <w:rsid w:val="00BD70D5"/>
    <w:rsid w:val="00BE4512"/>
    <w:rsid w:val="00BE7B21"/>
    <w:rsid w:val="00BF4CD3"/>
    <w:rsid w:val="00BF4EF5"/>
    <w:rsid w:val="00C06209"/>
    <w:rsid w:val="00C132FF"/>
    <w:rsid w:val="00C14226"/>
    <w:rsid w:val="00C1668C"/>
    <w:rsid w:val="00C23736"/>
    <w:rsid w:val="00C23BAB"/>
    <w:rsid w:val="00C24EEA"/>
    <w:rsid w:val="00C27F5D"/>
    <w:rsid w:val="00C320F9"/>
    <w:rsid w:val="00C336D0"/>
    <w:rsid w:val="00C34B8A"/>
    <w:rsid w:val="00C34F5C"/>
    <w:rsid w:val="00C4337B"/>
    <w:rsid w:val="00C44879"/>
    <w:rsid w:val="00C50E7E"/>
    <w:rsid w:val="00C56139"/>
    <w:rsid w:val="00C60541"/>
    <w:rsid w:val="00C64BB1"/>
    <w:rsid w:val="00C67418"/>
    <w:rsid w:val="00C76B23"/>
    <w:rsid w:val="00C82A86"/>
    <w:rsid w:val="00C84DAF"/>
    <w:rsid w:val="00C8507B"/>
    <w:rsid w:val="00C92182"/>
    <w:rsid w:val="00C92FEA"/>
    <w:rsid w:val="00C96B38"/>
    <w:rsid w:val="00C97540"/>
    <w:rsid w:val="00CB160C"/>
    <w:rsid w:val="00CB3C0C"/>
    <w:rsid w:val="00CB69BF"/>
    <w:rsid w:val="00CC0343"/>
    <w:rsid w:val="00CC04F9"/>
    <w:rsid w:val="00CC32C7"/>
    <w:rsid w:val="00CD36FC"/>
    <w:rsid w:val="00CD54D1"/>
    <w:rsid w:val="00CE2BDF"/>
    <w:rsid w:val="00CE540B"/>
    <w:rsid w:val="00CE7B57"/>
    <w:rsid w:val="00CF109F"/>
    <w:rsid w:val="00D00AE6"/>
    <w:rsid w:val="00D01996"/>
    <w:rsid w:val="00D030EE"/>
    <w:rsid w:val="00D03EE9"/>
    <w:rsid w:val="00D12BF2"/>
    <w:rsid w:val="00D12F7A"/>
    <w:rsid w:val="00D2110E"/>
    <w:rsid w:val="00D30972"/>
    <w:rsid w:val="00D40820"/>
    <w:rsid w:val="00D42DF4"/>
    <w:rsid w:val="00D445EB"/>
    <w:rsid w:val="00D51A30"/>
    <w:rsid w:val="00D55480"/>
    <w:rsid w:val="00D55951"/>
    <w:rsid w:val="00D61E46"/>
    <w:rsid w:val="00D631B3"/>
    <w:rsid w:val="00D64465"/>
    <w:rsid w:val="00D64FAD"/>
    <w:rsid w:val="00D70D0B"/>
    <w:rsid w:val="00D766EE"/>
    <w:rsid w:val="00D8431C"/>
    <w:rsid w:val="00D8642F"/>
    <w:rsid w:val="00D87DA2"/>
    <w:rsid w:val="00D90180"/>
    <w:rsid w:val="00D90F97"/>
    <w:rsid w:val="00D923AB"/>
    <w:rsid w:val="00D95BCF"/>
    <w:rsid w:val="00DA68D3"/>
    <w:rsid w:val="00DB0057"/>
    <w:rsid w:val="00DB34EE"/>
    <w:rsid w:val="00DB77AE"/>
    <w:rsid w:val="00DC59CF"/>
    <w:rsid w:val="00DC7845"/>
    <w:rsid w:val="00DD0300"/>
    <w:rsid w:val="00DD38AE"/>
    <w:rsid w:val="00DD3E82"/>
    <w:rsid w:val="00DD3EF2"/>
    <w:rsid w:val="00DE059E"/>
    <w:rsid w:val="00DE33CA"/>
    <w:rsid w:val="00DE759B"/>
    <w:rsid w:val="00DF5FE5"/>
    <w:rsid w:val="00DF6681"/>
    <w:rsid w:val="00E018E7"/>
    <w:rsid w:val="00E025E4"/>
    <w:rsid w:val="00E1376C"/>
    <w:rsid w:val="00E20BC4"/>
    <w:rsid w:val="00E21A0C"/>
    <w:rsid w:val="00E25AD7"/>
    <w:rsid w:val="00E356E6"/>
    <w:rsid w:val="00E35BF0"/>
    <w:rsid w:val="00E36F01"/>
    <w:rsid w:val="00E3712E"/>
    <w:rsid w:val="00E42FDA"/>
    <w:rsid w:val="00E43263"/>
    <w:rsid w:val="00E44B72"/>
    <w:rsid w:val="00E45894"/>
    <w:rsid w:val="00E520FB"/>
    <w:rsid w:val="00E5467A"/>
    <w:rsid w:val="00E57E16"/>
    <w:rsid w:val="00E6702E"/>
    <w:rsid w:val="00E712CE"/>
    <w:rsid w:val="00E85699"/>
    <w:rsid w:val="00E872C9"/>
    <w:rsid w:val="00E92F7C"/>
    <w:rsid w:val="00E96BBD"/>
    <w:rsid w:val="00EA582C"/>
    <w:rsid w:val="00EB0F67"/>
    <w:rsid w:val="00EB6C69"/>
    <w:rsid w:val="00EC2637"/>
    <w:rsid w:val="00ED5DB7"/>
    <w:rsid w:val="00ED5E2F"/>
    <w:rsid w:val="00ED6BFA"/>
    <w:rsid w:val="00ED7812"/>
    <w:rsid w:val="00EE243C"/>
    <w:rsid w:val="00EE6FF6"/>
    <w:rsid w:val="00F00743"/>
    <w:rsid w:val="00F039EB"/>
    <w:rsid w:val="00F06907"/>
    <w:rsid w:val="00F14E1F"/>
    <w:rsid w:val="00F209EA"/>
    <w:rsid w:val="00F254C7"/>
    <w:rsid w:val="00F306DC"/>
    <w:rsid w:val="00F3730F"/>
    <w:rsid w:val="00F4064F"/>
    <w:rsid w:val="00F43428"/>
    <w:rsid w:val="00F52412"/>
    <w:rsid w:val="00F67522"/>
    <w:rsid w:val="00F75FA7"/>
    <w:rsid w:val="00F903BB"/>
    <w:rsid w:val="00F9301D"/>
    <w:rsid w:val="00F95122"/>
    <w:rsid w:val="00F95B57"/>
    <w:rsid w:val="00F97ABB"/>
    <w:rsid w:val="00FA0FCA"/>
    <w:rsid w:val="00FA355D"/>
    <w:rsid w:val="00FA619D"/>
    <w:rsid w:val="00FB29EC"/>
    <w:rsid w:val="00FB4FF1"/>
    <w:rsid w:val="00FC4571"/>
    <w:rsid w:val="00FC4E8F"/>
    <w:rsid w:val="00FC55D4"/>
    <w:rsid w:val="00FC695E"/>
    <w:rsid w:val="00FD1500"/>
    <w:rsid w:val="00FD2783"/>
    <w:rsid w:val="00FD5005"/>
    <w:rsid w:val="00FE43D3"/>
    <w:rsid w:val="00FE77F4"/>
    <w:rsid w:val="00FE7D60"/>
    <w:rsid w:val="00FF77BD"/>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815AE"/>
  <w15:chartTrackingRefBased/>
  <w15:docId w15:val="{084ABE6D-A4B7-41FA-9EDE-3F7FB79C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B1E"/>
    <w:pPr>
      <w:spacing w:after="0" w:line="270" w:lineRule="exact"/>
    </w:pPr>
    <w:rPr>
      <w:rFonts w:ascii="FlandersArtSans-Regular" w:eastAsia="Times" w:hAnsi="FlandersArtSans-Regular" w:cs="Times New Roman"/>
      <w:szCs w:val="20"/>
      <w:lang w:eastAsia="nl-BE"/>
    </w:rPr>
  </w:style>
  <w:style w:type="paragraph" w:styleId="Heading1">
    <w:name w:val="heading 1"/>
    <w:basedOn w:val="Normal"/>
    <w:next w:val="Normal"/>
    <w:link w:val="Heading1Char"/>
    <w:uiPriority w:val="9"/>
    <w:qFormat/>
    <w:rsid w:val="00B50B1E"/>
    <w:pPr>
      <w:keepNext/>
      <w:keepLines/>
      <w:numPr>
        <w:numId w:val="1"/>
      </w:numPr>
      <w:spacing w:before="480"/>
      <w:contextualSpacing/>
      <w:outlineLvl w:val="0"/>
    </w:pPr>
    <w:rPr>
      <w:rFonts w:ascii="FlandersArtSans-Bold" w:eastAsiaTheme="majorEastAsia" w:hAnsi="FlandersArtSans-Bold" w:cstheme="majorBidi"/>
      <w:bCs/>
      <w:caps/>
      <w:color w:val="3C3D3C"/>
      <w:sz w:val="36"/>
      <w:szCs w:val="28"/>
      <w:lang w:eastAsia="en-US"/>
    </w:rPr>
  </w:style>
  <w:style w:type="paragraph" w:styleId="Heading2">
    <w:name w:val="heading 2"/>
    <w:basedOn w:val="Normal"/>
    <w:next w:val="Normal"/>
    <w:link w:val="Heading2Char"/>
    <w:uiPriority w:val="9"/>
    <w:unhideWhenUsed/>
    <w:qFormat/>
    <w:rsid w:val="00B50B1E"/>
    <w:pPr>
      <w:keepNext/>
      <w:keepLines/>
      <w:numPr>
        <w:ilvl w:val="1"/>
        <w:numId w:val="1"/>
      </w:numPr>
      <w:spacing w:before="200"/>
      <w:contextualSpacing/>
      <w:outlineLvl w:val="1"/>
    </w:pPr>
    <w:rPr>
      <w:rFonts w:eastAsiaTheme="majorEastAsia" w:cstheme="majorBidi"/>
      <w:bCs/>
      <w:color w:val="000000" w:themeColor="text1"/>
      <w:sz w:val="32"/>
      <w:szCs w:val="26"/>
      <w:u w:val="dotted"/>
      <w:lang w:eastAsia="en-US"/>
    </w:rPr>
  </w:style>
  <w:style w:type="paragraph" w:styleId="Heading3">
    <w:name w:val="heading 3"/>
    <w:basedOn w:val="Normal"/>
    <w:next w:val="Normal"/>
    <w:link w:val="Heading3Char"/>
    <w:uiPriority w:val="9"/>
    <w:unhideWhenUsed/>
    <w:qFormat/>
    <w:rsid w:val="00B50B1E"/>
    <w:pPr>
      <w:keepNext/>
      <w:keepLines/>
      <w:numPr>
        <w:ilvl w:val="2"/>
        <w:numId w:val="1"/>
      </w:numPr>
      <w:spacing w:before="200"/>
      <w:contextualSpacing/>
      <w:outlineLvl w:val="2"/>
    </w:pPr>
    <w:rPr>
      <w:rFonts w:ascii="FlandersArtSerif-Bold" w:eastAsiaTheme="majorEastAsia" w:hAnsi="FlandersArtSerif-Bold" w:cstheme="majorBidi"/>
      <w:bCs/>
      <w:color w:val="9B9DA0"/>
      <w:sz w:val="24"/>
      <w:lang w:eastAsia="en-US"/>
    </w:rPr>
  </w:style>
  <w:style w:type="paragraph" w:styleId="Heading4">
    <w:name w:val="heading 4"/>
    <w:basedOn w:val="Normal"/>
    <w:next w:val="Normal"/>
    <w:link w:val="Heading4Char"/>
    <w:uiPriority w:val="9"/>
    <w:unhideWhenUsed/>
    <w:qFormat/>
    <w:rsid w:val="00B50B1E"/>
    <w:pPr>
      <w:keepNext/>
      <w:keepLines/>
      <w:numPr>
        <w:ilvl w:val="3"/>
        <w:numId w:val="1"/>
      </w:numPr>
      <w:spacing w:before="200"/>
      <w:contextualSpacing/>
      <w:outlineLvl w:val="3"/>
    </w:pPr>
    <w:rPr>
      <w:rFonts w:ascii="FlandersArtSerif-Bold" w:eastAsiaTheme="majorEastAsia" w:hAnsi="FlandersArtSerif-Bold" w:cstheme="majorBidi"/>
      <w:bCs/>
      <w:iCs/>
      <w:color w:val="000000" w:themeColor="text1"/>
      <w:u w:val="single"/>
      <w:lang w:eastAsia="en-US"/>
    </w:rPr>
  </w:style>
  <w:style w:type="paragraph" w:styleId="Heading5">
    <w:name w:val="heading 5"/>
    <w:basedOn w:val="Normal"/>
    <w:next w:val="Normal"/>
    <w:link w:val="Heading5Char"/>
    <w:uiPriority w:val="9"/>
    <w:unhideWhenUsed/>
    <w:qFormat/>
    <w:rsid w:val="00B50B1E"/>
    <w:pPr>
      <w:keepNext/>
      <w:keepLines/>
      <w:numPr>
        <w:ilvl w:val="4"/>
        <w:numId w:val="1"/>
      </w:numPr>
      <w:spacing w:before="200"/>
      <w:contextualSpacing/>
      <w:outlineLvl w:val="4"/>
    </w:pPr>
    <w:rPr>
      <w:rFonts w:eastAsiaTheme="majorEastAsia" w:cstheme="majorBidi"/>
      <w:color w:val="171717" w:themeColor="background2" w:themeShade="1A"/>
      <w:lang w:eastAsia="en-US"/>
    </w:rPr>
  </w:style>
  <w:style w:type="paragraph" w:styleId="Heading6">
    <w:name w:val="heading 6"/>
    <w:basedOn w:val="Normal"/>
    <w:next w:val="Normal"/>
    <w:link w:val="Heading6Char"/>
    <w:uiPriority w:val="9"/>
    <w:unhideWhenUsed/>
    <w:qFormat/>
    <w:rsid w:val="00B50B1E"/>
    <w:pPr>
      <w:keepNext/>
      <w:keepLines/>
      <w:numPr>
        <w:ilvl w:val="5"/>
        <w:numId w:val="1"/>
      </w:numPr>
      <w:spacing w:before="200"/>
      <w:contextualSpacing/>
      <w:outlineLvl w:val="5"/>
    </w:pPr>
    <w:rPr>
      <w:rFonts w:ascii="FlandersArtSerif-Regular" w:eastAsiaTheme="majorEastAsia" w:hAnsi="FlandersArtSerif-Regular" w:cstheme="majorBidi"/>
      <w:iCs/>
      <w:color w:val="171717" w:themeColor="background2" w:themeShade="1A"/>
      <w:lang w:eastAsia="en-US"/>
    </w:rPr>
  </w:style>
  <w:style w:type="paragraph" w:styleId="Heading7">
    <w:name w:val="heading 7"/>
    <w:basedOn w:val="Normal"/>
    <w:next w:val="Normal"/>
    <w:link w:val="Heading7Char"/>
    <w:uiPriority w:val="9"/>
    <w:unhideWhenUsed/>
    <w:qFormat/>
    <w:rsid w:val="00B50B1E"/>
    <w:pPr>
      <w:keepNext/>
      <w:keepLines/>
      <w:numPr>
        <w:ilvl w:val="6"/>
        <w:numId w:val="1"/>
      </w:numPr>
      <w:spacing w:before="200"/>
      <w:contextualSpacing/>
      <w:outlineLvl w:val="6"/>
    </w:pPr>
    <w:rPr>
      <w:rFonts w:ascii="FlandersArtSerif-Medium" w:eastAsiaTheme="majorEastAsia" w:hAnsi="FlandersArtSerif-Medium" w:cstheme="majorBidi"/>
      <w:iCs/>
      <w:color w:val="9B9DA0"/>
      <w:lang w:eastAsia="en-US"/>
    </w:rPr>
  </w:style>
  <w:style w:type="paragraph" w:styleId="Heading8">
    <w:name w:val="heading 8"/>
    <w:basedOn w:val="Normal"/>
    <w:next w:val="Normal"/>
    <w:link w:val="Heading8Char"/>
    <w:uiPriority w:val="9"/>
    <w:unhideWhenUsed/>
    <w:qFormat/>
    <w:rsid w:val="00B50B1E"/>
    <w:pPr>
      <w:keepNext/>
      <w:keepLines/>
      <w:numPr>
        <w:ilvl w:val="7"/>
        <w:numId w:val="1"/>
      </w:numPr>
      <w:spacing w:before="200"/>
      <w:contextualSpacing/>
      <w:outlineLvl w:val="7"/>
    </w:pPr>
    <w:rPr>
      <w:rFonts w:asciiTheme="majorHAnsi" w:eastAsiaTheme="majorEastAsia" w:hAnsiTheme="majorHAnsi" w:cstheme="majorBidi"/>
      <w:color w:val="404040" w:themeColor="text1" w:themeTint="BF"/>
      <w:sz w:val="20"/>
      <w:lang w:eastAsia="en-US"/>
    </w:rPr>
  </w:style>
  <w:style w:type="paragraph" w:styleId="Heading9">
    <w:name w:val="heading 9"/>
    <w:basedOn w:val="Normal"/>
    <w:next w:val="Normal"/>
    <w:link w:val="Heading9Char"/>
    <w:uiPriority w:val="9"/>
    <w:unhideWhenUsed/>
    <w:qFormat/>
    <w:rsid w:val="00B50B1E"/>
    <w:pPr>
      <w:keepNext/>
      <w:keepLines/>
      <w:numPr>
        <w:ilvl w:val="8"/>
        <w:numId w:val="1"/>
      </w:numPr>
      <w:spacing w:before="200"/>
      <w:contextualSpacing/>
      <w:outlineLvl w:val="8"/>
    </w:pPr>
    <w:rPr>
      <w:rFonts w:asciiTheme="majorHAnsi" w:eastAsiaTheme="majorEastAsia" w:hAnsiTheme="majorHAnsi" w:cstheme="majorBidi"/>
      <w:i/>
      <w:iCs/>
      <w:color w:val="404040" w:themeColor="text1" w:themeTint="B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B1E"/>
    <w:rPr>
      <w:rFonts w:ascii="FlandersArtSans-Bold" w:eastAsiaTheme="majorEastAsia" w:hAnsi="FlandersArtSans-Bold" w:cstheme="majorBidi"/>
      <w:bCs/>
      <w:caps/>
      <w:color w:val="3C3D3C"/>
      <w:sz w:val="36"/>
      <w:szCs w:val="28"/>
    </w:rPr>
  </w:style>
  <w:style w:type="character" w:customStyle="1" w:styleId="Heading2Char">
    <w:name w:val="Heading 2 Char"/>
    <w:basedOn w:val="DefaultParagraphFont"/>
    <w:link w:val="Heading2"/>
    <w:uiPriority w:val="9"/>
    <w:rsid w:val="00B50B1E"/>
    <w:rPr>
      <w:rFonts w:ascii="FlandersArtSans-Regular" w:eastAsiaTheme="majorEastAsia" w:hAnsi="FlandersArtSans-Regular" w:cstheme="majorBidi"/>
      <w:bCs/>
      <w:color w:val="000000" w:themeColor="text1"/>
      <w:sz w:val="32"/>
      <w:szCs w:val="26"/>
      <w:u w:val="dotted"/>
    </w:rPr>
  </w:style>
  <w:style w:type="character" w:customStyle="1" w:styleId="Heading3Char">
    <w:name w:val="Heading 3 Char"/>
    <w:basedOn w:val="DefaultParagraphFont"/>
    <w:link w:val="Heading3"/>
    <w:uiPriority w:val="9"/>
    <w:rsid w:val="00B50B1E"/>
    <w:rPr>
      <w:rFonts w:ascii="FlandersArtSerif-Bold" w:eastAsiaTheme="majorEastAsia" w:hAnsi="FlandersArtSerif-Bold" w:cstheme="majorBidi"/>
      <w:bCs/>
      <w:color w:val="9B9DA0"/>
      <w:sz w:val="24"/>
      <w:szCs w:val="20"/>
    </w:rPr>
  </w:style>
  <w:style w:type="character" w:customStyle="1" w:styleId="Heading4Char">
    <w:name w:val="Heading 4 Char"/>
    <w:basedOn w:val="DefaultParagraphFont"/>
    <w:link w:val="Heading4"/>
    <w:uiPriority w:val="9"/>
    <w:rsid w:val="00B50B1E"/>
    <w:rPr>
      <w:rFonts w:ascii="FlandersArtSerif-Bold" w:eastAsiaTheme="majorEastAsia" w:hAnsi="FlandersArtSerif-Bold" w:cstheme="majorBidi"/>
      <w:bCs/>
      <w:iCs/>
      <w:color w:val="000000" w:themeColor="text1"/>
      <w:szCs w:val="20"/>
      <w:u w:val="single"/>
    </w:rPr>
  </w:style>
  <w:style w:type="character" w:customStyle="1" w:styleId="Heading5Char">
    <w:name w:val="Heading 5 Char"/>
    <w:basedOn w:val="DefaultParagraphFont"/>
    <w:link w:val="Heading5"/>
    <w:uiPriority w:val="9"/>
    <w:rsid w:val="00B50B1E"/>
    <w:rPr>
      <w:rFonts w:ascii="FlandersArtSans-Regular" w:eastAsiaTheme="majorEastAsia" w:hAnsi="FlandersArtSans-Regular" w:cstheme="majorBidi"/>
      <w:color w:val="171717" w:themeColor="background2" w:themeShade="1A"/>
      <w:szCs w:val="20"/>
    </w:rPr>
  </w:style>
  <w:style w:type="character" w:customStyle="1" w:styleId="Heading6Char">
    <w:name w:val="Heading 6 Char"/>
    <w:basedOn w:val="DefaultParagraphFont"/>
    <w:link w:val="Heading6"/>
    <w:uiPriority w:val="9"/>
    <w:rsid w:val="00B50B1E"/>
    <w:rPr>
      <w:rFonts w:ascii="FlandersArtSerif-Regular" w:eastAsiaTheme="majorEastAsia" w:hAnsi="FlandersArtSerif-Regular" w:cstheme="majorBidi"/>
      <w:iCs/>
      <w:color w:val="171717" w:themeColor="background2" w:themeShade="1A"/>
      <w:szCs w:val="20"/>
    </w:rPr>
  </w:style>
  <w:style w:type="character" w:customStyle="1" w:styleId="Heading7Char">
    <w:name w:val="Heading 7 Char"/>
    <w:basedOn w:val="DefaultParagraphFont"/>
    <w:link w:val="Heading7"/>
    <w:uiPriority w:val="9"/>
    <w:rsid w:val="00B50B1E"/>
    <w:rPr>
      <w:rFonts w:ascii="FlandersArtSerif-Medium" w:eastAsiaTheme="majorEastAsia" w:hAnsi="FlandersArtSerif-Medium" w:cstheme="majorBidi"/>
      <w:iCs/>
      <w:color w:val="9B9DA0"/>
      <w:szCs w:val="20"/>
    </w:rPr>
  </w:style>
  <w:style w:type="character" w:customStyle="1" w:styleId="Heading8Char">
    <w:name w:val="Heading 8 Char"/>
    <w:basedOn w:val="DefaultParagraphFont"/>
    <w:link w:val="Heading8"/>
    <w:uiPriority w:val="9"/>
    <w:rsid w:val="00B50B1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B50B1E"/>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B50B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B1E"/>
    <w:rPr>
      <w:rFonts w:ascii="Segoe UI" w:eastAsia="Times" w:hAnsi="Segoe UI" w:cs="Segoe UI"/>
      <w:sz w:val="18"/>
      <w:szCs w:val="18"/>
      <w:lang w:val="es-ES" w:eastAsia="nl-BE"/>
    </w:rPr>
  </w:style>
  <w:style w:type="paragraph" w:styleId="Header">
    <w:name w:val="header"/>
    <w:basedOn w:val="Normal"/>
    <w:link w:val="HeaderChar"/>
    <w:unhideWhenUsed/>
    <w:rsid w:val="00B50B1E"/>
    <w:pPr>
      <w:tabs>
        <w:tab w:val="center" w:pos="4536"/>
        <w:tab w:val="right" w:pos="9072"/>
      </w:tabs>
      <w:spacing w:line="240" w:lineRule="auto"/>
    </w:pPr>
  </w:style>
  <w:style w:type="character" w:customStyle="1" w:styleId="HeaderChar">
    <w:name w:val="Header Char"/>
    <w:basedOn w:val="DefaultParagraphFont"/>
    <w:link w:val="Header"/>
    <w:rsid w:val="00B50B1E"/>
    <w:rPr>
      <w:rFonts w:ascii="FlandersArtSans-Regular" w:eastAsia="Times" w:hAnsi="FlandersArtSans-Regular" w:cs="Times New Roman"/>
      <w:szCs w:val="20"/>
      <w:lang w:val="es-ES" w:eastAsia="nl-BE"/>
    </w:rPr>
  </w:style>
  <w:style w:type="paragraph" w:styleId="Footer">
    <w:name w:val="footer"/>
    <w:basedOn w:val="Normal"/>
    <w:link w:val="FooterChar"/>
    <w:uiPriority w:val="99"/>
    <w:unhideWhenUsed/>
    <w:rsid w:val="00B50B1E"/>
    <w:pPr>
      <w:tabs>
        <w:tab w:val="center" w:pos="4536"/>
        <w:tab w:val="right" w:pos="9072"/>
      </w:tabs>
      <w:spacing w:line="240" w:lineRule="auto"/>
    </w:pPr>
  </w:style>
  <w:style w:type="character" w:customStyle="1" w:styleId="FooterChar">
    <w:name w:val="Footer Char"/>
    <w:basedOn w:val="DefaultParagraphFont"/>
    <w:link w:val="Footer"/>
    <w:uiPriority w:val="99"/>
    <w:rsid w:val="00B50B1E"/>
    <w:rPr>
      <w:rFonts w:ascii="FlandersArtSans-Regular" w:eastAsia="Times" w:hAnsi="FlandersArtSans-Regular" w:cs="Times New Roman"/>
      <w:szCs w:val="20"/>
      <w:lang w:val="es-ES" w:eastAsia="nl-BE"/>
    </w:rPr>
  </w:style>
  <w:style w:type="character" w:styleId="CommentReference">
    <w:name w:val="annotation reference"/>
    <w:basedOn w:val="DefaultParagraphFont"/>
    <w:uiPriority w:val="99"/>
    <w:semiHidden/>
    <w:unhideWhenUsed/>
    <w:rsid w:val="00170FAA"/>
    <w:rPr>
      <w:sz w:val="16"/>
      <w:szCs w:val="16"/>
    </w:rPr>
  </w:style>
  <w:style w:type="paragraph" w:styleId="CommentText">
    <w:name w:val="annotation text"/>
    <w:basedOn w:val="Normal"/>
    <w:link w:val="CommentTextChar"/>
    <w:uiPriority w:val="99"/>
    <w:unhideWhenUsed/>
    <w:rsid w:val="00170FAA"/>
    <w:pPr>
      <w:spacing w:line="240" w:lineRule="auto"/>
    </w:pPr>
    <w:rPr>
      <w:sz w:val="20"/>
    </w:rPr>
  </w:style>
  <w:style w:type="character" w:customStyle="1" w:styleId="CommentTextChar">
    <w:name w:val="Comment Text Char"/>
    <w:basedOn w:val="DefaultParagraphFont"/>
    <w:link w:val="CommentText"/>
    <w:uiPriority w:val="99"/>
    <w:rsid w:val="00170FAA"/>
    <w:rPr>
      <w:rFonts w:ascii="FlandersArtSans-Regular" w:eastAsia="Times" w:hAnsi="FlandersArtSans-Regular" w:cs="Times New Roman"/>
      <w:sz w:val="20"/>
      <w:szCs w:val="20"/>
      <w:lang w:eastAsia="nl-BE"/>
    </w:rPr>
  </w:style>
  <w:style w:type="paragraph" w:styleId="CommentSubject">
    <w:name w:val="annotation subject"/>
    <w:basedOn w:val="CommentText"/>
    <w:next w:val="CommentText"/>
    <w:link w:val="CommentSubjectChar"/>
    <w:uiPriority w:val="99"/>
    <w:semiHidden/>
    <w:unhideWhenUsed/>
    <w:rsid w:val="00170FAA"/>
    <w:rPr>
      <w:b/>
      <w:bCs/>
    </w:rPr>
  </w:style>
  <w:style w:type="character" w:customStyle="1" w:styleId="CommentSubjectChar">
    <w:name w:val="Comment Subject Char"/>
    <w:basedOn w:val="CommentTextChar"/>
    <w:link w:val="CommentSubject"/>
    <w:uiPriority w:val="99"/>
    <w:semiHidden/>
    <w:rsid w:val="00170FAA"/>
    <w:rPr>
      <w:rFonts w:ascii="FlandersArtSans-Regular" w:eastAsia="Times" w:hAnsi="FlandersArtSans-Regular" w:cs="Times New Roman"/>
      <w:b/>
      <w:bCs/>
      <w:sz w:val="20"/>
      <w:szCs w:val="20"/>
      <w:lang w:eastAsia="nl-BE"/>
    </w:rPr>
  </w:style>
  <w:style w:type="paragraph" w:styleId="ListParagraph">
    <w:name w:val="List Paragraph"/>
    <w:basedOn w:val="Normal"/>
    <w:uiPriority w:val="34"/>
    <w:qFormat/>
    <w:rsid w:val="00423DC6"/>
    <w:pPr>
      <w:ind w:left="720"/>
      <w:contextualSpacing/>
    </w:pPr>
  </w:style>
  <w:style w:type="character" w:styleId="Hyperlink">
    <w:name w:val="Hyperlink"/>
    <w:basedOn w:val="DefaultParagraphFont"/>
    <w:rsid w:val="00423DC6"/>
    <w:rPr>
      <w:color w:val="0000FF"/>
      <w:u w:val="single"/>
    </w:rPr>
  </w:style>
  <w:style w:type="character" w:styleId="FollowedHyperlink">
    <w:name w:val="FollowedHyperlink"/>
    <w:basedOn w:val="DefaultParagraphFont"/>
    <w:uiPriority w:val="99"/>
    <w:semiHidden/>
    <w:unhideWhenUsed/>
    <w:rsid w:val="00423DC6"/>
    <w:rPr>
      <w:color w:val="954F72" w:themeColor="followedHyperlink"/>
      <w:u w:val="single"/>
    </w:rPr>
  </w:style>
  <w:style w:type="character" w:customStyle="1" w:styleId="UnresolvedMention">
    <w:name w:val="Unresolved Mention"/>
    <w:basedOn w:val="DefaultParagraphFont"/>
    <w:uiPriority w:val="99"/>
    <w:semiHidden/>
    <w:unhideWhenUsed/>
    <w:rsid w:val="005C34C8"/>
    <w:rPr>
      <w:color w:val="605E5C"/>
      <w:shd w:val="clear" w:color="auto" w:fill="E1DFDD"/>
    </w:rPr>
  </w:style>
  <w:style w:type="paragraph" w:styleId="Revision">
    <w:name w:val="Revision"/>
    <w:hidden/>
    <w:uiPriority w:val="99"/>
    <w:semiHidden/>
    <w:rsid w:val="00D923AB"/>
    <w:pPr>
      <w:spacing w:after="0" w:line="240" w:lineRule="auto"/>
    </w:pPr>
    <w:rPr>
      <w:rFonts w:ascii="FlandersArtSans-Regular" w:eastAsia="Times" w:hAnsi="FlandersArtSans-Regular" w:cs="Times New Roman"/>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020823">
      <w:bodyDiv w:val="1"/>
      <w:marLeft w:val="0"/>
      <w:marRight w:val="0"/>
      <w:marTop w:val="0"/>
      <w:marBottom w:val="0"/>
      <w:divBdr>
        <w:top w:val="none" w:sz="0" w:space="0" w:color="auto"/>
        <w:left w:val="none" w:sz="0" w:space="0" w:color="auto"/>
        <w:bottom w:val="none" w:sz="0" w:space="0" w:color="auto"/>
        <w:right w:val="none" w:sz="0" w:space="0" w:color="auto"/>
      </w:divBdr>
    </w:div>
    <w:div w:id="183174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EDE219E23CDB45AFD8D49D12DF8AFA" ma:contentTypeVersion="9" ma:contentTypeDescription="Een nieuw document maken." ma:contentTypeScope="" ma:versionID="57733ac32e30e74550d48f56ef3c3f03">
  <xsd:schema xmlns:xsd="http://www.w3.org/2001/XMLSchema" xmlns:xs="http://www.w3.org/2001/XMLSchema" xmlns:p="http://schemas.microsoft.com/office/2006/metadata/properties" xmlns:ns3="a187818e-974d-4e89-92f6-71741efec3b5" xmlns:ns4="625c902a-88ef-4d76-a786-15d814bb6119" targetNamespace="http://schemas.microsoft.com/office/2006/metadata/properties" ma:root="true" ma:fieldsID="c64c2b34e3f1c30baf3e00aa92fb356f" ns3:_="" ns4:_="">
    <xsd:import namespace="a187818e-974d-4e89-92f6-71741efec3b5"/>
    <xsd:import namespace="625c902a-88ef-4d76-a786-15d814bb6119"/>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87818e-974d-4e89-92f6-71741efec3b5" elementFormDefault="qualified">
    <xsd:import namespace="http://schemas.microsoft.com/office/2006/documentManagement/types"/>
    <xsd:import namespace="http://schemas.microsoft.com/office/infopath/2007/PartnerControls"/>
    <xsd:element name="SharedWithDetails" ma:index="8" nillable="true" ma:displayName="Gedeeld met details" ma:description="" ma:internalName="SharedWithDetails" ma:readOnly="true">
      <xsd:simpleType>
        <xsd:restriction base="dms:Note">
          <xsd:maxLength value="255"/>
        </xsd:restriction>
      </xsd:simpleType>
    </xsd:element>
    <xsd:element name="SharingHintHash" ma:index="9" nillable="true" ma:displayName="Hint-hash delen" ma:description="" ma:hidden="true" ma:internalName="SharingHintHash" ma:readOnly="true">
      <xsd:simpleType>
        <xsd:restriction base="dms:Text"/>
      </xsd:simpleType>
    </xsd:element>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5c902a-88ef-4d76-a786-15d814bb611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ECDAE-A61E-4431-A919-5FA325443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87818e-974d-4e89-92f6-71741efec3b5"/>
    <ds:schemaRef ds:uri="625c902a-88ef-4d76-a786-15d814bb6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0D4DB-8383-4D0E-A88A-6FF7B4FCF769}">
  <ds:schemaRefs>
    <ds:schemaRef ds:uri="http://schemas.microsoft.com/sharepoint/v3/contenttype/forms"/>
  </ds:schemaRefs>
</ds:datastoreItem>
</file>

<file path=customXml/itemProps3.xml><?xml version="1.0" encoding="utf-8"?>
<ds:datastoreItem xmlns:ds="http://schemas.openxmlformats.org/officeDocument/2006/customXml" ds:itemID="{65081DE2-23A0-48E0-851B-E5D3A54CA0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920BF6-8F06-42BA-8821-012160E59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2526</Words>
  <Characters>14404</Characters>
  <Application>Microsoft Office Word</Application>
  <DocSecurity>0</DocSecurity>
  <Lines>120</Lines>
  <Paragraphs>33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Wetgevingstechnisch advies (Steketee Björn)</dc:creator>
  <cp:keywords/>
  <dc:description/>
  <cp:lastModifiedBy>ALVAREZ, Paula</cp:lastModifiedBy>
  <cp:revision>5</cp:revision>
  <cp:lastPrinted>2020-03-07T08:41:00Z</cp:lastPrinted>
  <dcterms:created xsi:type="dcterms:W3CDTF">2020-11-19T07:59:00Z</dcterms:created>
  <dcterms:modified xsi:type="dcterms:W3CDTF">2020-11-26T11:14:00Z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0x0101000DEDE219E23CDB45AFD8D49D12DF8AFA</vt:lpwstr>
  </property>
</Properties>
</file>