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F119" w14:textId="77777777" w:rsidR="008D1A94" w:rsidRDefault="00752380">
      <w:pPr>
        <w:pStyle w:val="Heading110"/>
        <w:keepNext/>
        <w:keepLines/>
        <w:spacing w:after="0"/>
        <w:jc w:val="both"/>
      </w:pPr>
      <w:bookmarkStart w:id="0" w:name="bookmark0"/>
      <w:r>
        <w:rPr>
          <w:rStyle w:val="Heading11"/>
          <w:b/>
        </w:rPr>
        <w:t>Décret n.º 8/2022 du 14 avril 2022 du ministre de l’intérieur</w:t>
      </w:r>
      <w:bookmarkEnd w:id="0"/>
    </w:p>
    <w:p w14:paraId="525F241F" w14:textId="77777777" w:rsidR="008D1A94" w:rsidRDefault="00752380">
      <w:pPr>
        <w:pStyle w:val="Heading110"/>
        <w:keepNext/>
        <w:keepLines/>
        <w:jc w:val="both"/>
      </w:pPr>
      <w:r>
        <w:rPr>
          <w:rStyle w:val="Heading11"/>
          <w:b/>
        </w:rPr>
        <w:t xml:space="preserve">Décret no 54/2014 du ministère de l’intérieur du 5 décembre 2014 portant règlement national sur la protection contre l’incendie  </w:t>
      </w:r>
    </w:p>
    <w:p w14:paraId="26F9A383" w14:textId="77777777" w:rsidR="008D1A94" w:rsidRDefault="00752380">
      <w:pPr>
        <w:pStyle w:val="Bodytext10"/>
        <w:spacing w:after="220"/>
        <w:jc w:val="both"/>
      </w:pPr>
      <w:r>
        <w:rPr>
          <w:rStyle w:val="Bodytext1"/>
        </w:rPr>
        <w:t xml:space="preserve">En vertu de l’autorisation accordée à la section 47, paragraphe 2, point 1, de la loi XXXI de 1996 relative à la protection contre les incendies, au sauvetage technique et aux pompiers, et agissant dans le cadre de mes fonctions énoncées à la section 40, paragraphe 1, point 8, du décret gouvernemental no 94/2018 du 22 mai 2018 relatif aux fonctions et compétences des membres du gouvernement, j’ordonne par la présente:    </w:t>
      </w:r>
    </w:p>
    <w:p w14:paraId="5202A1CB" w14:textId="7BBF9C92" w:rsidR="008D1A94" w:rsidRDefault="00C8101D" w:rsidP="00EC185C">
      <w:pPr>
        <w:pStyle w:val="Bodytext10"/>
        <w:tabs>
          <w:tab w:val="left" w:pos="293"/>
        </w:tabs>
        <w:jc w:val="both"/>
      </w:pPr>
      <w:r>
        <w:rPr>
          <w:rStyle w:val="Bodytext1"/>
        </w:rPr>
        <w:t>Section 1</w:t>
      </w:r>
      <w:r>
        <w:rPr>
          <w:rStyle w:val="Bodytext1"/>
        </w:rPr>
        <w:br/>
        <w:t>Dans le décret n</w:t>
      </w:r>
      <w:r>
        <w:rPr>
          <w:rStyle w:val="Bodytext1"/>
          <w:b/>
        </w:rPr>
        <w:t>o</w:t>
      </w:r>
      <w:r>
        <w:rPr>
          <w:rStyle w:val="Bodytext1"/>
        </w:rPr>
        <w:t> 54/2014 du ministère de l’intérieur du 5 décembre 2014 portant règlement national sur la protection contre l’incendie [ci-après:   Décret no 54/2014 du ministère de l’intérieur du 5 décembre 2014], la section 1, paragraphe 1, point a) est remplacé par le texte suivant:   </w:t>
      </w:r>
    </w:p>
    <w:p w14:paraId="4A05D458" w14:textId="77777777" w:rsidR="008D1A94" w:rsidRDefault="00752380">
      <w:pPr>
        <w:pStyle w:val="Bodytext10"/>
        <w:ind w:left="980"/>
        <w:jc w:val="both"/>
      </w:pPr>
      <w:r>
        <w:rPr>
          <w:rStyle w:val="Bodytext1"/>
          <w:i/>
        </w:rPr>
        <w:t>(Les exigences de sécurité incendie prévues dans le présent décret doivent être respectées pendant l’exercice)</w:t>
      </w:r>
    </w:p>
    <w:p w14:paraId="5CB00783" w14:textId="77777777" w:rsidR="008D1A94" w:rsidRDefault="00752380">
      <w:pPr>
        <w:pStyle w:val="Bodytext10"/>
        <w:ind w:left="980"/>
        <w:jc w:val="both"/>
      </w:pPr>
      <w:r>
        <w:rPr>
          <w:rStyle w:val="Bodytext1"/>
        </w:rPr>
        <w:t>«a) la conception, la construction, la transformation, l’extension, l’amélioration, la restauration, la remise à neuf ou l’utilisation d’une installation, d’un bâtiment ou d’une partie de bâtiment, ainsi que la modification de la destination prévue, ou tout changement des circonstances et des conditions qui ont été pris en compte au moment de l’exécution et qui ont une incidence sur la situation de sécurité incendie,»</w:t>
      </w:r>
    </w:p>
    <w:p w14:paraId="681D1ABB" w14:textId="77777777" w:rsidR="008D1A94" w:rsidRDefault="00752380">
      <w:pPr>
        <w:pStyle w:val="Bodytext10"/>
        <w:spacing w:after="220"/>
        <w:ind w:firstLine="980"/>
        <w:jc w:val="both"/>
      </w:pPr>
      <w:r>
        <w:rPr>
          <w:rStyle w:val="Bodytext1"/>
          <w:i/>
        </w:rPr>
        <w:t>(pendant.)</w:t>
      </w:r>
    </w:p>
    <w:p w14:paraId="3F977896" w14:textId="0964527C" w:rsidR="008D1A94" w:rsidRDefault="0099152B" w:rsidP="00EC185C">
      <w:pPr>
        <w:pStyle w:val="Bodytext10"/>
        <w:jc w:val="both"/>
      </w:pPr>
      <w:proofErr w:type="gramStart"/>
      <w:r w:rsidRPr="0099152B">
        <w:rPr>
          <w:rStyle w:val="Bodytext1"/>
        </w:rPr>
        <w:t>Section </w:t>
      </w:r>
      <w:r w:rsidRPr="0099152B">
        <w:rPr>
          <w:rStyle w:val="Bodytext1"/>
        </w:rPr>
        <w:t xml:space="preserve"> </w:t>
      </w:r>
      <w:r w:rsidR="00C8101D" w:rsidRPr="0099152B">
        <w:rPr>
          <w:rStyle w:val="Bodytext1"/>
        </w:rPr>
        <w:t>2</w:t>
      </w:r>
      <w:proofErr w:type="gramEnd"/>
      <w:r w:rsidR="00C8101D">
        <w:rPr>
          <w:rStyle w:val="Bodytext1"/>
          <w:b/>
        </w:rPr>
        <w:tab/>
      </w:r>
      <w:r w:rsidR="00C8101D">
        <w:rPr>
          <w:rStyle w:val="Bodytext1"/>
        </w:rPr>
        <w:t xml:space="preserve">Dans le décret no 54/2014 du ministère de l’intérieur du 5 décembre 2014, la section 4, paragraphe 2, est remplacé par le texte suivant:   </w:t>
      </w:r>
    </w:p>
    <w:p w14:paraId="30F9E79D" w14:textId="77777777" w:rsidR="008D1A94" w:rsidRDefault="00752380">
      <w:pPr>
        <w:pStyle w:val="Bodytext10"/>
        <w:spacing w:line="341" w:lineRule="auto"/>
        <w:ind w:left="980"/>
        <w:jc w:val="both"/>
      </w:pPr>
      <w:r>
        <w:rPr>
          <w:rStyle w:val="Bodytext1"/>
        </w:rPr>
        <w:t xml:space="preserve">Au sens du présent décret, on entend par, </w:t>
      </w:r>
    </w:p>
    <w:p w14:paraId="7E3732B2" w14:textId="77777777" w:rsidR="008D1A94" w:rsidRDefault="00752380">
      <w:pPr>
        <w:pStyle w:val="Bodytext10"/>
        <w:numPr>
          <w:ilvl w:val="0"/>
          <w:numId w:val="2"/>
        </w:numPr>
        <w:tabs>
          <w:tab w:val="left" w:pos="1249"/>
        </w:tabs>
        <w:spacing w:line="341" w:lineRule="auto"/>
        <w:ind w:left="980"/>
        <w:jc w:val="both"/>
      </w:pPr>
      <w:r>
        <w:rPr>
          <w:rStyle w:val="Bodytext1"/>
          <w:i/>
        </w:rPr>
        <w:t>«longueur du tunnel»:</w:t>
      </w:r>
      <w:r>
        <w:rPr>
          <w:rStyle w:val="Bodytext1"/>
        </w:rPr>
        <w:t xml:space="preserve"> la longueur de la voie de circulation la plus longue mesurée dans la section entièrement couverte du tunnel,</w:t>
      </w:r>
    </w:p>
    <w:p w14:paraId="26A0CD81" w14:textId="77777777" w:rsidR="008D1A94" w:rsidRDefault="00752380">
      <w:pPr>
        <w:pStyle w:val="Bodytext10"/>
        <w:numPr>
          <w:ilvl w:val="0"/>
          <w:numId w:val="2"/>
        </w:numPr>
        <w:tabs>
          <w:tab w:val="left" w:pos="1259"/>
        </w:tabs>
        <w:spacing w:line="341" w:lineRule="auto"/>
        <w:ind w:left="980"/>
        <w:jc w:val="both"/>
      </w:pPr>
      <w:r>
        <w:rPr>
          <w:rStyle w:val="Bodytext1"/>
          <w:i/>
        </w:rPr>
        <w:t>«objectif de base désigné»:</w:t>
      </w:r>
      <w:r>
        <w:rPr>
          <w:rStyle w:val="Bodytext1"/>
        </w:rPr>
        <w:t xml:space="preserve"> la classification requise des unités de risque, y compris des composants fonctionnels indépendants, par utilisation principale, typique de l’unité de danger, de façon à différencier les unités de risque selon l’objectif désigné et à établir des exigences connexes en matière de protection contre l’incendie, pouvant être</w:t>
      </w:r>
    </w:p>
    <w:p w14:paraId="01F884A4" w14:textId="77777777" w:rsidR="008D1A94" w:rsidRDefault="00752380">
      <w:pPr>
        <w:pStyle w:val="Bodytext10"/>
        <w:numPr>
          <w:ilvl w:val="0"/>
          <w:numId w:val="3"/>
        </w:numPr>
        <w:tabs>
          <w:tab w:val="left" w:pos="1264"/>
        </w:tabs>
        <w:spacing w:line="341" w:lineRule="auto"/>
        <w:ind w:left="980"/>
        <w:jc w:val="both"/>
      </w:pPr>
      <w:r>
        <w:rPr>
          <w:rStyle w:val="Bodytext1"/>
          <w:i/>
        </w:rPr>
        <w:t>«industriel-agricole»</w:t>
      </w:r>
      <w:r>
        <w:rPr>
          <w:rStyle w:val="Bodytext1"/>
        </w:rPr>
        <w:t>: l’objectif de base désigné d’une unité de risque contenant une unité fonctionnelle indépendante destinée à des fins industrielles/agricoles,</w:t>
      </w:r>
    </w:p>
    <w:p w14:paraId="36053297" w14:textId="77777777" w:rsidR="008D1A94" w:rsidRDefault="00752380">
      <w:pPr>
        <w:pStyle w:val="Bodytext10"/>
        <w:numPr>
          <w:ilvl w:val="0"/>
          <w:numId w:val="3"/>
        </w:numPr>
        <w:tabs>
          <w:tab w:val="left" w:pos="1278"/>
        </w:tabs>
        <w:spacing w:line="341" w:lineRule="auto"/>
        <w:ind w:left="980"/>
        <w:jc w:val="both"/>
      </w:pPr>
      <w:r>
        <w:rPr>
          <w:rStyle w:val="Bodytext1"/>
          <w:i/>
        </w:rPr>
        <w:t>«communauté»:</w:t>
      </w:r>
      <w:r>
        <w:rPr>
          <w:rStyle w:val="Bodytext1"/>
        </w:rPr>
        <w:t xml:space="preserve"> l’objectif de base désigné d’une unité de risque contenant une unité fonctionnelle indépendante destinée à des fins communautaires,</w:t>
      </w:r>
    </w:p>
    <w:p w14:paraId="00728861" w14:textId="77777777" w:rsidR="008D1A94" w:rsidRDefault="00752380">
      <w:pPr>
        <w:pStyle w:val="Bodytext10"/>
        <w:numPr>
          <w:ilvl w:val="0"/>
          <w:numId w:val="3"/>
        </w:numPr>
        <w:tabs>
          <w:tab w:val="left" w:pos="1259"/>
        </w:tabs>
        <w:spacing w:line="341" w:lineRule="auto"/>
        <w:ind w:left="980"/>
        <w:jc w:val="both"/>
      </w:pPr>
      <w:r>
        <w:rPr>
          <w:rStyle w:val="Bodytext1"/>
          <w:i/>
        </w:rPr>
        <w:t>«résidentiel»:</w:t>
      </w:r>
      <w:r>
        <w:rPr>
          <w:rStyle w:val="Bodytext1"/>
        </w:rPr>
        <w:t xml:space="preserve"> l’objet de base désigné d’une unité de risque contenant des maisons, des unités de loisirs non classées comme des logements et des pièces ayant des fonctions connexes,</w:t>
      </w:r>
    </w:p>
    <w:p w14:paraId="44E69A39" w14:textId="77777777" w:rsidR="008D1A94" w:rsidRDefault="00752380">
      <w:pPr>
        <w:pStyle w:val="Bodytext10"/>
        <w:numPr>
          <w:ilvl w:val="0"/>
          <w:numId w:val="3"/>
        </w:numPr>
        <w:tabs>
          <w:tab w:val="left" w:pos="1278"/>
        </w:tabs>
        <w:spacing w:line="341" w:lineRule="auto"/>
        <w:ind w:left="980"/>
        <w:jc w:val="both"/>
      </w:pPr>
      <w:r>
        <w:rPr>
          <w:rStyle w:val="Bodytext1"/>
          <w:i/>
        </w:rPr>
        <w:t>«stockage»:</w:t>
      </w:r>
      <w:r>
        <w:rPr>
          <w:rStyle w:val="Bodytext1"/>
        </w:rPr>
        <w:t xml:space="preserve"> l’objectif de base désigné d’une unité de risque contenant une unité fonctionnelle indépendante destinée à des fins de stockage,</w:t>
      </w:r>
    </w:p>
    <w:p w14:paraId="5DB76442" w14:textId="77777777" w:rsidR="008D1A94" w:rsidRDefault="00752380">
      <w:pPr>
        <w:pStyle w:val="Bodytext10"/>
        <w:numPr>
          <w:ilvl w:val="0"/>
          <w:numId w:val="3"/>
        </w:numPr>
        <w:tabs>
          <w:tab w:val="left" w:pos="1269"/>
        </w:tabs>
        <w:spacing w:line="341" w:lineRule="auto"/>
        <w:ind w:left="980"/>
        <w:jc w:val="both"/>
      </w:pPr>
      <w:r>
        <w:rPr>
          <w:rStyle w:val="Bodytext1"/>
          <w:i/>
        </w:rPr>
        <w:t>«mélangé»:</w:t>
      </w:r>
      <w:r>
        <w:rPr>
          <w:rStyle w:val="Bodytext1"/>
        </w:rPr>
        <w:t xml:space="preserve"> l’objectif de base désigné d’une unité de risque contenant une unité fonctionnelle indépendante servant à d’autres fins,</w:t>
      </w:r>
    </w:p>
    <w:p w14:paraId="5F8E1E54" w14:textId="77777777" w:rsidR="008D1A94" w:rsidRDefault="00752380">
      <w:pPr>
        <w:pStyle w:val="Bodytext10"/>
        <w:numPr>
          <w:ilvl w:val="0"/>
          <w:numId w:val="2"/>
        </w:numPr>
        <w:tabs>
          <w:tab w:val="left" w:pos="1269"/>
        </w:tabs>
        <w:spacing w:line="341" w:lineRule="auto"/>
        <w:ind w:left="980"/>
        <w:jc w:val="both"/>
      </w:pPr>
      <w:r>
        <w:rPr>
          <w:rStyle w:val="Bodytext1"/>
          <w:i/>
        </w:rPr>
        <w:t>«surface de plancher»:</w:t>
      </w:r>
      <w:r>
        <w:rPr>
          <w:rStyle w:val="Bodytext1"/>
        </w:rPr>
        <w:t xml:space="preserve"> une zone définie par la projection verticale des machines et équipements, la zone située à l’intérieur des limites latérales de la partie de la zone réservée au stockage pour l'entreposage en plein air, la zone nette au sol pour une pièce ou un espace fermé entièrement ou partiellement par une structure de bâtiment, et, dans le cas d'un atrium couvert, la projection verticale de la surface maximale de plancher d'un espace d'air continu,</w:t>
      </w:r>
    </w:p>
    <w:p w14:paraId="6A2E5AFF" w14:textId="77777777" w:rsidR="008D1A94" w:rsidRDefault="00752380">
      <w:pPr>
        <w:pStyle w:val="Bodytext10"/>
        <w:numPr>
          <w:ilvl w:val="0"/>
          <w:numId w:val="2"/>
        </w:numPr>
        <w:tabs>
          <w:tab w:val="left" w:pos="1264"/>
        </w:tabs>
        <w:spacing w:line="341" w:lineRule="auto"/>
        <w:ind w:left="980"/>
        <w:jc w:val="both"/>
      </w:pPr>
      <w:r>
        <w:rPr>
          <w:rStyle w:val="Bodytext1"/>
          <w:i/>
        </w:rPr>
        <w:t>«structure ressemblant à un échafaudage»:</w:t>
      </w:r>
      <w:r>
        <w:rPr>
          <w:rStyle w:val="Bodytext1"/>
        </w:rPr>
        <w:t xml:space="preserve"> un bâtiment avec des structures de soutènement dimensionnées pour répondre aux exigences de stabilité de l’usage, sans structures murales extérieures et sur lequel est prévu un espace destiné à recevoir un usage et une habitation humaine à une certaine hauteur,</w:t>
      </w:r>
    </w:p>
    <w:p w14:paraId="0F65EAB7" w14:textId="77777777" w:rsidR="008D1A94" w:rsidRDefault="00752380">
      <w:pPr>
        <w:pStyle w:val="Bodytext10"/>
        <w:numPr>
          <w:ilvl w:val="0"/>
          <w:numId w:val="2"/>
        </w:numPr>
        <w:tabs>
          <w:tab w:val="left" w:pos="1264"/>
        </w:tabs>
        <w:spacing w:line="341" w:lineRule="auto"/>
        <w:ind w:left="980"/>
        <w:jc w:val="both"/>
      </w:pPr>
      <w:r>
        <w:rPr>
          <w:rStyle w:val="Bodytext1"/>
          <w:i/>
        </w:rPr>
        <w:t>«plafond suspendu»:</w:t>
      </w:r>
      <w:r>
        <w:rPr>
          <w:rStyle w:val="Bodytext1"/>
        </w:rPr>
        <w:t xml:space="preserve"> plafond suspendu conformément au décret gouvernemental sur les exigences nationales en matière d’urbanisme et de construction (ci-après: OTÉK), à la condition que, aux fins du présent décret, ce ne soit que la surface inférieure des plafonds suspendus qui borde des espaces adaptés à l’habitation humaine: les deux parties de l’espace aérien divisées par des plafonds suspendus appartiennent à une même unité fonctionnelle ou à un même compartiment coupe-feu,</w:t>
      </w:r>
    </w:p>
    <w:p w14:paraId="53EA2E8B" w14:textId="77777777" w:rsidR="008D1A94" w:rsidRDefault="00752380">
      <w:pPr>
        <w:pStyle w:val="Bodytext10"/>
        <w:numPr>
          <w:ilvl w:val="0"/>
          <w:numId w:val="2"/>
        </w:numPr>
        <w:tabs>
          <w:tab w:val="left" w:pos="1264"/>
        </w:tabs>
        <w:spacing w:line="341" w:lineRule="auto"/>
        <w:ind w:left="980"/>
        <w:jc w:val="both"/>
      </w:pPr>
      <w:r>
        <w:rPr>
          <w:rStyle w:val="Bodytext1"/>
          <w:i/>
        </w:rPr>
        <w:t>«faux plancher»:</w:t>
      </w:r>
      <w:r>
        <w:rPr>
          <w:rStyle w:val="Bodytext1"/>
        </w:rPr>
        <w:t xml:space="preserve"> une structure horizontale pour la division spatiale avec des performances uniques de résistance au feu, qui est propulsé sur une surface portante et peut être utilisé comme récipient d’ingénierie du bâtiment ou d’installations électriques:</w:t>
      </w:r>
    </w:p>
    <w:p w14:paraId="5A086FF3" w14:textId="77777777" w:rsidR="008D1A94" w:rsidRDefault="00752380">
      <w:pPr>
        <w:pStyle w:val="Bodytext10"/>
        <w:numPr>
          <w:ilvl w:val="0"/>
          <w:numId w:val="4"/>
        </w:numPr>
        <w:tabs>
          <w:tab w:val="left" w:pos="1264"/>
        </w:tabs>
        <w:spacing w:line="341" w:lineRule="auto"/>
        <w:ind w:left="980"/>
        <w:jc w:val="both"/>
      </w:pPr>
      <w:r>
        <w:rPr>
          <w:rStyle w:val="Bodytext1"/>
          <w:i/>
        </w:rPr>
        <w:t>«plancher surélevé ou double»:</w:t>
      </w:r>
      <w:r>
        <w:rPr>
          <w:rStyle w:val="Bodytext1"/>
        </w:rPr>
        <w:t xml:space="preserve"> un système de plancher fabriqué en usine qui comprend une dalle de plancher, un support porteur sur la dalle et des poutres de soutien ou autres éléments qui fournissent une structure portante appropriée </w:t>
      </w:r>
      <w:r>
        <w:rPr>
          <w:rStyle w:val="Bodytext1"/>
        </w:rPr>
        <w:lastRenderedPageBreak/>
        <w:t>pouvant être installée dans le bâtiment,</w:t>
      </w:r>
    </w:p>
    <w:p w14:paraId="10BB94DF" w14:textId="77777777" w:rsidR="008D1A94" w:rsidRDefault="00752380">
      <w:pPr>
        <w:pStyle w:val="Bodytext10"/>
        <w:numPr>
          <w:ilvl w:val="0"/>
          <w:numId w:val="4"/>
        </w:numPr>
        <w:tabs>
          <w:tab w:val="left" w:pos="1283"/>
        </w:tabs>
        <w:spacing w:line="341" w:lineRule="auto"/>
        <w:ind w:left="980"/>
        <w:jc w:val="both"/>
      </w:pPr>
      <w:r>
        <w:rPr>
          <w:rStyle w:val="Bodytext1"/>
          <w:i/>
        </w:rPr>
        <w:t>«plancher creux»:</w:t>
      </w:r>
      <w:r>
        <w:rPr>
          <w:rStyle w:val="Bodytext1"/>
        </w:rPr>
        <w:t xml:space="preserve"> une surface porteuse appuyée par une sous-structure particulière, qui peut comprendre des poutres de soutien, dans le but de créer un espace entre la couche porteuse et la structure de la dalle pour, par exemple les lignes de télécommunication, d’alimentation électrique, de chauffage ou de ventilation,</w:t>
      </w:r>
    </w:p>
    <w:p w14:paraId="074AEF74" w14:textId="77777777" w:rsidR="008D1A94" w:rsidRDefault="00752380">
      <w:pPr>
        <w:pStyle w:val="Bodytext10"/>
        <w:numPr>
          <w:ilvl w:val="0"/>
          <w:numId w:val="2"/>
        </w:numPr>
        <w:tabs>
          <w:tab w:val="left" w:pos="1259"/>
        </w:tabs>
        <w:spacing w:line="341" w:lineRule="auto"/>
        <w:ind w:left="980"/>
        <w:jc w:val="both"/>
      </w:pPr>
      <w:r>
        <w:rPr>
          <w:rStyle w:val="Bodytext1"/>
          <w:i/>
        </w:rPr>
        <w:t>«facteur de débit»:</w:t>
      </w:r>
      <w:r>
        <w:rPr>
          <w:rStyle w:val="Bodytext1"/>
        </w:rPr>
        <w:t xml:space="preserve"> un nombre calculé comme le rapport entre la surface d’ouverture effective et la surface géométrique de l’ouverture pour décrire l’efficacité des mécanismes de contrôle de la chaleur et des fumées et de l’approvisionnement en air,</w:t>
      </w:r>
    </w:p>
    <w:p w14:paraId="60D0F0B5" w14:textId="77777777" w:rsidR="008D1A94" w:rsidRDefault="00752380">
      <w:pPr>
        <w:pStyle w:val="Bodytext10"/>
        <w:numPr>
          <w:ilvl w:val="0"/>
          <w:numId w:val="2"/>
        </w:numPr>
        <w:tabs>
          <w:tab w:val="left" w:pos="1264"/>
        </w:tabs>
        <w:spacing w:after="220" w:line="341" w:lineRule="auto"/>
        <w:ind w:left="980"/>
        <w:jc w:val="both"/>
      </w:pPr>
      <w:r>
        <w:rPr>
          <w:rStyle w:val="Bodytext1"/>
          <w:i/>
        </w:rPr>
        <w:t>«abri temporaire»:</w:t>
      </w:r>
      <w:r>
        <w:rPr>
          <w:rStyle w:val="Bodytext1"/>
        </w:rPr>
        <w:t xml:space="preserve"> une pièce ou un groupe de pièces ou une zone capable d’assurer la sécurité des personnes qui s’échappent ou qui sont évacuées vers cet endroit de manière transitoire en cas d'incendie en attendant d'être secourues ou de pouvoir s'échapper,</w:t>
      </w:r>
    </w:p>
    <w:p w14:paraId="4AAF391A" w14:textId="77777777" w:rsidR="008D1A94" w:rsidRDefault="00752380">
      <w:pPr>
        <w:pStyle w:val="Bodytext10"/>
        <w:numPr>
          <w:ilvl w:val="0"/>
          <w:numId w:val="2"/>
        </w:numPr>
        <w:tabs>
          <w:tab w:val="left" w:pos="1257"/>
        </w:tabs>
        <w:ind w:left="980"/>
        <w:jc w:val="both"/>
      </w:pPr>
      <w:r>
        <w:rPr>
          <w:rStyle w:val="Bodytext1"/>
          <w:i/>
        </w:rPr>
        <w:t>«composant de système d’alarme incendie installé»:</w:t>
      </w:r>
      <w:r>
        <w:rPr>
          <w:rStyle w:val="Bodytext1"/>
        </w:rPr>
        <w:t xml:space="preserve"> un dispositif tel que défini dans l’exigence technique pertinente en tant que composant de type I ou II,</w:t>
      </w:r>
    </w:p>
    <w:p w14:paraId="3F2E831F" w14:textId="77777777" w:rsidR="008D1A94" w:rsidRDefault="00752380">
      <w:pPr>
        <w:pStyle w:val="Bodytext10"/>
        <w:numPr>
          <w:ilvl w:val="0"/>
          <w:numId w:val="2"/>
        </w:numPr>
        <w:tabs>
          <w:tab w:val="left" w:pos="1353"/>
        </w:tabs>
        <w:ind w:left="980"/>
        <w:jc w:val="both"/>
      </w:pPr>
      <w:r>
        <w:rPr>
          <w:rStyle w:val="Bodytext1"/>
          <w:i/>
        </w:rPr>
        <w:t>«système d’alarme incendie installé»:</w:t>
      </w:r>
      <w:r>
        <w:rPr>
          <w:rStyle w:val="Bodytext1"/>
        </w:rPr>
        <w:t xml:space="preserve"> un dispositif fixe installé à l’intérieur ou à l’extérieur d'un bâtiment qui détecte, signale les incendies et prend automatiquement les mesures de protection incendie appropriées à un stade du développement de l’incendie, et dont l'utilisation est approuvée par les autorités de prévention des incendies,</w:t>
      </w:r>
    </w:p>
    <w:p w14:paraId="76690C95" w14:textId="77777777" w:rsidR="008D1A94" w:rsidRDefault="00752380">
      <w:pPr>
        <w:pStyle w:val="Bodytext10"/>
        <w:numPr>
          <w:ilvl w:val="0"/>
          <w:numId w:val="2"/>
        </w:numPr>
        <w:tabs>
          <w:tab w:val="left" w:pos="1353"/>
        </w:tabs>
        <w:ind w:left="980"/>
        <w:jc w:val="both"/>
      </w:pPr>
      <w:r>
        <w:rPr>
          <w:rStyle w:val="Bodytext1"/>
          <w:i/>
        </w:rPr>
        <w:t>«installateur de système fixe d'alarme incendie et d'extinction d'incendie»:</w:t>
      </w:r>
      <w:r>
        <w:rPr>
          <w:rStyle w:val="Bodytext1"/>
        </w:rPr>
        <w:t xml:space="preserve"> la personne ou l’organisation responsable de chaque partie du processus d'installation,</w:t>
      </w:r>
    </w:p>
    <w:p w14:paraId="3714A58B" w14:textId="77777777" w:rsidR="008D1A94" w:rsidRDefault="00752380">
      <w:pPr>
        <w:pStyle w:val="Bodytext10"/>
        <w:numPr>
          <w:ilvl w:val="0"/>
          <w:numId w:val="2"/>
        </w:numPr>
        <w:tabs>
          <w:tab w:val="left" w:pos="1353"/>
        </w:tabs>
        <w:ind w:left="980"/>
        <w:jc w:val="both"/>
      </w:pPr>
      <w:r>
        <w:rPr>
          <w:rStyle w:val="Bodytext1"/>
          <w:i/>
        </w:rPr>
        <w:t>«mise en service des systèmes fixes d'alarme incendie et d'extinction d'incendie»:</w:t>
      </w:r>
      <w:r>
        <w:rPr>
          <w:rStyle w:val="Bodytext1"/>
        </w:rPr>
        <w:t xml:space="preserve"> la procédure par laquelle l’ingénieur chargé de l'installation vérifie que le dispositif installé est conforme aux exigences de la législation pertinente, aux normes nationales, aux exigences fixées par l’autorité de protection incendie et à celles du fabricant et de la documentation des plans approuvés,</w:t>
      </w:r>
    </w:p>
    <w:p w14:paraId="2E1F9140" w14:textId="77777777" w:rsidR="008D1A94" w:rsidRDefault="00752380">
      <w:pPr>
        <w:pStyle w:val="Bodytext10"/>
        <w:numPr>
          <w:ilvl w:val="0"/>
          <w:numId w:val="2"/>
        </w:numPr>
        <w:tabs>
          <w:tab w:val="left" w:pos="1358"/>
        </w:tabs>
        <w:ind w:left="980"/>
        <w:jc w:val="both"/>
      </w:pPr>
      <w:r>
        <w:rPr>
          <w:rStyle w:val="Bodytext1"/>
          <w:i/>
        </w:rPr>
        <w:t>«système d’extinction d’incendie installé»:</w:t>
      </w:r>
      <w:r>
        <w:rPr>
          <w:rStyle w:val="Bodytext1"/>
        </w:rPr>
        <w:t xml:space="preserve"> un dispositif fixe, autre qu'une source d'eau d'extinction, à commande manuelle et/ou actionné automatiquement installé à l’intérieur ou à l’extérieur pour éteindre les incendies, pour faciliter les interventions, pour empêcher la propagation des incendies et pour réduire les dommages causés par l’incendie, l’extincteur n’étant pas une source d’eau d’extinction et ayant été autorisé à être utilisé par l’autorité de protection incendie,</w:t>
      </w:r>
    </w:p>
    <w:p w14:paraId="0C14103B" w14:textId="77777777" w:rsidR="008D1A94" w:rsidRDefault="00752380">
      <w:pPr>
        <w:pStyle w:val="Bodytext10"/>
        <w:numPr>
          <w:ilvl w:val="0"/>
          <w:numId w:val="2"/>
        </w:numPr>
        <w:tabs>
          <w:tab w:val="left" w:pos="1353"/>
        </w:tabs>
        <w:ind w:left="980"/>
        <w:jc w:val="both"/>
      </w:pPr>
      <w:r>
        <w:rPr>
          <w:rStyle w:val="Bodytext1"/>
          <w:i/>
        </w:rPr>
        <w:t>«équipement ignifuge installé»:</w:t>
      </w:r>
      <w:r>
        <w:rPr>
          <w:rStyle w:val="Bodytext1"/>
        </w:rPr>
        <w:t xml:space="preserve"> un dispositif automatique fixe de protection contre l’incendie utilisé au lieu d’une structure de bâtiment ignifuge pour empêcher la propagation de l’incendie, qui empêche la propagation de l'incendie dans la partie du compartiment devant être protégée par le dispositif de protection contre l'incendie remplacé, pendant une période donnée,</w:t>
      </w:r>
    </w:p>
    <w:p w14:paraId="78BF61F3" w14:textId="77777777" w:rsidR="008D1A94" w:rsidRDefault="00752380">
      <w:pPr>
        <w:pStyle w:val="Bodytext10"/>
        <w:numPr>
          <w:ilvl w:val="0"/>
          <w:numId w:val="2"/>
        </w:numPr>
        <w:tabs>
          <w:tab w:val="left" w:pos="1353"/>
        </w:tabs>
        <w:ind w:left="980"/>
        <w:jc w:val="both"/>
      </w:pPr>
      <w:r>
        <w:rPr>
          <w:rStyle w:val="Bodytext1"/>
          <w:i/>
        </w:rPr>
        <w:t>«équipement de protection incendie installée»:</w:t>
      </w:r>
      <w:r>
        <w:rPr>
          <w:rStyle w:val="Bodytext1"/>
        </w:rPr>
        <w:t xml:space="preserve"> une installation fixe conçue pour détecter, signaler, éteindre et empêcher la propagation du feu et pour dissiper la chaleur, la fumée et les gaz de combustion dégagés pendant une incendie,</w:t>
      </w:r>
    </w:p>
    <w:p w14:paraId="611DA228" w14:textId="77777777" w:rsidR="008D1A94" w:rsidRDefault="00752380">
      <w:pPr>
        <w:pStyle w:val="Bodytext10"/>
        <w:numPr>
          <w:ilvl w:val="0"/>
          <w:numId w:val="2"/>
        </w:numPr>
        <w:tabs>
          <w:tab w:val="left" w:pos="1353"/>
        </w:tabs>
        <w:ind w:left="980"/>
        <w:jc w:val="both"/>
      </w:pPr>
      <w:r>
        <w:rPr>
          <w:rStyle w:val="Bodytext1"/>
          <w:i/>
        </w:rPr>
        <w:t>«ascenseur de sécurité»:</w:t>
      </w:r>
      <w:r>
        <w:rPr>
          <w:rStyle w:val="Bodytext1"/>
        </w:rPr>
        <w:t xml:space="preserve"> un ascenseur qui peut être utilisé en cas d’incendie dans un bâtiment et qui peut être un ascenseur de service d’incendie ou un ascenseur d’urgence,</w:t>
      </w:r>
    </w:p>
    <w:p w14:paraId="48E2D48A" w14:textId="77777777" w:rsidR="008D1A94" w:rsidRDefault="00752380">
      <w:pPr>
        <w:pStyle w:val="Bodytext10"/>
        <w:numPr>
          <w:ilvl w:val="0"/>
          <w:numId w:val="2"/>
        </w:numPr>
        <w:tabs>
          <w:tab w:val="left" w:pos="1353"/>
        </w:tabs>
        <w:ind w:left="980"/>
        <w:jc w:val="both"/>
      </w:pPr>
      <w:r>
        <w:rPr>
          <w:rStyle w:val="Bodytext1"/>
          <w:i/>
        </w:rPr>
        <w:t>«signalisation de sécurité»:</w:t>
      </w:r>
      <w:r>
        <w:rPr>
          <w:rStyle w:val="Bodytext1"/>
        </w:rPr>
        <w:t xml:space="preserve"> une signalisation fixe créée par une combinaison de forme géométrique, de couleur et </w:t>
      </w:r>
      <w:proofErr w:type="gramStart"/>
      <w:r>
        <w:rPr>
          <w:rStyle w:val="Bodytext1"/>
        </w:rPr>
        <w:t>d'un pictogramme spécifiques</w:t>
      </w:r>
      <w:proofErr w:type="gramEnd"/>
      <w:r>
        <w:rPr>
          <w:rStyle w:val="Bodytext1"/>
        </w:rPr>
        <w:t>, qui est utilisée pour aider à s’échapper, avertir d'un danger, interdire une activité ou des comportements, et indique l’emplacement des équipements et des dispositifs de détection et d'extinction des incendies,</w:t>
      </w:r>
    </w:p>
    <w:p w14:paraId="41007D36" w14:textId="77777777" w:rsidR="008D1A94" w:rsidRDefault="00752380">
      <w:pPr>
        <w:pStyle w:val="Bodytext10"/>
        <w:numPr>
          <w:ilvl w:val="0"/>
          <w:numId w:val="2"/>
        </w:numPr>
        <w:tabs>
          <w:tab w:val="left" w:pos="1339"/>
        </w:tabs>
        <w:ind w:left="980"/>
        <w:jc w:val="both"/>
      </w:pPr>
      <w:r>
        <w:rPr>
          <w:rStyle w:val="Bodytext1"/>
          <w:i/>
        </w:rPr>
        <w:t>«alimentation électrique de secours»:</w:t>
      </w:r>
      <w:r>
        <w:rPr>
          <w:rStyle w:val="Bodytext1"/>
        </w:rPr>
        <w:t xml:space="preserve"> l'alimentation en électricité provenant d’une source d’énergie de secours,</w:t>
      </w:r>
    </w:p>
    <w:p w14:paraId="4AD05A9B" w14:textId="77777777" w:rsidR="008D1A94" w:rsidRDefault="00752380">
      <w:pPr>
        <w:pStyle w:val="Bodytext10"/>
        <w:numPr>
          <w:ilvl w:val="0"/>
          <w:numId w:val="2"/>
        </w:numPr>
        <w:tabs>
          <w:tab w:val="left" w:pos="1339"/>
        </w:tabs>
        <w:ind w:left="980"/>
        <w:jc w:val="both"/>
      </w:pPr>
      <w:r>
        <w:rPr>
          <w:rStyle w:val="Bodytext1"/>
          <w:i/>
        </w:rPr>
        <w:t>«source d’énergie de secours»:</w:t>
      </w:r>
      <w:r>
        <w:rPr>
          <w:rStyle w:val="Bodytext1"/>
        </w:rPr>
        <w:t xml:space="preserve"> une source d’énergie ayant la capacité d’alimenter les unités de consommation d’énergie pendant le temps imparti en cas de défaillance de la source d’alimentation normale,</w:t>
      </w:r>
    </w:p>
    <w:p w14:paraId="3630CBEB" w14:textId="77777777" w:rsidR="008D1A94" w:rsidRDefault="00752380">
      <w:pPr>
        <w:pStyle w:val="Bodytext10"/>
        <w:numPr>
          <w:ilvl w:val="0"/>
          <w:numId w:val="2"/>
        </w:numPr>
        <w:tabs>
          <w:tab w:val="left" w:pos="1358"/>
        </w:tabs>
        <w:ind w:left="980"/>
        <w:jc w:val="both"/>
      </w:pPr>
      <w:r>
        <w:rPr>
          <w:rStyle w:val="Bodytext1"/>
          <w:i/>
        </w:rPr>
        <w:t>«espace de sécurité»:</w:t>
      </w:r>
      <w:r>
        <w:rPr>
          <w:rStyle w:val="Bodytext1"/>
        </w:rPr>
        <w:t xml:space="preserve"> espace situé à l'extérieur de la structure où l'incendie et les phénomènes qui l'accompagnent ne mettent plus en danger les personnes évacuées et d’où les personnes évacuées peuvent rejoindre la zone publique sans retourner dans la structure,</w:t>
      </w:r>
    </w:p>
    <w:p w14:paraId="090BC786" w14:textId="77777777" w:rsidR="008D1A94" w:rsidRDefault="00752380">
      <w:pPr>
        <w:pStyle w:val="Bodytext10"/>
        <w:numPr>
          <w:ilvl w:val="0"/>
          <w:numId w:val="2"/>
        </w:numPr>
        <w:tabs>
          <w:tab w:val="left" w:pos="1353"/>
        </w:tabs>
        <w:ind w:left="980"/>
        <w:jc w:val="both"/>
      </w:pPr>
      <w:r>
        <w:rPr>
          <w:rStyle w:val="Bodytext1"/>
          <w:i/>
        </w:rPr>
        <w:t>«accès à l'espace de sécurité»:</w:t>
      </w:r>
      <w:r>
        <w:rPr>
          <w:rStyle w:val="Bodytext1"/>
        </w:rPr>
        <w:t xml:space="preserve"> évacuation du bâtiment par une sortie vers l’espace extérieur ou par une voie extérieure allant jusqu'au point de correspondance avec l'extérieur,</w:t>
      </w:r>
    </w:p>
    <w:p w14:paraId="23F2084B" w14:textId="77777777" w:rsidR="008D1A94" w:rsidRDefault="00752380">
      <w:pPr>
        <w:pStyle w:val="Bodytext10"/>
        <w:numPr>
          <w:ilvl w:val="0"/>
          <w:numId w:val="2"/>
        </w:numPr>
        <w:tabs>
          <w:tab w:val="left" w:pos="1348"/>
        </w:tabs>
        <w:ind w:left="980"/>
        <w:jc w:val="both"/>
      </w:pPr>
      <w:r>
        <w:rPr>
          <w:rStyle w:val="Bodytext1"/>
          <w:i/>
        </w:rPr>
        <w:t>«durée du cycle»:</w:t>
      </w:r>
      <w:r>
        <w:rPr>
          <w:rStyle w:val="Bodytext1"/>
        </w:rPr>
        <w:t xml:space="preserve"> la période maximale autorisée entre deux inspections, surveillances ou entretiens consécutifs,</w:t>
      </w:r>
    </w:p>
    <w:p w14:paraId="1734E9F5" w14:textId="77777777" w:rsidR="008D1A94" w:rsidRDefault="00752380">
      <w:pPr>
        <w:pStyle w:val="Bodytext10"/>
        <w:numPr>
          <w:ilvl w:val="0"/>
          <w:numId w:val="2"/>
        </w:numPr>
        <w:tabs>
          <w:tab w:val="left" w:pos="1348"/>
        </w:tabs>
        <w:ind w:left="980"/>
        <w:jc w:val="both"/>
      </w:pPr>
      <w:r>
        <w:rPr>
          <w:rStyle w:val="Bodytext1"/>
          <w:i/>
        </w:rPr>
        <w:t>«logement indépendant»:</w:t>
      </w:r>
      <w:r>
        <w:rPr>
          <w:rStyle w:val="Bodytext1"/>
        </w:rPr>
        <w:t xml:space="preserve"> un immeuble résidentiel contenant un ou deux logements et un local de stockage de véhicules ou une autre pièce rattachée au logement,</w:t>
      </w:r>
    </w:p>
    <w:p w14:paraId="64002522" w14:textId="77777777" w:rsidR="008D1A94" w:rsidRDefault="00752380">
      <w:pPr>
        <w:pStyle w:val="Bodytext10"/>
        <w:numPr>
          <w:ilvl w:val="0"/>
          <w:numId w:val="2"/>
        </w:numPr>
        <w:tabs>
          <w:tab w:val="left" w:pos="1348"/>
        </w:tabs>
        <w:ind w:left="980"/>
        <w:jc w:val="both"/>
      </w:pPr>
      <w:r>
        <w:rPr>
          <w:rStyle w:val="Bodytext1"/>
          <w:i/>
        </w:rPr>
        <w:t xml:space="preserve">«défaut </w:t>
      </w:r>
      <w:proofErr w:type="spellStart"/>
      <w:r>
        <w:rPr>
          <w:rStyle w:val="Bodytext1"/>
          <w:i/>
        </w:rPr>
        <w:t>monoconducteur</w:t>
      </w:r>
      <w:proofErr w:type="spellEnd"/>
      <w:r>
        <w:rPr>
          <w:rStyle w:val="Bodytext1"/>
          <w:i/>
        </w:rPr>
        <w:t>»:</w:t>
      </w:r>
      <w:r>
        <w:rPr>
          <w:rStyle w:val="Bodytext1"/>
        </w:rPr>
        <w:t xml:space="preserve"> jusqu’à un défaut: court-circuit, coupure, défaut à la terre, modification de la résistance ou de l'impédance du conducteur – dans le réseau de câblage,</w:t>
      </w:r>
    </w:p>
    <w:p w14:paraId="749D6DFA" w14:textId="77777777" w:rsidR="008D1A94" w:rsidRDefault="00752380">
      <w:pPr>
        <w:pStyle w:val="Bodytext10"/>
        <w:numPr>
          <w:ilvl w:val="0"/>
          <w:numId w:val="2"/>
        </w:numPr>
        <w:tabs>
          <w:tab w:val="left" w:pos="1348"/>
        </w:tabs>
        <w:ind w:left="980"/>
        <w:jc w:val="both"/>
      </w:pPr>
      <w:r>
        <w:rPr>
          <w:rStyle w:val="Bodytext1"/>
          <w:i/>
        </w:rPr>
        <w:t>«distance jusqu'à la destination»:</w:t>
      </w:r>
      <w:r>
        <w:rPr>
          <w:rStyle w:val="Bodytext1"/>
        </w:rPr>
        <w:t xml:space="preserve"> la longueur de l'itinéraire de transport entre lieu de séjour et le lieu à atteindre, tel que mesuré le long de l’axe de la route,</w:t>
      </w:r>
    </w:p>
    <w:p w14:paraId="56910DD9" w14:textId="77777777" w:rsidR="008D1A94" w:rsidRDefault="00752380">
      <w:pPr>
        <w:pStyle w:val="Bodytext10"/>
        <w:numPr>
          <w:ilvl w:val="0"/>
          <w:numId w:val="2"/>
        </w:numPr>
        <w:tabs>
          <w:tab w:val="left" w:pos="1353"/>
        </w:tabs>
        <w:ind w:left="980"/>
        <w:jc w:val="both"/>
      </w:pPr>
      <w:r>
        <w:rPr>
          <w:rStyle w:val="Bodytext1"/>
          <w:i/>
        </w:rPr>
        <w:t>«acceptation»:</w:t>
      </w:r>
      <w:r>
        <w:rPr>
          <w:rStyle w:val="Bodytext1"/>
        </w:rPr>
        <w:t xml:space="preserve"> le processus par lequel le concepteur ou un installateur démontre au client que le système d'alarme incendie et d'extinction incendie conçu et installé satisfait aux exigences spécifiées,</w:t>
      </w:r>
    </w:p>
    <w:p w14:paraId="15CD2BC1" w14:textId="77777777" w:rsidR="008D1A94" w:rsidRDefault="00752380">
      <w:pPr>
        <w:pStyle w:val="Bodytext10"/>
        <w:numPr>
          <w:ilvl w:val="0"/>
          <w:numId w:val="2"/>
        </w:numPr>
        <w:tabs>
          <w:tab w:val="left" w:pos="1353"/>
        </w:tabs>
        <w:ind w:left="980"/>
        <w:jc w:val="both"/>
      </w:pPr>
      <w:r>
        <w:rPr>
          <w:rStyle w:val="Bodytext1"/>
          <w:i/>
        </w:rPr>
        <w:lastRenderedPageBreak/>
        <w:t>«hauteur de l’emplacement»:</w:t>
      </w:r>
      <w:r>
        <w:rPr>
          <w:rStyle w:val="Bodytext1"/>
        </w:rPr>
        <w:t xml:space="preserve"> l’emplacement pour afficher les signalisations de sécurité et les éléments qui indiquent la direction de l’évacuation, pouvant être</w:t>
      </w:r>
    </w:p>
    <w:p w14:paraId="7B14507E" w14:textId="77777777" w:rsidR="008D1A94" w:rsidRDefault="00752380">
      <w:pPr>
        <w:pStyle w:val="Bodytext10"/>
        <w:numPr>
          <w:ilvl w:val="0"/>
          <w:numId w:val="5"/>
        </w:numPr>
        <w:tabs>
          <w:tab w:val="left" w:pos="1262"/>
        </w:tabs>
        <w:ind w:left="980"/>
        <w:jc w:val="both"/>
      </w:pPr>
      <w:r>
        <w:rPr>
          <w:rStyle w:val="Bodytext1"/>
          <w:i/>
        </w:rPr>
        <w:t>«hauteur d'installation basse»:</w:t>
      </w:r>
      <w:r>
        <w:rPr>
          <w:rStyle w:val="Bodytext1"/>
        </w:rPr>
        <w:t xml:space="preserve"> au niveau du plancher ou avec le bord inférieur des signalisations ou éléments ne dépassant pas 0,4 m au-dessus du sol,</w:t>
      </w:r>
    </w:p>
    <w:p w14:paraId="5560F99E" w14:textId="77777777" w:rsidR="008D1A94" w:rsidRDefault="00752380">
      <w:pPr>
        <w:pStyle w:val="Bodytext10"/>
        <w:numPr>
          <w:ilvl w:val="0"/>
          <w:numId w:val="5"/>
        </w:numPr>
        <w:tabs>
          <w:tab w:val="left" w:pos="1276"/>
        </w:tabs>
        <w:ind w:left="980"/>
        <w:jc w:val="both"/>
      </w:pPr>
      <w:r>
        <w:rPr>
          <w:rStyle w:val="Bodytext1"/>
          <w:i/>
        </w:rPr>
        <w:t>«hauteur d'installation moyenne-haute»:</w:t>
      </w:r>
      <w:r>
        <w:rPr>
          <w:rStyle w:val="Bodytext1"/>
        </w:rPr>
        <w:t xml:space="preserve"> entre les hauteurs d'installation basse et haute, le bord inférieur des panneaux et des éléments se trouve à une hauteur de 1,5 à 1,8 m du niveau du sol,</w:t>
      </w:r>
    </w:p>
    <w:p w14:paraId="04550861" w14:textId="77777777" w:rsidR="008D1A94" w:rsidRDefault="00752380">
      <w:pPr>
        <w:pStyle w:val="Bodytext10"/>
        <w:numPr>
          <w:ilvl w:val="0"/>
          <w:numId w:val="5"/>
        </w:numPr>
        <w:tabs>
          <w:tab w:val="left" w:pos="1262"/>
        </w:tabs>
        <w:ind w:left="980"/>
        <w:jc w:val="both"/>
      </w:pPr>
      <w:r>
        <w:rPr>
          <w:rStyle w:val="Bodytext1"/>
          <w:i/>
        </w:rPr>
        <w:t>«hauteur d'installation élevée»:</w:t>
      </w:r>
      <w:r>
        <w:rPr>
          <w:rStyle w:val="Bodytext1"/>
        </w:rPr>
        <w:t xml:space="preserve"> le bord inférieur des panneaux et des éléments doit être situé à au moins 1,8 m mais sans dépasser 3 m au-dessus du sol,</w:t>
      </w:r>
    </w:p>
    <w:p w14:paraId="4D2F2CE1" w14:textId="77777777" w:rsidR="008D1A94" w:rsidRDefault="00752380">
      <w:pPr>
        <w:pStyle w:val="Bodytext10"/>
        <w:numPr>
          <w:ilvl w:val="0"/>
          <w:numId w:val="2"/>
        </w:numPr>
        <w:tabs>
          <w:tab w:val="left" w:pos="1358"/>
        </w:tabs>
        <w:ind w:left="980"/>
        <w:jc w:val="both"/>
      </w:pPr>
      <w:r>
        <w:rPr>
          <w:rStyle w:val="Bodytext1"/>
          <w:i/>
        </w:rPr>
        <w:t>«personne pouvant être secourue sans préparation»:</w:t>
      </w:r>
      <w:r>
        <w:rPr>
          <w:rStyle w:val="Bodytext1"/>
        </w:rPr>
        <w:t xml:space="preserve"> une personne en état d'incapacité dont le sauvetage peut être effectué sans préparation,</w:t>
      </w:r>
    </w:p>
    <w:p w14:paraId="25D9A40F" w14:textId="77777777" w:rsidR="008D1A94" w:rsidRDefault="00752380">
      <w:pPr>
        <w:pStyle w:val="Bodytext10"/>
        <w:numPr>
          <w:ilvl w:val="0"/>
          <w:numId w:val="2"/>
        </w:numPr>
        <w:tabs>
          <w:tab w:val="left" w:pos="1353"/>
        </w:tabs>
        <w:ind w:left="980"/>
        <w:jc w:val="both"/>
      </w:pPr>
      <w:r>
        <w:rPr>
          <w:rStyle w:val="Bodytext1"/>
          <w:i/>
        </w:rPr>
        <w:t>«personne pouvant être secourue avec préparation»:</w:t>
      </w:r>
      <w:r>
        <w:rPr>
          <w:rStyle w:val="Bodytext1"/>
        </w:rPr>
        <w:t xml:space="preserve"> une personne en état d'incapacité qui ne peut être secourue qu'après préparation (établissement et maintien d'un état de transport possible),</w:t>
      </w:r>
    </w:p>
    <w:p w14:paraId="5A79F849" w14:textId="77777777" w:rsidR="008D1A94" w:rsidRDefault="00752380">
      <w:pPr>
        <w:pStyle w:val="Bodytext10"/>
        <w:numPr>
          <w:ilvl w:val="0"/>
          <w:numId w:val="2"/>
        </w:numPr>
        <w:tabs>
          <w:tab w:val="left" w:pos="1353"/>
        </w:tabs>
        <w:ind w:left="980"/>
        <w:jc w:val="both"/>
        <w:rPr>
          <w:rStyle w:val="Bodytext1"/>
        </w:rPr>
      </w:pPr>
      <w:r>
        <w:rPr>
          <w:rStyle w:val="Bodytext1"/>
          <w:i/>
        </w:rPr>
        <w:t>«personne qui ne peut être secourue sans préparation»:</w:t>
      </w:r>
      <w:r>
        <w:rPr>
          <w:rStyle w:val="Bodytext1"/>
        </w:rPr>
        <w:t xml:space="preserve"> une personne en incapacité dont le sauvetage ne peut être effectué durant le temps disponible pour l’évacuation,</w:t>
      </w:r>
    </w:p>
    <w:p w14:paraId="6B1B1146" w14:textId="77777777" w:rsidR="008D1A94" w:rsidRDefault="00752380">
      <w:pPr>
        <w:pStyle w:val="Bodytext10"/>
        <w:numPr>
          <w:ilvl w:val="0"/>
          <w:numId w:val="2"/>
        </w:numPr>
        <w:tabs>
          <w:tab w:val="left" w:pos="1346"/>
        </w:tabs>
        <w:ind w:left="980"/>
        <w:jc w:val="both"/>
      </w:pPr>
      <w:r>
        <w:rPr>
          <w:rStyle w:val="Bodytext1"/>
          <w:i/>
        </w:rPr>
        <w:t>«structure principale du bâtiment»:</w:t>
      </w:r>
      <w:r>
        <w:rPr>
          <w:rStyle w:val="Bodytext1"/>
        </w:rPr>
        <w:t xml:space="preserve"> l'élément structurel qui assure la stabilité de l'ensemble ou de certains étages d’un bâtiment en cas d’incendie, ainsi que les structures qui empêchent la propagation du feu,</w:t>
      </w:r>
    </w:p>
    <w:p w14:paraId="08729C53" w14:textId="77777777" w:rsidR="008D1A94" w:rsidRDefault="00752380">
      <w:pPr>
        <w:pStyle w:val="Bodytext10"/>
        <w:numPr>
          <w:ilvl w:val="0"/>
          <w:numId w:val="2"/>
        </w:numPr>
        <w:tabs>
          <w:tab w:val="left" w:pos="1346"/>
        </w:tabs>
        <w:ind w:left="980"/>
        <w:jc w:val="both"/>
      </w:pPr>
      <w:r>
        <w:rPr>
          <w:rStyle w:val="Bodytext1"/>
          <w:i/>
        </w:rPr>
        <w:t>«espace d'occupation humaine»:</w:t>
      </w:r>
      <w:r>
        <w:rPr>
          <w:rStyle w:val="Bodytext1"/>
        </w:rPr>
        <w:t xml:space="preserve"> dans le cas d’un pont d’observation ou d’un bâtiment en forme d’échafaudage; où, en raison de son objectif désigné, les personnes sont censées rester pendant une période ininterrompue d’au moins 30 minutes ou plusieurs périodes consécutives de moins de 30 minutes, ce qui, s’il est ajouté, atteindra 2 heures sur toute période de 4 heures,</w:t>
      </w:r>
    </w:p>
    <w:p w14:paraId="2FE3D33A" w14:textId="77777777" w:rsidR="008D1A94" w:rsidRDefault="00752380">
      <w:pPr>
        <w:pStyle w:val="Bodytext10"/>
        <w:numPr>
          <w:ilvl w:val="0"/>
          <w:numId w:val="2"/>
        </w:numPr>
        <w:tabs>
          <w:tab w:val="left" w:pos="1346"/>
        </w:tabs>
        <w:ind w:left="980"/>
        <w:jc w:val="both"/>
      </w:pPr>
      <w:r>
        <w:rPr>
          <w:rStyle w:val="Bodytext1"/>
          <w:i/>
        </w:rPr>
        <w:t>«dalle d'étage»:</w:t>
      </w:r>
      <w:r>
        <w:rPr>
          <w:rStyle w:val="Bodytext1"/>
        </w:rPr>
        <w:t xml:space="preserve"> une structure porteuse horizontale et limitant l'espace entre les étages et entre l'étage et le grenier, y compris la dalle sous le grenier,</w:t>
      </w:r>
    </w:p>
    <w:p w14:paraId="522B1EF4" w14:textId="77777777" w:rsidR="008D1A94" w:rsidRDefault="00752380">
      <w:pPr>
        <w:pStyle w:val="Bodytext10"/>
        <w:numPr>
          <w:ilvl w:val="0"/>
          <w:numId w:val="2"/>
        </w:numPr>
        <w:tabs>
          <w:tab w:val="left" w:pos="1342"/>
        </w:tabs>
        <w:ind w:left="980"/>
        <w:jc w:val="both"/>
      </w:pPr>
      <w:r>
        <w:rPr>
          <w:rStyle w:val="Bodytext1"/>
          <w:i/>
        </w:rPr>
        <w:t>«retardateur de flamme»:</w:t>
      </w:r>
      <w:r>
        <w:rPr>
          <w:rStyle w:val="Bodytext1"/>
        </w:rPr>
        <w:t xml:space="preserve"> un agent de protection qui, s’il est appliqué efficacement à une substance combustible (par revêtement, trempage ou saturation), assurera une classification plus favorable des risques d’incendie du combustible pendant une période déterminée ou jusqu’à un traitement répété,</w:t>
      </w:r>
    </w:p>
    <w:p w14:paraId="5B4F4A09" w14:textId="77777777" w:rsidR="008D1A94" w:rsidRDefault="00752380">
      <w:pPr>
        <w:pStyle w:val="Bodytext10"/>
        <w:numPr>
          <w:ilvl w:val="0"/>
          <w:numId w:val="2"/>
        </w:numPr>
        <w:tabs>
          <w:tab w:val="left" w:pos="1356"/>
        </w:tabs>
        <w:ind w:left="980"/>
        <w:jc w:val="both"/>
      </w:pPr>
      <w:r>
        <w:rPr>
          <w:rStyle w:val="Bodytext1"/>
          <w:i/>
        </w:rPr>
        <w:t>«protection pour sauver des vies»:</w:t>
      </w:r>
      <w:r>
        <w:rPr>
          <w:rStyle w:val="Bodytext1"/>
        </w:rPr>
        <w:t xml:space="preserve"> protection assurée par une alarme incendie installée pour assurer des conditions d’évacuation adéquates en donnant des signaux d’incendie précoces afin d’assurer la sécurité des personnes à l’intérieur d’un bâtiment ou d’un compartiment coupe-feu,</w:t>
      </w:r>
    </w:p>
    <w:p w14:paraId="0BD81B7B" w14:textId="77777777" w:rsidR="008D1A94" w:rsidRDefault="00752380">
      <w:pPr>
        <w:pStyle w:val="Bodytext10"/>
        <w:numPr>
          <w:ilvl w:val="0"/>
          <w:numId w:val="2"/>
        </w:numPr>
        <w:tabs>
          <w:tab w:val="left" w:pos="1342"/>
        </w:tabs>
        <w:ind w:left="980"/>
        <w:jc w:val="both"/>
      </w:pPr>
      <w:r>
        <w:rPr>
          <w:rStyle w:val="Bodytext1"/>
          <w:i/>
        </w:rPr>
        <w:t>«matériaux de construction»:</w:t>
      </w:r>
      <w:r>
        <w:rPr>
          <w:rStyle w:val="Bodytext1"/>
        </w:rPr>
        <w:t xml:space="preserve"> matériaux utilisés pour les activités de construction, produit de construction ou matériau constitutif d’une structure de bâtiment,</w:t>
      </w:r>
    </w:p>
    <w:p w14:paraId="7CA2F9D9" w14:textId="77777777" w:rsidR="008D1A94" w:rsidRDefault="00752380">
      <w:pPr>
        <w:pStyle w:val="Bodytext10"/>
        <w:numPr>
          <w:ilvl w:val="0"/>
          <w:numId w:val="2"/>
        </w:numPr>
        <w:tabs>
          <w:tab w:val="left" w:pos="1342"/>
        </w:tabs>
        <w:ind w:left="980"/>
        <w:jc w:val="both"/>
      </w:pPr>
      <w:r>
        <w:rPr>
          <w:rStyle w:val="Bodytext1"/>
          <w:i/>
        </w:rPr>
        <w:t>«solution technique concernée»:</w:t>
      </w:r>
      <w:r>
        <w:rPr>
          <w:rStyle w:val="Bodytext1"/>
        </w:rPr>
        <w:t xml:space="preserve"> un dispositif, système, appareil, ou structure de protection contre les incendies soumis à une inspection en vertu du présent règlement, exigée par la loi ou par l'autorité chargée de la lutte contre l'incendie,</w:t>
      </w:r>
    </w:p>
    <w:p w14:paraId="1357F491" w14:textId="77777777" w:rsidR="008D1A94" w:rsidRDefault="00752380">
      <w:pPr>
        <w:pStyle w:val="Bodytext10"/>
        <w:numPr>
          <w:ilvl w:val="0"/>
          <w:numId w:val="2"/>
        </w:numPr>
        <w:tabs>
          <w:tab w:val="left" w:pos="1346"/>
        </w:tabs>
        <w:ind w:left="980"/>
        <w:jc w:val="both"/>
      </w:pPr>
      <w:r>
        <w:rPr>
          <w:rStyle w:val="Bodytext1"/>
          <w:i/>
        </w:rPr>
        <w:t>«protection des biens»:</w:t>
      </w:r>
      <w:r>
        <w:rPr>
          <w:rStyle w:val="Bodytext1"/>
        </w:rPr>
        <w:t xml:space="preserve"> protection assurée par un système fixe d'alarme et d'extinction d'incendie installé pour les biens matériels se trouvant dans la zone du bâtiment, dans un compartiment coupe-feu ou d'un espace ouvert, au moyen d'une alerte incendie rapide et afin d'assurer des conditions efficaces de lutte contre l'incendie,</w:t>
      </w:r>
    </w:p>
    <w:p w14:paraId="304E2689" w14:textId="77777777" w:rsidR="008D1A94" w:rsidRDefault="00752380">
      <w:pPr>
        <w:pStyle w:val="Bodytext10"/>
        <w:numPr>
          <w:ilvl w:val="0"/>
          <w:numId w:val="2"/>
        </w:numPr>
        <w:tabs>
          <w:tab w:val="left" w:pos="1342"/>
        </w:tabs>
        <w:ind w:left="980"/>
        <w:jc w:val="both"/>
      </w:pPr>
      <w:r>
        <w:rPr>
          <w:rStyle w:val="Bodytext1"/>
          <w:i/>
        </w:rPr>
        <w:t>«atrium couvert»:</w:t>
      </w:r>
      <w:r>
        <w:rPr>
          <w:rStyle w:val="Bodytext1"/>
        </w:rPr>
        <w:t xml:space="preserve"> un atrium, tel que défini dans l'OTÉK, excepté qu'aux fins du présent règlement, deux niveaux ou plus sont reliés par un espace aérien contigu, et séparés de l’espace extérieur du haut par une structure de bâtiment,</w:t>
      </w:r>
    </w:p>
    <w:p w14:paraId="412910AA" w14:textId="77777777" w:rsidR="008D1A94" w:rsidRDefault="00752380">
      <w:pPr>
        <w:pStyle w:val="Bodytext10"/>
        <w:numPr>
          <w:ilvl w:val="0"/>
          <w:numId w:val="2"/>
        </w:numPr>
        <w:tabs>
          <w:tab w:val="left" w:pos="1346"/>
        </w:tabs>
        <w:ind w:left="980"/>
        <w:jc w:val="both"/>
      </w:pPr>
      <w:r>
        <w:rPr>
          <w:rStyle w:val="Bodytext1"/>
          <w:i/>
        </w:rPr>
        <w:t>«structure du toit»:</w:t>
      </w:r>
      <w:r>
        <w:rPr>
          <w:rStyle w:val="Bodytext1"/>
        </w:rPr>
        <w:t xml:space="preserve"> la partie porteuse de la structure du toit qui supporte et à laquelle est fixée la couverture de toiture,</w:t>
      </w:r>
    </w:p>
    <w:p w14:paraId="5F711AC1" w14:textId="77777777" w:rsidR="008D1A94" w:rsidRDefault="00752380">
      <w:pPr>
        <w:pStyle w:val="Bodytext10"/>
        <w:numPr>
          <w:ilvl w:val="0"/>
          <w:numId w:val="2"/>
        </w:numPr>
        <w:tabs>
          <w:tab w:val="left" w:pos="1346"/>
        </w:tabs>
        <w:ind w:left="980"/>
        <w:jc w:val="both"/>
      </w:pPr>
      <w:r>
        <w:rPr>
          <w:rStyle w:val="Bodytext1"/>
          <w:i/>
        </w:rPr>
        <w:t>«puits de lumière»:</w:t>
      </w:r>
      <w:r>
        <w:rPr>
          <w:rStyle w:val="Bodytext1"/>
        </w:rPr>
        <w:t xml:space="preserve"> un produit de construction ou une structure de bâtiment, qui est destiné à fournir un éclairage depuis le haut d'une pièce ou une partie de la pièce située sous la structure,</w:t>
      </w:r>
    </w:p>
    <w:p w14:paraId="111C4584" w14:textId="77777777" w:rsidR="008D1A94" w:rsidRDefault="00752380">
      <w:pPr>
        <w:pStyle w:val="Bodytext10"/>
        <w:numPr>
          <w:ilvl w:val="0"/>
          <w:numId w:val="2"/>
        </w:numPr>
        <w:tabs>
          <w:tab w:val="left" w:pos="1346"/>
        </w:tabs>
        <w:ind w:left="980"/>
        <w:jc w:val="both"/>
      </w:pPr>
      <w:r>
        <w:rPr>
          <w:rStyle w:val="Bodytext1"/>
          <w:i/>
        </w:rPr>
        <w:t>«revue»:</w:t>
      </w:r>
      <w:r>
        <w:rPr>
          <w:rStyle w:val="Bodytext1"/>
        </w:rPr>
        <w:t xml:space="preserve"> l'ensemble des mesures et activités effectuées par la personne autorisée afin de s'assurer de l’opérabilité et de l’efficacité de la solution technique concernée, afin de vérifier que l’exploitant a effectué l'inspection, la maintenance et la réparation et de les documenter par écrit,</w:t>
      </w:r>
    </w:p>
    <w:p w14:paraId="04A3A5E9" w14:textId="77777777" w:rsidR="008D1A94" w:rsidRDefault="00752380">
      <w:pPr>
        <w:pStyle w:val="Bodytext10"/>
        <w:numPr>
          <w:ilvl w:val="0"/>
          <w:numId w:val="2"/>
        </w:numPr>
        <w:tabs>
          <w:tab w:val="left" w:pos="1346"/>
        </w:tabs>
        <w:ind w:left="980"/>
        <w:jc w:val="both"/>
      </w:pPr>
      <w:r>
        <w:rPr>
          <w:rStyle w:val="Bodytext1"/>
          <w:i/>
        </w:rPr>
        <w:t>«signal d’avertissement»:</w:t>
      </w:r>
      <w:r>
        <w:rPr>
          <w:rStyle w:val="Bodytext1"/>
        </w:rPr>
        <w:t xml:space="preserve"> un signal de sécurité qui attire l’attention sur une source de danger,</w:t>
      </w:r>
    </w:p>
    <w:p w14:paraId="15207DAA" w14:textId="77777777" w:rsidR="008D1A94" w:rsidRDefault="00752380">
      <w:pPr>
        <w:pStyle w:val="Bodytext10"/>
        <w:numPr>
          <w:ilvl w:val="0"/>
          <w:numId w:val="2"/>
        </w:numPr>
        <w:tabs>
          <w:tab w:val="left" w:pos="1346"/>
        </w:tabs>
        <w:ind w:left="980"/>
        <w:jc w:val="both"/>
      </w:pPr>
      <w:r>
        <w:rPr>
          <w:rStyle w:val="Bodytext1"/>
          <w:i/>
        </w:rPr>
        <w:t>«système d'extinction incendie à sécurité opérationnelle renforcée»:</w:t>
      </w:r>
      <w:r>
        <w:rPr>
          <w:rStyle w:val="Bodytext1"/>
        </w:rPr>
        <w:t xml:space="preserve"> un système fixe d'extinction d'incendie dont la conception, l'agent d’extinction, le système d'alimentation et de contrôle d'énergie améliorent la performance en matière d'incendie et la sécurité opérationnelle du système,</w:t>
      </w:r>
    </w:p>
    <w:p w14:paraId="1A81A812" w14:textId="77777777" w:rsidR="008D1A94" w:rsidRDefault="00752380">
      <w:pPr>
        <w:pStyle w:val="Bodytext10"/>
        <w:numPr>
          <w:ilvl w:val="0"/>
          <w:numId w:val="2"/>
        </w:numPr>
        <w:tabs>
          <w:tab w:val="left" w:pos="1346"/>
        </w:tabs>
        <w:ind w:left="980"/>
        <w:jc w:val="both"/>
      </w:pPr>
      <w:r>
        <w:rPr>
          <w:rStyle w:val="Bodytext1"/>
          <w:i/>
        </w:rPr>
        <w:t>«clapet de désenfumage»:</w:t>
      </w:r>
      <w:r>
        <w:rPr>
          <w:rStyle w:val="Bodytext1"/>
        </w:rPr>
        <w:t xml:space="preserve"> un dispositif de fermeture à actionnement automatique pouvant être installé dans une ligne de ventilation d’air pour le désenfumage et l'extraction de la fumée qui assure la propagation de la fumée ou des gaz de combustion chauds en position ouverte pendant une période prescrite et empêche la propagation de la fumée ou des gaz de combustion chauds pendant une période prescrite en position fermée,</w:t>
      </w:r>
    </w:p>
    <w:p w14:paraId="7B196EB0" w14:textId="77777777" w:rsidR="008D1A94" w:rsidRDefault="00752380">
      <w:pPr>
        <w:pStyle w:val="Bodytext10"/>
        <w:numPr>
          <w:ilvl w:val="0"/>
          <w:numId w:val="2"/>
        </w:numPr>
        <w:tabs>
          <w:tab w:val="left" w:pos="1346"/>
        </w:tabs>
        <w:ind w:left="980"/>
        <w:jc w:val="both"/>
      </w:pPr>
      <w:r>
        <w:rPr>
          <w:rStyle w:val="Bodytext1"/>
          <w:i/>
        </w:rPr>
        <w:t>«portes et fenêtres de contrôle de fumée»:</w:t>
      </w:r>
      <w:r>
        <w:rPr>
          <w:rStyle w:val="Bodytext1"/>
        </w:rPr>
        <w:t xml:space="preserve"> une structure qui, lorsqu'elle est installée et fermée, limite le passage de la fumée et des gaz toxiques formés en cas d'incendie d'un côté d'un compartiment jusqu'à l'autre côté du compartiment dans une mesure et pendant </w:t>
      </w:r>
      <w:proofErr w:type="gramStart"/>
      <w:r>
        <w:rPr>
          <w:rStyle w:val="Bodytext1"/>
        </w:rPr>
        <w:t>une durée déterminées</w:t>
      </w:r>
      <w:proofErr w:type="gramEnd"/>
      <w:r>
        <w:rPr>
          <w:rStyle w:val="Bodytext1"/>
        </w:rPr>
        <w:t>,</w:t>
      </w:r>
    </w:p>
    <w:p w14:paraId="19B83FF7" w14:textId="77777777" w:rsidR="008D1A94" w:rsidRDefault="00752380">
      <w:pPr>
        <w:pStyle w:val="Bodytext10"/>
        <w:numPr>
          <w:ilvl w:val="0"/>
          <w:numId w:val="2"/>
        </w:numPr>
        <w:tabs>
          <w:tab w:val="left" w:pos="1346"/>
        </w:tabs>
        <w:ind w:left="980"/>
        <w:jc w:val="both"/>
      </w:pPr>
      <w:r>
        <w:rPr>
          <w:rStyle w:val="Bodytext1"/>
          <w:i/>
        </w:rPr>
        <w:lastRenderedPageBreak/>
        <w:t>«compartiment de fumée»:</w:t>
      </w:r>
      <w:r>
        <w:rPr>
          <w:rStyle w:val="Bodytext1"/>
        </w:rPr>
        <w:t xml:space="preserve"> la partie supérieure de l’espace aérien du compartiment de fumée au-dessus de la couche à faible teneur en fumée,</w:t>
      </w:r>
    </w:p>
    <w:p w14:paraId="4C7A9B1B" w14:textId="77777777" w:rsidR="008D1A94" w:rsidRDefault="00752380">
      <w:pPr>
        <w:pStyle w:val="Bodytext10"/>
        <w:numPr>
          <w:ilvl w:val="0"/>
          <w:numId w:val="2"/>
        </w:numPr>
        <w:tabs>
          <w:tab w:val="left" w:pos="1346"/>
        </w:tabs>
        <w:ind w:left="980"/>
        <w:jc w:val="both"/>
      </w:pPr>
      <w:r>
        <w:rPr>
          <w:rStyle w:val="Bodytext1"/>
          <w:i/>
        </w:rPr>
        <w:t>«tablier de fumée ou barrière de fumée»:</w:t>
      </w:r>
      <w:r>
        <w:rPr>
          <w:rStyle w:val="Bodytext1"/>
        </w:rPr>
        <w:t xml:space="preserve"> un produit de construction, une structure de bâtiment ou une pièce d’équipement utilisé pour séparer les compartiments de fumée adjacents et ainsi limiter la fumée dans l’épandage latéral,</w:t>
      </w:r>
    </w:p>
    <w:p w14:paraId="169D3360" w14:textId="77777777" w:rsidR="008D1A94" w:rsidRDefault="00752380">
      <w:pPr>
        <w:pStyle w:val="Bodytext10"/>
        <w:numPr>
          <w:ilvl w:val="0"/>
          <w:numId w:val="2"/>
        </w:numPr>
        <w:tabs>
          <w:tab w:val="left" w:pos="1346"/>
        </w:tabs>
        <w:ind w:left="980"/>
        <w:jc w:val="both"/>
      </w:pPr>
      <w:r>
        <w:rPr>
          <w:rStyle w:val="Bodytext1"/>
          <w:i/>
        </w:rPr>
        <w:t>«extraction de fumée»:</w:t>
      </w:r>
      <w:r>
        <w:rPr>
          <w:rStyle w:val="Bodytext1"/>
        </w:rPr>
        <w:t xml:space="preserve"> une combinaison de solutions pour empêcher l'entrée de la fumée dans un espace protégé à des niveaux dangereux pour l'évacuation,</w:t>
      </w:r>
    </w:p>
    <w:p w14:paraId="27C8B82D" w14:textId="77777777" w:rsidR="008D1A94" w:rsidRDefault="00752380">
      <w:pPr>
        <w:pStyle w:val="Bodytext10"/>
        <w:numPr>
          <w:ilvl w:val="0"/>
          <w:numId w:val="2"/>
        </w:numPr>
        <w:tabs>
          <w:tab w:val="left" w:pos="1346"/>
        </w:tabs>
        <w:ind w:left="980"/>
        <w:jc w:val="both"/>
      </w:pPr>
      <w:r>
        <w:rPr>
          <w:rStyle w:val="Bodytext1"/>
          <w:i/>
        </w:rPr>
        <w:t>«escalier sans fumée»:</w:t>
      </w:r>
      <w:r>
        <w:rPr>
          <w:rStyle w:val="Bodytext1"/>
        </w:rPr>
        <w:t xml:space="preserve"> un escalier dans lequel la possibilité de pénétration de la fumée et des gaz de combustion toxiques formés lors d'un incendie dans un bâtiment est si limitée que l'escalier reste adapté à une évacuation et </w:t>
      </w:r>
      <w:proofErr w:type="gramStart"/>
      <w:r>
        <w:rPr>
          <w:rStyle w:val="Bodytext1"/>
        </w:rPr>
        <w:t>un sauvetage sûrs</w:t>
      </w:r>
      <w:proofErr w:type="gramEnd"/>
      <w:r>
        <w:rPr>
          <w:rStyle w:val="Bodytext1"/>
        </w:rPr>
        <w:t xml:space="preserve"> pendant une période déterminée,</w:t>
      </w:r>
    </w:p>
    <w:p w14:paraId="5A4E6911" w14:textId="77777777" w:rsidR="008D1A94" w:rsidRDefault="00752380">
      <w:pPr>
        <w:pStyle w:val="Bodytext10"/>
        <w:numPr>
          <w:ilvl w:val="0"/>
          <w:numId w:val="2"/>
        </w:numPr>
        <w:tabs>
          <w:tab w:val="left" w:pos="1346"/>
        </w:tabs>
        <w:ind w:left="980"/>
        <w:jc w:val="both"/>
      </w:pPr>
      <w:r>
        <w:rPr>
          <w:rStyle w:val="Bodytext1"/>
          <w:i/>
        </w:rPr>
        <w:t>«compartiment de fumée»:</w:t>
      </w:r>
      <w:r>
        <w:rPr>
          <w:rStyle w:val="Bodytext1"/>
        </w:rPr>
        <w:t xml:space="preserve"> une pièce ou une partie de celle-ci aménagée de manière à empêcher la fumée d’entrer dans un compartiment de fumée adjacent,</w:t>
      </w:r>
    </w:p>
    <w:p w14:paraId="0D219F66" w14:textId="77777777" w:rsidR="008D1A94" w:rsidRDefault="00752380">
      <w:pPr>
        <w:pStyle w:val="Bodytext10"/>
        <w:numPr>
          <w:ilvl w:val="0"/>
          <w:numId w:val="2"/>
        </w:numPr>
        <w:tabs>
          <w:tab w:val="left" w:pos="1342"/>
        </w:tabs>
        <w:ind w:left="980"/>
        <w:jc w:val="both"/>
      </w:pPr>
      <w:r>
        <w:rPr>
          <w:rStyle w:val="Bodytext1"/>
          <w:i/>
        </w:rPr>
        <w:t>«couche d’air sans fumée»:</w:t>
      </w:r>
      <w:r>
        <w:rPr>
          <w:rStyle w:val="Bodytext1"/>
        </w:rPr>
        <w:t xml:space="preserve"> la partie inférieure de l’espace aérien dans laquelle, en cas d'incendie, il y a un faible niveau de fumée dangereuse autre que la colonne de fumée montante du feu,</w:t>
      </w:r>
    </w:p>
    <w:p w14:paraId="5DECC6F2" w14:textId="77777777" w:rsidR="008D1A94" w:rsidRDefault="00752380">
      <w:pPr>
        <w:pStyle w:val="Bodytext10"/>
        <w:numPr>
          <w:ilvl w:val="0"/>
          <w:numId w:val="2"/>
        </w:numPr>
        <w:tabs>
          <w:tab w:val="left" w:pos="1346"/>
        </w:tabs>
        <w:ind w:left="980"/>
        <w:jc w:val="both"/>
      </w:pPr>
      <w:r>
        <w:rPr>
          <w:rStyle w:val="Bodytext1"/>
          <w:i/>
        </w:rPr>
        <w:t>«ventilation efficace»:</w:t>
      </w:r>
      <w:r>
        <w:rPr>
          <w:rStyle w:val="Bodytext1"/>
        </w:rPr>
        <w:t xml:space="preserve"> lorsque la ventilation d'un espace donné garantit que la concentration de gaz combustibles et de vapeurs, dans des conditions de fonctionnement, ne dépasse pas 20 % de la valeur limite </w:t>
      </w:r>
      <w:proofErr w:type="spellStart"/>
      <w:r>
        <w:rPr>
          <w:rStyle w:val="Bodytext1"/>
        </w:rPr>
        <w:t>limite</w:t>
      </w:r>
      <w:proofErr w:type="spellEnd"/>
      <w:r>
        <w:rPr>
          <w:rStyle w:val="Bodytext1"/>
        </w:rPr>
        <w:t xml:space="preserve"> inférieure d'explosivité, sauf à proximité immédiate du point d'émission,</w:t>
      </w:r>
    </w:p>
    <w:p w14:paraId="5F992946" w14:textId="77777777" w:rsidR="008D1A94" w:rsidRDefault="00752380">
      <w:pPr>
        <w:pStyle w:val="Bodytext10"/>
        <w:numPr>
          <w:ilvl w:val="0"/>
          <w:numId w:val="2"/>
        </w:numPr>
        <w:tabs>
          <w:tab w:val="left" w:pos="1346"/>
        </w:tabs>
        <w:ind w:left="980"/>
        <w:jc w:val="both"/>
      </w:pPr>
      <w:r>
        <w:rPr>
          <w:rStyle w:val="Bodytext1"/>
          <w:i/>
        </w:rPr>
        <w:t>limite de propagation du feu pour les façades de bâtiment:</w:t>
      </w:r>
      <w:r>
        <w:rPr>
          <w:rStyle w:val="Bodytext1"/>
        </w:rPr>
        <w:t xml:space="preserve"> le temps qui s’écoule entre le début de l’essai technique requis, conformément aux exigences techniques respectives, jusqu’à l’état limite typique des incendies sur les façades de bâtiment,</w:t>
      </w:r>
    </w:p>
    <w:p w14:paraId="11D149D5" w14:textId="77777777" w:rsidR="008D1A94" w:rsidRDefault="00752380">
      <w:pPr>
        <w:pStyle w:val="Bodytext10"/>
        <w:numPr>
          <w:ilvl w:val="0"/>
          <w:numId w:val="2"/>
        </w:numPr>
        <w:tabs>
          <w:tab w:val="left" w:pos="1313"/>
        </w:tabs>
        <w:ind w:left="960" w:firstLine="20"/>
        <w:jc w:val="both"/>
      </w:pPr>
      <w:r>
        <w:rPr>
          <w:rStyle w:val="Bodytext1"/>
          <w:i/>
        </w:rPr>
        <w:t>«extraction longitudinale de la chaleur et de la fumée»:</w:t>
      </w:r>
      <w:r>
        <w:rPr>
          <w:rStyle w:val="Bodytext1"/>
        </w:rPr>
        <w:t xml:space="preserve"> extraction de la fumée vers l’entrée ou la sortie du tunnel; avec une extrémité du tunnel qui évacue la fumée et l’autre extrémité qui réapprovisionne en air frais,</w:t>
      </w:r>
    </w:p>
    <w:p w14:paraId="250A3D55" w14:textId="77777777" w:rsidR="008D1A94" w:rsidRDefault="00752380">
      <w:pPr>
        <w:pStyle w:val="Bodytext10"/>
        <w:numPr>
          <w:ilvl w:val="0"/>
          <w:numId w:val="2"/>
        </w:numPr>
        <w:tabs>
          <w:tab w:val="left" w:pos="1309"/>
        </w:tabs>
        <w:ind w:left="960" w:firstLine="20"/>
        <w:jc w:val="both"/>
      </w:pPr>
      <w:r>
        <w:rPr>
          <w:rStyle w:val="Bodytext1"/>
          <w:i/>
        </w:rPr>
        <w:t>protection contre la chaleur et la fumée:</w:t>
      </w:r>
      <w:r>
        <w:rPr>
          <w:rStyle w:val="Bodytext1"/>
        </w:rPr>
        <w:t xml:space="preserve"> un ensemble de solutions pour limiter la propagation de la chaleur et de la fumée en cas d’incendie, y compris leur ventilation et leur extraction,</w:t>
      </w:r>
    </w:p>
    <w:p w14:paraId="14DFAE43" w14:textId="77777777" w:rsidR="008D1A94" w:rsidRDefault="00752380">
      <w:pPr>
        <w:pStyle w:val="Bodytext10"/>
        <w:numPr>
          <w:ilvl w:val="0"/>
          <w:numId w:val="2"/>
        </w:numPr>
        <w:tabs>
          <w:tab w:val="left" w:pos="1313"/>
        </w:tabs>
        <w:ind w:left="960" w:firstLine="20"/>
        <w:jc w:val="both"/>
      </w:pPr>
      <w:r>
        <w:rPr>
          <w:rStyle w:val="Bodytext1"/>
          <w:i/>
        </w:rPr>
        <w:t>«fonctionnement manuel des dispositifs de protection contre la chaleur et la fumée»:</w:t>
      </w:r>
      <w:r>
        <w:rPr>
          <w:rStyle w:val="Bodytext1"/>
        </w:rPr>
        <w:t xml:space="preserve"> ouverture des systèmes de ventilation et d'alimentation en air de la chaleur et des fumées naturelles, mise en marche et arrêt du désenfumage sous pression, mise en marche et arrêt des systèmes de ventilation et d'alimentation en air mécaniques dans des conditions d'incendie et de fonctionnement normal, qui est effectuée manuellement ou par une commande manuelle à distance,</w:t>
      </w:r>
    </w:p>
    <w:p w14:paraId="642D05A6" w14:textId="77777777" w:rsidR="008D1A94" w:rsidRDefault="00752380">
      <w:pPr>
        <w:pStyle w:val="Bodytext10"/>
        <w:numPr>
          <w:ilvl w:val="0"/>
          <w:numId w:val="2"/>
        </w:numPr>
        <w:tabs>
          <w:tab w:val="left" w:pos="1309"/>
        </w:tabs>
        <w:ind w:left="960" w:firstLine="20"/>
        <w:jc w:val="both"/>
      </w:pPr>
      <w:r>
        <w:rPr>
          <w:rStyle w:val="Bodytext1"/>
          <w:i/>
        </w:rPr>
        <w:t>extraction de chaleur et de fumée:</w:t>
      </w:r>
      <w:r>
        <w:rPr>
          <w:rStyle w:val="Bodytext1"/>
        </w:rPr>
        <w:t xml:space="preserve"> un ensemble de solutions qui aide à diriger la chaleur et la fumée qui pénètrent ou sont produites dans une pièce protégée dans un espace ouvert,</w:t>
      </w:r>
    </w:p>
    <w:p w14:paraId="2E3E8BD2" w14:textId="77777777" w:rsidR="008D1A94" w:rsidRDefault="00752380">
      <w:pPr>
        <w:pStyle w:val="Bodytext10"/>
        <w:numPr>
          <w:ilvl w:val="0"/>
          <w:numId w:val="2"/>
        </w:numPr>
        <w:tabs>
          <w:tab w:val="left" w:pos="1309"/>
        </w:tabs>
        <w:ind w:left="960" w:firstLine="20"/>
        <w:jc w:val="both"/>
      </w:pPr>
      <w:r>
        <w:rPr>
          <w:rStyle w:val="Bodytext1"/>
          <w:i/>
        </w:rPr>
        <w:t>«panneau de commande des pompiers pour l’extraction de la chaleur et de la fumée»:</w:t>
      </w:r>
      <w:r>
        <w:rPr>
          <w:rStyle w:val="Bodytext1"/>
        </w:rPr>
        <w:t xml:space="preserve"> panneau de commande qui permet aux pompiers de faire fonctionner à distance tous les dispositifs de protection contre la chaleur et la fumée à partir d’un emplacement central,</w:t>
      </w:r>
    </w:p>
    <w:p w14:paraId="3086BAF3" w14:textId="77777777" w:rsidR="008D1A94" w:rsidRDefault="00752380">
      <w:pPr>
        <w:pStyle w:val="Bodytext10"/>
        <w:numPr>
          <w:ilvl w:val="0"/>
          <w:numId w:val="2"/>
        </w:numPr>
        <w:tabs>
          <w:tab w:val="left" w:pos="1313"/>
        </w:tabs>
        <w:ind w:left="960" w:firstLine="20"/>
        <w:jc w:val="both"/>
      </w:pPr>
      <w:r>
        <w:rPr>
          <w:rStyle w:val="Bodytext1"/>
          <w:i/>
        </w:rPr>
        <w:t>«équipement d’extraction de chaleur et de fumée»:</w:t>
      </w:r>
      <w:r>
        <w:rPr>
          <w:rStyle w:val="Bodytext1"/>
        </w:rPr>
        <w:t xml:space="preserve"> équipement qui, en cas d’incendie, permet l’évacuation de la chaleur et la fumée par le biais d’une ventilation mécanique forcée,</w:t>
      </w:r>
    </w:p>
    <w:p w14:paraId="3BBED6F1" w14:textId="77777777" w:rsidR="008D1A94" w:rsidRDefault="00752380">
      <w:pPr>
        <w:pStyle w:val="Bodytext10"/>
        <w:numPr>
          <w:ilvl w:val="0"/>
          <w:numId w:val="2"/>
        </w:numPr>
        <w:tabs>
          <w:tab w:val="left" w:pos="1318"/>
        </w:tabs>
        <w:ind w:left="960" w:firstLine="20"/>
        <w:jc w:val="both"/>
      </w:pPr>
      <w:r>
        <w:rPr>
          <w:rStyle w:val="Bodytext1"/>
          <w:i/>
        </w:rPr>
        <w:t>«système d’extraction de chaleur et de fumée»:</w:t>
      </w:r>
      <w:r>
        <w:rPr>
          <w:rStyle w:val="Bodytext1"/>
        </w:rPr>
        <w:t xml:space="preserve"> un système interconnecté de ventilation de la chaleur et des fumées, de structures d'alimentation en air, d'équipements et de leurs moyens de fonctionnement et d'évacuation des fumées et de leurs moyens de fixation, à l'exclusion des systèmes fixes de détection et d'alarme incendie,</w:t>
      </w:r>
    </w:p>
    <w:p w14:paraId="2348AD26" w14:textId="77777777" w:rsidR="008D1A94" w:rsidRDefault="00752380">
      <w:pPr>
        <w:pStyle w:val="Bodytext10"/>
        <w:numPr>
          <w:ilvl w:val="0"/>
          <w:numId w:val="2"/>
        </w:numPr>
        <w:tabs>
          <w:tab w:val="left" w:pos="1313"/>
        </w:tabs>
        <w:ind w:left="960" w:firstLine="20"/>
        <w:jc w:val="both"/>
      </w:pPr>
      <w:r>
        <w:rPr>
          <w:rStyle w:val="Bodytext1"/>
          <w:i/>
        </w:rPr>
        <w:t>«structure d’extraction de chaleur et de fumée»:</w:t>
      </w:r>
      <w:r>
        <w:rPr>
          <w:rStyle w:val="Bodytext1"/>
        </w:rPr>
        <w:t xml:space="preserve"> une structure qui permet à la chaleur et à la fumée de s’échapper naturellement à l’extérieur lorsqu'elle est ouverte en cas d’incendie,</w:t>
      </w:r>
    </w:p>
    <w:p w14:paraId="36275D3A" w14:textId="77777777" w:rsidR="008D1A94" w:rsidRDefault="00752380">
      <w:pPr>
        <w:pStyle w:val="Bodytext10"/>
        <w:numPr>
          <w:ilvl w:val="0"/>
          <w:numId w:val="2"/>
        </w:numPr>
        <w:tabs>
          <w:tab w:val="left" w:pos="1313"/>
        </w:tabs>
        <w:ind w:left="960" w:firstLine="20"/>
        <w:jc w:val="both"/>
      </w:pPr>
      <w:r>
        <w:rPr>
          <w:rStyle w:val="Bodytext1"/>
          <w:i/>
        </w:rPr>
        <w:t>«personne autorisée»:</w:t>
      </w:r>
      <w:r>
        <w:rPr>
          <w:rStyle w:val="Bodytext1"/>
        </w:rPr>
        <w:t xml:space="preserve"> une personne autorisée par l'exploitant ou désignée par l'exploitant, qui possède les qualifications et les connaissances, l'équipement, l'expérience et l'autorisation nécessaires, pour effectuer les inspections périodiques, l'entretien et les réparations,</w:t>
      </w:r>
    </w:p>
    <w:p w14:paraId="1F304C6B" w14:textId="77777777" w:rsidR="008D1A94" w:rsidRDefault="00752380">
      <w:pPr>
        <w:pStyle w:val="Bodytext10"/>
        <w:numPr>
          <w:ilvl w:val="0"/>
          <w:numId w:val="2"/>
        </w:numPr>
        <w:tabs>
          <w:tab w:val="left" w:pos="1313"/>
        </w:tabs>
        <w:ind w:left="960" w:firstLine="20"/>
        <w:jc w:val="both"/>
      </w:pPr>
      <w:r>
        <w:rPr>
          <w:rStyle w:val="Bodytext1"/>
          <w:i/>
        </w:rPr>
        <w:t>«maintenance»:</w:t>
      </w:r>
      <w:r>
        <w:rPr>
          <w:rStyle w:val="Bodytext1"/>
        </w:rPr>
        <w:t xml:space="preserve"> toutes ces mesures et activités visant à assurer l’opérabilité et l’efficacité de la solution technique concernée, pour prévenir les défauts et les documenter,</w:t>
      </w:r>
    </w:p>
    <w:p w14:paraId="1AF07040" w14:textId="77777777" w:rsidR="008D1A94" w:rsidRDefault="00752380">
      <w:pPr>
        <w:pStyle w:val="Bodytext10"/>
        <w:numPr>
          <w:ilvl w:val="0"/>
          <w:numId w:val="2"/>
        </w:numPr>
        <w:tabs>
          <w:tab w:val="left" w:pos="1313"/>
        </w:tabs>
        <w:ind w:left="960" w:firstLine="20"/>
        <w:jc w:val="both"/>
      </w:pPr>
      <w:r>
        <w:rPr>
          <w:rStyle w:val="Bodytext1"/>
          <w:i/>
        </w:rPr>
        <w:t>«extraction transversale de la chaleur et de la fumée»:</w:t>
      </w:r>
      <w:r>
        <w:rPr>
          <w:rStyle w:val="Bodytext1"/>
        </w:rPr>
        <w:t xml:space="preserve"> une activité consistant à extraire la chaleur et les fumées et à introduire de l'air frais par une ouverture spécialement conçue, l'extraction ayant lieu dans le 1/3 supérieur de la section transversale du tunnel et l'injection dans le tiers inférieur,</w:t>
      </w:r>
    </w:p>
    <w:p w14:paraId="150F16C0" w14:textId="77777777" w:rsidR="008D1A94" w:rsidRDefault="00752380">
      <w:pPr>
        <w:pStyle w:val="Bodytext10"/>
        <w:numPr>
          <w:ilvl w:val="0"/>
          <w:numId w:val="2"/>
        </w:numPr>
        <w:tabs>
          <w:tab w:val="left" w:pos="1313"/>
        </w:tabs>
        <w:ind w:left="960" w:firstLine="20"/>
        <w:jc w:val="both"/>
      </w:pPr>
      <w:r>
        <w:rPr>
          <w:rStyle w:val="Bodytext1"/>
          <w:i/>
        </w:rPr>
        <w:t>«événement spécial en plein air de musique et de danse»:</w:t>
      </w:r>
      <w:r>
        <w:rPr>
          <w:rStyle w:val="Bodytext1"/>
        </w:rPr>
        <w:t xml:space="preserve"> un événement avec musique et danse </w:t>
      </w:r>
      <w:proofErr w:type="gramStart"/>
      <w:r>
        <w:rPr>
          <w:rStyle w:val="Bodytext1"/>
        </w:rPr>
        <w:t>organisé</w:t>
      </w:r>
      <w:proofErr w:type="gramEnd"/>
      <w:r>
        <w:rPr>
          <w:rStyle w:val="Bodytext1"/>
        </w:rPr>
        <w:t xml:space="preserve"> en plein air avec plus de 10 000 personnes présentes ou dans une zone de plus de 20 000 m</w:t>
      </w:r>
      <w:r>
        <w:rPr>
          <w:rStyle w:val="Bodytext1"/>
          <w:vertAlign w:val="superscript"/>
        </w:rPr>
        <w:t>2</w:t>
      </w:r>
      <w:r>
        <w:rPr>
          <w:rStyle w:val="Bodytext1"/>
        </w:rPr>
        <w:t xml:space="preserve"> qui est organisée conformément aux dispositions du décret gouvernemental nº 23/2011 du 8 mars 2011 relatif à la sécurité des événements en plein air avec musique et danse,</w:t>
      </w:r>
    </w:p>
    <w:p w14:paraId="7EE892DF" w14:textId="77777777" w:rsidR="008D1A94" w:rsidRDefault="00752380">
      <w:pPr>
        <w:pStyle w:val="Bodytext10"/>
        <w:numPr>
          <w:ilvl w:val="0"/>
          <w:numId w:val="2"/>
        </w:numPr>
        <w:tabs>
          <w:tab w:val="left" w:pos="1313"/>
        </w:tabs>
        <w:ind w:left="960" w:firstLine="20"/>
        <w:jc w:val="both"/>
      </w:pPr>
      <w:r>
        <w:rPr>
          <w:rStyle w:val="Bodytext1"/>
          <w:i/>
        </w:rPr>
        <w:t>«niveau de sortie»:</w:t>
      </w:r>
      <w:r>
        <w:rPr>
          <w:rStyle w:val="Bodytext1"/>
        </w:rPr>
        <w:t xml:space="preserve"> le niveau du bâtiment auquel les occupants quittent le bâtiment ou la structure spéciale lors d'une évacuation et sortent vers le niveau du sol de connexion,</w:t>
      </w:r>
    </w:p>
    <w:p w14:paraId="3B576E06" w14:textId="77777777" w:rsidR="008D1A94" w:rsidRDefault="00752380">
      <w:pPr>
        <w:pStyle w:val="Bodytext10"/>
        <w:numPr>
          <w:ilvl w:val="0"/>
          <w:numId w:val="2"/>
        </w:numPr>
        <w:tabs>
          <w:tab w:val="left" w:pos="1313"/>
        </w:tabs>
        <w:ind w:left="960" w:firstLine="20"/>
        <w:jc w:val="both"/>
      </w:pPr>
      <w:r>
        <w:rPr>
          <w:rStyle w:val="Bodytext1"/>
          <w:i/>
        </w:rPr>
        <w:t>«évacuation»:</w:t>
      </w:r>
      <w:r>
        <w:rPr>
          <w:rStyle w:val="Bodytext1"/>
        </w:rPr>
        <w:t xml:space="preserve"> le processus permettant aux personnes à l’intérieur d’un bâtiment, d’une structure, d'une construction </w:t>
      </w:r>
      <w:r>
        <w:rPr>
          <w:rStyle w:val="Bodytext1"/>
        </w:rPr>
        <w:lastRenderedPageBreak/>
        <w:t>spéciale ou d’un espace ouvert d’accéder à un abri temporaire ou un espace de sécurité,</w:t>
      </w:r>
    </w:p>
    <w:p w14:paraId="24249D25" w14:textId="77777777" w:rsidR="008D1A94" w:rsidRDefault="00752380">
      <w:pPr>
        <w:pStyle w:val="Bodytext10"/>
        <w:numPr>
          <w:ilvl w:val="0"/>
          <w:numId w:val="2"/>
        </w:numPr>
        <w:tabs>
          <w:tab w:val="left" w:pos="1323"/>
        </w:tabs>
        <w:ind w:left="960" w:firstLine="20"/>
        <w:jc w:val="both"/>
      </w:pPr>
      <w:r>
        <w:rPr>
          <w:rStyle w:val="Bodytext1"/>
          <w:i/>
        </w:rPr>
        <w:t>«première étape de l’évacuation»:</w:t>
      </w:r>
      <w:r>
        <w:rPr>
          <w:rStyle w:val="Bodytext1"/>
        </w:rPr>
        <w:t xml:space="preserve"> la partie de l’évacuation, depuis l’emplacement réel d’une personne jusqu’à l’arrivée de la personne à la voie d’évacuation, à l'abri temporaire ou à l'espace de sécurité, si cela peut être assuré sans utiliser la voie d’évacuation,</w:t>
      </w:r>
    </w:p>
    <w:p w14:paraId="2BAD5A6D" w14:textId="77777777" w:rsidR="008D1A94" w:rsidRDefault="00752380">
      <w:pPr>
        <w:pStyle w:val="Bodytext10"/>
        <w:numPr>
          <w:ilvl w:val="0"/>
          <w:numId w:val="2"/>
        </w:numPr>
        <w:tabs>
          <w:tab w:val="left" w:pos="1313"/>
        </w:tabs>
        <w:ind w:left="960" w:firstLine="20"/>
        <w:jc w:val="both"/>
      </w:pPr>
      <w:r>
        <w:rPr>
          <w:rStyle w:val="Bodytext1"/>
          <w:i/>
        </w:rPr>
        <w:t>«deuxième étape de l’évacuation»:</w:t>
      </w:r>
      <w:r>
        <w:rPr>
          <w:rStyle w:val="Bodytext1"/>
        </w:rPr>
        <w:t xml:space="preserve"> la partie de l’évacuation, depuis l’arrivée d’une personne sur la voie d’évacuation jusqu’à l’accès de la personne à l'abri temporaire ou l'espace de sécurité,</w:t>
      </w:r>
    </w:p>
    <w:p w14:paraId="3472D41A" w14:textId="77777777" w:rsidR="008D1A94" w:rsidRDefault="00752380">
      <w:pPr>
        <w:pStyle w:val="Bodytext10"/>
        <w:numPr>
          <w:ilvl w:val="0"/>
          <w:numId w:val="2"/>
        </w:numPr>
        <w:tabs>
          <w:tab w:val="left" w:pos="1329"/>
        </w:tabs>
        <w:ind w:left="960" w:firstLine="20"/>
        <w:jc w:val="both"/>
      </w:pPr>
      <w:r>
        <w:rPr>
          <w:rStyle w:val="Bodytext1"/>
          <w:i/>
        </w:rPr>
        <w:t>portes et fenêtres destinées à l’évacuation:</w:t>
      </w:r>
      <w:r>
        <w:rPr>
          <w:rStyle w:val="Bodytext1"/>
        </w:rPr>
        <w:t xml:space="preserve"> portes et fenêtres installées le long de la voie d’évacuation,</w:t>
      </w:r>
    </w:p>
    <w:p w14:paraId="343FAE61" w14:textId="77777777" w:rsidR="008D1A94" w:rsidRDefault="00752380">
      <w:pPr>
        <w:pStyle w:val="Bodytext10"/>
        <w:numPr>
          <w:ilvl w:val="0"/>
          <w:numId w:val="2"/>
        </w:numPr>
        <w:tabs>
          <w:tab w:val="left" w:pos="1313"/>
        </w:tabs>
        <w:ind w:left="960" w:firstLine="20"/>
        <w:jc w:val="both"/>
      </w:pPr>
      <w:r>
        <w:rPr>
          <w:rStyle w:val="Bodytext1"/>
          <w:i/>
        </w:rPr>
        <w:t>«voie d’évacuation»:</w:t>
      </w:r>
      <w:r>
        <w:rPr>
          <w:rStyle w:val="Bodytext1"/>
        </w:rPr>
        <w:t xml:space="preserve"> l'itinéraire prévu pour être suivi par une personne dans n'importe quelle partie du bâtiment pendant le processus d'évacuation, y compris l'itinéraire de la première phase de l'évacuation (l'itinéraire d'évacuation pour atteindre ou quitter une pièce ou un groupe de pièces) et l'itinéraire de la deuxième phase de l'évacuation (la voie d'évacuation),</w:t>
      </w:r>
    </w:p>
    <w:p w14:paraId="0A119D47" w14:textId="77777777" w:rsidR="008D1A94" w:rsidRDefault="00752380">
      <w:pPr>
        <w:pStyle w:val="Bodytext10"/>
        <w:numPr>
          <w:ilvl w:val="0"/>
          <w:numId w:val="2"/>
        </w:numPr>
        <w:tabs>
          <w:tab w:val="left" w:pos="1313"/>
        </w:tabs>
        <w:ind w:left="960" w:firstLine="20"/>
        <w:jc w:val="both"/>
      </w:pPr>
      <w:r>
        <w:rPr>
          <w:rStyle w:val="Bodytext1"/>
          <w:i/>
        </w:rPr>
        <w:t>«unité de risque»:</w:t>
      </w:r>
      <w:r>
        <w:rPr>
          <w:rStyle w:val="Bodytext1"/>
        </w:rPr>
        <w:t xml:space="preserve"> la partie d'un bâtiment ou de sa structure qui est délimitée en termes de contrôle de la propagation de l'incendie, à l'intérieur de laquelle les circonstances déterminant la classe de danger sont prises en compte au même degré et de la même manière au cours de la conception, 74. </w:t>
      </w:r>
      <w:r>
        <w:rPr>
          <w:rStyle w:val="Bodytext1"/>
          <w:i/>
        </w:rPr>
        <w:t>«classe de risque»:</w:t>
      </w:r>
      <w:r>
        <w:rPr>
          <w:rStyle w:val="Bodytext1"/>
        </w:rPr>
        <w:t xml:space="preserve"> une classification exprimant le degré de vulnérabilité au feu, la gravité des dommages ou pertes causés, l'importance des risques supplémentaires découlant de l'incendie,</w:t>
      </w:r>
    </w:p>
    <w:p w14:paraId="60CB5EB2" w14:textId="77777777" w:rsidR="008D1A94" w:rsidRDefault="00752380">
      <w:pPr>
        <w:pStyle w:val="Bodytext10"/>
        <w:numPr>
          <w:ilvl w:val="0"/>
          <w:numId w:val="6"/>
        </w:numPr>
        <w:tabs>
          <w:tab w:val="left" w:pos="1309"/>
        </w:tabs>
        <w:ind w:left="960" w:firstLine="20"/>
        <w:jc w:val="both"/>
      </w:pPr>
      <w:r>
        <w:rPr>
          <w:rStyle w:val="Bodytext1"/>
          <w:i/>
        </w:rPr>
        <w:t>«extraction combinée de chaleur et de fumée»:</w:t>
      </w:r>
      <w:r>
        <w:rPr>
          <w:rStyle w:val="Bodytext1"/>
        </w:rPr>
        <w:t xml:space="preserve"> un système utilisant l’extraction longitudinale et transversale de la chaleur et de la fumée,</w:t>
      </w:r>
    </w:p>
    <w:p w14:paraId="74FCAB74" w14:textId="77777777" w:rsidR="008D1A94" w:rsidRDefault="00752380">
      <w:pPr>
        <w:pStyle w:val="Bodytext10"/>
        <w:numPr>
          <w:ilvl w:val="0"/>
          <w:numId w:val="6"/>
        </w:numPr>
        <w:tabs>
          <w:tab w:val="left" w:pos="1309"/>
        </w:tabs>
        <w:ind w:left="960" w:firstLine="20"/>
        <w:jc w:val="both"/>
      </w:pPr>
      <w:r>
        <w:rPr>
          <w:rStyle w:val="Bodytext1"/>
          <w:i/>
        </w:rPr>
        <w:t>«protection combinée»:</w:t>
      </w:r>
      <w:r>
        <w:rPr>
          <w:rStyle w:val="Bodytext1"/>
        </w:rPr>
        <w:t xml:space="preserve"> la protection simultanée des vies et des biens avec un système de protection incendie installée,</w:t>
      </w:r>
    </w:p>
    <w:p w14:paraId="7050E576" w14:textId="77777777" w:rsidR="008D1A94" w:rsidRDefault="00752380">
      <w:pPr>
        <w:pStyle w:val="Bodytext10"/>
        <w:numPr>
          <w:ilvl w:val="0"/>
          <w:numId w:val="6"/>
        </w:numPr>
        <w:tabs>
          <w:tab w:val="left" w:pos="1309"/>
        </w:tabs>
        <w:ind w:firstLine="960"/>
        <w:jc w:val="both"/>
        <w:rPr>
          <w:rStyle w:val="Bodytext1"/>
        </w:rPr>
      </w:pPr>
      <w:r>
        <w:rPr>
          <w:rStyle w:val="Bodytext1"/>
          <w:i/>
        </w:rPr>
        <w:t>«usage communautaire»:</w:t>
      </w:r>
      <w:r>
        <w:rPr>
          <w:rStyle w:val="Bodytext1"/>
        </w:rPr>
        <w:t xml:space="preserve"> usages autres que résidentiel, industriel, agricole, stockage,</w:t>
      </w:r>
    </w:p>
    <w:p w14:paraId="6CF870B0" w14:textId="77777777" w:rsidR="008D1A94" w:rsidRDefault="00752380">
      <w:pPr>
        <w:pStyle w:val="Bodytext10"/>
        <w:numPr>
          <w:ilvl w:val="0"/>
          <w:numId w:val="6"/>
        </w:numPr>
        <w:tabs>
          <w:tab w:val="left" w:pos="1345"/>
        </w:tabs>
        <w:ind w:left="960" w:firstLine="20"/>
        <w:jc w:val="both"/>
      </w:pPr>
      <w:r>
        <w:rPr>
          <w:rStyle w:val="Bodytext1"/>
          <w:i/>
        </w:rPr>
        <w:t>enveloppe extérieure du bâtiment:</w:t>
      </w:r>
      <w:r>
        <w:rPr>
          <w:rStyle w:val="Bodytext1"/>
        </w:rPr>
        <w:t xml:space="preserve"> la paroi de séparation d’une façade faisant face à l’espace extérieur et celui d’une cour intérieure, d’un atrium, d’un puits d’air ou d’un conduit d’air faisant face à la cour ouverte qu’il enferme,</w:t>
      </w:r>
    </w:p>
    <w:p w14:paraId="1207FF49" w14:textId="77777777" w:rsidR="008D1A94" w:rsidRDefault="00752380">
      <w:pPr>
        <w:pStyle w:val="Bodytext10"/>
        <w:numPr>
          <w:ilvl w:val="0"/>
          <w:numId w:val="6"/>
        </w:numPr>
        <w:tabs>
          <w:tab w:val="left" w:pos="1349"/>
        </w:tabs>
        <w:ind w:left="960" w:firstLine="20"/>
        <w:jc w:val="both"/>
      </w:pPr>
      <w:r>
        <w:rPr>
          <w:rStyle w:val="Bodytext1"/>
          <w:i/>
        </w:rPr>
        <w:t>surface de la plinthe:</w:t>
      </w:r>
      <w:r>
        <w:rPr>
          <w:rStyle w:val="Bodytext1"/>
        </w:rPr>
        <w:t xml:space="preserve"> la bande de la surface du mur de façade, fixée à un niveau de bâtiment, d’une hauteur techniquement nécessaire, dont le bord inférieur est bordé par le plan supérieur de la connexion du terrain, une connexion inférieure du bâtiment ou une structure horizontale de raccordement,</w:t>
      </w:r>
    </w:p>
    <w:p w14:paraId="57D943FF" w14:textId="77777777" w:rsidR="008D1A94" w:rsidRDefault="00752380">
      <w:pPr>
        <w:pStyle w:val="Bodytext10"/>
        <w:numPr>
          <w:ilvl w:val="0"/>
          <w:numId w:val="6"/>
        </w:numPr>
        <w:tabs>
          <w:tab w:val="left" w:pos="1369"/>
        </w:tabs>
        <w:ind w:left="960" w:firstLine="20"/>
        <w:jc w:val="both"/>
      </w:pPr>
      <w:r>
        <w:rPr>
          <w:rStyle w:val="Bodytext1"/>
          <w:i/>
        </w:rPr>
        <w:t>approvisionnement en air:</w:t>
      </w:r>
      <w:r>
        <w:rPr>
          <w:rStyle w:val="Bodytext1"/>
        </w:rPr>
        <w:t xml:space="preserve"> toutes les solutions utilisées pour le ravitaillement en air nécessaire lors de l’extraction de chaleur et de fumée,</w:t>
      </w:r>
    </w:p>
    <w:p w14:paraId="45127B7B" w14:textId="77777777" w:rsidR="008D1A94" w:rsidRDefault="00752380">
      <w:pPr>
        <w:pStyle w:val="Bodytext10"/>
        <w:numPr>
          <w:ilvl w:val="0"/>
          <w:numId w:val="6"/>
        </w:numPr>
        <w:tabs>
          <w:tab w:val="left" w:pos="1349"/>
        </w:tabs>
        <w:ind w:left="960" w:firstLine="20"/>
        <w:jc w:val="both"/>
      </w:pPr>
      <w:r>
        <w:rPr>
          <w:rStyle w:val="Bodytext1"/>
          <w:i/>
        </w:rPr>
        <w:t>«système d’approvisionnement en air»:</w:t>
      </w:r>
      <w:r>
        <w:rPr>
          <w:rStyle w:val="Bodytext1"/>
        </w:rPr>
        <w:t xml:space="preserve"> un équipement qui assure l’approvisionnement en air dans une pièce où cela est nécessaire pour l’extraction de chaleur et de fumée, mécaniquement par écoulement forcé, en cas d’incendie,</w:t>
      </w:r>
    </w:p>
    <w:p w14:paraId="71180276" w14:textId="77777777" w:rsidR="008D1A94" w:rsidRDefault="00752380">
      <w:pPr>
        <w:pStyle w:val="Bodytext10"/>
        <w:numPr>
          <w:ilvl w:val="0"/>
          <w:numId w:val="6"/>
        </w:numPr>
        <w:tabs>
          <w:tab w:val="left" w:pos="1349"/>
        </w:tabs>
        <w:ind w:left="960" w:firstLine="20"/>
        <w:jc w:val="both"/>
      </w:pPr>
      <w:r>
        <w:rPr>
          <w:rStyle w:val="Bodytext1"/>
          <w:i/>
        </w:rPr>
        <w:t>«structure d’approvisionnement en air»:</w:t>
      </w:r>
      <w:r>
        <w:rPr>
          <w:rStyle w:val="Bodytext1"/>
        </w:rPr>
        <w:t xml:space="preserve"> une structure qui permet à l’air de s’écouler naturellement dans une pièce équipée d’un équipement d’extraction de fumée en quantités nécessaires au ravitaillement s’il est ouvert en cas d’incendie,</w:t>
      </w:r>
    </w:p>
    <w:p w14:paraId="41234E78" w14:textId="77777777" w:rsidR="008D1A94" w:rsidRDefault="00752380">
      <w:pPr>
        <w:pStyle w:val="Bodytext10"/>
        <w:numPr>
          <w:ilvl w:val="0"/>
          <w:numId w:val="6"/>
        </w:numPr>
        <w:tabs>
          <w:tab w:val="left" w:pos="1349"/>
        </w:tabs>
        <w:ind w:left="960" w:firstLine="20"/>
        <w:jc w:val="both"/>
      </w:pPr>
      <w:r>
        <w:rPr>
          <w:rStyle w:val="Bodytext1"/>
          <w:i/>
        </w:rPr>
        <w:t>«escalier»:</w:t>
      </w:r>
      <w:r>
        <w:rPr>
          <w:rStyle w:val="Bodytext1"/>
        </w:rPr>
        <w:t xml:space="preserve"> un espace de circulation contenant des escaliers, entouré dans toutes les directions d’une structure de bâtiment, destiné à combler une différence de niveau,</w:t>
      </w:r>
    </w:p>
    <w:p w14:paraId="02863720" w14:textId="77777777" w:rsidR="008D1A94" w:rsidRDefault="00752380">
      <w:pPr>
        <w:pStyle w:val="Bodytext10"/>
        <w:numPr>
          <w:ilvl w:val="0"/>
          <w:numId w:val="6"/>
        </w:numPr>
        <w:tabs>
          <w:tab w:val="left" w:pos="1359"/>
        </w:tabs>
        <w:ind w:left="960" w:firstLine="20"/>
        <w:jc w:val="both"/>
      </w:pPr>
      <w:r>
        <w:rPr>
          <w:rStyle w:val="Bodytext1"/>
          <w:i/>
        </w:rPr>
        <w:t>éléments de support d’escalier:</w:t>
      </w:r>
      <w:r>
        <w:rPr>
          <w:rStyle w:val="Bodytext1"/>
        </w:rPr>
        <w:t xml:space="preserve"> la structure complète de l’escalier sans structures auxiliaires telles que la balustrade, la base, la bannière, le garde-corps, le revêtement et la gaine de surface de la bande de roulement,</w:t>
      </w:r>
    </w:p>
    <w:p w14:paraId="71FD7ED2" w14:textId="77777777" w:rsidR="008D1A94" w:rsidRDefault="00752380">
      <w:pPr>
        <w:pStyle w:val="Bodytext10"/>
        <w:numPr>
          <w:ilvl w:val="0"/>
          <w:numId w:val="6"/>
        </w:numPr>
        <w:tabs>
          <w:tab w:val="left" w:pos="1349"/>
        </w:tabs>
        <w:ind w:left="960" w:firstLine="20"/>
        <w:jc w:val="both"/>
      </w:pPr>
      <w:r>
        <w:rPr>
          <w:rStyle w:val="Bodytext1"/>
          <w:i/>
        </w:rPr>
        <w:t>cage d’escalier:</w:t>
      </w:r>
      <w:r>
        <w:rPr>
          <w:rStyle w:val="Bodytext1"/>
        </w:rPr>
        <w:t xml:space="preserve"> une zone de passage formant un espace aérien contigu, qui se compose de volées d’escaliers, de paliers et de passages connexes,</w:t>
      </w:r>
    </w:p>
    <w:p w14:paraId="24F720F9" w14:textId="77777777" w:rsidR="008D1A94" w:rsidRDefault="00752380">
      <w:pPr>
        <w:pStyle w:val="Bodytext10"/>
        <w:numPr>
          <w:ilvl w:val="0"/>
          <w:numId w:val="6"/>
        </w:numPr>
        <w:tabs>
          <w:tab w:val="left" w:pos="1349"/>
        </w:tabs>
        <w:ind w:firstLine="960"/>
        <w:jc w:val="both"/>
      </w:pPr>
      <w:r>
        <w:rPr>
          <w:rStyle w:val="Bodytext1"/>
          <w:i/>
        </w:rPr>
        <w:t>«implémentation»:</w:t>
      </w:r>
      <w:r>
        <w:rPr>
          <w:rStyle w:val="Bodytext1"/>
        </w:rPr>
        <w:t xml:space="preserve"> conception, installation, mise en service et processus d’acceptation,</w:t>
      </w:r>
    </w:p>
    <w:p w14:paraId="37B8C367" w14:textId="77777777" w:rsidR="008D1A94" w:rsidRDefault="00752380">
      <w:pPr>
        <w:pStyle w:val="Bodytext10"/>
        <w:numPr>
          <w:ilvl w:val="0"/>
          <w:numId w:val="6"/>
        </w:numPr>
        <w:tabs>
          <w:tab w:val="left" w:pos="1349"/>
        </w:tabs>
        <w:ind w:firstLine="960"/>
        <w:jc w:val="both"/>
      </w:pPr>
      <w:r>
        <w:rPr>
          <w:rStyle w:val="Bodytext1"/>
          <w:i/>
        </w:rPr>
        <w:t>«installation»:</w:t>
      </w:r>
      <w:r>
        <w:rPr>
          <w:rStyle w:val="Bodytext1"/>
        </w:rPr>
        <w:t xml:space="preserve"> un groupe de bâtiments et d’espaces ouverts sur un seul terrain,</w:t>
      </w:r>
    </w:p>
    <w:p w14:paraId="462D232E" w14:textId="77777777" w:rsidR="008D1A94" w:rsidRDefault="00752380">
      <w:pPr>
        <w:pStyle w:val="Bodytext10"/>
        <w:numPr>
          <w:ilvl w:val="0"/>
          <w:numId w:val="6"/>
        </w:numPr>
        <w:tabs>
          <w:tab w:val="left" w:pos="1349"/>
        </w:tabs>
        <w:ind w:firstLine="960"/>
        <w:jc w:val="both"/>
      </w:pPr>
      <w:r>
        <w:rPr>
          <w:rStyle w:val="Bodytext1"/>
          <w:i/>
        </w:rPr>
        <w:t>«bâtiment de grande hauteur»:</w:t>
      </w:r>
      <w:r>
        <w:rPr>
          <w:rStyle w:val="Bodytext1"/>
        </w:rPr>
        <w:t xml:space="preserve"> une structure haute, classée comme bâtiment en vertu de l’OTÉK,</w:t>
      </w:r>
    </w:p>
    <w:p w14:paraId="4CAB709B" w14:textId="77777777" w:rsidR="008D1A94" w:rsidRDefault="00752380">
      <w:pPr>
        <w:pStyle w:val="Bodytext10"/>
        <w:numPr>
          <w:ilvl w:val="0"/>
          <w:numId w:val="6"/>
        </w:numPr>
        <w:tabs>
          <w:tab w:val="left" w:pos="1349"/>
        </w:tabs>
        <w:ind w:left="960" w:firstLine="20"/>
        <w:jc w:val="both"/>
      </w:pPr>
      <w:r>
        <w:rPr>
          <w:rStyle w:val="Bodytext1"/>
          <w:i/>
        </w:rPr>
        <w:t>«personne ayant une capacité réduite d’évacuation»:</w:t>
      </w:r>
      <w:r>
        <w:rPr>
          <w:rStyle w:val="Bodytext1"/>
        </w:rPr>
        <w:t xml:space="preserve"> une personne qui ne peut s’échapper indépendamment en raison de son âge, de son état de santé mentale ou physique ou d’une limitation extérieure,</w:t>
      </w:r>
    </w:p>
    <w:p w14:paraId="680BBC6E" w14:textId="77777777" w:rsidR="008D1A94" w:rsidRDefault="00752380">
      <w:pPr>
        <w:pStyle w:val="Bodytext10"/>
        <w:numPr>
          <w:ilvl w:val="0"/>
          <w:numId w:val="6"/>
        </w:numPr>
        <w:tabs>
          <w:tab w:val="left" w:pos="1349"/>
        </w:tabs>
        <w:ind w:left="960" w:firstLine="20"/>
        <w:jc w:val="both"/>
      </w:pPr>
      <w:r>
        <w:rPr>
          <w:rStyle w:val="Bodytext1"/>
          <w:i/>
        </w:rPr>
        <w:t>«institution spéciale pour les personnes à mobilité réduite»:</w:t>
      </w:r>
      <w:r>
        <w:rPr>
          <w:rStyle w:val="Bodytext1"/>
        </w:rPr>
        <w:t xml:space="preserve"> un établissement pour fournir un hébergement, des soins, un traitement, une éducation, une formation, des soins infirmiers à des personnes ayant une mobilité réduite dans laquelle la capacité d'évasion des personnes hébergées, soignées, traitées, éduquées, formées, prises en charge est affectée par des facteurs autres que l'âge,</w:t>
      </w:r>
    </w:p>
    <w:p w14:paraId="2548A4CD" w14:textId="77777777" w:rsidR="008D1A94" w:rsidRDefault="00752380">
      <w:pPr>
        <w:pStyle w:val="Bodytext10"/>
        <w:numPr>
          <w:ilvl w:val="0"/>
          <w:numId w:val="6"/>
        </w:numPr>
        <w:tabs>
          <w:tab w:val="left" w:pos="1365"/>
        </w:tabs>
        <w:ind w:left="960" w:firstLine="20"/>
        <w:jc w:val="both"/>
      </w:pPr>
      <w:r>
        <w:rPr>
          <w:rStyle w:val="Bodytext1"/>
          <w:i/>
        </w:rPr>
        <w:t>«ascenseur d’évacuation»:</w:t>
      </w:r>
      <w:r>
        <w:rPr>
          <w:rStyle w:val="Bodytext1"/>
        </w:rPr>
        <w:t xml:space="preserve"> ascenseur de sécurité que les occupants peuvent également utiliser en cas d’incendie,</w:t>
      </w:r>
    </w:p>
    <w:p w14:paraId="6EE701F8" w14:textId="77777777" w:rsidR="008D1A94" w:rsidRDefault="00752380">
      <w:pPr>
        <w:pStyle w:val="Bodytext10"/>
        <w:numPr>
          <w:ilvl w:val="0"/>
          <w:numId w:val="6"/>
        </w:numPr>
        <w:tabs>
          <w:tab w:val="left" w:pos="1349"/>
        </w:tabs>
        <w:ind w:left="960" w:firstLine="20"/>
        <w:jc w:val="both"/>
      </w:pPr>
      <w:r>
        <w:rPr>
          <w:rStyle w:val="Bodytext1"/>
          <w:i/>
        </w:rPr>
        <w:t>«panneau d’évacuation»:</w:t>
      </w:r>
      <w:r>
        <w:rPr>
          <w:rStyle w:val="Bodytext1"/>
        </w:rPr>
        <w:t xml:space="preserve"> un panneau de sécurité indiquant l’emplacement de la sortie qui doit être utilisée pour l’évacuation ou celle de l’issue de secours, ainsi que leur direction dans un bâtiment, ou d'un espace ouvert, sur la voie de circulation (sortie),</w:t>
      </w:r>
    </w:p>
    <w:p w14:paraId="2F437B75" w14:textId="77777777" w:rsidR="008D1A94" w:rsidRDefault="00752380">
      <w:pPr>
        <w:pStyle w:val="Bodytext10"/>
        <w:numPr>
          <w:ilvl w:val="0"/>
          <w:numId w:val="6"/>
        </w:numPr>
        <w:tabs>
          <w:tab w:val="left" w:pos="1354"/>
        </w:tabs>
        <w:ind w:left="960" w:firstLine="20"/>
        <w:jc w:val="both"/>
      </w:pPr>
      <w:r>
        <w:rPr>
          <w:rStyle w:val="Bodytext1"/>
          <w:i/>
        </w:rPr>
        <w:t>«voie d’évacuation»:</w:t>
      </w:r>
      <w:r>
        <w:rPr>
          <w:rStyle w:val="Bodytext1"/>
        </w:rPr>
        <w:t xml:space="preserve"> le passage utilisé par les personnes évacuées pour assurer leur sécurité en cas d'incendie pendant la deuxième phase de l'évacuation, dans le cas d'une évacuation massive, en suivant le trajet de l'ouverture de la trappe d'évacuation pendant le temps nécessaire à l'évacuation, 94. </w:t>
      </w:r>
      <w:r>
        <w:rPr>
          <w:rStyle w:val="Bodytext1"/>
          <w:i/>
        </w:rPr>
        <w:t>«système de marquage de la voie d’évacuation»:</w:t>
      </w:r>
      <w:r>
        <w:rPr>
          <w:rStyle w:val="Bodytext1"/>
        </w:rPr>
        <w:t xml:space="preserve"> un système qui fournit aux occupants des informations et des instructions visuelles clairement visibles et non ambiguës sur la façon de quitter la zone en cas d’urgence le long d’une voie d’évacuation désignée, en appliquant des outils, des panneaux </w:t>
      </w:r>
      <w:r>
        <w:rPr>
          <w:rStyle w:val="Bodytext1"/>
        </w:rPr>
        <w:lastRenderedPageBreak/>
        <w:t>et des marquages visuels clairement disposés,</w:t>
      </w:r>
    </w:p>
    <w:p w14:paraId="4AE414CA" w14:textId="77777777" w:rsidR="008D1A94" w:rsidRDefault="00752380">
      <w:pPr>
        <w:pStyle w:val="Bodytext10"/>
        <w:numPr>
          <w:ilvl w:val="0"/>
          <w:numId w:val="7"/>
        </w:numPr>
        <w:tabs>
          <w:tab w:val="left" w:pos="1349"/>
        </w:tabs>
        <w:ind w:left="960" w:firstLine="20"/>
        <w:jc w:val="both"/>
      </w:pPr>
      <w:r>
        <w:rPr>
          <w:rStyle w:val="Bodytext1"/>
          <w:i/>
        </w:rPr>
        <w:t>«protection de la voie d’évacuation»:</w:t>
      </w:r>
      <w:r>
        <w:rPr>
          <w:rStyle w:val="Bodytext1"/>
        </w:rPr>
        <w:t xml:space="preserve"> la couverture par détection automatique des voies d’évacuation d'un bâtiment, de la structure ou un compartiment coupe-feu protégé par système de détection et d'alarme incendie installé et des locaux directement reliés, à l'exclusion des espaces qui peuvent être exclus de la protection,</w:t>
      </w:r>
    </w:p>
    <w:p w14:paraId="2AFE68B1" w14:textId="77777777" w:rsidR="008D1A94" w:rsidRDefault="00752380">
      <w:pPr>
        <w:pStyle w:val="Bodytext10"/>
        <w:numPr>
          <w:ilvl w:val="0"/>
          <w:numId w:val="7"/>
        </w:numPr>
        <w:tabs>
          <w:tab w:val="left" w:pos="1365"/>
        </w:tabs>
        <w:ind w:left="960" w:firstLine="20"/>
        <w:jc w:val="both"/>
      </w:pPr>
      <w:r>
        <w:rPr>
          <w:rStyle w:val="Bodytext1"/>
          <w:i/>
        </w:rPr>
        <w:t>«station profonde»:</w:t>
      </w:r>
      <w:r>
        <w:rPr>
          <w:rStyle w:val="Bodytext1"/>
        </w:rPr>
        <w:t xml:space="preserve"> une station dont le niveau de plate-forme est supérieur à 20 m sous le niveau du sol,</w:t>
      </w:r>
    </w:p>
    <w:p w14:paraId="7D0329EF" w14:textId="77777777" w:rsidR="008D1A94" w:rsidRDefault="00752380">
      <w:pPr>
        <w:pStyle w:val="Bodytext10"/>
        <w:numPr>
          <w:ilvl w:val="0"/>
          <w:numId w:val="7"/>
        </w:numPr>
        <w:tabs>
          <w:tab w:val="left" w:pos="1349"/>
        </w:tabs>
        <w:ind w:left="960" w:firstLine="20"/>
        <w:jc w:val="both"/>
      </w:pPr>
      <w:r>
        <w:rPr>
          <w:rStyle w:val="Bodytext1"/>
          <w:i/>
        </w:rPr>
        <w:t>«classe de risque standard»:</w:t>
      </w:r>
      <w:r>
        <w:rPr>
          <w:rStyle w:val="Bodytext1"/>
        </w:rPr>
        <w:t xml:space="preserve"> la classification de l'ensemble d'un bâtiment ou d'une partie individuelle d'un bâtiment qui correspond à la plus stricte des classes de risque des unités de risque,</w:t>
      </w:r>
    </w:p>
    <w:p w14:paraId="7D6CBBA5" w14:textId="77777777" w:rsidR="008D1A94" w:rsidRDefault="00752380">
      <w:pPr>
        <w:pStyle w:val="Bodytext10"/>
        <w:numPr>
          <w:ilvl w:val="0"/>
          <w:numId w:val="7"/>
        </w:numPr>
        <w:tabs>
          <w:tab w:val="left" w:pos="1365"/>
        </w:tabs>
        <w:ind w:left="960" w:firstLine="20"/>
        <w:jc w:val="both"/>
      </w:pPr>
      <w:r>
        <w:rPr>
          <w:rStyle w:val="Bodytext1"/>
          <w:i/>
        </w:rPr>
        <w:t>«compartiment coupe-feu standard»:</w:t>
      </w:r>
      <w:r>
        <w:rPr>
          <w:rStyle w:val="Bodytext1"/>
        </w:rPr>
        <w:t xml:space="preserve"> le compartiment coupe-feu de l'installation ayant la plus forte demande en volume d’eau d’extinction,</w:t>
      </w:r>
    </w:p>
    <w:p w14:paraId="4F6792AA" w14:textId="77777777" w:rsidR="008D1A94" w:rsidRDefault="00752380">
      <w:pPr>
        <w:pStyle w:val="Bodytext10"/>
        <w:numPr>
          <w:ilvl w:val="0"/>
          <w:numId w:val="7"/>
        </w:numPr>
        <w:tabs>
          <w:tab w:val="left" w:pos="1349"/>
        </w:tabs>
        <w:ind w:left="960" w:firstLine="20"/>
        <w:jc w:val="both"/>
      </w:pPr>
      <w:r>
        <w:rPr>
          <w:rStyle w:val="Bodytext1"/>
          <w:i/>
        </w:rPr>
        <w:t>«personne en incapacité»:</w:t>
      </w:r>
      <w:r>
        <w:rPr>
          <w:rStyle w:val="Bodytext1"/>
        </w:rPr>
        <w:t xml:space="preserve"> une personne qui est incapable de s'échapper, et dont le sauvetage nécessite du personnel et des équipements d'assistance, si nécessaire,</w:t>
      </w:r>
    </w:p>
    <w:p w14:paraId="537268FC" w14:textId="77777777" w:rsidR="008D1A94" w:rsidRDefault="00752380">
      <w:pPr>
        <w:pStyle w:val="Bodytext10"/>
        <w:numPr>
          <w:ilvl w:val="0"/>
          <w:numId w:val="7"/>
        </w:numPr>
        <w:tabs>
          <w:tab w:val="left" w:pos="1446"/>
        </w:tabs>
        <w:ind w:left="960" w:firstLine="20"/>
        <w:jc w:val="both"/>
      </w:pPr>
      <w:r>
        <w:rPr>
          <w:rStyle w:val="Bodytext1"/>
          <w:i/>
        </w:rPr>
        <w:t>«locaux à plafond élevé»:</w:t>
      </w:r>
      <w:r>
        <w:rPr>
          <w:rStyle w:val="Bodytext1"/>
        </w:rPr>
        <w:t xml:space="preserve"> locaux d’une superficie d’au moins 1 200 m</w:t>
      </w:r>
      <w:r>
        <w:rPr>
          <w:rStyle w:val="Bodytext1"/>
          <w:vertAlign w:val="superscript"/>
        </w:rPr>
        <w:t>2</w:t>
      </w:r>
      <w:r>
        <w:rPr>
          <w:rStyle w:val="Bodytext1"/>
        </w:rPr>
        <w:t xml:space="preserve"> et d’une hauteur de plafond calculée d’au moins 4 m,</w:t>
      </w:r>
    </w:p>
    <w:p w14:paraId="67327498" w14:textId="77777777" w:rsidR="008D1A94" w:rsidRDefault="00752380">
      <w:pPr>
        <w:pStyle w:val="Bodytext10"/>
        <w:numPr>
          <w:ilvl w:val="0"/>
          <w:numId w:val="7"/>
        </w:numPr>
        <w:tabs>
          <w:tab w:val="left" w:pos="1441"/>
        </w:tabs>
        <w:ind w:left="960" w:firstLine="20"/>
        <w:jc w:val="both"/>
      </w:pPr>
      <w:r>
        <w:rPr>
          <w:rStyle w:val="Bodytext1"/>
          <w:i/>
        </w:rPr>
        <w:t>«substances non combustibles»:</w:t>
      </w:r>
      <w:r>
        <w:rPr>
          <w:rStyle w:val="Bodytext1"/>
        </w:rPr>
        <w:t xml:space="preserve"> substances non organiques ou à faible teneur en matières organiques, dont la température d’inflammation ne peut être déterminée dans le cadre du procédé technique applicable jusqu'à la limite de la température de détermination, matériaux de construction des classes d'incendie A1 et A2, ainsi que les matériaux de construction solides dont la chaleur de combustion, telle que déterminée par une méthode standard d’essai en laboratoire pour l’ensemble du produit, ne dépasse pas 3,0 MJ/kg, pour le produit dans son ensemble,</w:t>
      </w:r>
    </w:p>
    <w:p w14:paraId="15AFDE63" w14:textId="77777777" w:rsidR="008D1A94" w:rsidRDefault="00752380">
      <w:pPr>
        <w:pStyle w:val="Bodytext10"/>
        <w:numPr>
          <w:ilvl w:val="0"/>
          <w:numId w:val="7"/>
        </w:numPr>
        <w:tabs>
          <w:tab w:val="left" w:pos="1446"/>
        </w:tabs>
        <w:ind w:left="960" w:firstLine="20"/>
        <w:jc w:val="both"/>
      </w:pPr>
      <w:r>
        <w:rPr>
          <w:rStyle w:val="Bodytext1"/>
          <w:i/>
        </w:rPr>
        <w:t>«protection contre la foudre standard»:</w:t>
      </w:r>
      <w:r>
        <w:rPr>
          <w:rStyle w:val="Bodytext1"/>
        </w:rPr>
        <w:t xml:space="preserve"> un système de protection contre la foudre développée selon la série de normes MSZ EN 62305,</w:t>
      </w:r>
    </w:p>
    <w:p w14:paraId="16F33669" w14:textId="77777777" w:rsidR="008D1A94" w:rsidRDefault="00752380">
      <w:pPr>
        <w:pStyle w:val="Bodytext10"/>
        <w:numPr>
          <w:ilvl w:val="0"/>
          <w:numId w:val="7"/>
        </w:numPr>
        <w:tabs>
          <w:tab w:val="left" w:pos="1446"/>
        </w:tabs>
        <w:ind w:left="960" w:firstLine="20"/>
        <w:jc w:val="both"/>
      </w:pPr>
      <w:r>
        <w:rPr>
          <w:rStyle w:val="Bodytext1"/>
          <w:i/>
        </w:rPr>
        <w:t>alimentation normale:</w:t>
      </w:r>
      <w:r>
        <w:rPr>
          <w:rStyle w:val="Bodytext1"/>
        </w:rPr>
        <w:t xml:space="preserve"> puissance électrique fournie à partir d’une source d’énergie normale,</w:t>
      </w:r>
    </w:p>
    <w:p w14:paraId="0B7B27B3" w14:textId="77777777" w:rsidR="008D1A94" w:rsidRDefault="00752380">
      <w:pPr>
        <w:pStyle w:val="Bodytext10"/>
        <w:numPr>
          <w:ilvl w:val="0"/>
          <w:numId w:val="7"/>
        </w:numPr>
        <w:tabs>
          <w:tab w:val="left" w:pos="1446"/>
        </w:tabs>
        <w:ind w:left="960" w:firstLine="20"/>
        <w:jc w:val="both"/>
      </w:pPr>
      <w:r>
        <w:rPr>
          <w:rStyle w:val="Bodytext1"/>
          <w:i/>
        </w:rPr>
        <w:t>«centrale électrique normale:»</w:t>
      </w:r>
      <w:r>
        <w:rPr>
          <w:rStyle w:val="Bodytext1"/>
        </w:rPr>
        <w:t xml:space="preserve"> une source d’énergie fournissant de l'électricité aux consommateurs,</w:t>
      </w:r>
    </w:p>
    <w:p w14:paraId="0EAEB16E" w14:textId="77777777" w:rsidR="008D1A94" w:rsidRDefault="00752380">
      <w:pPr>
        <w:pStyle w:val="Bodytext10"/>
        <w:numPr>
          <w:ilvl w:val="0"/>
          <w:numId w:val="7"/>
        </w:numPr>
        <w:tabs>
          <w:tab w:val="left" w:pos="1441"/>
        </w:tabs>
        <w:ind w:left="960" w:firstLine="20"/>
        <w:jc w:val="both"/>
      </w:pPr>
      <w:r>
        <w:rPr>
          <w:rStyle w:val="Bodytext1"/>
          <w:i/>
        </w:rPr>
        <w:t>«capacité d’ouverture»:</w:t>
      </w:r>
      <w:r>
        <w:rPr>
          <w:rStyle w:val="Bodytext1"/>
        </w:rPr>
        <w:t xml:space="preserve"> la possibilité de déclencher la position fermée d'une ouverture destinée à l’évacuation et de l’ouvrir et de la déplacer manuellement,</w:t>
      </w:r>
    </w:p>
    <w:p w14:paraId="5ED993AA" w14:textId="77777777" w:rsidR="008D1A94" w:rsidRDefault="00752380">
      <w:pPr>
        <w:pStyle w:val="Bodytext10"/>
        <w:numPr>
          <w:ilvl w:val="0"/>
          <w:numId w:val="7"/>
        </w:numPr>
        <w:tabs>
          <w:tab w:val="left" w:pos="1446"/>
        </w:tabs>
        <w:ind w:left="960" w:firstLine="20"/>
        <w:jc w:val="both"/>
      </w:pPr>
      <w:r>
        <w:rPr>
          <w:rStyle w:val="Bodytext1"/>
          <w:i/>
        </w:rPr>
        <w:t>fusion:</w:t>
      </w:r>
      <w:r>
        <w:rPr>
          <w:rStyle w:val="Bodytext1"/>
        </w:rPr>
        <w:t xml:space="preserve"> substance dans l’état défini dans l’exigence technique pertinente,</w:t>
      </w:r>
    </w:p>
    <w:p w14:paraId="5C02BE44" w14:textId="77777777" w:rsidR="008D1A94" w:rsidRDefault="00752380">
      <w:pPr>
        <w:pStyle w:val="Bodytext10"/>
        <w:numPr>
          <w:ilvl w:val="0"/>
          <w:numId w:val="7"/>
        </w:numPr>
        <w:tabs>
          <w:tab w:val="left" w:pos="1402"/>
        </w:tabs>
        <w:spacing w:line="341" w:lineRule="auto"/>
        <w:ind w:left="960"/>
        <w:jc w:val="both"/>
      </w:pPr>
      <w:r>
        <w:rPr>
          <w:rStyle w:val="Bodytext1"/>
          <w:i/>
        </w:rPr>
        <w:t>«personne ayant la capacité de s’échapper indépendamment»:</w:t>
      </w:r>
      <w:r>
        <w:rPr>
          <w:rStyle w:val="Bodytext1"/>
        </w:rPr>
        <w:t xml:space="preserve"> les personnes qui sont en mesure de s’échapper en raison de leur âge, de leur état de santé mentale et physique, et qui sont capable de le faire de façon indépendante, en s’appuyant sur un guidage supplémentaire, le cas échéant, et dont l’évasion n’est pas entravée par des contraintes extérieures dues à une détention forcée,</w:t>
      </w:r>
    </w:p>
    <w:p w14:paraId="704A2AEA" w14:textId="77777777" w:rsidR="008D1A94" w:rsidRDefault="00752380">
      <w:pPr>
        <w:pStyle w:val="Bodytext10"/>
        <w:numPr>
          <w:ilvl w:val="0"/>
          <w:numId w:val="7"/>
        </w:numPr>
        <w:tabs>
          <w:tab w:val="left" w:pos="1402"/>
        </w:tabs>
        <w:spacing w:line="341" w:lineRule="auto"/>
        <w:ind w:left="960"/>
        <w:jc w:val="both"/>
      </w:pPr>
      <w:r>
        <w:rPr>
          <w:rStyle w:val="Bodytext1"/>
          <w:i/>
        </w:rPr>
        <w:t>«section de bâtiment indépendante»:</w:t>
      </w:r>
      <w:r>
        <w:rPr>
          <w:rStyle w:val="Bodytext1"/>
        </w:rPr>
        <w:t xml:space="preserve"> une section d’un bâtiment qui est structurellement indépendante des autres sections de bâtiment et qui est séparée par des structures bloquant la propagation de l’incendie, et de là où l’évacuation est possible sans entrer dans les sections adjacentes du bâtiment,</w:t>
      </w:r>
    </w:p>
    <w:p w14:paraId="685D48A5" w14:textId="77777777" w:rsidR="008D1A94" w:rsidRDefault="00752380">
      <w:pPr>
        <w:pStyle w:val="Bodytext10"/>
        <w:numPr>
          <w:ilvl w:val="0"/>
          <w:numId w:val="7"/>
        </w:numPr>
        <w:tabs>
          <w:tab w:val="left" w:pos="1402"/>
        </w:tabs>
        <w:spacing w:line="341" w:lineRule="auto"/>
        <w:ind w:left="960"/>
        <w:jc w:val="both"/>
      </w:pPr>
      <w:r>
        <w:rPr>
          <w:rStyle w:val="Bodytext1"/>
          <w:i/>
        </w:rPr>
        <w:t>«foule associée»:</w:t>
      </w:r>
      <w:r>
        <w:rPr>
          <w:rStyle w:val="Bodytext1"/>
        </w:rPr>
        <w:t xml:space="preserve"> un groupe de personnes, y compris les zones de spectateurs, de plus de 300 personnes, au sein desquelles le taux d’occupation spécifique dépasse 0,5 personne/m</w:t>
      </w:r>
      <w:r>
        <w:rPr>
          <w:rStyle w:val="Bodytext1"/>
          <w:vertAlign w:val="superscript"/>
        </w:rPr>
        <w:t>2</w:t>
      </w:r>
      <w:r>
        <w:rPr>
          <w:rStyle w:val="Bodytext1"/>
        </w:rPr>
        <w:t xml:space="preserve"> à l’extérieur et 1,0 personnes/m</w:t>
      </w:r>
      <w:r>
        <w:rPr>
          <w:rStyle w:val="Bodytext1"/>
          <w:vertAlign w:val="superscript"/>
        </w:rPr>
        <w:t>2</w:t>
      </w:r>
      <w:r>
        <w:rPr>
          <w:rStyle w:val="Bodytext1"/>
        </w:rPr>
        <w:t xml:space="preserve"> à l’intérieur,</w:t>
      </w:r>
    </w:p>
    <w:p w14:paraId="5DB8C2AC" w14:textId="77777777" w:rsidR="008D1A94" w:rsidRDefault="00752380">
      <w:pPr>
        <w:pStyle w:val="Bodytext10"/>
        <w:numPr>
          <w:ilvl w:val="0"/>
          <w:numId w:val="7"/>
        </w:numPr>
        <w:tabs>
          <w:tab w:val="left" w:pos="1402"/>
        </w:tabs>
        <w:spacing w:line="341" w:lineRule="auto"/>
        <w:ind w:left="960"/>
        <w:jc w:val="both"/>
      </w:pPr>
      <w:r>
        <w:rPr>
          <w:rStyle w:val="Bodytext1"/>
          <w:i/>
        </w:rPr>
        <w:t>«stockage passif»:</w:t>
      </w:r>
      <w:r>
        <w:rPr>
          <w:rStyle w:val="Bodytext1"/>
        </w:rPr>
        <w:t xml:space="preserve"> le stockage et la commercialisation de matières stockées dans des emballages et des contenants non ouverts, scellés, préparés en cuisine ou dans des emballages et conteneurs certifiés pour le transport,</w:t>
      </w:r>
    </w:p>
    <w:p w14:paraId="14112D6F" w14:textId="77777777" w:rsidR="008D1A94" w:rsidRDefault="00752380">
      <w:pPr>
        <w:pStyle w:val="Bodytext10"/>
        <w:numPr>
          <w:ilvl w:val="0"/>
          <w:numId w:val="7"/>
        </w:numPr>
        <w:tabs>
          <w:tab w:val="left" w:pos="1402"/>
        </w:tabs>
        <w:spacing w:line="341" w:lineRule="auto"/>
        <w:ind w:left="960"/>
        <w:jc w:val="both"/>
      </w:pPr>
      <w:r>
        <w:rPr>
          <w:rStyle w:val="Bodytext1"/>
          <w:i/>
        </w:rPr>
        <w:t>«structure de la bâche»:</w:t>
      </w:r>
      <w:r>
        <w:rPr>
          <w:rStyle w:val="Bodytext1"/>
        </w:rPr>
        <w:t xml:space="preserve"> une structure dont le matériau de couverture utilisé contre les forces des intempéries qui est fabriqué par tissage ou par une autre technologie de remplacement à partir de fibres naturelles ou artificielles et qui peut supporter des charges de surface, est utilisé comme enveloppe extérieure du bâtiment pour former des espaces totalement ou partiellement indépendants et fournissant ainsi des conditions d’utilisation,</w:t>
      </w:r>
    </w:p>
    <w:p w14:paraId="7208B2D8" w14:textId="77777777" w:rsidR="008D1A94" w:rsidRDefault="00752380">
      <w:pPr>
        <w:pStyle w:val="Bodytext10"/>
        <w:numPr>
          <w:ilvl w:val="0"/>
          <w:numId w:val="7"/>
        </w:numPr>
        <w:tabs>
          <w:tab w:val="left" w:pos="1402"/>
        </w:tabs>
        <w:spacing w:line="341" w:lineRule="auto"/>
        <w:ind w:left="960"/>
        <w:jc w:val="both"/>
      </w:pPr>
      <w:r>
        <w:rPr>
          <w:rStyle w:val="Bodytext1"/>
          <w:i/>
        </w:rPr>
        <w:t>«explosion»:</w:t>
      </w:r>
      <w:r>
        <w:rPr>
          <w:rStyle w:val="Bodytext1"/>
        </w:rPr>
        <w:t xml:space="preserve"> processus de combustion à grande vitesse où la vitesse du front de flamme en mouvement est égale ou supérieure à 10 m/s mais inférieure à 100 m/s,</w:t>
      </w:r>
    </w:p>
    <w:p w14:paraId="52C1F929" w14:textId="77777777" w:rsidR="008D1A94" w:rsidRDefault="00752380">
      <w:pPr>
        <w:pStyle w:val="Bodytext10"/>
        <w:numPr>
          <w:ilvl w:val="0"/>
          <w:numId w:val="7"/>
        </w:numPr>
        <w:tabs>
          <w:tab w:val="left" w:pos="1402"/>
        </w:tabs>
        <w:spacing w:line="341" w:lineRule="auto"/>
        <w:ind w:left="960"/>
        <w:jc w:val="both"/>
      </w:pPr>
      <w:r>
        <w:rPr>
          <w:rStyle w:val="Bodytext1"/>
          <w:i/>
        </w:rPr>
        <w:t>«état explosif»:</w:t>
      </w:r>
      <w:r>
        <w:rPr>
          <w:rStyle w:val="Bodytext1"/>
        </w:rPr>
        <w:t xml:space="preserve"> la présence d'une substance ou d’un mélange d'une classe de risque d'incendie ou d'explosion accrue, en une quantité et selon un mode d'apparition, dans un état où au moins la concentration d'oxygène ou l'énergie d'allumage est donnée comme l'une des conditions de la combustion ou de l’explosion,</w:t>
      </w:r>
    </w:p>
    <w:p w14:paraId="76807AEC" w14:textId="77777777" w:rsidR="008D1A94" w:rsidRDefault="00752380">
      <w:pPr>
        <w:pStyle w:val="Bodytext10"/>
        <w:numPr>
          <w:ilvl w:val="0"/>
          <w:numId w:val="7"/>
        </w:numPr>
        <w:tabs>
          <w:tab w:val="left" w:pos="1407"/>
        </w:tabs>
        <w:spacing w:line="341" w:lineRule="auto"/>
        <w:ind w:left="960"/>
        <w:jc w:val="both"/>
      </w:pPr>
      <w:r>
        <w:rPr>
          <w:rStyle w:val="Bodytext1"/>
          <w:i/>
        </w:rPr>
        <w:t>«atmosphère explosive»:</w:t>
      </w:r>
      <w:r>
        <w:rPr>
          <w:rStyle w:val="Bodytext1"/>
        </w:rPr>
        <w:t xml:space="preserve"> un espace ouvert ou fermé formé d’une ou de plusieurs zones explosives, à l’intérieur ou à l’extérieur,</w:t>
      </w:r>
    </w:p>
    <w:p w14:paraId="39F8B88E" w14:textId="77777777" w:rsidR="008D1A94" w:rsidRDefault="00752380">
      <w:pPr>
        <w:pStyle w:val="Bodytext10"/>
        <w:numPr>
          <w:ilvl w:val="0"/>
          <w:numId w:val="7"/>
        </w:numPr>
        <w:tabs>
          <w:tab w:val="left" w:pos="1393"/>
        </w:tabs>
        <w:spacing w:line="341" w:lineRule="auto"/>
        <w:ind w:left="960"/>
        <w:jc w:val="both"/>
      </w:pPr>
      <w:r>
        <w:rPr>
          <w:rStyle w:val="Bodytext1"/>
          <w:i/>
        </w:rPr>
        <w:t>personne qui s’échappe avec assistance:</w:t>
      </w:r>
      <w:r>
        <w:rPr>
          <w:rStyle w:val="Bodytext1"/>
        </w:rPr>
        <w:t xml:space="preserve"> une personne à capacité limitée à s’échapper qui peut s’échapper avec aide physique ou guidage ou lors de la suppression contrôlée des contraintes externes, avec guidage,</w:t>
      </w:r>
    </w:p>
    <w:p w14:paraId="15CCED24" w14:textId="77777777" w:rsidR="008D1A94" w:rsidRDefault="00752380">
      <w:pPr>
        <w:pStyle w:val="Bodytext10"/>
        <w:numPr>
          <w:ilvl w:val="0"/>
          <w:numId w:val="7"/>
        </w:numPr>
        <w:tabs>
          <w:tab w:val="left" w:pos="1402"/>
        </w:tabs>
        <w:spacing w:line="341" w:lineRule="auto"/>
        <w:ind w:left="960"/>
        <w:jc w:val="both"/>
      </w:pPr>
      <w:r>
        <w:rPr>
          <w:rStyle w:val="Bodytext1"/>
          <w:i/>
        </w:rPr>
        <w:t>«construction spéciale»:</w:t>
      </w:r>
      <w:r>
        <w:rPr>
          <w:rStyle w:val="Bodytext1"/>
        </w:rPr>
        <w:t xml:space="preserve"> du point de vue de la protection contre l’incendie, les constructions spéciales comprennent les tunnels routiers, les passages souterrains pour piétons, les chemins de </w:t>
      </w:r>
      <w:proofErr w:type="gramStart"/>
      <w:r>
        <w:rPr>
          <w:rStyle w:val="Bodytext1"/>
        </w:rPr>
        <w:t>fer souterraines</w:t>
      </w:r>
      <w:proofErr w:type="gramEnd"/>
      <w:r>
        <w:rPr>
          <w:rStyle w:val="Bodytext1"/>
        </w:rPr>
        <w:t xml:space="preserve">, les plates-formes d’observation, les structures </w:t>
      </w:r>
      <w:proofErr w:type="spellStart"/>
      <w:r>
        <w:rPr>
          <w:rStyle w:val="Bodytext1"/>
        </w:rPr>
        <w:t>bâchées,les</w:t>
      </w:r>
      <w:proofErr w:type="spellEnd"/>
      <w:r>
        <w:rPr>
          <w:rStyle w:val="Bodytext1"/>
        </w:rPr>
        <w:t xml:space="preserve"> échafaudages et les hangars,</w:t>
      </w:r>
    </w:p>
    <w:p w14:paraId="71B2317A" w14:textId="77777777" w:rsidR="008D1A94" w:rsidRDefault="00752380">
      <w:pPr>
        <w:pStyle w:val="Bodytext10"/>
        <w:numPr>
          <w:ilvl w:val="0"/>
          <w:numId w:val="7"/>
        </w:numPr>
        <w:tabs>
          <w:tab w:val="left" w:pos="1402"/>
        </w:tabs>
        <w:spacing w:line="341" w:lineRule="auto"/>
        <w:ind w:left="960"/>
        <w:jc w:val="both"/>
      </w:pPr>
      <w:r>
        <w:rPr>
          <w:rStyle w:val="Bodytext1"/>
          <w:i/>
        </w:rPr>
        <w:t>«sortie extérieure»:</w:t>
      </w:r>
      <w:r>
        <w:rPr>
          <w:rStyle w:val="Bodytext1"/>
        </w:rPr>
        <w:t xml:space="preserve"> une sortie dans l’enveloppe extérieure d’un bâtiment, qui permet aux personnes qui s’échappent de quitter le bâtiment afin de se rendre à un lieu sûr,</w:t>
      </w:r>
    </w:p>
    <w:p w14:paraId="5C210663" w14:textId="77777777" w:rsidR="008D1A94" w:rsidRDefault="00752380">
      <w:pPr>
        <w:pStyle w:val="Bodytext10"/>
        <w:numPr>
          <w:ilvl w:val="0"/>
          <w:numId w:val="7"/>
        </w:numPr>
        <w:tabs>
          <w:tab w:val="left" w:pos="1393"/>
        </w:tabs>
        <w:spacing w:line="341" w:lineRule="auto"/>
        <w:ind w:left="960"/>
        <w:jc w:val="both"/>
      </w:pPr>
      <w:r>
        <w:rPr>
          <w:rStyle w:val="Bodytext1"/>
          <w:i/>
        </w:rPr>
        <w:lastRenderedPageBreak/>
        <w:t>événement en plein air:</w:t>
      </w:r>
      <w:r>
        <w:rPr>
          <w:rStyle w:val="Bodytext1"/>
        </w:rPr>
        <w:t xml:space="preserve"> événements organisés à l’extérieur avec plus de 1 000 participants, à l’exclusion des événements liés au permis d’exploitation de l’installation,</w:t>
      </w:r>
    </w:p>
    <w:p w14:paraId="79FEE18C" w14:textId="77777777" w:rsidR="008D1A94" w:rsidRDefault="00752380">
      <w:pPr>
        <w:pStyle w:val="Bodytext10"/>
        <w:numPr>
          <w:ilvl w:val="0"/>
          <w:numId w:val="7"/>
        </w:numPr>
        <w:tabs>
          <w:tab w:val="left" w:pos="1402"/>
        </w:tabs>
        <w:spacing w:line="341" w:lineRule="auto"/>
        <w:ind w:left="960"/>
        <w:jc w:val="both"/>
      </w:pPr>
      <w:r>
        <w:rPr>
          <w:rStyle w:val="Bodytext1"/>
          <w:i/>
        </w:rPr>
        <w:t>zone d’un événement en plein air:</w:t>
      </w:r>
      <w:r>
        <w:rPr>
          <w:rStyle w:val="Bodytext1"/>
        </w:rPr>
        <w:t xml:space="preserve"> la zone fermée dans le cas d’un événement délimité par des barrières naturelles ou artificielles, limitant le mouvement, et la zone marquée de manière responsable par l’organisateur, dans le cas d’une zone non confinée,</w:t>
      </w:r>
    </w:p>
    <w:p w14:paraId="421FB30B" w14:textId="77777777" w:rsidR="008D1A94" w:rsidRDefault="00752380">
      <w:pPr>
        <w:pStyle w:val="Bodytext10"/>
        <w:numPr>
          <w:ilvl w:val="0"/>
          <w:numId w:val="7"/>
        </w:numPr>
        <w:tabs>
          <w:tab w:val="left" w:pos="1407"/>
        </w:tabs>
        <w:spacing w:line="341" w:lineRule="auto"/>
        <w:ind w:left="960"/>
        <w:jc w:val="both"/>
      </w:pPr>
      <w:r>
        <w:rPr>
          <w:rStyle w:val="Bodytext1"/>
          <w:i/>
        </w:rPr>
        <w:t>«zone de stockage en plein air»:</w:t>
      </w:r>
      <w:r>
        <w:rPr>
          <w:rStyle w:val="Bodytext1"/>
        </w:rPr>
        <w:t xml:space="preserve"> une zone à l’extérieur d’un bâtiment utilisée pour stocker des matériaux, marchandises, objets et, si nécessaire, leur protection contre les intempéries; les parkings, le placement d’un véhicule dans un terrain et l’entreposage sur le panneau de toit d’un bâtiment ne sont pas classés comme zones de stockage en plein air,</w:t>
      </w:r>
    </w:p>
    <w:p w14:paraId="55247826" w14:textId="77777777" w:rsidR="008D1A94" w:rsidRDefault="00752380">
      <w:pPr>
        <w:pStyle w:val="Bodytext10"/>
        <w:numPr>
          <w:ilvl w:val="0"/>
          <w:numId w:val="7"/>
        </w:numPr>
        <w:tabs>
          <w:tab w:val="left" w:pos="1402"/>
        </w:tabs>
        <w:spacing w:line="341" w:lineRule="auto"/>
        <w:ind w:left="960"/>
        <w:jc w:val="both"/>
      </w:pPr>
      <w:r>
        <w:rPr>
          <w:rStyle w:val="Bodytext1"/>
          <w:i/>
        </w:rPr>
        <w:t>«intégrité structurelle»:</w:t>
      </w:r>
      <w:r>
        <w:rPr>
          <w:rStyle w:val="Bodytext1"/>
        </w:rPr>
        <w:t xml:space="preserve"> la capacité de la structure primaire d’un compartiment coupe-feu, d’une section de bâtiment indépendante ou d’un bâtiment prévu pour résister à des charges provoquées par l’incendie, pendant la durée de l’impact d’incendie prévu, y compris la capacité des structures de soutènement des structures de protection contre l’incendie connectés et des systèmes de protection contre l’incendie installés de rester fonctionnels; à condition que les structures de soutènement comprennent également des éléments structuraux et des connexions connexes,</w:t>
      </w:r>
    </w:p>
    <w:p w14:paraId="73222AC2" w14:textId="77777777" w:rsidR="008D1A94" w:rsidRDefault="00752380">
      <w:pPr>
        <w:pStyle w:val="Bodytext10"/>
        <w:numPr>
          <w:ilvl w:val="0"/>
          <w:numId w:val="7"/>
        </w:numPr>
        <w:tabs>
          <w:tab w:val="left" w:pos="1402"/>
        </w:tabs>
        <w:spacing w:line="341" w:lineRule="auto"/>
        <w:ind w:left="960"/>
        <w:jc w:val="both"/>
      </w:pPr>
      <w:r>
        <w:rPr>
          <w:rStyle w:val="Bodytext1"/>
          <w:i/>
        </w:rPr>
        <w:t>«matériau combustible solide»:</w:t>
      </w:r>
      <w:r>
        <w:rPr>
          <w:rStyle w:val="Bodytext1"/>
        </w:rPr>
        <w:t xml:space="preserve"> matériau solide à température ambiante ayant une teneur en matières organiques ou faiblement inorganiques dont la température d'inflammation peut être déterminée par la procédure technique pertinente, matériau de construction solides classés comme appartenant aux catégories de protection contre l’incendie B-F, et matériau de construction solide dont la chaleur de combustion, telle que déterminée par une méthode standard d’essai en laboratoire pour l’ensemble du produit, ne dépasse pas 3,0 MJ/kg, pour l'ensemble du produit, déterminée par une méthode d'essai normalisée en laboratoire, 123. </w:t>
      </w:r>
      <w:r>
        <w:rPr>
          <w:rStyle w:val="Bodytext1"/>
          <w:i/>
        </w:rPr>
        <w:t>«dalle à niveaux fractionnés»:</w:t>
      </w:r>
      <w:r>
        <w:rPr>
          <w:rStyle w:val="Bodytext1"/>
        </w:rPr>
        <w:t xml:space="preserve"> un plancher intérieur construit en divisant une partie de l’espace aérien d’une pièce par un maximum de 25 % de la surface du plancher le plus bas de la pièce et en aérant la section sous le plafond uniquement, et au moyen d'une structure horizontale, et sur lequel il n'y a pas de pièce ni de barrière ou de mur solide supérieure à 1 mètre de haut,</w:t>
      </w:r>
    </w:p>
    <w:p w14:paraId="00CF5655" w14:textId="77777777" w:rsidR="008D1A94" w:rsidRDefault="00752380">
      <w:pPr>
        <w:pStyle w:val="Bodytext10"/>
        <w:numPr>
          <w:ilvl w:val="0"/>
          <w:numId w:val="8"/>
        </w:numPr>
        <w:tabs>
          <w:tab w:val="left" w:pos="1402"/>
        </w:tabs>
        <w:spacing w:line="341" w:lineRule="auto"/>
        <w:ind w:left="960"/>
        <w:jc w:val="both"/>
      </w:pPr>
      <w:r>
        <w:rPr>
          <w:rStyle w:val="Bodytext1"/>
          <w:i/>
        </w:rPr>
        <w:t>remise:</w:t>
      </w:r>
      <w:r>
        <w:rPr>
          <w:rStyle w:val="Bodytext1"/>
        </w:rPr>
        <w:t xml:space="preserve"> une structure à un étage partiellement ou entièrement recouverte reliée directement au sol, avec au moins 50 % des surfaces totales laissées ouvertes sur un ou plusieurs côtés,</w:t>
      </w:r>
    </w:p>
    <w:p w14:paraId="2D2FA61D" w14:textId="77777777" w:rsidR="008D1A94" w:rsidRDefault="00752380">
      <w:pPr>
        <w:pStyle w:val="Bodytext10"/>
        <w:numPr>
          <w:ilvl w:val="0"/>
          <w:numId w:val="8"/>
        </w:numPr>
        <w:tabs>
          <w:tab w:val="left" w:pos="1393"/>
        </w:tabs>
        <w:spacing w:line="341" w:lineRule="auto"/>
        <w:ind w:left="960"/>
        <w:jc w:val="both"/>
      </w:pPr>
      <w:r>
        <w:rPr>
          <w:rStyle w:val="Bodytext1"/>
          <w:i/>
        </w:rPr>
        <w:t>convoyeur technologique:</w:t>
      </w:r>
      <w:r>
        <w:rPr>
          <w:rStyle w:val="Bodytext1"/>
        </w:rPr>
        <w:t xml:space="preserve"> une bande transporteuse, une table de transport ou une structure ou un équipement similaire utilisé pour le transport de matériaux ou de produits,</w:t>
      </w:r>
    </w:p>
    <w:p w14:paraId="180478F6" w14:textId="77777777" w:rsidR="008D1A94" w:rsidRDefault="00752380">
      <w:pPr>
        <w:pStyle w:val="Bodytext10"/>
        <w:numPr>
          <w:ilvl w:val="0"/>
          <w:numId w:val="8"/>
        </w:numPr>
        <w:tabs>
          <w:tab w:val="left" w:pos="1393"/>
        </w:tabs>
        <w:spacing w:line="341" w:lineRule="auto"/>
        <w:ind w:left="960"/>
        <w:jc w:val="both"/>
      </w:pPr>
      <w:r>
        <w:rPr>
          <w:rStyle w:val="Bodytext1"/>
          <w:i/>
        </w:rPr>
        <w:t>protection complète:</w:t>
      </w:r>
      <w:r>
        <w:rPr>
          <w:rStyle w:val="Bodytext1"/>
        </w:rPr>
        <w:t xml:space="preserve"> protection qui assure une couverture complète d’une zone protégée par des alarmes incendie installées, avec capteurs automatiques, à l’exception des espaces qui peuvent être ignorés à des fins de protection,</w:t>
      </w:r>
    </w:p>
    <w:p w14:paraId="7EA12CD9" w14:textId="77777777" w:rsidR="008D1A94" w:rsidRDefault="00752380">
      <w:pPr>
        <w:pStyle w:val="Bodytext10"/>
        <w:numPr>
          <w:ilvl w:val="0"/>
          <w:numId w:val="8"/>
        </w:numPr>
        <w:tabs>
          <w:tab w:val="left" w:pos="1388"/>
        </w:tabs>
        <w:spacing w:line="341" w:lineRule="auto"/>
        <w:ind w:left="960"/>
        <w:jc w:val="both"/>
      </w:pPr>
      <w:r>
        <w:rPr>
          <w:rStyle w:val="Bodytext1"/>
          <w:i/>
        </w:rPr>
        <w:t>«mur déflecteur»:</w:t>
      </w:r>
      <w:r>
        <w:rPr>
          <w:rStyle w:val="Bodytext1"/>
        </w:rPr>
        <w:t xml:space="preserve"> une structure murale qui peut être utilisée pour influencer la direction du courant descendant,</w:t>
      </w:r>
    </w:p>
    <w:p w14:paraId="45DB0ED6" w14:textId="77777777" w:rsidR="008D1A94" w:rsidRDefault="00752380">
      <w:pPr>
        <w:pStyle w:val="Bodytext10"/>
        <w:numPr>
          <w:ilvl w:val="0"/>
          <w:numId w:val="8"/>
        </w:numPr>
        <w:tabs>
          <w:tab w:val="left" w:pos="1388"/>
        </w:tabs>
        <w:spacing w:line="341" w:lineRule="auto"/>
        <w:ind w:left="960"/>
        <w:jc w:val="both"/>
        <w:rPr>
          <w:rStyle w:val="Bodytext1"/>
        </w:rPr>
      </w:pPr>
      <w:r>
        <w:rPr>
          <w:rStyle w:val="Bodytext1"/>
          <w:i/>
        </w:rPr>
        <w:t>«revêtement de toit»:</w:t>
      </w:r>
      <w:r>
        <w:rPr>
          <w:rStyle w:val="Bodytext1"/>
        </w:rPr>
        <w:t xml:space="preserve"> la partie de la structure du toit adjacente à l’extérieur, qui est imperméable aux éléments,</w:t>
      </w:r>
    </w:p>
    <w:p w14:paraId="7A6437A7" w14:textId="77777777" w:rsidR="008D1A94" w:rsidRDefault="00752380">
      <w:pPr>
        <w:pStyle w:val="Bodytext10"/>
        <w:numPr>
          <w:ilvl w:val="0"/>
          <w:numId w:val="8"/>
        </w:numPr>
        <w:tabs>
          <w:tab w:val="left" w:pos="1393"/>
        </w:tabs>
        <w:ind w:left="960"/>
        <w:jc w:val="both"/>
      </w:pPr>
      <w:r>
        <w:rPr>
          <w:rStyle w:val="Bodytext1"/>
          <w:i/>
        </w:rPr>
        <w:t>«dalle de toit»:</w:t>
      </w:r>
      <w:r>
        <w:rPr>
          <w:rStyle w:val="Bodytext1"/>
        </w:rPr>
        <w:t xml:space="preserve"> la dalle qui délimite le dernier étage d'un bâtiment par le haut,</w:t>
      </w:r>
    </w:p>
    <w:p w14:paraId="71B7FA99" w14:textId="77777777" w:rsidR="008D1A94" w:rsidRDefault="00752380">
      <w:pPr>
        <w:pStyle w:val="Bodytext10"/>
        <w:numPr>
          <w:ilvl w:val="0"/>
          <w:numId w:val="8"/>
        </w:numPr>
        <w:tabs>
          <w:tab w:val="left" w:pos="1407"/>
        </w:tabs>
        <w:ind w:left="960"/>
        <w:jc w:val="both"/>
      </w:pPr>
      <w:r>
        <w:rPr>
          <w:rStyle w:val="Bodytext1"/>
          <w:i/>
        </w:rPr>
        <w:t>«structures de support de la dalle de toit»:</w:t>
      </w:r>
      <w:r>
        <w:rPr>
          <w:rStyle w:val="Bodytext1"/>
        </w:rPr>
        <w:t xml:space="preserve"> toutes les parties structurales de la dalle de toit dont la défaillance entraînerait un effondrement général ou étendu du bâtiment ou d'une section qui affecte de grandes surfaces du toit, ainsi que les dalles de toit porteuses lourdes dont l'effondrement pourrait causer d'autres dommages structurels, tels que la pénétration des dalles situées en </w:t>
      </w:r>
      <w:proofErr w:type="spellStart"/>
      <w:r>
        <w:rPr>
          <w:rStyle w:val="Bodytext1"/>
        </w:rPr>
        <w:t>dessous;ainsi</w:t>
      </w:r>
      <w:proofErr w:type="spellEnd"/>
      <w:r>
        <w:rPr>
          <w:rStyle w:val="Bodytext1"/>
        </w:rPr>
        <w:t xml:space="preserve"> que les dalles de toit porteuses lourdes dont l'effondrement pourrait causer d'autres dommages structurels, tels que la pénétration des dalles situées en dessous ; la charge permanente doit tenir compte de chaque couche de la toiture et de la charge des objets suspendus et posés sur celles-ci,</w:t>
      </w:r>
    </w:p>
    <w:p w14:paraId="3A15C661" w14:textId="77777777" w:rsidR="008D1A94" w:rsidRDefault="00752380">
      <w:pPr>
        <w:pStyle w:val="Bodytext10"/>
        <w:numPr>
          <w:ilvl w:val="0"/>
          <w:numId w:val="8"/>
        </w:numPr>
        <w:tabs>
          <w:tab w:val="left" w:pos="1407"/>
        </w:tabs>
        <w:ind w:left="960"/>
        <w:jc w:val="both"/>
      </w:pPr>
      <w:r>
        <w:rPr>
          <w:rStyle w:val="Bodytext1"/>
          <w:i/>
        </w:rPr>
        <w:t>«enveloppe de séparation de la dalle de toit»:</w:t>
      </w:r>
      <w:r>
        <w:rPr>
          <w:rStyle w:val="Bodytext1"/>
        </w:rPr>
        <w:t xml:space="preserve"> panneaux légers (autoportants), stratifiés, n’excédant pas 80 kg/m</w:t>
      </w:r>
      <w:r>
        <w:rPr>
          <w:rStyle w:val="Bodytext1"/>
          <w:vertAlign w:val="superscript"/>
        </w:rPr>
        <w:t>2</w:t>
      </w:r>
      <w:r>
        <w:rPr>
          <w:rStyle w:val="Bodytext1"/>
        </w:rPr>
        <w:t xml:space="preserve"> de masse surfacique, propulsés par des structures porteuses de la dalle de toit, à condition que la charge permanente soit calculée en tenant compte de toutes les couches de la toiture et la charge des objets suspendus et placés au-dessus,</w:t>
      </w:r>
    </w:p>
    <w:p w14:paraId="70684862" w14:textId="77777777" w:rsidR="008D1A94" w:rsidRDefault="00752380">
      <w:pPr>
        <w:pStyle w:val="Bodytext10"/>
        <w:numPr>
          <w:ilvl w:val="0"/>
          <w:numId w:val="8"/>
        </w:numPr>
        <w:tabs>
          <w:tab w:val="left" w:pos="1393"/>
        </w:tabs>
        <w:ind w:left="960"/>
        <w:jc w:val="both"/>
      </w:pPr>
      <w:r>
        <w:rPr>
          <w:rStyle w:val="Bodytext1"/>
          <w:i/>
        </w:rPr>
        <w:t>«structure de toit»:</w:t>
      </w:r>
      <w:r>
        <w:rPr>
          <w:rStyle w:val="Bodytext1"/>
        </w:rPr>
        <w:t xml:space="preserve"> la structure délimitant le dernier étage d’un bâtiment par le haut, composée d'une charpente et d'un revêtement de toit,</w:t>
      </w:r>
    </w:p>
    <w:p w14:paraId="6BADCCF0" w14:textId="77777777" w:rsidR="008D1A94" w:rsidRDefault="00752380">
      <w:pPr>
        <w:pStyle w:val="Bodytext10"/>
        <w:numPr>
          <w:ilvl w:val="0"/>
          <w:numId w:val="8"/>
        </w:numPr>
        <w:tabs>
          <w:tab w:val="left" w:pos="1407"/>
        </w:tabs>
        <w:ind w:left="960"/>
        <w:jc w:val="both"/>
      </w:pPr>
      <w:r>
        <w:rPr>
          <w:rStyle w:val="Bodytext1"/>
          <w:i/>
        </w:rPr>
        <w:t>«barrière et séparateur de feu de toiture»:</w:t>
      </w:r>
      <w:r>
        <w:rPr>
          <w:rStyle w:val="Bodytext1"/>
        </w:rPr>
        <w:t xml:space="preserve"> une barrière et une bande de séparation interrompant les champs de l'isolation combustible dans la toiture qui ont été appliquées pour offrir une protection contre la chaleur ou l’eau de pluie, afin d’éviter la propagation des feux de toiture,</w:t>
      </w:r>
    </w:p>
    <w:p w14:paraId="059BFE6A" w14:textId="77777777" w:rsidR="008D1A94" w:rsidRDefault="00752380">
      <w:pPr>
        <w:pStyle w:val="Bodytext10"/>
        <w:numPr>
          <w:ilvl w:val="0"/>
          <w:numId w:val="8"/>
        </w:numPr>
        <w:tabs>
          <w:tab w:val="left" w:pos="1407"/>
        </w:tabs>
        <w:ind w:left="960"/>
        <w:jc w:val="both"/>
      </w:pPr>
      <w:r>
        <w:rPr>
          <w:rStyle w:val="Bodytext1"/>
          <w:i/>
        </w:rPr>
        <w:t>taux de propagation du feu de toit:</w:t>
      </w:r>
      <w:r>
        <w:rPr>
          <w:rStyle w:val="Bodytext1"/>
        </w:rPr>
        <w:t xml:space="preserve"> le degré de propagation d’une combustion indépendante (avec flammes, carbonisation ou mouvante) à la surface et dans les couches d’un système d’isolation du toit ou d’une toiture,</w:t>
      </w:r>
    </w:p>
    <w:p w14:paraId="4C7BD949" w14:textId="77777777" w:rsidR="008D1A94" w:rsidRDefault="00752380">
      <w:pPr>
        <w:pStyle w:val="Bodytext10"/>
        <w:numPr>
          <w:ilvl w:val="0"/>
          <w:numId w:val="8"/>
        </w:numPr>
        <w:tabs>
          <w:tab w:val="left" w:pos="1412"/>
        </w:tabs>
        <w:ind w:left="960"/>
        <w:jc w:val="both"/>
      </w:pPr>
      <w:r>
        <w:rPr>
          <w:rStyle w:val="Bodytext1"/>
          <w:i/>
        </w:rPr>
        <w:t xml:space="preserve">signe d’interdiction: </w:t>
      </w:r>
      <w:r>
        <w:rPr>
          <w:rStyle w:val="Bodytext1"/>
        </w:rPr>
        <w:t>un signe de sécurité qui interdit les formes de comportement dangereuses et fait référence à l’interdiction d’activités considérées comme présentant un danger dans un lieu donné,</w:t>
      </w:r>
    </w:p>
    <w:p w14:paraId="464BA8E0" w14:textId="77777777" w:rsidR="008D1A94" w:rsidRDefault="00752380">
      <w:pPr>
        <w:pStyle w:val="Bodytext10"/>
        <w:numPr>
          <w:ilvl w:val="0"/>
          <w:numId w:val="8"/>
        </w:numPr>
        <w:tabs>
          <w:tab w:val="left" w:pos="1407"/>
        </w:tabs>
        <w:ind w:left="960"/>
        <w:jc w:val="both"/>
      </w:pPr>
      <w:r>
        <w:rPr>
          <w:rStyle w:val="Bodytext1"/>
          <w:i/>
        </w:rPr>
        <w:t>évacuation multidirectionnelle:</w:t>
      </w:r>
      <w:r>
        <w:rPr>
          <w:rStyle w:val="Bodytext1"/>
        </w:rPr>
        <w:t xml:space="preserve"> la possibilité de quitter l’emplacement, la pièce ou la section de bâtiment séparée à l’aide de plus d’un itinéraire, partiellement ou complètement différent des autres, jusqu’à la zone de sécurité, où ces itinéraires devraient à eux seuls être en mesure d’assurer l’évacuation,</w:t>
      </w:r>
    </w:p>
    <w:p w14:paraId="5F9A6DAB" w14:textId="77777777" w:rsidR="008D1A94" w:rsidRDefault="00752380">
      <w:pPr>
        <w:pStyle w:val="Bodytext10"/>
        <w:numPr>
          <w:ilvl w:val="0"/>
          <w:numId w:val="8"/>
        </w:numPr>
        <w:tabs>
          <w:tab w:val="left" w:pos="1393"/>
        </w:tabs>
        <w:ind w:left="960"/>
        <w:jc w:val="both"/>
      </w:pPr>
      <w:r>
        <w:rPr>
          <w:rStyle w:val="Bodytext1"/>
          <w:i/>
        </w:rPr>
        <w:t>«bâtiment d'hébergement collectif»:</w:t>
      </w:r>
      <w:r>
        <w:rPr>
          <w:rStyle w:val="Bodytext1"/>
        </w:rPr>
        <w:t xml:space="preserve"> </w:t>
      </w:r>
      <w:proofErr w:type="gramStart"/>
      <w:r>
        <w:rPr>
          <w:rStyle w:val="Bodytext1"/>
        </w:rPr>
        <w:t>une structure classé</w:t>
      </w:r>
      <w:proofErr w:type="gramEnd"/>
      <w:r>
        <w:rPr>
          <w:rStyle w:val="Bodytext1"/>
        </w:rPr>
        <w:t xml:space="preserve"> comme bâtiment ayant pour but d'accueillir un grand nombre de personnes,</w:t>
      </w:r>
    </w:p>
    <w:p w14:paraId="426E2039" w14:textId="77777777" w:rsidR="008D1A94" w:rsidRDefault="00752380">
      <w:pPr>
        <w:pStyle w:val="Bodytext10"/>
        <w:numPr>
          <w:ilvl w:val="0"/>
          <w:numId w:val="8"/>
        </w:numPr>
        <w:tabs>
          <w:tab w:val="left" w:pos="1407"/>
        </w:tabs>
        <w:ind w:left="960"/>
        <w:jc w:val="both"/>
      </w:pPr>
      <w:r>
        <w:rPr>
          <w:rStyle w:val="Bodytext1"/>
          <w:i/>
        </w:rPr>
        <w:lastRenderedPageBreak/>
        <w:t>système de câblage à l’épreuve du feu:</w:t>
      </w:r>
      <w:r>
        <w:rPr>
          <w:rStyle w:val="Bodytext1"/>
        </w:rPr>
        <w:t xml:space="preserve"> une combinaison de lignes électriques ou de transmission de données, de câbles, de barres encastrées et de gaines, de revêtements et de couvercles, de structures de paliers et de supports, de boîtes de distribution et de connexion qui peuvent rester opérationnelles pendant une période déterminée, même si elles sont exposées à une charge incendie et sans défauts, à une défaillance de la transmission du signal ou à une panne de courant,</w:t>
      </w:r>
    </w:p>
    <w:p w14:paraId="15D70227" w14:textId="77777777" w:rsidR="008D1A94" w:rsidRDefault="00752380">
      <w:pPr>
        <w:pStyle w:val="Bodytext10"/>
        <w:numPr>
          <w:ilvl w:val="0"/>
          <w:numId w:val="8"/>
        </w:numPr>
        <w:tabs>
          <w:tab w:val="left" w:pos="1412"/>
        </w:tabs>
        <w:ind w:left="960"/>
        <w:jc w:val="both"/>
      </w:pPr>
      <w:r>
        <w:rPr>
          <w:rStyle w:val="Bodytext1"/>
          <w:i/>
        </w:rPr>
        <w:t>performance de résistance au feu:</w:t>
      </w:r>
      <w:r>
        <w:rPr>
          <w:rStyle w:val="Bodytext1"/>
        </w:rPr>
        <w:t xml:space="preserve"> le temps exprimé en heures ou en minutes entre le début de l’essai au feu applicable conformément aux exigences techniques respectives et le moment où la structure du bâtiment testé atteint son état limite de résistance au feu,</w:t>
      </w:r>
    </w:p>
    <w:p w14:paraId="747A44AB" w14:textId="77777777" w:rsidR="008D1A94" w:rsidRDefault="00752380">
      <w:pPr>
        <w:pStyle w:val="Bodytext10"/>
        <w:numPr>
          <w:ilvl w:val="0"/>
          <w:numId w:val="8"/>
        </w:numPr>
        <w:tabs>
          <w:tab w:val="left" w:pos="1398"/>
        </w:tabs>
        <w:ind w:left="960"/>
        <w:jc w:val="both"/>
      </w:pPr>
      <w:r>
        <w:rPr>
          <w:rStyle w:val="Bodytext1"/>
          <w:i/>
        </w:rPr>
        <w:t>«consommateur d’incendie»:</w:t>
      </w:r>
      <w:r>
        <w:rPr>
          <w:rStyle w:val="Bodytext1"/>
        </w:rPr>
        <w:t xml:space="preserve"> un consommateur d'énergie électrique qui doit fonctionner ou rester en service pendant une période donnée lorsqu’il est exposé à un incendie,</w:t>
      </w:r>
    </w:p>
    <w:p w14:paraId="11A93E4C" w14:textId="77777777" w:rsidR="008D1A94" w:rsidRDefault="00752380">
      <w:pPr>
        <w:pStyle w:val="Bodytext10"/>
        <w:numPr>
          <w:ilvl w:val="0"/>
          <w:numId w:val="8"/>
        </w:numPr>
        <w:tabs>
          <w:tab w:val="left" w:pos="1393"/>
        </w:tabs>
        <w:ind w:left="960"/>
        <w:jc w:val="both"/>
      </w:pPr>
      <w:r>
        <w:rPr>
          <w:rStyle w:val="Bodytext1"/>
          <w:i/>
        </w:rPr>
        <w:t>«interrupteur principal dans une situation d’incendie»:</w:t>
      </w:r>
      <w:r>
        <w:rPr>
          <w:rStyle w:val="Bodytext1"/>
        </w:rPr>
        <w:t xml:space="preserve"> un interrupteur d’arrêt manuel ou télécommandé à utiliser en cas d’incendie,</w:t>
      </w:r>
    </w:p>
    <w:p w14:paraId="24C7ABEC" w14:textId="77777777" w:rsidR="008D1A94" w:rsidRDefault="00752380">
      <w:pPr>
        <w:pStyle w:val="Bodytext10"/>
        <w:numPr>
          <w:ilvl w:val="0"/>
          <w:numId w:val="8"/>
        </w:numPr>
        <w:tabs>
          <w:tab w:val="left" w:pos="1407"/>
        </w:tabs>
        <w:ind w:left="960"/>
        <w:jc w:val="both"/>
      </w:pPr>
      <w:r>
        <w:rPr>
          <w:rStyle w:val="Bodytext1"/>
          <w:i/>
        </w:rPr>
        <w:t>«coupure en cas d’incendie»:</w:t>
      </w:r>
      <w:r>
        <w:rPr>
          <w:rStyle w:val="Bodytext1"/>
        </w:rPr>
        <w:t xml:space="preserve"> extinction locale ou à distance l’alimentation de tous les consommateurs électriques d’un bâtiment à partir d’un seul endroit, à la fois ou en plusieurs groupes,</w:t>
      </w:r>
    </w:p>
    <w:p w14:paraId="1B1B4D0F" w14:textId="77777777" w:rsidR="008D1A94" w:rsidRDefault="00752380">
      <w:pPr>
        <w:pStyle w:val="Bodytext10"/>
        <w:numPr>
          <w:ilvl w:val="0"/>
          <w:numId w:val="8"/>
        </w:numPr>
        <w:tabs>
          <w:tab w:val="left" w:pos="1393"/>
        </w:tabs>
        <w:ind w:left="960"/>
        <w:jc w:val="both"/>
      </w:pPr>
      <w:r>
        <w:rPr>
          <w:rStyle w:val="Bodytext1"/>
          <w:i/>
        </w:rPr>
        <w:t>structure de base ignifuge</w:t>
      </w:r>
      <w:r>
        <w:rPr>
          <w:rStyle w:val="Bodytext1"/>
        </w:rPr>
        <w:t xml:space="preserve">: un terme commun pour </w:t>
      </w:r>
      <w:proofErr w:type="gramStart"/>
      <w:r>
        <w:rPr>
          <w:rStyle w:val="Bodytext1"/>
        </w:rPr>
        <w:t>les pare-feu</w:t>
      </w:r>
      <w:proofErr w:type="gramEnd"/>
      <w:r>
        <w:rPr>
          <w:rStyle w:val="Bodytext1"/>
        </w:rPr>
        <w:t>, les cloisons ignifuges et les structures de plancher agissant comme barrières coupe-feu,</w:t>
      </w:r>
    </w:p>
    <w:p w14:paraId="01680781" w14:textId="77777777" w:rsidR="008D1A94" w:rsidRDefault="00752380">
      <w:pPr>
        <w:pStyle w:val="Bodytext10"/>
        <w:numPr>
          <w:ilvl w:val="0"/>
          <w:numId w:val="8"/>
        </w:numPr>
        <w:tabs>
          <w:tab w:val="left" w:pos="1407"/>
        </w:tabs>
        <w:ind w:left="960"/>
        <w:jc w:val="both"/>
      </w:pPr>
      <w:r>
        <w:rPr>
          <w:rStyle w:val="Bodytext1"/>
          <w:i/>
        </w:rPr>
        <w:t>«plafond suspendu ignifuge»:</w:t>
      </w:r>
      <w:r>
        <w:rPr>
          <w:rStyle w:val="Bodytext1"/>
        </w:rPr>
        <w:t xml:space="preserve"> un plafond suspendu installé dans une pièce ou, tout au plus, dans une section d'incendie, qui, en raison de ses propriétés de prévention des incendies, conjointement avec la structure du plafond et du toit au-dessus, assure les propriétés de performance prescrites en matière de résistance au feu,</w:t>
      </w:r>
    </w:p>
    <w:p w14:paraId="0EF4852E" w14:textId="77777777" w:rsidR="008D1A94" w:rsidRDefault="00752380">
      <w:pPr>
        <w:pStyle w:val="Bodytext10"/>
        <w:numPr>
          <w:ilvl w:val="0"/>
          <w:numId w:val="8"/>
        </w:numPr>
        <w:tabs>
          <w:tab w:val="left" w:pos="1407"/>
        </w:tabs>
        <w:ind w:left="960"/>
        <w:jc w:val="both"/>
      </w:pPr>
      <w:r>
        <w:rPr>
          <w:rStyle w:val="Bodytext1"/>
          <w:i/>
        </w:rPr>
        <w:t>«antichambre ignifugée»:</w:t>
      </w:r>
      <w:r>
        <w:rPr>
          <w:rStyle w:val="Bodytext1"/>
        </w:rPr>
        <w:t xml:space="preserve"> une antichambre entourée de structures de bâtiment ignifugées, ventilé indépendamment, avec portes équipées de mécanismes de fermeture automatique et d’une taille permettant d’assurer une évacuation rapide,</w:t>
      </w:r>
    </w:p>
    <w:p w14:paraId="55A5FAB8" w14:textId="77777777" w:rsidR="008D1A94" w:rsidRDefault="00752380">
      <w:pPr>
        <w:pStyle w:val="Bodytext10"/>
        <w:numPr>
          <w:ilvl w:val="0"/>
          <w:numId w:val="8"/>
        </w:numPr>
        <w:tabs>
          <w:tab w:val="left" w:pos="1407"/>
        </w:tabs>
        <w:ind w:left="960"/>
        <w:jc w:val="both"/>
      </w:pPr>
      <w:r>
        <w:rPr>
          <w:rStyle w:val="Bodytext1"/>
          <w:i/>
        </w:rPr>
        <w:t>structure du bâtiment ignifuge</w:t>
      </w:r>
      <w:r>
        <w:rPr>
          <w:rStyle w:val="Bodytext1"/>
        </w:rPr>
        <w:t>: une structure de bâtiment servant à protéger contre les incendies de propagation, étant donné qu’elle peut empêcher les incendies de se propager entre les compartiments qu’elle sépare pendant une période déterminée; les structures des bâtiments ignifuges comprennent les structures de base ignifuges, le blocage de l’incendie (fermetures ignifuges) et les barrières anti-incendie,</w:t>
      </w:r>
    </w:p>
    <w:p w14:paraId="5B905559" w14:textId="77777777" w:rsidR="008D1A94" w:rsidRDefault="00752380">
      <w:pPr>
        <w:pStyle w:val="Bodytext10"/>
        <w:numPr>
          <w:ilvl w:val="0"/>
          <w:numId w:val="8"/>
        </w:numPr>
        <w:tabs>
          <w:tab w:val="left" w:pos="1398"/>
        </w:tabs>
        <w:ind w:left="960"/>
        <w:jc w:val="both"/>
      </w:pPr>
      <w:r>
        <w:rPr>
          <w:rStyle w:val="Bodytext1"/>
          <w:i/>
        </w:rPr>
        <w:t>«mur de barrière coupe-feu»:</w:t>
      </w:r>
      <w:r>
        <w:rPr>
          <w:rStyle w:val="Bodytext1"/>
        </w:rPr>
        <w:t xml:space="preserve"> une structure murale qui empêche l’incendie de se propager entre les sections coupe-feu ou les unités d’usage indépendant ou les pièces qu’il sépare pendant une période déterminée,</w:t>
      </w:r>
    </w:p>
    <w:p w14:paraId="4B271A16" w14:textId="77777777" w:rsidR="008D1A94" w:rsidRDefault="00752380">
      <w:pPr>
        <w:pStyle w:val="Bodytext10"/>
        <w:numPr>
          <w:ilvl w:val="0"/>
          <w:numId w:val="8"/>
        </w:numPr>
        <w:tabs>
          <w:tab w:val="left" w:pos="1407"/>
        </w:tabs>
        <w:ind w:left="960"/>
        <w:jc w:val="both"/>
      </w:pPr>
      <w:r>
        <w:rPr>
          <w:rStyle w:val="Bodytext1"/>
          <w:i/>
        </w:rPr>
        <w:t>«plancher ignifuge»:</w:t>
      </w:r>
      <w:r>
        <w:rPr>
          <w:rStyle w:val="Bodytext1"/>
        </w:rPr>
        <w:t xml:space="preserve"> une structure de plancher qui empêche l’incendie de se propager entre les sections coupe-feu ou les pièces qu’il sépare pendant une période déterminée,</w:t>
      </w:r>
    </w:p>
    <w:p w14:paraId="3620A744" w14:textId="77777777" w:rsidR="008D1A94" w:rsidRDefault="00752380">
      <w:pPr>
        <w:pStyle w:val="Bodytext10"/>
        <w:numPr>
          <w:ilvl w:val="0"/>
          <w:numId w:val="8"/>
        </w:numPr>
        <w:tabs>
          <w:tab w:val="left" w:pos="1407"/>
        </w:tabs>
        <w:ind w:left="960"/>
        <w:jc w:val="both"/>
      </w:pPr>
      <w:r>
        <w:rPr>
          <w:rStyle w:val="Bodytext1"/>
          <w:i/>
        </w:rPr>
        <w:t>blocage de l’incendie:</w:t>
      </w:r>
      <w:r>
        <w:rPr>
          <w:rStyle w:val="Bodytext1"/>
        </w:rPr>
        <w:t xml:space="preserve"> une solution technique qui empêche les incendies de se propager dans les ouvertures et les perforations des structures de construction et le long des câbles et des systèmes de câblage, en les bloquant, et qui est capable d’empêcher la propagation du feu par des ouvertures, des perforations et le long des câbles pendant une période déterminée; ces solutions comprennent les portes et fenêtres de barrière coupe-feu, les éléments de fermeture ignifuges, les systèmes ignifuges pour le remplissage ou la fermeture des espaces et les ouvertures et les joints linéaires ignifuges,</w:t>
      </w:r>
    </w:p>
    <w:p w14:paraId="1DBDBD69" w14:textId="77777777" w:rsidR="008D1A94" w:rsidRDefault="00752380">
      <w:pPr>
        <w:pStyle w:val="Bodytext10"/>
        <w:numPr>
          <w:ilvl w:val="0"/>
          <w:numId w:val="8"/>
        </w:numPr>
        <w:tabs>
          <w:tab w:val="left" w:pos="1398"/>
        </w:tabs>
        <w:ind w:left="960"/>
        <w:jc w:val="both"/>
      </w:pPr>
      <w:r>
        <w:rPr>
          <w:rStyle w:val="Bodytext1"/>
          <w:i/>
        </w:rPr>
        <w:t>joint linéaire ignifuge:</w:t>
      </w:r>
      <w:r>
        <w:rPr>
          <w:rStyle w:val="Bodytext1"/>
        </w:rPr>
        <w:t xml:space="preserve"> une fermeture ignifuge qui, en comblant les trous ou les ouvertures où les structures du bâtiment se connectent, empêchera les incendies de se propager à travers l’espace ou l’ouverture pendant une période donnée,</w:t>
      </w:r>
    </w:p>
    <w:p w14:paraId="13183997" w14:textId="77777777" w:rsidR="008D1A94" w:rsidRDefault="00752380">
      <w:pPr>
        <w:pStyle w:val="Bodytext10"/>
        <w:numPr>
          <w:ilvl w:val="0"/>
          <w:numId w:val="8"/>
        </w:numPr>
        <w:tabs>
          <w:tab w:val="left" w:pos="1402"/>
        </w:tabs>
        <w:spacing w:line="341" w:lineRule="auto"/>
        <w:ind w:left="960"/>
        <w:jc w:val="both"/>
      </w:pPr>
      <w:r>
        <w:rPr>
          <w:rStyle w:val="Bodytext1"/>
          <w:i/>
        </w:rPr>
        <w:t>portes et fenêtres ignifuges:</w:t>
      </w:r>
      <w:r>
        <w:rPr>
          <w:rStyle w:val="Bodytext1"/>
        </w:rPr>
        <w:t xml:space="preserve"> portes ignifuges, fenêtres, portails, portes-rideaux, portes d’obturation, volets et fermetures ignifuges bloquant le passage des convoyeurs technologiques, qui, s’ils sont fermés, empêcheront les incendies de se propager pendant une période déterminée,</w:t>
      </w:r>
    </w:p>
    <w:p w14:paraId="23662488" w14:textId="77777777" w:rsidR="008D1A94" w:rsidRDefault="00752380">
      <w:pPr>
        <w:pStyle w:val="Bodytext10"/>
        <w:numPr>
          <w:ilvl w:val="0"/>
          <w:numId w:val="8"/>
        </w:numPr>
        <w:tabs>
          <w:tab w:val="left" w:pos="1402"/>
        </w:tabs>
        <w:spacing w:line="341" w:lineRule="auto"/>
        <w:ind w:left="960"/>
        <w:jc w:val="both"/>
      </w:pPr>
      <w:r>
        <w:rPr>
          <w:rStyle w:val="Bodytext1"/>
          <w:i/>
        </w:rPr>
        <w:t>«système de remplissage et de scellement des interstices ignifugés»:</w:t>
      </w:r>
      <w:r>
        <w:rPr>
          <w:rStyle w:val="Bodytext1"/>
        </w:rPr>
        <w:t xml:space="preserve"> structures, solutions techniques, produits assurant la fermeture, dans le cadre de la protection contre les incendies, des interstices percés dans les conduites de ventilation et autres conduites technologiques, les câbles et les systèmes de tuyauterie traversant des structures de bâtiment à confinement spatial pendant une période déterminée,</w:t>
      </w:r>
    </w:p>
    <w:p w14:paraId="2094449C" w14:textId="77777777" w:rsidR="008D1A94" w:rsidRDefault="00752380">
      <w:pPr>
        <w:pStyle w:val="Bodytext10"/>
        <w:numPr>
          <w:ilvl w:val="0"/>
          <w:numId w:val="8"/>
        </w:numPr>
        <w:tabs>
          <w:tab w:val="left" w:pos="1402"/>
        </w:tabs>
        <w:spacing w:line="341" w:lineRule="auto"/>
        <w:ind w:left="960"/>
        <w:jc w:val="both"/>
      </w:pPr>
      <w:r>
        <w:rPr>
          <w:rStyle w:val="Bodytext1"/>
          <w:i/>
        </w:rPr>
        <w:t>«paroi de séparation ignifuge»:</w:t>
      </w:r>
      <w:r>
        <w:rPr>
          <w:rStyle w:val="Bodytext1"/>
        </w:rPr>
        <w:t xml:space="preserve"> une structure murale non porteuse, qui a été conçue pour séparer les pièces adjacentes à l’intérieur d’une section coupe-feu et a été érigée sans fermeture ignifuge; elle (selon les essais de surface des parois solides) est capable d’empêcher les incendies de se propager entre les locaux qu’elle sépare pendant une période déterminée,</w:t>
      </w:r>
    </w:p>
    <w:p w14:paraId="7318C7EC" w14:textId="77777777" w:rsidR="008D1A94" w:rsidRDefault="00752380">
      <w:pPr>
        <w:pStyle w:val="Bodytext10"/>
        <w:numPr>
          <w:ilvl w:val="0"/>
          <w:numId w:val="8"/>
        </w:numPr>
        <w:tabs>
          <w:tab w:val="left" w:pos="1402"/>
        </w:tabs>
        <w:spacing w:line="341" w:lineRule="auto"/>
        <w:ind w:left="960"/>
        <w:jc w:val="both"/>
      </w:pPr>
      <w:r>
        <w:rPr>
          <w:rStyle w:val="Bodytext1"/>
          <w:i/>
        </w:rPr>
        <w:t>élément de fermeture ignifuge:</w:t>
      </w:r>
      <w:r>
        <w:rPr>
          <w:rStyle w:val="Bodytext1"/>
        </w:rPr>
        <w:t xml:space="preserve"> une fermeture ignifuge d’une opération active ou réactive, qui empêche les incendies de se propager le long de la ligne d’ingénierie du bâtiment qui mène à travers des structures de bâtiment ignifuges, pendant une période donnée,</w:t>
      </w:r>
    </w:p>
    <w:p w14:paraId="18BA8BDE" w14:textId="77777777" w:rsidR="008D1A94" w:rsidRDefault="00752380">
      <w:pPr>
        <w:pStyle w:val="Bodytext10"/>
        <w:numPr>
          <w:ilvl w:val="0"/>
          <w:numId w:val="8"/>
        </w:numPr>
        <w:tabs>
          <w:tab w:val="left" w:pos="1402"/>
        </w:tabs>
        <w:spacing w:line="341" w:lineRule="auto"/>
        <w:ind w:left="960"/>
        <w:jc w:val="both"/>
      </w:pPr>
      <w:r>
        <w:rPr>
          <w:rStyle w:val="Bodytext1"/>
          <w:i/>
        </w:rPr>
        <w:t>«zone d'étape de lutte contre l'incendie»:</w:t>
      </w:r>
      <w:r>
        <w:rPr>
          <w:rStyle w:val="Bodytext1"/>
        </w:rPr>
        <w:t xml:space="preserve"> une zone destinée à la lutte contre l'incendie et au sauvetage des structures, qui fournit les conditions nécessaires au bon fonctionnement de l’équipement technique de lutte contre l’incendie et des unités de lutte contre l’incendie nécessaires aux interventions,</w:t>
      </w:r>
    </w:p>
    <w:p w14:paraId="4794831D" w14:textId="77777777" w:rsidR="008D1A94" w:rsidRDefault="00752380">
      <w:pPr>
        <w:pStyle w:val="Bodytext10"/>
        <w:numPr>
          <w:ilvl w:val="0"/>
          <w:numId w:val="8"/>
        </w:numPr>
        <w:tabs>
          <w:tab w:val="left" w:pos="1393"/>
        </w:tabs>
        <w:spacing w:line="341" w:lineRule="auto"/>
        <w:ind w:left="960"/>
        <w:jc w:val="both"/>
      </w:pPr>
      <w:r>
        <w:rPr>
          <w:rStyle w:val="Bodytext1"/>
          <w:i/>
        </w:rPr>
        <w:t>«itinéraire d'étape de lutte contre l’incendie»:</w:t>
      </w:r>
      <w:r>
        <w:rPr>
          <w:rStyle w:val="Bodytext1"/>
        </w:rPr>
        <w:t xml:space="preserve"> une route adaptée aux véhicules automobiles des pompiers souhaitant </w:t>
      </w:r>
      <w:r>
        <w:rPr>
          <w:rStyle w:val="Bodytext1"/>
        </w:rPr>
        <w:lastRenderedPageBreak/>
        <w:t>accéder à la zone d’accès des services d’incendies,</w:t>
      </w:r>
    </w:p>
    <w:p w14:paraId="2776C39B" w14:textId="77777777" w:rsidR="008D1A94" w:rsidRDefault="00752380">
      <w:pPr>
        <w:pStyle w:val="Bodytext10"/>
        <w:numPr>
          <w:ilvl w:val="0"/>
          <w:numId w:val="8"/>
        </w:numPr>
        <w:tabs>
          <w:tab w:val="left" w:pos="1388"/>
        </w:tabs>
        <w:spacing w:line="341" w:lineRule="auto"/>
        <w:ind w:left="960"/>
        <w:jc w:val="both"/>
      </w:pPr>
      <w:r>
        <w:rPr>
          <w:rStyle w:val="Bodytext1"/>
          <w:i/>
        </w:rPr>
        <w:t>«ascenseur de lutte contre l'incendie»:</w:t>
      </w:r>
      <w:r>
        <w:rPr>
          <w:rStyle w:val="Bodytext1"/>
        </w:rPr>
        <w:t xml:space="preserve"> un ascenseur de sécurité destiné à être utilisé uniquement par les pompiers en cas d’incendie,</w:t>
      </w:r>
    </w:p>
    <w:p w14:paraId="123AE382" w14:textId="77777777" w:rsidR="008D1A94" w:rsidRDefault="00752380">
      <w:pPr>
        <w:pStyle w:val="Bodytext10"/>
        <w:numPr>
          <w:ilvl w:val="0"/>
          <w:numId w:val="8"/>
        </w:numPr>
        <w:tabs>
          <w:tab w:val="left" w:pos="1393"/>
        </w:tabs>
        <w:spacing w:line="341" w:lineRule="auto"/>
        <w:ind w:left="960"/>
        <w:jc w:val="both"/>
      </w:pPr>
      <w:r>
        <w:rPr>
          <w:rStyle w:val="Bodytext1"/>
          <w:i/>
        </w:rPr>
        <w:t>«inspecteur d’extincteurs»:</w:t>
      </w:r>
      <w:r>
        <w:rPr>
          <w:rStyle w:val="Bodytext1"/>
        </w:rPr>
        <w:t xml:space="preserve"> une entreprise employant un agent de maintenance pour effectuer la maintenance des extincteurs, qui ne dispose pas d'un atelier de maintenance et dont le numéro d'identification OKF est fourni par un organisme de maintenance,</w:t>
      </w:r>
    </w:p>
    <w:p w14:paraId="7836AFAA" w14:textId="77777777" w:rsidR="008D1A94" w:rsidRDefault="00752380">
      <w:pPr>
        <w:pStyle w:val="Bodytext10"/>
        <w:numPr>
          <w:ilvl w:val="0"/>
          <w:numId w:val="8"/>
        </w:numPr>
        <w:tabs>
          <w:tab w:val="left" w:pos="1393"/>
        </w:tabs>
        <w:spacing w:line="341" w:lineRule="auto"/>
        <w:ind w:left="960"/>
        <w:jc w:val="both"/>
      </w:pPr>
      <w:r>
        <w:rPr>
          <w:rStyle w:val="Bodytext1"/>
          <w:i/>
        </w:rPr>
        <w:t>«organisme de maintenance des extincteurs»:</w:t>
      </w:r>
      <w:r>
        <w:rPr>
          <w:rStyle w:val="Bodytext1"/>
        </w:rPr>
        <w:t xml:space="preserve"> entreprise employant du personnel de maintenance, effectuant la maintenance des extincteurs et disposant d'un atelier de maintenance,</w:t>
      </w:r>
    </w:p>
    <w:p w14:paraId="64FE0ADC" w14:textId="77777777" w:rsidR="008D1A94" w:rsidRDefault="00752380">
      <w:pPr>
        <w:pStyle w:val="Bodytext10"/>
        <w:numPr>
          <w:ilvl w:val="0"/>
          <w:numId w:val="8"/>
        </w:numPr>
        <w:tabs>
          <w:tab w:val="left" w:pos="1402"/>
        </w:tabs>
        <w:spacing w:line="341" w:lineRule="auto"/>
        <w:ind w:left="960"/>
        <w:jc w:val="both"/>
      </w:pPr>
      <w:r>
        <w:rPr>
          <w:rStyle w:val="Bodytext1"/>
          <w:i/>
        </w:rPr>
        <w:t>«organisme de maintenance des extincteurs, marque d’identification OFK»:</w:t>
      </w:r>
      <w:r>
        <w:rPr>
          <w:rStyle w:val="Bodytext1"/>
        </w:rPr>
        <w:t xml:space="preserve"> un autocollant (holographique) inviolable, portant un numéro unique identifiant l’atelier de l’organisme de maintenance, que les organismes de maintenance peuvent acheter auprès d’un distributeur agréé par la direction nationale de la gestion des catastrophes (NDDM) relevant du ministère de l’intérieur, 161. </w:t>
      </w:r>
      <w:r>
        <w:rPr>
          <w:rStyle w:val="Bodytext1"/>
          <w:i/>
        </w:rPr>
        <w:t>«agent d’entretien des extincteurs»:</w:t>
      </w:r>
      <w:r>
        <w:rPr>
          <w:rStyle w:val="Bodytext1"/>
        </w:rPr>
        <w:t xml:space="preserve"> une personne ou une organisation identifiée par la loi comme responsable du maintien des extincteurs en bon état,</w:t>
      </w:r>
    </w:p>
    <w:p w14:paraId="00F38EBD" w14:textId="77777777" w:rsidR="008D1A94" w:rsidRDefault="00752380">
      <w:pPr>
        <w:pStyle w:val="Bodytext10"/>
        <w:numPr>
          <w:ilvl w:val="0"/>
          <w:numId w:val="9"/>
        </w:numPr>
        <w:tabs>
          <w:tab w:val="left" w:pos="1402"/>
        </w:tabs>
        <w:spacing w:line="341" w:lineRule="auto"/>
        <w:ind w:left="960"/>
        <w:jc w:val="both"/>
      </w:pPr>
      <w:r>
        <w:rPr>
          <w:rStyle w:val="Bodytext1"/>
          <w:i/>
        </w:rPr>
        <w:t>«centre d’intervention des pompiers»:</w:t>
      </w:r>
      <w:r>
        <w:rPr>
          <w:rStyle w:val="Bodytext1"/>
        </w:rPr>
        <w:t xml:space="preserve"> une salle à partir de laquelle les équipements de protection contre l'incendie nécessaires à l'intervention des pompiers et facilitant celle-ci peuvent être commandés, et à partir de laquelle l'état de fonctionnement des équipements de protection contre l'incendie peut être contrôlé via les systèmes de surveillance du bâtiment,</w:t>
      </w:r>
    </w:p>
    <w:p w14:paraId="1AB7A2F5" w14:textId="77777777" w:rsidR="008D1A94" w:rsidRDefault="00752380">
      <w:pPr>
        <w:pStyle w:val="Bodytext10"/>
        <w:numPr>
          <w:ilvl w:val="0"/>
          <w:numId w:val="9"/>
        </w:numPr>
        <w:tabs>
          <w:tab w:val="left" w:pos="1393"/>
        </w:tabs>
        <w:spacing w:line="341" w:lineRule="auto"/>
        <w:ind w:left="960"/>
        <w:jc w:val="both"/>
      </w:pPr>
      <w:r>
        <w:rPr>
          <w:rStyle w:val="Bodytext1"/>
          <w:i/>
        </w:rPr>
        <w:t>«coffre à clés pour pompiers»:</w:t>
      </w:r>
      <w:r>
        <w:rPr>
          <w:rStyle w:val="Bodytext1"/>
        </w:rPr>
        <w:t xml:space="preserve"> un dispositif contrôlé par un système intégré de détection et d'alarme incendie qui assure un accès sans entrave au bâtiment et à ses locaux lors des interventions de service d’incendie,</w:t>
      </w:r>
    </w:p>
    <w:p w14:paraId="11F3509F" w14:textId="77777777" w:rsidR="008D1A94" w:rsidRDefault="00752380">
      <w:pPr>
        <w:pStyle w:val="Bodytext10"/>
        <w:numPr>
          <w:ilvl w:val="0"/>
          <w:numId w:val="9"/>
        </w:numPr>
        <w:tabs>
          <w:tab w:val="left" w:pos="1402"/>
        </w:tabs>
        <w:spacing w:line="341" w:lineRule="auto"/>
        <w:ind w:left="960"/>
        <w:jc w:val="both"/>
      </w:pPr>
      <w:r>
        <w:rPr>
          <w:rStyle w:val="Bodytext1"/>
          <w:i/>
        </w:rPr>
        <w:t>«section d'incendie»:</w:t>
      </w:r>
      <w:r>
        <w:rPr>
          <w:rStyle w:val="Bodytext1"/>
        </w:rPr>
        <w:t xml:space="preserve"> une section définie d’un bâtiment, d’une structure spéciale ou d’une aire de stockage extérieure conçue pour être protégée contre la propagation des incendies à partir des structures et espaces adjacents,</w:t>
      </w:r>
    </w:p>
    <w:p w14:paraId="3E68AAE8" w14:textId="77777777" w:rsidR="008D1A94" w:rsidRDefault="00752380">
      <w:pPr>
        <w:pStyle w:val="Bodytext10"/>
        <w:numPr>
          <w:ilvl w:val="0"/>
          <w:numId w:val="9"/>
        </w:numPr>
        <w:tabs>
          <w:tab w:val="left" w:pos="1402"/>
        </w:tabs>
        <w:spacing w:line="341" w:lineRule="auto"/>
        <w:ind w:left="960"/>
        <w:jc w:val="both"/>
      </w:pPr>
      <w:r>
        <w:rPr>
          <w:rStyle w:val="Bodytext1"/>
          <w:i/>
        </w:rPr>
        <w:t>«surface de la section d'incendie»:</w:t>
      </w:r>
      <w:r>
        <w:rPr>
          <w:rStyle w:val="Bodytext1"/>
        </w:rPr>
        <w:t xml:space="preserve"> la surface nette totale des locaux d'une section d'incendie donnée ou, dans le cas d'aires de stockage extérieures, la surface de la partie des locaux utilisée pour le stockage, exprimée en m</w:t>
      </w:r>
      <w:r>
        <w:rPr>
          <w:rStyle w:val="Bodytext1"/>
          <w:vertAlign w:val="superscript"/>
        </w:rPr>
        <w:t>2</w:t>
      </w:r>
      <w:r>
        <w:rPr>
          <w:rStyle w:val="Bodytext1"/>
        </w:rPr>
        <w:t>,</w:t>
      </w:r>
    </w:p>
    <w:p w14:paraId="50715EE2" w14:textId="77777777" w:rsidR="008D1A94" w:rsidRDefault="00752380">
      <w:pPr>
        <w:pStyle w:val="Bodytext10"/>
        <w:numPr>
          <w:ilvl w:val="0"/>
          <w:numId w:val="9"/>
        </w:numPr>
        <w:tabs>
          <w:tab w:val="left" w:pos="1402"/>
        </w:tabs>
        <w:spacing w:line="341" w:lineRule="auto"/>
        <w:ind w:left="960"/>
        <w:jc w:val="both"/>
      </w:pPr>
      <w:r>
        <w:rPr>
          <w:rStyle w:val="Bodytext1"/>
          <w:i/>
        </w:rPr>
        <w:t>«espacement coupe-feu»:</w:t>
      </w:r>
      <w:r>
        <w:rPr>
          <w:rStyle w:val="Bodytext1"/>
        </w:rPr>
        <w:t xml:space="preserve"> la plus petite distance horizontale admissible entre les bâtiments adjacents et les unités de stockage adjacentes en plein air, et entre les bâtiments adjacents et les unités de stockage en plein air appartenant à des sections coupe-feu séparées,</w:t>
      </w:r>
    </w:p>
    <w:p w14:paraId="2851E91B" w14:textId="77777777" w:rsidR="008D1A94" w:rsidRDefault="00752380">
      <w:pPr>
        <w:pStyle w:val="Bodytext10"/>
        <w:numPr>
          <w:ilvl w:val="0"/>
          <w:numId w:val="9"/>
        </w:numPr>
        <w:tabs>
          <w:tab w:val="left" w:pos="1402"/>
        </w:tabs>
        <w:spacing w:line="341" w:lineRule="auto"/>
        <w:ind w:left="960"/>
        <w:jc w:val="both"/>
      </w:pPr>
      <w:r>
        <w:rPr>
          <w:rStyle w:val="Bodytext1"/>
          <w:i/>
        </w:rPr>
        <w:t>«écran coupe-feu»:</w:t>
      </w:r>
      <w:r>
        <w:rPr>
          <w:rStyle w:val="Bodytext1"/>
        </w:rPr>
        <w:t xml:space="preserve"> une structure de bâtiment ignifuge fixée à une dalle, un mur ou un toit, qui limite et empêche la propagation de l'incendie entre les niveaux de bâtiment, les sections coupe-feu, les champs de toiture et les bâtiments adjacents en vertu de sa forme, ses dimensions, de ses performances de résistance au feu et de ses caractéristiques à empêcher la propagation du feu,</w:t>
      </w:r>
    </w:p>
    <w:p w14:paraId="696884F3" w14:textId="77777777" w:rsidR="008D1A94" w:rsidRDefault="00752380">
      <w:pPr>
        <w:pStyle w:val="Bodytext10"/>
        <w:numPr>
          <w:ilvl w:val="0"/>
          <w:numId w:val="9"/>
        </w:numPr>
        <w:tabs>
          <w:tab w:val="left" w:pos="1402"/>
        </w:tabs>
        <w:spacing w:line="341" w:lineRule="auto"/>
        <w:ind w:left="960"/>
        <w:jc w:val="both"/>
      </w:pPr>
      <w:r>
        <w:rPr>
          <w:rStyle w:val="Bodytext1"/>
          <w:i/>
        </w:rPr>
        <w:t>«protection contre la propagation du feu»:</w:t>
      </w:r>
      <w:r>
        <w:rPr>
          <w:rStyle w:val="Bodytext1"/>
        </w:rPr>
        <w:t xml:space="preserve"> un ensemble de solutions dont l’application continue peut empêcher les incendies de se propager à une structure protégée, à une partie de bâtiment ou à une unité de stockage en plein air; méthodes: l’espacement coupe-feu, les structures de bâtiments ignifuges, l’équipement de barrière incendie installé et d’autres conceptions pour assurer les limites de propagation du feu ou les performances de résistance au feu requises,</w:t>
      </w:r>
    </w:p>
    <w:p w14:paraId="69C15DCE" w14:textId="77777777" w:rsidR="008D1A94" w:rsidRDefault="00752380">
      <w:pPr>
        <w:pStyle w:val="Bodytext10"/>
        <w:numPr>
          <w:ilvl w:val="0"/>
          <w:numId w:val="9"/>
        </w:numPr>
        <w:tabs>
          <w:tab w:val="left" w:pos="1407"/>
        </w:tabs>
        <w:spacing w:line="341" w:lineRule="auto"/>
        <w:ind w:left="960"/>
        <w:jc w:val="both"/>
      </w:pPr>
      <w:r>
        <w:rPr>
          <w:rStyle w:val="Bodytext1"/>
          <w:i/>
        </w:rPr>
        <w:t>limite de propagation du feu:</w:t>
      </w:r>
      <w:r>
        <w:rPr>
          <w:rStyle w:val="Bodytext1"/>
        </w:rPr>
        <w:t xml:space="preserve"> le temps exprimé en heures ou en minutes entre le début de l’essai de propagation du feu applicable conformément aux exigences techniques respectives et le moment où la structure du bâtiment testé atteint son état limite de résistance au feu,</w:t>
      </w:r>
    </w:p>
    <w:p w14:paraId="3A388785" w14:textId="77777777" w:rsidR="008D1A94" w:rsidRDefault="00752380">
      <w:pPr>
        <w:pStyle w:val="Bodytext10"/>
        <w:numPr>
          <w:ilvl w:val="0"/>
          <w:numId w:val="9"/>
        </w:numPr>
        <w:tabs>
          <w:tab w:val="left" w:pos="1407"/>
        </w:tabs>
        <w:spacing w:line="341" w:lineRule="auto"/>
        <w:ind w:left="960"/>
        <w:jc w:val="both"/>
      </w:pPr>
      <w:r>
        <w:rPr>
          <w:rStyle w:val="Bodytext1"/>
          <w:i/>
        </w:rPr>
        <w:t>activité représentant un risque d’incendie:</w:t>
      </w:r>
      <w:r>
        <w:rPr>
          <w:rStyle w:val="Bodytext1"/>
        </w:rPr>
        <w:t xml:space="preserve"> une activité qui exige une température supérieure à la température d’inflammation ou au point d’éclair de tout matériau combustible situé à proximité, ou qui utilise une flamme nue, et qui déclenche une incandescence, une combustion lente ou des étincelles, comme sources potentielles d’inflammation,</w:t>
      </w:r>
    </w:p>
    <w:p w14:paraId="25B3D16F" w14:textId="77777777" w:rsidR="008D1A94" w:rsidRDefault="00752380">
      <w:pPr>
        <w:pStyle w:val="Bodytext10"/>
        <w:numPr>
          <w:ilvl w:val="0"/>
          <w:numId w:val="9"/>
        </w:numPr>
        <w:tabs>
          <w:tab w:val="left" w:pos="1393"/>
        </w:tabs>
        <w:spacing w:line="341" w:lineRule="auto"/>
        <w:ind w:left="960"/>
        <w:jc w:val="both"/>
      </w:pPr>
      <w:r>
        <w:rPr>
          <w:rStyle w:val="Bodytext1"/>
          <w:i/>
        </w:rPr>
        <w:t>degré d’inflammabilité:</w:t>
      </w:r>
      <w:r>
        <w:rPr>
          <w:rStyle w:val="Bodytext1"/>
        </w:rPr>
        <w:t xml:space="preserve"> catégorie de liquides et de fusions inflammables, en fonction de leur point d’éclair, de leur température de fonctionnement et des exigences techniques applicables,</w:t>
      </w:r>
    </w:p>
    <w:p w14:paraId="29F81F50" w14:textId="77777777" w:rsidR="008D1A94" w:rsidRDefault="00752380">
      <w:pPr>
        <w:pStyle w:val="Bodytext10"/>
        <w:numPr>
          <w:ilvl w:val="0"/>
          <w:numId w:val="9"/>
        </w:numPr>
        <w:tabs>
          <w:tab w:val="left" w:pos="1402"/>
        </w:tabs>
        <w:spacing w:line="341" w:lineRule="auto"/>
        <w:ind w:left="960"/>
        <w:jc w:val="both"/>
        <w:rPr>
          <w:rStyle w:val="Bodytext1"/>
        </w:rPr>
      </w:pPr>
      <w:r>
        <w:rPr>
          <w:rStyle w:val="Bodytext1"/>
          <w:i/>
        </w:rPr>
        <w:t>classe de danger d’incendie:</w:t>
      </w:r>
      <w:r>
        <w:rPr>
          <w:rStyle w:val="Bodytext1"/>
        </w:rPr>
        <w:t xml:space="preserve"> classification d’une substance ou d’un mélange qui caractérise son comportement et son degré de danger en fonction des propriétés physiques et chimiques du point de vue de la protection contre les incendies,</w:t>
      </w:r>
    </w:p>
    <w:p w14:paraId="1D6E5BCC" w14:textId="77777777" w:rsidR="008D1A94" w:rsidRDefault="00752380">
      <w:pPr>
        <w:pStyle w:val="Bodytext10"/>
        <w:numPr>
          <w:ilvl w:val="0"/>
          <w:numId w:val="9"/>
        </w:numPr>
        <w:tabs>
          <w:tab w:val="left" w:pos="1399"/>
        </w:tabs>
        <w:ind w:left="960" w:firstLine="20"/>
        <w:jc w:val="both"/>
      </w:pPr>
      <w:r>
        <w:rPr>
          <w:rStyle w:val="Bodytext1"/>
          <w:i/>
        </w:rPr>
        <w:t>«bande de façade pour la prévention des incendies»:</w:t>
      </w:r>
      <w:r>
        <w:rPr>
          <w:rStyle w:val="Bodytext1"/>
        </w:rPr>
        <w:t xml:space="preserve"> bande limitant la propagation du feu, interrompant et remplaçant l’isolation thermique, de la classe de prévention des incendies B-E, fournie par le revêtement, l’enduit ou l’isolation thermique en plâtre appliqués sur l’enveloppe du bâtiment,174. </w:t>
      </w:r>
      <w:r>
        <w:rPr>
          <w:rStyle w:val="Bodytext1"/>
          <w:i/>
        </w:rPr>
        <w:t>«panneau de protection contre l’incendie»:</w:t>
      </w:r>
      <w:r>
        <w:rPr>
          <w:rStyle w:val="Bodytext1"/>
        </w:rPr>
        <w:t xml:space="preserve"> un symbole de sécurité indiquant l’emplacement des équipements, dispositifs ou extincteurs d’incendie,</w:t>
      </w:r>
    </w:p>
    <w:p w14:paraId="2DC466DE" w14:textId="77777777" w:rsidR="008D1A94" w:rsidRDefault="00752380">
      <w:pPr>
        <w:pStyle w:val="Bodytext10"/>
        <w:numPr>
          <w:ilvl w:val="0"/>
          <w:numId w:val="10"/>
        </w:numPr>
        <w:tabs>
          <w:tab w:val="left" w:pos="1408"/>
        </w:tabs>
        <w:ind w:left="960" w:firstLine="20"/>
        <w:jc w:val="both"/>
      </w:pPr>
      <w:r>
        <w:rPr>
          <w:rStyle w:val="Bodytext1"/>
          <w:i/>
        </w:rPr>
        <w:t>manuel de conformité technique de protection contre l’incendie:</w:t>
      </w:r>
      <w:r>
        <w:rPr>
          <w:rStyle w:val="Bodytext1"/>
        </w:rPr>
        <w:t xml:space="preserve"> un document de protection contre l’incendie qui contient les données de protection contre l’incendie en tant que telles évoluées après la construction, la conversion ou l’agrandissement d’un bâtiment ainsi que les conditions d’utilisation relatives à l’exploitation sûre du bâtiment,</w:t>
      </w:r>
    </w:p>
    <w:p w14:paraId="62AB309B" w14:textId="77777777" w:rsidR="008D1A94" w:rsidRDefault="00752380">
      <w:pPr>
        <w:pStyle w:val="Bodytext10"/>
        <w:numPr>
          <w:ilvl w:val="0"/>
          <w:numId w:val="10"/>
        </w:numPr>
        <w:tabs>
          <w:tab w:val="left" w:pos="1408"/>
        </w:tabs>
        <w:ind w:left="960" w:firstLine="20"/>
        <w:jc w:val="both"/>
      </w:pPr>
      <w:r>
        <w:rPr>
          <w:rStyle w:val="Bodytext1"/>
          <w:i/>
        </w:rPr>
        <w:t>«classe de protection contre l’incendie»:</w:t>
      </w:r>
      <w:r>
        <w:rPr>
          <w:rStyle w:val="Bodytext1"/>
        </w:rPr>
        <w:t xml:space="preserve"> une catégorie fondée sur le comportement typique des structures de bâtiment exposées au feu, établie sur la base d’essais administrés conformément aux exigences techniques applicables,</w:t>
      </w:r>
    </w:p>
    <w:p w14:paraId="5C74A1F8" w14:textId="77777777" w:rsidR="008D1A94" w:rsidRDefault="00752380">
      <w:pPr>
        <w:pStyle w:val="Bodytext10"/>
        <w:numPr>
          <w:ilvl w:val="0"/>
          <w:numId w:val="10"/>
        </w:numPr>
        <w:tabs>
          <w:tab w:val="left" w:pos="1399"/>
        </w:tabs>
        <w:ind w:left="960" w:firstLine="20"/>
        <w:jc w:val="both"/>
      </w:pPr>
      <w:r>
        <w:rPr>
          <w:rStyle w:val="Bodytext1"/>
          <w:i/>
        </w:rPr>
        <w:t>«journal de sécurité incendie»:</w:t>
      </w:r>
      <w:r>
        <w:rPr>
          <w:rStyle w:val="Bodytext1"/>
        </w:rPr>
        <w:t xml:space="preserve"> document utilisé pour vérifier l’inspection, l’examen et la maintenance des solutions </w:t>
      </w:r>
      <w:r>
        <w:rPr>
          <w:rStyle w:val="Bodytext1"/>
        </w:rPr>
        <w:lastRenderedPageBreak/>
        <w:t>d’ingénierie de protection incendie,</w:t>
      </w:r>
    </w:p>
    <w:p w14:paraId="01768402" w14:textId="77777777" w:rsidR="008D1A94" w:rsidRDefault="00752380">
      <w:pPr>
        <w:pStyle w:val="Bodytext10"/>
        <w:numPr>
          <w:ilvl w:val="0"/>
          <w:numId w:val="10"/>
        </w:numPr>
        <w:tabs>
          <w:tab w:val="left" w:pos="1408"/>
        </w:tabs>
        <w:ind w:left="960" w:firstLine="20"/>
        <w:jc w:val="both"/>
      </w:pPr>
      <w:r>
        <w:rPr>
          <w:rStyle w:val="Bodytext1"/>
          <w:i/>
        </w:rPr>
        <w:t>ingénieur de mise en service:</w:t>
      </w:r>
      <w:r>
        <w:rPr>
          <w:rStyle w:val="Bodytext1"/>
        </w:rPr>
        <w:t xml:space="preserve"> une personne sous contrat responsable de la mise en service des unités d’alarme incendie installées ou des extincteurs d’incendie pour le compte du client, et chargée d’effectuer les inspections, les contrôles et les essais de fonctionnement connexes ainsi que l’évaluation de la pertinence de l’équipement, et cette personne doit être qualifiée pour concevoir des alarmes incendie et des extincteurs, comme l’exige la loi,</w:t>
      </w:r>
    </w:p>
    <w:p w14:paraId="3AB2FD32" w14:textId="77777777" w:rsidR="008D1A94" w:rsidRDefault="00752380">
      <w:pPr>
        <w:pStyle w:val="Bodytext10"/>
        <w:numPr>
          <w:ilvl w:val="0"/>
          <w:numId w:val="10"/>
        </w:numPr>
        <w:tabs>
          <w:tab w:val="left" w:pos="1413"/>
        </w:tabs>
        <w:ind w:left="960" w:firstLine="20"/>
        <w:jc w:val="both"/>
      </w:pPr>
      <w:r>
        <w:rPr>
          <w:rStyle w:val="Bodytext1"/>
          <w:i/>
        </w:rPr>
        <w:t>exploitant:</w:t>
      </w:r>
      <w:r>
        <w:rPr>
          <w:rStyle w:val="Bodytext1"/>
        </w:rPr>
        <w:t xml:space="preserve"> une personne ou une organisation responsable de l’exploitation d’une installation, d’un bâtiment ou d’une section de bâtiment et d’assurer les circonstances spécifiques prévues à la section 18 de la loi XXXI de 1996 relative à la protection contre les incendies, au sauvetage technique et aux pompiers, ce faisant,</w:t>
      </w:r>
    </w:p>
    <w:p w14:paraId="7FA8310A" w14:textId="77777777" w:rsidR="008D1A94" w:rsidRDefault="00752380">
      <w:pPr>
        <w:pStyle w:val="Bodytext10"/>
        <w:numPr>
          <w:ilvl w:val="0"/>
          <w:numId w:val="10"/>
        </w:numPr>
        <w:tabs>
          <w:tab w:val="left" w:pos="1418"/>
        </w:tabs>
        <w:ind w:left="960" w:firstLine="20"/>
        <w:jc w:val="both"/>
      </w:pPr>
      <w:r>
        <w:rPr>
          <w:rStyle w:val="Bodytext1"/>
          <w:i/>
        </w:rPr>
        <w:t>«inspection d’exploitation»:</w:t>
      </w:r>
      <w:r>
        <w:rPr>
          <w:rStyle w:val="Bodytext1"/>
        </w:rPr>
        <w:t xml:space="preserve"> une vérification, généralement par inspection visuelle de l’opérabilité de la solution technique concernée, menée par la personne effectuant la vérification par l’exploitant ou par une entité légale mandatée par écrit par l'exploitant et documentée par écrit,</w:t>
      </w:r>
    </w:p>
    <w:p w14:paraId="726E5C0B" w14:textId="77777777" w:rsidR="008D1A94" w:rsidRDefault="00752380">
      <w:pPr>
        <w:pStyle w:val="Bodytext10"/>
        <w:numPr>
          <w:ilvl w:val="0"/>
          <w:numId w:val="10"/>
        </w:numPr>
        <w:tabs>
          <w:tab w:val="left" w:pos="1408"/>
        </w:tabs>
        <w:ind w:left="960" w:firstLine="20"/>
        <w:jc w:val="both"/>
      </w:pPr>
      <w:r>
        <w:rPr>
          <w:rStyle w:val="Bodytext1"/>
          <w:i/>
        </w:rPr>
        <w:t>«personne effectuant l'inspection de l'opérateur»:</w:t>
      </w:r>
      <w:r>
        <w:rPr>
          <w:rStyle w:val="Bodytext1"/>
        </w:rPr>
        <w:t xml:space="preserve"> une personne engagée ou autorisée par un exploitant à effectuer une inspection de l'opérateur,</w:t>
      </w:r>
    </w:p>
    <w:p w14:paraId="0ECE0550" w14:textId="77777777" w:rsidR="008D1A94" w:rsidRDefault="00752380">
      <w:pPr>
        <w:pStyle w:val="Bodytext10"/>
        <w:numPr>
          <w:ilvl w:val="0"/>
          <w:numId w:val="10"/>
        </w:numPr>
        <w:tabs>
          <w:tab w:val="left" w:pos="1408"/>
        </w:tabs>
        <w:ind w:left="960" w:firstLine="20"/>
        <w:jc w:val="both"/>
      </w:pPr>
      <w:r>
        <w:rPr>
          <w:rStyle w:val="Bodytext1"/>
          <w:i/>
        </w:rPr>
        <w:t>«système d’isolation thermique enduit»:</w:t>
      </w:r>
      <w:r>
        <w:rPr>
          <w:rStyle w:val="Bodytext1"/>
        </w:rPr>
        <w:t xml:space="preserve"> un système composite multicouche, ou ensemble d'éléments, avec un noyau d'isolation thermique fixé au mur de clôture extérieur, avec un revêtement ou un bardage résistant aux intempéries du bâtiment, qui protège des chocs mécaniques,</w:t>
      </w:r>
    </w:p>
    <w:p w14:paraId="10AE9685" w14:textId="77777777" w:rsidR="008D1A94" w:rsidRDefault="00752380">
      <w:pPr>
        <w:pStyle w:val="Bodytext10"/>
        <w:numPr>
          <w:ilvl w:val="0"/>
          <w:numId w:val="10"/>
        </w:numPr>
        <w:tabs>
          <w:tab w:val="left" w:pos="1414"/>
        </w:tabs>
        <w:ind w:left="960" w:firstLine="20"/>
        <w:jc w:val="both"/>
      </w:pPr>
      <w:r>
        <w:rPr>
          <w:rStyle w:val="Bodytext1"/>
          <w:i/>
        </w:rPr>
        <w:t>«paroi de séparation»:</w:t>
      </w:r>
      <w:r>
        <w:rPr>
          <w:rStyle w:val="Bodytext1"/>
        </w:rPr>
        <w:t xml:space="preserve"> une structure murale non porteuse qui constitue la limite d'une pièce, s'étendant de dalle à dalle,</w:t>
      </w:r>
    </w:p>
    <w:p w14:paraId="14D13899" w14:textId="77777777" w:rsidR="008D1A94" w:rsidRDefault="00752380">
      <w:pPr>
        <w:pStyle w:val="Bodytext10"/>
        <w:numPr>
          <w:ilvl w:val="0"/>
          <w:numId w:val="10"/>
        </w:numPr>
        <w:tabs>
          <w:tab w:val="left" w:pos="1408"/>
        </w:tabs>
        <w:ind w:left="960" w:firstLine="20"/>
        <w:jc w:val="both"/>
      </w:pPr>
      <w:r>
        <w:rPr>
          <w:rStyle w:val="Bodytext1"/>
          <w:i/>
        </w:rPr>
        <w:t>«structures de protection»:</w:t>
      </w:r>
      <w:r>
        <w:rPr>
          <w:rStyle w:val="Bodytext1"/>
        </w:rPr>
        <w:t xml:space="preserve"> éléments structurels, qui en plus de la stabilité du bâtiment, assurent la protection des occupants en cas d’incendie,</w:t>
      </w:r>
    </w:p>
    <w:p w14:paraId="3974F59D" w14:textId="77777777" w:rsidR="008D1A94" w:rsidRDefault="00752380">
      <w:pPr>
        <w:pStyle w:val="Bodytext10"/>
        <w:numPr>
          <w:ilvl w:val="0"/>
          <w:numId w:val="10"/>
        </w:numPr>
        <w:tabs>
          <w:tab w:val="left" w:pos="1399"/>
        </w:tabs>
        <w:ind w:left="960" w:firstLine="20"/>
        <w:jc w:val="both"/>
      </w:pPr>
      <w:r>
        <w:rPr>
          <w:rStyle w:val="Bodytext1"/>
          <w:i/>
        </w:rPr>
        <w:t>«niveau de protection»:</w:t>
      </w:r>
      <w:r>
        <w:rPr>
          <w:rStyle w:val="Bodytext1"/>
        </w:rPr>
        <w:t xml:space="preserve"> une catégorie qui dépend du système de détection et d'extinction d'incendie installé, de l'étendue des zones couvertes par le système de détection et d'extinction d'incendie et de la couverture d'extinction du système d'extinction,186. </w:t>
      </w:r>
      <w:r>
        <w:rPr>
          <w:rStyle w:val="Bodytext1"/>
          <w:i/>
        </w:rPr>
        <w:t>«barrière de protection»:</w:t>
      </w:r>
      <w:r>
        <w:rPr>
          <w:rStyle w:val="Bodytext1"/>
        </w:rPr>
        <w:t xml:space="preserve"> une structure murale capable d’intercepter la force de surpression d’explosion libérée par une surface de fendage et d’ouverture des fendages, 187. </w:t>
      </w:r>
      <w:r>
        <w:rPr>
          <w:rStyle w:val="Bodytext1"/>
          <w:i/>
        </w:rPr>
        <w:t>«issue de secours»:</w:t>
      </w:r>
      <w:r>
        <w:rPr>
          <w:rStyle w:val="Bodytext1"/>
        </w:rPr>
        <w:t xml:space="preserve"> une sortie non utilisée pendant les opérations régulières mais prise en compte à des fins d’évacuation,</w:t>
      </w:r>
    </w:p>
    <w:p w14:paraId="56FF4C12" w14:textId="77777777" w:rsidR="008D1A94" w:rsidRDefault="00752380">
      <w:pPr>
        <w:pStyle w:val="Bodytext10"/>
        <w:numPr>
          <w:ilvl w:val="0"/>
          <w:numId w:val="11"/>
        </w:numPr>
        <w:tabs>
          <w:tab w:val="left" w:pos="1408"/>
        </w:tabs>
        <w:ind w:left="960" w:firstLine="20"/>
        <w:jc w:val="both"/>
      </w:pPr>
      <w:r>
        <w:rPr>
          <w:rStyle w:val="Bodytext1"/>
          <w:i/>
        </w:rPr>
        <w:t>«inspection de la sécurité incendie des équipements électriques»:</w:t>
      </w:r>
      <w:r>
        <w:rPr>
          <w:rStyle w:val="Bodytext1"/>
        </w:rPr>
        <w:t xml:space="preserve"> une inspection effectuée par une personne autorisée en vue de vérifier l’adéquation et de constater les défauts et la classification de l’équipement électrique du point de vue de la protection contre l’incendie,</w:t>
      </w:r>
    </w:p>
    <w:p w14:paraId="1B1625AF" w14:textId="77777777" w:rsidR="008D1A94" w:rsidRDefault="00752380">
      <w:pPr>
        <w:pStyle w:val="Bodytext10"/>
        <w:numPr>
          <w:ilvl w:val="0"/>
          <w:numId w:val="11"/>
        </w:numPr>
        <w:tabs>
          <w:tab w:val="left" w:pos="1414"/>
        </w:tabs>
        <w:ind w:left="960" w:firstLine="20"/>
        <w:jc w:val="both"/>
      </w:pPr>
      <w:r>
        <w:rPr>
          <w:rStyle w:val="Bodytext1"/>
          <w:i/>
        </w:rPr>
        <w:t>«exigence technique pertinente»:</w:t>
      </w:r>
      <w:r>
        <w:rPr>
          <w:rStyle w:val="Bodytext1"/>
        </w:rPr>
        <w:t xml:space="preserve"> un ensemble de normes et directives techniques nationales en matière de sécurité incendie,</w:t>
      </w:r>
    </w:p>
    <w:p w14:paraId="3BB06791" w14:textId="77777777" w:rsidR="008D1A94" w:rsidRDefault="00752380">
      <w:pPr>
        <w:pStyle w:val="Bodytext10"/>
        <w:numPr>
          <w:ilvl w:val="0"/>
          <w:numId w:val="11"/>
        </w:numPr>
        <w:tabs>
          <w:tab w:val="left" w:pos="1414"/>
        </w:tabs>
        <w:spacing w:after="220"/>
        <w:ind w:left="960" w:firstLine="20"/>
        <w:jc w:val="both"/>
      </w:pPr>
      <w:r>
        <w:rPr>
          <w:rStyle w:val="Bodytext1"/>
          <w:i/>
        </w:rPr>
        <w:t>«passerelle fermée»:</w:t>
      </w:r>
      <w:r>
        <w:rPr>
          <w:rStyle w:val="Bodytext1"/>
        </w:rPr>
        <w:t xml:space="preserve"> un passage bordé par des structures principales du bâtiment de tous les côtés.»</w:t>
      </w:r>
    </w:p>
    <w:p w14:paraId="7981F9F8" w14:textId="1529E1B7" w:rsidR="008D1A94" w:rsidRDefault="00C8101D" w:rsidP="00EC185C">
      <w:pPr>
        <w:pStyle w:val="Bodytext10"/>
        <w:jc w:val="both"/>
      </w:pPr>
      <w:r>
        <w:rPr>
          <w:rStyle w:val="Bodytext1"/>
          <w:b/>
        </w:rPr>
        <w:t xml:space="preserve">Section 3 </w:t>
      </w:r>
      <w:r>
        <w:rPr>
          <w:rStyle w:val="Bodytext1"/>
          <w:b/>
        </w:rPr>
        <w:tab/>
      </w:r>
      <w:r>
        <w:rPr>
          <w:rStyle w:val="Bodytext1"/>
        </w:rPr>
        <w:t>Dans le décret n.º 54/2014 du ministère de l’intérieur du 5 décembre 2014, le point </w:t>
      </w:r>
      <w:proofErr w:type="spellStart"/>
      <w:r>
        <w:rPr>
          <w:rStyle w:val="Bodytext1"/>
        </w:rPr>
        <w:t>aa</w:t>
      </w:r>
      <w:proofErr w:type="spellEnd"/>
      <w:r>
        <w:rPr>
          <w:rStyle w:val="Bodytext1"/>
        </w:rPr>
        <w:t xml:space="preserve">) et ab) de l’alinéa a) de la section 9, paragraphe 1 est remplacé par le texte suivant:   </w:t>
      </w:r>
    </w:p>
    <w:p w14:paraId="0A5F8633" w14:textId="77777777" w:rsidR="008D1A94" w:rsidRDefault="00752380">
      <w:pPr>
        <w:pStyle w:val="Bodytext10"/>
        <w:ind w:left="960" w:firstLine="20"/>
        <w:jc w:val="both"/>
      </w:pPr>
      <w:r>
        <w:rPr>
          <w:rStyle w:val="Bodytext1"/>
          <w:i/>
        </w:rPr>
        <w:t>[Les éléments suivants appartiennent à la classe hautement inflammable ou explosive conformément au</w:t>
      </w:r>
    </w:p>
    <w:p w14:paraId="0DAC039C" w14:textId="77777777" w:rsidR="008D1A94" w:rsidRDefault="00752380">
      <w:pPr>
        <w:pStyle w:val="Bodytext10"/>
        <w:ind w:left="960" w:firstLine="20"/>
        <w:jc w:val="both"/>
      </w:pPr>
      <w:r>
        <w:rPr>
          <w:rStyle w:val="Bodytext1"/>
          <w:i/>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 Règlement CLP)]</w:t>
      </w:r>
    </w:p>
    <w:p w14:paraId="1B132A2D" w14:textId="77777777" w:rsidR="008D1A94" w:rsidRDefault="00752380">
      <w:pPr>
        <w:pStyle w:val="Bodytext10"/>
        <w:ind w:left="960" w:firstLine="20"/>
        <w:jc w:val="both"/>
      </w:pPr>
      <w:r>
        <w:rPr>
          <w:rStyle w:val="Bodytext1"/>
        </w:rPr>
        <w:t>«</w:t>
      </w:r>
      <w:proofErr w:type="spellStart"/>
      <w:r>
        <w:rPr>
          <w:rStyle w:val="Bodytext1"/>
        </w:rPr>
        <w:t>aa</w:t>
      </w:r>
      <w:proofErr w:type="spellEnd"/>
      <w:r>
        <w:rPr>
          <w:rStyle w:val="Bodytext1"/>
        </w:rPr>
        <w:t>) explosifs instables, explosifs des classes 1.1 à 1.5 et explosifs flegmatisés,</w:t>
      </w:r>
    </w:p>
    <w:p w14:paraId="4945C428" w14:textId="77777777" w:rsidR="008D1A94" w:rsidRDefault="00752380">
      <w:pPr>
        <w:pStyle w:val="Bodytext10"/>
        <w:ind w:left="960" w:firstLine="20"/>
        <w:jc w:val="both"/>
      </w:pPr>
      <w:r>
        <w:rPr>
          <w:rStyle w:val="Bodytext1"/>
        </w:rPr>
        <w:t>ab) gaz inflammables des catégories 1A, 1B et 2 et gaz pyrophoriques ou chimiquement instables de la catégorie 1A,»</w:t>
      </w:r>
    </w:p>
    <w:p w14:paraId="14831B22" w14:textId="56B2917E" w:rsidR="008D1A94" w:rsidRDefault="00C8101D" w:rsidP="00616C1B">
      <w:pPr>
        <w:pStyle w:val="Bodytext10"/>
        <w:jc w:val="both"/>
      </w:pPr>
      <w:r>
        <w:rPr>
          <w:rStyle w:val="Bodytext1"/>
        </w:rPr>
        <w:t>Section 4</w:t>
      </w:r>
      <w:r>
        <w:rPr>
          <w:rStyle w:val="Bodytext1"/>
        </w:rPr>
        <w:br/>
        <w:t>Dans le décret n</w:t>
      </w:r>
      <w:r>
        <w:rPr>
          <w:rStyle w:val="Bodytext1"/>
          <w:b/>
        </w:rPr>
        <w:t>o</w:t>
      </w:r>
      <w:r>
        <w:rPr>
          <w:rStyle w:val="Bodytext1"/>
        </w:rPr>
        <w:t xml:space="preserve"> 54/2014 du ministère de l’intérieur du 5 décembre 2014, la section 12, paragraphe 4 est remplacé par le texte suivant:   </w:t>
      </w:r>
    </w:p>
    <w:p w14:paraId="04B4B0B6" w14:textId="77777777" w:rsidR="008D1A94" w:rsidRDefault="00752380">
      <w:pPr>
        <w:pStyle w:val="Bodytext10"/>
        <w:ind w:left="980"/>
        <w:jc w:val="both"/>
      </w:pPr>
      <w:r>
        <w:rPr>
          <w:rStyle w:val="Bodytext1"/>
        </w:rPr>
        <w:t>«(4) Pour déterminer le nombre de niveaux de bâtiment conformément au paragraphe 3, à la section 24, paragraphe 2, point e), à la section 26, paragraphe 3, ou au tableau 1, 2 et 3 de l’annexe 2, ou à la détermination de la hauteur du plancher du niveau supérieur du bâtiment sur la base de la section 65, paragraphe 1, point a), de la section 79, paragraphe 1, ou de la première ligne du tableau 2 de l’annexe 8, ainsi que dans le cas de l’établissement de la catégorie de danger conformément aux lignes 2 et 3 du tableau 1 de l’annexe 1, il est possible de ne pas tenir compte des éléments suivants</w:t>
      </w:r>
    </w:p>
    <w:p w14:paraId="22EBE2ED" w14:textId="77777777" w:rsidR="008D1A94" w:rsidRDefault="00752380">
      <w:pPr>
        <w:pStyle w:val="Bodytext10"/>
        <w:numPr>
          <w:ilvl w:val="0"/>
          <w:numId w:val="13"/>
        </w:numPr>
        <w:tabs>
          <w:tab w:val="left" w:pos="1291"/>
        </w:tabs>
        <w:ind w:left="980"/>
        <w:jc w:val="both"/>
      </w:pPr>
      <w:r>
        <w:rPr>
          <w:rStyle w:val="Bodytext1"/>
        </w:rPr>
        <w:t>un niveau de toit comportant uniquement une salle des machines d’ascenseur, le niveau supérieur de l'escalier et un local technique, et la surface totale de plancher des pièces mécaniques ne dépasse pas 25 % de la surface de plancher du niveau de toit,</w:t>
      </w:r>
    </w:p>
    <w:p w14:paraId="4E6D6966" w14:textId="77777777" w:rsidR="008D1A94" w:rsidRDefault="00752380">
      <w:pPr>
        <w:pStyle w:val="Bodytext10"/>
        <w:numPr>
          <w:ilvl w:val="0"/>
          <w:numId w:val="13"/>
        </w:numPr>
        <w:tabs>
          <w:tab w:val="left" w:pos="1305"/>
        </w:tabs>
        <w:ind w:left="980"/>
        <w:jc w:val="both"/>
      </w:pPr>
      <w:r>
        <w:rPr>
          <w:rStyle w:val="Bodytext1"/>
        </w:rPr>
        <w:t>un grenier qui ne contient que, à l’exception de ses parties ouvertes, la salle des machines d’ascenseur, le dernier étage d’une cage d’escalier et le local technique, et la surface de plancher totale des pièces mécaniques ne dépasse pas 25 % de la surface de plancher du loft,</w:t>
      </w:r>
    </w:p>
    <w:p w14:paraId="56715CF3" w14:textId="77777777" w:rsidR="008D1A94" w:rsidRDefault="00752380">
      <w:pPr>
        <w:pStyle w:val="Bodytext10"/>
        <w:numPr>
          <w:ilvl w:val="0"/>
          <w:numId w:val="13"/>
        </w:numPr>
        <w:tabs>
          <w:tab w:val="left" w:pos="1286"/>
        </w:tabs>
        <w:ind w:left="980"/>
        <w:jc w:val="both"/>
      </w:pPr>
      <w:r>
        <w:rPr>
          <w:rStyle w:val="Bodytext1"/>
        </w:rPr>
        <w:t xml:space="preserve">un grenier qui, au-delà de ce qui est indiqué au point b), contient le niveau supérieur des appartements de deux étages, </w:t>
      </w:r>
      <w:r>
        <w:rPr>
          <w:rStyle w:val="Bodytext1"/>
        </w:rPr>
        <w:lastRenderedPageBreak/>
        <w:t>et où tous les appartements peuvent être accessibles à partir de l’étage au-dessous de l’étage supérieur,</w:t>
      </w:r>
    </w:p>
    <w:p w14:paraId="5607A986" w14:textId="77777777" w:rsidR="008D1A94" w:rsidRDefault="00752380">
      <w:pPr>
        <w:pStyle w:val="Bodytext10"/>
        <w:numPr>
          <w:ilvl w:val="0"/>
          <w:numId w:val="13"/>
        </w:numPr>
        <w:tabs>
          <w:tab w:val="left" w:pos="1305"/>
        </w:tabs>
        <w:ind w:left="980"/>
        <w:jc w:val="both"/>
      </w:pPr>
      <w:r>
        <w:rPr>
          <w:rStyle w:val="Bodytext1"/>
        </w:rPr>
        <w:t>l’étage supérieur du bâtiment dans lequel seul l’étage supérieur des logements à deux étages est situé et où tous les appartements peuvent être accessibles par le bas,</w:t>
      </w:r>
    </w:p>
    <w:p w14:paraId="7EFF4BF3" w14:textId="77777777" w:rsidR="008D1A94" w:rsidRDefault="00752380">
      <w:pPr>
        <w:pStyle w:val="Bodytext10"/>
        <w:numPr>
          <w:ilvl w:val="0"/>
          <w:numId w:val="13"/>
        </w:numPr>
        <w:tabs>
          <w:tab w:val="left" w:pos="1296"/>
        </w:tabs>
        <w:ind w:left="980"/>
      </w:pPr>
      <w:r>
        <w:rPr>
          <w:rStyle w:val="Bodytext1"/>
        </w:rPr>
        <w:t>le plancher technique si l’utilisation prévue est industrielle, agricole ou de stockage,</w:t>
      </w:r>
    </w:p>
    <w:p w14:paraId="2311940D" w14:textId="77777777" w:rsidR="008D1A94" w:rsidRDefault="00752380">
      <w:pPr>
        <w:pStyle w:val="Bodytext10"/>
        <w:numPr>
          <w:ilvl w:val="0"/>
          <w:numId w:val="13"/>
        </w:numPr>
        <w:tabs>
          <w:tab w:val="left" w:pos="1276"/>
        </w:tabs>
        <w:ind w:left="980"/>
      </w:pPr>
      <w:r>
        <w:rPr>
          <w:rStyle w:val="Bodytext1"/>
        </w:rPr>
        <w:t>dans le cas de niveaux fractionnés, une mezzanine qui n’influence pas de manière significative les niveaux de risque,</w:t>
      </w:r>
    </w:p>
    <w:p w14:paraId="74698A6A" w14:textId="77777777" w:rsidR="008D1A94" w:rsidRDefault="00752380">
      <w:pPr>
        <w:pStyle w:val="Bodytext10"/>
        <w:numPr>
          <w:ilvl w:val="0"/>
          <w:numId w:val="13"/>
        </w:numPr>
        <w:tabs>
          <w:tab w:val="left" w:pos="1305"/>
        </w:tabs>
        <w:spacing w:after="220"/>
        <w:ind w:left="980"/>
      </w:pPr>
      <w:r>
        <w:rPr>
          <w:rStyle w:val="Bodytext1"/>
        </w:rPr>
        <w:t>un pont ou un sous-sol d’observation qui fait partie du bâtiment et qui, compte tenu de son étendue, de sa capacité et de son utilisation prévue, n’a pas d’incidence significative sur les niveaux de risque,</w:t>
      </w:r>
      <w:r>
        <w:rPr>
          <w:rStyle w:val="Bodytext1"/>
        </w:rPr>
        <w:br/>
        <w:t>la galerie, étage de séparation entre les niveaux.»</w:t>
      </w:r>
    </w:p>
    <w:p w14:paraId="0FF00098" w14:textId="1B8471D5" w:rsidR="008D1A94" w:rsidRDefault="00C8101D" w:rsidP="00CD105B">
      <w:pPr>
        <w:pStyle w:val="Bodytext10"/>
        <w:tabs>
          <w:tab w:val="left" w:pos="293"/>
        </w:tabs>
        <w:jc w:val="both"/>
      </w:pPr>
      <w:r>
        <w:rPr>
          <w:rStyle w:val="Bodytext1"/>
          <w:b/>
        </w:rPr>
        <w:t>Section 5</w:t>
      </w:r>
      <w:r>
        <w:rPr>
          <w:rStyle w:val="Bodytext1"/>
          <w:b/>
        </w:rPr>
        <w:tab/>
      </w:r>
      <w:r>
        <w:rPr>
          <w:rStyle w:val="Bodytext1"/>
        </w:rPr>
        <w:t xml:space="preserve">Dans le décret no 54/2014 du ministère de l’intérieur du 5 décembre 2014, le paragraphe 2 bis suivant est ajouté à la section 15:   </w:t>
      </w:r>
    </w:p>
    <w:p w14:paraId="055372E8" w14:textId="77777777" w:rsidR="008D1A94" w:rsidRDefault="00752380">
      <w:pPr>
        <w:pStyle w:val="Bodytext10"/>
        <w:numPr>
          <w:ilvl w:val="0"/>
          <w:numId w:val="14"/>
        </w:numPr>
        <w:tabs>
          <w:tab w:val="left" w:pos="1276"/>
        </w:tabs>
        <w:ind w:left="980"/>
        <w:jc w:val="both"/>
      </w:pPr>
      <w:r>
        <w:rPr>
          <w:rStyle w:val="Bodytext1"/>
        </w:rPr>
        <w:t>«(2 bis) Il n’y a pas d’exigence de résistance au feu pour les structures de construction dotées d’une seule fonction de plancher, d’agriculture ou de stockage si:</w:t>
      </w:r>
    </w:p>
    <w:p w14:paraId="6D6BDDC9" w14:textId="77777777" w:rsidR="008D1A94" w:rsidRDefault="00752380">
      <w:pPr>
        <w:pStyle w:val="Bodytext10"/>
        <w:numPr>
          <w:ilvl w:val="0"/>
          <w:numId w:val="14"/>
        </w:numPr>
        <w:tabs>
          <w:tab w:val="left" w:pos="1291"/>
        </w:tabs>
        <w:ind w:firstLine="980"/>
      </w:pPr>
      <w:r>
        <w:rPr>
          <w:rStyle w:val="Bodytext1"/>
        </w:rPr>
        <w:t>ils ont une surface de plancher n’excédant pas 2 000 m</w:t>
      </w:r>
      <w:r>
        <w:rPr>
          <w:rStyle w:val="Bodytext1"/>
          <w:vertAlign w:val="superscript"/>
        </w:rPr>
        <w:t>2</w:t>
      </w:r>
      <w:r>
        <w:rPr>
          <w:rStyle w:val="Bodytext1"/>
        </w:rPr>
        <w:t>,</w:t>
      </w:r>
    </w:p>
    <w:p w14:paraId="5E284800" w14:textId="77777777" w:rsidR="008D1A94" w:rsidRDefault="00752380">
      <w:pPr>
        <w:pStyle w:val="Bodytext10"/>
        <w:numPr>
          <w:ilvl w:val="0"/>
          <w:numId w:val="14"/>
        </w:numPr>
        <w:tabs>
          <w:tab w:val="left" w:pos="1296"/>
        </w:tabs>
        <w:ind w:firstLine="980"/>
      </w:pPr>
      <w:r>
        <w:rPr>
          <w:rStyle w:val="Bodytext1"/>
        </w:rPr>
        <w:t>toutes les pièces sont évacuées dans un espace sûr pendant la première étape de l’évacuation,</w:t>
      </w:r>
    </w:p>
    <w:p w14:paraId="4A5F1C10" w14:textId="77777777" w:rsidR="008D1A94" w:rsidRDefault="00752380">
      <w:pPr>
        <w:pStyle w:val="Bodytext10"/>
        <w:numPr>
          <w:ilvl w:val="0"/>
          <w:numId w:val="14"/>
        </w:numPr>
        <w:tabs>
          <w:tab w:val="left" w:pos="1286"/>
        </w:tabs>
        <w:ind w:left="980"/>
        <w:jc w:val="both"/>
      </w:pPr>
      <w:r>
        <w:rPr>
          <w:rStyle w:val="Bodytext1"/>
        </w:rPr>
        <w:t>toutes les structures et produits de construction porteurs, cloisonnés et ignifuges appartiennent à la classe de protection contre l’incendie A1-A2,</w:t>
      </w:r>
    </w:p>
    <w:p w14:paraId="3DC47984" w14:textId="77777777" w:rsidR="008D1A94" w:rsidRDefault="00752380">
      <w:pPr>
        <w:pStyle w:val="Bodytext10"/>
        <w:numPr>
          <w:ilvl w:val="0"/>
          <w:numId w:val="14"/>
        </w:numPr>
        <w:tabs>
          <w:tab w:val="left" w:pos="1305"/>
        </w:tabs>
        <w:ind w:left="980"/>
        <w:jc w:val="both"/>
      </w:pPr>
      <w:r>
        <w:rPr>
          <w:rStyle w:val="Bodytext1"/>
        </w:rPr>
        <w:t>les pièces visées à la section 33, paragraphe 4, sont fermées par des structures de bâtiment qui présentent la résistance au feu requise et qui sont construites de manière à être accessibles de l’extérieur, et</w:t>
      </w:r>
    </w:p>
    <w:p w14:paraId="35767F6A" w14:textId="77777777" w:rsidR="008D1A94" w:rsidRDefault="00752380">
      <w:pPr>
        <w:pStyle w:val="Bodytext10"/>
        <w:numPr>
          <w:ilvl w:val="0"/>
          <w:numId w:val="14"/>
        </w:numPr>
        <w:tabs>
          <w:tab w:val="left" w:pos="1296"/>
        </w:tabs>
        <w:spacing w:after="220"/>
        <w:ind w:firstLine="980"/>
      </w:pPr>
      <w:r>
        <w:rPr>
          <w:rStyle w:val="Bodytext1"/>
        </w:rPr>
        <w:t>ils ne sont pas destinés au stockage de substances appartenant à la catégorie hautement inflammable ou explosive.»</w:t>
      </w:r>
    </w:p>
    <w:p w14:paraId="1E02E3C5" w14:textId="430FB0CD" w:rsidR="008D1A94" w:rsidRDefault="00C8101D" w:rsidP="00CD105B">
      <w:pPr>
        <w:pStyle w:val="Bodytext10"/>
        <w:tabs>
          <w:tab w:val="left" w:pos="293"/>
        </w:tabs>
        <w:jc w:val="both"/>
      </w:pPr>
      <w:r>
        <w:rPr>
          <w:rStyle w:val="Bodytext1"/>
        </w:rPr>
        <w:t>Section 6</w:t>
      </w:r>
      <w:r>
        <w:rPr>
          <w:rStyle w:val="Bodytext1"/>
        </w:rPr>
        <w:br/>
        <w:t>Dans le décret n</w:t>
      </w:r>
      <w:r>
        <w:rPr>
          <w:rStyle w:val="Bodytext1"/>
          <w:b/>
        </w:rPr>
        <w:t>o</w:t>
      </w:r>
      <w:r>
        <w:rPr>
          <w:rStyle w:val="Bodytext1"/>
        </w:rPr>
        <w:t xml:space="preserve"> 54/2014 du ministère de l’intérieur du 5 décembre 2014, la section 17, paragraphe 4, est remplacé par le texte suivant:   </w:t>
      </w:r>
    </w:p>
    <w:p w14:paraId="6FE8C35F" w14:textId="77777777" w:rsidR="008D1A94" w:rsidRDefault="00752380">
      <w:pPr>
        <w:pStyle w:val="Bodytext10"/>
        <w:spacing w:after="220"/>
        <w:ind w:left="980"/>
        <w:jc w:val="both"/>
      </w:pPr>
      <w:r>
        <w:rPr>
          <w:rStyle w:val="Bodytext1"/>
        </w:rPr>
        <w:t>«(4) Il n’est pas nécessaire d’assurer une protection contre la propagation du feu entre un bâtiment situé sur la même parcelle de terrain et une unité de stockage d’une aire de stockage extérieure si l’espace de stockage extérieur ou une partie de celui-ci et le bâtiment ou une partie de celui-ci peuvent être formés en tant que compartiment coupe-feu unique, à moins qu’un système d’extinction d’une meilleure sécurité opérationnelle ne soit utilisé. L’unité de stockage d’une aire de stockage extérieure peut faire partie du compartiment coupe-feu d’un bâtiment ou d’une partie d’un bâtiment si l’unité de stockage fait partie du compartiment coupe-feu dans le cas où il serait disposé comme une salle de stockage.»</w:t>
      </w:r>
    </w:p>
    <w:p w14:paraId="4F9C064D" w14:textId="17273F21" w:rsidR="008D1A94" w:rsidRDefault="0099152B" w:rsidP="00CD105B">
      <w:pPr>
        <w:pStyle w:val="Bodytext10"/>
        <w:tabs>
          <w:tab w:val="left" w:pos="293"/>
        </w:tabs>
        <w:jc w:val="both"/>
      </w:pPr>
      <w:proofErr w:type="gramStart"/>
      <w:r>
        <w:rPr>
          <w:rStyle w:val="Bodytext1"/>
        </w:rPr>
        <w:t>Section </w:t>
      </w:r>
      <w:r>
        <w:rPr>
          <w:rStyle w:val="Bodytext1"/>
          <w:b/>
        </w:rPr>
        <w:t xml:space="preserve"> </w:t>
      </w:r>
      <w:r w:rsidR="00C8101D">
        <w:rPr>
          <w:rStyle w:val="Bodytext1"/>
          <w:b/>
        </w:rPr>
        <w:t>7</w:t>
      </w:r>
      <w:proofErr w:type="gramEnd"/>
      <w:r w:rsidR="00C8101D">
        <w:rPr>
          <w:rStyle w:val="Bodytext1"/>
          <w:b/>
        </w:rPr>
        <w:t xml:space="preserve"> </w:t>
      </w:r>
      <w:r w:rsidR="00C8101D">
        <w:rPr>
          <w:rStyle w:val="Bodytext1"/>
          <w:b/>
        </w:rPr>
        <w:tab/>
      </w:r>
      <w:r w:rsidR="00C8101D">
        <w:rPr>
          <w:rStyle w:val="Bodytext1"/>
          <w:b/>
        </w:rPr>
        <w:tab/>
      </w:r>
      <w:r w:rsidR="00C8101D">
        <w:rPr>
          <w:rStyle w:val="Bodytext1"/>
        </w:rPr>
        <w:t>(1) Dans le décret n.º 54/2014 du 5 décembre 2014, du ministère de l’intérieur, la section 18, paragraphe 1, est remplacé par la disposition suivante:</w:t>
      </w:r>
    </w:p>
    <w:p w14:paraId="2FAA9C4E" w14:textId="77777777" w:rsidR="008D1A94" w:rsidRDefault="00752380">
      <w:pPr>
        <w:pStyle w:val="Bodytext10"/>
        <w:ind w:firstLine="980"/>
      </w:pPr>
      <w:r>
        <w:rPr>
          <w:rStyle w:val="Bodytext1"/>
        </w:rPr>
        <w:t>«(1) L’espacement coupe-feu doit être établi</w:t>
      </w:r>
    </w:p>
    <w:p w14:paraId="3F3B1821" w14:textId="77777777" w:rsidR="008D1A94" w:rsidRDefault="00752380">
      <w:pPr>
        <w:pStyle w:val="Bodytext10"/>
        <w:numPr>
          <w:ilvl w:val="0"/>
          <w:numId w:val="15"/>
        </w:numPr>
        <w:tabs>
          <w:tab w:val="left" w:pos="1291"/>
        </w:tabs>
        <w:ind w:firstLine="980"/>
      </w:pPr>
      <w:r>
        <w:rPr>
          <w:rStyle w:val="Bodytext1"/>
        </w:rPr>
        <w:t>conformément aux tableaux 1 à 3 de l’annexe 3,</w:t>
      </w:r>
    </w:p>
    <w:p w14:paraId="591981E1" w14:textId="77777777" w:rsidR="008D1A94" w:rsidRDefault="00752380">
      <w:pPr>
        <w:pStyle w:val="Bodytext10"/>
        <w:numPr>
          <w:ilvl w:val="0"/>
          <w:numId w:val="15"/>
        </w:numPr>
        <w:tabs>
          <w:tab w:val="left" w:pos="1296"/>
        </w:tabs>
        <w:ind w:firstLine="980"/>
      </w:pPr>
      <w:r>
        <w:rPr>
          <w:rStyle w:val="Bodytext1"/>
        </w:rPr>
        <w:t xml:space="preserve">dans le cas d’une structure spéciale, conformément au chapitre XII, </w:t>
      </w:r>
      <w:proofErr w:type="gramStart"/>
      <w:r>
        <w:rPr>
          <w:rStyle w:val="Bodytext1"/>
        </w:rPr>
        <w:t>ou</w:t>
      </w:r>
      <w:proofErr w:type="gramEnd"/>
    </w:p>
    <w:p w14:paraId="4298710D" w14:textId="77777777" w:rsidR="008D1A94" w:rsidRDefault="00752380">
      <w:pPr>
        <w:pStyle w:val="Bodytext10"/>
        <w:numPr>
          <w:ilvl w:val="0"/>
          <w:numId w:val="15"/>
        </w:numPr>
        <w:tabs>
          <w:tab w:val="left" w:pos="1286"/>
        </w:tabs>
        <w:ind w:firstLine="980"/>
      </w:pPr>
      <w:r>
        <w:rPr>
          <w:rStyle w:val="Bodytext1"/>
        </w:rPr>
        <w:t>par calcul</w:t>
      </w:r>
    </w:p>
    <w:p w14:paraId="6D35D12B" w14:textId="77777777" w:rsidR="008D1A94" w:rsidRDefault="00752380">
      <w:pPr>
        <w:pStyle w:val="Bodytext10"/>
        <w:ind w:firstLine="980"/>
      </w:pPr>
      <w:r>
        <w:rPr>
          <w:rStyle w:val="Bodytext1"/>
        </w:rPr>
        <w:t>.’</w:t>
      </w:r>
    </w:p>
    <w:p w14:paraId="44A64978" w14:textId="004A729D" w:rsidR="008D1A94" w:rsidRDefault="00752380">
      <w:pPr>
        <w:pStyle w:val="Bodytext10"/>
        <w:numPr>
          <w:ilvl w:val="0"/>
          <w:numId w:val="15"/>
        </w:numPr>
        <w:tabs>
          <w:tab w:val="left" w:pos="996"/>
        </w:tabs>
        <w:ind w:firstLine="680"/>
      </w:pPr>
      <w:r>
        <w:rPr>
          <w:rStyle w:val="Bodytext1"/>
        </w:rPr>
        <w:t>Dans le décret n.º 54/2014 du 5 décembre 2014, du ministère de l’intérieur, la section 18,le paragraphe 1 bis suivant est ajouté:</w:t>
      </w:r>
    </w:p>
    <w:p w14:paraId="3A5D5B55" w14:textId="77777777" w:rsidR="008D1A94" w:rsidRDefault="00752380">
      <w:pPr>
        <w:pStyle w:val="Bodytext10"/>
        <w:spacing w:after="220"/>
        <w:ind w:left="980"/>
        <w:jc w:val="both"/>
        <w:sectPr w:rsidR="008D1A94">
          <w:headerReference w:type="default" r:id="rId7"/>
          <w:headerReference w:type="first" r:id="rId8"/>
          <w:pgSz w:w="11900" w:h="16840"/>
          <w:pgMar w:top="1638" w:right="1093" w:bottom="1081" w:left="1106" w:header="0" w:footer="3" w:gutter="0"/>
          <w:cols w:space="720"/>
          <w:noEndnote/>
          <w:titlePg/>
          <w:docGrid w:linePitch="360"/>
          <w15:footnoteColumns w:val="1"/>
        </w:sectPr>
      </w:pPr>
      <w:r>
        <w:rPr>
          <w:rStyle w:val="Bodytext1"/>
        </w:rPr>
        <w:t>«(1 bis) Si la classe de risque standard d’un bâtiment est entièrement déterminée par la classe de risque d’une unité de risque inférieure au niveau du sol, il suffit de prendre en considération, au lieu de la classe de risque standard, la plus stricte des classes de risque relatives aux unités de risque au niveau du sol et au-dessus du sol, afin d’établir la distance d’incendie.»</w:t>
      </w:r>
    </w:p>
    <w:p w14:paraId="2A85A472" w14:textId="65FAD32A" w:rsidR="008D1A94" w:rsidRDefault="0099152B" w:rsidP="00CD105B">
      <w:pPr>
        <w:pStyle w:val="Bodytext10"/>
        <w:tabs>
          <w:tab w:val="left" w:pos="293"/>
        </w:tabs>
        <w:jc w:val="both"/>
      </w:pPr>
      <w:proofErr w:type="gramStart"/>
      <w:r>
        <w:rPr>
          <w:rStyle w:val="Bodytext1"/>
        </w:rPr>
        <w:lastRenderedPageBreak/>
        <w:t>Section </w:t>
      </w:r>
      <w:r>
        <w:rPr>
          <w:rStyle w:val="Bodytext1"/>
          <w:b/>
        </w:rPr>
        <w:t xml:space="preserve"> </w:t>
      </w:r>
      <w:r w:rsidR="00C8101D">
        <w:rPr>
          <w:rStyle w:val="Bodytext1"/>
          <w:b/>
        </w:rPr>
        <w:t>8</w:t>
      </w:r>
      <w:proofErr w:type="gramEnd"/>
      <w:r w:rsidR="00C8101D">
        <w:rPr>
          <w:rStyle w:val="Bodytext1"/>
          <w:b/>
        </w:rPr>
        <w:tab/>
      </w:r>
      <w:r w:rsidR="00C8101D">
        <w:rPr>
          <w:rStyle w:val="Bodytext1"/>
        </w:rPr>
        <w:t>(1) Dans le décret n.º 54/2014 du 5 décembre 2014, du ministère de l’intérieur, la section 21,le paragraphe 2 bis suivant est ajouté:</w:t>
      </w:r>
    </w:p>
    <w:p w14:paraId="640277B6" w14:textId="77777777" w:rsidR="008D1A94" w:rsidRDefault="00752380">
      <w:pPr>
        <w:pStyle w:val="Bodytext10"/>
        <w:spacing w:line="341" w:lineRule="auto"/>
        <w:ind w:left="980"/>
        <w:jc w:val="both"/>
      </w:pPr>
      <w:r>
        <w:rPr>
          <w:rStyle w:val="Bodytext1"/>
        </w:rPr>
        <w:t>«(2 bis) Si la taille maximale admissible du compartiment coupe-feu est augmentée conformément aux tableaux 2 et 3 de l’annexe 5, le dispositif d’alarme incendie installé dans le bâtiment déclenche immédiatement des alarmes incendie pour les occupants.»</w:t>
      </w:r>
    </w:p>
    <w:p w14:paraId="4DB77A33" w14:textId="77777777" w:rsidR="008D1A94" w:rsidRDefault="00752380">
      <w:pPr>
        <w:pStyle w:val="Bodytext10"/>
        <w:numPr>
          <w:ilvl w:val="0"/>
          <w:numId w:val="16"/>
        </w:numPr>
        <w:tabs>
          <w:tab w:val="left" w:pos="1053"/>
        </w:tabs>
        <w:spacing w:line="341" w:lineRule="auto"/>
        <w:ind w:firstLine="680"/>
        <w:jc w:val="both"/>
      </w:pPr>
      <w:r>
        <w:rPr>
          <w:rStyle w:val="Bodytext1"/>
        </w:rPr>
        <w:t>Dans le décret n.º 54/2014 du 5 décembre 2014, du ministère de l’intérieur, la section 21, paragraphe 3, le point d) suivant est ajouté:</w:t>
      </w:r>
    </w:p>
    <w:p w14:paraId="12D7E4C0" w14:textId="77777777" w:rsidR="008D1A94" w:rsidRDefault="00752380">
      <w:pPr>
        <w:pStyle w:val="Bodytext10"/>
        <w:spacing w:line="341" w:lineRule="auto"/>
        <w:ind w:firstLine="980"/>
        <w:jc w:val="both"/>
      </w:pPr>
      <w:r>
        <w:rPr>
          <w:rStyle w:val="Bodytext1"/>
          <w:i/>
        </w:rPr>
        <w:t>(Dimension maximale admissible du compartiment coupe-feu s’il a été formé à partir des unités de stockage situées dans une aire de stockage extérieure)</w:t>
      </w:r>
    </w:p>
    <w:p w14:paraId="7F6F54A4" w14:textId="77777777" w:rsidR="008D1A94" w:rsidRDefault="00752380">
      <w:pPr>
        <w:pStyle w:val="Bodytext10"/>
        <w:spacing w:after="220" w:line="341" w:lineRule="auto"/>
        <w:ind w:left="980"/>
        <w:jc w:val="both"/>
      </w:pPr>
      <w:r>
        <w:rPr>
          <w:rStyle w:val="Bodytext1"/>
        </w:rPr>
        <w:t>«d) dans le cas d’une substance ou d’un produit appartenant à la classe hautement inflammable ou explosive, cela ne doit pas dépasser 1 000 m</w:t>
      </w:r>
      <w:r>
        <w:rPr>
          <w:rStyle w:val="Bodytext1"/>
          <w:vertAlign w:val="superscript"/>
        </w:rPr>
        <w:t>2</w:t>
      </w:r>
      <w:r>
        <w:rPr>
          <w:rStyle w:val="Bodytext1"/>
        </w:rPr>
        <w:t>, sauf disposition contraire de la loi.»</w:t>
      </w:r>
    </w:p>
    <w:p w14:paraId="6D0F0EF0" w14:textId="75FA4416" w:rsidR="008D1A94" w:rsidRDefault="00C8101D" w:rsidP="00CD105B">
      <w:pPr>
        <w:pStyle w:val="Bodytext10"/>
        <w:tabs>
          <w:tab w:val="left" w:pos="293"/>
        </w:tabs>
        <w:jc w:val="both"/>
      </w:pPr>
      <w:r>
        <w:rPr>
          <w:rStyle w:val="Bodytext1"/>
        </w:rPr>
        <w:t>Section 9</w:t>
      </w:r>
      <w:r w:rsidR="0099152B">
        <w:rPr>
          <w:rStyle w:val="Bodytext1"/>
        </w:rPr>
        <w:t xml:space="preserve"> </w:t>
      </w:r>
      <w:r>
        <w:rPr>
          <w:rStyle w:val="Bodytext1"/>
        </w:rPr>
        <w:t>Dans le décret n</w:t>
      </w:r>
      <w:r>
        <w:rPr>
          <w:rStyle w:val="Bodytext1"/>
          <w:b/>
        </w:rPr>
        <w:t>o</w:t>
      </w:r>
      <w:r>
        <w:rPr>
          <w:rStyle w:val="Bodytext1"/>
        </w:rPr>
        <w:t xml:space="preserve"> 54/2014 du ministère de l’intérieur du 5 décembre 2014, la rubrique 8 est remplacée par le texte suivant:  </w:t>
      </w:r>
    </w:p>
    <w:p w14:paraId="75BCF4A9" w14:textId="77777777" w:rsidR="008D1A94" w:rsidRDefault="00752380">
      <w:pPr>
        <w:pStyle w:val="Bodytext10"/>
        <w:spacing w:after="220" w:line="319" w:lineRule="auto"/>
        <w:ind w:left="980"/>
        <w:jc w:val="both"/>
        <w:rPr>
          <w:sz w:val="17"/>
          <w:szCs w:val="17"/>
        </w:rPr>
      </w:pPr>
      <w:r>
        <w:rPr>
          <w:rStyle w:val="Bodytext1"/>
          <w:b/>
          <w:sz w:val="17"/>
        </w:rPr>
        <w:t>«8. Le raccordement des compartiments coupe-feu à l’intérieur d’un même bâtiment, et celui des compartiments coupe-feu séparés sur le même terrain, aux structures extérieures du bâtiment et dans un atrium couvert»</w:t>
      </w:r>
    </w:p>
    <w:p w14:paraId="6D02F1C0" w14:textId="549C3FFE" w:rsidR="008D1A94" w:rsidRDefault="00C8101D" w:rsidP="00CD105B">
      <w:pPr>
        <w:pStyle w:val="Bodytext10"/>
        <w:tabs>
          <w:tab w:val="left" w:pos="293"/>
        </w:tabs>
        <w:jc w:val="both"/>
      </w:pPr>
      <w:r>
        <w:rPr>
          <w:rStyle w:val="Bodytext1"/>
        </w:rPr>
        <w:t>Section 10</w:t>
      </w:r>
      <w:r>
        <w:rPr>
          <w:rStyle w:val="Bodytext1"/>
        </w:rPr>
        <w:br/>
        <w:t>Dans le décret n</w:t>
      </w:r>
      <w:r>
        <w:rPr>
          <w:rStyle w:val="Bodytext1"/>
          <w:b/>
        </w:rPr>
        <w:t>o</w:t>
      </w:r>
      <w:r>
        <w:rPr>
          <w:rStyle w:val="Bodytext1"/>
        </w:rPr>
        <w:t xml:space="preserve"> 54/2014 du ministère de l’intérieur du 5 décembre 2014, la section 23 est remplacée par le texte suivant:   </w:t>
      </w:r>
    </w:p>
    <w:p w14:paraId="2501446B" w14:textId="77777777" w:rsidR="008D1A94" w:rsidRDefault="00752380">
      <w:pPr>
        <w:pStyle w:val="Bodytext10"/>
        <w:ind w:firstLine="980"/>
        <w:jc w:val="both"/>
      </w:pPr>
      <w:r>
        <w:rPr>
          <w:rStyle w:val="Bodytext1"/>
        </w:rPr>
        <w:t xml:space="preserve">«Section 23 (1) Le raccordement des compartiments coupe-feu de différentes hauteurs doit être protégé contre la propagation du feu.  </w:t>
      </w:r>
    </w:p>
    <w:p w14:paraId="3CAA857A" w14:textId="77777777" w:rsidR="008D1A94" w:rsidRDefault="00752380">
      <w:pPr>
        <w:pStyle w:val="Bodytext10"/>
        <w:ind w:firstLine="980"/>
        <w:jc w:val="both"/>
      </w:pPr>
      <w:r>
        <w:rPr>
          <w:rStyle w:val="Bodytext1"/>
        </w:rPr>
        <w:t>(2) Pour les compartiments coupe-feu reliés à la façade intérieure d’un atrium couvert, les éléments suivants doivent être prévus:</w:t>
      </w:r>
    </w:p>
    <w:p w14:paraId="74CF7388" w14:textId="77777777" w:rsidR="008D1A94" w:rsidRDefault="00752380">
      <w:pPr>
        <w:pStyle w:val="Bodytext10"/>
        <w:numPr>
          <w:ilvl w:val="0"/>
          <w:numId w:val="17"/>
        </w:numPr>
        <w:tabs>
          <w:tab w:val="left" w:pos="1300"/>
        </w:tabs>
        <w:ind w:firstLine="980"/>
        <w:jc w:val="both"/>
      </w:pPr>
      <w:r>
        <w:rPr>
          <w:rStyle w:val="Bodytext1"/>
        </w:rPr>
        <w:t>dans l'extraction de chaleur et de fumée de l’atrium couvert, qui devrait être</w:t>
      </w:r>
    </w:p>
    <w:p w14:paraId="55901CEB" w14:textId="77777777" w:rsidR="008D1A94" w:rsidRDefault="00752380">
      <w:pPr>
        <w:pStyle w:val="Bodytext10"/>
        <w:ind w:firstLine="980"/>
        <w:jc w:val="both"/>
      </w:pPr>
      <w:proofErr w:type="spellStart"/>
      <w:r>
        <w:rPr>
          <w:rStyle w:val="Bodytext1"/>
        </w:rPr>
        <w:t>aa</w:t>
      </w:r>
      <w:proofErr w:type="spellEnd"/>
      <w:r>
        <w:rPr>
          <w:rStyle w:val="Bodytext1"/>
        </w:rPr>
        <w:t>) pour la ventilation naturelle de chaleur et de fumée, égale à une fois et demie la valeur indiquée dans le tableau 1 de l’annexe 9,</w:t>
      </w:r>
    </w:p>
    <w:p w14:paraId="14B24E99" w14:textId="77777777" w:rsidR="008D1A94" w:rsidRDefault="00752380">
      <w:pPr>
        <w:pStyle w:val="Bodytext10"/>
        <w:ind w:firstLine="980"/>
        <w:jc w:val="both"/>
      </w:pPr>
      <w:r>
        <w:rPr>
          <w:rStyle w:val="Bodytext1"/>
        </w:rPr>
        <w:t>ab) pour l’extraction mécanique de chaleur et de fumée, conformément au tableau 1 de l’annexe 9,</w:t>
      </w:r>
    </w:p>
    <w:p w14:paraId="177DF44A" w14:textId="77777777" w:rsidR="008D1A94" w:rsidRDefault="00752380">
      <w:pPr>
        <w:pStyle w:val="Bodytext10"/>
        <w:numPr>
          <w:ilvl w:val="0"/>
          <w:numId w:val="17"/>
        </w:numPr>
        <w:tabs>
          <w:tab w:val="left" w:pos="1314"/>
        </w:tabs>
        <w:ind w:left="980"/>
        <w:jc w:val="both"/>
      </w:pPr>
      <w:r>
        <w:rPr>
          <w:rStyle w:val="Bodytext1"/>
        </w:rPr>
        <w:t>protection contre la propagation du feu à travers la façade, conformément aux prescriptions applicables aux sections ou niveaux d'incendie situés au-dessus ou à proximité les uns des autres,</w:t>
      </w:r>
    </w:p>
    <w:p w14:paraId="561170E8" w14:textId="77777777" w:rsidR="008D1A94" w:rsidRDefault="00752380">
      <w:pPr>
        <w:pStyle w:val="Bodytext10"/>
        <w:ind w:firstLine="980"/>
        <w:jc w:val="both"/>
      </w:pPr>
      <w:proofErr w:type="spellStart"/>
      <w:r>
        <w:rPr>
          <w:rStyle w:val="Bodytext1"/>
        </w:rPr>
        <w:t>ba</w:t>
      </w:r>
      <w:proofErr w:type="spellEnd"/>
      <w:r>
        <w:rPr>
          <w:rStyle w:val="Bodytext1"/>
        </w:rPr>
        <w:t>) sur la partie intérieure de l’avant de l’atrium couvert,</w:t>
      </w:r>
    </w:p>
    <w:p w14:paraId="76254CB2" w14:textId="77777777" w:rsidR="008D1A94" w:rsidRDefault="00752380">
      <w:pPr>
        <w:pStyle w:val="Bodytext10"/>
        <w:spacing w:after="220"/>
        <w:ind w:left="980"/>
        <w:jc w:val="both"/>
      </w:pPr>
      <w:proofErr w:type="spellStart"/>
      <w:r>
        <w:rPr>
          <w:rStyle w:val="Bodytext1"/>
        </w:rPr>
        <w:t>bb</w:t>
      </w:r>
      <w:proofErr w:type="spellEnd"/>
      <w:r>
        <w:rPr>
          <w:rStyle w:val="Bodytext1"/>
        </w:rPr>
        <w:t>) entre la structure couvrant l’atrium couvert et les pièces situées plus haut que la structure et appartenant à différents compartiments coupe-feu.»</w:t>
      </w:r>
    </w:p>
    <w:p w14:paraId="0FFC2F65" w14:textId="0BF750C8" w:rsidR="008D1A94" w:rsidRDefault="0099152B" w:rsidP="00CD105B">
      <w:pPr>
        <w:pStyle w:val="Bodytext10"/>
        <w:tabs>
          <w:tab w:val="left" w:pos="293"/>
        </w:tabs>
        <w:jc w:val="both"/>
      </w:pPr>
      <w:proofErr w:type="gramStart"/>
      <w:r>
        <w:rPr>
          <w:rStyle w:val="Bodytext1"/>
        </w:rPr>
        <w:t>Section </w:t>
      </w:r>
      <w:r>
        <w:rPr>
          <w:rStyle w:val="Bodytext1"/>
          <w:b/>
        </w:rPr>
        <w:t xml:space="preserve"> </w:t>
      </w:r>
      <w:r w:rsidR="00C8101D">
        <w:rPr>
          <w:rStyle w:val="Bodytext1"/>
          <w:b/>
        </w:rPr>
        <w:t>11</w:t>
      </w:r>
      <w:proofErr w:type="gramEnd"/>
      <w:r w:rsidR="00C8101D">
        <w:rPr>
          <w:rStyle w:val="Bodytext1"/>
          <w:b/>
        </w:rPr>
        <w:tab/>
      </w:r>
      <w:r w:rsidR="00C8101D">
        <w:rPr>
          <w:rStyle w:val="Bodytext1"/>
        </w:rPr>
        <w:t>(1) Dans le décret n.º 54/2014 du 5 décembre 2014, du ministère de l’intérieur, la section 25, paragraphe 2, alinéa a), le point ad) est remplacé par le texte suivant:</w:t>
      </w:r>
    </w:p>
    <w:p w14:paraId="58B2EA5D" w14:textId="77777777" w:rsidR="008D1A94" w:rsidRDefault="00752380">
      <w:pPr>
        <w:pStyle w:val="Bodytext10"/>
        <w:ind w:left="980"/>
        <w:jc w:val="both"/>
      </w:pPr>
      <w:r>
        <w:rPr>
          <w:rStyle w:val="Bodytext1"/>
          <w:i/>
        </w:rPr>
        <w:t>(Le système de revêtement, d’enduit ou d’isolation thermique en plâtre de l’enveloppe extérieure peut</w:t>
      </w:r>
    </w:p>
    <w:p w14:paraId="62D5E639" w14:textId="77777777" w:rsidR="008D1A94" w:rsidRDefault="00752380">
      <w:pPr>
        <w:pStyle w:val="Bodytext10"/>
        <w:ind w:left="980"/>
        <w:jc w:val="both"/>
      </w:pPr>
      <w:r>
        <w:rPr>
          <w:rStyle w:val="Bodytext1"/>
          <w:i/>
        </w:rPr>
        <w:t>n’appartiennent qu’à la classe de feu A1 ou A2)</w:t>
      </w:r>
    </w:p>
    <w:p w14:paraId="42EDFCE3" w14:textId="77777777" w:rsidR="008D1A94" w:rsidRDefault="00752380">
      <w:pPr>
        <w:pStyle w:val="Bodytext10"/>
        <w:ind w:left="980"/>
        <w:jc w:val="both"/>
      </w:pPr>
      <w:r>
        <w:rPr>
          <w:rStyle w:val="Bodytext1"/>
        </w:rPr>
        <w:t>«ad) sur un pare-feu jusqu’à une hauteur de 5 m mesurée verticalement à partir de la connexion du terrain ou de la ligne de raccordement d’un bâtiment inférieur, à l’exclusion du socle, de la surface murale couverte par la structure du mur sans ouverture du bâtiment voisin, et d’un pare-feu avec revêtement, enduit, système d’isolation thermique plâtre, satisfaisant aux exigences limites de propagation de l’incendie des façades du bâtiment, et»</w:t>
      </w:r>
    </w:p>
    <w:p w14:paraId="3F0B64AF" w14:textId="77777777" w:rsidR="008D1A94" w:rsidRDefault="00752380">
      <w:pPr>
        <w:pStyle w:val="Bodytext10"/>
        <w:numPr>
          <w:ilvl w:val="0"/>
          <w:numId w:val="18"/>
        </w:numPr>
        <w:tabs>
          <w:tab w:val="left" w:pos="1053"/>
        </w:tabs>
        <w:ind w:firstLine="680"/>
        <w:jc w:val="both"/>
      </w:pPr>
      <w:r>
        <w:rPr>
          <w:rStyle w:val="Bodytext1"/>
        </w:rPr>
        <w:t>Dans le décret n.º 54/2014 du 5 décembre 2014, du ministère de l’intérieur, la section 25, le paragraphe 8, est remplacé par la disposition suivante:</w:t>
      </w:r>
    </w:p>
    <w:p w14:paraId="33226DB5" w14:textId="77777777" w:rsidR="008D1A94" w:rsidRDefault="00752380">
      <w:pPr>
        <w:pStyle w:val="Bodytext10"/>
        <w:spacing w:after="220"/>
        <w:ind w:left="980"/>
        <w:jc w:val="both"/>
      </w:pPr>
      <w:r>
        <w:rPr>
          <w:rStyle w:val="Bodytext1"/>
        </w:rPr>
        <w:t>«(8) Les structures utilisées en face de la façade pour les végétaux, l’ombrage, l’acoustique, la publicité ou d’autres fonctions, qui entraînent la couverture partielle ou totale de la façade, doivent être conçues de manière à ne pas nuire à la propagation du feu sur la façade.»</w:t>
      </w:r>
    </w:p>
    <w:p w14:paraId="4AD79451" w14:textId="22F7EB0C" w:rsidR="008D1A94" w:rsidRDefault="00C8101D" w:rsidP="00CD105B">
      <w:pPr>
        <w:pStyle w:val="Bodytext10"/>
        <w:tabs>
          <w:tab w:val="left" w:pos="293"/>
        </w:tabs>
        <w:jc w:val="both"/>
      </w:pPr>
      <w:r>
        <w:rPr>
          <w:rStyle w:val="Bodytext1"/>
        </w:rPr>
        <w:t>Section 12</w:t>
      </w:r>
      <w:r>
        <w:rPr>
          <w:rStyle w:val="Bodytext1"/>
        </w:rPr>
        <w:br/>
        <w:t>Dans le décret n</w:t>
      </w:r>
      <w:r>
        <w:rPr>
          <w:rStyle w:val="Bodytext1"/>
          <w:b/>
        </w:rPr>
        <w:t>o</w:t>
      </w:r>
      <w:r>
        <w:rPr>
          <w:rStyle w:val="Bodytext1"/>
        </w:rPr>
        <w:t xml:space="preserve"> 54/2014 du ministère de l’intérieur du 5 décembre 2014, le paragraphe 4 suivant est ajouté à la section 26:   </w:t>
      </w:r>
    </w:p>
    <w:p w14:paraId="4B61BFEA" w14:textId="77777777" w:rsidR="008D1A94" w:rsidRDefault="00752380">
      <w:pPr>
        <w:pStyle w:val="Bodytext10"/>
        <w:spacing w:line="341" w:lineRule="auto"/>
        <w:ind w:left="980"/>
        <w:jc w:val="both"/>
      </w:pPr>
      <w:r>
        <w:rPr>
          <w:rStyle w:val="Bodytext1"/>
        </w:rPr>
        <w:t>«(4) La valeur limite de propagation du feu sur la façade, telle que spécifiée au paragraphe 3, alinéa a), peut être écartée si le bâtiment</w:t>
      </w:r>
    </w:p>
    <w:p w14:paraId="000C61B5" w14:textId="77777777" w:rsidR="008D1A94" w:rsidRDefault="00752380">
      <w:pPr>
        <w:pStyle w:val="Bodytext10"/>
        <w:numPr>
          <w:ilvl w:val="0"/>
          <w:numId w:val="19"/>
        </w:numPr>
        <w:tabs>
          <w:tab w:val="left" w:pos="1300"/>
        </w:tabs>
        <w:spacing w:line="341" w:lineRule="auto"/>
        <w:ind w:firstLine="980"/>
        <w:jc w:val="both"/>
      </w:pPr>
      <w:r>
        <w:rPr>
          <w:rStyle w:val="Bodytext1"/>
        </w:rPr>
        <w:t>est destiné à des fins industrielles, agricoles ou de stockage,</w:t>
      </w:r>
    </w:p>
    <w:p w14:paraId="760D0D3B" w14:textId="77777777" w:rsidR="008D1A94" w:rsidRDefault="00752380">
      <w:pPr>
        <w:pStyle w:val="Bodytext10"/>
        <w:numPr>
          <w:ilvl w:val="0"/>
          <w:numId w:val="19"/>
        </w:numPr>
        <w:tabs>
          <w:tab w:val="left" w:pos="1305"/>
        </w:tabs>
        <w:spacing w:line="341" w:lineRule="auto"/>
        <w:ind w:firstLine="980"/>
        <w:jc w:val="both"/>
      </w:pPr>
      <w:r>
        <w:rPr>
          <w:rStyle w:val="Bodytext1"/>
        </w:rPr>
        <w:t>appartient à la classe de risque standard NAK, AK ou KK,</w:t>
      </w:r>
    </w:p>
    <w:p w14:paraId="6DC17E47" w14:textId="77777777" w:rsidR="008D1A94" w:rsidRDefault="00752380">
      <w:pPr>
        <w:pStyle w:val="Bodytext10"/>
        <w:numPr>
          <w:ilvl w:val="0"/>
          <w:numId w:val="19"/>
        </w:numPr>
        <w:tabs>
          <w:tab w:val="left" w:pos="1295"/>
        </w:tabs>
        <w:spacing w:line="341" w:lineRule="auto"/>
        <w:ind w:left="980"/>
        <w:jc w:val="both"/>
      </w:pPr>
      <w:r>
        <w:rPr>
          <w:rStyle w:val="Bodytext1"/>
        </w:rPr>
        <w:t>les produits et structures de construction utilisés pour la façade affectée sont de la classe de protection incendie A1-A2,</w:t>
      </w:r>
      <w:r>
        <w:rPr>
          <w:rStyle w:val="Bodytext1"/>
        </w:rPr>
        <w:br/>
        <w:t>l’enveloppe extérieure du bâtiment n’a pas de cavité et</w:t>
      </w:r>
    </w:p>
    <w:p w14:paraId="33165C5C" w14:textId="77777777" w:rsidR="008D1A94" w:rsidRDefault="00752380">
      <w:pPr>
        <w:pStyle w:val="Bodytext10"/>
        <w:numPr>
          <w:ilvl w:val="0"/>
          <w:numId w:val="20"/>
        </w:numPr>
        <w:tabs>
          <w:tab w:val="left" w:pos="1310"/>
        </w:tabs>
        <w:spacing w:after="220" w:line="341" w:lineRule="auto"/>
        <w:ind w:left="980"/>
        <w:jc w:val="both"/>
      </w:pPr>
      <w:r>
        <w:rPr>
          <w:rStyle w:val="Bodytext1"/>
        </w:rPr>
        <w:lastRenderedPageBreak/>
        <w:t>un extincteur d’incendie à base d’eau intégré a été installé pour assurer la protection de la façade dans toute la section d'incendie, y compris la section de façade affectée.»</w:t>
      </w:r>
    </w:p>
    <w:p w14:paraId="7BE204EB" w14:textId="07AB7F1D" w:rsidR="008D1A94" w:rsidRDefault="00C8101D" w:rsidP="00CD105B">
      <w:pPr>
        <w:pStyle w:val="Bodytext10"/>
        <w:tabs>
          <w:tab w:val="left" w:pos="293"/>
        </w:tabs>
        <w:jc w:val="both"/>
      </w:pPr>
      <w:r>
        <w:rPr>
          <w:rStyle w:val="Bodytext1"/>
          <w:b/>
        </w:rPr>
        <w:t xml:space="preserve">Section 13 </w:t>
      </w:r>
      <w:r>
        <w:rPr>
          <w:rStyle w:val="Bodytext1"/>
          <w:b/>
        </w:rPr>
        <w:tab/>
      </w:r>
      <w:r>
        <w:rPr>
          <w:rStyle w:val="Bodytext1"/>
        </w:rPr>
        <w:t xml:space="preserve">Dans le décret n.º 54/2014 du ministère de l’intérieur du 5 décembre 2014, section 27, le paragraphe 1 bis, est remplacé par le texte suivant:   </w:t>
      </w:r>
    </w:p>
    <w:p w14:paraId="28E3A0DC" w14:textId="77777777" w:rsidR="008D1A94" w:rsidRDefault="00752380">
      <w:pPr>
        <w:pStyle w:val="Bodytext10"/>
        <w:spacing w:after="220" w:line="341" w:lineRule="auto"/>
        <w:ind w:left="980"/>
        <w:jc w:val="both"/>
      </w:pPr>
      <w:r>
        <w:rPr>
          <w:rStyle w:val="Bodytext1"/>
        </w:rPr>
        <w:t>«(1 bis) En cas de pénétrations exceptionnelles, les brèches, fissures et ruptures entre le fil et la structure du bâtiment doivent être hermétiquement scellées, à l’endroit de la pénétration, avec des matériaux appartenant au moins à la catégorie de prévention des incendies requise pour la structure du bâtiment concernée.» Si la structure du bâtiment avec des pénétrations n’est pas soumise à une exigence de classe de protection contre l’incendie, le matériau d’étanchéité doit être au moins de la classe D.»</w:t>
      </w:r>
    </w:p>
    <w:p w14:paraId="3F9EEA91" w14:textId="2D45F986" w:rsidR="008D1A94" w:rsidRDefault="0099152B"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14</w:t>
      </w:r>
      <w:proofErr w:type="gramEnd"/>
      <w:r w:rsidR="00C8101D">
        <w:rPr>
          <w:rStyle w:val="Bodytext1"/>
          <w:b/>
        </w:rPr>
        <w:tab/>
      </w:r>
      <w:r w:rsidR="00C8101D">
        <w:rPr>
          <w:rStyle w:val="Bodytext1"/>
        </w:rPr>
        <w:t>(1) Dans le décret n.º 54/2014 du 5 décembre 2014, du ministère de l’intérieur, la section 31, le paragraphe 1, est remplacé par la disposition suivante:</w:t>
      </w:r>
    </w:p>
    <w:p w14:paraId="4E99A3ED" w14:textId="77777777" w:rsidR="008D1A94" w:rsidRDefault="00752380">
      <w:pPr>
        <w:pStyle w:val="Bodytext10"/>
        <w:spacing w:line="341" w:lineRule="auto"/>
        <w:ind w:left="980"/>
        <w:jc w:val="both"/>
      </w:pPr>
      <w:r>
        <w:rPr>
          <w:rStyle w:val="Bodytext1"/>
        </w:rPr>
        <w:t>«(1) Les structures couvrant le niveau le plus élevé doivent appartenir à une classe de protection contre l’incendie et à une catégorie de propagation de l’incendie de toiture répondant aux exigences énoncées dans les tableaux 2 et 3 de l’annexe 2.»</w:t>
      </w:r>
    </w:p>
    <w:p w14:paraId="7732A079" w14:textId="77777777" w:rsidR="008D1A94" w:rsidRDefault="00752380">
      <w:pPr>
        <w:pStyle w:val="Bodytext10"/>
        <w:numPr>
          <w:ilvl w:val="0"/>
          <w:numId w:val="21"/>
        </w:numPr>
        <w:tabs>
          <w:tab w:val="left" w:pos="1053"/>
        </w:tabs>
        <w:spacing w:line="341" w:lineRule="auto"/>
        <w:ind w:firstLine="680"/>
        <w:jc w:val="both"/>
      </w:pPr>
      <w:r>
        <w:rPr>
          <w:rStyle w:val="Bodytext1"/>
        </w:rPr>
        <w:t>Dans le décret n.º 54/2014 du 5 décembre 2014, du ministère de l’intérieur, la section 31, le paragraphe 3 est remplacé par le texte suivant:</w:t>
      </w:r>
    </w:p>
    <w:p w14:paraId="6C4338F1" w14:textId="77777777" w:rsidR="008D1A94" w:rsidRDefault="00752380">
      <w:pPr>
        <w:pStyle w:val="Bodytext10"/>
        <w:spacing w:after="220" w:line="341" w:lineRule="auto"/>
        <w:ind w:left="980"/>
        <w:jc w:val="both"/>
      </w:pPr>
      <w:r>
        <w:rPr>
          <w:rStyle w:val="Bodytext1"/>
        </w:rPr>
        <w:t>«(3) Lors de la construction d’un grenier ou de la rénovation du grenier, il doit être assuré entre les locaux du grenier et la structure du toit et la partie ouverte du grenier que les incendies dans le grenier ne s’étendent pas au-delà du grenier et de la structure du toit pendant la période stipulée dans l’exigence de résistance au feu, applicable à la structure couvrant le niveau le plus élevé.»</w:t>
      </w:r>
    </w:p>
    <w:p w14:paraId="69EC6079" w14:textId="35B9481F" w:rsidR="008D1A94" w:rsidRDefault="00C8101D" w:rsidP="00CD105B">
      <w:pPr>
        <w:pStyle w:val="Bodytext10"/>
        <w:tabs>
          <w:tab w:val="left" w:pos="293"/>
        </w:tabs>
        <w:jc w:val="both"/>
      </w:pPr>
      <w:r w:rsidRPr="0099152B">
        <w:rPr>
          <w:rStyle w:val="Bodytext1"/>
          <w:b/>
          <w:bCs/>
        </w:rPr>
        <w:t>Section 15</w:t>
      </w:r>
      <w:r w:rsidR="0099152B">
        <w:rPr>
          <w:rStyle w:val="Bodytext1"/>
        </w:rPr>
        <w:t xml:space="preserve"> </w:t>
      </w:r>
      <w:r>
        <w:rPr>
          <w:rStyle w:val="Bodytext1"/>
        </w:rPr>
        <w:t>Dans le décret n</w:t>
      </w:r>
      <w:r>
        <w:rPr>
          <w:rStyle w:val="Bodytext1"/>
          <w:b/>
        </w:rPr>
        <w:t>o</w:t>
      </w:r>
      <w:r>
        <w:rPr>
          <w:rStyle w:val="Bodytext1"/>
        </w:rPr>
        <w:t xml:space="preserve"> 54/2014 du ministère de l’intérieur du 5 décembre 2014, la section 32, paragraphe 5, est remplacé par le texte suivant:   </w:t>
      </w:r>
    </w:p>
    <w:p w14:paraId="2C3DE397" w14:textId="77777777" w:rsidR="008D1A94" w:rsidRDefault="00752380">
      <w:pPr>
        <w:pStyle w:val="Bodytext10"/>
        <w:spacing w:after="220"/>
        <w:ind w:left="980"/>
        <w:jc w:val="both"/>
      </w:pPr>
      <w:r>
        <w:rPr>
          <w:rStyle w:val="Bodytext1"/>
        </w:rPr>
        <w:t>«(5) Des ouvertures libres sur le toit plat, ainsi que la ventilation, les puits de lumière, le contrôle de la chaleur et de la fumée et d’autres équipements qui faciliteraient la propagation du feu à l’extérieur du toit peuvent être installés de manière à empêcher l’incendie de se propager au-delà des limites du compartiment coupe-feu et du pare-feu.»</w:t>
      </w:r>
    </w:p>
    <w:p w14:paraId="5D50E554" w14:textId="2F4A6FDE" w:rsidR="008D1A94" w:rsidRDefault="0099152B"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16</w:t>
      </w:r>
      <w:proofErr w:type="gramEnd"/>
      <w:r w:rsidR="00C8101D">
        <w:rPr>
          <w:rStyle w:val="Bodytext1"/>
          <w:b/>
        </w:rPr>
        <w:tab/>
      </w:r>
      <w:r w:rsidR="00C8101D">
        <w:rPr>
          <w:rStyle w:val="Bodytext1"/>
        </w:rPr>
        <w:t>(1) Dans le décret no 54/2014 du 5 décembre 2014, du ministère de l’intérieur, la section 33, paragraphe 4, le point e) est remplacé par la disposition suivante:</w:t>
      </w:r>
    </w:p>
    <w:p w14:paraId="037AC0AE" w14:textId="77777777" w:rsidR="008D1A94" w:rsidRDefault="00752380">
      <w:pPr>
        <w:pStyle w:val="Bodytext10"/>
        <w:spacing w:line="341" w:lineRule="auto"/>
        <w:ind w:left="980"/>
        <w:jc w:val="both"/>
      </w:pPr>
      <w:r>
        <w:rPr>
          <w:rStyle w:val="Bodytext1"/>
          <w:i/>
        </w:rPr>
        <w:t>(Les éléments suivants doivent être séparés des locaux adjacents, non liés à la technologie et dotés de structures ignifuges conformes à la classe de risque standard du bâtiment concerné)</w:t>
      </w:r>
    </w:p>
    <w:p w14:paraId="173E7BAD" w14:textId="77777777" w:rsidR="008D1A94" w:rsidRDefault="00752380">
      <w:pPr>
        <w:pStyle w:val="Bodytext10"/>
        <w:spacing w:line="341" w:lineRule="auto"/>
        <w:ind w:left="980"/>
        <w:jc w:val="both"/>
      </w:pPr>
      <w:r>
        <w:rPr>
          <w:rStyle w:val="Bodytext1"/>
        </w:rPr>
        <w:t>«e) une pièce contenant une pompe pour le fonctionnement de la bouche d’incendie murale et l’alimentation externe d’eau d’extinction,»</w:t>
      </w:r>
    </w:p>
    <w:p w14:paraId="531B529F" w14:textId="77777777" w:rsidR="008D1A94" w:rsidRDefault="00752380">
      <w:pPr>
        <w:pStyle w:val="Bodytext10"/>
        <w:numPr>
          <w:ilvl w:val="0"/>
          <w:numId w:val="22"/>
        </w:numPr>
        <w:tabs>
          <w:tab w:val="left" w:pos="1053"/>
        </w:tabs>
        <w:spacing w:line="341" w:lineRule="auto"/>
        <w:ind w:firstLine="680"/>
        <w:jc w:val="both"/>
      </w:pPr>
      <w:r>
        <w:rPr>
          <w:rStyle w:val="Bodytext1"/>
        </w:rPr>
        <w:t>Dans le décret n.º 54/2014 du 5 décembre 2014, du ministère de l’intérieur, le paragraphe 8 suivant est ajouté à la section 33:</w:t>
      </w:r>
    </w:p>
    <w:p w14:paraId="5A3D6F22" w14:textId="77777777" w:rsidR="008D1A94" w:rsidRDefault="00752380">
      <w:pPr>
        <w:pStyle w:val="Bodytext10"/>
        <w:spacing w:after="220" w:line="341" w:lineRule="auto"/>
        <w:ind w:left="980"/>
        <w:jc w:val="both"/>
      </w:pPr>
      <w:r>
        <w:rPr>
          <w:rStyle w:val="Bodytext1"/>
        </w:rPr>
        <w:t>«(8) Dans les locaux destinés à accueillir des masses de personnes, des revêtements muraux de classe C-s1, d0 peuvent être utilisés au lieu de revêtements muraux de la catégorie B-s1, d0 et des revêtements de classe C</w:t>
      </w:r>
      <w:r>
        <w:rPr>
          <w:rStyle w:val="Bodytext1"/>
          <w:vertAlign w:val="subscript"/>
        </w:rPr>
        <w:t>fl</w:t>
      </w:r>
      <w:r>
        <w:rPr>
          <w:rStyle w:val="Bodytext1"/>
        </w:rPr>
        <w:t>-s1 peuvent être utilisés à la place des revêtements de sol de la catégorie B</w:t>
      </w:r>
      <w:r>
        <w:rPr>
          <w:rStyle w:val="Bodytext1"/>
          <w:vertAlign w:val="subscript"/>
        </w:rPr>
        <w:t>fl</w:t>
      </w:r>
      <w:r>
        <w:rPr>
          <w:rStyle w:val="Bodytext1"/>
        </w:rPr>
        <w:t>-s1, si toute la zone de la section d'incendie qui enferme la salle est fournie avec des extincteurs.»</w:t>
      </w:r>
    </w:p>
    <w:p w14:paraId="01DD4F3C" w14:textId="58AA1E9B" w:rsidR="008D1A94" w:rsidRDefault="00C8101D" w:rsidP="00CD105B">
      <w:pPr>
        <w:pStyle w:val="Bodytext10"/>
        <w:tabs>
          <w:tab w:val="left" w:pos="293"/>
        </w:tabs>
        <w:jc w:val="both"/>
      </w:pPr>
      <w:r w:rsidRPr="0099152B">
        <w:rPr>
          <w:rStyle w:val="Bodytext1"/>
          <w:b/>
          <w:bCs/>
        </w:rPr>
        <w:t>Section 17</w:t>
      </w:r>
      <w:r>
        <w:rPr>
          <w:rStyle w:val="Bodytext1"/>
        </w:rPr>
        <w:br/>
        <w:t>Dans le décret n</w:t>
      </w:r>
      <w:r>
        <w:rPr>
          <w:rStyle w:val="Bodytext1"/>
          <w:b/>
        </w:rPr>
        <w:t>o</w:t>
      </w:r>
      <w:r>
        <w:rPr>
          <w:rStyle w:val="Bodytext1"/>
        </w:rPr>
        <w:t xml:space="preserve"> 54/2014 du ministère de l’intérieur du 5 décembre 2014, le paragraphe 4 suivant est ajouté à la section 36:   </w:t>
      </w:r>
    </w:p>
    <w:p w14:paraId="22356925" w14:textId="77777777" w:rsidR="008D1A94" w:rsidRDefault="00752380">
      <w:pPr>
        <w:pStyle w:val="Bodytext10"/>
        <w:spacing w:line="341" w:lineRule="auto"/>
        <w:ind w:left="980"/>
        <w:jc w:val="both"/>
      </w:pPr>
      <w:r>
        <w:rPr>
          <w:rStyle w:val="Bodytext1"/>
        </w:rPr>
        <w:t>«(4) Une partie résidentielle d’un bâtiment peut être constituée d’un seul compartiment coupe-feu, si sa portée n’est pas limitée, à condition que les conditions suivantes soient remplies:</w:t>
      </w:r>
    </w:p>
    <w:p w14:paraId="760F7AB2" w14:textId="77777777" w:rsidR="008D1A94" w:rsidRDefault="00752380">
      <w:pPr>
        <w:pStyle w:val="Bodytext10"/>
        <w:numPr>
          <w:ilvl w:val="0"/>
          <w:numId w:val="23"/>
        </w:numPr>
        <w:tabs>
          <w:tab w:val="left" w:pos="1300"/>
        </w:tabs>
        <w:spacing w:line="341" w:lineRule="auto"/>
        <w:ind w:left="980"/>
        <w:jc w:val="both"/>
      </w:pPr>
      <w:r>
        <w:rPr>
          <w:rStyle w:val="Bodytext1"/>
        </w:rPr>
        <w:t>la structure du mur et du plancher entre les unités d’habitation et entre l’unité d’habitation et les autres locaux doit être conçue comme une structure ayant une résistance au feu équivalente à un mur ignifuge et un plafond ignifuge,</w:t>
      </w:r>
    </w:p>
    <w:p w14:paraId="4AE2EFBB" w14:textId="77777777" w:rsidR="008D1A94" w:rsidRDefault="00752380">
      <w:pPr>
        <w:pStyle w:val="Bodytext10"/>
        <w:numPr>
          <w:ilvl w:val="0"/>
          <w:numId w:val="23"/>
        </w:numPr>
        <w:tabs>
          <w:tab w:val="left" w:pos="1305"/>
        </w:tabs>
        <w:spacing w:line="341" w:lineRule="auto"/>
        <w:ind w:left="980"/>
        <w:jc w:val="both"/>
      </w:pPr>
      <w:r>
        <w:rPr>
          <w:rStyle w:val="Bodytext1"/>
        </w:rPr>
        <w:t>entre les ouvertures de façade des logements adjacents, les ouvertures de façade de l’unité d’habitation et celles des autres pièces</w:t>
      </w:r>
    </w:p>
    <w:p w14:paraId="7F13B684" w14:textId="77777777" w:rsidR="008D1A94" w:rsidRDefault="00752380">
      <w:pPr>
        <w:pStyle w:val="Bodytext10"/>
        <w:spacing w:line="341" w:lineRule="auto"/>
        <w:ind w:firstLine="980"/>
        <w:jc w:val="both"/>
      </w:pPr>
      <w:proofErr w:type="spellStart"/>
      <w:r>
        <w:rPr>
          <w:rStyle w:val="Bodytext1"/>
        </w:rPr>
        <w:t>ba</w:t>
      </w:r>
      <w:proofErr w:type="spellEnd"/>
      <w:r>
        <w:rPr>
          <w:rStyle w:val="Bodytext1"/>
        </w:rPr>
        <w:t>) latéralement, une distance horizontale d’au moins 0,9 m est retenue,</w:t>
      </w:r>
    </w:p>
    <w:p w14:paraId="324DE123" w14:textId="77777777" w:rsidR="008D1A94" w:rsidRDefault="00752380">
      <w:pPr>
        <w:pStyle w:val="Bodytext10"/>
        <w:spacing w:line="341" w:lineRule="auto"/>
        <w:ind w:left="980"/>
        <w:jc w:val="both"/>
      </w:pPr>
      <w:proofErr w:type="spellStart"/>
      <w:r>
        <w:rPr>
          <w:rStyle w:val="Bodytext1"/>
        </w:rPr>
        <w:t>bb</w:t>
      </w:r>
      <w:proofErr w:type="spellEnd"/>
      <w:r>
        <w:rPr>
          <w:rStyle w:val="Bodytext1"/>
        </w:rPr>
        <w:t xml:space="preserve">) dans le cas d’ouvertures sur des surfaces murales formant un angle inférieur à 120 degrés, une distance horizontale d’au moins 1,5 m est </w:t>
      </w:r>
      <w:proofErr w:type="gramStart"/>
      <w:r>
        <w:rPr>
          <w:rStyle w:val="Bodytext1"/>
        </w:rPr>
        <w:t>retenue</w:t>
      </w:r>
      <w:proofErr w:type="gramEnd"/>
      <w:r>
        <w:rPr>
          <w:rStyle w:val="Bodytext1"/>
        </w:rPr>
        <w:t>,</w:t>
      </w:r>
    </w:p>
    <w:p w14:paraId="70C2C6DE" w14:textId="77777777" w:rsidR="008D1A94" w:rsidRDefault="00752380">
      <w:pPr>
        <w:pStyle w:val="Bodytext10"/>
        <w:numPr>
          <w:ilvl w:val="0"/>
          <w:numId w:val="23"/>
        </w:numPr>
        <w:tabs>
          <w:tab w:val="left" w:pos="1295"/>
        </w:tabs>
        <w:spacing w:line="341" w:lineRule="auto"/>
        <w:ind w:left="980"/>
        <w:jc w:val="both"/>
      </w:pPr>
      <w:r>
        <w:rPr>
          <w:rStyle w:val="Bodytext1"/>
        </w:rPr>
        <w:t>les portes du bâtiment – ouvrant sur un couloir central ou latéral fermé, une voie d’évacuation fermée ou un escalier – ont une résistance au feu d’au moins EI</w:t>
      </w:r>
      <w:r>
        <w:rPr>
          <w:rStyle w:val="Bodytext1"/>
          <w:vertAlign w:val="subscript"/>
        </w:rPr>
        <w:t>2</w:t>
      </w:r>
      <w:r>
        <w:rPr>
          <w:rStyle w:val="Bodytext1"/>
        </w:rPr>
        <w:t> 30,</w:t>
      </w:r>
    </w:p>
    <w:p w14:paraId="7B54139A" w14:textId="77777777" w:rsidR="008D1A94" w:rsidRDefault="00752380">
      <w:pPr>
        <w:pStyle w:val="Bodytext10"/>
        <w:numPr>
          <w:ilvl w:val="0"/>
          <w:numId w:val="23"/>
        </w:numPr>
        <w:tabs>
          <w:tab w:val="left" w:pos="1314"/>
        </w:tabs>
        <w:spacing w:line="341" w:lineRule="auto"/>
        <w:ind w:left="980"/>
        <w:jc w:val="both"/>
      </w:pPr>
      <w:r>
        <w:rPr>
          <w:rStyle w:val="Bodytext1"/>
        </w:rPr>
        <w:t xml:space="preserve">le raccordement de parties de bâtiments de différentes hauteurs sont conçus pour être protégés contre la propagation </w:t>
      </w:r>
      <w:r>
        <w:rPr>
          <w:rStyle w:val="Bodytext1"/>
        </w:rPr>
        <w:lastRenderedPageBreak/>
        <w:t>du feu,</w:t>
      </w:r>
    </w:p>
    <w:p w14:paraId="6380FCF2" w14:textId="77777777" w:rsidR="008D1A94" w:rsidRDefault="00752380">
      <w:pPr>
        <w:pStyle w:val="Bodytext10"/>
        <w:numPr>
          <w:ilvl w:val="0"/>
          <w:numId w:val="23"/>
        </w:numPr>
        <w:tabs>
          <w:tab w:val="left" w:pos="1305"/>
        </w:tabs>
        <w:spacing w:line="341" w:lineRule="auto"/>
        <w:ind w:left="980"/>
        <w:jc w:val="both"/>
      </w:pPr>
      <w:r>
        <w:rPr>
          <w:rStyle w:val="Bodytext1"/>
        </w:rPr>
        <w:t>l’évacuation multidirectionnelle est assurée,</w:t>
      </w:r>
    </w:p>
    <w:p w14:paraId="6674AF72" w14:textId="77777777" w:rsidR="008D1A94" w:rsidRDefault="00752380">
      <w:pPr>
        <w:pStyle w:val="Bodytext10"/>
        <w:numPr>
          <w:ilvl w:val="0"/>
          <w:numId w:val="23"/>
        </w:numPr>
        <w:tabs>
          <w:tab w:val="left" w:pos="1286"/>
        </w:tabs>
        <w:spacing w:line="341" w:lineRule="auto"/>
        <w:ind w:left="980"/>
        <w:jc w:val="both"/>
      </w:pPr>
      <w:r>
        <w:rPr>
          <w:rStyle w:val="Bodytext1"/>
        </w:rPr>
        <w:t>l’intensité de l’eau d’extinction est déterminée conformément au tableau 1 de l’annexe 8, selon lequel la surface de la section d'incendie comprend la surface de plancher nette au sol des unités de bâtiment séparées à des fins résidentielles, mais pas plus de 3 900 l/min. Si la surface de plancher de l’unité de risque impliquant une unité d’habitation, calculée conformément au présent alinéa, est inférieure à la surface de plancher du compartiment coupe-feu dans les autres unités de risque du bâtiment, l’intensité d’eau d’extinction plus élevée est assurée,</w:t>
      </w:r>
    </w:p>
    <w:p w14:paraId="257B98F5" w14:textId="77777777" w:rsidR="008D1A94" w:rsidRDefault="00752380">
      <w:pPr>
        <w:pStyle w:val="Bodytext10"/>
        <w:numPr>
          <w:ilvl w:val="0"/>
          <w:numId w:val="23"/>
        </w:numPr>
        <w:tabs>
          <w:tab w:val="left" w:pos="1314"/>
        </w:tabs>
        <w:spacing w:line="341" w:lineRule="auto"/>
        <w:ind w:firstLine="980"/>
        <w:jc w:val="both"/>
      </w:pPr>
      <w:r>
        <w:rPr>
          <w:rStyle w:val="Bodytext1"/>
        </w:rPr>
        <w:t>l’intensité de l’eau d’extinction déterminée conformément au point f) doit être assurée</w:t>
      </w:r>
    </w:p>
    <w:p w14:paraId="11A7C21A" w14:textId="77777777" w:rsidR="008D1A94" w:rsidRDefault="00752380">
      <w:pPr>
        <w:pStyle w:val="Bodytext10"/>
        <w:spacing w:line="341" w:lineRule="auto"/>
        <w:ind w:left="980"/>
        <w:jc w:val="both"/>
      </w:pPr>
      <w:proofErr w:type="spellStart"/>
      <w:r>
        <w:rPr>
          <w:rStyle w:val="Bodytext1"/>
        </w:rPr>
        <w:t>ga</w:t>
      </w:r>
      <w:proofErr w:type="spellEnd"/>
      <w:r>
        <w:rPr>
          <w:rStyle w:val="Bodytext1"/>
        </w:rPr>
        <w:t>) sur la base de la classe de risque pertinente du bâtiment, si l’intensité de l’eau d’extinction est déterminée sur la base de l’unité de risque qui contient une unité d’habitation,</w:t>
      </w:r>
    </w:p>
    <w:p w14:paraId="6BCE23C7" w14:textId="77777777" w:rsidR="008D1A94" w:rsidRDefault="00752380">
      <w:pPr>
        <w:pStyle w:val="Bodytext10"/>
        <w:spacing w:after="220" w:line="341" w:lineRule="auto"/>
        <w:ind w:left="980"/>
        <w:jc w:val="both"/>
      </w:pPr>
      <w:proofErr w:type="spellStart"/>
      <w:r>
        <w:rPr>
          <w:rStyle w:val="Bodytext1"/>
        </w:rPr>
        <w:t>gb</w:t>
      </w:r>
      <w:proofErr w:type="spellEnd"/>
      <w:r>
        <w:rPr>
          <w:rStyle w:val="Bodytext1"/>
        </w:rPr>
        <w:t>) dans d’autres cas, basé sur la classe de risque de l’unité de risque qui contient la section d'incendie pertinent, ils sont fournis conformément aux dispositions de la section 72, paragraphe 3.»</w:t>
      </w:r>
    </w:p>
    <w:p w14:paraId="5E3F7C4E" w14:textId="116510B4" w:rsidR="008D1A94" w:rsidRDefault="00C8101D" w:rsidP="00CD105B">
      <w:pPr>
        <w:pStyle w:val="Bodytext10"/>
        <w:tabs>
          <w:tab w:val="left" w:pos="293"/>
        </w:tabs>
        <w:jc w:val="both"/>
      </w:pPr>
      <w:r w:rsidRPr="0099152B">
        <w:rPr>
          <w:rStyle w:val="Bodytext1"/>
          <w:b/>
          <w:bCs/>
        </w:rPr>
        <w:t>Section 18</w:t>
      </w:r>
      <w:r>
        <w:rPr>
          <w:rStyle w:val="Bodytext1"/>
        </w:rPr>
        <w:br/>
        <w:t>Dans le décret n</w:t>
      </w:r>
      <w:r>
        <w:rPr>
          <w:rStyle w:val="Bodytext1"/>
          <w:b/>
        </w:rPr>
        <w:t>o</w:t>
      </w:r>
      <w:r>
        <w:rPr>
          <w:rStyle w:val="Bodytext1"/>
        </w:rPr>
        <w:t xml:space="preserve"> 54/2014 du ministère de l’intérieur du 5 décembre 2014, le paragraphe 7 suivant est ajouté à la section 37:   </w:t>
      </w:r>
    </w:p>
    <w:p w14:paraId="4490B5A5" w14:textId="77777777" w:rsidR="008D1A94" w:rsidRDefault="00752380">
      <w:pPr>
        <w:pStyle w:val="Bodytext10"/>
        <w:numPr>
          <w:ilvl w:val="0"/>
          <w:numId w:val="24"/>
        </w:numPr>
        <w:tabs>
          <w:tab w:val="left" w:pos="1286"/>
        </w:tabs>
        <w:spacing w:line="341" w:lineRule="auto"/>
        <w:ind w:firstLine="980"/>
        <w:jc w:val="both"/>
      </w:pPr>
      <w:r>
        <w:rPr>
          <w:rStyle w:val="Bodytext1"/>
        </w:rPr>
        <w:t>(7) Dans le cas d’immeubles d’habitation, les exigences relatives au logement peuvent s’appliquer si</w:t>
      </w:r>
    </w:p>
    <w:p w14:paraId="7E9557B3" w14:textId="77777777" w:rsidR="008D1A94" w:rsidRDefault="00752380">
      <w:pPr>
        <w:pStyle w:val="Bodytext10"/>
        <w:numPr>
          <w:ilvl w:val="0"/>
          <w:numId w:val="24"/>
        </w:numPr>
        <w:tabs>
          <w:tab w:val="left" w:pos="1300"/>
        </w:tabs>
        <w:spacing w:line="341" w:lineRule="auto"/>
        <w:ind w:firstLine="980"/>
        <w:jc w:val="both"/>
      </w:pPr>
      <w:r>
        <w:rPr>
          <w:rStyle w:val="Bodytext1"/>
        </w:rPr>
        <w:t>le bâtiment est un bâtiment à un étage,</w:t>
      </w:r>
    </w:p>
    <w:p w14:paraId="42526949" w14:textId="77777777" w:rsidR="008D1A94" w:rsidRDefault="00752380">
      <w:pPr>
        <w:pStyle w:val="Bodytext10"/>
        <w:numPr>
          <w:ilvl w:val="0"/>
          <w:numId w:val="24"/>
        </w:numPr>
        <w:tabs>
          <w:tab w:val="left" w:pos="1305"/>
        </w:tabs>
        <w:spacing w:line="341" w:lineRule="auto"/>
        <w:ind w:firstLine="980"/>
        <w:jc w:val="both"/>
      </w:pPr>
      <w:r>
        <w:rPr>
          <w:rStyle w:val="Bodytext1"/>
        </w:rPr>
        <w:t>sa surface de plancher n’excède pas 150 m</w:t>
      </w:r>
      <w:r>
        <w:rPr>
          <w:rStyle w:val="Bodytext1"/>
          <w:vertAlign w:val="superscript"/>
        </w:rPr>
        <w:t>2</w:t>
      </w:r>
      <w:r>
        <w:rPr>
          <w:rStyle w:val="Bodytext1"/>
        </w:rPr>
        <w:t>,</w:t>
      </w:r>
    </w:p>
    <w:p w14:paraId="6E9DE7B7" w14:textId="77777777" w:rsidR="008D1A94" w:rsidRDefault="00752380">
      <w:pPr>
        <w:pStyle w:val="Bodytext10"/>
        <w:numPr>
          <w:ilvl w:val="0"/>
          <w:numId w:val="24"/>
        </w:numPr>
        <w:tabs>
          <w:tab w:val="left" w:pos="1295"/>
        </w:tabs>
        <w:spacing w:line="341" w:lineRule="auto"/>
        <w:ind w:firstLine="980"/>
        <w:jc w:val="both"/>
      </w:pPr>
      <w:r>
        <w:rPr>
          <w:rStyle w:val="Bodytext1"/>
        </w:rPr>
        <w:t>lors de la première étape de l’évacuation, il est assuré que toutes les pièces sont évacuées dans un espace de sécurité, et</w:t>
      </w:r>
    </w:p>
    <w:p w14:paraId="617100DB" w14:textId="77777777" w:rsidR="008D1A94" w:rsidRDefault="00752380">
      <w:pPr>
        <w:pStyle w:val="Bodytext10"/>
        <w:numPr>
          <w:ilvl w:val="0"/>
          <w:numId w:val="24"/>
        </w:numPr>
        <w:tabs>
          <w:tab w:val="left" w:pos="1314"/>
        </w:tabs>
        <w:spacing w:after="220" w:line="341" w:lineRule="auto"/>
        <w:ind w:firstLine="980"/>
        <w:jc w:val="both"/>
        <w:rPr>
          <w:rStyle w:val="Bodytext1"/>
        </w:rPr>
      </w:pPr>
      <w:r>
        <w:rPr>
          <w:rStyle w:val="Bodytext1"/>
        </w:rPr>
        <w:t>il peut accueillir jusqu'à 20 personnes.»</w:t>
      </w:r>
    </w:p>
    <w:p w14:paraId="3B223743" w14:textId="70A7C708" w:rsidR="008D1A94" w:rsidRDefault="0099152B"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19</w:t>
      </w:r>
      <w:proofErr w:type="gramEnd"/>
      <w:r w:rsidR="00C8101D">
        <w:rPr>
          <w:rStyle w:val="Bodytext1"/>
          <w:b/>
        </w:rPr>
        <w:tab/>
      </w:r>
      <w:r w:rsidR="00C8101D">
        <w:rPr>
          <w:rStyle w:val="Bodytext1"/>
        </w:rPr>
        <w:t>(1) Dans le décret n.º 54/2014 5 décembre 2014, du ministère de l’intérieur, la section 38, les paragraphes 1 et 2, sont remplacés par les dispositions suivantes:</w:t>
      </w:r>
    </w:p>
    <w:p w14:paraId="2AAED3B7" w14:textId="77777777" w:rsidR="008D1A94" w:rsidRDefault="00752380">
      <w:pPr>
        <w:pStyle w:val="Bodytext10"/>
        <w:ind w:left="980"/>
        <w:jc w:val="both"/>
      </w:pPr>
      <w:r>
        <w:rPr>
          <w:rStyle w:val="Bodytext1"/>
        </w:rPr>
        <w:t>«1) Les fonctions de la crèche, et sauf dans les cas prévus au paragraphe 5, les chambres destinées à la garde d’enfants de moins de 3 ans ne peuvent être situées qu’au rez-de-chaussée ou au niveau de sortie.</w:t>
      </w:r>
    </w:p>
    <w:p w14:paraId="0FFCED2C" w14:textId="77777777" w:rsidR="008D1A94" w:rsidRDefault="00752380">
      <w:pPr>
        <w:pStyle w:val="Bodytext10"/>
        <w:ind w:left="980"/>
        <w:jc w:val="both"/>
      </w:pPr>
      <w:r>
        <w:rPr>
          <w:rStyle w:val="Bodytext1"/>
        </w:rPr>
        <w:t>(2) Les fonctions de jardin d’enfants, et sauf dans les cas prévus au paragraphe 5, les salles destinées à la garde et à l’éducation des enfants âgés de 3 à 6 ans ne peuvent être situées qu’au sous-sol, au rez-de-chaussée ou au niveau de sortie, ainsi qu’à l’étage supérieur au sous-sol, au rez-de-chaussée, au niveau de sortie et pas plus de 7,0 m au-dessus du sous-sol, du rez-de-chaussée, du niveau de sortie.»</w:t>
      </w:r>
    </w:p>
    <w:p w14:paraId="752374B7" w14:textId="77777777" w:rsidR="008D1A94" w:rsidRDefault="00752380">
      <w:pPr>
        <w:pStyle w:val="Bodytext10"/>
        <w:ind w:firstLine="680"/>
        <w:jc w:val="both"/>
      </w:pPr>
      <w:r>
        <w:rPr>
          <w:rStyle w:val="Bodytext1"/>
        </w:rPr>
        <w:t xml:space="preserve">(2) Dans le décret no 54/2014 du ministère de l’intérieur du 5 décembre 2014, la section 38, paragraphe 9, est remplacé par le texte suivant:   </w:t>
      </w:r>
    </w:p>
    <w:p w14:paraId="6C419879" w14:textId="77777777" w:rsidR="008D1A94" w:rsidRDefault="00752380">
      <w:pPr>
        <w:pStyle w:val="Bodytext10"/>
        <w:spacing w:after="220"/>
        <w:ind w:left="980"/>
        <w:jc w:val="both"/>
      </w:pPr>
      <w:r>
        <w:rPr>
          <w:rStyle w:val="Bodytext1"/>
        </w:rPr>
        <w:t>«(9) Dans le cas d’une unité de risque servant également des crèches et des jardins d’enfants, il suffit d’appliquer les exigences de la classe de risque AK si la classe de risque KK résulte uniquement de l’âge des enfants, à l’exception des exigences prévues pour l’évacuation et l’emplacement d’une chambre pour la présence des enfants. Dans ce cas, lors de la détermination de la classe de risque standard du bâtiment, cette unité de risque peut être prise en compte en tant qu’unité de risque de la classe AK.»</w:t>
      </w:r>
    </w:p>
    <w:p w14:paraId="2B834DDF" w14:textId="6D3E8E8C" w:rsidR="008D1A94" w:rsidRDefault="00C8101D" w:rsidP="00CD105B">
      <w:pPr>
        <w:pStyle w:val="Bodytext10"/>
        <w:tabs>
          <w:tab w:val="left" w:pos="293"/>
        </w:tabs>
        <w:jc w:val="both"/>
      </w:pPr>
      <w:r w:rsidRPr="0099152B">
        <w:rPr>
          <w:rStyle w:val="Bodytext1"/>
          <w:b/>
          <w:bCs/>
        </w:rPr>
        <w:t>Section 20</w:t>
      </w:r>
      <w:r>
        <w:rPr>
          <w:rStyle w:val="Bodytext1"/>
        </w:rPr>
        <w:br/>
        <w:t>Dans le décret n</w:t>
      </w:r>
      <w:r>
        <w:rPr>
          <w:rStyle w:val="Bodytext1"/>
          <w:b/>
        </w:rPr>
        <w:t>o</w:t>
      </w:r>
      <w:r>
        <w:rPr>
          <w:rStyle w:val="Bodytext1"/>
        </w:rPr>
        <w:t xml:space="preserve"> 54/2014 du ministère de l’intérieur du 5 décembre 2014, le paragraphe 5 suivant est ajouté à la section 40:   </w:t>
      </w:r>
    </w:p>
    <w:p w14:paraId="674F3DD9" w14:textId="77777777" w:rsidR="008D1A94" w:rsidRDefault="00752380">
      <w:pPr>
        <w:pStyle w:val="Bodytext10"/>
        <w:spacing w:after="220"/>
        <w:ind w:left="980"/>
        <w:jc w:val="both"/>
      </w:pPr>
      <w:r>
        <w:rPr>
          <w:rStyle w:val="Bodytext1"/>
        </w:rPr>
        <w:t>«(5) Dans le cas d’une unité de risque dans laquelle 5 personnes au maximum devraient rester simultanément (les personnes pouvant être secourues après préparation ou qui ne sont pas éligibles au sauvetage même avec préparation), il suffit de satisfaire uniquement aux exigences prévues pour la classe de risque KK (sauf dans le cas des exigences en matière d’évacuation), à condition que la classe de risque MK résulte uniquement de leur capacité à s’échapper. Dans ce cas, lors de la détermination de la classe de risque standard du bâtiment, cette unité de risque peut être prise en compte dans la classe de risque KK.»</w:t>
      </w:r>
    </w:p>
    <w:p w14:paraId="6604A5DD" w14:textId="13EF83CD" w:rsidR="008D1A94" w:rsidRDefault="00C8101D" w:rsidP="00CD105B">
      <w:pPr>
        <w:pStyle w:val="Bodytext10"/>
        <w:tabs>
          <w:tab w:val="left" w:pos="293"/>
        </w:tabs>
        <w:jc w:val="both"/>
      </w:pPr>
      <w:r w:rsidRPr="0099152B">
        <w:rPr>
          <w:rStyle w:val="Bodytext1"/>
          <w:b/>
          <w:bCs/>
        </w:rPr>
        <w:t>Section 21</w:t>
      </w:r>
      <w:r>
        <w:rPr>
          <w:rStyle w:val="Bodytext1"/>
        </w:rPr>
        <w:br/>
        <w:t>Dans le décret n</w:t>
      </w:r>
      <w:r>
        <w:rPr>
          <w:rStyle w:val="Bodytext1"/>
          <w:b/>
        </w:rPr>
        <w:t>o</w:t>
      </w:r>
      <w:r>
        <w:rPr>
          <w:rStyle w:val="Bodytext1"/>
        </w:rPr>
        <w:t xml:space="preserve"> 54/2014 du ministère de l’intérieur du 5 décembre 2014, la section 46, paragraphe 1, est remplacé par le texte suivant:   </w:t>
      </w:r>
    </w:p>
    <w:p w14:paraId="5B5C0F09" w14:textId="77777777" w:rsidR="008D1A94" w:rsidRDefault="00752380">
      <w:pPr>
        <w:pStyle w:val="Bodytext10"/>
        <w:ind w:firstLine="980"/>
        <w:jc w:val="both"/>
      </w:pPr>
      <w:r>
        <w:rPr>
          <w:rStyle w:val="Bodytext1"/>
        </w:rPr>
        <w:t>«(1) Si l’objectif visé est la suspension forcée, l’autorité de protection contre les incendies doit être consultée au sujet des éléments suivants:</w:t>
      </w:r>
    </w:p>
    <w:p w14:paraId="75B9C0DB" w14:textId="77777777" w:rsidR="008D1A94" w:rsidRDefault="00752380">
      <w:pPr>
        <w:pStyle w:val="Bodytext10"/>
        <w:numPr>
          <w:ilvl w:val="0"/>
          <w:numId w:val="25"/>
        </w:numPr>
        <w:tabs>
          <w:tab w:val="left" w:pos="1300"/>
        </w:tabs>
        <w:ind w:firstLine="980"/>
        <w:jc w:val="both"/>
      </w:pPr>
      <w:r>
        <w:rPr>
          <w:rStyle w:val="Bodytext1"/>
        </w:rPr>
        <w:t>les conditions d’évacuation, y compris l’ouverture extérieure des portes qui sont fermées lorsqu'elles sont en service,</w:t>
      </w:r>
    </w:p>
    <w:p w14:paraId="722883AC" w14:textId="77777777" w:rsidR="008D1A94" w:rsidRDefault="00752380">
      <w:pPr>
        <w:pStyle w:val="Bodytext10"/>
        <w:numPr>
          <w:ilvl w:val="0"/>
          <w:numId w:val="25"/>
        </w:numPr>
        <w:tabs>
          <w:tab w:val="left" w:pos="1305"/>
        </w:tabs>
        <w:ind w:firstLine="980"/>
        <w:jc w:val="both"/>
      </w:pPr>
      <w:r>
        <w:rPr>
          <w:rStyle w:val="Bodytext1"/>
        </w:rPr>
        <w:t>les conditions d’intervention des pompiers,</w:t>
      </w:r>
    </w:p>
    <w:p w14:paraId="17504FE7" w14:textId="77777777" w:rsidR="008D1A94" w:rsidRDefault="00752380">
      <w:pPr>
        <w:pStyle w:val="Bodytext10"/>
        <w:numPr>
          <w:ilvl w:val="0"/>
          <w:numId w:val="25"/>
        </w:numPr>
        <w:tabs>
          <w:tab w:val="left" w:pos="1295"/>
        </w:tabs>
        <w:ind w:left="980"/>
        <w:jc w:val="both"/>
      </w:pPr>
      <w:r>
        <w:rPr>
          <w:rStyle w:val="Bodytext1"/>
        </w:rPr>
        <w:t xml:space="preserve">la nécessité de la disponibilité, de la détectabilité et du marquage des équipements, dispositifs, appareils et outils techniques de lutte contre l’incendie, ainsi que de leurs caractéristiques différentes de celles spécifiées dans les prescriptions </w:t>
      </w:r>
      <w:r>
        <w:rPr>
          <w:rStyle w:val="Bodytext1"/>
        </w:rPr>
        <w:lastRenderedPageBreak/>
        <w:t>générales,</w:t>
      </w:r>
    </w:p>
    <w:p w14:paraId="7F16127A" w14:textId="77777777" w:rsidR="008D1A94" w:rsidRDefault="00752380">
      <w:pPr>
        <w:pStyle w:val="Bodytext10"/>
        <w:numPr>
          <w:ilvl w:val="0"/>
          <w:numId w:val="25"/>
        </w:numPr>
        <w:tabs>
          <w:tab w:val="left" w:pos="1324"/>
        </w:tabs>
        <w:spacing w:after="220"/>
        <w:ind w:left="980"/>
        <w:jc w:val="both"/>
      </w:pPr>
      <w:r>
        <w:rPr>
          <w:rStyle w:val="Bodytext1"/>
        </w:rPr>
        <w:t>le positionnement et les caractéristiques des composants installés de l’alarme incendie et du système d’extinction d’incendie différents des exigences générales.»</w:t>
      </w:r>
    </w:p>
    <w:p w14:paraId="0CCFD00E" w14:textId="66A01B86" w:rsidR="008D1A94" w:rsidRDefault="00C8101D" w:rsidP="00CD105B">
      <w:pPr>
        <w:pStyle w:val="Bodytext10"/>
        <w:tabs>
          <w:tab w:val="left" w:pos="293"/>
        </w:tabs>
        <w:jc w:val="both"/>
      </w:pPr>
      <w:r w:rsidRPr="0099152B">
        <w:rPr>
          <w:rStyle w:val="Bodytext1"/>
          <w:b/>
          <w:bCs/>
        </w:rPr>
        <w:t>Section 22</w:t>
      </w:r>
      <w:r>
        <w:rPr>
          <w:rStyle w:val="Bodytext1"/>
        </w:rPr>
        <w:br/>
        <w:t>Dans le décret n</w:t>
      </w:r>
      <w:r>
        <w:rPr>
          <w:rStyle w:val="Bodytext1"/>
          <w:b/>
        </w:rPr>
        <w:t>o</w:t>
      </w:r>
      <w:r>
        <w:rPr>
          <w:rStyle w:val="Bodytext1"/>
        </w:rPr>
        <w:t xml:space="preserve"> 54/2014 du ministère de l’intérieur du 5 décembre 2014, la rubrique 24 est remplacée par le texte suivant:  </w:t>
      </w:r>
    </w:p>
    <w:p w14:paraId="1B6D54C6" w14:textId="77777777" w:rsidR="008D1A94" w:rsidRDefault="00752380">
      <w:pPr>
        <w:pStyle w:val="Bodytext10"/>
        <w:spacing w:after="220" w:line="319" w:lineRule="auto"/>
        <w:ind w:firstLine="980"/>
        <w:jc w:val="both"/>
        <w:rPr>
          <w:sz w:val="17"/>
          <w:szCs w:val="17"/>
        </w:rPr>
      </w:pPr>
      <w:r>
        <w:rPr>
          <w:rStyle w:val="Bodytext1"/>
          <w:b/>
          <w:sz w:val="17"/>
        </w:rPr>
        <w:t>« 24. Fonctions de stockage»</w:t>
      </w:r>
    </w:p>
    <w:p w14:paraId="4C59DF6F" w14:textId="274CCB88" w:rsidR="008D1A94" w:rsidRDefault="00C8101D" w:rsidP="00CD105B">
      <w:pPr>
        <w:pStyle w:val="Bodytext10"/>
        <w:tabs>
          <w:tab w:val="left" w:pos="293"/>
        </w:tabs>
        <w:jc w:val="both"/>
      </w:pPr>
      <w:r w:rsidRPr="0099152B">
        <w:rPr>
          <w:rStyle w:val="Bodytext1"/>
          <w:b/>
          <w:bCs/>
        </w:rPr>
        <w:t>Section 23</w:t>
      </w:r>
      <w:r>
        <w:rPr>
          <w:rStyle w:val="Bodytext1"/>
        </w:rPr>
        <w:br/>
        <w:t>Dans le décret n</w:t>
      </w:r>
      <w:r>
        <w:rPr>
          <w:rStyle w:val="Bodytext1"/>
          <w:b/>
        </w:rPr>
        <w:t>o</w:t>
      </w:r>
      <w:r>
        <w:rPr>
          <w:rStyle w:val="Bodytext1"/>
        </w:rPr>
        <w:t xml:space="preserve"> 54/2014 du ministère de l’intérieur du 5 décembre 2014, la section 48, paragraphes 2 et 3, sont remplacés par les textes suivants:   </w:t>
      </w:r>
    </w:p>
    <w:p w14:paraId="2EDD854F" w14:textId="77777777" w:rsidR="008D1A94" w:rsidRDefault="00752380">
      <w:pPr>
        <w:pStyle w:val="Bodytext10"/>
        <w:ind w:left="980"/>
        <w:jc w:val="both"/>
      </w:pPr>
      <w:r>
        <w:rPr>
          <w:rStyle w:val="Bodytext1"/>
        </w:rPr>
        <w:t>«(2) Les locaux utilisés pour le stockage de camions, d’autobus et de grands véhicules similaires doivent être séparés de toute autre zone fonctionnellement indépendante avec au moins une paroi de séparation ignifuge et une structure de bâtiment ignifuge, s’ils contiennent plus de 10 places de stationnement ou emplacements pour les véhicules.»</w:t>
      </w:r>
    </w:p>
    <w:p w14:paraId="034FF554" w14:textId="77777777" w:rsidR="008D1A94" w:rsidRDefault="00752380">
      <w:pPr>
        <w:pStyle w:val="Bodytext10"/>
        <w:ind w:left="980"/>
        <w:jc w:val="both"/>
      </w:pPr>
      <w:r>
        <w:rPr>
          <w:rStyle w:val="Bodytext1"/>
        </w:rPr>
        <w:t>(3) Le matériau d’isolation thermique et acoustique de la face interne des locaux de stockage du véhicule doit être</w:t>
      </w:r>
    </w:p>
    <w:p w14:paraId="2D8351E3" w14:textId="77777777" w:rsidR="008D1A94" w:rsidRDefault="00752380">
      <w:pPr>
        <w:pStyle w:val="Bodytext10"/>
        <w:numPr>
          <w:ilvl w:val="0"/>
          <w:numId w:val="26"/>
        </w:numPr>
        <w:tabs>
          <w:tab w:val="left" w:pos="1300"/>
        </w:tabs>
        <w:ind w:left="980"/>
        <w:jc w:val="both"/>
      </w:pPr>
      <w:r>
        <w:rPr>
          <w:rStyle w:val="Bodytext1"/>
        </w:rPr>
        <w:t>pour les locaux comportant jusqu’à 20 emplacements pour véhicules, au moins de classe de protection contre l’incendie D-s2, d0,</w:t>
      </w:r>
    </w:p>
    <w:p w14:paraId="21E9380D" w14:textId="77777777" w:rsidR="008D1A94" w:rsidRDefault="00752380">
      <w:pPr>
        <w:pStyle w:val="Bodytext10"/>
        <w:numPr>
          <w:ilvl w:val="0"/>
          <w:numId w:val="26"/>
        </w:numPr>
        <w:tabs>
          <w:tab w:val="left" w:pos="1305"/>
        </w:tabs>
        <w:ind w:firstLine="980"/>
        <w:jc w:val="both"/>
      </w:pPr>
      <w:r>
        <w:rPr>
          <w:rStyle w:val="Bodytext1"/>
        </w:rPr>
        <w:t>pour les locaux disposant de plus de 20 places de stationnement pour véhicules à moteur</w:t>
      </w:r>
    </w:p>
    <w:p w14:paraId="0B181940" w14:textId="77777777" w:rsidR="008D1A94" w:rsidRDefault="00752380">
      <w:pPr>
        <w:pStyle w:val="Bodytext10"/>
        <w:ind w:firstLine="980"/>
        <w:jc w:val="both"/>
      </w:pPr>
      <w:proofErr w:type="spellStart"/>
      <w:r>
        <w:rPr>
          <w:rStyle w:val="Bodytext1"/>
        </w:rPr>
        <w:t>ba</w:t>
      </w:r>
      <w:proofErr w:type="spellEnd"/>
      <w:r>
        <w:rPr>
          <w:rStyle w:val="Bodytext1"/>
        </w:rPr>
        <w:t>) au moins de la classe de protection contre l’incendie A2-s1, d0, à condition que l’unité de risque soit de la classe de risque KK ou MK,</w:t>
      </w:r>
    </w:p>
    <w:p w14:paraId="368D6D83" w14:textId="77777777" w:rsidR="008D1A94" w:rsidRDefault="00752380">
      <w:pPr>
        <w:pStyle w:val="Bodytext10"/>
        <w:spacing w:after="220"/>
        <w:ind w:firstLine="980"/>
        <w:jc w:val="both"/>
      </w:pPr>
      <w:proofErr w:type="spellStart"/>
      <w:r>
        <w:rPr>
          <w:rStyle w:val="Bodytext1"/>
        </w:rPr>
        <w:t>bb</w:t>
      </w:r>
      <w:proofErr w:type="spellEnd"/>
      <w:r>
        <w:rPr>
          <w:rStyle w:val="Bodytext1"/>
        </w:rPr>
        <w:t>) au moins de la classe de protection contre l’incendie B-s1, d0, à condition que l’unité de risque soit de la classe de risque NAK ou AK.»</w:t>
      </w:r>
    </w:p>
    <w:p w14:paraId="6AAF1C72" w14:textId="4828F0CE" w:rsidR="008D1A94" w:rsidRDefault="00C8101D" w:rsidP="00CD105B">
      <w:pPr>
        <w:pStyle w:val="Bodytext10"/>
        <w:tabs>
          <w:tab w:val="left" w:pos="293"/>
        </w:tabs>
        <w:jc w:val="both"/>
      </w:pPr>
      <w:r>
        <w:rPr>
          <w:rStyle w:val="Bodytext1"/>
          <w:b/>
        </w:rPr>
        <w:t>Section 24</w:t>
      </w:r>
      <w:r>
        <w:rPr>
          <w:rStyle w:val="Bodytext1"/>
          <w:b/>
        </w:rPr>
        <w:tab/>
      </w:r>
      <w:r>
        <w:rPr>
          <w:rStyle w:val="Bodytext1"/>
        </w:rPr>
        <w:t>Dans le décret n.º 54/2014 du 5 décembre 2014, du ministère de l’intérieur, la section 48/A suivante est insérée:</w:t>
      </w:r>
    </w:p>
    <w:p w14:paraId="5AE323CB" w14:textId="77777777" w:rsidR="008D1A94" w:rsidRDefault="00752380">
      <w:pPr>
        <w:pStyle w:val="Bodytext10"/>
        <w:ind w:left="980"/>
        <w:jc w:val="both"/>
      </w:pPr>
      <w:r>
        <w:rPr>
          <w:rStyle w:val="Bodytext1"/>
        </w:rPr>
        <w:t xml:space="preserve">«Section 48/A (1) Dans le cas d’un bâtiment contenant un grand espace ouvert pour le stockage avec la zone de bureau et de service correspondante, de la classe de risque standard NAK, AK ou KK, en ce qui concerne les structures porteuses couvrant le niveau le plus élevé et les cloisons ignifuges, l’efficacité attendue de résistance au feu est de 15 minutes, pour autant que les conditions suivantes soient remplies:  </w:t>
      </w:r>
    </w:p>
    <w:p w14:paraId="56E10F8A" w14:textId="77777777" w:rsidR="008D1A94" w:rsidRDefault="00752380">
      <w:pPr>
        <w:pStyle w:val="Bodytext10"/>
        <w:numPr>
          <w:ilvl w:val="0"/>
          <w:numId w:val="27"/>
        </w:numPr>
        <w:tabs>
          <w:tab w:val="left" w:pos="1300"/>
        </w:tabs>
        <w:ind w:firstLine="980"/>
        <w:jc w:val="both"/>
      </w:pPr>
      <w:r>
        <w:rPr>
          <w:rStyle w:val="Bodytext1"/>
        </w:rPr>
        <w:t>la grande salle de stockage est au rez-de-chaussée,</w:t>
      </w:r>
    </w:p>
    <w:p w14:paraId="131E1773" w14:textId="77777777" w:rsidR="008D1A94" w:rsidRDefault="00752380">
      <w:pPr>
        <w:pStyle w:val="Bodytext10"/>
        <w:numPr>
          <w:ilvl w:val="0"/>
          <w:numId w:val="27"/>
        </w:numPr>
        <w:tabs>
          <w:tab w:val="left" w:pos="1305"/>
        </w:tabs>
        <w:ind w:firstLine="980"/>
        <w:jc w:val="both"/>
      </w:pPr>
      <w:r>
        <w:rPr>
          <w:rStyle w:val="Bodytext1"/>
        </w:rPr>
        <w:t>le bureau et la zone de service du bâtiment n'a pas plus de trois étages,</w:t>
      </w:r>
    </w:p>
    <w:p w14:paraId="047642FD" w14:textId="77777777" w:rsidR="008D1A94" w:rsidRDefault="00752380">
      <w:pPr>
        <w:pStyle w:val="Bodytext10"/>
        <w:numPr>
          <w:ilvl w:val="0"/>
          <w:numId w:val="27"/>
        </w:numPr>
        <w:tabs>
          <w:tab w:val="left" w:pos="1295"/>
        </w:tabs>
        <w:ind w:firstLine="980"/>
        <w:jc w:val="both"/>
      </w:pPr>
      <w:r>
        <w:rPr>
          <w:rStyle w:val="Bodytext1"/>
        </w:rPr>
        <w:t>le bâtiment n’a pas un niveau au-dessous du niveau du sol,</w:t>
      </w:r>
    </w:p>
    <w:p w14:paraId="47F49DD4" w14:textId="77777777" w:rsidR="008D1A94" w:rsidRDefault="00752380">
      <w:pPr>
        <w:pStyle w:val="Bodytext10"/>
        <w:numPr>
          <w:ilvl w:val="0"/>
          <w:numId w:val="27"/>
        </w:numPr>
        <w:tabs>
          <w:tab w:val="left" w:pos="1314"/>
        </w:tabs>
        <w:ind w:left="980"/>
        <w:jc w:val="both"/>
      </w:pPr>
      <w:r>
        <w:rPr>
          <w:rStyle w:val="Bodytext1"/>
        </w:rPr>
        <w:t>toute la zone du bâtiment est équipée d’un système d’alarme incendie installé et la transmission automatique des signaux d’incendie et d'erreur est assurée,</w:t>
      </w:r>
    </w:p>
    <w:p w14:paraId="0E57B785" w14:textId="77777777" w:rsidR="008D1A94" w:rsidRDefault="00752380">
      <w:pPr>
        <w:pStyle w:val="Bodytext10"/>
        <w:numPr>
          <w:ilvl w:val="0"/>
          <w:numId w:val="27"/>
        </w:numPr>
        <w:tabs>
          <w:tab w:val="left" w:pos="1305"/>
        </w:tabs>
        <w:spacing w:after="220"/>
        <w:ind w:firstLine="980"/>
        <w:jc w:val="both"/>
      </w:pPr>
      <w:r>
        <w:rPr>
          <w:rStyle w:val="Bodytext1"/>
        </w:rPr>
        <w:t>le système d’alarme incendie intégré fait retentir sans délai l'alarme incendie pour les occupants,</w:t>
      </w:r>
    </w:p>
    <w:p w14:paraId="56281333" w14:textId="77777777" w:rsidR="008D1A94" w:rsidRDefault="00752380">
      <w:pPr>
        <w:pStyle w:val="Bodytext10"/>
        <w:numPr>
          <w:ilvl w:val="0"/>
          <w:numId w:val="27"/>
        </w:numPr>
        <w:tabs>
          <w:tab w:val="left" w:pos="1280"/>
        </w:tabs>
        <w:ind w:left="980"/>
        <w:jc w:val="both"/>
      </w:pPr>
      <w:r>
        <w:rPr>
          <w:rStyle w:val="Bodytext1"/>
        </w:rPr>
        <w:t>l’ensemble de la zone du bâtiment est équipé d’extincteurs d’incendie de sécurité opérationnelle améliorée,</w:t>
      </w:r>
    </w:p>
    <w:p w14:paraId="5A7579F8" w14:textId="77777777" w:rsidR="008D1A94" w:rsidRDefault="00752380">
      <w:pPr>
        <w:pStyle w:val="Bodytext10"/>
        <w:numPr>
          <w:ilvl w:val="0"/>
          <w:numId w:val="27"/>
        </w:numPr>
        <w:tabs>
          <w:tab w:val="left" w:pos="1309"/>
        </w:tabs>
        <w:ind w:left="980"/>
        <w:jc w:val="both"/>
      </w:pPr>
      <w:r>
        <w:rPr>
          <w:rStyle w:val="Bodytext1"/>
        </w:rPr>
        <w:t>le bâtiment assure une évacuation multidirectionnelle.</w:t>
      </w:r>
    </w:p>
    <w:p w14:paraId="67D51541" w14:textId="77777777" w:rsidR="008D1A94" w:rsidRDefault="00752380">
      <w:pPr>
        <w:pStyle w:val="Bodytext10"/>
        <w:numPr>
          <w:ilvl w:val="0"/>
          <w:numId w:val="28"/>
        </w:numPr>
        <w:tabs>
          <w:tab w:val="left" w:pos="1357"/>
        </w:tabs>
        <w:ind w:left="980"/>
        <w:jc w:val="both"/>
      </w:pPr>
      <w:r>
        <w:rPr>
          <w:rStyle w:val="Bodytext1"/>
        </w:rPr>
        <w:t>La taille maximale admissible de la section d'incendie d’un bâtiment qui comprend un grand espace ouvert à des fins de stockage et qui est partiellement à plusieurs étages, et en ce qui concerne les structures porteuses, les structures de revêtement de niveau supérieur et les cloisons ignifuges, la durée de la résistance au feu requise peut être déterminée sur la base de l’exigence pour les bâtiments à un étage</w:t>
      </w:r>
    </w:p>
    <w:p w14:paraId="749D499C" w14:textId="77777777" w:rsidR="008D1A94" w:rsidRDefault="00752380">
      <w:pPr>
        <w:pStyle w:val="Bodytext10"/>
        <w:numPr>
          <w:ilvl w:val="0"/>
          <w:numId w:val="29"/>
        </w:numPr>
        <w:tabs>
          <w:tab w:val="left" w:pos="1294"/>
        </w:tabs>
        <w:ind w:firstLine="980"/>
        <w:jc w:val="both"/>
      </w:pPr>
      <w:r>
        <w:rPr>
          <w:rStyle w:val="Bodytext1"/>
        </w:rPr>
        <w:t>dans un bâtiment appartenant à la classe de risque standard NAK, si</w:t>
      </w:r>
    </w:p>
    <w:p w14:paraId="511DCE32" w14:textId="77777777" w:rsidR="008D1A94" w:rsidRDefault="00752380">
      <w:pPr>
        <w:pStyle w:val="Bodytext10"/>
        <w:ind w:firstLine="980"/>
        <w:jc w:val="both"/>
      </w:pPr>
      <w:proofErr w:type="spellStart"/>
      <w:r>
        <w:rPr>
          <w:rStyle w:val="Bodytext1"/>
        </w:rPr>
        <w:t>aa</w:t>
      </w:r>
      <w:proofErr w:type="spellEnd"/>
      <w:r>
        <w:rPr>
          <w:rStyle w:val="Bodytext1"/>
        </w:rPr>
        <w:t>) la grande salle ouverte à des fins de stockage est au rez-de-chaussée,</w:t>
      </w:r>
    </w:p>
    <w:p w14:paraId="7F7C3CFC" w14:textId="77777777" w:rsidR="008D1A94" w:rsidRDefault="00752380">
      <w:pPr>
        <w:pStyle w:val="Bodytext10"/>
        <w:ind w:left="980"/>
        <w:jc w:val="both"/>
      </w:pPr>
      <w:r>
        <w:rPr>
          <w:rStyle w:val="Bodytext1"/>
        </w:rPr>
        <w:t xml:space="preserve">ab) </w:t>
      </w:r>
      <w:proofErr w:type="gramStart"/>
      <w:r>
        <w:rPr>
          <w:rStyle w:val="Bodytext1"/>
        </w:rPr>
        <w:t>la partie multi-niveaux</w:t>
      </w:r>
      <w:proofErr w:type="gramEnd"/>
      <w:r>
        <w:rPr>
          <w:rStyle w:val="Bodytext1"/>
        </w:rPr>
        <w:t xml:space="preserve"> est à deux étages et la surface de plancher de l’étage supérieur ne dépasse pas 10 % de la surface de plancher du rez-de-chaussée, et</w:t>
      </w:r>
      <w:r>
        <w:rPr>
          <w:rStyle w:val="Bodytext1"/>
        </w:rPr>
        <w:br/>
      </w:r>
      <w:proofErr w:type="spellStart"/>
      <w:r>
        <w:rPr>
          <w:rStyle w:val="Bodytext1"/>
        </w:rPr>
        <w:t>ac</w:t>
      </w:r>
      <w:proofErr w:type="spellEnd"/>
      <w:r>
        <w:rPr>
          <w:rStyle w:val="Bodytext1"/>
        </w:rPr>
        <w:t>) le bâtiment n’a pas un niveau au-dessous du niveau du sol,</w:t>
      </w:r>
    </w:p>
    <w:p w14:paraId="5C3C942B" w14:textId="77777777" w:rsidR="008D1A94" w:rsidRDefault="00752380">
      <w:pPr>
        <w:pStyle w:val="Bodytext10"/>
        <w:numPr>
          <w:ilvl w:val="0"/>
          <w:numId w:val="29"/>
        </w:numPr>
        <w:tabs>
          <w:tab w:val="left" w:pos="1299"/>
        </w:tabs>
        <w:ind w:left="980"/>
        <w:jc w:val="both"/>
      </w:pPr>
      <w:r>
        <w:rPr>
          <w:rStyle w:val="Bodytext1"/>
        </w:rPr>
        <w:t>dans un bâtiment appartenant à la classe de risque standard NAK, AK, KK, si</w:t>
      </w:r>
    </w:p>
    <w:p w14:paraId="1B0D22F2" w14:textId="77777777" w:rsidR="008D1A94" w:rsidRDefault="00752380">
      <w:pPr>
        <w:pStyle w:val="Bodytext10"/>
        <w:ind w:firstLine="980"/>
        <w:jc w:val="both"/>
      </w:pPr>
      <w:proofErr w:type="spellStart"/>
      <w:r>
        <w:rPr>
          <w:rStyle w:val="Bodytext1"/>
        </w:rPr>
        <w:t>ba</w:t>
      </w:r>
      <w:proofErr w:type="spellEnd"/>
      <w:r>
        <w:rPr>
          <w:rStyle w:val="Bodytext1"/>
        </w:rPr>
        <w:t>) la grande salle ouverte à des fins de stockage est au rez-de-chaussée,</w:t>
      </w:r>
    </w:p>
    <w:p w14:paraId="620251EA" w14:textId="77777777" w:rsidR="008D1A94" w:rsidRDefault="00752380">
      <w:pPr>
        <w:pStyle w:val="Bodytext10"/>
        <w:ind w:left="980"/>
        <w:jc w:val="both"/>
      </w:pPr>
      <w:proofErr w:type="spellStart"/>
      <w:r>
        <w:rPr>
          <w:rStyle w:val="Bodytext1"/>
        </w:rPr>
        <w:t>bb</w:t>
      </w:r>
      <w:proofErr w:type="spellEnd"/>
      <w:r>
        <w:rPr>
          <w:rStyle w:val="Bodytext1"/>
        </w:rPr>
        <w:t xml:space="preserve">) </w:t>
      </w:r>
      <w:proofErr w:type="gramStart"/>
      <w:r>
        <w:rPr>
          <w:rStyle w:val="Bodytext1"/>
        </w:rPr>
        <w:t>la partie multi-niveaux</w:t>
      </w:r>
      <w:proofErr w:type="gramEnd"/>
      <w:r>
        <w:rPr>
          <w:rStyle w:val="Bodytext1"/>
        </w:rPr>
        <w:t xml:space="preserve"> est de deux ou trois étages et aucun des niveaux supérieurs n’a une surface de plancher qui dépasserait 10 % de la surface de plancher du rez-de-chaussée,</w:t>
      </w:r>
    </w:p>
    <w:p w14:paraId="0E0D5A19" w14:textId="77777777" w:rsidR="008D1A94" w:rsidRDefault="00752380">
      <w:pPr>
        <w:pStyle w:val="Bodytext10"/>
        <w:ind w:left="980"/>
        <w:jc w:val="both"/>
      </w:pPr>
      <w:proofErr w:type="spellStart"/>
      <w:r>
        <w:rPr>
          <w:rStyle w:val="Bodytext1"/>
        </w:rPr>
        <w:t>bc</w:t>
      </w:r>
      <w:proofErr w:type="spellEnd"/>
      <w:r>
        <w:rPr>
          <w:rStyle w:val="Bodytext1"/>
        </w:rPr>
        <w:t>) une alarme incendie installée est fournie dans toute la zone du bâtiment,</w:t>
      </w:r>
    </w:p>
    <w:p w14:paraId="31462DA0" w14:textId="77777777" w:rsidR="008D1A94" w:rsidRDefault="00752380">
      <w:pPr>
        <w:pStyle w:val="Bodytext10"/>
        <w:ind w:left="980"/>
        <w:jc w:val="both"/>
      </w:pPr>
      <w:r>
        <w:rPr>
          <w:rStyle w:val="Bodytext1"/>
        </w:rPr>
        <w:t>bd) l’unité d’alarme incendie installée déclenche sans délai des alarmes incendie pour les occupants, et</w:t>
      </w:r>
      <w:r>
        <w:rPr>
          <w:rStyle w:val="Bodytext1"/>
        </w:rPr>
        <w:br/>
      </w:r>
      <w:proofErr w:type="spellStart"/>
      <w:r>
        <w:rPr>
          <w:rStyle w:val="Bodytext1"/>
        </w:rPr>
        <w:t>be</w:t>
      </w:r>
      <w:proofErr w:type="spellEnd"/>
      <w:r>
        <w:rPr>
          <w:rStyle w:val="Bodytext1"/>
        </w:rPr>
        <w:t>) le bâtiment n’a pas un niveau au-dessous du niveau du sol.</w:t>
      </w:r>
    </w:p>
    <w:p w14:paraId="6C5123F8" w14:textId="77777777" w:rsidR="008D1A94" w:rsidRDefault="00752380">
      <w:pPr>
        <w:pStyle w:val="Bodytext10"/>
        <w:numPr>
          <w:ilvl w:val="0"/>
          <w:numId w:val="28"/>
        </w:numPr>
        <w:tabs>
          <w:tab w:val="left" w:pos="1347"/>
        </w:tabs>
        <w:ind w:left="980"/>
        <w:jc w:val="both"/>
      </w:pPr>
      <w:r>
        <w:rPr>
          <w:rStyle w:val="Bodytext1"/>
        </w:rPr>
        <w:t>La taille d’une section d'incendie à un seul étage d’un bâtiment doté d’une grande salle de stockage ouverte, de la classe de risque standard NAK, AK ou KK, peut dépasser les dimensions indiquées au tableau</w:t>
      </w:r>
    </w:p>
    <w:p w14:paraId="7FDDE0EB" w14:textId="77777777" w:rsidR="008D1A94" w:rsidRDefault="00752380">
      <w:pPr>
        <w:pStyle w:val="Bodytext10"/>
        <w:numPr>
          <w:ilvl w:val="0"/>
          <w:numId w:val="30"/>
        </w:numPr>
        <w:tabs>
          <w:tab w:val="left" w:pos="1289"/>
        </w:tabs>
        <w:ind w:firstLine="980"/>
        <w:jc w:val="both"/>
      </w:pPr>
      <w:r>
        <w:rPr>
          <w:rStyle w:val="Bodytext1"/>
        </w:rPr>
        <w:lastRenderedPageBreak/>
        <w:t>de l’annexe 5, pour autant que les conditions cumulatives suivantes soient remplies:</w:t>
      </w:r>
    </w:p>
    <w:p w14:paraId="7E0A9313" w14:textId="77777777" w:rsidR="008D1A94" w:rsidRDefault="00752380">
      <w:pPr>
        <w:pStyle w:val="Bodytext10"/>
        <w:numPr>
          <w:ilvl w:val="0"/>
          <w:numId w:val="31"/>
        </w:numPr>
        <w:tabs>
          <w:tab w:val="left" w:pos="1294"/>
        </w:tabs>
        <w:ind w:firstLine="980"/>
        <w:jc w:val="both"/>
      </w:pPr>
      <w:r>
        <w:rPr>
          <w:rStyle w:val="Bodytext1"/>
        </w:rPr>
        <w:t>la grande salle de stockage ouverte est au rez-de-chaussée et des panneaux d’urgence sont placés dans la pièce,</w:t>
      </w:r>
    </w:p>
    <w:p w14:paraId="76B93BE8" w14:textId="77777777" w:rsidR="008D1A94" w:rsidRDefault="00752380">
      <w:pPr>
        <w:pStyle w:val="Bodytext10"/>
        <w:numPr>
          <w:ilvl w:val="0"/>
          <w:numId w:val="31"/>
        </w:numPr>
        <w:tabs>
          <w:tab w:val="left" w:pos="1299"/>
        </w:tabs>
        <w:ind w:left="980"/>
        <w:jc w:val="both"/>
      </w:pPr>
      <w:r>
        <w:rPr>
          <w:rStyle w:val="Bodytext1"/>
        </w:rPr>
        <w:t>l’ensemble de la zone du bâtiment est fourni avec des unités d’alarme incendie installées et un extincteur à sécurité opérationnelle renforcée, et la transmission automatique des signaux d’incendie et d'erreur est assurée,</w:t>
      </w:r>
    </w:p>
    <w:p w14:paraId="3B3C24CC" w14:textId="77777777" w:rsidR="008D1A94" w:rsidRDefault="00752380">
      <w:pPr>
        <w:pStyle w:val="Bodytext10"/>
        <w:numPr>
          <w:ilvl w:val="0"/>
          <w:numId w:val="31"/>
        </w:numPr>
        <w:tabs>
          <w:tab w:val="left" w:pos="1289"/>
        </w:tabs>
        <w:ind w:left="980"/>
        <w:jc w:val="both"/>
      </w:pPr>
      <w:r>
        <w:rPr>
          <w:rStyle w:val="Bodytext1"/>
        </w:rPr>
        <w:t>le système d’alarme incendie intégré fait retentir sans délai l'alarme incendie pour les occupants,</w:t>
      </w:r>
    </w:p>
    <w:p w14:paraId="0D5C8725" w14:textId="77777777" w:rsidR="008D1A94" w:rsidRDefault="00752380">
      <w:pPr>
        <w:pStyle w:val="Bodytext10"/>
        <w:numPr>
          <w:ilvl w:val="0"/>
          <w:numId w:val="31"/>
        </w:numPr>
        <w:tabs>
          <w:tab w:val="left" w:pos="1309"/>
        </w:tabs>
        <w:ind w:left="980"/>
        <w:jc w:val="both"/>
      </w:pPr>
      <w:r>
        <w:rPr>
          <w:rStyle w:val="Bodytext1"/>
        </w:rPr>
        <w:t>l’évacuation de la grande pièce dans un espace sûr est assurée pendant la première étape de l’évacuation,</w:t>
      </w:r>
    </w:p>
    <w:p w14:paraId="31B95289" w14:textId="77777777" w:rsidR="008D1A94" w:rsidRDefault="00752380">
      <w:pPr>
        <w:pStyle w:val="Bodytext10"/>
        <w:numPr>
          <w:ilvl w:val="0"/>
          <w:numId w:val="31"/>
        </w:numPr>
        <w:tabs>
          <w:tab w:val="left" w:pos="1299"/>
        </w:tabs>
        <w:ind w:left="980"/>
        <w:jc w:val="both"/>
      </w:pPr>
      <w:r>
        <w:rPr>
          <w:rStyle w:val="Bodytext1"/>
        </w:rPr>
        <w:t>les salles ou groupes de salles pour des activités sociales, opérationnelles et administratives, d’une surface de plancher supérieure à 100 m</w:t>
      </w:r>
      <w:r>
        <w:rPr>
          <w:rStyle w:val="Bodytext1"/>
          <w:vertAlign w:val="superscript"/>
        </w:rPr>
        <w:t>2</w:t>
      </w:r>
      <w:r>
        <w:rPr>
          <w:rStyle w:val="Bodytext1"/>
        </w:rPr>
        <w:t>, doivent être constitués comme une section d'incendie séparée,</w:t>
      </w:r>
    </w:p>
    <w:p w14:paraId="2DA01F2C" w14:textId="77777777" w:rsidR="008D1A94" w:rsidRDefault="00752380">
      <w:pPr>
        <w:pStyle w:val="Bodytext10"/>
        <w:numPr>
          <w:ilvl w:val="0"/>
          <w:numId w:val="31"/>
        </w:numPr>
        <w:tabs>
          <w:tab w:val="left" w:pos="1280"/>
        </w:tabs>
        <w:ind w:left="980"/>
        <w:jc w:val="both"/>
      </w:pPr>
      <w:r>
        <w:rPr>
          <w:rStyle w:val="Bodytext1"/>
        </w:rPr>
        <w:t>l’eau d’extinction doit être fournie pendant une période de 90 minutes, dont la quantité indiquée au tableau 1 de l’annexe 8 est fournie par un réseau public d’eau et une intensité d’eau d’extinction supplémentaire de 4 000 l/min provenant d’un bassin de stockage, et</w:t>
      </w:r>
    </w:p>
    <w:p w14:paraId="72D8A6CF" w14:textId="77777777" w:rsidR="008D1A94" w:rsidRDefault="00752380">
      <w:pPr>
        <w:pStyle w:val="Bodytext10"/>
        <w:numPr>
          <w:ilvl w:val="0"/>
          <w:numId w:val="31"/>
        </w:numPr>
        <w:tabs>
          <w:tab w:val="left" w:pos="1309"/>
        </w:tabs>
        <w:ind w:left="980"/>
        <w:jc w:val="both"/>
      </w:pPr>
      <w:r>
        <w:rPr>
          <w:rStyle w:val="Bodytext1"/>
        </w:rPr>
        <w:t>au moins une des conditions suivantes est pleinement remplie:</w:t>
      </w:r>
    </w:p>
    <w:p w14:paraId="7C844C81" w14:textId="77777777" w:rsidR="008D1A94" w:rsidRDefault="00752380">
      <w:pPr>
        <w:pStyle w:val="Bodytext10"/>
        <w:ind w:left="980"/>
        <w:jc w:val="both"/>
      </w:pPr>
      <w:proofErr w:type="spellStart"/>
      <w:r>
        <w:rPr>
          <w:rStyle w:val="Bodytext1"/>
        </w:rPr>
        <w:t>ga</w:t>
      </w:r>
      <w:proofErr w:type="spellEnd"/>
      <w:r>
        <w:rPr>
          <w:rStyle w:val="Bodytext1"/>
        </w:rPr>
        <w:t>) la largeur du bâtiment n’excède pas 100 m, une voie d’accès au service d’incendie et une aire d’accès aux services d’incendie sont prévues autour du bâtiment de manière à ce que le bâtiment puisse être entièrement contourné au moyen d’un véhicule de lutte contre l’incendie, de manière à ce qu’une zone d’accès au service d’incendie le long des deux façades longitudinales soit établie, de manière à ce qu’une lutte efficace contre l’incendie au moyen de véhicules de secours soit assurée et de manière à ce que l’entrée dans le bâtiment soit assurée au moins tous les 50 m,</w:t>
      </w:r>
    </w:p>
    <w:p w14:paraId="7A77F40F" w14:textId="77777777" w:rsidR="008D1A94" w:rsidRDefault="00752380">
      <w:pPr>
        <w:pStyle w:val="Bodytext10"/>
        <w:ind w:left="980"/>
        <w:jc w:val="both"/>
      </w:pPr>
      <w:proofErr w:type="spellStart"/>
      <w:r>
        <w:rPr>
          <w:rStyle w:val="Bodytext1"/>
        </w:rPr>
        <w:t>gb</w:t>
      </w:r>
      <w:proofErr w:type="spellEnd"/>
      <w:r>
        <w:rPr>
          <w:rStyle w:val="Bodytext1"/>
        </w:rPr>
        <w:t>) la grande salle ouverte est divisée en bandes d’au moins 6 m de largeur, exemptes de tout matériau ou objet combustible, et marquée, de telle sorte que la taille des zones divisées ne dépasse pas 24 000 m</w:t>
      </w:r>
      <w:r>
        <w:rPr>
          <w:rStyle w:val="Bodytext1"/>
          <w:vertAlign w:val="superscript"/>
        </w:rPr>
        <w:t>2</w:t>
      </w:r>
      <w:r>
        <w:rPr>
          <w:rStyle w:val="Bodytext1"/>
        </w:rPr>
        <w:t xml:space="preserve"> et qu’une surface soit installée dans la bande (sans matière ou objet incombustible), qui n’a pas de résistance significative au feu sur la structure du plancher, mais qui, en étant détruite par la chaleur, facilite le dégagement de chaleur et de fumée,</w:t>
      </w:r>
    </w:p>
    <w:p w14:paraId="66DAE5BF" w14:textId="77777777" w:rsidR="008D1A94" w:rsidRDefault="00752380">
      <w:pPr>
        <w:pStyle w:val="Bodytext10"/>
        <w:ind w:left="980"/>
        <w:jc w:val="both"/>
      </w:pPr>
      <w:proofErr w:type="spellStart"/>
      <w:r>
        <w:rPr>
          <w:rStyle w:val="Bodytext1"/>
        </w:rPr>
        <w:t>gc</w:t>
      </w:r>
      <w:proofErr w:type="spellEnd"/>
      <w:r>
        <w:rPr>
          <w:rStyle w:val="Bodytext1"/>
        </w:rPr>
        <w:t xml:space="preserve">) la grande salle ouverte du bâtiment est divisée en au moins trois parties, en créant des bandes d’au moins 3 m de large, exemptes de tout matériau ou objet combustible, et marquées, et un système de gicleurs (rideau d’eau) avec eau d’arrosage ouverte doit être fourni dans chaque bande, exempt de matériaux ou d’objets combustibles, </w:t>
      </w:r>
      <w:proofErr w:type="gramStart"/>
      <w:r>
        <w:rPr>
          <w:rStyle w:val="Bodytext1"/>
        </w:rPr>
        <w:t>ou</w:t>
      </w:r>
      <w:proofErr w:type="gramEnd"/>
    </w:p>
    <w:p w14:paraId="76ACCBCA" w14:textId="77777777" w:rsidR="008D1A94" w:rsidRDefault="00752380">
      <w:pPr>
        <w:pStyle w:val="Bodytext10"/>
        <w:spacing w:after="220"/>
        <w:ind w:firstLine="980"/>
        <w:jc w:val="both"/>
      </w:pPr>
      <w:r>
        <w:rPr>
          <w:rStyle w:val="Bodytext1"/>
        </w:rPr>
        <w:t>gd) une brigade professionnelle permanente de pompiers doit être conservée et entretenue pour l’installation.»</w:t>
      </w:r>
    </w:p>
    <w:p w14:paraId="5E130ACD" w14:textId="65AAE4DA" w:rsidR="008D1A94" w:rsidRDefault="00C8101D" w:rsidP="00CD105B">
      <w:pPr>
        <w:pStyle w:val="Bodytext10"/>
        <w:tabs>
          <w:tab w:val="left" w:pos="293"/>
        </w:tabs>
        <w:jc w:val="both"/>
      </w:pPr>
      <w:r>
        <w:rPr>
          <w:rStyle w:val="Bodytext1"/>
          <w:b/>
        </w:rPr>
        <w:t>Section 25</w:t>
      </w:r>
      <w:r>
        <w:rPr>
          <w:rStyle w:val="Bodytext1"/>
          <w:b/>
        </w:rPr>
        <w:tab/>
      </w:r>
      <w:r>
        <w:rPr>
          <w:rStyle w:val="Bodytext1"/>
        </w:rPr>
        <w:t>Dans le décret n.º 54/2014 du 5 décembre 2014, du ministère de l’intérieur, la section 49 est remplacée par la disposition suivante:</w:t>
      </w:r>
    </w:p>
    <w:p w14:paraId="1B925595" w14:textId="77777777" w:rsidR="008D1A94" w:rsidRDefault="00752380">
      <w:pPr>
        <w:pStyle w:val="Bodytext10"/>
        <w:numPr>
          <w:ilvl w:val="0"/>
          <w:numId w:val="33"/>
        </w:numPr>
        <w:tabs>
          <w:tab w:val="left" w:pos="1414"/>
        </w:tabs>
        <w:spacing w:line="341" w:lineRule="auto"/>
        <w:ind w:left="980"/>
        <w:jc w:val="both"/>
      </w:pPr>
      <w:r>
        <w:rPr>
          <w:rStyle w:val="Bodytext1"/>
        </w:rPr>
        <w:t>. (1) Dans le cas de structures d’élevage dont la surface de plancher est supérieure à 1 000 m</w:t>
      </w:r>
      <w:r>
        <w:rPr>
          <w:rStyle w:val="Bodytext1"/>
          <w:vertAlign w:val="superscript"/>
        </w:rPr>
        <w:t>2</w:t>
      </w:r>
      <w:r>
        <w:rPr>
          <w:rStyle w:val="Bodytext1"/>
        </w:rPr>
        <w:t>, une porte est prévue pour le sauvetage des animaux.</w:t>
      </w:r>
    </w:p>
    <w:p w14:paraId="57E9F950" w14:textId="77777777" w:rsidR="008D1A94" w:rsidRDefault="00752380">
      <w:pPr>
        <w:pStyle w:val="Bodytext10"/>
        <w:numPr>
          <w:ilvl w:val="0"/>
          <w:numId w:val="33"/>
        </w:numPr>
        <w:tabs>
          <w:tab w:val="left" w:pos="1357"/>
        </w:tabs>
        <w:spacing w:line="341" w:lineRule="auto"/>
        <w:ind w:left="980"/>
        <w:jc w:val="both"/>
      </w:pPr>
      <w:r>
        <w:rPr>
          <w:rStyle w:val="Bodytext1"/>
        </w:rPr>
        <w:t>La taille maximale admissible de la section d'incendie d’un bâtiment agricole qui comprend une grande salle ouverte et est partiellement à plusieurs étages, et en ce qui concerne les structures porteuses de charge, les structures de revêtement de haut niveau et les cloisons ignifuges, la durée de la résistance au feu requise peut être déterminée sur la base de l’exigence pour les bâtiments à un étage</w:t>
      </w:r>
    </w:p>
    <w:p w14:paraId="460E5724" w14:textId="77777777" w:rsidR="008D1A94" w:rsidRDefault="00752380">
      <w:pPr>
        <w:pStyle w:val="Bodytext10"/>
        <w:numPr>
          <w:ilvl w:val="0"/>
          <w:numId w:val="34"/>
        </w:numPr>
        <w:tabs>
          <w:tab w:val="left" w:pos="1294"/>
        </w:tabs>
        <w:spacing w:line="341" w:lineRule="auto"/>
        <w:ind w:firstLine="980"/>
        <w:jc w:val="both"/>
      </w:pPr>
      <w:r>
        <w:rPr>
          <w:rStyle w:val="Bodytext1"/>
        </w:rPr>
        <w:t>dans un bâtiment appartenant à la classe de risque standard NAK, si</w:t>
      </w:r>
    </w:p>
    <w:p w14:paraId="2F31DB31" w14:textId="77777777" w:rsidR="008D1A94" w:rsidRDefault="00752380">
      <w:pPr>
        <w:pStyle w:val="Bodytext10"/>
        <w:spacing w:line="341" w:lineRule="auto"/>
        <w:ind w:firstLine="980"/>
        <w:jc w:val="both"/>
      </w:pPr>
      <w:proofErr w:type="spellStart"/>
      <w:r>
        <w:rPr>
          <w:rStyle w:val="Bodytext1"/>
        </w:rPr>
        <w:t>aa</w:t>
      </w:r>
      <w:proofErr w:type="spellEnd"/>
      <w:r>
        <w:rPr>
          <w:rStyle w:val="Bodytext1"/>
        </w:rPr>
        <w:t>) la grande salle ouverte est au rez-de-chaussée,</w:t>
      </w:r>
    </w:p>
    <w:p w14:paraId="311336A0" w14:textId="77777777" w:rsidR="008D1A94" w:rsidRDefault="00752380">
      <w:pPr>
        <w:pStyle w:val="Bodytext10"/>
        <w:spacing w:line="341" w:lineRule="auto"/>
        <w:ind w:firstLine="980"/>
        <w:jc w:val="both"/>
        <w:rPr>
          <w:rStyle w:val="Bodytext1"/>
        </w:rPr>
      </w:pPr>
      <w:r>
        <w:rPr>
          <w:rStyle w:val="Bodytext1"/>
        </w:rPr>
        <w:t xml:space="preserve">ab) </w:t>
      </w:r>
      <w:proofErr w:type="gramStart"/>
      <w:r>
        <w:rPr>
          <w:rStyle w:val="Bodytext1"/>
        </w:rPr>
        <w:t>la partie multi-niveaux</w:t>
      </w:r>
      <w:proofErr w:type="gramEnd"/>
      <w:r>
        <w:rPr>
          <w:rStyle w:val="Bodytext1"/>
        </w:rPr>
        <w:t xml:space="preserve"> est de deux étages et la surface de plancher du niveau supérieur ne dépasse pas 10 % de la surface de plancher du rez-de-chaussée, et</w:t>
      </w:r>
    </w:p>
    <w:p w14:paraId="31DD2D87" w14:textId="77777777" w:rsidR="008D1A94" w:rsidRDefault="00752380">
      <w:pPr>
        <w:pStyle w:val="Bodytext10"/>
        <w:ind w:firstLine="980"/>
        <w:jc w:val="both"/>
      </w:pPr>
      <w:proofErr w:type="spellStart"/>
      <w:r>
        <w:rPr>
          <w:rStyle w:val="Bodytext1"/>
        </w:rPr>
        <w:t>ac</w:t>
      </w:r>
      <w:proofErr w:type="spellEnd"/>
      <w:r>
        <w:rPr>
          <w:rStyle w:val="Bodytext1"/>
        </w:rPr>
        <w:t>) le bâtiment n’a pas un niveau au-dessous du niveau du sol;</w:t>
      </w:r>
    </w:p>
    <w:p w14:paraId="0D2868A4" w14:textId="77777777" w:rsidR="008D1A94" w:rsidRDefault="00752380">
      <w:pPr>
        <w:pStyle w:val="Bodytext10"/>
        <w:numPr>
          <w:ilvl w:val="0"/>
          <w:numId w:val="34"/>
        </w:numPr>
        <w:tabs>
          <w:tab w:val="left" w:pos="1305"/>
        </w:tabs>
        <w:ind w:firstLine="980"/>
        <w:jc w:val="both"/>
      </w:pPr>
      <w:r>
        <w:rPr>
          <w:rStyle w:val="Bodytext1"/>
        </w:rPr>
        <w:t>dans un bâtiment appartenant à la classe de risque standard NAK, AK, si</w:t>
      </w:r>
    </w:p>
    <w:p w14:paraId="624311D3" w14:textId="77777777" w:rsidR="008D1A94" w:rsidRDefault="00752380">
      <w:pPr>
        <w:pStyle w:val="Bodytext10"/>
        <w:ind w:firstLine="980"/>
        <w:jc w:val="both"/>
      </w:pPr>
      <w:proofErr w:type="spellStart"/>
      <w:r>
        <w:rPr>
          <w:rStyle w:val="Bodytext1"/>
        </w:rPr>
        <w:t>ba</w:t>
      </w:r>
      <w:proofErr w:type="spellEnd"/>
      <w:r>
        <w:rPr>
          <w:rStyle w:val="Bodytext1"/>
        </w:rPr>
        <w:t>) la grande salle ouverte est au rez-de-chaussée,</w:t>
      </w:r>
    </w:p>
    <w:p w14:paraId="420FB8F9" w14:textId="77777777" w:rsidR="008D1A94" w:rsidRDefault="00752380">
      <w:pPr>
        <w:pStyle w:val="Bodytext10"/>
        <w:ind w:left="980"/>
        <w:jc w:val="both"/>
      </w:pPr>
      <w:proofErr w:type="spellStart"/>
      <w:r>
        <w:rPr>
          <w:rStyle w:val="Bodytext1"/>
        </w:rPr>
        <w:t>bb</w:t>
      </w:r>
      <w:proofErr w:type="spellEnd"/>
      <w:r>
        <w:rPr>
          <w:rStyle w:val="Bodytext1"/>
        </w:rPr>
        <w:t xml:space="preserve">) </w:t>
      </w:r>
      <w:proofErr w:type="gramStart"/>
      <w:r>
        <w:rPr>
          <w:rStyle w:val="Bodytext1"/>
        </w:rPr>
        <w:t>la partie multi-niveaux</w:t>
      </w:r>
      <w:proofErr w:type="gramEnd"/>
      <w:r>
        <w:rPr>
          <w:rStyle w:val="Bodytext1"/>
        </w:rPr>
        <w:t xml:space="preserve"> est de deux ou trois étages et aucun des niveaux supérieurs n’a une surface de plancher qui dépasserait 10 % de la surface de plancher du rez-de-chaussée,</w:t>
      </w:r>
    </w:p>
    <w:p w14:paraId="703802D1" w14:textId="77777777" w:rsidR="008D1A94" w:rsidRDefault="00752380">
      <w:pPr>
        <w:pStyle w:val="Bodytext10"/>
        <w:ind w:left="980"/>
        <w:jc w:val="both"/>
      </w:pPr>
      <w:proofErr w:type="spellStart"/>
      <w:r>
        <w:rPr>
          <w:rStyle w:val="Bodytext1"/>
        </w:rPr>
        <w:t>bc</w:t>
      </w:r>
      <w:proofErr w:type="spellEnd"/>
      <w:r>
        <w:rPr>
          <w:rStyle w:val="Bodytext1"/>
        </w:rPr>
        <w:t>) toute la zone du bâtiment est équipée d’un système d’alarme incendie installé,</w:t>
      </w:r>
    </w:p>
    <w:p w14:paraId="2FD10E61" w14:textId="77777777" w:rsidR="008D1A94" w:rsidRDefault="00752380">
      <w:pPr>
        <w:pStyle w:val="Bodytext10"/>
        <w:ind w:left="980"/>
        <w:jc w:val="both"/>
      </w:pPr>
      <w:r>
        <w:rPr>
          <w:rStyle w:val="Bodytext1"/>
        </w:rPr>
        <w:t>bd) le système d’alarme incendie installée fait retentir sans délai une alarme incendie pour les occupants, et</w:t>
      </w:r>
      <w:r>
        <w:rPr>
          <w:rStyle w:val="Bodytext1"/>
        </w:rPr>
        <w:br/>
      </w:r>
      <w:proofErr w:type="spellStart"/>
      <w:r>
        <w:rPr>
          <w:rStyle w:val="Bodytext1"/>
        </w:rPr>
        <w:t>be</w:t>
      </w:r>
      <w:proofErr w:type="spellEnd"/>
      <w:r>
        <w:rPr>
          <w:rStyle w:val="Bodytext1"/>
        </w:rPr>
        <w:t>) le bâtiment n’a pas un niveau en-dessous du niveau du sol.</w:t>
      </w:r>
    </w:p>
    <w:p w14:paraId="02215BDC" w14:textId="77777777" w:rsidR="008D1A94" w:rsidRDefault="00752380">
      <w:pPr>
        <w:pStyle w:val="Bodytext10"/>
        <w:numPr>
          <w:ilvl w:val="0"/>
          <w:numId w:val="33"/>
        </w:numPr>
        <w:tabs>
          <w:tab w:val="left" w:pos="1358"/>
        </w:tabs>
        <w:ind w:left="980"/>
        <w:jc w:val="both"/>
      </w:pPr>
      <w:r>
        <w:rPr>
          <w:rStyle w:val="Bodytext1"/>
        </w:rPr>
        <w:t>Dans le cas d’un bâtiment agricole doté d’une grande salle, de la classe de risque standard NAK ou AK, la durée de la résistance au feu requise des structures portantes de haut niveau peut être réduite de 50 %, mais pas moins de 15 minutes, pour autant que les conditions cumulatives suivantes soient remplies:</w:t>
      </w:r>
    </w:p>
    <w:p w14:paraId="54CDB860" w14:textId="77777777" w:rsidR="008D1A94" w:rsidRDefault="00752380">
      <w:pPr>
        <w:pStyle w:val="Bodytext10"/>
        <w:numPr>
          <w:ilvl w:val="0"/>
          <w:numId w:val="35"/>
        </w:numPr>
        <w:tabs>
          <w:tab w:val="left" w:pos="1300"/>
        </w:tabs>
        <w:ind w:firstLine="980"/>
        <w:jc w:val="both"/>
      </w:pPr>
      <w:r>
        <w:rPr>
          <w:rStyle w:val="Bodytext1"/>
        </w:rPr>
        <w:t>la grande salle ouverte est au rez-de-chaussée,</w:t>
      </w:r>
    </w:p>
    <w:p w14:paraId="73271038" w14:textId="77777777" w:rsidR="008D1A94" w:rsidRDefault="00752380">
      <w:pPr>
        <w:pStyle w:val="Bodytext10"/>
        <w:numPr>
          <w:ilvl w:val="0"/>
          <w:numId w:val="35"/>
        </w:numPr>
        <w:tabs>
          <w:tab w:val="left" w:pos="1305"/>
        </w:tabs>
        <w:ind w:firstLine="980"/>
        <w:jc w:val="both"/>
      </w:pPr>
      <w:r>
        <w:rPr>
          <w:rStyle w:val="Bodytext1"/>
        </w:rPr>
        <w:t>le bâtiment a jusqu’à trois étages,</w:t>
      </w:r>
    </w:p>
    <w:p w14:paraId="3CA620EA" w14:textId="77777777" w:rsidR="008D1A94" w:rsidRDefault="00752380">
      <w:pPr>
        <w:pStyle w:val="Bodytext10"/>
        <w:numPr>
          <w:ilvl w:val="0"/>
          <w:numId w:val="35"/>
        </w:numPr>
        <w:tabs>
          <w:tab w:val="left" w:pos="1295"/>
        </w:tabs>
        <w:ind w:firstLine="980"/>
        <w:jc w:val="both"/>
      </w:pPr>
      <w:r>
        <w:rPr>
          <w:rStyle w:val="Bodytext1"/>
        </w:rPr>
        <w:t>le bâtiment n’a pas un niveau au-dessous du niveau du sol,</w:t>
      </w:r>
    </w:p>
    <w:p w14:paraId="4C49927D" w14:textId="77777777" w:rsidR="008D1A94" w:rsidRDefault="00752380">
      <w:pPr>
        <w:pStyle w:val="Bodytext10"/>
        <w:numPr>
          <w:ilvl w:val="0"/>
          <w:numId w:val="35"/>
        </w:numPr>
        <w:tabs>
          <w:tab w:val="left" w:pos="1314"/>
        </w:tabs>
        <w:ind w:left="980"/>
        <w:jc w:val="both"/>
      </w:pPr>
      <w:r>
        <w:rPr>
          <w:rStyle w:val="Bodytext1"/>
        </w:rPr>
        <w:t>toute la zone du bâtiment est équipée d’un système d’alarme incendie installé et la transmission automatique des signaux d’incendie et d'erreur est assurée,</w:t>
      </w:r>
    </w:p>
    <w:p w14:paraId="3D85AB50" w14:textId="77777777" w:rsidR="008D1A94" w:rsidRDefault="00752380">
      <w:pPr>
        <w:pStyle w:val="Bodytext10"/>
        <w:numPr>
          <w:ilvl w:val="0"/>
          <w:numId w:val="35"/>
        </w:numPr>
        <w:tabs>
          <w:tab w:val="left" w:pos="1305"/>
        </w:tabs>
        <w:ind w:firstLine="980"/>
        <w:jc w:val="both"/>
      </w:pPr>
      <w:r>
        <w:rPr>
          <w:rStyle w:val="Bodytext1"/>
        </w:rPr>
        <w:lastRenderedPageBreak/>
        <w:t>le système d’alarme incendie intégré fait retentir sans délai l'alarme incendie pour les occupants,</w:t>
      </w:r>
    </w:p>
    <w:p w14:paraId="4C09F71A" w14:textId="77777777" w:rsidR="008D1A94" w:rsidRDefault="00752380">
      <w:pPr>
        <w:pStyle w:val="Bodytext10"/>
        <w:numPr>
          <w:ilvl w:val="0"/>
          <w:numId w:val="35"/>
        </w:numPr>
        <w:tabs>
          <w:tab w:val="left" w:pos="1286"/>
        </w:tabs>
        <w:ind w:firstLine="980"/>
        <w:jc w:val="both"/>
      </w:pPr>
      <w:r>
        <w:rPr>
          <w:rStyle w:val="Bodytext1"/>
        </w:rPr>
        <w:t>l’ensemble de la zone du bâtiment est équipé d’extincteurs d’incendie de sécurité opérationnelle améliorée,</w:t>
      </w:r>
    </w:p>
    <w:p w14:paraId="35596E86" w14:textId="77777777" w:rsidR="008D1A94" w:rsidRDefault="00752380">
      <w:pPr>
        <w:pStyle w:val="Bodytext10"/>
        <w:numPr>
          <w:ilvl w:val="0"/>
          <w:numId w:val="35"/>
        </w:numPr>
        <w:tabs>
          <w:tab w:val="left" w:pos="1314"/>
        </w:tabs>
        <w:spacing w:after="220"/>
        <w:ind w:firstLine="980"/>
        <w:jc w:val="both"/>
      </w:pPr>
      <w:r>
        <w:rPr>
          <w:rStyle w:val="Bodytext1"/>
        </w:rPr>
        <w:t>le bâtiment assure une évacuation multidirectionnelle.»</w:t>
      </w:r>
    </w:p>
    <w:p w14:paraId="42F1C87F" w14:textId="681A6D1D" w:rsidR="008D1A94" w:rsidRDefault="00C8101D" w:rsidP="00CD105B">
      <w:pPr>
        <w:pStyle w:val="Bodytext10"/>
        <w:tabs>
          <w:tab w:val="left" w:pos="293"/>
        </w:tabs>
        <w:jc w:val="both"/>
      </w:pPr>
      <w:r w:rsidRPr="0099152B">
        <w:rPr>
          <w:rStyle w:val="Bodytext1"/>
          <w:b/>
          <w:bCs/>
        </w:rPr>
        <w:t>Section 26</w:t>
      </w:r>
      <w:r>
        <w:rPr>
          <w:rStyle w:val="Bodytext1"/>
        </w:rPr>
        <w:br/>
        <w:t>Dans le décret n</w:t>
      </w:r>
      <w:r>
        <w:rPr>
          <w:rStyle w:val="Bodytext1"/>
          <w:b/>
        </w:rPr>
        <w:t>o</w:t>
      </w:r>
      <w:r>
        <w:rPr>
          <w:rStyle w:val="Bodytext1"/>
        </w:rPr>
        <w:t xml:space="preserve"> 54/2014 du ministère de l’intérieur du 5 décembre 2014, les paragraphes 8 et 9 suivants sont ajoutés à la section 50:   </w:t>
      </w:r>
    </w:p>
    <w:p w14:paraId="50A5845B" w14:textId="77777777" w:rsidR="008D1A94" w:rsidRDefault="00752380">
      <w:pPr>
        <w:pStyle w:val="Bodytext10"/>
        <w:ind w:left="980"/>
        <w:jc w:val="both"/>
      </w:pPr>
      <w:r>
        <w:rPr>
          <w:rStyle w:val="Bodytext1"/>
        </w:rPr>
        <w:t>«(8) La taille maximale admissible du compartiment coupe-feu d’un bâtiment industriel qui comprend une grande pièce et qui est partiellement à plusieurs étages, et en ce qui concerne les structures porteuses, les revêtements de haut niveau et les cloisons ignifuges, la durée de la résistance au feu requise peut être déterminée sur la base de l’exigence relative aux bâtiments à un étage</w:t>
      </w:r>
    </w:p>
    <w:p w14:paraId="78D37730" w14:textId="77777777" w:rsidR="008D1A94" w:rsidRDefault="00752380">
      <w:pPr>
        <w:pStyle w:val="Bodytext10"/>
        <w:numPr>
          <w:ilvl w:val="0"/>
          <w:numId w:val="36"/>
        </w:numPr>
        <w:tabs>
          <w:tab w:val="left" w:pos="1300"/>
        </w:tabs>
        <w:ind w:firstLine="980"/>
        <w:jc w:val="both"/>
      </w:pPr>
      <w:r>
        <w:rPr>
          <w:rStyle w:val="Bodytext1"/>
        </w:rPr>
        <w:t>dans un bâtiment appartenant à la classe de risque standard NAK, si</w:t>
      </w:r>
    </w:p>
    <w:p w14:paraId="63906E5C" w14:textId="77777777" w:rsidR="008D1A94" w:rsidRDefault="00752380">
      <w:pPr>
        <w:pStyle w:val="Bodytext10"/>
        <w:ind w:firstLine="980"/>
        <w:jc w:val="both"/>
      </w:pPr>
      <w:proofErr w:type="spellStart"/>
      <w:r>
        <w:rPr>
          <w:rStyle w:val="Bodytext1"/>
        </w:rPr>
        <w:t>aa</w:t>
      </w:r>
      <w:proofErr w:type="spellEnd"/>
      <w:r>
        <w:rPr>
          <w:rStyle w:val="Bodytext1"/>
        </w:rPr>
        <w:t>) la grande salle ouverte est au rez-de-chaussée,</w:t>
      </w:r>
    </w:p>
    <w:p w14:paraId="36E6BE6D" w14:textId="77777777" w:rsidR="008D1A94" w:rsidRDefault="00752380">
      <w:pPr>
        <w:pStyle w:val="Bodytext10"/>
        <w:ind w:left="980"/>
        <w:jc w:val="both"/>
      </w:pPr>
      <w:r>
        <w:rPr>
          <w:rStyle w:val="Bodytext1"/>
        </w:rPr>
        <w:t xml:space="preserve">ab) </w:t>
      </w:r>
      <w:proofErr w:type="gramStart"/>
      <w:r>
        <w:rPr>
          <w:rStyle w:val="Bodytext1"/>
        </w:rPr>
        <w:t>la partie multi-niveaux</w:t>
      </w:r>
      <w:proofErr w:type="gramEnd"/>
      <w:r>
        <w:rPr>
          <w:rStyle w:val="Bodytext1"/>
        </w:rPr>
        <w:t xml:space="preserve"> est constituée de deux étages et la surface de plancher du niveau supérieur ne dépasse pas 10 % de la surface de plancher du rez-de-chaussée, et</w:t>
      </w:r>
      <w:r>
        <w:rPr>
          <w:rStyle w:val="Bodytext1"/>
        </w:rPr>
        <w:br/>
      </w:r>
      <w:proofErr w:type="spellStart"/>
      <w:r>
        <w:rPr>
          <w:rStyle w:val="Bodytext1"/>
        </w:rPr>
        <w:t>ac</w:t>
      </w:r>
      <w:proofErr w:type="spellEnd"/>
      <w:r>
        <w:rPr>
          <w:rStyle w:val="Bodytext1"/>
        </w:rPr>
        <w:t>) le bâtiment n’a pas un niveau au-dessous du niveau du sol,</w:t>
      </w:r>
    </w:p>
    <w:p w14:paraId="4D2430DE" w14:textId="77777777" w:rsidR="008D1A94" w:rsidRDefault="00752380">
      <w:pPr>
        <w:pStyle w:val="Bodytext10"/>
        <w:numPr>
          <w:ilvl w:val="0"/>
          <w:numId w:val="36"/>
        </w:numPr>
        <w:tabs>
          <w:tab w:val="left" w:pos="1305"/>
        </w:tabs>
        <w:ind w:firstLine="980"/>
        <w:jc w:val="both"/>
      </w:pPr>
      <w:r>
        <w:rPr>
          <w:rStyle w:val="Bodytext1"/>
        </w:rPr>
        <w:t>dans un bâtiment appartenant à la classe de risque standard NAK, AK, si</w:t>
      </w:r>
    </w:p>
    <w:p w14:paraId="00738341" w14:textId="77777777" w:rsidR="008D1A94" w:rsidRDefault="00752380">
      <w:pPr>
        <w:pStyle w:val="Bodytext10"/>
        <w:ind w:firstLine="980"/>
        <w:jc w:val="both"/>
      </w:pPr>
      <w:proofErr w:type="spellStart"/>
      <w:r>
        <w:rPr>
          <w:rStyle w:val="Bodytext1"/>
        </w:rPr>
        <w:t>ba</w:t>
      </w:r>
      <w:proofErr w:type="spellEnd"/>
      <w:r>
        <w:rPr>
          <w:rStyle w:val="Bodytext1"/>
        </w:rPr>
        <w:t>) la grande salle ouverte est au rez-de-chaussée,</w:t>
      </w:r>
    </w:p>
    <w:p w14:paraId="6A7EF67B" w14:textId="77777777" w:rsidR="008D1A94" w:rsidRDefault="00752380">
      <w:pPr>
        <w:pStyle w:val="Bodytext10"/>
        <w:ind w:left="980"/>
        <w:jc w:val="both"/>
      </w:pPr>
      <w:proofErr w:type="spellStart"/>
      <w:r>
        <w:rPr>
          <w:rStyle w:val="Bodytext1"/>
        </w:rPr>
        <w:t>bb</w:t>
      </w:r>
      <w:proofErr w:type="spellEnd"/>
      <w:r>
        <w:rPr>
          <w:rStyle w:val="Bodytext1"/>
        </w:rPr>
        <w:t xml:space="preserve">) </w:t>
      </w:r>
      <w:proofErr w:type="gramStart"/>
      <w:r>
        <w:rPr>
          <w:rStyle w:val="Bodytext1"/>
        </w:rPr>
        <w:t>la partie multi-niveaux</w:t>
      </w:r>
      <w:proofErr w:type="gramEnd"/>
      <w:r>
        <w:rPr>
          <w:rStyle w:val="Bodytext1"/>
        </w:rPr>
        <w:t xml:space="preserve"> est de deux ou trois étages et aucun des niveaux supérieurs n’a une surface de plancher qui dépasserait 10 % de la surface de plancher du rez-de-chaussée,</w:t>
      </w:r>
    </w:p>
    <w:p w14:paraId="23C2AA6C" w14:textId="77777777" w:rsidR="008D1A94" w:rsidRDefault="00752380">
      <w:pPr>
        <w:pStyle w:val="Bodytext10"/>
        <w:ind w:left="980"/>
        <w:jc w:val="both"/>
      </w:pPr>
      <w:proofErr w:type="spellStart"/>
      <w:r>
        <w:rPr>
          <w:rStyle w:val="Bodytext1"/>
        </w:rPr>
        <w:t>bc</w:t>
      </w:r>
      <w:proofErr w:type="spellEnd"/>
      <w:r>
        <w:rPr>
          <w:rStyle w:val="Bodytext1"/>
        </w:rPr>
        <w:t>) toute la zone du bâtiment est équipée d’un système d’alarme incendie installé,</w:t>
      </w:r>
    </w:p>
    <w:p w14:paraId="7E10B916" w14:textId="77777777" w:rsidR="008D1A94" w:rsidRDefault="00752380">
      <w:pPr>
        <w:pStyle w:val="Bodytext10"/>
        <w:ind w:left="980"/>
        <w:jc w:val="both"/>
      </w:pPr>
      <w:r>
        <w:rPr>
          <w:rStyle w:val="Bodytext1"/>
        </w:rPr>
        <w:t>bd) le système d’alarme incendie installée fait retentir sans délai une alarme incendie pour les occupants, et</w:t>
      </w:r>
      <w:r>
        <w:rPr>
          <w:rStyle w:val="Bodytext1"/>
        </w:rPr>
        <w:br/>
      </w:r>
      <w:proofErr w:type="spellStart"/>
      <w:r>
        <w:rPr>
          <w:rStyle w:val="Bodytext1"/>
        </w:rPr>
        <w:t>be</w:t>
      </w:r>
      <w:proofErr w:type="spellEnd"/>
      <w:r>
        <w:rPr>
          <w:rStyle w:val="Bodytext1"/>
        </w:rPr>
        <w:t>) le bâtiment n’a pas un niveau en-dessous du niveau du sol.</w:t>
      </w:r>
    </w:p>
    <w:p w14:paraId="6299889C" w14:textId="77777777" w:rsidR="008D1A94" w:rsidRDefault="00752380">
      <w:pPr>
        <w:pStyle w:val="Bodytext10"/>
        <w:ind w:left="980"/>
        <w:jc w:val="both"/>
      </w:pPr>
      <w:r>
        <w:rPr>
          <w:rStyle w:val="Bodytext1"/>
        </w:rPr>
        <w:t>(9) Dans le cas d’un bâtiment industriel doté d’une grande salle, de la classe de risque standard NAK ou AK, la durée des performances de résistance au feu requises des structures de revêtement de haut niveau portant des charges peut être réduite de 50 %, mais pas moins de 15 minutes, pour autant que les conditions cumulatives suivantes soient remplies:</w:t>
      </w:r>
    </w:p>
    <w:p w14:paraId="371AC02F" w14:textId="77777777" w:rsidR="008D1A94" w:rsidRDefault="00752380">
      <w:pPr>
        <w:pStyle w:val="Bodytext10"/>
        <w:numPr>
          <w:ilvl w:val="0"/>
          <w:numId w:val="37"/>
        </w:numPr>
        <w:tabs>
          <w:tab w:val="left" w:pos="1300"/>
        </w:tabs>
        <w:ind w:left="980"/>
        <w:jc w:val="both"/>
      </w:pPr>
      <w:r>
        <w:rPr>
          <w:rStyle w:val="Bodytext1"/>
        </w:rPr>
        <w:t>la grande salle ouverte est au rez-de-chaussée,</w:t>
      </w:r>
    </w:p>
    <w:p w14:paraId="184B9A0D" w14:textId="77777777" w:rsidR="008D1A94" w:rsidRDefault="00752380">
      <w:pPr>
        <w:pStyle w:val="Bodytext10"/>
        <w:numPr>
          <w:ilvl w:val="0"/>
          <w:numId w:val="37"/>
        </w:numPr>
        <w:tabs>
          <w:tab w:val="left" w:pos="1305"/>
        </w:tabs>
        <w:ind w:firstLine="980"/>
        <w:jc w:val="both"/>
      </w:pPr>
      <w:r>
        <w:rPr>
          <w:rStyle w:val="Bodytext1"/>
        </w:rPr>
        <w:t>le bâtiment a jusqu’à trois étages,</w:t>
      </w:r>
    </w:p>
    <w:p w14:paraId="2761A96F" w14:textId="77777777" w:rsidR="008D1A94" w:rsidRDefault="00752380">
      <w:pPr>
        <w:pStyle w:val="Bodytext10"/>
        <w:numPr>
          <w:ilvl w:val="0"/>
          <w:numId w:val="37"/>
        </w:numPr>
        <w:tabs>
          <w:tab w:val="left" w:pos="1295"/>
        </w:tabs>
        <w:ind w:firstLine="980"/>
        <w:jc w:val="both"/>
      </w:pPr>
      <w:r>
        <w:rPr>
          <w:rStyle w:val="Bodytext1"/>
        </w:rPr>
        <w:t>le bâtiment n’a pas un niveau au-dessous du niveau du sol,</w:t>
      </w:r>
    </w:p>
    <w:p w14:paraId="68ADD074" w14:textId="77777777" w:rsidR="008D1A94" w:rsidRDefault="00752380">
      <w:pPr>
        <w:pStyle w:val="Bodytext10"/>
        <w:numPr>
          <w:ilvl w:val="0"/>
          <w:numId w:val="37"/>
        </w:numPr>
        <w:tabs>
          <w:tab w:val="left" w:pos="1314"/>
        </w:tabs>
        <w:ind w:left="980"/>
        <w:jc w:val="both"/>
      </w:pPr>
      <w:r>
        <w:rPr>
          <w:rStyle w:val="Bodytext1"/>
        </w:rPr>
        <w:t>toute la zone du bâtiment est équipée d’un système d’alarme incendie installé et la transmission automatique des signaux d’incendie et d'erreur est assurée,</w:t>
      </w:r>
    </w:p>
    <w:p w14:paraId="6F22D6C4" w14:textId="77777777" w:rsidR="008D1A94" w:rsidRDefault="00752380">
      <w:pPr>
        <w:pStyle w:val="Bodytext10"/>
        <w:numPr>
          <w:ilvl w:val="0"/>
          <w:numId w:val="37"/>
        </w:numPr>
        <w:tabs>
          <w:tab w:val="left" w:pos="1305"/>
        </w:tabs>
        <w:ind w:firstLine="980"/>
        <w:jc w:val="both"/>
      </w:pPr>
      <w:r>
        <w:rPr>
          <w:rStyle w:val="Bodytext1"/>
        </w:rPr>
        <w:t>le système d’alarme incendie intégré fait retentir sans délai l'alarme incendie pour les occupants,</w:t>
      </w:r>
    </w:p>
    <w:p w14:paraId="26961B3C" w14:textId="77777777" w:rsidR="008D1A94" w:rsidRDefault="00752380">
      <w:pPr>
        <w:pStyle w:val="Bodytext10"/>
        <w:numPr>
          <w:ilvl w:val="0"/>
          <w:numId w:val="37"/>
        </w:numPr>
        <w:tabs>
          <w:tab w:val="left" w:pos="1286"/>
        </w:tabs>
        <w:ind w:firstLine="980"/>
        <w:jc w:val="both"/>
      </w:pPr>
      <w:r>
        <w:rPr>
          <w:rStyle w:val="Bodytext1"/>
        </w:rPr>
        <w:t>l’ensemble de la zone du bâtiment est équipé d’extincteurs d’incendie de sécurité opérationnelle améliorée,</w:t>
      </w:r>
    </w:p>
    <w:p w14:paraId="679F945A" w14:textId="77777777" w:rsidR="008D1A94" w:rsidRDefault="00752380">
      <w:pPr>
        <w:pStyle w:val="Bodytext10"/>
        <w:numPr>
          <w:ilvl w:val="0"/>
          <w:numId w:val="37"/>
        </w:numPr>
        <w:tabs>
          <w:tab w:val="left" w:pos="1314"/>
        </w:tabs>
        <w:ind w:firstLine="980"/>
        <w:jc w:val="both"/>
      </w:pPr>
      <w:r>
        <w:rPr>
          <w:rStyle w:val="Bodytext1"/>
        </w:rPr>
        <w:t>le bâtiment assure une évacuation multidirectionnelle.»</w:t>
      </w:r>
    </w:p>
    <w:p w14:paraId="700B2C71" w14:textId="7188469B" w:rsidR="008D1A94" w:rsidRDefault="0099152B"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27</w:t>
      </w:r>
      <w:proofErr w:type="gramEnd"/>
      <w:r w:rsidR="00C8101D">
        <w:rPr>
          <w:rStyle w:val="Bodytext1"/>
          <w:b/>
        </w:rPr>
        <w:tab/>
      </w:r>
      <w:r w:rsidR="00C8101D">
        <w:rPr>
          <w:rStyle w:val="Bodytext1"/>
        </w:rPr>
        <w:t>(1) Dans le décret n.º 54/2014 du 5 décembre 2014,du ministère de l’intérieur, la section 51, paragraphe 1, l’alinéa a), point </w:t>
      </w:r>
      <w:proofErr w:type="spellStart"/>
      <w:r w:rsidR="00C8101D">
        <w:rPr>
          <w:rStyle w:val="Bodytext1"/>
        </w:rPr>
        <w:t>ab</w:t>
      </w:r>
      <w:proofErr w:type="spellEnd"/>
      <w:r w:rsidR="00C8101D">
        <w:rPr>
          <w:rStyle w:val="Bodytext1"/>
        </w:rPr>
        <w:t>) est remplacé par le texte suivant:</w:t>
      </w:r>
    </w:p>
    <w:p w14:paraId="77B4CC88" w14:textId="77777777" w:rsidR="008D1A94" w:rsidRDefault="00752380">
      <w:pPr>
        <w:pStyle w:val="Bodytext10"/>
        <w:ind w:left="980"/>
        <w:jc w:val="both"/>
      </w:pPr>
      <w:r>
        <w:rPr>
          <w:rStyle w:val="Bodytext1"/>
          <w:i/>
        </w:rPr>
        <w:t>(Les bâtiments doivent être construits de telle manière qu’en cas d’incendie,</w:t>
      </w:r>
    </w:p>
    <w:p w14:paraId="6E176362" w14:textId="77777777" w:rsidR="008D1A94" w:rsidRDefault="00752380">
      <w:pPr>
        <w:pStyle w:val="Bodytext10"/>
        <w:ind w:left="980"/>
        <w:jc w:val="both"/>
      </w:pPr>
      <w:r>
        <w:rPr>
          <w:rStyle w:val="Bodytext1"/>
          <w:i/>
        </w:rPr>
        <w:t>les occupants du bâtiment)</w:t>
      </w:r>
    </w:p>
    <w:p w14:paraId="124C88B0" w14:textId="77777777" w:rsidR="008D1A94" w:rsidRDefault="00752380">
      <w:pPr>
        <w:pStyle w:val="Bodytext10"/>
        <w:ind w:left="980"/>
        <w:jc w:val="both"/>
      </w:pPr>
      <w:r>
        <w:rPr>
          <w:rStyle w:val="Bodytext1"/>
        </w:rPr>
        <w:t>«ab) aient accès à une voie d’évacuation, à un espace de sécurité, à un compartiment coupe-feu adjacent avec un chemin d’évacuation séparé ou à une zone protégée temporaire, dans les limites de la distance ou du temps permis, mesuré à partir du lieu où ils se trouvent,»</w:t>
      </w:r>
    </w:p>
    <w:p w14:paraId="1D247293" w14:textId="77777777" w:rsidR="008D1A94" w:rsidRDefault="00752380">
      <w:pPr>
        <w:pStyle w:val="Bodytext10"/>
        <w:numPr>
          <w:ilvl w:val="0"/>
          <w:numId w:val="39"/>
        </w:numPr>
        <w:tabs>
          <w:tab w:val="left" w:pos="1033"/>
        </w:tabs>
        <w:ind w:firstLine="660"/>
        <w:jc w:val="both"/>
      </w:pPr>
      <w:r>
        <w:rPr>
          <w:rStyle w:val="Bodytext1"/>
        </w:rPr>
        <w:t>Dans le décret n.º 54/2014 du 5 décembre 2014, du ministère de l’intérieur, la section 51, paragraphe 3, est remplacé par la disposition suivante:</w:t>
      </w:r>
    </w:p>
    <w:p w14:paraId="1A4C3271" w14:textId="77777777" w:rsidR="008D1A94" w:rsidRDefault="00752380">
      <w:pPr>
        <w:pStyle w:val="Bodytext10"/>
        <w:spacing w:after="220"/>
        <w:ind w:left="980"/>
        <w:jc w:val="both"/>
      </w:pPr>
      <w:r>
        <w:rPr>
          <w:rStyle w:val="Bodytext1"/>
        </w:rPr>
        <w:t>«(3) S’échapper dans un compartiment coupe-feu adjacent avec un chemin d’évacuation indépendant peut être concevable pour les personnes ayant la capacité de s’échapper indépendamment si l’évacuation de la personne vers la zone de sécurité satisfait aux conditions d’évacuation, telles que calculées à partir du point où les personnes touchées pénètrent dans le compartiment coupe-feu adjacent sans s’approcher du compartiment coupe-feu abandonné.»</w:t>
      </w:r>
    </w:p>
    <w:p w14:paraId="7837E600" w14:textId="58D8DD48" w:rsidR="008D1A94" w:rsidRDefault="00C8101D" w:rsidP="00CD105B">
      <w:pPr>
        <w:pStyle w:val="Bodytext10"/>
        <w:tabs>
          <w:tab w:val="left" w:pos="293"/>
        </w:tabs>
        <w:jc w:val="both"/>
      </w:pPr>
      <w:r w:rsidRPr="0099152B">
        <w:rPr>
          <w:rStyle w:val="Bodytext1"/>
          <w:b/>
          <w:bCs/>
        </w:rPr>
        <w:t>Section 28</w:t>
      </w:r>
      <w:r>
        <w:rPr>
          <w:rStyle w:val="Bodytext1"/>
        </w:rPr>
        <w:br/>
        <w:t>Dans le décret n</w:t>
      </w:r>
      <w:r>
        <w:rPr>
          <w:rStyle w:val="Bodytext1"/>
          <w:b/>
        </w:rPr>
        <w:t>o</w:t>
      </w:r>
      <w:r>
        <w:rPr>
          <w:rStyle w:val="Bodytext1"/>
        </w:rPr>
        <w:t xml:space="preserve"> 54/2014 du ministère de l’intérieur du 5 décembre 2014, la section 53, paragraphe 1, est remplacé par le texte suivant:   </w:t>
      </w:r>
    </w:p>
    <w:p w14:paraId="137F7CBF" w14:textId="77777777" w:rsidR="008D1A94" w:rsidRDefault="00752380">
      <w:pPr>
        <w:pStyle w:val="Bodytext10"/>
        <w:spacing w:line="341" w:lineRule="auto"/>
        <w:ind w:firstLine="980"/>
        <w:jc w:val="both"/>
      </w:pPr>
      <w:r>
        <w:rPr>
          <w:rStyle w:val="Bodytext1"/>
        </w:rPr>
        <w:t>«(1) Les glissières, ascenseurs, escaliers mécaniques et pentes de plus de 25 % ne peuvent être conçus pour l’évacuation, sauf si</w:t>
      </w:r>
    </w:p>
    <w:p w14:paraId="1CE170D9" w14:textId="77777777" w:rsidR="008D1A94" w:rsidRDefault="00752380">
      <w:pPr>
        <w:pStyle w:val="Bodytext10"/>
        <w:numPr>
          <w:ilvl w:val="0"/>
          <w:numId w:val="40"/>
        </w:numPr>
        <w:tabs>
          <w:tab w:val="left" w:pos="1300"/>
        </w:tabs>
        <w:spacing w:line="341" w:lineRule="auto"/>
        <w:ind w:firstLine="980"/>
        <w:jc w:val="both"/>
      </w:pPr>
      <w:r>
        <w:rPr>
          <w:rStyle w:val="Bodytext1"/>
        </w:rPr>
        <w:t>il en est stipulé autrement par la loi,</w:t>
      </w:r>
    </w:p>
    <w:p w14:paraId="0FB2F6EC" w14:textId="77777777" w:rsidR="008D1A94" w:rsidRDefault="00752380">
      <w:pPr>
        <w:pStyle w:val="Bodytext10"/>
        <w:numPr>
          <w:ilvl w:val="0"/>
          <w:numId w:val="40"/>
        </w:numPr>
        <w:tabs>
          <w:tab w:val="left" w:pos="1305"/>
        </w:tabs>
        <w:spacing w:line="341" w:lineRule="auto"/>
        <w:ind w:firstLine="980"/>
        <w:jc w:val="both"/>
      </w:pPr>
      <w:r>
        <w:rPr>
          <w:rStyle w:val="Bodytext1"/>
        </w:rPr>
        <w:t>une diapositive d’échappement est installée qui ponte une différence de niveau allant jusqu’à 5 m,</w:t>
      </w:r>
    </w:p>
    <w:p w14:paraId="5FB77727" w14:textId="77777777" w:rsidR="008D1A94" w:rsidRDefault="00752380">
      <w:pPr>
        <w:pStyle w:val="Bodytext10"/>
        <w:numPr>
          <w:ilvl w:val="0"/>
          <w:numId w:val="40"/>
        </w:numPr>
        <w:tabs>
          <w:tab w:val="left" w:pos="1295"/>
        </w:tabs>
        <w:spacing w:line="341" w:lineRule="auto"/>
        <w:ind w:firstLine="980"/>
        <w:jc w:val="both"/>
      </w:pPr>
      <w:r>
        <w:rPr>
          <w:rStyle w:val="Bodytext1"/>
        </w:rPr>
        <w:t xml:space="preserve">un ascenseur d’échappement est installé, </w:t>
      </w:r>
      <w:proofErr w:type="gramStart"/>
      <w:r>
        <w:rPr>
          <w:rStyle w:val="Bodytext1"/>
        </w:rPr>
        <w:t>ou</w:t>
      </w:r>
      <w:proofErr w:type="gramEnd"/>
    </w:p>
    <w:p w14:paraId="1A6794AF" w14:textId="606080F0" w:rsidR="008D1A94" w:rsidRDefault="00752380" w:rsidP="00A076FD">
      <w:pPr>
        <w:pStyle w:val="Bodytext10"/>
        <w:numPr>
          <w:ilvl w:val="0"/>
          <w:numId w:val="40"/>
        </w:numPr>
        <w:tabs>
          <w:tab w:val="left" w:pos="1314"/>
        </w:tabs>
        <w:spacing w:after="220" w:line="341" w:lineRule="auto"/>
        <w:ind w:firstLine="980"/>
        <w:jc w:val="both"/>
      </w:pPr>
      <w:r>
        <w:rPr>
          <w:rStyle w:val="Bodytext1"/>
        </w:rPr>
        <w:t>un ascenseur dans une section coupe-feu protégé est installé.”</w:t>
      </w:r>
    </w:p>
    <w:p w14:paraId="12BFCD27" w14:textId="12ADF4A4" w:rsidR="008D1A94" w:rsidRDefault="00C8101D" w:rsidP="00CD105B">
      <w:pPr>
        <w:pStyle w:val="Bodytext10"/>
        <w:tabs>
          <w:tab w:val="left" w:pos="293"/>
        </w:tabs>
        <w:jc w:val="both"/>
      </w:pPr>
      <w:r w:rsidRPr="00A076FD">
        <w:rPr>
          <w:rStyle w:val="Bodytext1"/>
          <w:b/>
          <w:bCs/>
        </w:rPr>
        <w:lastRenderedPageBreak/>
        <w:t>Section 29</w:t>
      </w:r>
      <w:r>
        <w:rPr>
          <w:rStyle w:val="Bodytext1"/>
        </w:rPr>
        <w:br/>
        <w:t>Dans le décret n</w:t>
      </w:r>
      <w:r>
        <w:rPr>
          <w:rStyle w:val="Bodytext1"/>
          <w:b/>
        </w:rPr>
        <w:t>o</w:t>
      </w:r>
      <w:r>
        <w:rPr>
          <w:rStyle w:val="Bodytext1"/>
        </w:rPr>
        <w:t xml:space="preserve"> 54/2014 du ministère de l’intérieur du 5 décembre 2014, la rubrique 28 est remplacée par le texte suivant:  </w:t>
      </w:r>
    </w:p>
    <w:p w14:paraId="632E00E5" w14:textId="77777777" w:rsidR="008D1A94" w:rsidRDefault="00752380">
      <w:pPr>
        <w:pStyle w:val="Bodytext10"/>
        <w:spacing w:after="220" w:line="319" w:lineRule="auto"/>
        <w:ind w:firstLine="980"/>
        <w:jc w:val="both"/>
        <w:rPr>
          <w:sz w:val="17"/>
          <w:szCs w:val="17"/>
        </w:rPr>
      </w:pPr>
      <w:r>
        <w:rPr>
          <w:rStyle w:val="Bodytext1"/>
          <w:b/>
          <w:sz w:val="17"/>
        </w:rPr>
        <w:t>«28. Personnes ayant une capacité limitée de s’échapper»</w:t>
      </w:r>
    </w:p>
    <w:p w14:paraId="76E54614" w14:textId="5B837B0F"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30</w:t>
      </w:r>
      <w:proofErr w:type="gramEnd"/>
      <w:r w:rsidR="00C8101D">
        <w:rPr>
          <w:rStyle w:val="Bodytext1"/>
          <w:b/>
        </w:rPr>
        <w:tab/>
      </w:r>
      <w:r w:rsidR="00C8101D">
        <w:rPr>
          <w:rStyle w:val="Bodytext1"/>
        </w:rPr>
        <w:t>(1) Dans le décret n.º 54/2014 du 5 décembre 2014, du ministère de l’intérieur, la section 54, paragraphe 1, l'alinéa b) est remplacé par la disposition suivante:</w:t>
      </w:r>
    </w:p>
    <w:p w14:paraId="54BE54E4" w14:textId="77777777" w:rsidR="008D1A94" w:rsidRDefault="00752380">
      <w:pPr>
        <w:pStyle w:val="Bodytext10"/>
        <w:spacing w:line="341" w:lineRule="auto"/>
        <w:ind w:left="980"/>
        <w:jc w:val="both"/>
      </w:pPr>
      <w:r>
        <w:rPr>
          <w:rStyle w:val="Bodytext1"/>
          <w:i/>
        </w:rPr>
        <w:t>(Dans le cas des chambres destinées à l’hébergement, aux soins, au traitement, à l’éducation et aux soins infirmiers des personnes ayant une capacité d’évasion limitée (à l’exception des écoles primaires non spécialisées) et, lorsque le présent décret l’exige, pour les personnes à capacité limitée d’échapper (à l’exception des personnes qui ne peuvent pas être sauvées), les éléments suivants doivent être assurés</w:t>
      </w:r>
    </w:p>
    <w:p w14:paraId="24CB90C3" w14:textId="77777777" w:rsidR="008D1A94" w:rsidRDefault="00752380">
      <w:pPr>
        <w:pStyle w:val="Bodytext10"/>
        <w:spacing w:line="341" w:lineRule="auto"/>
        <w:ind w:left="980"/>
        <w:jc w:val="both"/>
      </w:pPr>
      <w:r>
        <w:rPr>
          <w:rStyle w:val="Bodytext1"/>
        </w:rPr>
        <w:t>«b) au niveau du bâtiment autre que le niveau de sortie</w:t>
      </w:r>
    </w:p>
    <w:p w14:paraId="307D4BD4" w14:textId="77777777" w:rsidR="008D1A94" w:rsidRDefault="00752380">
      <w:pPr>
        <w:pStyle w:val="Bodytext10"/>
        <w:spacing w:line="341" w:lineRule="auto"/>
        <w:ind w:firstLine="980"/>
        <w:jc w:val="both"/>
      </w:pPr>
      <w:proofErr w:type="spellStart"/>
      <w:r>
        <w:rPr>
          <w:rStyle w:val="Bodytext1"/>
        </w:rPr>
        <w:t>ba</w:t>
      </w:r>
      <w:proofErr w:type="spellEnd"/>
      <w:r>
        <w:rPr>
          <w:rStyle w:val="Bodytext1"/>
        </w:rPr>
        <w:t xml:space="preserve">) accès à une zone protégée temporaire </w:t>
      </w:r>
      <w:proofErr w:type="gramStart"/>
      <w:r>
        <w:rPr>
          <w:rStyle w:val="Bodytext1"/>
        </w:rPr>
        <w:t>ou</w:t>
      </w:r>
      <w:proofErr w:type="gramEnd"/>
    </w:p>
    <w:p w14:paraId="51D2C654" w14:textId="77777777" w:rsidR="008D1A94" w:rsidRDefault="00752380">
      <w:pPr>
        <w:pStyle w:val="Bodytext10"/>
        <w:spacing w:line="341" w:lineRule="auto"/>
        <w:ind w:left="980"/>
        <w:jc w:val="both"/>
      </w:pPr>
      <w:proofErr w:type="spellStart"/>
      <w:r>
        <w:rPr>
          <w:rStyle w:val="Bodytext1"/>
        </w:rPr>
        <w:t>bb</w:t>
      </w:r>
      <w:proofErr w:type="spellEnd"/>
      <w:r>
        <w:rPr>
          <w:rStyle w:val="Bodytext1"/>
        </w:rPr>
        <w:t>) évacuation multidirectionnelle pour les personnes qui sont en mesure de s’échapper dans les escaliers de pièces où des personnes ayant une capacité d’évacuation limitée sont présentes»</w:t>
      </w:r>
    </w:p>
    <w:p w14:paraId="1E0F54D7" w14:textId="77777777" w:rsidR="008D1A94" w:rsidRDefault="00752380">
      <w:pPr>
        <w:pStyle w:val="Bodytext10"/>
        <w:spacing w:line="341" w:lineRule="auto"/>
        <w:ind w:firstLine="980"/>
        <w:jc w:val="both"/>
      </w:pPr>
      <w:r>
        <w:rPr>
          <w:rStyle w:val="Bodytext1"/>
          <w:i/>
        </w:rPr>
        <w:t>(devrait être assuré.)</w:t>
      </w:r>
    </w:p>
    <w:p w14:paraId="4D368B28" w14:textId="77777777" w:rsidR="008D1A94" w:rsidRDefault="00752380">
      <w:pPr>
        <w:pStyle w:val="Bodytext10"/>
        <w:numPr>
          <w:ilvl w:val="0"/>
          <w:numId w:val="41"/>
        </w:numPr>
        <w:tabs>
          <w:tab w:val="left" w:pos="1033"/>
        </w:tabs>
        <w:spacing w:line="341" w:lineRule="auto"/>
        <w:ind w:firstLine="660"/>
        <w:jc w:val="both"/>
      </w:pPr>
      <w:r>
        <w:rPr>
          <w:rStyle w:val="Bodytext1"/>
        </w:rPr>
        <w:t>Dans le décret n.º 54/2014 du 5 décembre 2014, du ministère de l’intérieur, la section 54, paragraphe 2, est remplacé par la disposition suivante:</w:t>
      </w:r>
    </w:p>
    <w:p w14:paraId="40854936" w14:textId="77777777" w:rsidR="008D1A94" w:rsidRDefault="00752380">
      <w:pPr>
        <w:pStyle w:val="Bodytext10"/>
        <w:numPr>
          <w:ilvl w:val="0"/>
          <w:numId w:val="42"/>
        </w:numPr>
        <w:tabs>
          <w:tab w:val="left" w:pos="1286"/>
        </w:tabs>
        <w:spacing w:line="341" w:lineRule="auto"/>
        <w:ind w:firstLine="980"/>
        <w:jc w:val="both"/>
      </w:pPr>
      <w:r>
        <w:rPr>
          <w:rStyle w:val="Bodytext1"/>
        </w:rPr>
        <w:t>(2) Lorsqu’elle prévoit l’accessibilité d’une fonction autre que celle visée au paragraphe 1, l’autorité de protection contre les incendies peut exiger que</w:t>
      </w:r>
    </w:p>
    <w:p w14:paraId="545661A0" w14:textId="77777777" w:rsidR="008D1A94" w:rsidRDefault="00752380">
      <w:pPr>
        <w:pStyle w:val="Bodytext10"/>
        <w:numPr>
          <w:ilvl w:val="0"/>
          <w:numId w:val="42"/>
        </w:numPr>
        <w:tabs>
          <w:tab w:val="left" w:pos="1300"/>
        </w:tabs>
        <w:spacing w:line="341" w:lineRule="auto"/>
        <w:ind w:firstLine="980"/>
        <w:jc w:val="both"/>
      </w:pPr>
      <w:r>
        <w:rPr>
          <w:rStyle w:val="Bodytext1"/>
        </w:rPr>
        <w:t xml:space="preserve">une zone protégée temporaire soit établie et qu’elle puisse définir les caractéristiques attendues, </w:t>
      </w:r>
      <w:proofErr w:type="gramStart"/>
      <w:r>
        <w:rPr>
          <w:rStyle w:val="Bodytext1"/>
        </w:rPr>
        <w:t>ou</w:t>
      </w:r>
      <w:proofErr w:type="gramEnd"/>
    </w:p>
    <w:p w14:paraId="10EC1C22" w14:textId="77777777" w:rsidR="008D1A94" w:rsidRDefault="00752380">
      <w:pPr>
        <w:pStyle w:val="Bodytext10"/>
        <w:numPr>
          <w:ilvl w:val="0"/>
          <w:numId w:val="42"/>
        </w:numPr>
        <w:tabs>
          <w:tab w:val="left" w:pos="1305"/>
        </w:tabs>
        <w:spacing w:after="220" w:line="341" w:lineRule="auto"/>
        <w:ind w:firstLine="980"/>
        <w:jc w:val="both"/>
      </w:pPr>
      <w:r>
        <w:rPr>
          <w:rStyle w:val="Bodytext1"/>
        </w:rPr>
        <w:t>une solution soit fournie pour faciliter l’évasion des personnes qui sont limitées dans leur capacité à s’échapper.»</w:t>
      </w:r>
    </w:p>
    <w:p w14:paraId="4CFFF222" w14:textId="6217DB2A"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31</w:t>
      </w:r>
      <w:proofErr w:type="gramEnd"/>
      <w:r w:rsidR="00C8101D">
        <w:rPr>
          <w:rStyle w:val="Bodytext1"/>
          <w:b/>
        </w:rPr>
        <w:tab/>
      </w:r>
      <w:r w:rsidR="00C8101D">
        <w:rPr>
          <w:rStyle w:val="Bodytext1"/>
        </w:rPr>
        <w:t>(1) Dans le décret n.º 54/2014 du 5 décembre 2014, du ministère de l’intérieur, la section 58, paragraphe 1, est remplacé par la disposition suivante:</w:t>
      </w:r>
    </w:p>
    <w:p w14:paraId="11F8DB85" w14:textId="77777777" w:rsidR="008D1A94" w:rsidRDefault="00752380">
      <w:pPr>
        <w:pStyle w:val="Bodytext10"/>
        <w:spacing w:line="341" w:lineRule="auto"/>
        <w:ind w:firstLine="980"/>
        <w:jc w:val="both"/>
      </w:pPr>
      <w:r>
        <w:rPr>
          <w:rStyle w:val="Bodytext1"/>
        </w:rPr>
        <w:t>«(1) Une voie d’évacuation peut être un(e)</w:t>
      </w:r>
    </w:p>
    <w:p w14:paraId="130A36A4" w14:textId="77777777" w:rsidR="008D1A94" w:rsidRDefault="00752380">
      <w:pPr>
        <w:pStyle w:val="Bodytext10"/>
        <w:numPr>
          <w:ilvl w:val="0"/>
          <w:numId w:val="43"/>
        </w:numPr>
        <w:tabs>
          <w:tab w:val="left" w:pos="1300"/>
        </w:tabs>
        <w:spacing w:line="341" w:lineRule="auto"/>
        <w:ind w:firstLine="980"/>
        <w:jc w:val="both"/>
      </w:pPr>
      <w:r>
        <w:rPr>
          <w:rStyle w:val="Bodytext1"/>
        </w:rPr>
        <w:t>pièce constituant une voie de passage,</w:t>
      </w:r>
    </w:p>
    <w:p w14:paraId="09DEE356" w14:textId="77777777" w:rsidR="008D1A94" w:rsidRDefault="00752380">
      <w:pPr>
        <w:pStyle w:val="Bodytext10"/>
        <w:numPr>
          <w:ilvl w:val="0"/>
          <w:numId w:val="43"/>
        </w:numPr>
        <w:tabs>
          <w:tab w:val="left" w:pos="1305"/>
        </w:tabs>
        <w:spacing w:line="341" w:lineRule="auto"/>
        <w:ind w:firstLine="980"/>
        <w:jc w:val="both"/>
      </w:pPr>
      <w:r>
        <w:rPr>
          <w:rStyle w:val="Bodytext1"/>
        </w:rPr>
        <w:t>escalier,</w:t>
      </w:r>
    </w:p>
    <w:p w14:paraId="46C3FEBB" w14:textId="77777777" w:rsidR="008D1A94" w:rsidRDefault="00752380">
      <w:pPr>
        <w:pStyle w:val="Bodytext10"/>
        <w:numPr>
          <w:ilvl w:val="0"/>
          <w:numId w:val="43"/>
        </w:numPr>
        <w:tabs>
          <w:tab w:val="left" w:pos="1295"/>
        </w:tabs>
        <w:spacing w:line="341" w:lineRule="auto"/>
        <w:ind w:firstLine="980"/>
        <w:jc w:val="both"/>
      </w:pPr>
      <w:r>
        <w:rPr>
          <w:rStyle w:val="Bodytext1"/>
        </w:rPr>
        <w:t>escalier de secours,</w:t>
      </w:r>
    </w:p>
    <w:p w14:paraId="68103761" w14:textId="77777777" w:rsidR="008D1A94" w:rsidRDefault="00752380">
      <w:pPr>
        <w:pStyle w:val="Bodytext10"/>
        <w:numPr>
          <w:ilvl w:val="0"/>
          <w:numId w:val="43"/>
        </w:numPr>
        <w:tabs>
          <w:tab w:val="left" w:pos="1314"/>
        </w:tabs>
        <w:spacing w:line="341" w:lineRule="auto"/>
        <w:ind w:firstLine="980"/>
        <w:jc w:val="both"/>
      </w:pPr>
      <w:r>
        <w:rPr>
          <w:rStyle w:val="Bodytext1"/>
        </w:rPr>
        <w:t xml:space="preserve">atrium couvert, couloir ouvert, couloir suspendu, cour ouverte pour l’extraction de chaleur et de fumée, </w:t>
      </w:r>
      <w:proofErr w:type="gramStart"/>
      <w:r>
        <w:rPr>
          <w:rStyle w:val="Bodytext1"/>
        </w:rPr>
        <w:t>ou</w:t>
      </w:r>
      <w:proofErr w:type="gramEnd"/>
    </w:p>
    <w:p w14:paraId="51297036" w14:textId="77777777" w:rsidR="008D1A94" w:rsidRDefault="00752380">
      <w:pPr>
        <w:pStyle w:val="Bodytext10"/>
        <w:numPr>
          <w:ilvl w:val="0"/>
          <w:numId w:val="43"/>
        </w:numPr>
        <w:tabs>
          <w:tab w:val="left" w:pos="1305"/>
        </w:tabs>
        <w:spacing w:line="341" w:lineRule="auto"/>
        <w:ind w:firstLine="980"/>
        <w:jc w:val="both"/>
      </w:pPr>
      <w:r>
        <w:rPr>
          <w:rStyle w:val="Bodytext1"/>
        </w:rPr>
        <w:t>escalier reliant un maximum de 3 niveaux.»</w:t>
      </w:r>
    </w:p>
    <w:p w14:paraId="3DC297A4" w14:textId="77777777" w:rsidR="008D1A94" w:rsidRDefault="00752380">
      <w:pPr>
        <w:pStyle w:val="Bodytext10"/>
        <w:numPr>
          <w:ilvl w:val="0"/>
          <w:numId w:val="44"/>
        </w:numPr>
        <w:tabs>
          <w:tab w:val="left" w:pos="1033"/>
        </w:tabs>
        <w:spacing w:line="341" w:lineRule="auto"/>
        <w:ind w:firstLine="660"/>
        <w:jc w:val="both"/>
      </w:pPr>
      <w:r>
        <w:rPr>
          <w:rStyle w:val="Bodytext1"/>
        </w:rPr>
        <w:t>Dans le décret n.º 54/2014 du 5 décembre 2014, du ministère de l’intérieur, le paragraphe 3 suivant est ajouté à la section 58:</w:t>
      </w:r>
    </w:p>
    <w:p w14:paraId="6D40481D" w14:textId="77777777" w:rsidR="008D1A94" w:rsidRDefault="00752380">
      <w:pPr>
        <w:pStyle w:val="Bodytext10"/>
        <w:spacing w:line="341" w:lineRule="auto"/>
        <w:ind w:left="980"/>
        <w:jc w:val="both"/>
      </w:pPr>
      <w:r>
        <w:rPr>
          <w:rStyle w:val="Bodytext1"/>
        </w:rPr>
        <w:t>«(3) Les caractéristiques de protection contre l’incendie des structures de la voie d’évacuation doivent satisfaire aux exigences énoncées dans le tableau 1 de l’annexe 2.»</w:t>
      </w:r>
    </w:p>
    <w:p w14:paraId="561B830F" w14:textId="77777777" w:rsidR="008D1A94" w:rsidRDefault="00752380">
      <w:pPr>
        <w:pStyle w:val="Bodytext10"/>
        <w:numPr>
          <w:ilvl w:val="0"/>
          <w:numId w:val="44"/>
        </w:numPr>
        <w:tabs>
          <w:tab w:val="left" w:pos="1033"/>
        </w:tabs>
        <w:spacing w:line="341" w:lineRule="auto"/>
        <w:ind w:firstLine="660"/>
        <w:jc w:val="both"/>
      </w:pPr>
      <w:r>
        <w:rPr>
          <w:rStyle w:val="Bodytext1"/>
        </w:rPr>
        <w:t>Dans le décret no 54/2014 du 5 décembre 2014, du ministère de l’intérieur, la section 58, paragraphe 4, est remplacé par la disposition suivante:</w:t>
      </w:r>
    </w:p>
    <w:p w14:paraId="787FC078" w14:textId="77777777" w:rsidR="008D1A94" w:rsidRDefault="00752380">
      <w:pPr>
        <w:pStyle w:val="Bodytext10"/>
        <w:spacing w:line="341" w:lineRule="auto"/>
        <w:ind w:left="980"/>
        <w:jc w:val="both"/>
      </w:pPr>
      <w:r>
        <w:rPr>
          <w:rStyle w:val="Bodytext1"/>
        </w:rPr>
        <w:t>«(4) Dans la voie d’évacuation (à l’exception des escaliers), les revêtements de sol, les revêtements muraux et les revêtements de plafond peuvent être remplacés par un revêtement correspondant d’une catégorie une classe inférieure aux revêtements courants s’il y a des extincteurs installés dans toute la zone du compartiment coupe-feu vers lequel mène la voie d’évacuation, et</w:t>
      </w:r>
    </w:p>
    <w:p w14:paraId="5807BC9E" w14:textId="77777777" w:rsidR="008D1A94" w:rsidRDefault="00752380">
      <w:pPr>
        <w:pStyle w:val="Bodytext10"/>
        <w:numPr>
          <w:ilvl w:val="0"/>
          <w:numId w:val="45"/>
        </w:numPr>
        <w:tabs>
          <w:tab w:val="left" w:pos="1300"/>
        </w:tabs>
        <w:spacing w:line="341" w:lineRule="auto"/>
        <w:ind w:left="980"/>
        <w:jc w:val="both"/>
      </w:pPr>
      <w:r>
        <w:rPr>
          <w:rStyle w:val="Bodytext1"/>
        </w:rPr>
        <w:t>pour les revêtements de sol, l’exigence la moins rigoureuse est au moins D</w:t>
      </w:r>
      <w:r>
        <w:rPr>
          <w:rStyle w:val="Bodytext1"/>
          <w:vertAlign w:val="subscript"/>
        </w:rPr>
        <w:t>fl</w:t>
      </w:r>
      <w:r>
        <w:rPr>
          <w:rStyle w:val="Bodytext1"/>
        </w:rPr>
        <w:t>-s1,</w:t>
      </w:r>
    </w:p>
    <w:p w14:paraId="3BDBF182" w14:textId="77777777" w:rsidR="008D1A94" w:rsidRDefault="00752380">
      <w:pPr>
        <w:pStyle w:val="Bodytext10"/>
        <w:numPr>
          <w:ilvl w:val="0"/>
          <w:numId w:val="45"/>
        </w:numPr>
        <w:tabs>
          <w:tab w:val="left" w:pos="1305"/>
        </w:tabs>
        <w:spacing w:line="341" w:lineRule="auto"/>
        <w:ind w:left="980"/>
        <w:jc w:val="both"/>
      </w:pPr>
      <w:r>
        <w:rPr>
          <w:rStyle w:val="Bodytext1"/>
        </w:rPr>
        <w:t>pour les revêtements muraux, l’exigence la moins rigoureuse est au moins D-s1, d0,</w:t>
      </w:r>
    </w:p>
    <w:p w14:paraId="7FCCE895" w14:textId="77777777" w:rsidR="008D1A94" w:rsidRDefault="00752380">
      <w:pPr>
        <w:pStyle w:val="Bodytext10"/>
        <w:numPr>
          <w:ilvl w:val="0"/>
          <w:numId w:val="45"/>
        </w:numPr>
        <w:tabs>
          <w:tab w:val="left" w:pos="1295"/>
        </w:tabs>
        <w:spacing w:after="220" w:line="341" w:lineRule="auto"/>
        <w:ind w:left="980"/>
        <w:jc w:val="both"/>
        <w:sectPr w:rsidR="008D1A94">
          <w:headerReference w:type="default" r:id="rId9"/>
          <w:headerReference w:type="first" r:id="rId10"/>
          <w:pgSz w:w="11900" w:h="16840"/>
          <w:pgMar w:top="1638" w:right="1093" w:bottom="1081" w:left="1106" w:header="0" w:footer="3" w:gutter="0"/>
          <w:cols w:space="720"/>
          <w:noEndnote/>
          <w:titlePg/>
          <w:docGrid w:linePitch="360"/>
          <w15:footnoteColumns w:val="1"/>
        </w:sectPr>
      </w:pPr>
      <w:r>
        <w:rPr>
          <w:rStyle w:val="Bodytext1"/>
        </w:rPr>
        <w:t>pour les revêtements de plafond, leur catégorie de danger pour l’inflammation est au moins g1.»</w:t>
      </w:r>
    </w:p>
    <w:p w14:paraId="73038C98" w14:textId="0DD4782A" w:rsidR="008D1A94" w:rsidRDefault="00A076FD" w:rsidP="00CD105B">
      <w:pPr>
        <w:pStyle w:val="Bodytext10"/>
        <w:tabs>
          <w:tab w:val="left" w:pos="293"/>
        </w:tabs>
        <w:jc w:val="both"/>
      </w:pPr>
      <w:proofErr w:type="gramStart"/>
      <w:r w:rsidRPr="0099152B">
        <w:rPr>
          <w:rStyle w:val="Bodytext1"/>
          <w:b/>
          <w:bCs/>
        </w:rPr>
        <w:lastRenderedPageBreak/>
        <w:t>Section</w:t>
      </w:r>
      <w:r>
        <w:rPr>
          <w:rStyle w:val="Bodytext1"/>
        </w:rPr>
        <w:t> </w:t>
      </w:r>
      <w:r>
        <w:rPr>
          <w:rStyle w:val="Bodytext1"/>
          <w:b/>
        </w:rPr>
        <w:t xml:space="preserve"> </w:t>
      </w:r>
      <w:r w:rsidR="00C8101D">
        <w:rPr>
          <w:rStyle w:val="Bodytext1"/>
          <w:b/>
        </w:rPr>
        <w:t>32</w:t>
      </w:r>
      <w:proofErr w:type="gramEnd"/>
      <w:r w:rsidR="00C8101D">
        <w:rPr>
          <w:rStyle w:val="Bodytext1"/>
          <w:b/>
        </w:rPr>
        <w:tab/>
      </w:r>
      <w:r w:rsidR="00C8101D">
        <w:rPr>
          <w:rStyle w:val="Bodytext1"/>
        </w:rPr>
        <w:t>(1) Dans le décret n.º 54/2014 du 5 décembre 2014, du ministère de l’intérieur, la section 59, paragraphe 1, le point d) suivant est ajouté:</w:t>
      </w:r>
    </w:p>
    <w:p w14:paraId="6A3595C8" w14:textId="77777777" w:rsidR="008D1A94" w:rsidRDefault="00752380">
      <w:pPr>
        <w:pStyle w:val="Bodytext10"/>
        <w:ind w:left="980"/>
        <w:jc w:val="both"/>
      </w:pPr>
      <w:r>
        <w:rPr>
          <w:rStyle w:val="Bodytext1"/>
          <w:i/>
        </w:rPr>
        <w:t>(Portes d’évacuation dans les chambres pouvant accueillir plus de 50 personnes et portes permettant l’évacuation de plus de 50 occupants de telles pièces)</w:t>
      </w:r>
    </w:p>
    <w:p w14:paraId="24C00F85" w14:textId="77777777" w:rsidR="008D1A94" w:rsidRDefault="00752380">
      <w:pPr>
        <w:pStyle w:val="Bodytext10"/>
        <w:ind w:left="980"/>
        <w:jc w:val="both"/>
      </w:pPr>
      <w:r>
        <w:rPr>
          <w:rStyle w:val="Bodytext1"/>
        </w:rPr>
        <w:t>«d) ne doit être prise en compte pour l’évacuation qu’en ce qui concerne une aile de porte dont les points de fermeture peuvent être ouverts à l’aide d’un seul dispositif d’ouverture.»</w:t>
      </w:r>
    </w:p>
    <w:p w14:paraId="77203070" w14:textId="77777777" w:rsidR="008D1A94" w:rsidRDefault="00752380">
      <w:pPr>
        <w:pStyle w:val="Bodytext10"/>
        <w:ind w:firstLine="660"/>
        <w:jc w:val="both"/>
      </w:pPr>
      <w:r>
        <w:rPr>
          <w:rStyle w:val="Bodytext1"/>
        </w:rPr>
        <w:t xml:space="preserve">(2) Dans le décret no 54/2014 du ministère de l’intérieur du 5 décembre 2014, la section 59, paragraphes 5 et 6, sont remplacés par les textes suivants:   </w:t>
      </w:r>
    </w:p>
    <w:p w14:paraId="28EF31B3" w14:textId="77777777" w:rsidR="008D1A94" w:rsidRDefault="00752380">
      <w:pPr>
        <w:pStyle w:val="Bodytext10"/>
        <w:ind w:left="980"/>
        <w:jc w:val="both"/>
      </w:pPr>
      <w:r>
        <w:rPr>
          <w:rStyle w:val="Bodytext1"/>
        </w:rPr>
        <w:t xml:space="preserve">«(5) Dans le cas des structures industrielles, agricoles et de stockage, l’utilisation de barrières munies de volets de poussée, d’inclinaison et de levage est autorisée sur la voie d’évacuation, à condition qu’elles puissent être ouvertes en toute sécurité des deux côtés, manuellement, dans une largeur et </w:t>
      </w:r>
      <w:proofErr w:type="gramStart"/>
      <w:r>
        <w:rPr>
          <w:rStyle w:val="Bodytext1"/>
        </w:rPr>
        <w:t>une hauteur raisonnables</w:t>
      </w:r>
      <w:proofErr w:type="gramEnd"/>
      <w:r>
        <w:rPr>
          <w:rStyle w:val="Bodytext1"/>
        </w:rPr>
        <w:t>, pas plus de 20 secondes et que le nombre de personnes dans la pièce concernée ne dépasse pas une personne par 20 m</w:t>
      </w:r>
      <w:r>
        <w:rPr>
          <w:rStyle w:val="Bodytext1"/>
          <w:vertAlign w:val="superscript"/>
        </w:rPr>
        <w:t>2</w:t>
      </w:r>
      <w:r>
        <w:rPr>
          <w:rStyle w:val="Bodytext1"/>
        </w:rPr>
        <w:t>.</w:t>
      </w:r>
    </w:p>
    <w:p w14:paraId="7B5260FD" w14:textId="77777777" w:rsidR="008D1A94" w:rsidRDefault="00752380">
      <w:pPr>
        <w:pStyle w:val="Bodytext10"/>
        <w:spacing w:after="220"/>
        <w:ind w:left="980"/>
        <w:jc w:val="both"/>
      </w:pPr>
      <w:r>
        <w:rPr>
          <w:rStyle w:val="Bodytext1"/>
        </w:rPr>
        <w:t>(6) Les portes d’évacuation maintenues fermées sur le plan opérationnel doivent pouvoir être ouvertes en cas d’urgence et il convient de veiller à ce que les systèmes de contrôle d’accès soient conçus de manière à ne pas compromettre l’évacuation. Dans les cas où la destination ou la nature de l’activité exclut la possibilité d’ouvrir de l’intérieur, l’ouverture extérieure de la porte doit être assurée en accord avec l’autorité de protection contre l’incendie.»</w:t>
      </w:r>
    </w:p>
    <w:p w14:paraId="225FB642" w14:textId="368EF71E" w:rsidR="008D1A94" w:rsidRDefault="00C8101D" w:rsidP="00CD105B">
      <w:pPr>
        <w:pStyle w:val="Bodytext10"/>
        <w:tabs>
          <w:tab w:val="left" w:pos="293"/>
        </w:tabs>
        <w:jc w:val="both"/>
      </w:pPr>
      <w:r w:rsidRPr="00A076FD">
        <w:rPr>
          <w:rStyle w:val="Bodytext1"/>
          <w:b/>
          <w:bCs/>
        </w:rPr>
        <w:t>Section 33</w:t>
      </w:r>
      <w:r>
        <w:rPr>
          <w:rStyle w:val="Bodytext1"/>
        </w:rPr>
        <w:br/>
        <w:t>Dans le décret n</w:t>
      </w:r>
      <w:r>
        <w:rPr>
          <w:rStyle w:val="Bodytext1"/>
          <w:b/>
        </w:rPr>
        <w:t>o</w:t>
      </w:r>
      <w:r>
        <w:rPr>
          <w:rStyle w:val="Bodytext1"/>
        </w:rPr>
        <w:t xml:space="preserve"> 54/2014 du ministère de l’intérieur du 5 décembre 2014, la section 60, paragraphe 1, est remplacé par le texte suivant:   </w:t>
      </w:r>
    </w:p>
    <w:p w14:paraId="4CDFCEA1" w14:textId="77777777" w:rsidR="008D1A94" w:rsidRDefault="00752380">
      <w:pPr>
        <w:pStyle w:val="Bodytext10"/>
        <w:numPr>
          <w:ilvl w:val="0"/>
          <w:numId w:val="47"/>
        </w:numPr>
        <w:tabs>
          <w:tab w:val="left" w:pos="1279"/>
        </w:tabs>
        <w:spacing w:line="346" w:lineRule="auto"/>
        <w:ind w:firstLine="980"/>
        <w:jc w:val="both"/>
      </w:pPr>
      <w:r>
        <w:rPr>
          <w:rStyle w:val="Bodytext1"/>
        </w:rPr>
        <w:t>(1) La section verticale de la voie d’évacuation doit passer par</w:t>
      </w:r>
    </w:p>
    <w:p w14:paraId="4106C95C" w14:textId="77777777" w:rsidR="008D1A94" w:rsidRDefault="00752380">
      <w:pPr>
        <w:pStyle w:val="Bodytext10"/>
        <w:numPr>
          <w:ilvl w:val="0"/>
          <w:numId w:val="47"/>
        </w:numPr>
        <w:tabs>
          <w:tab w:val="left" w:pos="1293"/>
        </w:tabs>
        <w:spacing w:line="346" w:lineRule="auto"/>
        <w:ind w:firstLine="980"/>
        <w:jc w:val="both"/>
      </w:pPr>
      <w:r>
        <w:rPr>
          <w:rStyle w:val="Bodytext1"/>
        </w:rPr>
        <w:t>les escaliers,</w:t>
      </w:r>
    </w:p>
    <w:p w14:paraId="3C67A437" w14:textId="77777777" w:rsidR="008D1A94" w:rsidRDefault="00752380">
      <w:pPr>
        <w:pStyle w:val="Bodytext10"/>
        <w:numPr>
          <w:ilvl w:val="0"/>
          <w:numId w:val="47"/>
        </w:numPr>
        <w:tabs>
          <w:tab w:val="left" w:pos="1298"/>
        </w:tabs>
        <w:spacing w:line="346" w:lineRule="auto"/>
        <w:ind w:firstLine="980"/>
        <w:jc w:val="both"/>
      </w:pPr>
      <w:r>
        <w:rPr>
          <w:rStyle w:val="Bodytext1"/>
        </w:rPr>
        <w:t>les escaliers de secours,</w:t>
      </w:r>
    </w:p>
    <w:p w14:paraId="6F13AAFE" w14:textId="77777777" w:rsidR="008D1A94" w:rsidRDefault="00752380">
      <w:pPr>
        <w:pStyle w:val="Bodytext10"/>
        <w:numPr>
          <w:ilvl w:val="0"/>
          <w:numId w:val="47"/>
        </w:numPr>
        <w:tabs>
          <w:tab w:val="left" w:pos="1288"/>
        </w:tabs>
        <w:spacing w:line="346" w:lineRule="auto"/>
        <w:ind w:firstLine="980"/>
        <w:jc w:val="both"/>
      </w:pPr>
      <w:r>
        <w:rPr>
          <w:rStyle w:val="Bodytext1"/>
        </w:rPr>
        <w:t xml:space="preserve">les cages d’escalier constituant une voie d’évacuation pour franchir un maximum de 3 niveaux, </w:t>
      </w:r>
      <w:proofErr w:type="gramStart"/>
      <w:r>
        <w:rPr>
          <w:rStyle w:val="Bodytext1"/>
        </w:rPr>
        <w:t>ou</w:t>
      </w:r>
      <w:proofErr w:type="gramEnd"/>
    </w:p>
    <w:p w14:paraId="6093CA62" w14:textId="77777777" w:rsidR="008D1A94" w:rsidRDefault="00752380">
      <w:pPr>
        <w:pStyle w:val="Bodytext10"/>
        <w:numPr>
          <w:ilvl w:val="0"/>
          <w:numId w:val="47"/>
        </w:numPr>
        <w:tabs>
          <w:tab w:val="left" w:pos="1308"/>
        </w:tabs>
        <w:spacing w:line="346" w:lineRule="auto"/>
        <w:ind w:left="980"/>
        <w:jc w:val="both"/>
      </w:pPr>
      <w:r>
        <w:rPr>
          <w:rStyle w:val="Bodytext1"/>
        </w:rPr>
        <w:t>les escaliers situés dans un atrium couvert constituant une voie d’évacuation et formant une voie d’évacuation qui comble une différence de niveau n’excédant pas 14 m</w:t>
      </w:r>
    </w:p>
    <w:p w14:paraId="20C7F209" w14:textId="77777777" w:rsidR="008D1A94" w:rsidRPr="00A076FD" w:rsidRDefault="00752380">
      <w:pPr>
        <w:pStyle w:val="Bodytext10"/>
        <w:spacing w:after="220" w:line="346" w:lineRule="auto"/>
        <w:ind w:firstLine="980"/>
        <w:jc w:val="both"/>
        <w:rPr>
          <w:b/>
          <w:bCs/>
        </w:rPr>
      </w:pPr>
      <w:r w:rsidRPr="00A076FD">
        <w:rPr>
          <w:rStyle w:val="Bodytext1"/>
          <w:b/>
          <w:bCs/>
        </w:rPr>
        <w:t>”.</w:t>
      </w:r>
    </w:p>
    <w:p w14:paraId="319D1458" w14:textId="25AB14F0" w:rsidR="008D1A94" w:rsidRDefault="00C8101D" w:rsidP="00CD105B">
      <w:pPr>
        <w:pStyle w:val="Bodytext10"/>
        <w:tabs>
          <w:tab w:val="left" w:pos="293"/>
        </w:tabs>
        <w:jc w:val="both"/>
      </w:pPr>
      <w:r w:rsidRPr="00A076FD">
        <w:rPr>
          <w:rStyle w:val="Bodytext1"/>
          <w:b/>
          <w:bCs/>
        </w:rPr>
        <w:t>Section 34</w:t>
      </w:r>
      <w:r>
        <w:rPr>
          <w:rStyle w:val="Bodytext1"/>
        </w:rPr>
        <w:br/>
        <w:t>Dans le décret n</w:t>
      </w:r>
      <w:r>
        <w:rPr>
          <w:rStyle w:val="Bodytext1"/>
          <w:b/>
        </w:rPr>
        <w:t>o</w:t>
      </w:r>
      <w:r>
        <w:rPr>
          <w:rStyle w:val="Bodytext1"/>
        </w:rPr>
        <w:t xml:space="preserve"> 54/2014 du ministère de l’intérieur du 5 décembre 2014, la section 65, paragraphe 1, est remplacé par le texte suivant:   </w:t>
      </w:r>
    </w:p>
    <w:p w14:paraId="72223BF9" w14:textId="77777777" w:rsidR="008D1A94" w:rsidRDefault="00752380">
      <w:pPr>
        <w:pStyle w:val="Bodytext10"/>
        <w:ind w:firstLine="980"/>
        <w:jc w:val="both"/>
      </w:pPr>
      <w:r>
        <w:rPr>
          <w:rStyle w:val="Bodytext1"/>
        </w:rPr>
        <w:t>«(1) Des voies et des zones d’accès aux services d’incendie sont prévues pour les bâtiments suivants:</w:t>
      </w:r>
    </w:p>
    <w:p w14:paraId="2663AEA7" w14:textId="77777777" w:rsidR="008D1A94" w:rsidRDefault="00752380">
      <w:pPr>
        <w:pStyle w:val="Bodytext10"/>
        <w:numPr>
          <w:ilvl w:val="0"/>
          <w:numId w:val="48"/>
        </w:numPr>
        <w:tabs>
          <w:tab w:val="left" w:pos="1293"/>
        </w:tabs>
        <w:ind w:firstLine="980"/>
        <w:jc w:val="both"/>
      </w:pPr>
      <w:r>
        <w:rPr>
          <w:rStyle w:val="Bodytext1"/>
        </w:rPr>
        <w:t>les bâtiments dont l’étage supérieur est supérieur à 14 m,</w:t>
      </w:r>
    </w:p>
    <w:p w14:paraId="5930056C" w14:textId="77777777" w:rsidR="008D1A94" w:rsidRDefault="00752380">
      <w:pPr>
        <w:pStyle w:val="Bodytext10"/>
        <w:numPr>
          <w:ilvl w:val="0"/>
          <w:numId w:val="48"/>
        </w:numPr>
        <w:tabs>
          <w:tab w:val="left" w:pos="1308"/>
        </w:tabs>
        <w:ind w:left="980"/>
        <w:jc w:val="both"/>
      </w:pPr>
      <w:r>
        <w:rPr>
          <w:rStyle w:val="Bodytext1"/>
        </w:rPr>
        <w:t>les bâtiments commerciaux dont la surface de plancher totale est supérieure à 3 000 m</w:t>
      </w:r>
      <w:r>
        <w:rPr>
          <w:rStyle w:val="Bodytext1"/>
          <w:vertAlign w:val="superscript"/>
        </w:rPr>
        <w:t>2</w:t>
      </w:r>
      <w:r>
        <w:rPr>
          <w:rStyle w:val="Bodytext1"/>
        </w:rPr>
        <w:t>, ainsi que les bâtiments contenant de telles parties de bâtiments,</w:t>
      </w:r>
    </w:p>
    <w:p w14:paraId="224CE863" w14:textId="77777777" w:rsidR="008D1A94" w:rsidRDefault="00752380">
      <w:pPr>
        <w:pStyle w:val="Bodytext10"/>
        <w:numPr>
          <w:ilvl w:val="0"/>
          <w:numId w:val="48"/>
        </w:numPr>
        <w:tabs>
          <w:tab w:val="left" w:pos="1288"/>
        </w:tabs>
        <w:ind w:left="980"/>
        <w:jc w:val="both"/>
      </w:pPr>
      <w:r>
        <w:rPr>
          <w:rStyle w:val="Bodytext1"/>
        </w:rPr>
        <w:t>les bâtiments sportifs d’une capacité de 5 000 personnes ou plus avec une zone de spectateurs extérieurs,</w:t>
      </w:r>
    </w:p>
    <w:p w14:paraId="7B7BE3DF" w14:textId="77777777" w:rsidR="008D1A94" w:rsidRDefault="00752380">
      <w:pPr>
        <w:pStyle w:val="Bodytext10"/>
        <w:numPr>
          <w:ilvl w:val="0"/>
          <w:numId w:val="48"/>
        </w:numPr>
        <w:tabs>
          <w:tab w:val="left" w:pos="1308"/>
        </w:tabs>
        <w:ind w:left="980"/>
        <w:jc w:val="both"/>
      </w:pPr>
      <w:r>
        <w:rPr>
          <w:rStyle w:val="Bodytext1"/>
        </w:rPr>
        <w:t>les établissements d’enseignement pour mineurs d’une capacité supérieure à 300 personnes,</w:t>
      </w:r>
    </w:p>
    <w:p w14:paraId="5AE1CDE8" w14:textId="77777777" w:rsidR="008D1A94" w:rsidRDefault="00752380">
      <w:pPr>
        <w:pStyle w:val="Bodytext10"/>
        <w:numPr>
          <w:ilvl w:val="0"/>
          <w:numId w:val="48"/>
        </w:numPr>
        <w:tabs>
          <w:tab w:val="left" w:pos="1298"/>
        </w:tabs>
        <w:ind w:left="980"/>
        <w:jc w:val="both"/>
      </w:pPr>
      <w:r>
        <w:rPr>
          <w:rStyle w:val="Bodytext1"/>
        </w:rPr>
        <w:t>les hôpitaux et installations pour les personnes ayant une capacité d’évacuation limitée, qui ont une capacité de 300 personnes, y compris les lits, les patients externes et le personnel, et</w:t>
      </w:r>
    </w:p>
    <w:p w14:paraId="23A52CB4" w14:textId="77777777" w:rsidR="008D1A94" w:rsidRDefault="00752380">
      <w:pPr>
        <w:pStyle w:val="Bodytext10"/>
        <w:numPr>
          <w:ilvl w:val="0"/>
          <w:numId w:val="48"/>
        </w:numPr>
        <w:tabs>
          <w:tab w:val="left" w:pos="1279"/>
        </w:tabs>
        <w:spacing w:after="220"/>
        <w:ind w:left="980"/>
        <w:jc w:val="both"/>
      </w:pPr>
      <w:r>
        <w:rPr>
          <w:rStyle w:val="Bodytext1"/>
        </w:rPr>
        <w:t>un bâtiment à usage industriel, agricole ou de stockage qui contient une grande salle ouverte et la résistance au feu des structures du bâtiment ou la taille admissible des sections d'incendie a été déterminé en tenant compte des extincteurs d’incendie offrant une sécurité opérationnelle accrue.»</w:t>
      </w:r>
    </w:p>
    <w:p w14:paraId="12B0ACB1" w14:textId="2F4F0944" w:rsidR="008D1A94" w:rsidRDefault="00C8101D" w:rsidP="00CD105B">
      <w:pPr>
        <w:pStyle w:val="Bodytext10"/>
        <w:tabs>
          <w:tab w:val="left" w:pos="293"/>
        </w:tabs>
        <w:jc w:val="both"/>
      </w:pPr>
      <w:r w:rsidRPr="00A076FD">
        <w:rPr>
          <w:rStyle w:val="Bodytext1"/>
          <w:b/>
          <w:bCs/>
        </w:rPr>
        <w:t>Section 35</w:t>
      </w:r>
      <w:r>
        <w:rPr>
          <w:rStyle w:val="Bodytext1"/>
        </w:rPr>
        <w:br/>
        <w:t>Dans le décret n</w:t>
      </w:r>
      <w:r>
        <w:rPr>
          <w:rStyle w:val="Bodytext1"/>
          <w:b/>
        </w:rPr>
        <w:t>o</w:t>
      </w:r>
      <w:r>
        <w:rPr>
          <w:rStyle w:val="Bodytext1"/>
        </w:rPr>
        <w:t xml:space="preserve"> 54/2014 du ministère de l’intérieur du 5 décembre 2014, la section 67, paragraphe 3, est remplacé par le texte suivant:   </w:t>
      </w:r>
    </w:p>
    <w:p w14:paraId="1EDDB7BA" w14:textId="77777777" w:rsidR="008D1A94" w:rsidRDefault="00752380">
      <w:pPr>
        <w:pStyle w:val="Bodytext10"/>
        <w:numPr>
          <w:ilvl w:val="0"/>
          <w:numId w:val="49"/>
        </w:numPr>
        <w:tabs>
          <w:tab w:val="left" w:pos="1279"/>
        </w:tabs>
        <w:ind w:firstLine="980"/>
        <w:jc w:val="both"/>
      </w:pPr>
      <w:r>
        <w:rPr>
          <w:rStyle w:val="Bodytext1"/>
        </w:rPr>
        <w:t>(3) En ce qui concerne l’alimentation en eau nécessaire à la lutte contre l’incendie, en plus des exigences générales,</w:t>
      </w:r>
    </w:p>
    <w:p w14:paraId="3ADE219A" w14:textId="77777777" w:rsidR="008D1A94" w:rsidRDefault="00752380">
      <w:pPr>
        <w:pStyle w:val="Bodytext10"/>
        <w:numPr>
          <w:ilvl w:val="0"/>
          <w:numId w:val="49"/>
        </w:numPr>
        <w:tabs>
          <w:tab w:val="left" w:pos="1293"/>
        </w:tabs>
        <w:ind w:left="980"/>
        <w:jc w:val="both"/>
      </w:pPr>
      <w:r>
        <w:rPr>
          <w:rStyle w:val="Bodytext1"/>
        </w:rPr>
        <w:t>au moins une bouche d’incendie ne doit pas se trouver à plus de 50 mètres de la zone de rassemblement des pompiers du bâtiment, distance mesurée à partir de la route utilisée pour s’approcher du site,</w:t>
      </w:r>
    </w:p>
    <w:p w14:paraId="76BBF246" w14:textId="77777777" w:rsidR="008D1A94" w:rsidRDefault="00752380">
      <w:pPr>
        <w:pStyle w:val="Bodytext10"/>
        <w:numPr>
          <w:ilvl w:val="0"/>
          <w:numId w:val="49"/>
        </w:numPr>
        <w:tabs>
          <w:tab w:val="left" w:pos="1308"/>
        </w:tabs>
        <w:spacing w:after="220"/>
        <w:ind w:left="980"/>
        <w:jc w:val="both"/>
      </w:pPr>
      <w:r>
        <w:rPr>
          <w:rStyle w:val="Bodytext1"/>
        </w:rPr>
        <w:t>dans le cas d’une zone de rassemblement des pompiers d'une longueur supérieure à 50 mètres, une bouche d’incendie devrait être installée à la distance visée au point a) pour chaque unité de distance de 50 mètres de distance entamée.»</w:t>
      </w:r>
    </w:p>
    <w:p w14:paraId="234A65C3" w14:textId="06233386" w:rsidR="008D1A94" w:rsidRDefault="00C8101D" w:rsidP="00CD105B">
      <w:pPr>
        <w:pStyle w:val="Bodytext10"/>
        <w:tabs>
          <w:tab w:val="left" w:pos="293"/>
        </w:tabs>
        <w:jc w:val="both"/>
      </w:pPr>
      <w:r w:rsidRPr="00A076FD">
        <w:rPr>
          <w:rStyle w:val="Bodytext1"/>
          <w:b/>
          <w:bCs/>
        </w:rPr>
        <w:t>Section 36</w:t>
      </w:r>
      <w:r>
        <w:rPr>
          <w:rStyle w:val="Bodytext1"/>
        </w:rPr>
        <w:br/>
        <w:t>Dans le décret n</w:t>
      </w:r>
      <w:r>
        <w:rPr>
          <w:rStyle w:val="Bodytext1"/>
          <w:b/>
        </w:rPr>
        <w:t>o</w:t>
      </w:r>
      <w:r>
        <w:rPr>
          <w:rStyle w:val="Bodytext1"/>
        </w:rPr>
        <w:t xml:space="preserve"> 54/2014 du ministère de l’intérieur du 5 décembre 2014, la section 72, paragraphes 7 et 8, sont remplacés par les textes suivants:   </w:t>
      </w:r>
    </w:p>
    <w:p w14:paraId="782EA6E7" w14:textId="77777777" w:rsidR="008D1A94" w:rsidRDefault="00752380">
      <w:pPr>
        <w:pStyle w:val="Bodytext10"/>
        <w:ind w:left="980"/>
        <w:jc w:val="both"/>
      </w:pPr>
      <w:r>
        <w:rPr>
          <w:rStyle w:val="Bodytext1"/>
        </w:rPr>
        <w:t xml:space="preserve">«(7) Si des extincteurs d’eau sont fournis pour l’ensemble de la zone du compartiment coupe-feu, l’intensité de l’eau d’extinction requise conformément au tableau 1 de l’annexe 8 peut – dans le cas où la réduction visée au paragraphe 1 n’a pas été appliquée– être réduite jusqu’à 70 %, avec le rapport entre l’alimentation en eau requise (en L) pour le </w:t>
      </w:r>
      <w:r>
        <w:rPr>
          <w:rStyle w:val="Bodytext1"/>
        </w:rPr>
        <w:lastRenderedPageBreak/>
        <w:t>fonctionnement de l’équipement et la durée de l’alimentation en eau d’extinction ininterrompue (en minutes), comme indiqué au paragraphe 1. La réduction ne doit pas être appliquée lorsque des extincteurs à eau de meilleure sécurité opérationnelle sont utilisés à l’intérieur du bâtiment.</w:t>
      </w:r>
    </w:p>
    <w:p w14:paraId="30C5ED8C" w14:textId="77777777" w:rsidR="008D1A94" w:rsidRDefault="00752380">
      <w:pPr>
        <w:pStyle w:val="Bodytext10"/>
        <w:spacing w:after="220"/>
        <w:ind w:left="980"/>
        <w:jc w:val="both"/>
      </w:pPr>
      <w:r>
        <w:rPr>
          <w:rStyle w:val="Bodytext1"/>
        </w:rPr>
        <w:t>(8) Si l’intensité de l’eau d’extinction est réduite conformément au paragraphe 7, le stockage ou le réservoir intermédiaire du système de gicleurs doit être conçu en tenant compte des dispositions de la section 82, paragraphes 2, 3 et 6 à 8.  Le niveau inférieur de la citerne ne doit pas être plus de 7 m plus profond du niveau du sol du site d’abstraction, d’un point de vue hydraulique.»</w:t>
      </w:r>
    </w:p>
    <w:p w14:paraId="3436D0A1" w14:textId="0F7C498A" w:rsidR="008D1A94" w:rsidRDefault="00C8101D" w:rsidP="00CD105B">
      <w:pPr>
        <w:pStyle w:val="Bodytext10"/>
        <w:tabs>
          <w:tab w:val="left" w:pos="293"/>
        </w:tabs>
        <w:jc w:val="both"/>
      </w:pPr>
      <w:r w:rsidRPr="00A076FD">
        <w:rPr>
          <w:rStyle w:val="Bodytext1"/>
          <w:b/>
          <w:bCs/>
        </w:rPr>
        <w:t>Section 37</w:t>
      </w:r>
      <w:r>
        <w:rPr>
          <w:rStyle w:val="Bodytext1"/>
        </w:rPr>
        <w:br/>
        <w:t>Dans le décret n</w:t>
      </w:r>
      <w:r>
        <w:rPr>
          <w:rStyle w:val="Bodytext1"/>
          <w:b/>
        </w:rPr>
        <w:t>o</w:t>
      </w:r>
      <w:r>
        <w:rPr>
          <w:rStyle w:val="Bodytext1"/>
        </w:rPr>
        <w:t xml:space="preserve"> 54/2014 du ministère de l’intérieur du 5 décembre 2014, la section 73, paragraphe 4, est remplacé par le texte suivant:   </w:t>
      </w:r>
    </w:p>
    <w:p w14:paraId="35EE6FE1" w14:textId="77777777" w:rsidR="008D1A94" w:rsidRDefault="00752380">
      <w:pPr>
        <w:pStyle w:val="Bodytext10"/>
        <w:numPr>
          <w:ilvl w:val="0"/>
          <w:numId w:val="50"/>
        </w:numPr>
        <w:tabs>
          <w:tab w:val="left" w:pos="1286"/>
        </w:tabs>
        <w:ind w:left="980"/>
        <w:jc w:val="both"/>
      </w:pPr>
      <w:r>
        <w:rPr>
          <w:rStyle w:val="Bodytext1"/>
        </w:rPr>
        <w:t>(4) L’eau d’extinction peut être fournie conjointement pour les installations adjacentes ou à proximité, sous réserve de l’approbation de l’autorité de protection contre l’incendie, à partir d’une source d’alimentation en eau d’extinction située dans les locaux d’une installation lorsque:</w:t>
      </w:r>
    </w:p>
    <w:p w14:paraId="1746D7D8" w14:textId="77777777" w:rsidR="008D1A94" w:rsidRDefault="00752380">
      <w:pPr>
        <w:pStyle w:val="Bodytext10"/>
        <w:numPr>
          <w:ilvl w:val="0"/>
          <w:numId w:val="50"/>
        </w:numPr>
        <w:tabs>
          <w:tab w:val="left" w:pos="1300"/>
        </w:tabs>
        <w:ind w:left="980"/>
        <w:jc w:val="both"/>
      </w:pPr>
      <w:r>
        <w:rPr>
          <w:rStyle w:val="Bodytext1"/>
        </w:rPr>
        <w:t>la distance entre l’espace de stockage extérieur, la construction du bâtiment et la source d’eau d’extinction qui doivent être protégées ne dépasse pas la distance spécifiée dans le présent décret, et</w:t>
      </w:r>
    </w:p>
    <w:p w14:paraId="13D3296D" w14:textId="77777777" w:rsidR="008D1A94" w:rsidRDefault="00752380">
      <w:pPr>
        <w:pStyle w:val="Bodytext10"/>
        <w:numPr>
          <w:ilvl w:val="0"/>
          <w:numId w:val="50"/>
        </w:numPr>
        <w:tabs>
          <w:tab w:val="left" w:pos="1305"/>
        </w:tabs>
        <w:spacing w:after="220"/>
        <w:ind w:left="980"/>
        <w:jc w:val="both"/>
      </w:pPr>
      <w:r>
        <w:rPr>
          <w:rStyle w:val="Bodytext1"/>
        </w:rPr>
        <w:t>la détectabilité, l’accessibilité et l’utilisabilité de la source d’eau d’extinction sont assurées en permanence.»</w:t>
      </w:r>
    </w:p>
    <w:p w14:paraId="26E8F7AB" w14:textId="2E1DECE7" w:rsidR="008D1A94" w:rsidRDefault="00C8101D" w:rsidP="00CD105B">
      <w:pPr>
        <w:pStyle w:val="Bodytext10"/>
        <w:tabs>
          <w:tab w:val="left" w:pos="293"/>
        </w:tabs>
        <w:jc w:val="both"/>
      </w:pPr>
      <w:r w:rsidRPr="00A076FD">
        <w:rPr>
          <w:rStyle w:val="Bodytext1"/>
          <w:b/>
          <w:bCs/>
        </w:rPr>
        <w:t>Section 38</w:t>
      </w:r>
      <w:r>
        <w:rPr>
          <w:rStyle w:val="Bodytext1"/>
        </w:rPr>
        <w:br/>
        <w:t>Dans le décret n</w:t>
      </w:r>
      <w:r>
        <w:rPr>
          <w:rStyle w:val="Bodytext1"/>
          <w:b/>
        </w:rPr>
        <w:t>o</w:t>
      </w:r>
      <w:r>
        <w:rPr>
          <w:rStyle w:val="Bodytext1"/>
        </w:rPr>
        <w:t xml:space="preserve"> 54/2014 du ministère de l’intérieur du 5 décembre 2014, la section 77, paragraphe 1, est remplacé par le texte suivant:   </w:t>
      </w:r>
    </w:p>
    <w:p w14:paraId="52721005" w14:textId="77777777" w:rsidR="008D1A94" w:rsidRDefault="00752380">
      <w:pPr>
        <w:pStyle w:val="Bodytext10"/>
        <w:spacing w:after="220"/>
        <w:ind w:left="980"/>
        <w:jc w:val="both"/>
      </w:pPr>
      <w:r>
        <w:rPr>
          <w:rStyle w:val="Bodytext1"/>
        </w:rPr>
        <w:t xml:space="preserve">«(1) La bouche d’incendie au-dessus de la surface doit être conçue et installée </w:t>
      </w:r>
      <w:proofErr w:type="gramStart"/>
      <w:r>
        <w:rPr>
          <w:rStyle w:val="Bodytext1"/>
        </w:rPr>
        <w:t>de manière à ce</w:t>
      </w:r>
      <w:proofErr w:type="gramEnd"/>
      <w:r>
        <w:rPr>
          <w:rStyle w:val="Bodytext1"/>
        </w:rPr>
        <w:t xml:space="preserve"> qu’elle puisse être immédiatement utilisée par le service d’incendie et à ce que les sorties soient protégées lorsqu’elles ne sont pas utilisées.»</w:t>
      </w:r>
    </w:p>
    <w:p w14:paraId="7CDD72CB" w14:textId="314BA927"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39</w:t>
      </w:r>
      <w:proofErr w:type="gramEnd"/>
      <w:r w:rsidR="00C8101D">
        <w:rPr>
          <w:rStyle w:val="Bodytext1"/>
          <w:b/>
        </w:rPr>
        <w:tab/>
      </w:r>
      <w:r w:rsidR="00C8101D">
        <w:rPr>
          <w:rStyle w:val="Bodytext1"/>
        </w:rPr>
        <w:t>(1) Dans le décret n.º 54/2014 du 5 décembre 2014, du ministère de l’intérieur, la section 82, paragraphe 1, est remplacé par la disposition suivante:</w:t>
      </w:r>
    </w:p>
    <w:p w14:paraId="5689D3ED" w14:textId="77777777" w:rsidR="008D1A94" w:rsidRDefault="00752380">
      <w:pPr>
        <w:pStyle w:val="Bodytext10"/>
        <w:ind w:firstLine="980"/>
        <w:jc w:val="both"/>
      </w:pPr>
      <w:r>
        <w:rPr>
          <w:rStyle w:val="Bodytext1"/>
        </w:rPr>
        <w:t>«(1) Le niveau inférieur du réservoir d’eau ne doit pas être plus profond de 7 m que le niveau du sol et sa capacité doit être</w:t>
      </w:r>
    </w:p>
    <w:p w14:paraId="00940072" w14:textId="77777777" w:rsidR="008D1A94" w:rsidRDefault="00752380">
      <w:pPr>
        <w:pStyle w:val="Bodytext10"/>
        <w:numPr>
          <w:ilvl w:val="0"/>
          <w:numId w:val="51"/>
        </w:numPr>
        <w:tabs>
          <w:tab w:val="left" w:pos="1300"/>
        </w:tabs>
        <w:ind w:left="980"/>
        <w:jc w:val="both"/>
      </w:pPr>
      <w:r>
        <w:rPr>
          <w:rStyle w:val="Bodytext1"/>
        </w:rPr>
        <w:t>pas moins de 20 m</w:t>
      </w:r>
      <w:r>
        <w:rPr>
          <w:rStyle w:val="Bodytext1"/>
          <w:vertAlign w:val="superscript"/>
        </w:rPr>
        <w:t>3</w:t>
      </w:r>
      <w:r>
        <w:rPr>
          <w:rStyle w:val="Bodytext1"/>
        </w:rPr>
        <w:t xml:space="preserve"> pour les bâtiments résidentiels d’une surface de plancher nette inférieure à 150 m</w:t>
      </w:r>
      <w:r>
        <w:rPr>
          <w:rStyle w:val="Bodytext1"/>
          <w:vertAlign w:val="superscript"/>
        </w:rPr>
        <w:t>2</w:t>
      </w:r>
      <w:r>
        <w:rPr>
          <w:rStyle w:val="Bodytext1"/>
        </w:rPr>
        <w:t>, relevant de la classe de risque standard NAK,</w:t>
      </w:r>
    </w:p>
    <w:p w14:paraId="48E1C49E" w14:textId="77777777" w:rsidR="008D1A94" w:rsidRDefault="00752380">
      <w:pPr>
        <w:pStyle w:val="Bodytext10"/>
        <w:numPr>
          <w:ilvl w:val="0"/>
          <w:numId w:val="51"/>
        </w:numPr>
        <w:tabs>
          <w:tab w:val="left" w:pos="1305"/>
        </w:tabs>
        <w:ind w:firstLine="980"/>
        <w:jc w:val="both"/>
      </w:pPr>
      <w:r>
        <w:rPr>
          <w:rStyle w:val="Bodytext1"/>
        </w:rPr>
        <w:t>sinon pas moins de 30 m</w:t>
      </w:r>
      <w:r>
        <w:rPr>
          <w:rStyle w:val="Bodytext1"/>
          <w:vertAlign w:val="superscript"/>
        </w:rPr>
        <w:t>3</w:t>
      </w:r>
      <w:r>
        <w:rPr>
          <w:rStyle w:val="Bodytext1"/>
        </w:rPr>
        <w:t>.»</w:t>
      </w:r>
    </w:p>
    <w:p w14:paraId="1840CBE0" w14:textId="77777777" w:rsidR="008D1A94" w:rsidRDefault="00752380">
      <w:pPr>
        <w:pStyle w:val="Bodytext10"/>
        <w:numPr>
          <w:ilvl w:val="0"/>
          <w:numId w:val="52"/>
        </w:numPr>
        <w:tabs>
          <w:tab w:val="left" w:pos="1053"/>
        </w:tabs>
        <w:ind w:firstLine="680"/>
        <w:jc w:val="both"/>
      </w:pPr>
      <w:r>
        <w:rPr>
          <w:rStyle w:val="Bodytext1"/>
        </w:rPr>
        <w:t>Dans le décret n.º 54/2014 du 5 décembre 2014, du ministère de l’intérieur, la section 82, paragraphe 3, est remplacé par la disposition suivante:</w:t>
      </w:r>
    </w:p>
    <w:p w14:paraId="08DA1397" w14:textId="77777777" w:rsidR="008D1A94" w:rsidRDefault="00752380">
      <w:pPr>
        <w:pStyle w:val="Bodytext10"/>
        <w:ind w:left="980"/>
        <w:jc w:val="both"/>
      </w:pPr>
      <w:r>
        <w:rPr>
          <w:rStyle w:val="Bodytext1"/>
        </w:rPr>
        <w:t>«(3) La distance entre le réservoir d’eau et le bâtiment ou l’aire ouverte (c’est-à-dire l’objet de la protection) ne doit pas dépasser 200 m. Si l’alimentation de l’eau d’extinction est assurée au moyen d’un système d’extinction sous pression d’eau alimentée par le réservoir d’eau d’incendie et par l’installation d’un nombre approprié de bouches d’incendie, les bouches d’incendie fournissant l’eau d’extinction nécessaire doivent être situées dans un rayon de 100 m du bâtiment; aucune exigence n’a été fixée pour la distance du réservoir d’eau. La distance doit être mesurée le long de la route d’approche.»</w:t>
      </w:r>
    </w:p>
    <w:p w14:paraId="312E38B6" w14:textId="77777777" w:rsidR="008D1A94" w:rsidRDefault="00752380">
      <w:pPr>
        <w:pStyle w:val="Bodytext10"/>
        <w:numPr>
          <w:ilvl w:val="0"/>
          <w:numId w:val="52"/>
        </w:numPr>
        <w:tabs>
          <w:tab w:val="left" w:pos="1053"/>
        </w:tabs>
        <w:ind w:firstLine="680"/>
        <w:jc w:val="both"/>
      </w:pPr>
      <w:r>
        <w:rPr>
          <w:rStyle w:val="Bodytext1"/>
        </w:rPr>
        <w:t>Dans le décret n.º 54/2014 du 5 décembre 2014, du ministère de l’intérieur, le paragraphe 9 suivant est ajouté à la section 82:</w:t>
      </w:r>
    </w:p>
    <w:p w14:paraId="55426214" w14:textId="77777777" w:rsidR="008D1A94" w:rsidRDefault="00752380">
      <w:pPr>
        <w:pStyle w:val="Bodytext10"/>
        <w:ind w:left="980"/>
        <w:jc w:val="both"/>
      </w:pPr>
      <w:r>
        <w:rPr>
          <w:rStyle w:val="Bodytext1"/>
        </w:rPr>
        <w:t>«(9) Si la quantité requise d’eau d’extinction est entreposée dans un réservoir et que les points d’acquisition de l’eau sont des bouches d’incendie alimentées par pompe reliées à l’installation de stockage,</w:t>
      </w:r>
    </w:p>
    <w:p w14:paraId="6EB96970" w14:textId="77777777" w:rsidR="008D1A94" w:rsidRDefault="00752380">
      <w:pPr>
        <w:pStyle w:val="Bodytext10"/>
        <w:numPr>
          <w:ilvl w:val="0"/>
          <w:numId w:val="53"/>
        </w:numPr>
        <w:tabs>
          <w:tab w:val="left" w:pos="1300"/>
        </w:tabs>
        <w:ind w:left="980"/>
        <w:jc w:val="both"/>
      </w:pPr>
      <w:r>
        <w:rPr>
          <w:rStyle w:val="Bodytext1"/>
        </w:rPr>
        <w:t>il n’y a pas d’exigence liée à la distance pour l’emplacement du réservoir,</w:t>
      </w:r>
    </w:p>
    <w:p w14:paraId="5A0ED52A" w14:textId="77777777" w:rsidR="008D1A94" w:rsidRDefault="00752380">
      <w:pPr>
        <w:pStyle w:val="Bodytext10"/>
        <w:numPr>
          <w:ilvl w:val="0"/>
          <w:numId w:val="53"/>
        </w:numPr>
        <w:tabs>
          <w:tab w:val="left" w:pos="1305"/>
        </w:tabs>
        <w:ind w:left="980"/>
        <w:jc w:val="both"/>
      </w:pPr>
      <w:r>
        <w:rPr>
          <w:rStyle w:val="Bodytext1"/>
        </w:rPr>
        <w:t>les bouches d’incendie doivent être construites comme le prévoient les sections 67, paragraphe 3 et 76, paragraphe 1,</w:t>
      </w:r>
    </w:p>
    <w:p w14:paraId="06148042" w14:textId="77777777" w:rsidR="008D1A94" w:rsidRDefault="00752380">
      <w:pPr>
        <w:pStyle w:val="Bodytext10"/>
        <w:numPr>
          <w:ilvl w:val="0"/>
          <w:numId w:val="53"/>
        </w:numPr>
        <w:tabs>
          <w:tab w:val="left" w:pos="1295"/>
        </w:tabs>
        <w:ind w:left="980"/>
        <w:jc w:val="both"/>
      </w:pPr>
      <w:r>
        <w:rPr>
          <w:rStyle w:val="Bodytext1"/>
        </w:rPr>
        <w:t>en plus de la pompe fournissant la quantité requise d’eau d’extinction, au moins une pompe de secours doit être installée de telle manière que, en cas de défaillance d’une pompe, le débit total du volume d’eau et la pression requise avec la pompe de secours soient assurés,</w:t>
      </w:r>
    </w:p>
    <w:p w14:paraId="5B8908D7" w14:textId="77777777" w:rsidR="008D1A94" w:rsidRDefault="00752380">
      <w:pPr>
        <w:pStyle w:val="Bodytext10"/>
        <w:numPr>
          <w:ilvl w:val="0"/>
          <w:numId w:val="53"/>
        </w:numPr>
        <w:tabs>
          <w:tab w:val="left" w:pos="1314"/>
        </w:tabs>
        <w:ind w:left="980"/>
        <w:jc w:val="both"/>
      </w:pPr>
      <w:r>
        <w:rPr>
          <w:rStyle w:val="Bodytext1"/>
        </w:rPr>
        <w:t>les pompes assurant l’alimentation externe en eau d’extinction sont considérées comme des unités de consommation d’énergie de lutte contre le feu et</w:t>
      </w:r>
    </w:p>
    <w:p w14:paraId="33250808" w14:textId="77777777" w:rsidR="008D1A94" w:rsidRDefault="00752380">
      <w:pPr>
        <w:pStyle w:val="Bodytext10"/>
        <w:numPr>
          <w:ilvl w:val="0"/>
          <w:numId w:val="53"/>
        </w:numPr>
        <w:tabs>
          <w:tab w:val="left" w:pos="1305"/>
        </w:tabs>
        <w:spacing w:after="220"/>
        <w:ind w:left="980"/>
        <w:jc w:val="both"/>
      </w:pPr>
      <w:r>
        <w:rPr>
          <w:rStyle w:val="Bodytext1"/>
        </w:rPr>
        <w:t>le fonctionnement de la pompe doit être assuré au moins pendant la période spécifiée à la section 72, paragraphe 3.»</w:t>
      </w:r>
    </w:p>
    <w:p w14:paraId="2EB1F246" w14:textId="4D16357B" w:rsidR="008D1A94" w:rsidRDefault="00C8101D" w:rsidP="00CD105B">
      <w:pPr>
        <w:pStyle w:val="Bodytext10"/>
        <w:tabs>
          <w:tab w:val="left" w:pos="293"/>
        </w:tabs>
        <w:jc w:val="both"/>
      </w:pPr>
      <w:r w:rsidRPr="00A076FD">
        <w:rPr>
          <w:rStyle w:val="Bodytext1"/>
          <w:b/>
          <w:bCs/>
        </w:rPr>
        <w:t>Section 40</w:t>
      </w:r>
      <w:r>
        <w:rPr>
          <w:rStyle w:val="Bodytext1"/>
        </w:rPr>
        <w:br/>
        <w:t>Dans le décret n</w:t>
      </w:r>
      <w:r>
        <w:rPr>
          <w:rStyle w:val="Bodytext1"/>
          <w:b/>
        </w:rPr>
        <w:t>o</w:t>
      </w:r>
      <w:r>
        <w:rPr>
          <w:rStyle w:val="Bodytext1"/>
        </w:rPr>
        <w:t xml:space="preserve"> 54/2014 du ministère de l’intérieur du 5 décembre 2014, le paragraphe 4 suivant est ajouté à la section 86:   </w:t>
      </w:r>
    </w:p>
    <w:p w14:paraId="7BA83953" w14:textId="77777777" w:rsidR="008D1A94" w:rsidRDefault="00752380">
      <w:pPr>
        <w:pStyle w:val="Bodytext10"/>
        <w:spacing w:after="220"/>
        <w:ind w:firstLine="980"/>
        <w:jc w:val="both"/>
      </w:pPr>
      <w:r>
        <w:rPr>
          <w:rStyle w:val="Bodytext1"/>
        </w:rPr>
        <w:t>«(4) L’ascenseur de service d’incendie peut être raccordé à une pièce ou à un espace ouvert qui est protégé contre la fumée et la propagation du feu.»</w:t>
      </w:r>
    </w:p>
    <w:p w14:paraId="7FAC1371" w14:textId="680E882C" w:rsidR="008D1A94" w:rsidRDefault="00C8101D" w:rsidP="00CD105B">
      <w:pPr>
        <w:pStyle w:val="Bodytext10"/>
        <w:tabs>
          <w:tab w:val="left" w:pos="293"/>
        </w:tabs>
        <w:jc w:val="both"/>
      </w:pPr>
      <w:r w:rsidRPr="00A076FD">
        <w:rPr>
          <w:rStyle w:val="Bodytext1"/>
          <w:b/>
          <w:bCs/>
        </w:rPr>
        <w:t>Section 41</w:t>
      </w:r>
      <w:r>
        <w:rPr>
          <w:rStyle w:val="Bodytext1"/>
        </w:rPr>
        <w:br/>
        <w:t>Dans le décret n</w:t>
      </w:r>
      <w:r>
        <w:rPr>
          <w:rStyle w:val="Bodytext1"/>
          <w:b/>
        </w:rPr>
        <w:t>o</w:t>
      </w:r>
      <w:r>
        <w:rPr>
          <w:rStyle w:val="Bodytext1"/>
        </w:rPr>
        <w:t xml:space="preserve"> 54/2014 du ministère de l’intérieur du 5 décembre 2014, la section 87, paragraphe 4, est remplacé par le texte suivant:   </w:t>
      </w:r>
    </w:p>
    <w:p w14:paraId="0772E4A5" w14:textId="77777777" w:rsidR="008D1A94" w:rsidRDefault="00752380">
      <w:pPr>
        <w:pStyle w:val="Bodytext10"/>
        <w:spacing w:after="220"/>
        <w:ind w:left="980"/>
        <w:jc w:val="both"/>
      </w:pPr>
      <w:r>
        <w:rPr>
          <w:rStyle w:val="Bodytext1"/>
        </w:rPr>
        <w:lastRenderedPageBreak/>
        <w:t>«(4) Le panneau solaire utilisé dans ou sur la façade doit être situé et construit de manière à ne pas nuire à la protection contre la propagation du feu dans la façade.»</w:t>
      </w:r>
    </w:p>
    <w:p w14:paraId="5DBA3487" w14:textId="0AD4FDD5"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42</w:t>
      </w:r>
      <w:proofErr w:type="gramEnd"/>
      <w:r w:rsidR="00C8101D">
        <w:rPr>
          <w:rStyle w:val="Bodytext1"/>
          <w:b/>
        </w:rPr>
        <w:tab/>
      </w:r>
      <w:r w:rsidR="00C8101D">
        <w:rPr>
          <w:rStyle w:val="Bodytext1"/>
        </w:rPr>
        <w:t>(1) Dans le décret n.º 54/2014 du 5 décembre 2014, du ministère de l’intérieur, la section 88, paragraphe 1, point e) est remplacé par la disposition suivante:</w:t>
      </w:r>
    </w:p>
    <w:p w14:paraId="4B7E0DC9" w14:textId="77777777" w:rsidR="008D1A94" w:rsidRDefault="00752380">
      <w:pPr>
        <w:pStyle w:val="Bodytext10"/>
        <w:ind w:firstLine="980"/>
        <w:jc w:val="both"/>
      </w:pPr>
      <w:r>
        <w:rPr>
          <w:rStyle w:val="Bodytext1"/>
          <w:i/>
        </w:rPr>
        <w:t>(L’extraction de chaleur et de fumée et le ravitaillement en air doivent être prévus dans la mesure nécessaire)</w:t>
      </w:r>
    </w:p>
    <w:p w14:paraId="3DE3C3B1" w14:textId="77777777" w:rsidR="008D1A94" w:rsidRDefault="00752380">
      <w:pPr>
        <w:pStyle w:val="Bodytext10"/>
        <w:ind w:firstLine="980"/>
        <w:jc w:val="both"/>
      </w:pPr>
      <w:r>
        <w:rPr>
          <w:rStyle w:val="Bodytext1"/>
        </w:rPr>
        <w:t>«e) dans les atriums couverts autres que les voies d’évacuation, si</w:t>
      </w:r>
    </w:p>
    <w:p w14:paraId="65D737D0" w14:textId="77777777" w:rsidR="008D1A94" w:rsidRDefault="00752380">
      <w:pPr>
        <w:pStyle w:val="Bodytext10"/>
        <w:ind w:firstLine="980"/>
        <w:jc w:val="both"/>
      </w:pPr>
      <w:proofErr w:type="spellStart"/>
      <w:r>
        <w:rPr>
          <w:rStyle w:val="Bodytext1"/>
        </w:rPr>
        <w:t>ea</w:t>
      </w:r>
      <w:proofErr w:type="spellEnd"/>
      <w:r>
        <w:rPr>
          <w:rStyle w:val="Bodytext1"/>
        </w:rPr>
        <w:t>) ils relient deux niveaux et ont une surface de plancher supérieure à 100 m</w:t>
      </w:r>
      <w:r>
        <w:rPr>
          <w:rStyle w:val="Bodytext1"/>
          <w:vertAlign w:val="superscript"/>
        </w:rPr>
        <w:t>2</w:t>
      </w:r>
      <w:r>
        <w:rPr>
          <w:rStyle w:val="Bodytext1"/>
        </w:rPr>
        <w:t xml:space="preserve">, </w:t>
      </w:r>
      <w:proofErr w:type="gramStart"/>
      <w:r>
        <w:rPr>
          <w:rStyle w:val="Bodytext1"/>
        </w:rPr>
        <w:t>ou</w:t>
      </w:r>
      <w:proofErr w:type="gramEnd"/>
    </w:p>
    <w:p w14:paraId="0C851097" w14:textId="77777777" w:rsidR="008D1A94" w:rsidRDefault="00752380">
      <w:pPr>
        <w:pStyle w:val="Bodytext10"/>
        <w:ind w:firstLine="980"/>
        <w:jc w:val="both"/>
      </w:pPr>
      <w:proofErr w:type="spellStart"/>
      <w:r>
        <w:rPr>
          <w:rStyle w:val="Bodytext1"/>
        </w:rPr>
        <w:t>eb</w:t>
      </w:r>
      <w:proofErr w:type="spellEnd"/>
      <w:r>
        <w:rPr>
          <w:rStyle w:val="Bodytext1"/>
        </w:rPr>
        <w:t>) ils relient plus de deux niveaux,»</w:t>
      </w:r>
    </w:p>
    <w:p w14:paraId="67DA2527" w14:textId="77777777" w:rsidR="008D1A94" w:rsidRDefault="00752380">
      <w:pPr>
        <w:pStyle w:val="Bodytext10"/>
        <w:numPr>
          <w:ilvl w:val="0"/>
          <w:numId w:val="55"/>
        </w:numPr>
        <w:tabs>
          <w:tab w:val="left" w:pos="1053"/>
        </w:tabs>
        <w:ind w:firstLine="680"/>
        <w:jc w:val="both"/>
      </w:pPr>
      <w:r>
        <w:rPr>
          <w:rStyle w:val="Bodytext1"/>
        </w:rPr>
        <w:t>Dans le décret n.º 54/2014 du 5 décembre 2014, du ministère de l’intérieur, le point f) suivant est ajouté à la section 88, paragraphe 2:</w:t>
      </w:r>
    </w:p>
    <w:p w14:paraId="36D04121" w14:textId="77777777" w:rsidR="008D1A94" w:rsidRDefault="00752380">
      <w:pPr>
        <w:pStyle w:val="Bodytext10"/>
        <w:ind w:firstLine="980"/>
        <w:jc w:val="both"/>
      </w:pPr>
      <w:r>
        <w:rPr>
          <w:rStyle w:val="Bodytext1"/>
          <w:i/>
        </w:rPr>
        <w:t>[Contrairement au paragraphe 1, points a) à g), il n’est pas nécessaire d’extraire la chaleur et la fumée]</w:t>
      </w:r>
    </w:p>
    <w:p w14:paraId="6E5F6168" w14:textId="77777777" w:rsidR="008D1A94" w:rsidRDefault="00752380">
      <w:pPr>
        <w:pStyle w:val="Bodytext10"/>
        <w:ind w:firstLine="980"/>
        <w:jc w:val="both"/>
      </w:pPr>
      <w:r>
        <w:rPr>
          <w:rStyle w:val="Bodytext1"/>
        </w:rPr>
        <w:t>f) du point de vue du contrôle de la chaleur et de la fumée</w:t>
      </w:r>
    </w:p>
    <w:p w14:paraId="5C28CB7D" w14:textId="77777777" w:rsidR="008D1A94" w:rsidRDefault="00752380">
      <w:pPr>
        <w:pStyle w:val="Bodytext10"/>
        <w:ind w:firstLine="980"/>
        <w:jc w:val="both"/>
      </w:pPr>
      <w:r>
        <w:rPr>
          <w:rStyle w:val="Bodytext1"/>
        </w:rPr>
        <w:t>fa) dans une cour ouverte,</w:t>
      </w:r>
    </w:p>
    <w:p w14:paraId="6C73C975" w14:textId="77777777" w:rsidR="008D1A94" w:rsidRDefault="00752380">
      <w:pPr>
        <w:pStyle w:val="Bodytext10"/>
        <w:spacing w:after="220"/>
        <w:ind w:firstLine="980"/>
        <w:jc w:val="both"/>
        <w:rPr>
          <w:rStyle w:val="Bodytext1"/>
        </w:rPr>
      </w:pPr>
      <w:r>
        <w:rPr>
          <w:rStyle w:val="Bodytext1"/>
        </w:rPr>
        <w:t>fb) dans une zone ouverte de stockage des véhicules.»</w:t>
      </w:r>
    </w:p>
    <w:p w14:paraId="182BC38A" w14:textId="281A87DB" w:rsidR="008D1A94" w:rsidRDefault="00C8101D" w:rsidP="00CD105B">
      <w:pPr>
        <w:pStyle w:val="Bodytext10"/>
        <w:tabs>
          <w:tab w:val="left" w:pos="293"/>
        </w:tabs>
        <w:jc w:val="both"/>
      </w:pPr>
      <w:r>
        <w:rPr>
          <w:rStyle w:val="Bodytext1"/>
          <w:b/>
        </w:rPr>
        <w:t>Section </w:t>
      </w:r>
      <w:proofErr w:type="gramStart"/>
      <w:r>
        <w:rPr>
          <w:rStyle w:val="Bodytext1"/>
          <w:b/>
        </w:rPr>
        <w:t xml:space="preserve">43  </w:t>
      </w:r>
      <w:r>
        <w:rPr>
          <w:rStyle w:val="Bodytext1"/>
        </w:rPr>
        <w:t>Dans</w:t>
      </w:r>
      <w:proofErr w:type="gramEnd"/>
      <w:r>
        <w:rPr>
          <w:rStyle w:val="Bodytext1"/>
        </w:rPr>
        <w:t xml:space="preserve"> le décret n.º 54/2014 du 5 décembre 2014, du ministère de l’intérieur, la section 93, paragraphe 1, le point b) est remplacé par le texte suivant:   </w:t>
      </w:r>
    </w:p>
    <w:p w14:paraId="61F95022" w14:textId="77777777" w:rsidR="008D1A94" w:rsidRDefault="00752380">
      <w:pPr>
        <w:pStyle w:val="Bodytext10"/>
        <w:ind w:firstLine="980"/>
        <w:jc w:val="both"/>
      </w:pPr>
      <w:r>
        <w:rPr>
          <w:rStyle w:val="Bodytext1"/>
          <w:i/>
        </w:rPr>
        <w:t>(Les compartiments de fumée doivent être installés dans les locaux touchés par l’extraction de chaleur et de fumée, si)</w:t>
      </w:r>
    </w:p>
    <w:p w14:paraId="348421BD" w14:textId="77777777" w:rsidR="008D1A94" w:rsidRDefault="00752380">
      <w:pPr>
        <w:pStyle w:val="Bodytext10"/>
        <w:spacing w:after="220"/>
        <w:ind w:left="980"/>
        <w:jc w:val="both"/>
      </w:pPr>
      <w:r>
        <w:rPr>
          <w:rStyle w:val="Bodytext1"/>
        </w:rPr>
        <w:t>«b) les autres pièces ont une surface de plancher supérieure à 1 600 m</w:t>
      </w:r>
      <w:r>
        <w:rPr>
          <w:rStyle w:val="Bodytext1"/>
          <w:vertAlign w:val="superscript"/>
        </w:rPr>
        <w:t>2</w:t>
      </w:r>
      <w:r>
        <w:rPr>
          <w:rStyle w:val="Bodytext1"/>
        </w:rPr>
        <w:t xml:space="preserve"> ou une longueur supérieure à 80 m, et le compartimentage de fumée ne limite pas l’efficacité de l’extincteur.»</w:t>
      </w:r>
    </w:p>
    <w:p w14:paraId="4C0F0D07" w14:textId="3CCD030E" w:rsidR="008D1A94" w:rsidRDefault="00C8101D" w:rsidP="00CD105B">
      <w:pPr>
        <w:pStyle w:val="Bodytext10"/>
        <w:tabs>
          <w:tab w:val="left" w:pos="293"/>
        </w:tabs>
        <w:jc w:val="both"/>
      </w:pPr>
      <w:r w:rsidRPr="00A076FD">
        <w:rPr>
          <w:rStyle w:val="Bodytext1"/>
          <w:b/>
          <w:bCs/>
        </w:rPr>
        <w:t>Section 44</w:t>
      </w:r>
      <w:r>
        <w:rPr>
          <w:rStyle w:val="Bodytext1"/>
        </w:rPr>
        <w:br/>
        <w:t>Dans le décret n</w:t>
      </w:r>
      <w:r>
        <w:rPr>
          <w:rStyle w:val="Bodytext1"/>
          <w:b/>
        </w:rPr>
        <w:t>o</w:t>
      </w:r>
      <w:r>
        <w:rPr>
          <w:rStyle w:val="Bodytext1"/>
        </w:rPr>
        <w:t xml:space="preserve"> 54/2014 du ministère de l’intérieur du 5 décembre 2014, la section 95, paragraphe 4, est remplacé par le texte suivant:   </w:t>
      </w:r>
    </w:p>
    <w:p w14:paraId="78739650" w14:textId="77777777" w:rsidR="008D1A94" w:rsidRDefault="00752380">
      <w:pPr>
        <w:pStyle w:val="Bodytext10"/>
        <w:spacing w:after="220" w:line="341" w:lineRule="auto"/>
        <w:ind w:left="980"/>
        <w:jc w:val="both"/>
      </w:pPr>
      <w:r>
        <w:rPr>
          <w:rStyle w:val="Bodytext1"/>
        </w:rPr>
        <w:t>«(4) En ce qui concerne la protection contre l’incendie de l’emplacement, les exigences du ventilateur d’extraction de fumée s’appliquent au ventilateur qui prévoit le remplacement de l’air, à l’exception de l’exigence relative à la résistance à la chaleur. Le réseau de gaines d’air pour le ravitaillement en air doit satisfaire aux prescriptions du tableau 2 de l’annexe 9, à l’exception des sections de conduits extérieurs qui sont protégées contre le feu et la fumée en raison de leur emplacement et de leur environnement.»</w:t>
      </w:r>
    </w:p>
    <w:p w14:paraId="055A73ED" w14:textId="1FFAF792" w:rsidR="008D1A94" w:rsidRDefault="00C8101D" w:rsidP="00CD105B">
      <w:pPr>
        <w:pStyle w:val="Bodytext10"/>
        <w:tabs>
          <w:tab w:val="left" w:pos="293"/>
        </w:tabs>
        <w:jc w:val="both"/>
      </w:pPr>
      <w:r w:rsidRPr="00A076FD">
        <w:rPr>
          <w:rStyle w:val="Bodytext1"/>
          <w:b/>
          <w:bCs/>
        </w:rPr>
        <w:t>Section 45</w:t>
      </w:r>
      <w:r>
        <w:rPr>
          <w:rStyle w:val="Bodytext1"/>
        </w:rPr>
        <w:br/>
        <w:t>Dans le décret n</w:t>
      </w:r>
      <w:r>
        <w:rPr>
          <w:rStyle w:val="Bodytext1"/>
          <w:b/>
        </w:rPr>
        <w:t>o</w:t>
      </w:r>
      <w:r>
        <w:rPr>
          <w:rStyle w:val="Bodytext1"/>
        </w:rPr>
        <w:t xml:space="preserve"> 54/2014 du ministère de l’intérieur du 5 décembre 2014, le paragraphe 10 suivant est ajouté à la section 96:   </w:t>
      </w:r>
    </w:p>
    <w:p w14:paraId="7A1DFE1F" w14:textId="77777777" w:rsidR="008D1A94" w:rsidRDefault="00752380">
      <w:pPr>
        <w:pStyle w:val="Bodytext10"/>
        <w:spacing w:after="220" w:line="346" w:lineRule="auto"/>
        <w:ind w:left="980"/>
        <w:jc w:val="both"/>
      </w:pPr>
      <w:r>
        <w:rPr>
          <w:rStyle w:val="Bodytext1"/>
        </w:rPr>
        <w:t>«(10) L’environnement des sorties de contrôle de la chaleur et des fumées et des ouvertures de remplacement de l’air doit être conçu de telle sorte que l’efficacité de l’extraction de chaleur et de fumée et du ravitaillement en air ne soit pas affectée.»</w:t>
      </w:r>
    </w:p>
    <w:p w14:paraId="6BAADFD9" w14:textId="79F85A73" w:rsidR="008D1A94" w:rsidRDefault="00C8101D" w:rsidP="00CD105B">
      <w:pPr>
        <w:pStyle w:val="Bodytext10"/>
        <w:tabs>
          <w:tab w:val="left" w:pos="293"/>
        </w:tabs>
        <w:jc w:val="both"/>
      </w:pPr>
      <w:r w:rsidRPr="00A076FD">
        <w:rPr>
          <w:rStyle w:val="Bodytext1"/>
          <w:b/>
          <w:bCs/>
        </w:rPr>
        <w:t>Section 46</w:t>
      </w:r>
      <w:r>
        <w:rPr>
          <w:rStyle w:val="Bodytext1"/>
        </w:rPr>
        <w:br/>
        <w:t>Dans le décret n</w:t>
      </w:r>
      <w:r>
        <w:rPr>
          <w:rStyle w:val="Bodytext1"/>
          <w:b/>
        </w:rPr>
        <w:t>o</w:t>
      </w:r>
      <w:r>
        <w:rPr>
          <w:rStyle w:val="Bodytext1"/>
        </w:rPr>
        <w:t xml:space="preserve"> 54/2014 du ministère de l’intérieur du 5 décembre 2014, la section 97, paragraphe 3, est remplacé par le texte suivant:   </w:t>
      </w:r>
    </w:p>
    <w:p w14:paraId="155A79F3" w14:textId="77777777" w:rsidR="008D1A94" w:rsidRDefault="00752380">
      <w:pPr>
        <w:pStyle w:val="Bodytext10"/>
        <w:spacing w:after="220"/>
        <w:ind w:left="980"/>
        <w:jc w:val="both"/>
      </w:pPr>
      <w:r>
        <w:rPr>
          <w:rStyle w:val="Bodytext1"/>
        </w:rPr>
        <w:t>«(3) Dans les locaux raccordés à un escalier ou à un foyer sans fumée sous pression, l’évacuation automatique de l’air de l’espace sous pression doit être gérée de manière à ne pas compromettre le processus d’évacuation.»</w:t>
      </w:r>
    </w:p>
    <w:p w14:paraId="4B052B54" w14:textId="7B86557D"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47</w:t>
      </w:r>
      <w:proofErr w:type="gramEnd"/>
      <w:r w:rsidR="00C8101D">
        <w:rPr>
          <w:rStyle w:val="Bodytext1"/>
          <w:b/>
        </w:rPr>
        <w:tab/>
      </w:r>
      <w:r w:rsidR="00C8101D">
        <w:rPr>
          <w:rStyle w:val="Bodytext1"/>
        </w:rPr>
        <w:t>(1) Dans le décret n.º 54/2014 du 5 décembre 2014, du ministère de l’intérieur, la section 137, paragraphe 1, est remplacé par la disposition suivante:</w:t>
      </w:r>
    </w:p>
    <w:p w14:paraId="205C1D5E" w14:textId="77777777" w:rsidR="008D1A94" w:rsidRDefault="00752380">
      <w:pPr>
        <w:pStyle w:val="Bodytext10"/>
        <w:ind w:left="980"/>
        <w:jc w:val="both"/>
      </w:pPr>
      <w:r>
        <w:rPr>
          <w:rStyle w:val="Bodytext1"/>
        </w:rPr>
        <w:t xml:space="preserve">«(1) Le développement, l’installation et la conception d’unités de consommation d’énergie anti-incendie veillent à ce qu’ils soient en mesure, en cas d’incendie, de maintenir leur fonctionnement pendant la période indiquée dans le tableau 1 de l’annexe 11 ou pendant la durée de l’exigence de résistance au feu applicable à la paroi porteuse, la plus courte des deux étant retenue. Si l’efficacité de résistance au feu des structures du bâtiment ou les dimensions admissibles des compartiments coupe-feu ont été déterminées en tenant compte des extincteurs d’incendie d’une plus grande sécurité opérationnelle, la </w:t>
      </w:r>
      <w:proofErr w:type="gramStart"/>
      <w:r>
        <w:rPr>
          <w:rStyle w:val="Bodytext1"/>
        </w:rPr>
        <w:t>période de temps</w:t>
      </w:r>
      <w:proofErr w:type="gramEnd"/>
      <w:r>
        <w:rPr>
          <w:rStyle w:val="Bodytext1"/>
        </w:rPr>
        <w:t xml:space="preserve"> indiquée au tableau 1 de l’annexe 11 s’applique. La protection contre l’incendie du réseau de conduits touché doit être maintenue pendant 90 minutes maximum.»</w:t>
      </w:r>
    </w:p>
    <w:p w14:paraId="08DF6F8D" w14:textId="77777777" w:rsidR="008D1A94" w:rsidRDefault="00752380">
      <w:pPr>
        <w:pStyle w:val="Bodytext10"/>
        <w:numPr>
          <w:ilvl w:val="0"/>
          <w:numId w:val="56"/>
        </w:numPr>
        <w:tabs>
          <w:tab w:val="left" w:pos="1053"/>
        </w:tabs>
        <w:ind w:firstLine="680"/>
        <w:jc w:val="both"/>
      </w:pPr>
      <w:r>
        <w:rPr>
          <w:rStyle w:val="Bodytext1"/>
        </w:rPr>
        <w:t>Dans le décret n.º 54/2014 du 5 décembre 2014, du ministère de l’intérieur, la section 137, paragraphe 3, est remplacé par la disposition suivante:</w:t>
      </w:r>
    </w:p>
    <w:p w14:paraId="7EC723E0" w14:textId="77777777" w:rsidR="008D1A94" w:rsidRDefault="00752380">
      <w:pPr>
        <w:pStyle w:val="Bodytext10"/>
        <w:ind w:firstLine="980"/>
        <w:jc w:val="both"/>
      </w:pPr>
      <w:r>
        <w:rPr>
          <w:rStyle w:val="Bodytext1"/>
        </w:rPr>
        <w:t>«(3) L’alimentation électrique de sécurité doit être utilisée</w:t>
      </w:r>
    </w:p>
    <w:p w14:paraId="38B8364C" w14:textId="77777777" w:rsidR="008D1A94" w:rsidRDefault="00752380">
      <w:pPr>
        <w:pStyle w:val="Bodytext10"/>
        <w:numPr>
          <w:ilvl w:val="0"/>
          <w:numId w:val="57"/>
        </w:numPr>
        <w:tabs>
          <w:tab w:val="left" w:pos="1300"/>
        </w:tabs>
        <w:ind w:firstLine="980"/>
        <w:jc w:val="both"/>
      </w:pPr>
      <w:r>
        <w:rPr>
          <w:rStyle w:val="Bodytext1"/>
        </w:rPr>
        <w:t>pour l’alimentation d’unités de consommation d’énergie de lutte contre l’incendie dans des bâtiments ou des sections de bâtiments indépendants de la classe de risque standard MK,</w:t>
      </w:r>
    </w:p>
    <w:p w14:paraId="0E07C712" w14:textId="77777777" w:rsidR="008D1A94" w:rsidRDefault="00752380">
      <w:pPr>
        <w:pStyle w:val="Bodytext10"/>
        <w:numPr>
          <w:ilvl w:val="0"/>
          <w:numId w:val="57"/>
        </w:numPr>
        <w:tabs>
          <w:tab w:val="left" w:pos="1305"/>
        </w:tabs>
        <w:ind w:firstLine="980"/>
        <w:jc w:val="both"/>
      </w:pPr>
      <w:r>
        <w:rPr>
          <w:rStyle w:val="Bodytext1"/>
        </w:rPr>
        <w:t xml:space="preserve">pour l’alimentation des unités de consommation d’énergie de commande d’incendie dans les composants essentiels du </w:t>
      </w:r>
      <w:r>
        <w:rPr>
          <w:rStyle w:val="Bodytext1"/>
        </w:rPr>
        <w:lastRenderedPageBreak/>
        <w:t>système,</w:t>
      </w:r>
    </w:p>
    <w:p w14:paraId="5B6CBFA0" w14:textId="77777777" w:rsidR="008D1A94" w:rsidRDefault="00752380">
      <w:pPr>
        <w:pStyle w:val="Bodytext10"/>
        <w:numPr>
          <w:ilvl w:val="0"/>
          <w:numId w:val="57"/>
        </w:numPr>
        <w:tabs>
          <w:tab w:val="left" w:pos="1295"/>
        </w:tabs>
        <w:ind w:left="980"/>
        <w:jc w:val="both"/>
      </w:pPr>
      <w:r>
        <w:rPr>
          <w:rStyle w:val="Bodytext1"/>
        </w:rPr>
        <w:t>pour la fourniture d’unités de consommation d’énergie de lutte contre l’incendie dans un établissement de soins hospitaliers, et pour l’alimentation en électricité des systèmes qui maintiennent les fonctions vitales des patients qui ne peuvent être sauvés qu’après préparation ou qui ne sont pas admissibles au sauvetage même avec la préparation,</w:t>
      </w:r>
    </w:p>
    <w:p w14:paraId="76003EE7" w14:textId="77777777" w:rsidR="008D1A94" w:rsidRDefault="00752380">
      <w:pPr>
        <w:pStyle w:val="Bodytext10"/>
        <w:numPr>
          <w:ilvl w:val="0"/>
          <w:numId w:val="57"/>
        </w:numPr>
        <w:tabs>
          <w:tab w:val="left" w:pos="1314"/>
        </w:tabs>
        <w:spacing w:after="220"/>
        <w:ind w:left="980"/>
        <w:jc w:val="both"/>
      </w:pPr>
      <w:r>
        <w:rPr>
          <w:rStyle w:val="Bodytext1"/>
        </w:rPr>
        <w:t>pour l’alimentation des unités de consommation d’énergie de lutte contre l’incendie dans les maisons résidentielles, les établissements d’enseignement des personnes qui ne peuvent être secourues sans préparation,</w:t>
      </w:r>
      <w:r>
        <w:rPr>
          <w:rStyle w:val="Bodytext1"/>
        </w:rPr>
        <w:br/>
        <w:t>pour l’alimentation des pompes externes d’alimentation en eau d’extinction.»</w:t>
      </w:r>
    </w:p>
    <w:p w14:paraId="027A25B3" w14:textId="47B2F9BE" w:rsidR="008D1A94" w:rsidRDefault="00C8101D" w:rsidP="00CD105B">
      <w:pPr>
        <w:pStyle w:val="Bodytext10"/>
        <w:tabs>
          <w:tab w:val="left" w:pos="293"/>
        </w:tabs>
        <w:jc w:val="both"/>
      </w:pPr>
      <w:r w:rsidRPr="00A076FD">
        <w:rPr>
          <w:rStyle w:val="Bodytext1"/>
          <w:b/>
          <w:bCs/>
        </w:rPr>
        <w:t>Section 48</w:t>
      </w:r>
      <w:r>
        <w:rPr>
          <w:rStyle w:val="Bodytext1"/>
        </w:rPr>
        <w:br/>
        <w:t>Dans le décret n</w:t>
      </w:r>
      <w:r>
        <w:rPr>
          <w:rStyle w:val="Bodytext1"/>
          <w:b/>
        </w:rPr>
        <w:t>o</w:t>
      </w:r>
      <w:r>
        <w:rPr>
          <w:rStyle w:val="Bodytext1"/>
        </w:rPr>
        <w:t xml:space="preserve"> 54/2014 du ministère de l’intérieur du 5 décembre 2014, la section 140, paragraphe 3, est remplacé par le texte suivant:   </w:t>
      </w:r>
    </w:p>
    <w:p w14:paraId="2304E838" w14:textId="77777777" w:rsidR="008D1A94" w:rsidRDefault="00752380">
      <w:pPr>
        <w:pStyle w:val="Bodytext10"/>
        <w:spacing w:after="220" w:line="341" w:lineRule="auto"/>
        <w:ind w:left="980"/>
        <w:jc w:val="both"/>
      </w:pPr>
      <w:r>
        <w:rPr>
          <w:rStyle w:val="Bodytext1"/>
        </w:rPr>
        <w:t xml:space="preserve">«(3) La protection contre la foudre non standard doit être conforme aux exigences techniques pertinentes en vigueur au moment de la mise en œuvre ou lors de la dernière surveillance de la protection contre la foudre ou au moment de sa modification ou de </w:t>
      </w:r>
      <w:proofErr w:type="gramStart"/>
      <w:r>
        <w:rPr>
          <w:rStyle w:val="Bodytext1"/>
        </w:rPr>
        <w:t>son extension non visées</w:t>
      </w:r>
      <w:proofErr w:type="gramEnd"/>
      <w:r>
        <w:rPr>
          <w:rStyle w:val="Bodytext1"/>
        </w:rPr>
        <w:t xml:space="preserve"> au paragraphe 1, ou elle devrait être conçue de manière à être équivalente à ces exigences.»</w:t>
      </w:r>
    </w:p>
    <w:p w14:paraId="0E4D7BEC" w14:textId="3823D38D" w:rsidR="008D1A94" w:rsidRDefault="00C8101D" w:rsidP="00CD105B">
      <w:pPr>
        <w:pStyle w:val="Bodytext10"/>
        <w:tabs>
          <w:tab w:val="left" w:pos="293"/>
        </w:tabs>
        <w:jc w:val="both"/>
      </w:pPr>
      <w:r w:rsidRPr="00A076FD">
        <w:rPr>
          <w:rStyle w:val="Bodytext1"/>
          <w:b/>
          <w:bCs/>
        </w:rPr>
        <w:t>Section 49</w:t>
      </w:r>
      <w:r>
        <w:rPr>
          <w:rStyle w:val="Bodytext1"/>
        </w:rPr>
        <w:br/>
        <w:t>Dans le décret n</w:t>
      </w:r>
      <w:r>
        <w:rPr>
          <w:rStyle w:val="Bodytext1"/>
          <w:b/>
        </w:rPr>
        <w:t>o</w:t>
      </w:r>
      <w:r>
        <w:rPr>
          <w:rStyle w:val="Bodytext1"/>
        </w:rPr>
        <w:t xml:space="preserve"> 54/2014 du ministère de l’intérieur du 5 décembre 2014, le paragraphe 3 suivant est ajouté à la section 146:   </w:t>
      </w:r>
    </w:p>
    <w:p w14:paraId="4D97D377" w14:textId="77777777" w:rsidR="008D1A94" w:rsidRDefault="00752380">
      <w:pPr>
        <w:pStyle w:val="Bodytext10"/>
        <w:spacing w:after="220"/>
        <w:ind w:left="980"/>
        <w:jc w:val="both"/>
      </w:pPr>
      <w:r>
        <w:rPr>
          <w:rStyle w:val="Bodytext1"/>
        </w:rPr>
        <w:t>«(3) Les symboles d’urgence placés à haute ou moyenne hauteur peuvent être remplacés par des panneaux d’évacuation à une hauteur inférieure lorsque cela est justifié par la nature historique de l’environnement.»</w:t>
      </w:r>
    </w:p>
    <w:p w14:paraId="5498680D" w14:textId="5177A6C8" w:rsidR="008D1A94" w:rsidRDefault="00C8101D" w:rsidP="00CD105B">
      <w:pPr>
        <w:pStyle w:val="Bodytext10"/>
        <w:tabs>
          <w:tab w:val="left" w:pos="293"/>
        </w:tabs>
        <w:jc w:val="both"/>
      </w:pPr>
      <w:r w:rsidRPr="00A076FD">
        <w:rPr>
          <w:rStyle w:val="Bodytext1"/>
          <w:b/>
          <w:bCs/>
        </w:rPr>
        <w:t>Section 50</w:t>
      </w:r>
      <w:r>
        <w:rPr>
          <w:rStyle w:val="Bodytext1"/>
        </w:rPr>
        <w:br/>
        <w:t>Dans le décret n</w:t>
      </w:r>
      <w:r>
        <w:rPr>
          <w:rStyle w:val="Bodytext1"/>
          <w:b/>
        </w:rPr>
        <w:t>o</w:t>
      </w:r>
      <w:r>
        <w:rPr>
          <w:rStyle w:val="Bodytext1"/>
        </w:rPr>
        <w:t xml:space="preserve"> 54/2014 du ministère de l’intérieur du 5 décembre 2014, la section 147 est remplacé par le texte suivant:   </w:t>
      </w:r>
    </w:p>
    <w:p w14:paraId="75DCA32B" w14:textId="77777777" w:rsidR="008D1A94" w:rsidRDefault="00752380">
      <w:pPr>
        <w:pStyle w:val="Bodytext10"/>
        <w:spacing w:after="220"/>
        <w:ind w:left="980"/>
        <w:jc w:val="both"/>
      </w:pPr>
      <w:r>
        <w:rPr>
          <w:rStyle w:val="Bodytext1"/>
        </w:rPr>
        <w:t xml:space="preserve">«Section 147 Un symbole de sécurité peut être un signal allumé de l’extérieur ou de l’intérieur, ou un signal de </w:t>
      </w:r>
      <w:proofErr w:type="spellStart"/>
      <w:r>
        <w:rPr>
          <w:rStyle w:val="Bodytext1"/>
        </w:rPr>
        <w:t>rééclairage</w:t>
      </w:r>
      <w:proofErr w:type="spellEnd"/>
      <w:r>
        <w:rPr>
          <w:rStyle w:val="Bodytext1"/>
        </w:rPr>
        <w:t xml:space="preserve"> capable d’émettre de la lumière adaptée à son usage, au moins dans la mesure spécifiée dans la prescription technique pertinente.»  </w:t>
      </w:r>
    </w:p>
    <w:p w14:paraId="2C6CB0C4" w14:textId="76462955" w:rsidR="008D1A94" w:rsidRDefault="00C8101D" w:rsidP="00CD105B">
      <w:pPr>
        <w:pStyle w:val="Bodytext10"/>
        <w:tabs>
          <w:tab w:val="left" w:pos="293"/>
        </w:tabs>
        <w:jc w:val="both"/>
      </w:pPr>
      <w:r>
        <w:rPr>
          <w:rStyle w:val="Bodytext1"/>
          <w:b/>
        </w:rPr>
        <w:t>Section 51</w:t>
      </w:r>
      <w:r>
        <w:rPr>
          <w:rStyle w:val="Bodytext1"/>
          <w:b/>
        </w:rPr>
        <w:tab/>
      </w:r>
      <w:r>
        <w:rPr>
          <w:rStyle w:val="Bodytext1"/>
        </w:rPr>
        <w:t xml:space="preserve">Dans le décret n.º 54/2014 du ministère de l’intérieur du 5 décembre 2014, le point i) suivant est ajouté à la section 148, paragraphe 1:   </w:t>
      </w:r>
    </w:p>
    <w:p w14:paraId="60C62AB0" w14:textId="77777777" w:rsidR="008D1A94" w:rsidRDefault="00752380">
      <w:pPr>
        <w:pStyle w:val="Bodytext10"/>
        <w:ind w:firstLine="980"/>
        <w:jc w:val="both"/>
      </w:pPr>
      <w:r>
        <w:rPr>
          <w:rStyle w:val="Bodytext1"/>
          <w:i/>
        </w:rPr>
        <w:t xml:space="preserve">(Les marques de protection contre l’incendie conformément à la section 147 doivent être apposées sur) </w:t>
      </w:r>
    </w:p>
    <w:p w14:paraId="2D6099D3" w14:textId="77777777" w:rsidR="008D1A94" w:rsidRDefault="00752380">
      <w:pPr>
        <w:pStyle w:val="Bodytext10"/>
        <w:spacing w:after="220"/>
        <w:ind w:firstLine="980"/>
        <w:jc w:val="both"/>
      </w:pPr>
      <w:r>
        <w:rPr>
          <w:rStyle w:val="Bodytext1"/>
        </w:rPr>
        <w:t>«i) l’ascenseur de sécurité à proximité des portes palières.»</w:t>
      </w:r>
    </w:p>
    <w:p w14:paraId="6DF9FF1A" w14:textId="7CACAA8B" w:rsidR="008D1A94" w:rsidRDefault="00C8101D" w:rsidP="00CD105B">
      <w:pPr>
        <w:pStyle w:val="Bodytext10"/>
        <w:tabs>
          <w:tab w:val="left" w:pos="293"/>
        </w:tabs>
        <w:jc w:val="both"/>
      </w:pPr>
      <w:r w:rsidRPr="00A076FD">
        <w:rPr>
          <w:rStyle w:val="Bodytext1"/>
          <w:b/>
          <w:bCs/>
        </w:rPr>
        <w:t>Section 52</w:t>
      </w:r>
      <w:r>
        <w:rPr>
          <w:rStyle w:val="Bodytext1"/>
        </w:rPr>
        <w:br/>
        <w:t>Dans le décret n</w:t>
      </w:r>
      <w:r>
        <w:rPr>
          <w:rStyle w:val="Bodytext1"/>
          <w:b/>
        </w:rPr>
        <w:t>o</w:t>
      </w:r>
      <w:r>
        <w:rPr>
          <w:rStyle w:val="Bodytext1"/>
        </w:rPr>
        <w:t xml:space="preserve"> 54/2014 du ministère de l’intérieur du 5 décembre 2014, la section 151 est remplacée par le texte suivant:   </w:t>
      </w:r>
    </w:p>
    <w:p w14:paraId="2ABC8547" w14:textId="77777777" w:rsidR="008D1A94" w:rsidRDefault="00752380">
      <w:pPr>
        <w:pStyle w:val="Bodytext10"/>
        <w:spacing w:after="220"/>
        <w:ind w:left="980"/>
        <w:jc w:val="both"/>
      </w:pPr>
      <w:r>
        <w:rPr>
          <w:rStyle w:val="Bodytext1"/>
        </w:rPr>
        <w:t>«Section 151 (1) Les fenêtres ignifuges doivent porter un signe ou une marque qui attire l’attention sur le fait que les fenêtres doivent s’éteindre automatiquement.   L’inscription ou le marquage doit être durable, clairement visible et lisible. (2) Les portes et fenêtres ignifuges sur les limites du compartiment coupe-feu doivent porter une inscription ou un panneau indiquant que les fenêtres sont automatiquement fermées. L’inscription ou le signe doit être d’une conception durable, perceptible et lisible.»</w:t>
      </w:r>
    </w:p>
    <w:p w14:paraId="1D51BFF3" w14:textId="260DB0CF"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53</w:t>
      </w:r>
      <w:proofErr w:type="gramEnd"/>
      <w:r w:rsidR="00C8101D">
        <w:rPr>
          <w:rStyle w:val="Bodytext1"/>
          <w:b/>
        </w:rPr>
        <w:tab/>
      </w:r>
      <w:r w:rsidR="00C8101D">
        <w:rPr>
          <w:rStyle w:val="Bodytext1"/>
        </w:rPr>
        <w:t>(1) Dans le décret n.º 54/2014 du 5 décembre 2014, du ministère de l’intérieur, la section 161, le paragraphe 3 est remplacé par la disposition suivante:</w:t>
      </w:r>
    </w:p>
    <w:p w14:paraId="643D87DF" w14:textId="77777777" w:rsidR="008D1A94" w:rsidRDefault="00752380">
      <w:pPr>
        <w:pStyle w:val="Bodytext10"/>
        <w:ind w:left="980"/>
        <w:jc w:val="both"/>
      </w:pPr>
      <w:r>
        <w:rPr>
          <w:rStyle w:val="Bodytext1"/>
        </w:rPr>
        <w:t xml:space="preserve">«(3) Les détecteurs automatiques, les dispositifs de signalisation manuelle, les avertisseurs sonores, les dispositifs de signalisation lumineuse, les succursales et les distributeurs devraient être marqués d’un signe d’identification.» Le marquage d’identification des capteurs automatiques ou des dispositifs de signalisation manuelle peut être omis si cela est justifié par la nature historique du bâtiment ou par d’autres circonstances, et en cas d’incendie ou de défaut, leur identification sur place est assurée sans marquage.» </w:t>
      </w:r>
    </w:p>
    <w:p w14:paraId="27925180" w14:textId="77777777" w:rsidR="008D1A94" w:rsidRDefault="00752380">
      <w:pPr>
        <w:pStyle w:val="Bodytext10"/>
        <w:numPr>
          <w:ilvl w:val="0"/>
          <w:numId w:val="58"/>
        </w:numPr>
        <w:tabs>
          <w:tab w:val="left" w:pos="1051"/>
        </w:tabs>
        <w:ind w:firstLine="680"/>
        <w:jc w:val="both"/>
      </w:pPr>
      <w:r>
        <w:rPr>
          <w:rStyle w:val="Bodytext1"/>
        </w:rPr>
        <w:t>Dans le décret n.º 54/2014 du 5 décembre 2014, du ministère de l’intérieur, le paragraphe 4 suivant est ajouté à la section 161:</w:t>
      </w:r>
    </w:p>
    <w:p w14:paraId="334D6D06" w14:textId="77777777" w:rsidR="008D1A94" w:rsidRDefault="00752380">
      <w:pPr>
        <w:pStyle w:val="Bodytext10"/>
        <w:numPr>
          <w:ilvl w:val="0"/>
          <w:numId w:val="59"/>
        </w:numPr>
        <w:tabs>
          <w:tab w:val="left" w:pos="1283"/>
        </w:tabs>
        <w:ind w:firstLine="980"/>
        <w:jc w:val="both"/>
      </w:pPr>
      <w:r>
        <w:rPr>
          <w:rStyle w:val="Bodytext1"/>
        </w:rPr>
        <w:t>(4) En cas de défaillance de la source d’approvisionnement normale, l’alimentation secondaire doit assurer</w:t>
      </w:r>
    </w:p>
    <w:p w14:paraId="3C5C4AA2" w14:textId="77777777" w:rsidR="008D1A94" w:rsidRDefault="00752380">
      <w:pPr>
        <w:pStyle w:val="Bodytext10"/>
        <w:numPr>
          <w:ilvl w:val="0"/>
          <w:numId w:val="59"/>
        </w:numPr>
        <w:tabs>
          <w:tab w:val="left" w:pos="1298"/>
        </w:tabs>
        <w:ind w:firstLine="980"/>
        <w:jc w:val="both"/>
      </w:pPr>
      <w:r>
        <w:rPr>
          <w:rStyle w:val="Bodytext1"/>
        </w:rPr>
        <w:t>le fonctionnement du système pendant au moins 24 heures et par la suite</w:t>
      </w:r>
    </w:p>
    <w:p w14:paraId="3BA7FF52" w14:textId="77777777" w:rsidR="008D1A94" w:rsidRDefault="00752380">
      <w:pPr>
        <w:pStyle w:val="Bodytext10"/>
        <w:numPr>
          <w:ilvl w:val="0"/>
          <w:numId w:val="59"/>
        </w:numPr>
        <w:tabs>
          <w:tab w:val="left" w:pos="1303"/>
        </w:tabs>
        <w:spacing w:after="220"/>
        <w:ind w:firstLine="980"/>
        <w:jc w:val="both"/>
      </w:pPr>
      <w:r>
        <w:rPr>
          <w:rStyle w:val="Bodytext1"/>
        </w:rPr>
        <w:t>pendant au moins 30 minutes, il doit être prêt à déclencher l’alarme.»</w:t>
      </w:r>
    </w:p>
    <w:p w14:paraId="36FAB7CB" w14:textId="665F45B9"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54</w:t>
      </w:r>
      <w:proofErr w:type="gramEnd"/>
      <w:r w:rsidR="00C8101D">
        <w:rPr>
          <w:rStyle w:val="Bodytext1"/>
          <w:b/>
        </w:rPr>
        <w:tab/>
      </w:r>
      <w:r w:rsidR="00C8101D">
        <w:rPr>
          <w:rStyle w:val="Bodytext1"/>
        </w:rPr>
        <w:t>(1) Dans le décret n.º 54/2014 du 5 décembre 2014, du ministère de l’intérieur, la section 162, le paragraphe 3 est remplacé par la disposition suivante:</w:t>
      </w:r>
    </w:p>
    <w:p w14:paraId="4B69B9C4" w14:textId="77777777" w:rsidR="008D1A94" w:rsidRDefault="00752380">
      <w:pPr>
        <w:pStyle w:val="Bodytext10"/>
        <w:ind w:left="980"/>
        <w:jc w:val="both"/>
      </w:pPr>
      <w:r>
        <w:rPr>
          <w:rStyle w:val="Bodytext1"/>
        </w:rPr>
        <w:t xml:space="preserve">«(3) Les circuits de boucle doivent être conçus de telle sorte que les deux branches de la boucle ne soient pas endommagées </w:t>
      </w:r>
      <w:r>
        <w:rPr>
          <w:rStyle w:val="Bodytext1"/>
        </w:rPr>
        <w:lastRenderedPageBreak/>
        <w:t>par un seul incident.»</w:t>
      </w:r>
    </w:p>
    <w:p w14:paraId="320877EF" w14:textId="77777777" w:rsidR="008D1A94" w:rsidRDefault="00752380">
      <w:pPr>
        <w:pStyle w:val="Bodytext10"/>
        <w:numPr>
          <w:ilvl w:val="0"/>
          <w:numId w:val="60"/>
        </w:numPr>
        <w:tabs>
          <w:tab w:val="left" w:pos="1051"/>
        </w:tabs>
        <w:ind w:firstLine="680"/>
        <w:jc w:val="both"/>
      </w:pPr>
      <w:r>
        <w:rPr>
          <w:rStyle w:val="Bodytext1"/>
        </w:rPr>
        <w:t>Dans le décret n.º 54/2014 du 5 décembre 2014, du ministère de l’intérieur, la section 162, le paragraphe 4 est remplacé par le texte suivant:</w:t>
      </w:r>
    </w:p>
    <w:p w14:paraId="09EDDC9A" w14:textId="77777777" w:rsidR="008D1A94" w:rsidRDefault="00752380">
      <w:pPr>
        <w:pStyle w:val="Bodytext10"/>
        <w:spacing w:after="220"/>
        <w:ind w:left="980"/>
        <w:jc w:val="both"/>
      </w:pPr>
      <w:r>
        <w:rPr>
          <w:rStyle w:val="Bodytext1"/>
        </w:rPr>
        <w:t>«(4) Le câblage des commandes d’avertissement sonores peut être fait à partir de câbles non résistants au feu ou non protégés si une défaillance simple du fil provoque au plus un dispositif d’avertissement sonore et que la défaillance du circuit, notamment un défaut ou une déchirure, est indiquée.»</w:t>
      </w:r>
    </w:p>
    <w:p w14:paraId="0534AC15" w14:textId="0717A2B1" w:rsidR="008D1A94" w:rsidRDefault="00C8101D" w:rsidP="00CD105B">
      <w:pPr>
        <w:pStyle w:val="Bodytext10"/>
        <w:tabs>
          <w:tab w:val="left" w:pos="293"/>
        </w:tabs>
        <w:jc w:val="both"/>
      </w:pPr>
      <w:r w:rsidRPr="00A076FD">
        <w:rPr>
          <w:rStyle w:val="Bodytext1"/>
          <w:b/>
          <w:bCs/>
        </w:rPr>
        <w:t>Section 55</w:t>
      </w:r>
      <w:r>
        <w:rPr>
          <w:rStyle w:val="Bodytext1"/>
        </w:rPr>
        <w:br/>
        <w:t>Dans le décret n</w:t>
      </w:r>
      <w:r>
        <w:rPr>
          <w:rStyle w:val="Bodytext1"/>
          <w:b/>
        </w:rPr>
        <w:t>o</w:t>
      </w:r>
      <w:r>
        <w:rPr>
          <w:rStyle w:val="Bodytext1"/>
        </w:rPr>
        <w:t xml:space="preserve"> 54/2014 du ministère de l’intérieur du 5 décembre 2014, les paragraphes 3 à 5 suivants sont ajoutés à la section 165:   </w:t>
      </w:r>
    </w:p>
    <w:p w14:paraId="50BA5494" w14:textId="77777777" w:rsidR="008D1A94" w:rsidRDefault="00752380">
      <w:pPr>
        <w:pStyle w:val="Bodytext10"/>
        <w:numPr>
          <w:ilvl w:val="0"/>
          <w:numId w:val="62"/>
        </w:numPr>
        <w:tabs>
          <w:tab w:val="left" w:pos="1370"/>
        </w:tabs>
        <w:ind w:left="980"/>
        <w:jc w:val="both"/>
      </w:pPr>
      <w:r>
        <w:rPr>
          <w:rStyle w:val="Bodytext1"/>
        </w:rPr>
        <w:t>) À des fins d’hébergement, de bureau, d’administration, d’éducation et d’enseignement, de soins de santé, d’ordre social, culturel, communautaire, de divertissement, commercial, de service et sportif, l’équipement de gicleurs est installé avec une fiabilité améliorée conformément aux exigences techniques applicables.</w:t>
      </w:r>
    </w:p>
    <w:p w14:paraId="174B9F63" w14:textId="77777777" w:rsidR="008D1A94" w:rsidRDefault="00752380">
      <w:pPr>
        <w:pStyle w:val="Bodytext10"/>
        <w:numPr>
          <w:ilvl w:val="0"/>
          <w:numId w:val="63"/>
        </w:numPr>
        <w:tabs>
          <w:tab w:val="left" w:pos="1351"/>
        </w:tabs>
        <w:ind w:left="980"/>
        <w:jc w:val="both"/>
      </w:pPr>
      <w:r>
        <w:rPr>
          <w:rStyle w:val="Bodytext1"/>
        </w:rPr>
        <w:t>Les extincteurs d’incendie installés doivent être établis en tant qu’extincteurs d’incendie offrant une sécurité opérationnelle accrue, si l’extincteur d’incendie est pris en compte</w:t>
      </w:r>
    </w:p>
    <w:p w14:paraId="4B2E68D7" w14:textId="77777777" w:rsidR="008D1A94" w:rsidRDefault="00752380">
      <w:pPr>
        <w:pStyle w:val="Bodytext10"/>
        <w:numPr>
          <w:ilvl w:val="0"/>
          <w:numId w:val="64"/>
        </w:numPr>
        <w:tabs>
          <w:tab w:val="left" w:pos="1298"/>
        </w:tabs>
        <w:ind w:left="980"/>
        <w:jc w:val="both"/>
      </w:pPr>
      <w:r>
        <w:rPr>
          <w:rStyle w:val="Bodytext1"/>
        </w:rPr>
        <w:t xml:space="preserve">lors de la réduction des performances attendues de résistance au feu d’une structure ou d’un produit de construction dans la mesure permise par le présent décret, </w:t>
      </w:r>
      <w:proofErr w:type="gramStart"/>
      <w:r>
        <w:rPr>
          <w:rStyle w:val="Bodytext1"/>
        </w:rPr>
        <w:t>ou</w:t>
      </w:r>
      <w:proofErr w:type="gramEnd"/>
    </w:p>
    <w:p w14:paraId="4E78CBB5" w14:textId="77777777" w:rsidR="008D1A94" w:rsidRDefault="00752380">
      <w:pPr>
        <w:pStyle w:val="Bodytext10"/>
        <w:numPr>
          <w:ilvl w:val="0"/>
          <w:numId w:val="64"/>
        </w:numPr>
        <w:tabs>
          <w:tab w:val="left" w:pos="1312"/>
        </w:tabs>
        <w:ind w:left="980"/>
        <w:jc w:val="both"/>
      </w:pPr>
      <w:r>
        <w:rPr>
          <w:rStyle w:val="Bodytext1"/>
        </w:rPr>
        <w:t>lors de l’augmentation de la taille de la zone d'incendie conformément au présent décret.</w:t>
      </w:r>
    </w:p>
    <w:p w14:paraId="0B2BC329" w14:textId="77777777" w:rsidR="008D1A94" w:rsidRDefault="00752380">
      <w:pPr>
        <w:pStyle w:val="Bodytext10"/>
        <w:numPr>
          <w:ilvl w:val="0"/>
          <w:numId w:val="63"/>
        </w:numPr>
        <w:tabs>
          <w:tab w:val="left" w:pos="1351"/>
        </w:tabs>
        <w:ind w:left="980"/>
        <w:jc w:val="both"/>
      </w:pPr>
      <w:r>
        <w:rPr>
          <w:rStyle w:val="Bodytext1"/>
        </w:rPr>
        <w:t>Les extincteurs installés à base d’eau, d’une plus grande sécurité opérationnelle, doivent être conçus comme suit:</w:t>
      </w:r>
    </w:p>
    <w:p w14:paraId="28EABEA8" w14:textId="77777777" w:rsidR="008D1A94" w:rsidRDefault="00752380">
      <w:pPr>
        <w:pStyle w:val="Bodytext10"/>
        <w:numPr>
          <w:ilvl w:val="0"/>
          <w:numId w:val="65"/>
        </w:numPr>
        <w:tabs>
          <w:tab w:val="left" w:pos="1298"/>
        </w:tabs>
        <w:ind w:left="980"/>
        <w:jc w:val="both"/>
      </w:pPr>
      <w:r>
        <w:rPr>
          <w:rStyle w:val="Bodytext1"/>
        </w:rPr>
        <w:t>la protection doit être assurée sur l’ensemble de la zone du bâtiment, de la partie du bâtiment ou de la zone d'incendie qui fait l’objet d’une protection,</w:t>
      </w:r>
    </w:p>
    <w:p w14:paraId="50A106CD" w14:textId="77777777" w:rsidR="008D1A94" w:rsidRDefault="00752380">
      <w:pPr>
        <w:pStyle w:val="Bodytext10"/>
        <w:numPr>
          <w:ilvl w:val="0"/>
          <w:numId w:val="65"/>
        </w:numPr>
        <w:tabs>
          <w:tab w:val="left" w:pos="1303"/>
        </w:tabs>
        <w:spacing w:after="220"/>
        <w:ind w:left="980"/>
        <w:jc w:val="both"/>
      </w:pPr>
      <w:r>
        <w:rPr>
          <w:rStyle w:val="Bodytext1"/>
        </w:rPr>
        <w:t>la conception et la distribution de la source d’eau, le nombre de pompes et leur commande et conception, ainsi que la conception et le positionnement des armoires de commande doivent être tels qu’en cas de défaillance, et en cas de travaux d’entretien et de réparation des extincteurs, l’opération requise soit assurée pendant au moins 45 minutes.»</w:t>
      </w:r>
    </w:p>
    <w:p w14:paraId="4C8EC329" w14:textId="30C90E15" w:rsidR="008D1A94" w:rsidRDefault="00C8101D" w:rsidP="00CD105B">
      <w:pPr>
        <w:pStyle w:val="Bodytext10"/>
        <w:tabs>
          <w:tab w:val="left" w:pos="293"/>
        </w:tabs>
        <w:jc w:val="both"/>
      </w:pPr>
      <w:r w:rsidRPr="00A076FD">
        <w:rPr>
          <w:rStyle w:val="Bodytext1"/>
          <w:b/>
          <w:bCs/>
        </w:rPr>
        <w:t>Section 56</w:t>
      </w:r>
      <w:r>
        <w:rPr>
          <w:rStyle w:val="Bodytext1"/>
        </w:rPr>
        <w:br/>
        <w:t>Dans le décret n</w:t>
      </w:r>
      <w:r>
        <w:rPr>
          <w:rStyle w:val="Bodytext1"/>
          <w:b/>
        </w:rPr>
        <w:t>o</w:t>
      </w:r>
      <w:r>
        <w:rPr>
          <w:rStyle w:val="Bodytext1"/>
        </w:rPr>
        <w:t xml:space="preserve"> 54/2014 du ministère de l’intérieur du 5 décembre 2014, la section 74, paragraphes 1 et 2, sont remplacés par les textes suivants:   </w:t>
      </w:r>
    </w:p>
    <w:p w14:paraId="1BE1C9D3" w14:textId="77777777" w:rsidR="008D1A94" w:rsidRDefault="00752380">
      <w:pPr>
        <w:pStyle w:val="Bodytext10"/>
        <w:ind w:firstLine="980"/>
        <w:jc w:val="both"/>
      </w:pPr>
      <w:r>
        <w:rPr>
          <w:rStyle w:val="Bodytext1"/>
        </w:rPr>
        <w:t xml:space="preserve">«1) </w:t>
      </w:r>
      <w:proofErr w:type="gramStart"/>
      <w:r>
        <w:rPr>
          <w:rStyle w:val="Bodytext1"/>
        </w:rPr>
        <w:t>Seuls les installations</w:t>
      </w:r>
      <w:proofErr w:type="gramEnd"/>
      <w:r>
        <w:rPr>
          <w:rStyle w:val="Bodytext1"/>
        </w:rPr>
        <w:t xml:space="preserve"> d’échange de GPL de catégorie 1, d’une capacité de stockage n’excédant pas 1 800 kg, peuvent être établies dans la zone de la station-service.»</w:t>
      </w:r>
    </w:p>
    <w:p w14:paraId="40085388" w14:textId="77777777" w:rsidR="008D1A94" w:rsidRDefault="00752380">
      <w:pPr>
        <w:pStyle w:val="Bodytext10"/>
        <w:spacing w:after="220"/>
        <w:ind w:left="980"/>
        <w:jc w:val="both"/>
      </w:pPr>
      <w:r>
        <w:rPr>
          <w:rStyle w:val="Bodytext1"/>
        </w:rPr>
        <w:t xml:space="preserve">(2) La zone de stockage doit être bien ventilée. Sa zone de chargement ou sa plate-forme doit être plate et ne doit pas déclencher une charge ou </w:t>
      </w:r>
      <w:proofErr w:type="gramStart"/>
      <w:r>
        <w:rPr>
          <w:rStyle w:val="Bodytext1"/>
        </w:rPr>
        <w:t>une étincelle statiques</w:t>
      </w:r>
      <w:proofErr w:type="gramEnd"/>
      <w:r>
        <w:rPr>
          <w:rStyle w:val="Bodytext1"/>
        </w:rPr>
        <w:t>, elle doit être de la classe A1-A2 de protection contre l’incendie et ne doit pas être placée à un niveau inférieur au niveau du revêtement routier de la station de remplissage.»</w:t>
      </w:r>
    </w:p>
    <w:p w14:paraId="1A7964DF" w14:textId="73A7C7D5"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C8101D">
        <w:rPr>
          <w:rStyle w:val="Bodytext1"/>
          <w:b/>
        </w:rPr>
        <w:t>57</w:t>
      </w:r>
      <w:proofErr w:type="gramEnd"/>
      <w:r w:rsidR="00C8101D">
        <w:rPr>
          <w:rStyle w:val="Bodytext1"/>
          <w:b/>
        </w:rPr>
        <w:tab/>
      </w:r>
      <w:r w:rsidR="00C8101D">
        <w:rPr>
          <w:rStyle w:val="Bodytext1"/>
        </w:rPr>
        <w:t>(1) Dans le décret n.º 54/2014 du 5 décembre 2014, du ministère de l’intérieur, le point e) suivant est ajouté à la section 175, paragraphe 4:</w:t>
      </w:r>
    </w:p>
    <w:p w14:paraId="3E1F7808" w14:textId="77777777" w:rsidR="008D1A94" w:rsidRDefault="00752380">
      <w:pPr>
        <w:pStyle w:val="Bodytext10"/>
        <w:spacing w:line="341" w:lineRule="auto"/>
        <w:ind w:firstLine="980"/>
        <w:jc w:val="both"/>
      </w:pPr>
      <w:r>
        <w:rPr>
          <w:rStyle w:val="Bodytext1"/>
          <w:i/>
        </w:rPr>
        <w:t>(Si l’installation du site d’échange est située dans un bâtiment, alors)</w:t>
      </w:r>
    </w:p>
    <w:p w14:paraId="584CAD83" w14:textId="77777777" w:rsidR="008D1A94" w:rsidRDefault="00752380">
      <w:pPr>
        <w:pStyle w:val="Bodytext10"/>
        <w:spacing w:line="341" w:lineRule="auto"/>
        <w:ind w:firstLine="980"/>
        <w:jc w:val="both"/>
      </w:pPr>
      <w:r>
        <w:rPr>
          <w:rStyle w:val="Bodytext1"/>
        </w:rPr>
        <w:t>«e) la construction du site d’échange appartient à la classe MK.»</w:t>
      </w:r>
    </w:p>
    <w:p w14:paraId="10A955EE" w14:textId="77777777" w:rsidR="008D1A94" w:rsidRDefault="00752380">
      <w:pPr>
        <w:pStyle w:val="Bodytext10"/>
        <w:numPr>
          <w:ilvl w:val="0"/>
          <w:numId w:val="66"/>
        </w:numPr>
        <w:tabs>
          <w:tab w:val="left" w:pos="1051"/>
        </w:tabs>
        <w:spacing w:line="341" w:lineRule="auto"/>
        <w:ind w:firstLine="680"/>
        <w:jc w:val="both"/>
      </w:pPr>
      <w:r>
        <w:rPr>
          <w:rStyle w:val="Bodytext1"/>
        </w:rPr>
        <w:t>Dans le décret no 54/2014 du 5 décembre 2014, du ministère de l’intérieur, le paragraphe 8 est remplacé par la disposition suivante:</w:t>
      </w:r>
    </w:p>
    <w:p w14:paraId="47D8F000" w14:textId="77777777" w:rsidR="008D1A94" w:rsidRDefault="00752380">
      <w:pPr>
        <w:pStyle w:val="Bodytext10"/>
        <w:spacing w:after="220" w:line="341" w:lineRule="auto"/>
        <w:ind w:left="980"/>
        <w:jc w:val="both"/>
        <w:rPr>
          <w:rStyle w:val="Bodytext1"/>
        </w:rPr>
      </w:pPr>
      <w:r>
        <w:rPr>
          <w:rStyle w:val="Bodytext1"/>
        </w:rPr>
        <w:t>«(8) Une distance de sécurité d’au moins 1,5 m doit être maintenue autour des installations du site d’échange de catégorie 1a et de 3 m autour de celles des catégories 1b et 2, et une distance de sécurité d’au moins 5 m devrait être maintenue dans le cas des catégories supérieures, et cette distance doit être assurée à l’intérieur des limites du bien où l’installation est située. Aucune activité ou stockage qui n’est pas directement relié à la technologie ne peut être effectué dans les limites de la distance de sécurité. Cette distance de sécurité peut être réduite si un mur de protection de classe A1 et de résistance au feu EI 90 est installée d’au moins 0,5 m dans toutes les directions.»</w:t>
      </w:r>
    </w:p>
    <w:p w14:paraId="741215CD" w14:textId="77777777" w:rsidR="008D1A94" w:rsidRDefault="00752380">
      <w:pPr>
        <w:pStyle w:val="Bodytext10"/>
        <w:ind w:firstLine="980"/>
        <w:jc w:val="both"/>
      </w:pPr>
      <w:r>
        <w:rPr>
          <w:rStyle w:val="Bodytext1"/>
        </w:rPr>
        <w:t xml:space="preserve">Dans le décret no 54/2014 du ministère de l’intérieur du 5 décembre 2014, le paragraphe 9 suivant est ajouté à la section 177:   </w:t>
      </w:r>
    </w:p>
    <w:p w14:paraId="74DB51E1" w14:textId="77777777" w:rsidR="008D1A94" w:rsidRDefault="00752380">
      <w:pPr>
        <w:pStyle w:val="Bodytext10"/>
        <w:spacing w:after="220"/>
        <w:ind w:left="980"/>
        <w:jc w:val="both"/>
      </w:pPr>
      <w:r>
        <w:rPr>
          <w:rStyle w:val="Bodytext1"/>
        </w:rPr>
        <w:t>«(9) Les travaux de construction ne peuvent être réalisés que si le niveau de sécurité requis est maintenu en permanence et conformément aux règlements pertinents en matière de sécurité incendie.»</w:t>
      </w:r>
    </w:p>
    <w:p w14:paraId="1CE1210C" w14:textId="77777777" w:rsidR="008D1A94" w:rsidRDefault="00752380">
      <w:pPr>
        <w:pStyle w:val="Bodytext10"/>
        <w:ind w:left="980"/>
        <w:jc w:val="both"/>
      </w:pPr>
      <w:r>
        <w:rPr>
          <w:rStyle w:val="Bodytext1"/>
        </w:rPr>
        <w:t xml:space="preserve">Dans le décret no 54/2014 du ministère de l’intérieur du 5 décembre 2014, la section 191, paragraphe 2, est remplacé par le texte suivant:   </w:t>
      </w:r>
    </w:p>
    <w:p w14:paraId="03BD8A07" w14:textId="77777777" w:rsidR="008D1A94" w:rsidRDefault="00752380">
      <w:pPr>
        <w:pStyle w:val="Bodytext10"/>
        <w:spacing w:after="220"/>
        <w:ind w:left="980"/>
        <w:jc w:val="both"/>
      </w:pPr>
      <w:r>
        <w:rPr>
          <w:rStyle w:val="Bodytext1"/>
        </w:rPr>
        <w:t xml:space="preserve">«(2) Les matières de la classe hautement inflammable ou explosive et les liquides de la classe moyenne inflammable ne sont stockés, transportés et mis sur le marché que dans des emballages et des récipients scellés. La méthode, les conditions </w:t>
      </w:r>
      <w:r>
        <w:rPr>
          <w:rStyle w:val="Bodytext1"/>
        </w:rPr>
        <w:lastRenderedPageBreak/>
        <w:t xml:space="preserve">et la quantité des matières à stocker sont choisies </w:t>
      </w:r>
      <w:proofErr w:type="gramStart"/>
      <w:r>
        <w:rPr>
          <w:rStyle w:val="Bodytext1"/>
        </w:rPr>
        <w:t>de manière à ce</w:t>
      </w:r>
      <w:proofErr w:type="gramEnd"/>
      <w:r>
        <w:rPr>
          <w:rStyle w:val="Bodytext1"/>
        </w:rPr>
        <w:t xml:space="preserve"> que, en cas d’incendie, le matériel stocké ne présente pas de risque significatif pour l’environnement.»</w:t>
      </w:r>
    </w:p>
    <w:p w14:paraId="1964D8A8" w14:textId="77777777" w:rsidR="008D1A94" w:rsidRDefault="00752380">
      <w:pPr>
        <w:pStyle w:val="Bodytext10"/>
        <w:ind w:left="980"/>
        <w:jc w:val="both"/>
      </w:pPr>
      <w:r>
        <w:rPr>
          <w:rStyle w:val="Bodytext1"/>
        </w:rPr>
        <w:t xml:space="preserve">Dans le décret no 54/2014 du ministère de l’intérieur du 5 décembre 2014, la section 193, paragraphe 2, est remplacé par le texte suivant:   </w:t>
      </w:r>
    </w:p>
    <w:p w14:paraId="4CD85BA7" w14:textId="77777777" w:rsidR="008D1A94" w:rsidRDefault="00752380">
      <w:pPr>
        <w:pStyle w:val="Bodytext10"/>
        <w:spacing w:after="220"/>
        <w:ind w:left="980"/>
        <w:jc w:val="both"/>
      </w:pPr>
      <w:r>
        <w:rPr>
          <w:rStyle w:val="Bodytext1"/>
        </w:rPr>
        <w:t>«(3) Dans une machine ou une salle de stockage d’une surface de plancher supérieure à 500 m</w:t>
      </w:r>
      <w:r>
        <w:rPr>
          <w:rStyle w:val="Bodytext1"/>
          <w:vertAlign w:val="superscript"/>
          <w:lang w:val="hr-HR" w:eastAsia="hr-HR" w:bidi="hr-HR"/>
        </w:rPr>
        <w:footnoteReference w:id="1"/>
      </w:r>
      <w:r>
        <w:rPr>
          <w:rStyle w:val="Bodytext1"/>
          <w:vertAlign w:val="superscript"/>
        </w:rPr>
        <w:t xml:space="preserve"> </w:t>
      </w:r>
      <w:r>
        <w:rPr>
          <w:rStyle w:val="Bodytext1"/>
          <w:vertAlign w:val="superscript"/>
          <w:lang w:val="hr-HR" w:eastAsia="hr-HR" w:bidi="hr-HR"/>
        </w:rPr>
        <w:footnoteReference w:id="2"/>
      </w:r>
      <w:r>
        <w:rPr>
          <w:rStyle w:val="Bodytext1"/>
        </w:rPr>
        <w:t>, les voies de passage d’au moins 2,4 m de large doivent être indiquées clairement et durablement sur le plancher, à l’exception des aires de stockage étagères et d’un passage clos par le mur, la machine installée et l’équipement technologique. À l’intérieur de la grande salle ouverte, il n’est pas permis de stocker quelque chose dans les bandes qui ont été développées conformément à la section 48/A, paragraphe 3, points g), </w:t>
      </w:r>
      <w:proofErr w:type="spellStart"/>
      <w:r>
        <w:rPr>
          <w:rStyle w:val="Bodytext1"/>
        </w:rPr>
        <w:t>gb</w:t>
      </w:r>
      <w:proofErr w:type="spellEnd"/>
      <w:r>
        <w:rPr>
          <w:rStyle w:val="Bodytext1"/>
        </w:rPr>
        <w:t>) et </w:t>
      </w:r>
      <w:proofErr w:type="spellStart"/>
      <w:r>
        <w:rPr>
          <w:rStyle w:val="Bodytext1"/>
        </w:rPr>
        <w:t>gc</w:t>
      </w:r>
      <w:proofErr w:type="spellEnd"/>
      <w:r>
        <w:rPr>
          <w:rStyle w:val="Bodytext1"/>
        </w:rPr>
        <w:t>) et qui sont exemptes de tout matériau ou objet combustible, et ces bandes doivent être maintenues libres à tout moment.»  La bande doit être marquée.»</w:t>
      </w:r>
    </w:p>
    <w:p w14:paraId="2340FF78" w14:textId="77777777" w:rsidR="008D1A94" w:rsidRDefault="00752380">
      <w:pPr>
        <w:pStyle w:val="Bodytext10"/>
        <w:ind w:left="980"/>
        <w:jc w:val="both"/>
      </w:pPr>
      <w:r>
        <w:rPr>
          <w:rStyle w:val="Bodytext1"/>
        </w:rPr>
        <w:t xml:space="preserve">Dans le décret no 54/2014 du ministère de l’intérieur du 5 décembre 2014, la section 201, paragraphe 2, est remplacé par le texte suivant:   </w:t>
      </w:r>
    </w:p>
    <w:p w14:paraId="0F95645B" w14:textId="77777777" w:rsidR="008D1A94" w:rsidRDefault="00752380">
      <w:pPr>
        <w:pStyle w:val="Bodytext10"/>
        <w:spacing w:after="220"/>
        <w:ind w:left="980"/>
        <w:jc w:val="both"/>
      </w:pPr>
      <w:r>
        <w:rPr>
          <w:rStyle w:val="Bodytext1"/>
        </w:rPr>
        <w:t>«(2) En ce qui concerne le système de radiocommunication proprement dit utilisé par les organismes travaillant ensemble dans les activités de contrôle des dommages dans les structures du bâtiment, la couverture radio manuelle intérieure, c’est-à-dire les conditions nécessaires au fonctionnement continu de l’équipement qui maintient l’état normal de fonctionnement du dispositif radio manuel, est assurée par le propriétaire, l’exploitant, le gestionnaire ou l’utilisateur de l’installation.»</w:t>
      </w:r>
    </w:p>
    <w:p w14:paraId="7137AEA7" w14:textId="77777777" w:rsidR="008D1A94" w:rsidRDefault="00752380">
      <w:pPr>
        <w:pStyle w:val="Bodytext10"/>
        <w:ind w:left="980"/>
        <w:jc w:val="both"/>
      </w:pPr>
      <w:r>
        <w:rPr>
          <w:rStyle w:val="Bodytext1"/>
        </w:rPr>
        <w:t xml:space="preserve">Dans le décret no 54/2014 du ministère de l’intérieur du 5 décembre 2014, le paragraphe 6 suivant est ajouté à la section 203:   </w:t>
      </w:r>
    </w:p>
    <w:p w14:paraId="00343455" w14:textId="77777777" w:rsidR="008D1A94" w:rsidRDefault="00752380">
      <w:pPr>
        <w:pStyle w:val="Bodytext10"/>
        <w:spacing w:after="220"/>
        <w:ind w:left="980"/>
        <w:jc w:val="both"/>
      </w:pPr>
      <w:r>
        <w:rPr>
          <w:rStyle w:val="Bodytext1"/>
        </w:rPr>
        <w:t xml:space="preserve">«La surveillance à distance informe immédiatement l’exploitant de l’installation touchée du signal de défaillance qu’elle reçoit.» </w:t>
      </w:r>
    </w:p>
    <w:p w14:paraId="6DC85780" w14:textId="77777777" w:rsidR="008D1A94" w:rsidRDefault="00752380">
      <w:pPr>
        <w:pStyle w:val="Bodytext10"/>
        <w:ind w:left="980"/>
        <w:jc w:val="both"/>
      </w:pPr>
      <w:r>
        <w:rPr>
          <w:rStyle w:val="Bodytext1"/>
        </w:rPr>
        <w:t xml:space="preserve">Dans le décret no 54/2014 du ministère de l’intérieur du 5 décembre 2014, la rubrique 110 est remplacée par le texte suivant:  </w:t>
      </w:r>
    </w:p>
    <w:p w14:paraId="39D1B34D" w14:textId="77777777" w:rsidR="008D1A94" w:rsidRDefault="00752380">
      <w:pPr>
        <w:pStyle w:val="Bodytext10"/>
        <w:spacing w:after="220" w:line="319" w:lineRule="auto"/>
        <w:ind w:firstLine="980"/>
        <w:jc w:val="both"/>
        <w:rPr>
          <w:sz w:val="17"/>
          <w:szCs w:val="17"/>
        </w:rPr>
      </w:pPr>
      <w:r>
        <w:rPr>
          <w:rStyle w:val="Bodytext1"/>
          <w:b/>
          <w:sz w:val="17"/>
        </w:rPr>
        <w:t>«110. Stockage des cultures de plantes à fibres, pile»</w:t>
      </w:r>
    </w:p>
    <w:p w14:paraId="3CD8651E" w14:textId="77777777" w:rsidR="008D1A94" w:rsidRDefault="00752380">
      <w:pPr>
        <w:pStyle w:val="Bodytext10"/>
        <w:ind w:firstLine="980"/>
        <w:jc w:val="both"/>
      </w:pPr>
      <w:r>
        <w:rPr>
          <w:rStyle w:val="Bodytext1"/>
        </w:rPr>
        <w:t xml:space="preserve">Dans le décret no 54/2014 du ministère de l’intérieur du 5 décembre 2014, la section 222, paragraphe 5, est remplacé par le texte suivant:   </w:t>
      </w:r>
    </w:p>
    <w:p w14:paraId="54AC0910" w14:textId="77777777" w:rsidR="008D1A94" w:rsidRDefault="00752380">
      <w:pPr>
        <w:pStyle w:val="Bodytext10"/>
        <w:spacing w:after="220"/>
        <w:ind w:left="980"/>
        <w:jc w:val="both"/>
      </w:pPr>
      <w:r>
        <w:rPr>
          <w:rStyle w:val="Bodytext1"/>
        </w:rPr>
        <w:t xml:space="preserve">«(5) Une bande protectrice d’au moins 3 mètres de largeur </w:t>
      </w:r>
      <w:proofErr w:type="gramStart"/>
      <w:r>
        <w:rPr>
          <w:rStyle w:val="Bodytext1"/>
        </w:rPr>
        <w:t>devrait</w:t>
      </w:r>
      <w:proofErr w:type="gramEnd"/>
      <w:r>
        <w:rPr>
          <w:rStyle w:val="Bodytext1"/>
        </w:rPr>
        <w:t xml:space="preserve"> être développée autour des cheminées assemblées sur le terrain de fourrage grossier, de paille et de plantes à fibres, par travail du sol ou labour à disques.»</w:t>
      </w:r>
    </w:p>
    <w:p w14:paraId="66E48A7E" w14:textId="77777777" w:rsidR="008D1A94" w:rsidRDefault="00752380">
      <w:pPr>
        <w:pStyle w:val="Bodytext10"/>
        <w:ind w:left="980"/>
        <w:jc w:val="both"/>
      </w:pPr>
      <w:r>
        <w:rPr>
          <w:rStyle w:val="Bodytext1"/>
        </w:rPr>
        <w:t xml:space="preserve">Dans le décret no 54/2014 du ministère de l’intérieur du 5 décembre 2014, la section 226, paragraphe 2, est remplacé par le texte suivant:   </w:t>
      </w:r>
    </w:p>
    <w:p w14:paraId="68A20240" w14:textId="77777777" w:rsidR="008D1A94" w:rsidRDefault="00752380">
      <w:pPr>
        <w:pStyle w:val="Bodytext10"/>
        <w:spacing w:after="220"/>
        <w:ind w:left="980"/>
        <w:jc w:val="both"/>
      </w:pPr>
      <w:r>
        <w:rPr>
          <w:rStyle w:val="Bodytext1"/>
        </w:rPr>
        <w:t>«(2) Toute activité impliquant l’apparition de fumées ou des effets de flamme pouvant être confondues avec un incendie réel doit être notifiée par écrit à l’organisme régional du conseil professionnel compétent de gestion des catastrophes avant le début de l’activité. La notification comprend la date, la portée ainsi que les coordonnées géographiques, l’adresse ou la référence du registre foncier du lieu de l’activité, le numéro de téléphone et l’adresse ou le lieu de résidence de la personne de contact.»</w:t>
      </w:r>
    </w:p>
    <w:p w14:paraId="2A3D4278" w14:textId="77777777" w:rsidR="008D1A94" w:rsidRDefault="00752380">
      <w:pPr>
        <w:pStyle w:val="Bodytext10"/>
        <w:ind w:left="980"/>
        <w:jc w:val="both"/>
      </w:pPr>
      <w:r>
        <w:rPr>
          <w:rStyle w:val="Bodytext1"/>
        </w:rPr>
        <w:t xml:space="preserve">Dans le décret no 54/2014 du ministère de l’intérieur du 5 décembre 2014, le paragraphe 9 suivant est ajouté à la section 246:   </w:t>
      </w:r>
    </w:p>
    <w:p w14:paraId="0B2BBAAE" w14:textId="77777777" w:rsidR="008D1A94" w:rsidRDefault="00752380">
      <w:pPr>
        <w:pStyle w:val="Bodytext10"/>
        <w:spacing w:after="220"/>
        <w:ind w:firstLine="980"/>
        <w:jc w:val="both"/>
      </w:pPr>
      <w:r>
        <w:rPr>
          <w:rStyle w:val="Bodytext1"/>
        </w:rPr>
        <w:t>«(9) Les cylindres munis d’un raccord défectueux ne doivent pas être remplis ou utilisés.»</w:t>
      </w:r>
    </w:p>
    <w:p w14:paraId="27A56AD2" w14:textId="77777777" w:rsidR="008D1A94" w:rsidRDefault="00752380">
      <w:pPr>
        <w:pStyle w:val="Bodytext10"/>
        <w:spacing w:line="341" w:lineRule="auto"/>
        <w:ind w:left="980"/>
        <w:jc w:val="both"/>
      </w:pPr>
      <w:r>
        <w:rPr>
          <w:rStyle w:val="Bodytext1"/>
        </w:rPr>
        <w:t xml:space="preserve">b) prend des dispositions pour l’inspection d’exploitation, la surveillance périodique et l’entretien de la solution technique mentionnée dans le tableau 1 de l’annexe 18, qui a été volontairement installée, construite, montée, fixée, placée ou appliquée conformément au tableau 1 de l’annexe 18; et assure également la gestion de ses réparations, selon les besoins, si la défaillance, le dysfonctionnement ou la conception de la solution technique entravent, compromettent ou compromettent </w:t>
      </w:r>
      <w:r>
        <w:rPr>
          <w:rStyle w:val="Bodytext1"/>
        </w:rPr>
        <w:lastRenderedPageBreak/>
        <w:t>l’évacuation, l’alarme incendie, l’intervention du service d’incendie ou l’extinction de l’incendie.»</w:t>
      </w:r>
    </w:p>
    <w:p w14:paraId="0FFFCA51" w14:textId="77777777" w:rsidR="008D1A94" w:rsidRDefault="00752380">
      <w:pPr>
        <w:pStyle w:val="Bodytext10"/>
        <w:spacing w:line="341" w:lineRule="auto"/>
        <w:ind w:firstLine="680"/>
        <w:jc w:val="both"/>
      </w:pPr>
      <w:r>
        <w:rPr>
          <w:rStyle w:val="Bodytext1"/>
        </w:rPr>
        <w:t xml:space="preserve">(2) Dans le décret no 54/2014 du ministère de l’intérieur du 5 décembre 2014, la section 248, paragraphe 3, est remplacé par le texte suivant:   </w:t>
      </w:r>
    </w:p>
    <w:p w14:paraId="6301389A" w14:textId="77777777" w:rsidR="008D1A94" w:rsidRDefault="00752380">
      <w:pPr>
        <w:pStyle w:val="Bodytext10"/>
        <w:numPr>
          <w:ilvl w:val="0"/>
          <w:numId w:val="67"/>
        </w:numPr>
        <w:tabs>
          <w:tab w:val="left" w:pos="1286"/>
        </w:tabs>
        <w:spacing w:line="341" w:lineRule="auto"/>
        <w:ind w:left="980"/>
        <w:jc w:val="both"/>
      </w:pPr>
      <w:r>
        <w:rPr>
          <w:rStyle w:val="Bodytext1"/>
        </w:rPr>
        <w:t>(3) L’exploitant s’engage à assurer une revue extraordinaire de la solution technique concernée dans les 15 jours suivant la prise de connaissance des circonstances ou des défauts sous-jacents, et à éliminer les défauts conformément à la section 251, si</w:t>
      </w:r>
    </w:p>
    <w:p w14:paraId="40E5481B" w14:textId="77777777" w:rsidR="008D1A94" w:rsidRDefault="00752380">
      <w:pPr>
        <w:pStyle w:val="Bodytext10"/>
        <w:numPr>
          <w:ilvl w:val="0"/>
          <w:numId w:val="67"/>
        </w:numPr>
        <w:tabs>
          <w:tab w:val="left" w:pos="1300"/>
        </w:tabs>
        <w:spacing w:line="341" w:lineRule="auto"/>
        <w:ind w:left="980"/>
        <w:jc w:val="both"/>
      </w:pPr>
      <w:r>
        <w:rPr>
          <w:rStyle w:val="Bodytext1"/>
        </w:rPr>
        <w:t xml:space="preserve">la solution technique concernée n’a pas rempli sa fonction de protection contre l’incendie lors d’un incendie, d’un exercice d’incendie ou d’un autre incident, </w:t>
      </w:r>
      <w:proofErr w:type="gramStart"/>
      <w:r>
        <w:rPr>
          <w:rStyle w:val="Bodytext1"/>
        </w:rPr>
        <w:t>ou</w:t>
      </w:r>
      <w:proofErr w:type="gramEnd"/>
    </w:p>
    <w:p w14:paraId="370C1DAF" w14:textId="77777777" w:rsidR="008D1A94" w:rsidRDefault="00752380">
      <w:pPr>
        <w:pStyle w:val="Bodytext10"/>
        <w:numPr>
          <w:ilvl w:val="0"/>
          <w:numId w:val="67"/>
        </w:numPr>
        <w:tabs>
          <w:tab w:val="left" w:pos="1305"/>
        </w:tabs>
        <w:spacing w:after="220" w:line="341" w:lineRule="auto"/>
        <w:ind w:left="980"/>
        <w:jc w:val="both"/>
      </w:pPr>
      <w:r>
        <w:rPr>
          <w:rStyle w:val="Bodytext1"/>
        </w:rPr>
        <w:t>la solution technique concernée n’est pas appropriée pour fonctionner conformément à sa fonction de protection contre l’incendie.»</w:t>
      </w:r>
    </w:p>
    <w:p w14:paraId="66DB8F4C" w14:textId="2C2E14CC" w:rsidR="008D1A94" w:rsidRDefault="004B3A29" w:rsidP="00CD105B">
      <w:pPr>
        <w:pStyle w:val="Bodytext10"/>
        <w:tabs>
          <w:tab w:val="left" w:pos="293"/>
        </w:tabs>
        <w:jc w:val="both"/>
      </w:pPr>
      <w:r>
        <w:rPr>
          <w:rStyle w:val="Bodytext1"/>
        </w:rPr>
        <w:t>Section 68</w:t>
      </w:r>
      <w:r>
        <w:rPr>
          <w:rStyle w:val="Bodytext1"/>
        </w:rPr>
        <w:br/>
        <w:t>Dans le décret n</w:t>
      </w:r>
      <w:r>
        <w:rPr>
          <w:rStyle w:val="Bodytext1"/>
          <w:b/>
        </w:rPr>
        <w:t>o</w:t>
      </w:r>
      <w:r>
        <w:rPr>
          <w:rStyle w:val="Bodytext1"/>
        </w:rPr>
        <w:t xml:space="preserve"> 54/2014 du ministère de l’intérieur du 5 décembre 2014, le paragraphe 4 suivant est ajouté à la section 249:   </w:t>
      </w:r>
    </w:p>
    <w:p w14:paraId="101556D1" w14:textId="77777777" w:rsidR="008D1A94" w:rsidRDefault="00752380">
      <w:pPr>
        <w:pStyle w:val="Bodytext10"/>
        <w:spacing w:after="220"/>
        <w:ind w:left="980"/>
        <w:jc w:val="both"/>
      </w:pPr>
      <w:r>
        <w:rPr>
          <w:rStyle w:val="Bodytext1"/>
        </w:rPr>
        <w:t>«(4) L’achèvement de la surveillance et de l’entretien périodiques (y compris les tâches d’inspection d’exploitation) est considéré comme l’achèvement de l’inspection opérationnelle due pour l’intervalle de temps donné.»</w:t>
      </w:r>
    </w:p>
    <w:p w14:paraId="1DB03B3D" w14:textId="7EE08F6D" w:rsidR="008D1A94" w:rsidRDefault="004B3A29" w:rsidP="00CD105B">
      <w:pPr>
        <w:pStyle w:val="Bodytext10"/>
        <w:tabs>
          <w:tab w:val="left" w:pos="293"/>
        </w:tabs>
        <w:jc w:val="both"/>
      </w:pPr>
      <w:r>
        <w:rPr>
          <w:rStyle w:val="Bodytext1"/>
        </w:rPr>
        <w:t>Section 69</w:t>
      </w:r>
      <w:r>
        <w:rPr>
          <w:rStyle w:val="Bodytext1"/>
        </w:rPr>
        <w:br/>
        <w:t>Dans le décret n</w:t>
      </w:r>
      <w:r>
        <w:rPr>
          <w:rStyle w:val="Bodytext1"/>
          <w:b/>
        </w:rPr>
        <w:t>o</w:t>
      </w:r>
      <w:r>
        <w:rPr>
          <w:rStyle w:val="Bodytext1"/>
        </w:rPr>
        <w:t xml:space="preserve"> 54/2014 du ministère de l’intérieur du 5 décembre 2014, le paragraphe 5 suivant est ajouté à la section 253:   </w:t>
      </w:r>
    </w:p>
    <w:p w14:paraId="0CDD4631" w14:textId="77777777" w:rsidR="008D1A94" w:rsidRDefault="00752380">
      <w:pPr>
        <w:pStyle w:val="Bodytext10"/>
        <w:spacing w:after="220"/>
        <w:ind w:left="980"/>
        <w:jc w:val="both"/>
      </w:pPr>
      <w:r>
        <w:rPr>
          <w:rStyle w:val="Bodytext1"/>
        </w:rPr>
        <w:t>«(5) Pendant les travaux de surveillance et d’entretien, il convient d’empêcher et d’éviter les fausses transmissions de signaux conduisant à un appel injustifié des pompiers.»</w:t>
      </w:r>
    </w:p>
    <w:p w14:paraId="1FDA6DAA" w14:textId="07EB4715" w:rsidR="008D1A94" w:rsidRDefault="004B3A29" w:rsidP="00CD105B">
      <w:pPr>
        <w:pStyle w:val="Bodytext10"/>
        <w:tabs>
          <w:tab w:val="left" w:pos="293"/>
        </w:tabs>
        <w:jc w:val="both"/>
      </w:pPr>
      <w:r>
        <w:rPr>
          <w:rStyle w:val="Bodytext1"/>
        </w:rPr>
        <w:t>Section 70</w:t>
      </w:r>
      <w:r>
        <w:rPr>
          <w:rStyle w:val="Bodytext1"/>
        </w:rPr>
        <w:br/>
        <w:t>Dans le décret n</w:t>
      </w:r>
      <w:r>
        <w:rPr>
          <w:rStyle w:val="Bodytext1"/>
          <w:b/>
        </w:rPr>
        <w:t>o</w:t>
      </w:r>
      <w:r>
        <w:rPr>
          <w:rStyle w:val="Bodytext1"/>
        </w:rPr>
        <w:t xml:space="preserve"> 54/2014 du ministère de l’intérieur du 5 décembre 2014, la section 254, paragraphe 1, est remplacé par le texte suivant:   </w:t>
      </w:r>
    </w:p>
    <w:p w14:paraId="19ADDE83" w14:textId="77777777" w:rsidR="008D1A94" w:rsidRDefault="00752380">
      <w:pPr>
        <w:pStyle w:val="Bodytext10"/>
        <w:spacing w:after="220"/>
        <w:ind w:left="980"/>
        <w:jc w:val="both"/>
      </w:pPr>
      <w:r>
        <w:rPr>
          <w:rStyle w:val="Bodytext1"/>
        </w:rPr>
        <w:t>«(1) Un registre des opérations de sécurité-incendie doit être tenu sur le fonctionnement et l’entretien de l’alarme incendie installée et de l’extinction d’incendie installée.»</w:t>
      </w:r>
    </w:p>
    <w:p w14:paraId="3E3E1391" w14:textId="7BA0E8E8"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4B3A29">
        <w:rPr>
          <w:rStyle w:val="Bodytext1"/>
          <w:b/>
        </w:rPr>
        <w:t>71</w:t>
      </w:r>
      <w:proofErr w:type="gramEnd"/>
      <w:r w:rsidR="004B3A29">
        <w:rPr>
          <w:rStyle w:val="Bodytext1"/>
          <w:b/>
        </w:rPr>
        <w:tab/>
      </w:r>
      <w:r w:rsidR="004B3A29">
        <w:rPr>
          <w:rStyle w:val="Bodytext1"/>
        </w:rPr>
        <w:t>(1) Dans le décret n.º 54/2014 du 5 décembre 2014, du ministère de l’intérieur, la section 255, le paragraphe 2 est remplacé par la disposition suivante:</w:t>
      </w:r>
    </w:p>
    <w:p w14:paraId="6E81828E" w14:textId="77777777" w:rsidR="008D1A94" w:rsidRDefault="00752380">
      <w:pPr>
        <w:pStyle w:val="Bodytext10"/>
        <w:ind w:left="980"/>
        <w:jc w:val="both"/>
      </w:pPr>
      <w:r>
        <w:rPr>
          <w:rStyle w:val="Bodytext1"/>
        </w:rPr>
        <w:t>«(2) Lorsque la surveillance permanente est assurée par une surveillance à distance, l’inspection d’exploitation quotidienne visée au paragraphe 1 peut être remplacée par des contrôles automatiques si le système de contrôle automatique envoie une indication de l’état de l’équipement à l’unité de surveillance permanente.»</w:t>
      </w:r>
    </w:p>
    <w:p w14:paraId="797A7C77" w14:textId="77777777" w:rsidR="008D1A94" w:rsidRDefault="00752380">
      <w:pPr>
        <w:pStyle w:val="Bodytext10"/>
        <w:numPr>
          <w:ilvl w:val="0"/>
          <w:numId w:val="69"/>
        </w:numPr>
        <w:tabs>
          <w:tab w:val="left" w:pos="1053"/>
        </w:tabs>
        <w:ind w:firstLine="680"/>
        <w:jc w:val="both"/>
      </w:pPr>
      <w:r>
        <w:rPr>
          <w:rStyle w:val="Bodytext1"/>
        </w:rPr>
        <w:t>Dans le décret n.º 54/2014 du 5 décembre 2014, du ministère de l’intérieur, les points d) à f) suivants sont ajoutés à la section 255, paragraphe 6:</w:t>
      </w:r>
    </w:p>
    <w:p w14:paraId="6B05DD3C" w14:textId="77777777" w:rsidR="008D1A94" w:rsidRDefault="00752380">
      <w:pPr>
        <w:pStyle w:val="Bodytext10"/>
        <w:ind w:firstLine="980"/>
        <w:jc w:val="both"/>
      </w:pPr>
      <w:r>
        <w:rPr>
          <w:rStyle w:val="Bodytext1"/>
          <w:i/>
        </w:rPr>
        <w:t>(La personne chargée de l’inspection de l'opérateur doit vérifier tous les trois mois)</w:t>
      </w:r>
    </w:p>
    <w:p w14:paraId="5B053850" w14:textId="77777777" w:rsidR="008D1A94" w:rsidRDefault="00752380">
      <w:pPr>
        <w:pStyle w:val="Bodytext10"/>
        <w:ind w:firstLine="980"/>
        <w:jc w:val="both"/>
      </w:pPr>
      <w:r>
        <w:rPr>
          <w:rStyle w:val="Bodytext1"/>
        </w:rPr>
        <w:t>«d) si le registre d’opération de sécurité incendie est tenu en continu,</w:t>
      </w:r>
    </w:p>
    <w:p w14:paraId="724E3618" w14:textId="77777777" w:rsidR="008D1A94" w:rsidRDefault="00752380">
      <w:pPr>
        <w:pStyle w:val="Bodytext10"/>
        <w:numPr>
          <w:ilvl w:val="0"/>
          <w:numId w:val="70"/>
        </w:numPr>
        <w:tabs>
          <w:tab w:val="left" w:pos="1305"/>
        </w:tabs>
        <w:ind w:firstLine="980"/>
        <w:jc w:val="both"/>
      </w:pPr>
      <w:r>
        <w:rPr>
          <w:rStyle w:val="Bodytext1"/>
        </w:rPr>
        <w:t>si les personnes chargées de la surveillance à distance ont reçu une formation appropriée,</w:t>
      </w:r>
    </w:p>
    <w:p w14:paraId="3D7E192D" w14:textId="77777777" w:rsidR="008D1A94" w:rsidRDefault="00752380">
      <w:pPr>
        <w:pStyle w:val="Bodytext10"/>
        <w:numPr>
          <w:ilvl w:val="0"/>
          <w:numId w:val="70"/>
        </w:numPr>
        <w:tabs>
          <w:tab w:val="left" w:pos="1286"/>
        </w:tabs>
        <w:spacing w:after="220"/>
        <w:ind w:firstLine="980"/>
        <w:jc w:val="both"/>
      </w:pPr>
      <w:r>
        <w:rPr>
          <w:rStyle w:val="Bodytext1"/>
        </w:rPr>
        <w:t>si les outils, matériaux (papier, peinture, bande d’encre) nécessaires au fonctionnement des imprimantes sont disponibles.»</w:t>
      </w:r>
    </w:p>
    <w:p w14:paraId="2998A0E6" w14:textId="3C9770B7" w:rsidR="008D1A94" w:rsidRDefault="004B3A29" w:rsidP="00CD105B">
      <w:pPr>
        <w:pStyle w:val="Bodytext10"/>
        <w:tabs>
          <w:tab w:val="left" w:pos="293"/>
        </w:tabs>
        <w:jc w:val="both"/>
      </w:pPr>
      <w:r w:rsidRPr="00A076FD">
        <w:rPr>
          <w:rStyle w:val="Bodytext1"/>
          <w:b/>
          <w:bCs/>
        </w:rPr>
        <w:t>Section 72</w:t>
      </w:r>
      <w:r>
        <w:rPr>
          <w:rStyle w:val="Bodytext1"/>
        </w:rPr>
        <w:br/>
        <w:t>Dans le décret n</w:t>
      </w:r>
      <w:r>
        <w:rPr>
          <w:rStyle w:val="Bodytext1"/>
          <w:b/>
        </w:rPr>
        <w:t>o</w:t>
      </w:r>
      <w:r>
        <w:rPr>
          <w:rStyle w:val="Bodytext1"/>
        </w:rPr>
        <w:t xml:space="preserve"> 54/2014 du ministère de l’intérieur du 5 décembre 2014, la section 264, paragraphe 7, est remplacé par le texte suivant:   </w:t>
      </w:r>
    </w:p>
    <w:p w14:paraId="5F617151" w14:textId="77777777" w:rsidR="008D1A94" w:rsidRDefault="00752380">
      <w:pPr>
        <w:pStyle w:val="Bodytext10"/>
        <w:spacing w:after="220"/>
        <w:ind w:left="980"/>
        <w:jc w:val="both"/>
      </w:pPr>
      <w:r>
        <w:rPr>
          <w:rStyle w:val="Bodytext1"/>
        </w:rPr>
        <w:t>«(7) L’agent d’entretien tient un registre des opérations de sécurité-incendie des extincteurs, en particulier des inspections et des travaux d’entretien qu’il a effectués en rapport avec ceux-ci.»</w:t>
      </w:r>
    </w:p>
    <w:p w14:paraId="3845217E" w14:textId="18CBDFFF" w:rsidR="008D1A94" w:rsidRDefault="004B3A29" w:rsidP="00CD105B">
      <w:pPr>
        <w:pStyle w:val="Bodytext10"/>
        <w:tabs>
          <w:tab w:val="left" w:pos="293"/>
        </w:tabs>
        <w:jc w:val="both"/>
      </w:pPr>
      <w:r w:rsidRPr="00A076FD">
        <w:rPr>
          <w:rStyle w:val="Bodytext1"/>
          <w:b/>
          <w:bCs/>
        </w:rPr>
        <w:t>Section 73</w:t>
      </w:r>
      <w:r>
        <w:rPr>
          <w:rStyle w:val="Bodytext1"/>
        </w:rPr>
        <w:br/>
        <w:t>Dans le décret n</w:t>
      </w:r>
      <w:r>
        <w:rPr>
          <w:rStyle w:val="Bodytext1"/>
          <w:b/>
        </w:rPr>
        <w:t>o</w:t>
      </w:r>
      <w:r>
        <w:rPr>
          <w:rStyle w:val="Bodytext1"/>
        </w:rPr>
        <w:t xml:space="preserve"> 54/2014 du ministère de l’intérieur du 5 décembre 2014, la section 287 suivant est inséré:   </w:t>
      </w:r>
    </w:p>
    <w:p w14:paraId="4F22BC49" w14:textId="77777777" w:rsidR="008D1A94" w:rsidRDefault="00752380">
      <w:pPr>
        <w:pStyle w:val="Bodytext10"/>
        <w:spacing w:after="220"/>
        <w:ind w:left="980"/>
        <w:jc w:val="both"/>
      </w:pPr>
      <w:r>
        <w:rPr>
          <w:rStyle w:val="Bodytext1"/>
        </w:rPr>
        <w:t>«Section 287 Dans les affaires pendantes au moment où le décret n.º 8/2022 du 14 avril 2022 du ministère de l’intérieur modifiant le décret n.º 54/2014 relatif au règlement national de protection contre l’incendie du 5 décembre 2014, modifiant le décret n.º 8/2022 du ministre de l’intérieur (IV. 14.) du ministère de l’intérieur (ci-après: décret modificatif) entré en vigueur, le maître d’ouvrage ou l’investisseur peut choisir d’appliquer les dispositions du présent décret prévues dans le décret modificatif.»</w:t>
      </w:r>
    </w:p>
    <w:p w14:paraId="029E0A60" w14:textId="57629CB7"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4B3A29">
        <w:rPr>
          <w:rStyle w:val="Bodytext1"/>
          <w:b/>
        </w:rPr>
        <w:t>74</w:t>
      </w:r>
      <w:proofErr w:type="gramEnd"/>
      <w:r w:rsidR="004B3A29">
        <w:rPr>
          <w:rStyle w:val="Bodytext1"/>
          <w:b/>
        </w:rPr>
        <w:tab/>
      </w:r>
      <w:r w:rsidR="004B3A29">
        <w:rPr>
          <w:rStyle w:val="Bodytext1"/>
        </w:rPr>
        <w:t>(1) Dans le décret n.º 54/2014 du 5 décembre 2014 du ministère de l’intérieur,</w:t>
      </w:r>
    </w:p>
    <w:p w14:paraId="0400ADCA" w14:textId="77777777" w:rsidR="008D1A94" w:rsidRDefault="00752380">
      <w:pPr>
        <w:pStyle w:val="Bodytext10"/>
        <w:numPr>
          <w:ilvl w:val="0"/>
          <w:numId w:val="71"/>
        </w:numPr>
        <w:tabs>
          <w:tab w:val="left" w:pos="1503"/>
        </w:tabs>
        <w:ind w:firstLine="980"/>
        <w:jc w:val="both"/>
      </w:pPr>
      <w:r>
        <w:rPr>
          <w:rStyle w:val="Bodytext1"/>
        </w:rPr>
        <w:t>L’annexe 1 est remplacée par l’annexe 1 ci-après,</w:t>
      </w:r>
    </w:p>
    <w:p w14:paraId="2917D89B" w14:textId="77777777" w:rsidR="008D1A94" w:rsidRDefault="00752380">
      <w:pPr>
        <w:pStyle w:val="Bodytext10"/>
        <w:numPr>
          <w:ilvl w:val="0"/>
          <w:numId w:val="71"/>
        </w:numPr>
        <w:tabs>
          <w:tab w:val="left" w:pos="1503"/>
        </w:tabs>
        <w:ind w:firstLine="980"/>
        <w:jc w:val="both"/>
      </w:pPr>
      <w:r>
        <w:rPr>
          <w:rStyle w:val="Bodytext1"/>
        </w:rPr>
        <w:t xml:space="preserve">L’annexe 2 est remplacée par l'annexe 2 du présent </w:t>
      </w:r>
      <w:proofErr w:type="gramStart"/>
      <w:r>
        <w:rPr>
          <w:rStyle w:val="Bodytext1"/>
        </w:rPr>
        <w:t>document,,</w:t>
      </w:r>
      <w:proofErr w:type="gramEnd"/>
    </w:p>
    <w:p w14:paraId="12DD81F3" w14:textId="77777777" w:rsidR="008D1A94" w:rsidRDefault="00752380">
      <w:pPr>
        <w:pStyle w:val="Bodytext10"/>
        <w:numPr>
          <w:ilvl w:val="0"/>
          <w:numId w:val="71"/>
        </w:numPr>
        <w:tabs>
          <w:tab w:val="left" w:pos="1503"/>
        </w:tabs>
        <w:ind w:firstLine="980"/>
        <w:jc w:val="both"/>
      </w:pPr>
      <w:r>
        <w:rPr>
          <w:rStyle w:val="Bodytext1"/>
        </w:rPr>
        <w:lastRenderedPageBreak/>
        <w:t>L’annexe 18 est remplacée par l'annexe 3 du présent document</w:t>
      </w:r>
    </w:p>
    <w:p w14:paraId="1375D044" w14:textId="77777777" w:rsidR="008D1A94" w:rsidRDefault="00752380">
      <w:pPr>
        <w:pStyle w:val="Bodytext10"/>
        <w:spacing w:after="220"/>
        <w:ind w:firstLine="980"/>
        <w:jc w:val="both"/>
        <w:rPr>
          <w:rStyle w:val="Bodytext1"/>
        </w:rPr>
      </w:pPr>
      <w:r>
        <w:rPr>
          <w:rStyle w:val="Bodytext1"/>
        </w:rPr>
        <w:t>.</w:t>
      </w:r>
    </w:p>
    <w:p w14:paraId="6168F253" w14:textId="77777777" w:rsidR="008D1A94" w:rsidRDefault="00752380">
      <w:pPr>
        <w:pStyle w:val="Bodytext10"/>
        <w:numPr>
          <w:ilvl w:val="0"/>
          <w:numId w:val="72"/>
        </w:numPr>
        <w:tabs>
          <w:tab w:val="left" w:pos="1033"/>
        </w:tabs>
        <w:spacing w:line="346" w:lineRule="auto"/>
        <w:ind w:firstLine="660"/>
      </w:pPr>
      <w:r>
        <w:rPr>
          <w:rStyle w:val="Bodytext1"/>
        </w:rPr>
        <w:t>Dans le décret n.º 54/2014 du 5 décembre 2014 du ministère de l’intérieur,</w:t>
      </w:r>
    </w:p>
    <w:p w14:paraId="12254FF1" w14:textId="77777777" w:rsidR="008D1A94" w:rsidRDefault="00752380">
      <w:pPr>
        <w:pStyle w:val="Bodytext10"/>
        <w:numPr>
          <w:ilvl w:val="0"/>
          <w:numId w:val="73"/>
        </w:numPr>
        <w:tabs>
          <w:tab w:val="left" w:pos="1437"/>
        </w:tabs>
        <w:spacing w:line="346" w:lineRule="auto"/>
        <w:ind w:firstLine="980"/>
      </w:pPr>
      <w:r>
        <w:rPr>
          <w:rStyle w:val="Bodytext1"/>
        </w:rPr>
        <w:t>L’annexe 3 est modifiée conformément à l’annexe 4,</w:t>
      </w:r>
    </w:p>
    <w:p w14:paraId="3C7898B5" w14:textId="77777777" w:rsidR="008D1A94" w:rsidRDefault="00752380">
      <w:pPr>
        <w:pStyle w:val="Bodytext10"/>
        <w:numPr>
          <w:ilvl w:val="0"/>
          <w:numId w:val="73"/>
        </w:numPr>
        <w:tabs>
          <w:tab w:val="left" w:pos="1437"/>
        </w:tabs>
        <w:spacing w:line="346" w:lineRule="auto"/>
        <w:ind w:firstLine="980"/>
      </w:pPr>
      <w:r>
        <w:rPr>
          <w:rStyle w:val="Bodytext1"/>
        </w:rPr>
        <w:t>L’annexe 5 est modifiée conformément à l’annexe 5,</w:t>
      </w:r>
    </w:p>
    <w:p w14:paraId="79872E85" w14:textId="77777777" w:rsidR="008D1A94" w:rsidRDefault="00752380">
      <w:pPr>
        <w:pStyle w:val="Bodytext10"/>
        <w:numPr>
          <w:ilvl w:val="0"/>
          <w:numId w:val="73"/>
        </w:numPr>
        <w:tabs>
          <w:tab w:val="left" w:pos="1437"/>
        </w:tabs>
        <w:spacing w:line="346" w:lineRule="auto"/>
        <w:ind w:firstLine="980"/>
      </w:pPr>
      <w:r>
        <w:rPr>
          <w:rStyle w:val="Bodytext1"/>
        </w:rPr>
        <w:t>L’annexe 7 est modifiée conformément à l’annexe 6,</w:t>
      </w:r>
    </w:p>
    <w:p w14:paraId="52108B31" w14:textId="77777777" w:rsidR="008D1A94" w:rsidRDefault="00752380">
      <w:pPr>
        <w:pStyle w:val="Bodytext10"/>
        <w:numPr>
          <w:ilvl w:val="0"/>
          <w:numId w:val="73"/>
        </w:numPr>
        <w:tabs>
          <w:tab w:val="left" w:pos="1437"/>
        </w:tabs>
        <w:spacing w:line="346" w:lineRule="auto"/>
        <w:ind w:firstLine="980"/>
      </w:pPr>
      <w:r>
        <w:rPr>
          <w:rStyle w:val="Bodytext1"/>
        </w:rPr>
        <w:t>L’annexe 9 est modifiée conformément à l’annexe 7,</w:t>
      </w:r>
    </w:p>
    <w:p w14:paraId="5FB8BFC6" w14:textId="77777777" w:rsidR="008D1A94" w:rsidRDefault="00752380">
      <w:pPr>
        <w:pStyle w:val="Bodytext10"/>
        <w:numPr>
          <w:ilvl w:val="0"/>
          <w:numId w:val="73"/>
        </w:numPr>
        <w:tabs>
          <w:tab w:val="left" w:pos="1437"/>
        </w:tabs>
        <w:spacing w:line="346" w:lineRule="auto"/>
        <w:ind w:firstLine="980"/>
      </w:pPr>
      <w:r>
        <w:rPr>
          <w:rStyle w:val="Bodytext1"/>
        </w:rPr>
        <w:t>L’annexe 11 est modifiée conformément à l’annexe 8</w:t>
      </w:r>
    </w:p>
    <w:p w14:paraId="4DA1FB20" w14:textId="77777777" w:rsidR="008D1A94" w:rsidRDefault="00752380">
      <w:pPr>
        <w:pStyle w:val="Bodytext10"/>
        <w:spacing w:after="220" w:line="346" w:lineRule="auto"/>
        <w:ind w:firstLine="980"/>
      </w:pPr>
      <w:r>
        <w:rPr>
          <w:rStyle w:val="Bodytext1"/>
        </w:rPr>
        <w:t>.</w:t>
      </w:r>
    </w:p>
    <w:p w14:paraId="5A2BDF8D" w14:textId="6FF40370"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4B3A29">
        <w:rPr>
          <w:rStyle w:val="Bodytext1"/>
          <w:b/>
        </w:rPr>
        <w:t>75</w:t>
      </w:r>
      <w:proofErr w:type="gramEnd"/>
      <w:r w:rsidR="004B3A29">
        <w:rPr>
          <w:rStyle w:val="Bodytext1"/>
          <w:b/>
        </w:rPr>
        <w:t xml:space="preserve"> </w:t>
      </w:r>
      <w:r w:rsidR="004B3A29">
        <w:rPr>
          <w:rStyle w:val="Bodytext1"/>
          <w:b/>
        </w:rPr>
        <w:tab/>
      </w:r>
      <w:r w:rsidR="004B3A29">
        <w:rPr>
          <w:rStyle w:val="Bodytext1"/>
        </w:rPr>
        <w:t xml:space="preserve">Concernant le décret no 54/2014 du ministère de l’intérieur du 5 décembre 2014,  </w:t>
      </w:r>
    </w:p>
    <w:p w14:paraId="602C17C3" w14:textId="77777777" w:rsidR="008D1A94" w:rsidRDefault="00752380">
      <w:pPr>
        <w:pStyle w:val="Bodytext10"/>
        <w:numPr>
          <w:ilvl w:val="0"/>
          <w:numId w:val="75"/>
        </w:numPr>
        <w:tabs>
          <w:tab w:val="left" w:pos="1468"/>
          <w:tab w:val="left" w:pos="1480"/>
        </w:tabs>
        <w:spacing w:line="346" w:lineRule="auto"/>
        <w:ind w:left="1060"/>
        <w:jc w:val="both"/>
      </w:pPr>
      <w:r>
        <w:rPr>
          <w:rStyle w:val="Bodytext1"/>
        </w:rPr>
        <w:t xml:space="preserve"> À la section 3, point d), les mots «protection et» sont remplacés par les termes «protection, y compris la protection des monuments</w:t>
      </w:r>
    </w:p>
    <w:p w14:paraId="16987121" w14:textId="77777777" w:rsidR="008D1A94" w:rsidRDefault="00752380">
      <w:pPr>
        <w:pStyle w:val="Bodytext10"/>
        <w:spacing w:line="346" w:lineRule="auto"/>
        <w:ind w:left="1480"/>
      </w:pPr>
      <w:r>
        <w:rPr>
          <w:rStyle w:val="Bodytext1"/>
        </w:rPr>
        <w:t>dans la prise en compte des critères dans le choix des solutions de protection contre l’incendie, et»; à la section</w:t>
      </w:r>
    </w:p>
    <w:p w14:paraId="7138B7EE" w14:textId="77777777" w:rsidR="008D1A94" w:rsidRDefault="00752380">
      <w:pPr>
        <w:pStyle w:val="Bodytext10"/>
        <w:numPr>
          <w:ilvl w:val="0"/>
          <w:numId w:val="75"/>
        </w:numPr>
        <w:tabs>
          <w:tab w:val="left" w:pos="1478"/>
          <w:tab w:val="left" w:pos="1480"/>
        </w:tabs>
        <w:spacing w:line="346" w:lineRule="auto"/>
        <w:ind w:left="1060"/>
        <w:jc w:val="both"/>
      </w:pPr>
      <w:r>
        <w:rPr>
          <w:rStyle w:val="Bodytext1"/>
        </w:rPr>
        <w:t>24. paragraphe 2, point c), les termes «un espace aérien unique» sont remplacés par les termes «formant un seul espace aérien en termes</w:t>
      </w:r>
    </w:p>
    <w:p w14:paraId="27F52777" w14:textId="77777777" w:rsidR="008D1A94" w:rsidRDefault="00752380">
      <w:pPr>
        <w:pStyle w:val="Bodytext10"/>
        <w:spacing w:line="346" w:lineRule="auto"/>
        <w:ind w:left="1480"/>
      </w:pPr>
      <w:r>
        <w:rPr>
          <w:rStyle w:val="Bodytext1"/>
        </w:rPr>
        <w:t>de propagation des incendies»; à la section</w:t>
      </w:r>
    </w:p>
    <w:p w14:paraId="02F7B968" w14:textId="77777777" w:rsidR="008D1A94" w:rsidRDefault="00752380">
      <w:pPr>
        <w:pStyle w:val="Bodytext10"/>
        <w:numPr>
          <w:ilvl w:val="0"/>
          <w:numId w:val="75"/>
        </w:numPr>
        <w:tabs>
          <w:tab w:val="left" w:pos="1478"/>
          <w:tab w:val="left" w:pos="1480"/>
        </w:tabs>
        <w:spacing w:line="346" w:lineRule="auto"/>
        <w:ind w:left="1060"/>
        <w:jc w:val="both"/>
      </w:pPr>
      <w:r>
        <w:rPr>
          <w:rStyle w:val="Bodytext1"/>
        </w:rPr>
        <w:t>28. paragraphe 2, les termes «en raison de sa conception et de sa fonction» sont remplacés par les termes «en raison de sa conception</w:t>
      </w:r>
    </w:p>
    <w:p w14:paraId="74906E98" w14:textId="77777777" w:rsidR="008D1A94" w:rsidRDefault="00752380">
      <w:pPr>
        <w:pStyle w:val="Bodytext10"/>
        <w:spacing w:line="346" w:lineRule="auto"/>
        <w:ind w:left="1480"/>
      </w:pPr>
      <w:r>
        <w:rPr>
          <w:rStyle w:val="Bodytext1"/>
        </w:rPr>
        <w:t>et matériel», à la section</w:t>
      </w:r>
    </w:p>
    <w:p w14:paraId="63EFB6AE" w14:textId="77777777" w:rsidR="008D1A94" w:rsidRDefault="00752380">
      <w:pPr>
        <w:pStyle w:val="Bodytext10"/>
        <w:numPr>
          <w:ilvl w:val="0"/>
          <w:numId w:val="75"/>
        </w:numPr>
        <w:tabs>
          <w:tab w:val="left" w:pos="1480"/>
          <w:tab w:val="left" w:pos="1482"/>
        </w:tabs>
        <w:spacing w:line="346" w:lineRule="auto"/>
        <w:ind w:left="1060"/>
        <w:jc w:val="both"/>
      </w:pPr>
      <w:r>
        <w:rPr>
          <w:rStyle w:val="Bodytext1"/>
        </w:rPr>
        <w:t>33. paragraphe 4, point a), le numéro «140» est remplacé par «200»; à la section</w:t>
      </w:r>
    </w:p>
    <w:p w14:paraId="7E400C8C" w14:textId="77777777" w:rsidR="008D1A94" w:rsidRDefault="00752380">
      <w:pPr>
        <w:pStyle w:val="Bodytext10"/>
        <w:numPr>
          <w:ilvl w:val="0"/>
          <w:numId w:val="75"/>
        </w:numPr>
        <w:tabs>
          <w:tab w:val="left" w:pos="1478"/>
          <w:tab w:val="left" w:pos="1480"/>
        </w:tabs>
        <w:spacing w:line="346" w:lineRule="auto"/>
        <w:ind w:left="1060"/>
        <w:jc w:val="both"/>
      </w:pPr>
      <w:r>
        <w:rPr>
          <w:rStyle w:val="Bodytext1"/>
        </w:rPr>
        <w:t>33. paragraphe 6, les termes «de l’extérieur, de l’escalier sans fumée ou du foyer d’escalier sans fumée»</w:t>
      </w:r>
    </w:p>
    <w:p w14:paraId="7A2E40CE" w14:textId="77777777" w:rsidR="008D1A94" w:rsidRDefault="00752380">
      <w:pPr>
        <w:pStyle w:val="Bodytext10"/>
        <w:spacing w:line="346" w:lineRule="auto"/>
        <w:ind w:left="1480"/>
      </w:pPr>
      <w:r>
        <w:rPr>
          <w:rStyle w:val="Bodytext1"/>
        </w:rPr>
        <w:t>sont remplacés par les termes «le long d'une route protégée contre l’impact du feu et de la fumée, d'une manière facilement accessible»; à la section</w:t>
      </w:r>
    </w:p>
    <w:p w14:paraId="5B79190B" w14:textId="77777777" w:rsidR="008D1A94" w:rsidRDefault="00752380">
      <w:pPr>
        <w:pStyle w:val="Bodytext10"/>
        <w:numPr>
          <w:ilvl w:val="0"/>
          <w:numId w:val="75"/>
        </w:numPr>
        <w:tabs>
          <w:tab w:val="left" w:pos="1478"/>
          <w:tab w:val="left" w:pos="1480"/>
        </w:tabs>
        <w:spacing w:line="346" w:lineRule="auto"/>
        <w:ind w:left="1060"/>
      </w:pPr>
      <w:r>
        <w:rPr>
          <w:rStyle w:val="Bodytext1"/>
        </w:rPr>
        <w:t>33. paragraphe 7, le terme «g1» est remplacé par les termes «au moins g1»;</w:t>
      </w:r>
    </w:p>
    <w:p w14:paraId="4FC29EBA" w14:textId="77777777" w:rsidR="008D1A94" w:rsidRDefault="00752380">
      <w:pPr>
        <w:pStyle w:val="Bodytext10"/>
        <w:numPr>
          <w:ilvl w:val="0"/>
          <w:numId w:val="75"/>
        </w:numPr>
        <w:tabs>
          <w:tab w:val="left" w:pos="1480"/>
          <w:tab w:val="left" w:pos="1482"/>
        </w:tabs>
        <w:spacing w:line="346" w:lineRule="auto"/>
        <w:ind w:left="1060"/>
      </w:pPr>
      <w:r>
        <w:rPr>
          <w:rStyle w:val="Bodytext1"/>
        </w:rPr>
        <w:t>dans le titre de la rubrique 14, le terme «Hébergement» est remplacé par «Logement»; à la section</w:t>
      </w:r>
    </w:p>
    <w:p w14:paraId="78501657" w14:textId="77777777" w:rsidR="008D1A94" w:rsidRDefault="00752380">
      <w:pPr>
        <w:pStyle w:val="Bodytext10"/>
        <w:numPr>
          <w:ilvl w:val="0"/>
          <w:numId w:val="75"/>
        </w:numPr>
        <w:tabs>
          <w:tab w:val="left" w:pos="1478"/>
          <w:tab w:val="left" w:pos="1480"/>
        </w:tabs>
        <w:spacing w:line="346" w:lineRule="auto"/>
        <w:ind w:left="1060"/>
      </w:pPr>
      <w:r>
        <w:rPr>
          <w:rStyle w:val="Bodytext1"/>
        </w:rPr>
        <w:t>37. paragraphe 1, le terme «Hébergement» est remplacé par «Logement»; à la section</w:t>
      </w:r>
    </w:p>
    <w:p w14:paraId="33760077" w14:textId="77777777" w:rsidR="008D1A94" w:rsidRDefault="00752380">
      <w:pPr>
        <w:pStyle w:val="Bodytext10"/>
        <w:numPr>
          <w:ilvl w:val="0"/>
          <w:numId w:val="75"/>
        </w:numPr>
        <w:tabs>
          <w:tab w:val="left" w:pos="1478"/>
          <w:tab w:val="left" w:pos="1480"/>
        </w:tabs>
        <w:spacing w:line="346" w:lineRule="auto"/>
        <w:ind w:left="1060"/>
      </w:pPr>
      <w:r>
        <w:rPr>
          <w:rStyle w:val="Bodytext1"/>
        </w:rPr>
        <w:t>37. paragraphe 4, les termes «désignation d’hébergement» sont remplacés par le terme «logement»; à la section</w:t>
      </w:r>
    </w:p>
    <w:p w14:paraId="50FCAE9F"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38. paragraphe 3, le terme «enfants» est remplacé par les termes «enfants de moins de 10 ans»;</w:t>
      </w:r>
    </w:p>
    <w:p w14:paraId="08C3D7FE"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dans le titre de la rubrique 22, le terme «structure» est remplacé par le terme «usage prévu», à la section</w:t>
      </w:r>
    </w:p>
    <w:p w14:paraId="5C41D0A9"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52. paragraphe 2, le terme «évacuation» est remplacé par les termes «pour l’évacuation»; à la section</w:t>
      </w:r>
    </w:p>
    <w:p w14:paraId="63EED5BC"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54. paragraphe 4, les termes «exigences techniques» sont remplacés par les termes «exigences techniques</w:t>
      </w:r>
    </w:p>
    <w:p w14:paraId="5C8A6E2E" w14:textId="77777777" w:rsidR="008D1A94" w:rsidRDefault="00752380">
      <w:pPr>
        <w:pStyle w:val="Bodytext10"/>
        <w:spacing w:line="346" w:lineRule="auto"/>
        <w:ind w:left="1480"/>
      </w:pPr>
      <w:r>
        <w:rPr>
          <w:rStyle w:val="Bodytext1"/>
        </w:rPr>
        <w:t>ou leur équivalent»; à la section</w:t>
      </w:r>
    </w:p>
    <w:p w14:paraId="45B1AF3B" w14:textId="77777777" w:rsidR="008D1A94" w:rsidRDefault="00752380">
      <w:pPr>
        <w:pStyle w:val="Bodytext10"/>
        <w:numPr>
          <w:ilvl w:val="0"/>
          <w:numId w:val="75"/>
        </w:numPr>
        <w:tabs>
          <w:tab w:val="left" w:pos="1437"/>
          <w:tab w:val="center" w:pos="1633"/>
          <w:tab w:val="left" w:pos="1900"/>
          <w:tab w:val="left" w:pos="1996"/>
        </w:tabs>
        <w:spacing w:line="346" w:lineRule="auto"/>
        <w:ind w:firstLine="980"/>
        <w:jc w:val="both"/>
      </w:pPr>
      <w:r>
        <w:rPr>
          <w:rStyle w:val="Bodytext1"/>
        </w:rPr>
        <w:t>55.</w:t>
      </w:r>
      <w:r>
        <w:rPr>
          <w:rStyle w:val="Bodytext1"/>
        </w:rPr>
        <w:tab/>
        <w:t>paragraphe 1, point b), le terme «évacuation» est remplacé par les termes «pour l’évacuation»; à la section</w:t>
      </w:r>
    </w:p>
    <w:p w14:paraId="4C9C4014" w14:textId="77777777" w:rsidR="008D1A94" w:rsidRDefault="00752380">
      <w:pPr>
        <w:pStyle w:val="Bodytext10"/>
        <w:numPr>
          <w:ilvl w:val="0"/>
          <w:numId w:val="75"/>
        </w:numPr>
        <w:tabs>
          <w:tab w:val="left" w:pos="1437"/>
          <w:tab w:val="center" w:pos="1633"/>
          <w:tab w:val="left" w:pos="1900"/>
          <w:tab w:val="left" w:pos="1996"/>
        </w:tabs>
        <w:spacing w:line="346" w:lineRule="auto"/>
        <w:ind w:firstLine="980"/>
        <w:jc w:val="both"/>
      </w:pPr>
      <w:r>
        <w:rPr>
          <w:rStyle w:val="Bodytext1"/>
        </w:rPr>
        <w:t>59.</w:t>
      </w:r>
      <w:r>
        <w:rPr>
          <w:rStyle w:val="Bodytext1"/>
        </w:rPr>
        <w:tab/>
        <w:t>paragraphe 1, point b), les mots «capacité d’ouvrir» sont remplacés par les mots «facilité d’ouverture»; à la section</w:t>
      </w:r>
    </w:p>
    <w:p w14:paraId="21530A59" w14:textId="77777777" w:rsidR="008D1A94" w:rsidRDefault="00752380">
      <w:pPr>
        <w:pStyle w:val="Bodytext10"/>
        <w:numPr>
          <w:ilvl w:val="0"/>
          <w:numId w:val="75"/>
        </w:numPr>
        <w:tabs>
          <w:tab w:val="left" w:pos="1437"/>
          <w:tab w:val="center" w:pos="1633"/>
          <w:tab w:val="left" w:pos="1900"/>
          <w:tab w:val="left" w:pos="1996"/>
        </w:tabs>
        <w:spacing w:line="346" w:lineRule="auto"/>
        <w:ind w:firstLine="980"/>
        <w:jc w:val="both"/>
      </w:pPr>
      <w:r>
        <w:rPr>
          <w:rStyle w:val="Bodytext1"/>
        </w:rPr>
        <w:t>59.</w:t>
      </w:r>
      <w:r>
        <w:rPr>
          <w:rStyle w:val="Bodytext1"/>
        </w:rPr>
        <w:tab/>
        <w:t>paragraphe 1, point c), les termes «</w:t>
      </w:r>
      <w:proofErr w:type="gramStart"/>
      <w:r>
        <w:rPr>
          <w:rStyle w:val="Bodytext1"/>
        </w:rPr>
        <w:t>peut</w:t>
      </w:r>
      <w:proofErr w:type="gramEnd"/>
      <w:r>
        <w:rPr>
          <w:rStyle w:val="Bodytext1"/>
        </w:rPr>
        <w:t xml:space="preserve"> être installé.» sont remplacés par les termes «peut être installé et»; à la section</w:t>
      </w:r>
    </w:p>
    <w:p w14:paraId="09C0ABF6" w14:textId="77777777" w:rsidR="008D1A94" w:rsidRDefault="00752380">
      <w:pPr>
        <w:pStyle w:val="Bodytext10"/>
        <w:numPr>
          <w:ilvl w:val="0"/>
          <w:numId w:val="75"/>
        </w:numPr>
        <w:tabs>
          <w:tab w:val="left" w:pos="1437"/>
          <w:tab w:val="center" w:pos="1633"/>
          <w:tab w:val="left" w:pos="1900"/>
          <w:tab w:val="left" w:pos="1996"/>
        </w:tabs>
        <w:spacing w:line="346" w:lineRule="auto"/>
        <w:ind w:firstLine="980"/>
        <w:jc w:val="both"/>
      </w:pPr>
      <w:r>
        <w:rPr>
          <w:rStyle w:val="Bodytext1"/>
        </w:rPr>
        <w:t>59.</w:t>
      </w:r>
      <w:r>
        <w:rPr>
          <w:rStyle w:val="Bodytext1"/>
        </w:rPr>
        <w:tab/>
        <w:t>paragraphe 2, les termes «ouverture à la force manuelle» sont remplacés par les termes «capacité d’ouverture à la force manuelle»</w:t>
      </w:r>
    </w:p>
    <w:p w14:paraId="3F91B59D" w14:textId="77777777" w:rsidR="008D1A94" w:rsidRDefault="00752380">
      <w:pPr>
        <w:pStyle w:val="Bodytext10"/>
        <w:spacing w:line="346" w:lineRule="auto"/>
        <w:ind w:left="1480"/>
      </w:pPr>
      <w:r>
        <w:rPr>
          <w:rStyle w:val="Bodytext1"/>
        </w:rPr>
        <w:t>; à la section</w:t>
      </w:r>
    </w:p>
    <w:p w14:paraId="53F1192E"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60. paragraphe 2, point a), les termes «le niveau d’entrée menant à l’escalier» sont remplacés par les termes «le</w:t>
      </w:r>
    </w:p>
    <w:p w14:paraId="635FEF0C" w14:textId="77777777" w:rsidR="008D1A94" w:rsidRDefault="00752380">
      <w:pPr>
        <w:pStyle w:val="Bodytext10"/>
        <w:spacing w:line="346" w:lineRule="auto"/>
        <w:ind w:left="1480"/>
        <w:jc w:val="both"/>
      </w:pPr>
      <w:r>
        <w:rPr>
          <w:rStyle w:val="Bodytext1"/>
        </w:rPr>
        <w:t>niveau d’entrée menant à l’escalier considéré en cas d’évacuation» et les termes «hauteur du niveau» doivent être remplacés par les termes «différence de niveau»; à la section</w:t>
      </w:r>
    </w:p>
    <w:p w14:paraId="72628A6E" w14:textId="77777777" w:rsidR="008D1A94" w:rsidRDefault="00752380">
      <w:pPr>
        <w:pStyle w:val="Bodytext10"/>
        <w:numPr>
          <w:ilvl w:val="0"/>
          <w:numId w:val="75"/>
        </w:numPr>
        <w:tabs>
          <w:tab w:val="left" w:pos="1437"/>
          <w:tab w:val="left" w:pos="1474"/>
        </w:tabs>
        <w:spacing w:line="346" w:lineRule="auto"/>
        <w:ind w:firstLine="980"/>
        <w:jc w:val="both"/>
      </w:pPr>
      <w:r>
        <w:rPr>
          <w:rStyle w:val="Bodytext1"/>
        </w:rPr>
        <w:t>60. paragraphe 2, point b), les termes «hauteur du niveau» sont remplacés par les termes «différence de niveau»; à la section</w:t>
      </w:r>
    </w:p>
    <w:p w14:paraId="49658D74"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60. paragraphe 7, point c), les termes «avec deux voies d’évacuation distinctes» sont remplacés par</w:t>
      </w:r>
    </w:p>
    <w:p w14:paraId="57F07FC5" w14:textId="77777777" w:rsidR="008D1A94" w:rsidRDefault="00752380">
      <w:pPr>
        <w:pStyle w:val="Bodytext10"/>
        <w:spacing w:line="346" w:lineRule="auto"/>
        <w:ind w:left="1480"/>
      </w:pPr>
      <w:r>
        <w:rPr>
          <w:rStyle w:val="Bodytext1"/>
        </w:rPr>
        <w:t>les termes «deux voies différentes»; à la section</w:t>
      </w:r>
    </w:p>
    <w:p w14:paraId="4062803C"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62. paragraphe 2, point b), à la section 129, paragraphe 6, à la section 131, paragraphe 6, et à la section 161, paragraphe 2</w:t>
      </w:r>
    </w:p>
    <w:p w14:paraId="1DDE4535" w14:textId="77777777" w:rsidR="008D1A94" w:rsidRDefault="00752380">
      <w:pPr>
        <w:pStyle w:val="Bodytext10"/>
        <w:spacing w:line="346" w:lineRule="auto"/>
        <w:ind w:left="1480"/>
      </w:pPr>
      <w:r>
        <w:rPr>
          <w:rStyle w:val="Bodytext1"/>
        </w:rPr>
        <w:t>point c), les termes «évacuation» sont remplacés par les termes «pour l’évacuation»; à la section</w:t>
      </w:r>
    </w:p>
    <w:p w14:paraId="7311B9B3"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64. point b), le terme «sûrement» est remplacé par les termes «dans</w:t>
      </w:r>
    </w:p>
    <w:p w14:paraId="0A0DF1C1" w14:textId="77777777" w:rsidR="008D1A94" w:rsidRDefault="00752380">
      <w:pPr>
        <w:pStyle w:val="Bodytext10"/>
        <w:spacing w:line="346" w:lineRule="auto"/>
        <w:ind w:left="1480"/>
      </w:pPr>
      <w:r>
        <w:rPr>
          <w:rStyle w:val="Bodytext1"/>
        </w:rPr>
        <w:lastRenderedPageBreak/>
        <w:t>des conditions environnementales propices à l’évasion dans les délais impartis pour s’échapper»; à la section</w:t>
      </w:r>
    </w:p>
    <w:p w14:paraId="540037FA"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67. paragraphe 1, les termes «au-dessus du rez-de-chaussée» sont remplacés par les termes «niveau de plancher supérieur à 7,00 m»; à la section</w:t>
      </w:r>
    </w:p>
    <w:p w14:paraId="27705ADF" w14:textId="77777777" w:rsidR="008D1A94" w:rsidRDefault="00752380">
      <w:pPr>
        <w:pStyle w:val="Bodytext10"/>
        <w:spacing w:line="346" w:lineRule="auto"/>
        <w:ind w:left="1480"/>
      </w:pPr>
      <w:r>
        <w:rPr>
          <w:rStyle w:val="Bodytext1"/>
        </w:rPr>
        <w:t>;</w:t>
      </w:r>
    </w:p>
    <w:p w14:paraId="1C5AE9D1"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67. paragraphe 2, le terme «taille» est remplacé par les termes «dimensions et environnement»; à la section</w:t>
      </w:r>
    </w:p>
    <w:p w14:paraId="66C8B15E"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72. paragraphe 2, Section 79, paragraphe 2, les termes «pour l’élevage des animaux» sont remplacés par les termes «élevage d'animaux».</w:t>
      </w:r>
    </w:p>
    <w:p w14:paraId="3C495710" w14:textId="77777777" w:rsidR="008D1A94" w:rsidRDefault="00752380">
      <w:pPr>
        <w:pStyle w:val="Bodytext10"/>
        <w:spacing w:line="346" w:lineRule="auto"/>
        <w:ind w:left="1480"/>
      </w:pPr>
      <w:r>
        <w:rPr>
          <w:rStyle w:val="Bodytext1"/>
        </w:rPr>
        <w:t>; à la section</w:t>
      </w:r>
    </w:p>
    <w:p w14:paraId="649DDA93"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79. paragraphe 1, les termes «bâtiments résidentiels» sont remplacés par les termes «bâtiments résidentiels et</w:t>
      </w:r>
    </w:p>
    <w:p w14:paraId="16D72A79" w14:textId="77777777" w:rsidR="008D1A94" w:rsidRDefault="00752380">
      <w:pPr>
        <w:pStyle w:val="Bodytext10"/>
        <w:spacing w:line="346" w:lineRule="auto"/>
        <w:ind w:left="1480"/>
      </w:pPr>
      <w:r>
        <w:rPr>
          <w:rStyle w:val="Bodytext1"/>
        </w:rPr>
        <w:t>locaux protégés par des systèmes d’extinction d’incendie en mousse d’inondation totale installés»; à la section</w:t>
      </w:r>
    </w:p>
    <w:p w14:paraId="57851B1A"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82. paragraphe 5, les termes «réservoir séparé de moins de 100 m</w:t>
      </w:r>
      <w:r>
        <w:rPr>
          <w:rStyle w:val="Bodytext1"/>
          <w:vertAlign w:val="superscript"/>
        </w:rPr>
        <w:t>3</w:t>
      </w:r>
      <w:r>
        <w:rPr>
          <w:rStyle w:val="Bodytext1"/>
        </w:rPr>
        <w:t>» sont remplacés par les termes «réservoir d’eau séparé jusqu’à 100 m</w:t>
      </w:r>
      <w:r>
        <w:rPr>
          <w:rStyle w:val="Bodytext1"/>
          <w:vertAlign w:val="superscript"/>
        </w:rPr>
        <w:t>3</w:t>
      </w:r>
      <w:r>
        <w:rPr>
          <w:rStyle w:val="Bodytext1"/>
        </w:rPr>
        <w:t>»;</w:t>
      </w:r>
    </w:p>
    <w:p w14:paraId="286DA8A9" w14:textId="77777777" w:rsidR="008D1A94" w:rsidRDefault="00752380">
      <w:pPr>
        <w:pStyle w:val="Bodytext10"/>
        <w:spacing w:line="346" w:lineRule="auto"/>
        <w:ind w:left="1480"/>
      </w:pPr>
      <w:r>
        <w:rPr>
          <w:rStyle w:val="Bodytext1"/>
        </w:rPr>
        <w:t>; à la section</w:t>
      </w:r>
    </w:p>
    <w:p w14:paraId="11EC2AAC" w14:textId="77777777" w:rsidR="008D1A94" w:rsidRDefault="00752380">
      <w:pPr>
        <w:pStyle w:val="Bodytext10"/>
        <w:numPr>
          <w:ilvl w:val="0"/>
          <w:numId w:val="75"/>
        </w:numPr>
        <w:tabs>
          <w:tab w:val="left" w:pos="1437"/>
          <w:tab w:val="left" w:pos="1484"/>
        </w:tabs>
        <w:spacing w:line="346" w:lineRule="auto"/>
        <w:ind w:firstLine="980"/>
        <w:jc w:val="both"/>
      </w:pPr>
      <w:r>
        <w:rPr>
          <w:rStyle w:val="Bodytext1"/>
        </w:rPr>
        <w:t>85. paragraphe 2, le terme «propriétaire» est remplacé par les termes «propriétaire, exploitant,</w:t>
      </w:r>
    </w:p>
    <w:p w14:paraId="2C2DC2B5" w14:textId="77777777" w:rsidR="008D1A94" w:rsidRDefault="00752380">
      <w:pPr>
        <w:pStyle w:val="Bodytext10"/>
        <w:spacing w:line="346" w:lineRule="auto"/>
        <w:ind w:left="1480"/>
      </w:pPr>
      <w:r>
        <w:rPr>
          <w:rStyle w:val="Bodytext1"/>
        </w:rPr>
        <w:t>gestionnaire, utilisateur»; à la section</w:t>
      </w:r>
    </w:p>
    <w:p w14:paraId="72935266" w14:textId="77777777" w:rsidR="008D1A94" w:rsidRDefault="00752380">
      <w:pPr>
        <w:pStyle w:val="Bodytext10"/>
        <w:numPr>
          <w:ilvl w:val="0"/>
          <w:numId w:val="75"/>
        </w:numPr>
        <w:tabs>
          <w:tab w:val="left" w:pos="1436"/>
          <w:tab w:val="left" w:pos="1484"/>
        </w:tabs>
        <w:ind w:firstLine="980"/>
        <w:jc w:val="both"/>
      </w:pPr>
      <w:r>
        <w:rPr>
          <w:rStyle w:val="Bodytext1"/>
        </w:rPr>
        <w:t>88. paragraphe 2, point c), les termes «avec une fenêtre ou une porte» sont remplacés par les termes «avec une ou plusieurs portes ou ouverture libre»; à la section</w:t>
      </w:r>
    </w:p>
    <w:p w14:paraId="18CCF92F" w14:textId="77777777" w:rsidR="008D1A94" w:rsidRDefault="00752380">
      <w:pPr>
        <w:pStyle w:val="Bodytext10"/>
        <w:ind w:left="1480"/>
      </w:pPr>
      <w:r>
        <w:rPr>
          <w:rStyle w:val="Bodytext1"/>
        </w:rPr>
        <w:t>;</w:t>
      </w:r>
    </w:p>
    <w:p w14:paraId="0A8049BB" w14:textId="77777777" w:rsidR="008D1A94" w:rsidRDefault="00752380">
      <w:pPr>
        <w:pStyle w:val="Bodytext10"/>
        <w:numPr>
          <w:ilvl w:val="0"/>
          <w:numId w:val="75"/>
        </w:numPr>
        <w:tabs>
          <w:tab w:val="left" w:pos="1436"/>
          <w:tab w:val="left" w:pos="1484"/>
        </w:tabs>
        <w:ind w:firstLine="980"/>
        <w:jc w:val="both"/>
      </w:pPr>
      <w:r>
        <w:rPr>
          <w:rStyle w:val="Bodytext1"/>
        </w:rPr>
        <w:t>89. paragraphes 1 et 2, les termes «extraction de chaleur et de fumée» sont remplacés par les termes «moyens de protection</w:t>
      </w:r>
    </w:p>
    <w:p w14:paraId="7699539C" w14:textId="77777777" w:rsidR="008D1A94" w:rsidRDefault="00752380">
      <w:pPr>
        <w:pStyle w:val="Bodytext10"/>
        <w:ind w:left="1480"/>
      </w:pPr>
      <w:r>
        <w:rPr>
          <w:rStyle w:val="Bodytext1"/>
        </w:rPr>
        <w:t>contre la chaleur et la fumée»; à la section</w:t>
      </w:r>
    </w:p>
    <w:p w14:paraId="73298F37" w14:textId="77777777" w:rsidR="008D1A94" w:rsidRDefault="00752380">
      <w:pPr>
        <w:pStyle w:val="Bodytext10"/>
        <w:numPr>
          <w:ilvl w:val="0"/>
          <w:numId w:val="75"/>
        </w:numPr>
        <w:tabs>
          <w:tab w:val="left" w:pos="1436"/>
          <w:tab w:val="left" w:pos="1484"/>
        </w:tabs>
        <w:ind w:firstLine="980"/>
        <w:jc w:val="both"/>
      </w:pPr>
      <w:r>
        <w:rPr>
          <w:rStyle w:val="Bodytext1"/>
        </w:rPr>
        <w:t>99. paragraphe 1, les termes «protection contre l’explosion» sont remplacés par les termes «protection contre l’explosion, sauf</w:t>
      </w:r>
    </w:p>
    <w:p w14:paraId="1C682173" w14:textId="77777777" w:rsidR="008D1A94" w:rsidRDefault="00752380">
      <w:pPr>
        <w:pStyle w:val="Bodytext10"/>
        <w:ind w:left="1480"/>
      </w:pPr>
      <w:r>
        <w:rPr>
          <w:rStyle w:val="Bodytext1"/>
        </w:rPr>
        <w:t>en cas de risque d’explosion négligeable»; à la section</w:t>
      </w:r>
    </w:p>
    <w:p w14:paraId="61D804FA" w14:textId="77777777" w:rsidR="008D1A94" w:rsidRDefault="00752380">
      <w:pPr>
        <w:pStyle w:val="Bodytext10"/>
        <w:numPr>
          <w:ilvl w:val="0"/>
          <w:numId w:val="75"/>
        </w:numPr>
        <w:tabs>
          <w:tab w:val="left" w:pos="1436"/>
          <w:tab w:val="left" w:pos="1494"/>
        </w:tabs>
        <w:ind w:firstLine="980"/>
        <w:jc w:val="both"/>
      </w:pPr>
      <w:r>
        <w:rPr>
          <w:rStyle w:val="Bodytext1"/>
        </w:rPr>
        <w:t>112. paragraphe 2, les termes «longitudinal ou l'extraction combinée de la chaleur et de la fumée» sont remplacés par les termes</w:t>
      </w:r>
    </w:p>
    <w:p w14:paraId="3743E09C" w14:textId="77777777" w:rsidR="008D1A94" w:rsidRDefault="00752380">
      <w:pPr>
        <w:pStyle w:val="Bodytext10"/>
        <w:ind w:left="1480"/>
      </w:pPr>
      <w:r>
        <w:rPr>
          <w:rStyle w:val="Bodytext1"/>
        </w:rPr>
        <w:t>«l'extraction longitudinale de la chaleur et de la fumée ou l'extraction combinée de la chaleur et de la fumée»; à la section</w:t>
      </w:r>
    </w:p>
    <w:p w14:paraId="420C88D4" w14:textId="77777777" w:rsidR="008D1A94" w:rsidRDefault="00752380">
      <w:pPr>
        <w:pStyle w:val="Bodytext10"/>
        <w:numPr>
          <w:ilvl w:val="0"/>
          <w:numId w:val="75"/>
        </w:numPr>
        <w:tabs>
          <w:tab w:val="left" w:pos="1436"/>
          <w:tab w:val="left" w:pos="1494"/>
        </w:tabs>
        <w:ind w:firstLine="980"/>
        <w:jc w:val="both"/>
      </w:pPr>
      <w:r>
        <w:rPr>
          <w:rStyle w:val="Bodytext1"/>
        </w:rPr>
        <w:t xml:space="preserve">129. paragraphe 4, les termes «explosif ou inflammable» sont remplacés par les termes «hautement inflammable et explosif </w:t>
      </w:r>
      <w:proofErr w:type="gramStart"/>
      <w:r>
        <w:rPr>
          <w:rStyle w:val="Bodytext1"/>
        </w:rPr>
        <w:t>ou</w:t>
      </w:r>
      <w:proofErr w:type="gramEnd"/>
    </w:p>
    <w:p w14:paraId="75EA03C8" w14:textId="77777777" w:rsidR="008D1A94" w:rsidRDefault="00752380">
      <w:pPr>
        <w:pStyle w:val="Bodytext10"/>
        <w:ind w:left="1480"/>
      </w:pPr>
      <w:r>
        <w:rPr>
          <w:rStyle w:val="Bodytext1"/>
        </w:rPr>
        <w:t>modérément inflammable»; à la section</w:t>
      </w:r>
    </w:p>
    <w:p w14:paraId="2D9FF689"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142.</w:t>
      </w:r>
      <w:r>
        <w:rPr>
          <w:rStyle w:val="Bodytext1"/>
        </w:rPr>
        <w:tab/>
        <w:t>paragraphe 1, le terme «établir» est remplacé par le terme «assurer»; à la section</w:t>
      </w:r>
    </w:p>
    <w:p w14:paraId="6CC1A861"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146.</w:t>
      </w:r>
      <w:r>
        <w:rPr>
          <w:rStyle w:val="Bodytext1"/>
        </w:rPr>
        <w:tab/>
        <w:t>paragraphe 2, le terme «classe» est remplacé par les termes «classe de risque standard»; à la section</w:t>
      </w:r>
    </w:p>
    <w:p w14:paraId="5C657D6F"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162.</w:t>
      </w:r>
      <w:r>
        <w:rPr>
          <w:rStyle w:val="Bodytext1"/>
        </w:rPr>
        <w:tab/>
        <w:t>(2)</w:t>
      </w:r>
      <w:r>
        <w:rPr>
          <w:rStyle w:val="Bodytext1"/>
        </w:rPr>
        <w:tab/>
        <w:t>point b), le terme «dommage» est remplacé par les termes «défaillance d’un seul fil»; à la section</w:t>
      </w:r>
    </w:p>
    <w:p w14:paraId="3C89F041"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166.</w:t>
      </w:r>
      <w:r>
        <w:rPr>
          <w:rStyle w:val="Bodytext1"/>
        </w:rPr>
        <w:tab/>
        <w:t>(2)</w:t>
      </w:r>
      <w:r>
        <w:rPr>
          <w:rStyle w:val="Bodytext1"/>
        </w:rPr>
        <w:tab/>
        <w:t>point b), le terme «prévenir» est remplacé par les termes «pour empêcher»; à la section</w:t>
      </w:r>
    </w:p>
    <w:p w14:paraId="12D2BACB" w14:textId="77777777" w:rsidR="008D1A94" w:rsidRDefault="00752380">
      <w:pPr>
        <w:pStyle w:val="Bodytext10"/>
        <w:numPr>
          <w:ilvl w:val="0"/>
          <w:numId w:val="75"/>
        </w:numPr>
        <w:tabs>
          <w:tab w:val="left" w:pos="1436"/>
          <w:tab w:val="left" w:pos="1474"/>
          <w:tab w:val="left" w:pos="1967"/>
          <w:tab w:val="left" w:pos="2342"/>
        </w:tabs>
        <w:ind w:firstLine="980"/>
        <w:jc w:val="both"/>
      </w:pPr>
      <w:r>
        <w:rPr>
          <w:rStyle w:val="Bodytext1"/>
        </w:rPr>
        <w:t>175.</w:t>
      </w:r>
      <w:r>
        <w:rPr>
          <w:rStyle w:val="Bodytext1"/>
        </w:rPr>
        <w:tab/>
        <w:t>(4)</w:t>
      </w:r>
      <w:r>
        <w:rPr>
          <w:rStyle w:val="Bodytext1"/>
        </w:rPr>
        <w:tab/>
        <w:t>point c), les termes «être et» sont remplacés par les termes «doit être»; à la section</w:t>
      </w:r>
    </w:p>
    <w:p w14:paraId="3954B4AB" w14:textId="77777777" w:rsidR="008D1A94" w:rsidRDefault="00752380">
      <w:pPr>
        <w:pStyle w:val="Bodytext10"/>
        <w:numPr>
          <w:ilvl w:val="0"/>
          <w:numId w:val="75"/>
        </w:numPr>
        <w:tabs>
          <w:tab w:val="left" w:pos="1436"/>
          <w:tab w:val="left" w:pos="1494"/>
        </w:tabs>
        <w:ind w:firstLine="980"/>
        <w:jc w:val="both"/>
      </w:pPr>
      <w:r>
        <w:rPr>
          <w:rStyle w:val="Bodytext1"/>
        </w:rPr>
        <w:t>175. paragraphe 4, point d), le terme «ligne» est remplacé par les termes «ligne et»; à la section</w:t>
      </w:r>
    </w:p>
    <w:p w14:paraId="01A3E36F" w14:textId="77777777" w:rsidR="008D1A94" w:rsidRDefault="00752380">
      <w:pPr>
        <w:pStyle w:val="Bodytext10"/>
        <w:numPr>
          <w:ilvl w:val="0"/>
          <w:numId w:val="75"/>
        </w:numPr>
        <w:tabs>
          <w:tab w:val="left" w:pos="1436"/>
          <w:tab w:val="left" w:pos="1498"/>
        </w:tabs>
        <w:ind w:firstLine="980"/>
        <w:jc w:val="both"/>
      </w:pPr>
      <w:r>
        <w:rPr>
          <w:rStyle w:val="Bodytext1"/>
        </w:rPr>
        <w:t xml:space="preserve">178. paragraphe 1, les termes «classe d'inflammabilité I-II» sont remplacés par les termes «classe hautement inflammable </w:t>
      </w:r>
      <w:proofErr w:type="gramStart"/>
      <w:r>
        <w:rPr>
          <w:rStyle w:val="Bodytext1"/>
        </w:rPr>
        <w:t>ou</w:t>
      </w:r>
      <w:proofErr w:type="gramEnd"/>
    </w:p>
    <w:p w14:paraId="0758CE9A" w14:textId="77777777" w:rsidR="008D1A94" w:rsidRDefault="00752380">
      <w:pPr>
        <w:pStyle w:val="Bodytext10"/>
        <w:ind w:left="1480"/>
      </w:pPr>
      <w:r>
        <w:rPr>
          <w:rStyle w:val="Bodytext1"/>
        </w:rPr>
        <w:t>explosive»; à la section</w:t>
      </w:r>
    </w:p>
    <w:p w14:paraId="74FAA30A" w14:textId="77777777" w:rsidR="008D1A94" w:rsidRDefault="00752380">
      <w:pPr>
        <w:pStyle w:val="Bodytext10"/>
        <w:numPr>
          <w:ilvl w:val="0"/>
          <w:numId w:val="75"/>
        </w:numPr>
        <w:tabs>
          <w:tab w:val="left" w:pos="1436"/>
          <w:tab w:val="left" w:pos="1498"/>
        </w:tabs>
        <w:ind w:firstLine="980"/>
        <w:jc w:val="both"/>
      </w:pPr>
      <w:r>
        <w:rPr>
          <w:rStyle w:val="Bodytext1"/>
        </w:rPr>
        <w:t>179. paragraphe 7, les termes «amplificateur de pression» sont remplacés par les termes «garantie du</w:t>
      </w:r>
    </w:p>
    <w:p w14:paraId="4E4DABB5" w14:textId="77777777" w:rsidR="008D1A94" w:rsidRDefault="00752380">
      <w:pPr>
        <w:pStyle w:val="Bodytext10"/>
        <w:ind w:left="1480"/>
      </w:pPr>
      <w:r>
        <w:rPr>
          <w:rStyle w:val="Bodytext1"/>
        </w:rPr>
        <w:t>fonctionnement de la bouche d’incendie murale et de l’alimentation externe en eau d’extinction»; à la section</w:t>
      </w:r>
    </w:p>
    <w:p w14:paraId="14C124BC" w14:textId="77777777" w:rsidR="008D1A94" w:rsidRDefault="00752380">
      <w:pPr>
        <w:pStyle w:val="Bodytext10"/>
        <w:numPr>
          <w:ilvl w:val="0"/>
          <w:numId w:val="75"/>
        </w:numPr>
        <w:tabs>
          <w:tab w:val="left" w:pos="1436"/>
          <w:tab w:val="left" w:pos="1498"/>
        </w:tabs>
        <w:ind w:firstLine="980"/>
        <w:jc w:val="both"/>
      </w:pPr>
      <w:r>
        <w:rPr>
          <w:rStyle w:val="Bodytext1"/>
        </w:rPr>
        <w:t xml:space="preserve">180. paragraphe 1, le terme «explosif» est remplacé par les termes «hautement inflammable </w:t>
      </w:r>
      <w:proofErr w:type="gramStart"/>
      <w:r>
        <w:rPr>
          <w:rStyle w:val="Bodytext1"/>
        </w:rPr>
        <w:t>ou</w:t>
      </w:r>
      <w:proofErr w:type="gramEnd"/>
    </w:p>
    <w:p w14:paraId="50AAFBF0" w14:textId="77777777" w:rsidR="008D1A94" w:rsidRDefault="00752380">
      <w:pPr>
        <w:pStyle w:val="Bodytext10"/>
        <w:ind w:left="1480"/>
      </w:pPr>
      <w:r>
        <w:rPr>
          <w:rStyle w:val="Bodytext1"/>
        </w:rPr>
        <w:t>explosif»; à la section</w:t>
      </w:r>
    </w:p>
    <w:p w14:paraId="4A901681" w14:textId="77777777" w:rsidR="008D1A94" w:rsidRDefault="00752380">
      <w:pPr>
        <w:pStyle w:val="Bodytext10"/>
        <w:numPr>
          <w:ilvl w:val="0"/>
          <w:numId w:val="75"/>
        </w:numPr>
        <w:tabs>
          <w:tab w:val="left" w:pos="1436"/>
          <w:tab w:val="left" w:pos="1498"/>
        </w:tabs>
        <w:ind w:firstLine="980"/>
        <w:jc w:val="both"/>
      </w:pPr>
      <w:r>
        <w:rPr>
          <w:rStyle w:val="Bodytext1"/>
        </w:rPr>
        <w:t>196. paragraphe 2, les termes «unités de ventilateur» sont remplacés par les termes «unités de ventilation»; à la section</w:t>
      </w:r>
    </w:p>
    <w:p w14:paraId="14BC376C" w14:textId="77777777" w:rsidR="008D1A94" w:rsidRDefault="00752380">
      <w:pPr>
        <w:pStyle w:val="Bodytext10"/>
        <w:ind w:left="1480"/>
      </w:pPr>
      <w:r>
        <w:rPr>
          <w:rStyle w:val="Bodytext1"/>
        </w:rPr>
        <w:t>;</w:t>
      </w:r>
    </w:p>
    <w:p w14:paraId="13A6D492" w14:textId="77777777" w:rsidR="008D1A94" w:rsidRDefault="00752380">
      <w:pPr>
        <w:pStyle w:val="Bodytext10"/>
        <w:numPr>
          <w:ilvl w:val="0"/>
          <w:numId w:val="75"/>
        </w:numPr>
        <w:tabs>
          <w:tab w:val="left" w:pos="1436"/>
          <w:tab w:val="left" w:pos="1498"/>
        </w:tabs>
        <w:ind w:firstLine="980"/>
        <w:jc w:val="both"/>
      </w:pPr>
      <w:r>
        <w:rPr>
          <w:rStyle w:val="Bodytext1"/>
        </w:rPr>
        <w:t>196. paragraphe 3, les termes «système de ventilation» sont remplacés par les termes «unité de ventilation»; à la section</w:t>
      </w:r>
    </w:p>
    <w:p w14:paraId="0235B092" w14:textId="77777777" w:rsidR="008D1A94" w:rsidRDefault="00752380">
      <w:pPr>
        <w:pStyle w:val="Bodytext10"/>
        <w:numPr>
          <w:ilvl w:val="0"/>
          <w:numId w:val="75"/>
        </w:numPr>
        <w:tabs>
          <w:tab w:val="left" w:pos="1436"/>
          <w:tab w:val="left" w:pos="1498"/>
        </w:tabs>
        <w:ind w:firstLine="980"/>
        <w:jc w:val="both"/>
      </w:pPr>
      <w:r>
        <w:rPr>
          <w:rStyle w:val="Bodytext1"/>
        </w:rPr>
        <w:t>198. paragraphe 2, les termes «par déluge [...], tout en assurant une exploitation ininterrompue», sont remplacés par</w:t>
      </w:r>
    </w:p>
    <w:p w14:paraId="60C3881C" w14:textId="77777777" w:rsidR="008D1A94" w:rsidRDefault="00752380">
      <w:pPr>
        <w:pStyle w:val="Bodytext10"/>
        <w:ind w:left="1480"/>
      </w:pPr>
      <w:r>
        <w:rPr>
          <w:rStyle w:val="Bodytext1"/>
        </w:rPr>
        <w:t>le terme «protégé»,</w:t>
      </w:r>
    </w:p>
    <w:p w14:paraId="4849876B" w14:textId="77777777" w:rsidR="008D1A94" w:rsidRDefault="00752380">
      <w:pPr>
        <w:pStyle w:val="Bodytext10"/>
        <w:numPr>
          <w:ilvl w:val="0"/>
          <w:numId w:val="75"/>
        </w:numPr>
        <w:tabs>
          <w:tab w:val="left" w:pos="1436"/>
          <w:tab w:val="left" w:pos="1498"/>
        </w:tabs>
        <w:ind w:firstLine="980"/>
        <w:jc w:val="both"/>
      </w:pPr>
      <w:r>
        <w:rPr>
          <w:rStyle w:val="Bodytext1"/>
        </w:rPr>
        <w:t>dans le titre de la rubrique 104, le terme «logements» est remplacé par les termes «bâtiments d’hébergement»; à la section</w:t>
      </w:r>
    </w:p>
    <w:p w14:paraId="47DCFE45" w14:textId="77777777" w:rsidR="008D1A94" w:rsidRDefault="00752380">
      <w:pPr>
        <w:pStyle w:val="Bodytext10"/>
        <w:numPr>
          <w:ilvl w:val="0"/>
          <w:numId w:val="75"/>
        </w:numPr>
        <w:tabs>
          <w:tab w:val="left" w:pos="1436"/>
          <w:tab w:val="left" w:pos="1489"/>
        </w:tabs>
        <w:ind w:firstLine="980"/>
        <w:jc w:val="both"/>
      </w:pPr>
      <w:r>
        <w:rPr>
          <w:rStyle w:val="Bodytext1"/>
        </w:rPr>
        <w:t>206. paragraphe 1, le terme «culture» est remplacé par le terme «culturel»; à la section</w:t>
      </w:r>
    </w:p>
    <w:p w14:paraId="04137436" w14:textId="77777777" w:rsidR="008D1A94" w:rsidRDefault="00752380">
      <w:pPr>
        <w:pStyle w:val="Bodytext10"/>
        <w:numPr>
          <w:ilvl w:val="0"/>
          <w:numId w:val="75"/>
        </w:numPr>
        <w:tabs>
          <w:tab w:val="left" w:pos="1436"/>
          <w:tab w:val="left" w:pos="1489"/>
        </w:tabs>
        <w:ind w:firstLine="980"/>
        <w:jc w:val="both"/>
      </w:pPr>
      <w:r>
        <w:rPr>
          <w:rStyle w:val="Bodytext1"/>
        </w:rPr>
        <w:lastRenderedPageBreak/>
        <w:t>206. paragraphe 2, point b), section 206, paragraphe 4, les termes «évacuation» sont remplacés par les termes «</w:t>
      </w:r>
    </w:p>
    <w:p w14:paraId="795DF89B" w14:textId="77777777" w:rsidR="008D1A94" w:rsidRDefault="00752380">
      <w:pPr>
        <w:pStyle w:val="Bodytext10"/>
        <w:ind w:left="1480"/>
      </w:pPr>
      <w:r>
        <w:rPr>
          <w:rStyle w:val="Bodytext1"/>
        </w:rPr>
        <w:t>pour des fins d’évacuation»; à la section</w:t>
      </w:r>
    </w:p>
    <w:p w14:paraId="25174CF8" w14:textId="77777777" w:rsidR="008D1A94" w:rsidRDefault="00752380">
      <w:pPr>
        <w:pStyle w:val="Bodytext10"/>
        <w:numPr>
          <w:ilvl w:val="0"/>
          <w:numId w:val="75"/>
        </w:numPr>
        <w:tabs>
          <w:tab w:val="left" w:pos="1436"/>
          <w:tab w:val="left" w:pos="1489"/>
        </w:tabs>
        <w:ind w:firstLine="980"/>
        <w:jc w:val="both"/>
      </w:pPr>
      <w:r>
        <w:rPr>
          <w:rStyle w:val="Bodytext1"/>
        </w:rPr>
        <w:t>221. paragraphe 2, les termes «un labourage de protection doit être utilisé» sont remplacés par les termes «des bandes de protection doivent être façonnées</w:t>
      </w:r>
    </w:p>
    <w:p w14:paraId="09F086E9" w14:textId="77777777" w:rsidR="008D1A94" w:rsidRDefault="00752380">
      <w:pPr>
        <w:pStyle w:val="Bodytext10"/>
        <w:ind w:left="1480"/>
      </w:pPr>
      <w:r>
        <w:rPr>
          <w:rStyle w:val="Bodytext1"/>
        </w:rPr>
        <w:t>par labourage ou labour à disque»; à la section</w:t>
      </w:r>
    </w:p>
    <w:p w14:paraId="6B7450B0" w14:textId="77777777" w:rsidR="008D1A94" w:rsidRDefault="00752380">
      <w:pPr>
        <w:pStyle w:val="Bodytext10"/>
        <w:numPr>
          <w:ilvl w:val="0"/>
          <w:numId w:val="75"/>
        </w:numPr>
        <w:tabs>
          <w:tab w:val="left" w:pos="1436"/>
          <w:tab w:val="left" w:pos="1436"/>
        </w:tabs>
        <w:ind w:firstLine="980"/>
        <w:jc w:val="both"/>
      </w:pPr>
      <w:r>
        <w:rPr>
          <w:rStyle w:val="Bodytext1"/>
        </w:rPr>
        <w:t>227. paragraphe 1, le terme «Le contrôlé» est remplacé par les termes «Autorisé par la loi»; à la section</w:t>
      </w:r>
    </w:p>
    <w:p w14:paraId="68486B0B" w14:textId="77777777" w:rsidR="008D1A94" w:rsidRDefault="00752380">
      <w:pPr>
        <w:pStyle w:val="Bodytext10"/>
        <w:numPr>
          <w:ilvl w:val="0"/>
          <w:numId w:val="75"/>
        </w:numPr>
        <w:tabs>
          <w:tab w:val="left" w:pos="1436"/>
          <w:tab w:val="left" w:pos="1436"/>
        </w:tabs>
        <w:ind w:firstLine="980"/>
        <w:jc w:val="both"/>
      </w:pPr>
      <w:r>
        <w:rPr>
          <w:rStyle w:val="Bodytext1"/>
        </w:rPr>
        <w:t>229. paragraphe 1, les termes «récolte, [...], et mise en balles» sont remplacés par les termes «récolte, cueillette de la paille et</w:t>
      </w:r>
    </w:p>
    <w:p w14:paraId="3D3F6F9F" w14:textId="77777777" w:rsidR="008D1A94" w:rsidRDefault="00752380">
      <w:pPr>
        <w:pStyle w:val="Bodytext10"/>
        <w:ind w:left="1480"/>
        <w:jc w:val="both"/>
      </w:pPr>
      <w:r>
        <w:rPr>
          <w:rStyle w:val="Bodytext1"/>
        </w:rPr>
        <w:t>mise en balles» et les mots «avec extincteurs d’incendie» sont remplacés par les termes «avec extincteurs et pièges à étincelles ou pelles»; à la section</w:t>
      </w:r>
    </w:p>
    <w:p w14:paraId="45A9EC72" w14:textId="77777777" w:rsidR="008D1A94" w:rsidRDefault="00752380">
      <w:pPr>
        <w:pStyle w:val="Bodytext10"/>
        <w:numPr>
          <w:ilvl w:val="0"/>
          <w:numId w:val="75"/>
        </w:numPr>
        <w:tabs>
          <w:tab w:val="left" w:pos="1436"/>
          <w:tab w:val="left" w:pos="1484"/>
        </w:tabs>
        <w:ind w:firstLine="980"/>
        <w:jc w:val="both"/>
      </w:pPr>
      <w:r>
        <w:rPr>
          <w:rStyle w:val="Bodytext1"/>
        </w:rPr>
        <w:t>229. paragraphe 4, les termes «dans les champs de céréales, les planchers de battage» sont remplacés par les termes «dans la zone affectée par la récolte»;</w:t>
      </w:r>
    </w:p>
    <w:p w14:paraId="22E0A868" w14:textId="77777777" w:rsidR="008D1A94" w:rsidRDefault="00752380">
      <w:pPr>
        <w:pStyle w:val="Bodytext10"/>
        <w:ind w:left="1480"/>
      </w:pPr>
      <w:r>
        <w:rPr>
          <w:rStyle w:val="Bodytext1"/>
        </w:rPr>
        <w:t>; à la section</w:t>
      </w:r>
    </w:p>
    <w:p w14:paraId="1FA97334" w14:textId="77777777" w:rsidR="008D1A94" w:rsidRDefault="00752380">
      <w:pPr>
        <w:pStyle w:val="Bodytext10"/>
        <w:numPr>
          <w:ilvl w:val="0"/>
          <w:numId w:val="75"/>
        </w:numPr>
        <w:tabs>
          <w:tab w:val="left" w:pos="1436"/>
          <w:tab w:val="left" w:pos="1484"/>
        </w:tabs>
        <w:ind w:firstLine="980"/>
        <w:jc w:val="both"/>
      </w:pPr>
      <w:r>
        <w:rPr>
          <w:rStyle w:val="Bodytext1"/>
        </w:rPr>
        <w:t>229. paragraphe 5, les termes «le labourage protecteur» sont remplacés par les termes «dans la bande de protection formée par le labour à disque</w:t>
      </w:r>
    </w:p>
    <w:p w14:paraId="42B54810" w14:textId="77777777" w:rsidR="008D1A94" w:rsidRDefault="00752380">
      <w:pPr>
        <w:pStyle w:val="Bodytext10"/>
        <w:ind w:left="1480"/>
      </w:pPr>
      <w:r>
        <w:rPr>
          <w:rStyle w:val="Bodytext1"/>
        </w:rPr>
        <w:t>ou le labourage»; à la section</w:t>
      </w:r>
    </w:p>
    <w:p w14:paraId="3F9A742A" w14:textId="77777777" w:rsidR="008D1A94" w:rsidRDefault="00752380">
      <w:pPr>
        <w:pStyle w:val="Bodytext10"/>
        <w:numPr>
          <w:ilvl w:val="0"/>
          <w:numId w:val="75"/>
        </w:numPr>
        <w:tabs>
          <w:tab w:val="left" w:pos="1436"/>
          <w:tab w:val="left" w:pos="1484"/>
        </w:tabs>
        <w:ind w:firstLine="980"/>
        <w:jc w:val="both"/>
      </w:pPr>
      <w:r>
        <w:rPr>
          <w:rStyle w:val="Bodytext1"/>
        </w:rPr>
        <w:t>230. paragraphe 2, le terme «régulièrement» est remplacé par les termes «régulièrement mais au moins quotidiennement»; à la section</w:t>
      </w:r>
    </w:p>
    <w:p w14:paraId="23674DBF" w14:textId="77777777" w:rsidR="008D1A94" w:rsidRDefault="00752380">
      <w:pPr>
        <w:pStyle w:val="Bodytext10"/>
        <w:numPr>
          <w:ilvl w:val="0"/>
          <w:numId w:val="75"/>
        </w:numPr>
        <w:tabs>
          <w:tab w:val="left" w:pos="1436"/>
          <w:tab w:val="left" w:pos="1484"/>
        </w:tabs>
        <w:ind w:firstLine="980"/>
        <w:jc w:val="both"/>
      </w:pPr>
      <w:r>
        <w:rPr>
          <w:rStyle w:val="Bodytext1"/>
        </w:rPr>
        <w:t>233. paragraphe 3, les termes «les voitures dans les locaux de stockage des voitures» sont remplacés par</w:t>
      </w:r>
    </w:p>
    <w:p w14:paraId="4D1E4DBC" w14:textId="77777777" w:rsidR="008D1A94" w:rsidRDefault="00752380">
      <w:pPr>
        <w:pStyle w:val="Bodytext10"/>
        <w:ind w:left="1480"/>
      </w:pPr>
      <w:r>
        <w:rPr>
          <w:rStyle w:val="Bodytext1"/>
        </w:rPr>
        <w:t>les termes «les locaux de stockage de véhicules à moteur [...] construits dans des véhicules à moteur»; à la section</w:t>
      </w:r>
    </w:p>
    <w:p w14:paraId="1E990BBA" w14:textId="77777777" w:rsidR="008D1A94" w:rsidRDefault="00752380">
      <w:pPr>
        <w:pStyle w:val="Bodytext10"/>
        <w:numPr>
          <w:ilvl w:val="0"/>
          <w:numId w:val="75"/>
        </w:numPr>
        <w:tabs>
          <w:tab w:val="left" w:pos="1436"/>
          <w:tab w:val="left" w:pos="1484"/>
        </w:tabs>
        <w:ind w:firstLine="980"/>
        <w:jc w:val="both"/>
      </w:pPr>
      <w:r>
        <w:rPr>
          <w:rStyle w:val="Bodytext1"/>
        </w:rPr>
        <w:t>233. paragraphe 3, point b), le terme «voiture» est remplacé par les termes «véhicule à moteur»; à la section</w:t>
      </w:r>
    </w:p>
    <w:p w14:paraId="70639DA8" w14:textId="77777777" w:rsidR="008D1A94" w:rsidRDefault="00752380">
      <w:pPr>
        <w:pStyle w:val="Bodytext10"/>
        <w:numPr>
          <w:ilvl w:val="0"/>
          <w:numId w:val="75"/>
        </w:numPr>
        <w:tabs>
          <w:tab w:val="left" w:pos="1436"/>
          <w:tab w:val="left" w:pos="1484"/>
        </w:tabs>
        <w:ind w:firstLine="980"/>
        <w:jc w:val="both"/>
      </w:pPr>
      <w:r>
        <w:rPr>
          <w:rStyle w:val="Bodytext1"/>
        </w:rPr>
        <w:t>249. paragraphe 1, point c), les termes «à l'endroit et pendant la durée de l'inspection» doivent être remplacés par</w:t>
      </w:r>
    </w:p>
    <w:p w14:paraId="38A433FD" w14:textId="77777777" w:rsidR="008D1A94" w:rsidRDefault="00752380">
      <w:pPr>
        <w:pStyle w:val="Bodytext10"/>
        <w:ind w:left="1480"/>
      </w:pPr>
      <w:r>
        <w:rPr>
          <w:rStyle w:val="Bodytext1"/>
        </w:rPr>
        <w:t>les termes «jusqu’à la date limite de l’inspection», à la section</w:t>
      </w:r>
    </w:p>
    <w:p w14:paraId="0E6B316D" w14:textId="77777777" w:rsidR="008D1A94" w:rsidRDefault="00752380">
      <w:pPr>
        <w:pStyle w:val="Bodytext10"/>
        <w:numPr>
          <w:ilvl w:val="0"/>
          <w:numId w:val="75"/>
        </w:numPr>
        <w:tabs>
          <w:tab w:val="left" w:pos="1436"/>
          <w:tab w:val="left" w:pos="1484"/>
        </w:tabs>
        <w:ind w:firstLine="980"/>
        <w:jc w:val="both"/>
      </w:pPr>
      <w:r>
        <w:rPr>
          <w:rStyle w:val="Bodytext1"/>
        </w:rPr>
        <w:t>252. paragraphe 1, point a), les termes «dans l’exigence de» sont remplacés par les termes «dans l’exigence</w:t>
      </w:r>
    </w:p>
    <w:p w14:paraId="4153E522" w14:textId="77777777" w:rsidR="008D1A94" w:rsidRDefault="00752380">
      <w:pPr>
        <w:pStyle w:val="Bodytext10"/>
        <w:ind w:left="1480"/>
      </w:pPr>
      <w:r>
        <w:rPr>
          <w:rStyle w:val="Bodytext1"/>
        </w:rPr>
        <w:t>ou l’équivalent à»; à la section</w:t>
      </w:r>
    </w:p>
    <w:p w14:paraId="4A8A2E94" w14:textId="77777777" w:rsidR="008D1A94" w:rsidRDefault="00752380">
      <w:pPr>
        <w:pStyle w:val="Bodytext10"/>
        <w:numPr>
          <w:ilvl w:val="0"/>
          <w:numId w:val="75"/>
        </w:numPr>
        <w:tabs>
          <w:tab w:val="left" w:pos="1436"/>
          <w:tab w:val="left" w:pos="1484"/>
        </w:tabs>
        <w:ind w:firstLine="980"/>
      </w:pPr>
      <w:r>
        <w:rPr>
          <w:rStyle w:val="Bodytext1"/>
        </w:rPr>
        <w:t>255. paragraphe 6, point a), le terme «paragraphe 5» est remplacé par «paragraphes 1 et 2»; à la section</w:t>
      </w:r>
    </w:p>
    <w:p w14:paraId="3229CCD1" w14:textId="77777777" w:rsidR="008D1A94" w:rsidRDefault="00752380">
      <w:pPr>
        <w:pStyle w:val="Bodytext10"/>
        <w:numPr>
          <w:ilvl w:val="0"/>
          <w:numId w:val="75"/>
        </w:numPr>
        <w:tabs>
          <w:tab w:val="left" w:pos="1436"/>
          <w:tab w:val="left" w:pos="1489"/>
        </w:tabs>
        <w:ind w:firstLine="980"/>
        <w:sectPr w:rsidR="008D1A94">
          <w:headerReference w:type="default" r:id="rId11"/>
          <w:headerReference w:type="first" r:id="rId12"/>
          <w:pgSz w:w="11900" w:h="16840"/>
          <w:pgMar w:top="1638" w:right="1093" w:bottom="1081" w:left="1106" w:header="0" w:footer="3" w:gutter="0"/>
          <w:cols w:space="720"/>
          <w:noEndnote/>
          <w:titlePg/>
          <w:docGrid w:linePitch="360"/>
          <w15:footnoteColumns w:val="1"/>
        </w:sectPr>
      </w:pPr>
      <w:r>
        <w:rPr>
          <w:rStyle w:val="Bodytext1"/>
        </w:rPr>
        <w:t>258. paragraphe 6, le terme «inspection» est remplacé par le terme «inspection»; à la section</w:t>
      </w:r>
    </w:p>
    <w:tbl>
      <w:tblPr>
        <w:tblOverlap w:val="never"/>
        <w:tblW w:w="0" w:type="auto"/>
        <w:jc w:val="right"/>
        <w:tblLayout w:type="fixed"/>
        <w:tblCellMar>
          <w:left w:w="10" w:type="dxa"/>
          <w:right w:w="10" w:type="dxa"/>
        </w:tblCellMar>
        <w:tblLook w:val="04A0" w:firstRow="1" w:lastRow="0" w:firstColumn="1" w:lastColumn="0" w:noHBand="0" w:noVBand="1"/>
      </w:tblPr>
      <w:tblGrid>
        <w:gridCol w:w="408"/>
        <w:gridCol w:w="8314"/>
      </w:tblGrid>
      <w:tr w:rsidR="008D1A94" w14:paraId="1563A0CB" w14:textId="77777777">
        <w:trPr>
          <w:trHeight w:hRule="exact" w:val="504"/>
          <w:jc w:val="right"/>
        </w:trPr>
        <w:tc>
          <w:tcPr>
            <w:tcW w:w="408" w:type="dxa"/>
            <w:shd w:val="clear" w:color="auto" w:fill="auto"/>
          </w:tcPr>
          <w:p w14:paraId="08A33ABB" w14:textId="77777777" w:rsidR="008D1A94" w:rsidRDefault="00752380">
            <w:pPr>
              <w:pStyle w:val="Other10"/>
              <w:spacing w:line="240" w:lineRule="auto"/>
              <w:jc w:val="both"/>
            </w:pPr>
            <w:r>
              <w:rPr>
                <w:rStyle w:val="Other1"/>
              </w:rPr>
              <w:t>61.</w:t>
            </w:r>
          </w:p>
        </w:tc>
        <w:tc>
          <w:tcPr>
            <w:tcW w:w="8314" w:type="dxa"/>
            <w:shd w:val="clear" w:color="auto" w:fill="auto"/>
          </w:tcPr>
          <w:p w14:paraId="7910D260" w14:textId="77777777" w:rsidR="008D1A94" w:rsidRDefault="00752380">
            <w:pPr>
              <w:pStyle w:val="Other10"/>
              <w:spacing w:line="346" w:lineRule="auto"/>
            </w:pPr>
            <w:r>
              <w:rPr>
                <w:rStyle w:val="Other1"/>
              </w:rPr>
              <w:t>259. paragraphe 6, les termes «conformément aux instructions de la loi et du fabricant» sont remplacés par les termes «dans la législation et dans les instructions émises par le fabricant»; à la section</w:t>
            </w:r>
          </w:p>
        </w:tc>
      </w:tr>
      <w:tr w:rsidR="008D1A94" w14:paraId="3A73DB3C" w14:textId="77777777">
        <w:trPr>
          <w:trHeight w:hRule="exact" w:val="773"/>
          <w:jc w:val="right"/>
        </w:trPr>
        <w:tc>
          <w:tcPr>
            <w:tcW w:w="408" w:type="dxa"/>
            <w:shd w:val="clear" w:color="auto" w:fill="auto"/>
          </w:tcPr>
          <w:p w14:paraId="2A1C3F39" w14:textId="77777777" w:rsidR="008D1A94" w:rsidRDefault="00752380">
            <w:pPr>
              <w:pStyle w:val="Other10"/>
              <w:spacing w:after="40" w:line="240" w:lineRule="auto"/>
              <w:jc w:val="both"/>
            </w:pPr>
            <w:r>
              <w:rPr>
                <w:rStyle w:val="Other1"/>
              </w:rPr>
              <w:t>62.</w:t>
            </w:r>
          </w:p>
          <w:p w14:paraId="18B23F62" w14:textId="77777777" w:rsidR="008D1A94" w:rsidRDefault="00752380">
            <w:pPr>
              <w:pStyle w:val="Other10"/>
              <w:spacing w:line="240" w:lineRule="auto"/>
              <w:jc w:val="both"/>
            </w:pPr>
            <w:r>
              <w:rPr>
                <w:rStyle w:val="Other1"/>
              </w:rPr>
              <w:t>63.</w:t>
            </w:r>
          </w:p>
        </w:tc>
        <w:tc>
          <w:tcPr>
            <w:tcW w:w="8314" w:type="dxa"/>
            <w:shd w:val="clear" w:color="auto" w:fill="auto"/>
            <w:vAlign w:val="bottom"/>
          </w:tcPr>
          <w:p w14:paraId="093645A2" w14:textId="77777777" w:rsidR="008D1A94" w:rsidRDefault="00752380">
            <w:pPr>
              <w:pStyle w:val="Other10"/>
            </w:pPr>
            <w:r>
              <w:rPr>
                <w:rStyle w:val="Other1"/>
              </w:rPr>
              <w:t>260. paragraphe 4, point a), le mot «alarme» est remplacé par le mot «dispositif de signalisation»; à la section</w:t>
            </w:r>
          </w:p>
          <w:p w14:paraId="0219FFB8" w14:textId="77777777" w:rsidR="008D1A94" w:rsidRDefault="00752380">
            <w:pPr>
              <w:pStyle w:val="Other10"/>
            </w:pPr>
            <w:r>
              <w:rPr>
                <w:rStyle w:val="Other1"/>
              </w:rPr>
              <w:t>270. paragraphe 1, les termes «des bouches d’incendie dans un rayon de 100 m» sont remplacés par les termes «des bouches d’incendie dans un rayon de 100 m, en nombre suffisant pour alimenter l’eau d’extinction»</w:t>
            </w:r>
          </w:p>
        </w:tc>
      </w:tr>
      <w:tr w:rsidR="008D1A94" w14:paraId="46B66C61" w14:textId="77777777">
        <w:trPr>
          <w:trHeight w:hRule="exact" w:val="504"/>
          <w:jc w:val="right"/>
        </w:trPr>
        <w:tc>
          <w:tcPr>
            <w:tcW w:w="408" w:type="dxa"/>
            <w:shd w:val="clear" w:color="auto" w:fill="auto"/>
            <w:vAlign w:val="bottom"/>
          </w:tcPr>
          <w:p w14:paraId="09AE58C8" w14:textId="77777777" w:rsidR="008D1A94" w:rsidRDefault="00752380">
            <w:pPr>
              <w:pStyle w:val="Other10"/>
              <w:jc w:val="both"/>
            </w:pPr>
            <w:r>
              <w:rPr>
                <w:rStyle w:val="Other1"/>
              </w:rPr>
              <w:t>; à la section</w:t>
            </w:r>
          </w:p>
        </w:tc>
        <w:tc>
          <w:tcPr>
            <w:tcW w:w="8314" w:type="dxa"/>
            <w:shd w:val="clear" w:color="auto" w:fill="auto"/>
          </w:tcPr>
          <w:p w14:paraId="00909BD2" w14:textId="77777777" w:rsidR="008D1A94" w:rsidRDefault="00752380">
            <w:pPr>
              <w:pStyle w:val="Other10"/>
              <w:spacing w:line="240" w:lineRule="auto"/>
            </w:pPr>
            <w:r>
              <w:rPr>
                <w:rStyle w:val="Other1"/>
              </w:rPr>
              <w:t>274. paragraphes 3 et 4, les termes «si nécessaire» sont remplacés par le terme «Le».</w:t>
            </w:r>
          </w:p>
        </w:tc>
      </w:tr>
    </w:tbl>
    <w:p w14:paraId="5F689BB5" w14:textId="77777777" w:rsidR="008D1A94" w:rsidRDefault="008D1A94">
      <w:pPr>
        <w:spacing w:after="279" w:line="1" w:lineRule="exact"/>
      </w:pPr>
    </w:p>
    <w:p w14:paraId="4B2A4539" w14:textId="04C695EA" w:rsidR="008D1A94" w:rsidRDefault="00A076FD" w:rsidP="00CD105B">
      <w:pPr>
        <w:pStyle w:val="Bodytext10"/>
        <w:tabs>
          <w:tab w:val="left" w:pos="293"/>
        </w:tabs>
        <w:jc w:val="both"/>
      </w:pPr>
      <w:proofErr w:type="gramStart"/>
      <w:r w:rsidRPr="0099152B">
        <w:rPr>
          <w:rStyle w:val="Bodytext1"/>
          <w:b/>
          <w:bCs/>
        </w:rPr>
        <w:t>Section</w:t>
      </w:r>
      <w:r>
        <w:rPr>
          <w:rStyle w:val="Bodytext1"/>
        </w:rPr>
        <w:t> </w:t>
      </w:r>
      <w:r>
        <w:rPr>
          <w:rStyle w:val="Bodytext1"/>
          <w:b/>
        </w:rPr>
        <w:t xml:space="preserve"> </w:t>
      </w:r>
      <w:r w:rsidR="00752380">
        <w:rPr>
          <w:rStyle w:val="Bodytext1"/>
          <w:b/>
        </w:rPr>
        <w:t>76</w:t>
      </w:r>
      <w:proofErr w:type="gramEnd"/>
      <w:r w:rsidR="00752380">
        <w:rPr>
          <w:rStyle w:val="Bodytext1"/>
          <w:b/>
        </w:rPr>
        <w:tab/>
      </w:r>
      <w:r w:rsidR="00752380">
        <w:rPr>
          <w:rStyle w:val="Bodytext1"/>
        </w:rPr>
        <w:t xml:space="preserve">Dans le décret no 54/2014 du ministère de l’intérieur du 5 décembre 2014, les dispositions suivantes sont supprimées ou abrogées:  </w:t>
      </w:r>
    </w:p>
    <w:p w14:paraId="2FAE66B6"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 xml:space="preserve"> à la section 16, paragraphe 5, les termes «en cas de»; à la section</w:t>
      </w:r>
    </w:p>
    <w:p w14:paraId="50A72723"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31. paragraphe 6; à la section</w:t>
      </w:r>
    </w:p>
    <w:p w14:paraId="37954D72"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32. paragraphes 1 à 3;</w:t>
      </w:r>
    </w:p>
    <w:p w14:paraId="75C8DF2F" w14:textId="77777777" w:rsidR="008D1A94" w:rsidRDefault="00752380">
      <w:pPr>
        <w:pStyle w:val="Bodytext10"/>
        <w:numPr>
          <w:ilvl w:val="0"/>
          <w:numId w:val="76"/>
        </w:numPr>
        <w:tabs>
          <w:tab w:val="left" w:pos="1472"/>
          <w:tab w:val="left" w:pos="1492"/>
        </w:tabs>
        <w:spacing w:after="40" w:line="240" w:lineRule="auto"/>
        <w:ind w:left="1060"/>
      </w:pPr>
      <w:r>
        <w:rPr>
          <w:rStyle w:val="Bodytext1"/>
        </w:rPr>
        <w:t>dans le titre de la rubrique 19, le terme «culturel,»; à la section</w:t>
      </w:r>
    </w:p>
    <w:p w14:paraId="362706EF"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55. paragraphe 3, les termes «au niveau d’occupation»; à la section</w:t>
      </w:r>
    </w:p>
    <w:p w14:paraId="1241D837" w14:textId="77777777" w:rsidR="008D1A94" w:rsidRDefault="00752380">
      <w:pPr>
        <w:pStyle w:val="Bodytext10"/>
        <w:numPr>
          <w:ilvl w:val="0"/>
          <w:numId w:val="76"/>
        </w:numPr>
        <w:tabs>
          <w:tab w:val="left" w:pos="1472"/>
          <w:tab w:val="left" w:pos="1478"/>
        </w:tabs>
        <w:spacing w:after="40" w:line="240" w:lineRule="auto"/>
        <w:ind w:left="1060"/>
      </w:pPr>
      <w:r>
        <w:rPr>
          <w:rStyle w:val="Bodytext1"/>
        </w:rPr>
        <w:t>59. paragraphe 1, point b), le terme «et»; à la section</w:t>
      </w:r>
    </w:p>
    <w:p w14:paraId="03108436" w14:textId="77777777" w:rsidR="008D1A94" w:rsidRDefault="00752380">
      <w:pPr>
        <w:pStyle w:val="Bodytext10"/>
        <w:numPr>
          <w:ilvl w:val="0"/>
          <w:numId w:val="76"/>
        </w:numPr>
        <w:tabs>
          <w:tab w:val="left" w:pos="1472"/>
          <w:tab w:val="right" w:pos="1718"/>
          <w:tab w:val="left" w:pos="1922"/>
        </w:tabs>
        <w:spacing w:after="40" w:line="240" w:lineRule="auto"/>
        <w:ind w:left="1060"/>
      </w:pPr>
      <w:r>
        <w:rPr>
          <w:rStyle w:val="Bodytext1"/>
        </w:rPr>
        <w:t>61.</w:t>
      </w:r>
      <w:r>
        <w:rPr>
          <w:rStyle w:val="Bodytext1"/>
        </w:rPr>
        <w:tab/>
        <w:t>; à la section</w:t>
      </w:r>
    </w:p>
    <w:p w14:paraId="2BACB102" w14:textId="77777777" w:rsidR="008D1A94" w:rsidRDefault="00752380">
      <w:pPr>
        <w:pStyle w:val="Bodytext10"/>
        <w:numPr>
          <w:ilvl w:val="0"/>
          <w:numId w:val="76"/>
        </w:numPr>
        <w:tabs>
          <w:tab w:val="left" w:pos="1472"/>
          <w:tab w:val="right" w:pos="1722"/>
          <w:tab w:val="left" w:pos="1927"/>
        </w:tabs>
        <w:spacing w:after="40" w:line="240" w:lineRule="auto"/>
        <w:ind w:left="1060"/>
      </w:pPr>
      <w:r>
        <w:rPr>
          <w:rStyle w:val="Bodytext1"/>
        </w:rPr>
        <w:t>66.</w:t>
      </w:r>
      <w:r>
        <w:rPr>
          <w:rStyle w:val="Bodytext1"/>
        </w:rPr>
        <w:tab/>
        <w:t>paragraphe 5; à la section</w:t>
      </w:r>
    </w:p>
    <w:p w14:paraId="1B0F65B5" w14:textId="77777777" w:rsidR="008D1A94" w:rsidRDefault="00752380">
      <w:pPr>
        <w:pStyle w:val="Bodytext10"/>
        <w:numPr>
          <w:ilvl w:val="0"/>
          <w:numId w:val="76"/>
        </w:numPr>
        <w:tabs>
          <w:tab w:val="left" w:pos="1472"/>
          <w:tab w:val="right" w:pos="1722"/>
          <w:tab w:val="left" w:pos="1927"/>
        </w:tabs>
        <w:spacing w:after="40" w:line="240" w:lineRule="auto"/>
        <w:ind w:left="1060"/>
      </w:pPr>
      <w:r>
        <w:rPr>
          <w:rStyle w:val="Bodytext1"/>
        </w:rPr>
        <w:t>73.</w:t>
      </w:r>
      <w:r>
        <w:rPr>
          <w:rStyle w:val="Bodytext1"/>
        </w:rPr>
        <w:tab/>
        <w:t>paragraphe 5; à la section</w:t>
      </w:r>
    </w:p>
    <w:p w14:paraId="38BDA247" w14:textId="77777777" w:rsidR="008D1A94" w:rsidRDefault="00752380">
      <w:pPr>
        <w:pStyle w:val="Bodytext10"/>
        <w:numPr>
          <w:ilvl w:val="0"/>
          <w:numId w:val="76"/>
        </w:numPr>
        <w:tabs>
          <w:tab w:val="left" w:pos="1406"/>
          <w:tab w:val="right" w:pos="1699"/>
          <w:tab w:val="left" w:pos="1904"/>
        </w:tabs>
        <w:spacing w:after="40" w:line="240" w:lineRule="auto"/>
        <w:ind w:firstLine="960"/>
      </w:pPr>
      <w:r>
        <w:rPr>
          <w:rStyle w:val="Bodytext1"/>
        </w:rPr>
        <w:t>77.</w:t>
      </w:r>
      <w:r>
        <w:rPr>
          <w:rStyle w:val="Bodytext1"/>
        </w:rPr>
        <w:tab/>
        <w:t>paragraphes 2 à 4; à la section</w:t>
      </w:r>
    </w:p>
    <w:p w14:paraId="5E07493F" w14:textId="77777777" w:rsidR="008D1A94" w:rsidRDefault="00752380">
      <w:pPr>
        <w:pStyle w:val="Bodytext10"/>
        <w:numPr>
          <w:ilvl w:val="0"/>
          <w:numId w:val="76"/>
        </w:numPr>
        <w:tabs>
          <w:tab w:val="left" w:pos="1406"/>
          <w:tab w:val="right" w:pos="1699"/>
          <w:tab w:val="left" w:pos="1904"/>
        </w:tabs>
        <w:spacing w:after="40" w:line="240" w:lineRule="auto"/>
        <w:ind w:firstLine="960"/>
      </w:pPr>
      <w:r>
        <w:rPr>
          <w:rStyle w:val="Bodytext1"/>
        </w:rPr>
        <w:t>78.</w:t>
      </w:r>
      <w:r>
        <w:rPr>
          <w:rStyle w:val="Bodytext1"/>
        </w:rPr>
        <w:tab/>
        <w:t>; à la section</w:t>
      </w:r>
    </w:p>
    <w:p w14:paraId="5891CC5A" w14:textId="77777777" w:rsidR="008D1A94" w:rsidRDefault="00752380">
      <w:pPr>
        <w:pStyle w:val="Bodytext10"/>
        <w:numPr>
          <w:ilvl w:val="0"/>
          <w:numId w:val="76"/>
        </w:numPr>
        <w:tabs>
          <w:tab w:val="left" w:pos="1406"/>
          <w:tab w:val="left" w:pos="1454"/>
        </w:tabs>
        <w:spacing w:after="40" w:line="240" w:lineRule="auto"/>
        <w:ind w:firstLine="960"/>
      </w:pPr>
      <w:r>
        <w:rPr>
          <w:rStyle w:val="Bodytext1"/>
        </w:rPr>
        <w:t>82. paragraphes 6 et 7; à la section</w:t>
      </w:r>
    </w:p>
    <w:p w14:paraId="6C598A0F" w14:textId="77777777" w:rsidR="008D1A94" w:rsidRDefault="00752380">
      <w:pPr>
        <w:pStyle w:val="Bodytext10"/>
        <w:numPr>
          <w:ilvl w:val="0"/>
          <w:numId w:val="76"/>
        </w:numPr>
        <w:tabs>
          <w:tab w:val="left" w:pos="1406"/>
          <w:tab w:val="left" w:pos="1464"/>
        </w:tabs>
        <w:spacing w:after="40" w:line="240" w:lineRule="auto"/>
        <w:ind w:firstLine="960"/>
      </w:pPr>
      <w:r>
        <w:rPr>
          <w:rStyle w:val="Bodytext1"/>
        </w:rPr>
        <w:t>175. paragraphe 5; à la section</w:t>
      </w:r>
    </w:p>
    <w:p w14:paraId="42125AD5" w14:textId="77777777" w:rsidR="008D1A94" w:rsidRDefault="00752380">
      <w:pPr>
        <w:pStyle w:val="Bodytext10"/>
        <w:numPr>
          <w:ilvl w:val="0"/>
          <w:numId w:val="76"/>
        </w:numPr>
        <w:tabs>
          <w:tab w:val="left" w:pos="1406"/>
          <w:tab w:val="left" w:pos="1464"/>
        </w:tabs>
        <w:spacing w:after="40" w:line="240" w:lineRule="auto"/>
        <w:ind w:firstLine="960"/>
      </w:pPr>
      <w:r>
        <w:rPr>
          <w:rStyle w:val="Bodytext1"/>
        </w:rPr>
        <w:t>177. à la section 177, paragraphe 2, les termes «pour l’objectif désigné»; à la section</w:t>
      </w:r>
    </w:p>
    <w:p w14:paraId="5533811C" w14:textId="77777777" w:rsidR="008D1A94" w:rsidRDefault="00752380">
      <w:pPr>
        <w:pStyle w:val="Bodytext10"/>
        <w:numPr>
          <w:ilvl w:val="0"/>
          <w:numId w:val="76"/>
        </w:numPr>
        <w:tabs>
          <w:tab w:val="left" w:pos="1406"/>
          <w:tab w:val="left" w:pos="1464"/>
        </w:tabs>
        <w:spacing w:after="40" w:line="240" w:lineRule="auto"/>
        <w:ind w:firstLine="960"/>
      </w:pPr>
      <w:r>
        <w:rPr>
          <w:rStyle w:val="Bodytext1"/>
        </w:rPr>
        <w:t>190. paragraphe 6, point c), les termes «plan vertical»; à la section</w:t>
      </w:r>
    </w:p>
    <w:p w14:paraId="33ECDFF2" w14:textId="77777777" w:rsidR="008D1A94" w:rsidRDefault="00752380">
      <w:pPr>
        <w:pStyle w:val="Bodytext10"/>
        <w:numPr>
          <w:ilvl w:val="0"/>
          <w:numId w:val="76"/>
        </w:numPr>
        <w:tabs>
          <w:tab w:val="left" w:pos="1406"/>
          <w:tab w:val="left" w:pos="1454"/>
        </w:tabs>
        <w:spacing w:after="40" w:line="240" w:lineRule="auto"/>
        <w:ind w:firstLine="960"/>
      </w:pPr>
      <w:r>
        <w:rPr>
          <w:rStyle w:val="Bodytext1"/>
        </w:rPr>
        <w:t>222. paragraphe 1, les termes «grange et»; à la section</w:t>
      </w:r>
    </w:p>
    <w:p w14:paraId="2158196A" w14:textId="77777777" w:rsidR="008D1A94" w:rsidRDefault="00752380">
      <w:pPr>
        <w:pStyle w:val="Bodytext10"/>
        <w:numPr>
          <w:ilvl w:val="0"/>
          <w:numId w:val="76"/>
        </w:numPr>
        <w:tabs>
          <w:tab w:val="left" w:pos="1406"/>
          <w:tab w:val="right" w:pos="1781"/>
          <w:tab w:val="left" w:pos="1986"/>
        </w:tabs>
        <w:spacing w:after="40" w:line="240" w:lineRule="auto"/>
        <w:ind w:firstLine="960"/>
      </w:pPr>
      <w:r>
        <w:rPr>
          <w:rStyle w:val="Bodytext1"/>
        </w:rPr>
        <w:t>226.</w:t>
      </w:r>
      <w:r>
        <w:rPr>
          <w:rStyle w:val="Bodytext1"/>
        </w:rPr>
        <w:tab/>
        <w:t>paragraphe 1; à la section</w:t>
      </w:r>
    </w:p>
    <w:p w14:paraId="4BD3AA75" w14:textId="77777777" w:rsidR="008D1A94" w:rsidRDefault="00752380">
      <w:pPr>
        <w:pStyle w:val="Bodytext10"/>
        <w:numPr>
          <w:ilvl w:val="0"/>
          <w:numId w:val="76"/>
        </w:numPr>
        <w:tabs>
          <w:tab w:val="left" w:pos="1406"/>
          <w:tab w:val="right" w:pos="1781"/>
          <w:tab w:val="left" w:pos="1986"/>
        </w:tabs>
        <w:spacing w:after="40" w:line="240" w:lineRule="auto"/>
        <w:ind w:firstLine="960"/>
      </w:pPr>
      <w:r>
        <w:rPr>
          <w:rStyle w:val="Bodytext1"/>
        </w:rPr>
        <w:t>226.</w:t>
      </w:r>
      <w:r>
        <w:rPr>
          <w:rStyle w:val="Bodytext1"/>
        </w:rPr>
        <w:tab/>
        <w:t>paragraphes 3 à 5; à la section</w:t>
      </w:r>
    </w:p>
    <w:p w14:paraId="123F3821" w14:textId="77777777" w:rsidR="008D1A94" w:rsidRDefault="00752380">
      <w:pPr>
        <w:pStyle w:val="Bodytext10"/>
        <w:numPr>
          <w:ilvl w:val="0"/>
          <w:numId w:val="76"/>
        </w:numPr>
        <w:tabs>
          <w:tab w:val="left" w:pos="1406"/>
          <w:tab w:val="left" w:pos="1454"/>
        </w:tabs>
        <w:spacing w:after="40" w:line="240" w:lineRule="auto"/>
        <w:ind w:firstLine="960"/>
      </w:pPr>
      <w:r>
        <w:rPr>
          <w:rStyle w:val="Bodytext1"/>
        </w:rPr>
        <w:t>227.  paragraphe 2, le terme «contrôlé»; à la section</w:t>
      </w:r>
    </w:p>
    <w:p w14:paraId="1E58F380" w14:textId="77777777" w:rsidR="008D1A94" w:rsidRDefault="00752380">
      <w:pPr>
        <w:pStyle w:val="Bodytext10"/>
        <w:numPr>
          <w:ilvl w:val="0"/>
          <w:numId w:val="76"/>
        </w:numPr>
        <w:tabs>
          <w:tab w:val="left" w:pos="1406"/>
          <w:tab w:val="right" w:pos="1790"/>
          <w:tab w:val="left" w:pos="1995"/>
        </w:tabs>
        <w:spacing w:after="40" w:line="240" w:lineRule="auto"/>
        <w:ind w:firstLine="960"/>
      </w:pPr>
      <w:r>
        <w:rPr>
          <w:rStyle w:val="Bodytext1"/>
        </w:rPr>
        <w:t>255.</w:t>
      </w:r>
      <w:r>
        <w:rPr>
          <w:rStyle w:val="Bodytext1"/>
        </w:rPr>
        <w:tab/>
        <w:t>paragraphes 3 à 5; à la section</w:t>
      </w:r>
    </w:p>
    <w:p w14:paraId="5582411A" w14:textId="77777777" w:rsidR="008D1A94" w:rsidRDefault="00752380">
      <w:pPr>
        <w:pStyle w:val="Bodytext10"/>
        <w:numPr>
          <w:ilvl w:val="0"/>
          <w:numId w:val="76"/>
        </w:numPr>
        <w:tabs>
          <w:tab w:val="left" w:pos="1406"/>
          <w:tab w:val="right" w:pos="1790"/>
          <w:tab w:val="left" w:pos="1995"/>
        </w:tabs>
        <w:spacing w:after="40" w:line="240" w:lineRule="auto"/>
        <w:ind w:firstLine="960"/>
      </w:pPr>
      <w:r>
        <w:rPr>
          <w:rStyle w:val="Bodytext1"/>
        </w:rPr>
        <w:lastRenderedPageBreak/>
        <w:t>267.</w:t>
      </w:r>
      <w:r>
        <w:rPr>
          <w:rStyle w:val="Bodytext1"/>
        </w:rPr>
        <w:tab/>
        <w:t>paragraphe 4; à la section</w:t>
      </w:r>
    </w:p>
    <w:p w14:paraId="010866DA" w14:textId="77777777" w:rsidR="008D1A94" w:rsidRDefault="00752380">
      <w:pPr>
        <w:pStyle w:val="Bodytext10"/>
        <w:numPr>
          <w:ilvl w:val="0"/>
          <w:numId w:val="76"/>
        </w:numPr>
        <w:tabs>
          <w:tab w:val="left" w:pos="1406"/>
          <w:tab w:val="right" w:pos="1790"/>
          <w:tab w:val="left" w:pos="1995"/>
        </w:tabs>
        <w:spacing w:after="40" w:line="240" w:lineRule="auto"/>
        <w:ind w:firstLine="960"/>
      </w:pPr>
      <w:r>
        <w:rPr>
          <w:rStyle w:val="Bodytext1"/>
        </w:rPr>
        <w:t>274.</w:t>
      </w:r>
      <w:r>
        <w:rPr>
          <w:rStyle w:val="Bodytext1"/>
        </w:rPr>
        <w:tab/>
        <w:t>paragraphe 3, le terme «grande échelle»; à la section</w:t>
      </w:r>
    </w:p>
    <w:p w14:paraId="3A5E7BF5" w14:textId="77777777" w:rsidR="008D1A94" w:rsidRDefault="00752380">
      <w:pPr>
        <w:pStyle w:val="Bodytext10"/>
        <w:numPr>
          <w:ilvl w:val="0"/>
          <w:numId w:val="76"/>
        </w:numPr>
        <w:tabs>
          <w:tab w:val="left" w:pos="1406"/>
          <w:tab w:val="left" w:pos="1464"/>
        </w:tabs>
        <w:spacing w:after="40" w:line="240" w:lineRule="auto"/>
        <w:ind w:firstLine="960"/>
      </w:pPr>
      <w:r>
        <w:rPr>
          <w:rStyle w:val="Bodytext1"/>
        </w:rPr>
        <w:t>275. paragraphe 4, le mot «doit»; à la section</w:t>
      </w:r>
    </w:p>
    <w:p w14:paraId="55C639C6" w14:textId="77777777" w:rsidR="008D1A94" w:rsidRDefault="00752380">
      <w:pPr>
        <w:pStyle w:val="Bodytext10"/>
        <w:numPr>
          <w:ilvl w:val="0"/>
          <w:numId w:val="76"/>
        </w:numPr>
        <w:tabs>
          <w:tab w:val="left" w:pos="1406"/>
          <w:tab w:val="left" w:pos="1464"/>
        </w:tabs>
        <w:spacing w:after="280" w:line="240" w:lineRule="auto"/>
        <w:ind w:firstLine="960"/>
      </w:pPr>
      <w:r>
        <w:rPr>
          <w:rStyle w:val="Bodytext1"/>
        </w:rPr>
        <w:t>277. paragraphe 1, les termes «Si la loi n’en dispose pas autrement».</w:t>
      </w:r>
    </w:p>
    <w:p w14:paraId="30A34915" w14:textId="6AF0F4B2" w:rsidR="008D1A94" w:rsidRDefault="004B3A29" w:rsidP="00CD105B">
      <w:pPr>
        <w:pStyle w:val="Bodytext10"/>
        <w:tabs>
          <w:tab w:val="left" w:pos="293"/>
        </w:tabs>
        <w:jc w:val="both"/>
      </w:pPr>
      <w:r>
        <w:rPr>
          <w:rStyle w:val="Bodytext1"/>
          <w:b/>
        </w:rPr>
        <w:t xml:space="preserve">Section 77 </w:t>
      </w:r>
      <w:r>
        <w:rPr>
          <w:rStyle w:val="Bodytext1"/>
          <w:b/>
        </w:rPr>
        <w:tab/>
      </w:r>
      <w:r>
        <w:rPr>
          <w:rStyle w:val="Bodytext1"/>
        </w:rPr>
        <w:t>Le présent décret entre en vigueur le soixantième jour suivant celui de sa publication.</w:t>
      </w:r>
    </w:p>
    <w:p w14:paraId="0337708B" w14:textId="747CDA6A" w:rsidR="008D1A94" w:rsidRDefault="004B3A29" w:rsidP="00CD105B">
      <w:pPr>
        <w:pStyle w:val="Bodytext10"/>
        <w:tabs>
          <w:tab w:val="left" w:pos="293"/>
        </w:tabs>
        <w:jc w:val="both"/>
      </w:pPr>
      <w:r>
        <w:rPr>
          <w:rStyle w:val="Bodytext1"/>
          <w:b/>
        </w:rPr>
        <w:t xml:space="preserve">Section 78 </w:t>
      </w:r>
      <w:r>
        <w:rPr>
          <w:rStyle w:val="Bodytext1"/>
          <w:b/>
        </w:rPr>
        <w:tab/>
      </w:r>
      <w:r>
        <w:rPr>
          <w:rStyle w:val="Bodytext1"/>
        </w:rPr>
        <w:t>Le présent décret a fait l’objet d’une notification préalable comme le prévoient les articles 5 à 7 de la Directive (UE) 2015/1535 du Parlement européen et du Conseil du 9 septembre 2015 prévoyant une procédure d’information dans le domaine des réglementations techniques et des règles relatives aux services de la Société de l’information.</w:t>
      </w:r>
    </w:p>
    <w:p w14:paraId="00E523AC" w14:textId="77777777" w:rsidR="008D1A94" w:rsidRDefault="008D1A94">
      <w:pPr>
        <w:pStyle w:val="Bodytext10"/>
        <w:spacing w:after="220"/>
        <w:ind w:left="960" w:firstLine="20"/>
      </w:pPr>
    </w:p>
    <w:p w14:paraId="7196202D" w14:textId="77777777" w:rsidR="008D1A94" w:rsidRDefault="00752380">
      <w:pPr>
        <w:pStyle w:val="Bodytext10"/>
        <w:spacing w:after="40" w:line="290" w:lineRule="auto"/>
        <w:jc w:val="center"/>
        <w:rPr>
          <w:sz w:val="13"/>
          <w:szCs w:val="13"/>
        </w:rPr>
        <w:sectPr w:rsidR="008D1A94">
          <w:headerReference w:type="default" r:id="rId13"/>
          <w:type w:val="continuous"/>
          <w:pgSz w:w="11900" w:h="16840"/>
          <w:pgMar w:top="1638" w:right="1093" w:bottom="1081" w:left="1106" w:header="0" w:footer="653" w:gutter="0"/>
          <w:cols w:space="720"/>
          <w:noEndnote/>
          <w:docGrid w:linePitch="360"/>
          <w15:footnoteColumns w:val="1"/>
        </w:sectPr>
      </w:pPr>
      <w:r>
        <w:rPr>
          <w:rStyle w:val="Bodytext1"/>
          <w:i/>
        </w:rPr>
        <w:t>Dr. Sándor </w:t>
      </w:r>
      <w:proofErr w:type="spellStart"/>
      <w:r>
        <w:rPr>
          <w:rStyle w:val="Bodytext1"/>
          <w:i/>
        </w:rPr>
        <w:t>Pintér</w:t>
      </w:r>
      <w:proofErr w:type="spellEnd"/>
      <w:r>
        <w:rPr>
          <w:rStyle w:val="Bodytext1"/>
        </w:rPr>
        <w:t xml:space="preserve"> (</w:t>
      </w:r>
      <w:proofErr w:type="spellStart"/>
      <w:r>
        <w:rPr>
          <w:rStyle w:val="Bodytext1"/>
        </w:rPr>
        <w:t>sgd</w:t>
      </w:r>
      <w:proofErr w:type="spellEnd"/>
      <w:r>
        <w:rPr>
          <w:rStyle w:val="Bodytext1"/>
        </w:rPr>
        <w:t>.)</w:t>
      </w:r>
      <w:r>
        <w:rPr>
          <w:rStyle w:val="Bodytext1"/>
        </w:rPr>
        <w:br/>
      </w:r>
      <w:r>
        <w:rPr>
          <w:rStyle w:val="Bodytext1"/>
          <w:sz w:val="13"/>
        </w:rPr>
        <w:t>Ministre de l’intérieur</w:t>
      </w:r>
    </w:p>
    <w:p w14:paraId="09FA28EC" w14:textId="77777777" w:rsidR="008D40F6" w:rsidRDefault="00752380">
      <w:pPr>
        <w:pStyle w:val="Bodytext10"/>
        <w:framePr w:w="3624" w:h="571" w:wrap="none" w:hAnchor="page" w:x="1168" w:y="1"/>
        <w:rPr>
          <w:rStyle w:val="Bodytext1"/>
        </w:rPr>
      </w:pPr>
      <w:r>
        <w:rPr>
          <w:rStyle w:val="Bodytext1"/>
          <w:i/>
        </w:rPr>
        <w:lastRenderedPageBreak/>
        <w:t>Annexe 1 du décret n.º 8/2022 du 14 avril 2022 du ministère de l’intérieur</w:t>
      </w:r>
      <w:r>
        <w:rPr>
          <w:rStyle w:val="Bodytext1"/>
        </w:rPr>
        <w:t>»</w:t>
      </w:r>
    </w:p>
    <w:p w14:paraId="275D5302" w14:textId="4FF87700" w:rsidR="008D1A94" w:rsidRDefault="00752380">
      <w:pPr>
        <w:pStyle w:val="Bodytext10"/>
        <w:framePr w:w="3624" w:h="571" w:wrap="none" w:hAnchor="page" w:x="1168" w:y="1"/>
      </w:pPr>
      <w:r>
        <w:rPr>
          <w:rStyle w:val="Bodytext1"/>
        </w:rPr>
        <w:t xml:space="preserve">«Annexe 1 du décret no 54/2014 du 5 décembre 2014 du ministère de l’intérieur  </w:t>
      </w:r>
    </w:p>
    <w:tbl>
      <w:tblPr>
        <w:tblOverlap w:val="never"/>
        <w:tblW w:w="0" w:type="auto"/>
        <w:tblLayout w:type="fixed"/>
        <w:tblCellMar>
          <w:left w:w="10" w:type="dxa"/>
          <w:right w:w="10" w:type="dxa"/>
        </w:tblCellMar>
        <w:tblLook w:val="04A0" w:firstRow="1" w:lastRow="0" w:firstColumn="1" w:lastColumn="0" w:noHBand="0" w:noVBand="1"/>
      </w:tblPr>
      <w:tblGrid>
        <w:gridCol w:w="398"/>
        <w:gridCol w:w="7094"/>
        <w:gridCol w:w="1613"/>
        <w:gridCol w:w="1613"/>
        <w:gridCol w:w="1613"/>
        <w:gridCol w:w="1618"/>
      </w:tblGrid>
      <w:tr w:rsidR="008D1A94" w14:paraId="55ACB558" w14:textId="77777777">
        <w:trPr>
          <w:trHeight w:hRule="exact" w:val="269"/>
        </w:trPr>
        <w:tc>
          <w:tcPr>
            <w:tcW w:w="398" w:type="dxa"/>
            <w:tcBorders>
              <w:top w:val="single" w:sz="4" w:space="0" w:color="auto"/>
              <w:left w:val="single" w:sz="4" w:space="0" w:color="auto"/>
            </w:tcBorders>
            <w:shd w:val="clear" w:color="auto" w:fill="auto"/>
          </w:tcPr>
          <w:p w14:paraId="42463357" w14:textId="77777777" w:rsidR="008D1A94" w:rsidRDefault="008D1A94">
            <w:pPr>
              <w:framePr w:w="13949" w:h="4541" w:hSpace="14" w:vSpace="398" w:wrap="none" w:hAnchor="page" w:x="1192" w:y="1172"/>
              <w:rPr>
                <w:sz w:val="10"/>
                <w:szCs w:val="10"/>
              </w:rPr>
            </w:pPr>
          </w:p>
        </w:tc>
        <w:tc>
          <w:tcPr>
            <w:tcW w:w="7094" w:type="dxa"/>
            <w:tcBorders>
              <w:top w:val="single" w:sz="4" w:space="0" w:color="auto"/>
              <w:left w:val="single" w:sz="4" w:space="0" w:color="auto"/>
            </w:tcBorders>
            <w:shd w:val="clear" w:color="auto" w:fill="auto"/>
            <w:vAlign w:val="center"/>
          </w:tcPr>
          <w:p w14:paraId="1A2C729D"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A</w:t>
            </w:r>
          </w:p>
        </w:tc>
        <w:tc>
          <w:tcPr>
            <w:tcW w:w="1613" w:type="dxa"/>
            <w:tcBorders>
              <w:top w:val="single" w:sz="4" w:space="0" w:color="auto"/>
              <w:left w:val="single" w:sz="4" w:space="0" w:color="auto"/>
            </w:tcBorders>
            <w:shd w:val="clear" w:color="auto" w:fill="auto"/>
            <w:vAlign w:val="center"/>
          </w:tcPr>
          <w:p w14:paraId="3635BAFE"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B</w:t>
            </w:r>
          </w:p>
        </w:tc>
        <w:tc>
          <w:tcPr>
            <w:tcW w:w="1613" w:type="dxa"/>
            <w:tcBorders>
              <w:top w:val="single" w:sz="4" w:space="0" w:color="auto"/>
              <w:left w:val="single" w:sz="4" w:space="0" w:color="auto"/>
            </w:tcBorders>
            <w:shd w:val="clear" w:color="auto" w:fill="auto"/>
            <w:vAlign w:val="center"/>
          </w:tcPr>
          <w:p w14:paraId="46536077"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C</w:t>
            </w:r>
          </w:p>
        </w:tc>
        <w:tc>
          <w:tcPr>
            <w:tcW w:w="1613" w:type="dxa"/>
            <w:tcBorders>
              <w:top w:val="single" w:sz="4" w:space="0" w:color="auto"/>
              <w:left w:val="single" w:sz="4" w:space="0" w:color="auto"/>
            </w:tcBorders>
            <w:shd w:val="clear" w:color="auto" w:fill="auto"/>
            <w:vAlign w:val="center"/>
          </w:tcPr>
          <w:p w14:paraId="07A885EF"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D</w:t>
            </w:r>
          </w:p>
        </w:tc>
        <w:tc>
          <w:tcPr>
            <w:tcW w:w="1618" w:type="dxa"/>
            <w:tcBorders>
              <w:top w:val="single" w:sz="4" w:space="0" w:color="auto"/>
              <w:left w:val="single" w:sz="4" w:space="0" w:color="auto"/>
              <w:right w:val="single" w:sz="4" w:space="0" w:color="auto"/>
            </w:tcBorders>
            <w:shd w:val="clear" w:color="auto" w:fill="auto"/>
            <w:vAlign w:val="center"/>
          </w:tcPr>
          <w:p w14:paraId="6726C6FD"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E</w:t>
            </w:r>
          </w:p>
        </w:tc>
      </w:tr>
      <w:tr w:rsidR="008D1A94" w14:paraId="5EE56E77" w14:textId="77777777">
        <w:trPr>
          <w:trHeight w:hRule="exact" w:val="264"/>
        </w:trPr>
        <w:tc>
          <w:tcPr>
            <w:tcW w:w="398" w:type="dxa"/>
            <w:tcBorders>
              <w:top w:val="single" w:sz="4" w:space="0" w:color="auto"/>
              <w:left w:val="single" w:sz="4" w:space="0" w:color="auto"/>
            </w:tcBorders>
            <w:shd w:val="clear" w:color="auto" w:fill="auto"/>
            <w:vAlign w:val="center"/>
          </w:tcPr>
          <w:p w14:paraId="5DB5DE36"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1</w:t>
            </w:r>
          </w:p>
        </w:tc>
        <w:tc>
          <w:tcPr>
            <w:tcW w:w="7094" w:type="dxa"/>
            <w:tcBorders>
              <w:top w:val="single" w:sz="4" w:space="0" w:color="auto"/>
              <w:left w:val="single" w:sz="4" w:space="0" w:color="auto"/>
            </w:tcBorders>
            <w:shd w:val="clear" w:color="auto" w:fill="auto"/>
            <w:vAlign w:val="center"/>
          </w:tcPr>
          <w:p w14:paraId="251AB761"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Classe de risque de l’unité de risque</w:t>
            </w:r>
          </w:p>
        </w:tc>
        <w:tc>
          <w:tcPr>
            <w:tcW w:w="1613" w:type="dxa"/>
            <w:tcBorders>
              <w:top w:val="single" w:sz="4" w:space="0" w:color="auto"/>
              <w:left w:val="single" w:sz="4" w:space="0" w:color="auto"/>
            </w:tcBorders>
            <w:shd w:val="clear" w:color="auto" w:fill="auto"/>
            <w:vAlign w:val="center"/>
          </w:tcPr>
          <w:p w14:paraId="0CF9BE16"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NAK</w:t>
            </w:r>
          </w:p>
        </w:tc>
        <w:tc>
          <w:tcPr>
            <w:tcW w:w="1613" w:type="dxa"/>
            <w:tcBorders>
              <w:top w:val="single" w:sz="4" w:space="0" w:color="auto"/>
              <w:left w:val="single" w:sz="4" w:space="0" w:color="auto"/>
            </w:tcBorders>
            <w:shd w:val="clear" w:color="auto" w:fill="auto"/>
            <w:vAlign w:val="center"/>
          </w:tcPr>
          <w:p w14:paraId="63FE0E28"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AK</w:t>
            </w:r>
          </w:p>
        </w:tc>
        <w:tc>
          <w:tcPr>
            <w:tcW w:w="1613" w:type="dxa"/>
            <w:tcBorders>
              <w:top w:val="single" w:sz="4" w:space="0" w:color="auto"/>
              <w:left w:val="single" w:sz="4" w:space="0" w:color="auto"/>
            </w:tcBorders>
            <w:shd w:val="clear" w:color="auto" w:fill="auto"/>
            <w:vAlign w:val="center"/>
          </w:tcPr>
          <w:p w14:paraId="24720F44"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KK</w:t>
            </w:r>
          </w:p>
        </w:tc>
        <w:tc>
          <w:tcPr>
            <w:tcW w:w="1618" w:type="dxa"/>
            <w:tcBorders>
              <w:top w:val="single" w:sz="4" w:space="0" w:color="auto"/>
              <w:left w:val="single" w:sz="4" w:space="0" w:color="auto"/>
              <w:right w:val="single" w:sz="4" w:space="0" w:color="auto"/>
            </w:tcBorders>
            <w:shd w:val="clear" w:color="auto" w:fill="auto"/>
            <w:vAlign w:val="center"/>
          </w:tcPr>
          <w:p w14:paraId="46C06B69" w14:textId="77777777" w:rsidR="008D1A94" w:rsidRDefault="00752380">
            <w:pPr>
              <w:pStyle w:val="Other10"/>
              <w:framePr w:w="13949" w:h="4541" w:hSpace="14" w:vSpace="398" w:wrap="none" w:hAnchor="page" w:x="1192" w:y="1172"/>
              <w:spacing w:line="240" w:lineRule="auto"/>
              <w:jc w:val="center"/>
              <w:rPr>
                <w:sz w:val="13"/>
                <w:szCs w:val="13"/>
              </w:rPr>
            </w:pPr>
            <w:r>
              <w:rPr>
                <w:rStyle w:val="Other1"/>
                <w:sz w:val="13"/>
              </w:rPr>
              <w:t>MK</w:t>
            </w:r>
          </w:p>
        </w:tc>
      </w:tr>
      <w:tr w:rsidR="008D1A94" w14:paraId="25B8B5DE" w14:textId="77777777">
        <w:trPr>
          <w:trHeight w:hRule="exact" w:val="1858"/>
        </w:trPr>
        <w:tc>
          <w:tcPr>
            <w:tcW w:w="398" w:type="dxa"/>
            <w:tcBorders>
              <w:top w:val="single" w:sz="4" w:space="0" w:color="auto"/>
              <w:left w:val="single" w:sz="4" w:space="0" w:color="auto"/>
            </w:tcBorders>
            <w:shd w:val="clear" w:color="auto" w:fill="auto"/>
            <w:vAlign w:val="center"/>
          </w:tcPr>
          <w:p w14:paraId="22CBA479" w14:textId="77777777" w:rsidR="008D1A94" w:rsidRDefault="00752380">
            <w:pPr>
              <w:pStyle w:val="Other10"/>
              <w:framePr w:w="13949" w:h="4541" w:hSpace="14" w:vSpace="398" w:wrap="none" w:hAnchor="page" w:x="1192" w:y="1172"/>
              <w:spacing w:line="240" w:lineRule="auto"/>
              <w:ind w:firstLine="160"/>
            </w:pPr>
            <w:r>
              <w:rPr>
                <w:rStyle w:val="Other1"/>
              </w:rPr>
              <w:t>2</w:t>
            </w:r>
          </w:p>
        </w:tc>
        <w:tc>
          <w:tcPr>
            <w:tcW w:w="7094" w:type="dxa"/>
            <w:tcBorders>
              <w:top w:val="single" w:sz="4" w:space="0" w:color="auto"/>
              <w:left w:val="single" w:sz="4" w:space="0" w:color="auto"/>
            </w:tcBorders>
            <w:shd w:val="clear" w:color="auto" w:fill="auto"/>
            <w:vAlign w:val="bottom"/>
          </w:tcPr>
          <w:p w14:paraId="7971763E" w14:textId="77777777" w:rsidR="008D1A94" w:rsidRDefault="00752380">
            <w:pPr>
              <w:pStyle w:val="Other10"/>
              <w:framePr w:w="13949" w:h="4541" w:hSpace="14" w:vSpace="398" w:wrap="none" w:hAnchor="page" w:x="1192" w:y="1172"/>
            </w:pPr>
            <w:r>
              <w:rPr>
                <w:rStyle w:val="Other1"/>
              </w:rPr>
              <w:t xml:space="preserve">Différence de niveau (m) entre le niveau de sortie de l’unité de risque et son niveau de bâtiment le plus élevé au-dessus du niveau de sortie, pris en compte conformément à la section 12, paragraphe 4, et, dans le cas d’un pont d’observation ou d’une structure en forme d’échafaudage, la hauteur de la surface de marche de l’espace le plus approprié à la présence humaine (m) </w:t>
            </w:r>
          </w:p>
          <w:p w14:paraId="10D222E2" w14:textId="77777777" w:rsidR="008D1A94" w:rsidRDefault="00752380">
            <w:pPr>
              <w:pStyle w:val="Other10"/>
              <w:framePr w:w="13949" w:h="4541" w:hSpace="14" w:vSpace="398" w:wrap="none" w:hAnchor="page" w:x="1192" w:y="1172"/>
            </w:pPr>
            <w:r>
              <w:rPr>
                <w:rStyle w:val="Other1"/>
              </w:rPr>
              <w:t>Dans le cas d’une unité de risque comportant plus d’un niveau de sortie, le niveau de sortie qui entraîne la différence de niveau la plus importante entre les différents niveaux de bâtiment et les niveaux de sortie correspondants est pris en compte.</w:t>
            </w:r>
          </w:p>
        </w:tc>
        <w:tc>
          <w:tcPr>
            <w:tcW w:w="1613" w:type="dxa"/>
            <w:tcBorders>
              <w:top w:val="single" w:sz="4" w:space="0" w:color="auto"/>
              <w:left w:val="single" w:sz="4" w:space="0" w:color="auto"/>
            </w:tcBorders>
            <w:shd w:val="clear" w:color="auto" w:fill="auto"/>
            <w:vAlign w:val="center"/>
          </w:tcPr>
          <w:p w14:paraId="68910367" w14:textId="77777777" w:rsidR="008D1A94" w:rsidRDefault="00752380">
            <w:pPr>
              <w:pStyle w:val="Other10"/>
              <w:framePr w:w="13949" w:h="4541" w:hSpace="14" w:vSpace="398" w:wrap="none" w:hAnchor="page" w:x="1192" w:y="1172"/>
              <w:spacing w:line="240" w:lineRule="auto"/>
              <w:jc w:val="center"/>
            </w:pPr>
            <w:r>
              <w:rPr>
                <w:rStyle w:val="Other1"/>
              </w:rPr>
              <w:t>0,00-7,00</w:t>
            </w:r>
          </w:p>
        </w:tc>
        <w:tc>
          <w:tcPr>
            <w:tcW w:w="1613" w:type="dxa"/>
            <w:tcBorders>
              <w:top w:val="single" w:sz="4" w:space="0" w:color="auto"/>
              <w:left w:val="single" w:sz="4" w:space="0" w:color="auto"/>
            </w:tcBorders>
            <w:shd w:val="clear" w:color="auto" w:fill="auto"/>
            <w:vAlign w:val="center"/>
          </w:tcPr>
          <w:p w14:paraId="1E3C7550" w14:textId="77777777" w:rsidR="008D1A94" w:rsidRDefault="00752380">
            <w:pPr>
              <w:pStyle w:val="Other10"/>
              <w:framePr w:w="13949" w:h="4541" w:hSpace="14" w:vSpace="398" w:wrap="none" w:hAnchor="page" w:x="1192" w:y="1172"/>
              <w:spacing w:line="240" w:lineRule="auto"/>
              <w:jc w:val="center"/>
            </w:pPr>
            <w:r>
              <w:rPr>
                <w:rStyle w:val="Other1"/>
              </w:rPr>
              <w:t>7,01-14,00</w:t>
            </w:r>
          </w:p>
        </w:tc>
        <w:tc>
          <w:tcPr>
            <w:tcW w:w="1613" w:type="dxa"/>
            <w:tcBorders>
              <w:top w:val="single" w:sz="4" w:space="0" w:color="auto"/>
              <w:left w:val="single" w:sz="4" w:space="0" w:color="auto"/>
            </w:tcBorders>
            <w:shd w:val="clear" w:color="auto" w:fill="auto"/>
            <w:vAlign w:val="center"/>
          </w:tcPr>
          <w:p w14:paraId="106D5150" w14:textId="77777777" w:rsidR="008D1A94" w:rsidRDefault="00752380">
            <w:pPr>
              <w:pStyle w:val="Other10"/>
              <w:framePr w:w="13949" w:h="4541" w:hSpace="14" w:vSpace="398" w:wrap="none" w:hAnchor="page" w:x="1192" w:y="1172"/>
              <w:spacing w:line="240" w:lineRule="auto"/>
              <w:ind w:firstLine="360"/>
            </w:pPr>
            <w:r>
              <w:rPr>
                <w:rStyle w:val="Other1"/>
              </w:rPr>
              <w:t>14,01-30,00</w:t>
            </w:r>
          </w:p>
        </w:tc>
        <w:tc>
          <w:tcPr>
            <w:tcW w:w="1618" w:type="dxa"/>
            <w:tcBorders>
              <w:top w:val="single" w:sz="4" w:space="0" w:color="auto"/>
              <w:left w:val="single" w:sz="4" w:space="0" w:color="auto"/>
              <w:right w:val="single" w:sz="4" w:space="0" w:color="auto"/>
            </w:tcBorders>
            <w:shd w:val="clear" w:color="auto" w:fill="auto"/>
            <w:vAlign w:val="center"/>
          </w:tcPr>
          <w:p w14:paraId="4CD515F8" w14:textId="77777777" w:rsidR="008D1A94" w:rsidRDefault="00752380">
            <w:pPr>
              <w:pStyle w:val="Other10"/>
              <w:framePr w:w="13949" w:h="4541" w:hSpace="14" w:vSpace="398" w:wrap="none" w:hAnchor="page" w:x="1192" w:y="1172"/>
              <w:spacing w:line="240" w:lineRule="auto"/>
              <w:jc w:val="center"/>
            </w:pPr>
            <w:r>
              <w:rPr>
                <w:rStyle w:val="Other1"/>
              </w:rPr>
              <w:t>&gt;30,00</w:t>
            </w:r>
          </w:p>
        </w:tc>
      </w:tr>
      <w:tr w:rsidR="008D1A94" w14:paraId="3C6E050B" w14:textId="77777777">
        <w:trPr>
          <w:trHeight w:hRule="exact" w:val="1334"/>
        </w:trPr>
        <w:tc>
          <w:tcPr>
            <w:tcW w:w="398" w:type="dxa"/>
            <w:tcBorders>
              <w:top w:val="single" w:sz="4" w:space="0" w:color="auto"/>
              <w:left w:val="single" w:sz="4" w:space="0" w:color="auto"/>
            </w:tcBorders>
            <w:shd w:val="clear" w:color="auto" w:fill="auto"/>
            <w:vAlign w:val="center"/>
          </w:tcPr>
          <w:p w14:paraId="3A25D945" w14:textId="77777777" w:rsidR="008D1A94" w:rsidRDefault="00752380">
            <w:pPr>
              <w:pStyle w:val="Other10"/>
              <w:framePr w:w="13949" w:h="4541" w:hSpace="14" w:vSpace="398" w:wrap="none" w:hAnchor="page" w:x="1192" w:y="1172"/>
              <w:spacing w:line="240" w:lineRule="auto"/>
              <w:jc w:val="center"/>
            </w:pPr>
            <w:r>
              <w:rPr>
                <w:rStyle w:val="Other1"/>
              </w:rPr>
              <w:t>3</w:t>
            </w:r>
          </w:p>
        </w:tc>
        <w:tc>
          <w:tcPr>
            <w:tcW w:w="7094" w:type="dxa"/>
            <w:tcBorders>
              <w:top w:val="single" w:sz="4" w:space="0" w:color="auto"/>
              <w:left w:val="single" w:sz="4" w:space="0" w:color="auto"/>
            </w:tcBorders>
            <w:shd w:val="clear" w:color="auto" w:fill="auto"/>
            <w:vAlign w:val="bottom"/>
          </w:tcPr>
          <w:p w14:paraId="590CFAD1" w14:textId="77777777" w:rsidR="008D1A94" w:rsidRDefault="00752380">
            <w:pPr>
              <w:pStyle w:val="Other10"/>
              <w:framePr w:w="13949" w:h="4541" w:hSpace="14" w:vSpace="398" w:wrap="none" w:hAnchor="page" w:x="1192" w:y="1172"/>
            </w:pPr>
            <w:r>
              <w:rPr>
                <w:rStyle w:val="Other1"/>
              </w:rPr>
              <w:t>Différence de niveau (m) entre le niveau de sortie de l’unité de risque et son niveau de bâtiment le plus bas au-dessous du niveau de sortie</w:t>
            </w:r>
          </w:p>
          <w:p w14:paraId="61FEFA17" w14:textId="77777777" w:rsidR="008D1A94" w:rsidRDefault="00752380">
            <w:pPr>
              <w:pStyle w:val="Other10"/>
              <w:framePr w:w="13949" w:h="4541" w:hSpace="14" w:vSpace="398" w:wrap="none" w:hAnchor="page" w:x="1192" w:y="1172"/>
            </w:pPr>
            <w:r>
              <w:rPr>
                <w:rStyle w:val="Other1"/>
              </w:rPr>
              <w:t>Dans le cas d’une unité de risque comportant plus d’un niveau de sortie, le niveau de sortie qui entraîne la différence de niveau la plus importante entre les différents niveaux de bâtiment et les niveaux de sortie correspondants est pris en compte.</w:t>
            </w:r>
          </w:p>
        </w:tc>
        <w:tc>
          <w:tcPr>
            <w:tcW w:w="1613" w:type="dxa"/>
            <w:tcBorders>
              <w:top w:val="single" w:sz="4" w:space="0" w:color="auto"/>
              <w:left w:val="single" w:sz="4" w:space="0" w:color="auto"/>
            </w:tcBorders>
            <w:shd w:val="clear" w:color="auto" w:fill="auto"/>
            <w:vAlign w:val="center"/>
          </w:tcPr>
          <w:p w14:paraId="0DCD4037" w14:textId="77777777" w:rsidR="008D1A94" w:rsidRDefault="00752380">
            <w:pPr>
              <w:pStyle w:val="Other10"/>
              <w:framePr w:w="13949" w:h="4541" w:hSpace="14" w:vSpace="398" w:wrap="none" w:hAnchor="page" w:x="1192" w:y="1172"/>
              <w:spacing w:line="240" w:lineRule="auto"/>
              <w:jc w:val="center"/>
            </w:pPr>
            <w:r>
              <w:rPr>
                <w:rStyle w:val="Other1"/>
              </w:rPr>
              <w:t>0,00-4,00</w:t>
            </w:r>
          </w:p>
        </w:tc>
        <w:tc>
          <w:tcPr>
            <w:tcW w:w="1613" w:type="dxa"/>
            <w:tcBorders>
              <w:top w:val="single" w:sz="4" w:space="0" w:color="auto"/>
              <w:left w:val="single" w:sz="4" w:space="0" w:color="auto"/>
            </w:tcBorders>
            <w:shd w:val="clear" w:color="auto" w:fill="auto"/>
            <w:vAlign w:val="center"/>
          </w:tcPr>
          <w:p w14:paraId="16253B20" w14:textId="77777777" w:rsidR="008D1A94" w:rsidRDefault="00752380">
            <w:pPr>
              <w:pStyle w:val="Other10"/>
              <w:framePr w:w="13949" w:h="4541" w:hSpace="14" w:vSpace="398" w:wrap="none" w:hAnchor="page" w:x="1192" w:y="1172"/>
              <w:spacing w:line="240" w:lineRule="auto"/>
              <w:jc w:val="center"/>
            </w:pPr>
            <w:r>
              <w:rPr>
                <w:rStyle w:val="Other1"/>
              </w:rPr>
              <w:t>4,01-7,00</w:t>
            </w:r>
          </w:p>
        </w:tc>
        <w:tc>
          <w:tcPr>
            <w:tcW w:w="1613" w:type="dxa"/>
            <w:tcBorders>
              <w:top w:val="single" w:sz="4" w:space="0" w:color="auto"/>
              <w:left w:val="single" w:sz="4" w:space="0" w:color="auto"/>
            </w:tcBorders>
            <w:shd w:val="clear" w:color="auto" w:fill="auto"/>
            <w:vAlign w:val="center"/>
          </w:tcPr>
          <w:p w14:paraId="2D59F67F" w14:textId="77777777" w:rsidR="008D1A94" w:rsidRDefault="00752380">
            <w:pPr>
              <w:pStyle w:val="Other10"/>
              <w:framePr w:w="13949" w:h="4541" w:hSpace="14" w:vSpace="398" w:wrap="none" w:hAnchor="page" w:x="1192" w:y="1172"/>
              <w:spacing w:line="240" w:lineRule="auto"/>
              <w:jc w:val="center"/>
            </w:pPr>
            <w:r>
              <w:rPr>
                <w:rStyle w:val="Other1"/>
              </w:rPr>
              <w:t>7,01-14,00</w:t>
            </w:r>
          </w:p>
        </w:tc>
        <w:tc>
          <w:tcPr>
            <w:tcW w:w="1618" w:type="dxa"/>
            <w:tcBorders>
              <w:top w:val="single" w:sz="4" w:space="0" w:color="auto"/>
              <w:left w:val="single" w:sz="4" w:space="0" w:color="auto"/>
              <w:right w:val="single" w:sz="4" w:space="0" w:color="auto"/>
            </w:tcBorders>
            <w:shd w:val="clear" w:color="auto" w:fill="auto"/>
            <w:vAlign w:val="center"/>
          </w:tcPr>
          <w:p w14:paraId="6F521EA1" w14:textId="77777777" w:rsidR="008D1A94" w:rsidRDefault="00752380">
            <w:pPr>
              <w:pStyle w:val="Other10"/>
              <w:framePr w:w="13949" w:h="4541" w:hSpace="14" w:vSpace="398" w:wrap="none" w:hAnchor="page" w:x="1192" w:y="1172"/>
              <w:spacing w:line="240" w:lineRule="auto"/>
              <w:jc w:val="center"/>
            </w:pPr>
            <w:r>
              <w:rPr>
                <w:rStyle w:val="Other1"/>
              </w:rPr>
              <w:t>&gt; 14,00</w:t>
            </w:r>
          </w:p>
        </w:tc>
      </w:tr>
      <w:tr w:rsidR="008D1A94" w14:paraId="6DD8D6BC" w14:textId="77777777">
        <w:trPr>
          <w:trHeight w:hRule="exact" w:val="816"/>
        </w:trPr>
        <w:tc>
          <w:tcPr>
            <w:tcW w:w="398" w:type="dxa"/>
            <w:tcBorders>
              <w:top w:val="single" w:sz="4" w:space="0" w:color="auto"/>
              <w:left w:val="single" w:sz="4" w:space="0" w:color="auto"/>
              <w:bottom w:val="single" w:sz="4" w:space="0" w:color="auto"/>
            </w:tcBorders>
            <w:shd w:val="clear" w:color="auto" w:fill="auto"/>
            <w:vAlign w:val="center"/>
          </w:tcPr>
          <w:p w14:paraId="63C448E4" w14:textId="77777777" w:rsidR="008D1A94" w:rsidRDefault="00752380">
            <w:pPr>
              <w:pStyle w:val="Other10"/>
              <w:framePr w:w="13949" w:h="4541" w:hSpace="14" w:vSpace="398" w:wrap="none" w:hAnchor="page" w:x="1192" w:y="1172"/>
              <w:spacing w:line="240" w:lineRule="auto"/>
              <w:ind w:firstLine="160"/>
            </w:pPr>
            <w:r>
              <w:rPr>
                <w:rStyle w:val="Other1"/>
              </w:rPr>
              <w:t>4</w:t>
            </w:r>
          </w:p>
        </w:tc>
        <w:tc>
          <w:tcPr>
            <w:tcW w:w="7094" w:type="dxa"/>
            <w:tcBorders>
              <w:top w:val="single" w:sz="4" w:space="0" w:color="auto"/>
              <w:left w:val="single" w:sz="4" w:space="0" w:color="auto"/>
              <w:bottom w:val="single" w:sz="4" w:space="0" w:color="auto"/>
            </w:tcBorders>
            <w:shd w:val="clear" w:color="auto" w:fill="auto"/>
            <w:vAlign w:val="bottom"/>
          </w:tcPr>
          <w:p w14:paraId="7C2D411F" w14:textId="77777777" w:rsidR="008D1A94" w:rsidRDefault="00752380">
            <w:pPr>
              <w:pStyle w:val="Other10"/>
              <w:framePr w:w="13949" w:h="4541" w:hSpace="14" w:vSpace="398" w:wrap="none" w:hAnchor="page" w:x="1192" w:y="1172"/>
              <w:spacing w:line="341" w:lineRule="auto"/>
            </w:pPr>
            <w:r>
              <w:rPr>
                <w:rStyle w:val="Other1"/>
              </w:rPr>
              <w:t>Capacité de la salle de l’unité de risque ayant la capacité la plus élevée et, dans le cas d’une tour d’observation, structure de l’auvent, bâtiment ou remise en forme d’échafaudage, capacité du bâtiment (personne)</w:t>
            </w:r>
          </w:p>
        </w:tc>
        <w:tc>
          <w:tcPr>
            <w:tcW w:w="1613" w:type="dxa"/>
            <w:tcBorders>
              <w:top w:val="single" w:sz="4" w:space="0" w:color="auto"/>
              <w:left w:val="single" w:sz="4" w:space="0" w:color="auto"/>
              <w:bottom w:val="single" w:sz="4" w:space="0" w:color="auto"/>
            </w:tcBorders>
            <w:shd w:val="clear" w:color="auto" w:fill="auto"/>
            <w:vAlign w:val="center"/>
          </w:tcPr>
          <w:p w14:paraId="6F282A7C" w14:textId="77777777" w:rsidR="008D1A94" w:rsidRDefault="00752380">
            <w:pPr>
              <w:pStyle w:val="Other10"/>
              <w:framePr w:w="13949" w:h="4541" w:hSpace="14" w:vSpace="398" w:wrap="none" w:hAnchor="page" w:x="1192" w:y="1172"/>
              <w:spacing w:line="240" w:lineRule="auto"/>
              <w:jc w:val="center"/>
            </w:pPr>
            <w:r>
              <w:rPr>
                <w:rStyle w:val="Other1"/>
              </w:rPr>
              <w:t>1-50</w:t>
            </w:r>
          </w:p>
        </w:tc>
        <w:tc>
          <w:tcPr>
            <w:tcW w:w="1613" w:type="dxa"/>
            <w:tcBorders>
              <w:top w:val="single" w:sz="4" w:space="0" w:color="auto"/>
              <w:left w:val="single" w:sz="4" w:space="0" w:color="auto"/>
              <w:bottom w:val="single" w:sz="4" w:space="0" w:color="auto"/>
            </w:tcBorders>
            <w:shd w:val="clear" w:color="auto" w:fill="auto"/>
            <w:vAlign w:val="center"/>
          </w:tcPr>
          <w:p w14:paraId="72F2CA5C" w14:textId="77777777" w:rsidR="008D1A94" w:rsidRDefault="00752380">
            <w:pPr>
              <w:pStyle w:val="Other10"/>
              <w:framePr w:w="13949" w:h="4541" w:hSpace="14" w:vSpace="398" w:wrap="none" w:hAnchor="page" w:x="1192" w:y="1172"/>
              <w:spacing w:line="240" w:lineRule="auto"/>
              <w:jc w:val="center"/>
            </w:pPr>
            <w:r>
              <w:rPr>
                <w:rStyle w:val="Other1"/>
              </w:rPr>
              <w:t>&gt;50</w:t>
            </w:r>
          </w:p>
        </w:tc>
        <w:tc>
          <w:tcPr>
            <w:tcW w:w="1613" w:type="dxa"/>
            <w:tcBorders>
              <w:top w:val="single" w:sz="4" w:space="0" w:color="auto"/>
              <w:left w:val="single" w:sz="4" w:space="0" w:color="auto"/>
              <w:bottom w:val="single" w:sz="4" w:space="0" w:color="auto"/>
            </w:tcBorders>
            <w:shd w:val="clear" w:color="auto" w:fill="auto"/>
            <w:vAlign w:val="bottom"/>
          </w:tcPr>
          <w:p w14:paraId="674A1A3D" w14:textId="77777777" w:rsidR="008D1A94" w:rsidRDefault="00752380">
            <w:pPr>
              <w:pStyle w:val="Other10"/>
              <w:framePr w:w="13949" w:h="4541" w:hSpace="14" w:vSpace="398" w:wrap="none" w:hAnchor="page" w:x="1192" w:y="1172"/>
              <w:spacing w:line="341" w:lineRule="auto"/>
              <w:jc w:val="center"/>
            </w:pPr>
            <w:r>
              <w:rPr>
                <w:rStyle w:val="Other1"/>
              </w:rPr>
              <w:t>&gt; 300 et forme une masse</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0DD88E1" w14:textId="77777777" w:rsidR="008D1A94" w:rsidRDefault="00752380">
            <w:pPr>
              <w:pStyle w:val="Other10"/>
              <w:framePr w:w="13949" w:h="4541" w:hSpace="14" w:vSpace="398" w:wrap="none" w:hAnchor="page" w:x="1192" w:y="1172"/>
              <w:spacing w:line="346" w:lineRule="auto"/>
              <w:jc w:val="center"/>
            </w:pPr>
            <w:r>
              <w:rPr>
                <w:rStyle w:val="Other1"/>
              </w:rPr>
              <w:t>effectif non pertinent</w:t>
            </w:r>
          </w:p>
        </w:tc>
      </w:tr>
    </w:tbl>
    <w:p w14:paraId="32B2D093" w14:textId="77777777" w:rsidR="008D1A94" w:rsidRDefault="008D1A94">
      <w:pPr>
        <w:framePr w:w="13949" w:h="4541" w:hSpace="14" w:vSpace="398" w:wrap="none" w:hAnchor="page" w:x="1192" w:y="1172"/>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398"/>
        <w:gridCol w:w="7094"/>
        <w:gridCol w:w="2275"/>
      </w:tblGrid>
      <w:tr w:rsidR="008D1A94" w14:paraId="409F773F" w14:textId="77777777">
        <w:trPr>
          <w:trHeight w:hRule="exact" w:val="269"/>
        </w:trPr>
        <w:tc>
          <w:tcPr>
            <w:tcW w:w="398" w:type="dxa"/>
            <w:tcBorders>
              <w:top w:val="single" w:sz="4" w:space="0" w:color="auto"/>
              <w:left w:val="single" w:sz="4" w:space="0" w:color="auto"/>
            </w:tcBorders>
            <w:shd w:val="clear" w:color="auto" w:fill="auto"/>
          </w:tcPr>
          <w:p w14:paraId="25C6ED14" w14:textId="77777777" w:rsidR="008D1A94" w:rsidRDefault="008D1A94">
            <w:pPr>
              <w:framePr w:w="9768" w:h="1718" w:hSpace="24" w:vSpace="394" w:wrap="none" w:hAnchor="page" w:x="1192" w:y="6361"/>
              <w:rPr>
                <w:sz w:val="10"/>
                <w:szCs w:val="10"/>
              </w:rPr>
            </w:pPr>
          </w:p>
        </w:tc>
        <w:tc>
          <w:tcPr>
            <w:tcW w:w="7094" w:type="dxa"/>
            <w:tcBorders>
              <w:top w:val="single" w:sz="4" w:space="0" w:color="auto"/>
              <w:left w:val="single" w:sz="4" w:space="0" w:color="auto"/>
            </w:tcBorders>
            <w:shd w:val="clear" w:color="auto" w:fill="auto"/>
            <w:vAlign w:val="center"/>
          </w:tcPr>
          <w:p w14:paraId="5B81D3D5" w14:textId="77777777" w:rsidR="008D1A94" w:rsidRDefault="00752380">
            <w:pPr>
              <w:pStyle w:val="Other10"/>
              <w:framePr w:w="9768" w:h="1718" w:hSpace="24" w:vSpace="394" w:wrap="none" w:hAnchor="page" w:x="1192" w:y="6361"/>
              <w:spacing w:line="240" w:lineRule="auto"/>
              <w:jc w:val="center"/>
              <w:rPr>
                <w:sz w:val="13"/>
                <w:szCs w:val="13"/>
              </w:rPr>
            </w:pPr>
            <w:r>
              <w:rPr>
                <w:rStyle w:val="Other1"/>
                <w:sz w:val="13"/>
              </w:rPr>
              <w:t>A</w:t>
            </w:r>
          </w:p>
        </w:tc>
        <w:tc>
          <w:tcPr>
            <w:tcW w:w="2275" w:type="dxa"/>
            <w:tcBorders>
              <w:top w:val="single" w:sz="4" w:space="0" w:color="auto"/>
              <w:left w:val="single" w:sz="4" w:space="0" w:color="auto"/>
              <w:right w:val="single" w:sz="4" w:space="0" w:color="auto"/>
            </w:tcBorders>
            <w:shd w:val="clear" w:color="auto" w:fill="auto"/>
            <w:vAlign w:val="center"/>
          </w:tcPr>
          <w:p w14:paraId="1EA87BBB" w14:textId="77777777" w:rsidR="008D1A94" w:rsidRDefault="00752380">
            <w:pPr>
              <w:pStyle w:val="Other10"/>
              <w:framePr w:w="9768" w:h="1718" w:hSpace="24" w:vSpace="394" w:wrap="none" w:hAnchor="page" w:x="1192" w:y="6361"/>
              <w:spacing w:line="240" w:lineRule="auto"/>
              <w:jc w:val="center"/>
              <w:rPr>
                <w:sz w:val="13"/>
                <w:szCs w:val="13"/>
              </w:rPr>
            </w:pPr>
            <w:r>
              <w:rPr>
                <w:rStyle w:val="Other1"/>
                <w:sz w:val="13"/>
              </w:rPr>
              <w:t>B</w:t>
            </w:r>
          </w:p>
        </w:tc>
      </w:tr>
      <w:tr w:rsidR="008D1A94" w14:paraId="3F815E7C" w14:textId="77777777">
        <w:trPr>
          <w:trHeight w:hRule="exact" w:val="264"/>
        </w:trPr>
        <w:tc>
          <w:tcPr>
            <w:tcW w:w="398" w:type="dxa"/>
            <w:tcBorders>
              <w:top w:val="single" w:sz="4" w:space="0" w:color="auto"/>
              <w:left w:val="single" w:sz="4" w:space="0" w:color="auto"/>
            </w:tcBorders>
            <w:shd w:val="clear" w:color="auto" w:fill="auto"/>
            <w:vAlign w:val="bottom"/>
          </w:tcPr>
          <w:p w14:paraId="40AE7C36" w14:textId="77777777" w:rsidR="008D1A94" w:rsidRDefault="00752380">
            <w:pPr>
              <w:pStyle w:val="Other10"/>
              <w:framePr w:w="9768" w:h="1718" w:hSpace="24" w:vSpace="394" w:wrap="none" w:hAnchor="page" w:x="1192" w:y="6361"/>
              <w:spacing w:line="240" w:lineRule="auto"/>
              <w:ind w:firstLine="160"/>
              <w:rPr>
                <w:sz w:val="13"/>
                <w:szCs w:val="13"/>
              </w:rPr>
            </w:pPr>
            <w:r>
              <w:rPr>
                <w:rStyle w:val="Other1"/>
                <w:sz w:val="13"/>
              </w:rPr>
              <w:t>1</w:t>
            </w:r>
          </w:p>
        </w:tc>
        <w:tc>
          <w:tcPr>
            <w:tcW w:w="7094" w:type="dxa"/>
            <w:tcBorders>
              <w:top w:val="single" w:sz="4" w:space="0" w:color="auto"/>
              <w:left w:val="single" w:sz="4" w:space="0" w:color="auto"/>
            </w:tcBorders>
            <w:shd w:val="clear" w:color="auto" w:fill="auto"/>
            <w:vAlign w:val="bottom"/>
          </w:tcPr>
          <w:p w14:paraId="00DFF2AC" w14:textId="77777777" w:rsidR="008D1A94" w:rsidRDefault="00752380">
            <w:pPr>
              <w:pStyle w:val="Other10"/>
              <w:framePr w:w="9768" w:h="1718" w:hSpace="24" w:vSpace="394" w:wrap="none" w:hAnchor="page" w:x="1192" w:y="6361"/>
              <w:spacing w:line="240" w:lineRule="auto"/>
              <w:jc w:val="center"/>
              <w:rPr>
                <w:sz w:val="13"/>
                <w:szCs w:val="13"/>
              </w:rPr>
            </w:pPr>
            <w:r>
              <w:rPr>
                <w:rStyle w:val="Other1"/>
                <w:sz w:val="13"/>
              </w:rPr>
              <w:t>La capacité d’évacuation de ceux qui restent dans l’unité de risque</w:t>
            </w:r>
          </w:p>
        </w:tc>
        <w:tc>
          <w:tcPr>
            <w:tcW w:w="2275" w:type="dxa"/>
            <w:tcBorders>
              <w:top w:val="single" w:sz="4" w:space="0" w:color="auto"/>
              <w:left w:val="single" w:sz="4" w:space="0" w:color="auto"/>
              <w:right w:val="single" w:sz="4" w:space="0" w:color="auto"/>
            </w:tcBorders>
            <w:shd w:val="clear" w:color="auto" w:fill="auto"/>
            <w:vAlign w:val="bottom"/>
          </w:tcPr>
          <w:p w14:paraId="2A6D55CD" w14:textId="77777777" w:rsidR="008D1A94" w:rsidRDefault="00752380">
            <w:pPr>
              <w:pStyle w:val="Other10"/>
              <w:framePr w:w="9768" w:h="1718" w:hSpace="24" w:vSpace="394" w:wrap="none" w:hAnchor="page" w:x="1192" w:y="6361"/>
              <w:spacing w:line="240" w:lineRule="auto"/>
              <w:jc w:val="center"/>
              <w:rPr>
                <w:sz w:val="13"/>
                <w:szCs w:val="13"/>
              </w:rPr>
            </w:pPr>
            <w:r>
              <w:rPr>
                <w:rStyle w:val="Other1"/>
                <w:sz w:val="13"/>
              </w:rPr>
              <w:t>Risque lié à l’unité de risque</w:t>
            </w:r>
          </w:p>
        </w:tc>
      </w:tr>
      <w:tr w:rsidR="008D1A94" w14:paraId="70DDA49B" w14:textId="77777777">
        <w:trPr>
          <w:trHeight w:hRule="exact" w:val="298"/>
        </w:trPr>
        <w:tc>
          <w:tcPr>
            <w:tcW w:w="398" w:type="dxa"/>
            <w:tcBorders>
              <w:top w:val="single" w:sz="4" w:space="0" w:color="auto"/>
              <w:left w:val="single" w:sz="4" w:space="0" w:color="auto"/>
            </w:tcBorders>
            <w:shd w:val="clear" w:color="auto" w:fill="auto"/>
            <w:vAlign w:val="bottom"/>
          </w:tcPr>
          <w:p w14:paraId="61128530" w14:textId="77777777" w:rsidR="008D1A94" w:rsidRDefault="00752380">
            <w:pPr>
              <w:pStyle w:val="Other10"/>
              <w:framePr w:w="9768" w:h="1718" w:hSpace="24" w:vSpace="394" w:wrap="none" w:hAnchor="page" w:x="1192" w:y="6361"/>
              <w:spacing w:line="240" w:lineRule="auto"/>
              <w:jc w:val="center"/>
            </w:pPr>
            <w:r>
              <w:rPr>
                <w:rStyle w:val="Other1"/>
              </w:rPr>
              <w:t>2</w:t>
            </w:r>
          </w:p>
        </w:tc>
        <w:tc>
          <w:tcPr>
            <w:tcW w:w="7094" w:type="dxa"/>
            <w:tcBorders>
              <w:top w:val="single" w:sz="4" w:space="0" w:color="auto"/>
              <w:left w:val="single" w:sz="4" w:space="0" w:color="auto"/>
            </w:tcBorders>
            <w:shd w:val="clear" w:color="auto" w:fill="auto"/>
            <w:vAlign w:val="bottom"/>
          </w:tcPr>
          <w:p w14:paraId="1E8C6532" w14:textId="77777777" w:rsidR="008D1A94" w:rsidRDefault="00752380">
            <w:pPr>
              <w:pStyle w:val="Other10"/>
              <w:framePr w:w="9768" w:h="1718" w:hSpace="24" w:vSpace="394" w:wrap="none" w:hAnchor="page" w:x="1192" w:y="6361"/>
              <w:spacing w:line="240" w:lineRule="auto"/>
            </w:pPr>
            <w:r>
              <w:rPr>
                <w:rStyle w:val="Other1"/>
              </w:rPr>
              <w:t>personnes ayant la capacité de s’échapper par leurs propres moyens</w:t>
            </w:r>
          </w:p>
        </w:tc>
        <w:tc>
          <w:tcPr>
            <w:tcW w:w="2275" w:type="dxa"/>
            <w:tcBorders>
              <w:top w:val="single" w:sz="4" w:space="0" w:color="auto"/>
              <w:left w:val="single" w:sz="4" w:space="0" w:color="auto"/>
              <w:right w:val="single" w:sz="4" w:space="0" w:color="auto"/>
            </w:tcBorders>
            <w:shd w:val="clear" w:color="auto" w:fill="auto"/>
            <w:vAlign w:val="bottom"/>
          </w:tcPr>
          <w:p w14:paraId="0B12F214" w14:textId="77777777" w:rsidR="008D1A94" w:rsidRDefault="00752380">
            <w:pPr>
              <w:pStyle w:val="Other10"/>
              <w:framePr w:w="9768" w:h="1718" w:hSpace="24" w:vSpace="394" w:wrap="none" w:hAnchor="page" w:x="1192" w:y="6361"/>
              <w:spacing w:line="240" w:lineRule="auto"/>
              <w:jc w:val="center"/>
            </w:pPr>
            <w:r>
              <w:rPr>
                <w:rStyle w:val="Other1"/>
              </w:rPr>
              <w:t>NAK</w:t>
            </w:r>
          </w:p>
        </w:tc>
      </w:tr>
      <w:tr w:rsidR="008D1A94" w14:paraId="5C508E87" w14:textId="77777777">
        <w:trPr>
          <w:trHeight w:hRule="exact" w:val="293"/>
        </w:trPr>
        <w:tc>
          <w:tcPr>
            <w:tcW w:w="398" w:type="dxa"/>
            <w:tcBorders>
              <w:top w:val="single" w:sz="4" w:space="0" w:color="auto"/>
              <w:left w:val="single" w:sz="4" w:space="0" w:color="auto"/>
            </w:tcBorders>
            <w:shd w:val="clear" w:color="auto" w:fill="auto"/>
            <w:vAlign w:val="bottom"/>
          </w:tcPr>
          <w:p w14:paraId="0200C91F" w14:textId="77777777" w:rsidR="008D1A94" w:rsidRDefault="00752380">
            <w:pPr>
              <w:pStyle w:val="Other10"/>
              <w:framePr w:w="9768" w:h="1718" w:hSpace="24" w:vSpace="394" w:wrap="none" w:hAnchor="page" w:x="1192" w:y="6361"/>
              <w:spacing w:line="240" w:lineRule="auto"/>
              <w:jc w:val="center"/>
            </w:pPr>
            <w:r>
              <w:rPr>
                <w:rStyle w:val="Other1"/>
              </w:rPr>
              <w:t>3</w:t>
            </w:r>
          </w:p>
        </w:tc>
        <w:tc>
          <w:tcPr>
            <w:tcW w:w="7094" w:type="dxa"/>
            <w:tcBorders>
              <w:top w:val="single" w:sz="4" w:space="0" w:color="auto"/>
              <w:left w:val="single" w:sz="4" w:space="0" w:color="auto"/>
            </w:tcBorders>
            <w:shd w:val="clear" w:color="auto" w:fill="auto"/>
            <w:vAlign w:val="bottom"/>
          </w:tcPr>
          <w:p w14:paraId="733052A5" w14:textId="77777777" w:rsidR="008D1A94" w:rsidRDefault="00752380">
            <w:pPr>
              <w:pStyle w:val="Other10"/>
              <w:framePr w:w="9768" w:h="1718" w:hSpace="24" w:vSpace="394" w:wrap="none" w:hAnchor="page" w:x="1192" w:y="6361"/>
              <w:spacing w:line="240" w:lineRule="auto"/>
            </w:pPr>
            <w:r>
              <w:rPr>
                <w:rStyle w:val="Other1"/>
              </w:rPr>
              <w:t>personnes qui s’échappent avec une assistance</w:t>
            </w:r>
          </w:p>
        </w:tc>
        <w:tc>
          <w:tcPr>
            <w:tcW w:w="2275" w:type="dxa"/>
            <w:tcBorders>
              <w:top w:val="single" w:sz="4" w:space="0" w:color="auto"/>
              <w:left w:val="single" w:sz="4" w:space="0" w:color="auto"/>
              <w:right w:val="single" w:sz="4" w:space="0" w:color="auto"/>
            </w:tcBorders>
            <w:shd w:val="clear" w:color="auto" w:fill="auto"/>
            <w:vAlign w:val="bottom"/>
          </w:tcPr>
          <w:p w14:paraId="1FDF807A" w14:textId="77777777" w:rsidR="008D1A94" w:rsidRDefault="00752380">
            <w:pPr>
              <w:pStyle w:val="Other10"/>
              <w:framePr w:w="9768" w:h="1718" w:hSpace="24" w:vSpace="394" w:wrap="none" w:hAnchor="page" w:x="1192" w:y="6361"/>
              <w:spacing w:line="240" w:lineRule="auto"/>
              <w:jc w:val="center"/>
            </w:pPr>
            <w:r>
              <w:rPr>
                <w:rStyle w:val="Other1"/>
              </w:rPr>
              <w:t>AK</w:t>
            </w:r>
          </w:p>
        </w:tc>
      </w:tr>
      <w:tr w:rsidR="008D1A94" w14:paraId="586AC67E" w14:textId="77777777">
        <w:trPr>
          <w:trHeight w:hRule="exact" w:val="298"/>
        </w:trPr>
        <w:tc>
          <w:tcPr>
            <w:tcW w:w="398" w:type="dxa"/>
            <w:tcBorders>
              <w:top w:val="single" w:sz="4" w:space="0" w:color="auto"/>
              <w:left w:val="single" w:sz="4" w:space="0" w:color="auto"/>
            </w:tcBorders>
            <w:shd w:val="clear" w:color="auto" w:fill="auto"/>
            <w:vAlign w:val="bottom"/>
          </w:tcPr>
          <w:p w14:paraId="1978B274" w14:textId="77777777" w:rsidR="008D1A94" w:rsidRDefault="00752380">
            <w:pPr>
              <w:pStyle w:val="Other10"/>
              <w:framePr w:w="9768" w:h="1718" w:hSpace="24" w:vSpace="394" w:wrap="none" w:hAnchor="page" w:x="1192" w:y="6361"/>
              <w:spacing w:line="240" w:lineRule="auto"/>
              <w:jc w:val="center"/>
            </w:pPr>
            <w:r>
              <w:rPr>
                <w:rStyle w:val="Other1"/>
              </w:rPr>
              <w:t>4</w:t>
            </w:r>
          </w:p>
        </w:tc>
        <w:tc>
          <w:tcPr>
            <w:tcW w:w="7094" w:type="dxa"/>
            <w:tcBorders>
              <w:top w:val="single" w:sz="4" w:space="0" w:color="auto"/>
              <w:left w:val="single" w:sz="4" w:space="0" w:color="auto"/>
            </w:tcBorders>
            <w:shd w:val="clear" w:color="auto" w:fill="auto"/>
            <w:vAlign w:val="bottom"/>
          </w:tcPr>
          <w:p w14:paraId="4662C4B6" w14:textId="77777777" w:rsidR="008D1A94" w:rsidRDefault="00752380">
            <w:pPr>
              <w:pStyle w:val="Other10"/>
              <w:framePr w:w="9768" w:h="1718" w:hSpace="24" w:vSpace="394" w:wrap="none" w:hAnchor="page" w:x="1192" w:y="6361"/>
              <w:spacing w:line="240" w:lineRule="auto"/>
            </w:pPr>
            <w:r>
              <w:rPr>
                <w:rStyle w:val="Other1"/>
              </w:rPr>
              <w:t>personnes qui peuvent être secourues sans préparation</w:t>
            </w:r>
          </w:p>
        </w:tc>
        <w:tc>
          <w:tcPr>
            <w:tcW w:w="2275" w:type="dxa"/>
            <w:tcBorders>
              <w:top w:val="single" w:sz="4" w:space="0" w:color="auto"/>
              <w:left w:val="single" w:sz="4" w:space="0" w:color="auto"/>
              <w:right w:val="single" w:sz="4" w:space="0" w:color="auto"/>
            </w:tcBorders>
            <w:shd w:val="clear" w:color="auto" w:fill="auto"/>
            <w:vAlign w:val="bottom"/>
          </w:tcPr>
          <w:p w14:paraId="56215946" w14:textId="77777777" w:rsidR="008D1A94" w:rsidRDefault="00752380">
            <w:pPr>
              <w:pStyle w:val="Other10"/>
              <w:framePr w:w="9768" w:h="1718" w:hSpace="24" w:vSpace="394" w:wrap="none" w:hAnchor="page" w:x="1192" w:y="6361"/>
              <w:spacing w:line="240" w:lineRule="auto"/>
              <w:jc w:val="center"/>
            </w:pPr>
            <w:r>
              <w:rPr>
                <w:rStyle w:val="Other1"/>
              </w:rPr>
              <w:t>KK</w:t>
            </w:r>
          </w:p>
        </w:tc>
      </w:tr>
      <w:tr w:rsidR="008D1A94" w14:paraId="6DC1292D" w14:textId="77777777">
        <w:trPr>
          <w:trHeight w:hRule="exact" w:val="298"/>
        </w:trPr>
        <w:tc>
          <w:tcPr>
            <w:tcW w:w="398" w:type="dxa"/>
            <w:tcBorders>
              <w:top w:val="single" w:sz="4" w:space="0" w:color="auto"/>
              <w:left w:val="single" w:sz="4" w:space="0" w:color="auto"/>
              <w:bottom w:val="single" w:sz="4" w:space="0" w:color="auto"/>
            </w:tcBorders>
            <w:shd w:val="clear" w:color="auto" w:fill="auto"/>
            <w:vAlign w:val="bottom"/>
          </w:tcPr>
          <w:p w14:paraId="134DB77A" w14:textId="77777777" w:rsidR="008D1A94" w:rsidRDefault="00752380">
            <w:pPr>
              <w:pStyle w:val="Other10"/>
              <w:framePr w:w="9768" w:h="1718" w:hSpace="24" w:vSpace="394" w:wrap="none" w:hAnchor="page" w:x="1192" w:y="6361"/>
              <w:spacing w:line="240" w:lineRule="auto"/>
              <w:jc w:val="center"/>
            </w:pPr>
            <w:r>
              <w:rPr>
                <w:rStyle w:val="Other1"/>
              </w:rPr>
              <w:t>5</w:t>
            </w:r>
          </w:p>
        </w:tc>
        <w:tc>
          <w:tcPr>
            <w:tcW w:w="7094" w:type="dxa"/>
            <w:tcBorders>
              <w:top w:val="single" w:sz="4" w:space="0" w:color="auto"/>
              <w:left w:val="single" w:sz="4" w:space="0" w:color="auto"/>
              <w:bottom w:val="single" w:sz="4" w:space="0" w:color="auto"/>
            </w:tcBorders>
            <w:shd w:val="clear" w:color="auto" w:fill="auto"/>
            <w:vAlign w:val="bottom"/>
          </w:tcPr>
          <w:p w14:paraId="278485C9" w14:textId="77777777" w:rsidR="008D1A94" w:rsidRDefault="00752380">
            <w:pPr>
              <w:pStyle w:val="Other10"/>
              <w:framePr w:w="9768" w:h="1718" w:hSpace="24" w:vSpace="394" w:wrap="none" w:hAnchor="page" w:x="1192" w:y="6361"/>
              <w:spacing w:line="240" w:lineRule="auto"/>
            </w:pPr>
            <w:r>
              <w:rPr>
                <w:rStyle w:val="Other1"/>
              </w:rPr>
              <w:t>personnes qui peuvent être secourues après préparation ou ne peuvent pas être secourues même avec une préparation</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14:paraId="220D27EB" w14:textId="77777777" w:rsidR="008D1A94" w:rsidRDefault="00752380">
            <w:pPr>
              <w:pStyle w:val="Other10"/>
              <w:framePr w:w="9768" w:h="1718" w:hSpace="24" w:vSpace="394" w:wrap="none" w:hAnchor="page" w:x="1192" w:y="6361"/>
              <w:spacing w:line="240" w:lineRule="auto"/>
              <w:jc w:val="center"/>
            </w:pPr>
            <w:r>
              <w:rPr>
                <w:rStyle w:val="Other1"/>
              </w:rPr>
              <w:t>MK</w:t>
            </w:r>
          </w:p>
        </w:tc>
      </w:tr>
    </w:tbl>
    <w:p w14:paraId="26559624" w14:textId="77777777" w:rsidR="008D1A94" w:rsidRDefault="008D1A94">
      <w:pPr>
        <w:framePr w:w="9768" w:h="1718" w:hSpace="24" w:vSpace="394" w:wrap="none" w:hAnchor="page" w:x="1192" w:y="6361"/>
        <w:spacing w:line="1" w:lineRule="exact"/>
      </w:pPr>
    </w:p>
    <w:p w14:paraId="3C6DA10B" w14:textId="77777777" w:rsidR="008D1A94" w:rsidRDefault="00752380">
      <w:pPr>
        <w:pStyle w:val="Tablecaption10"/>
        <w:framePr w:w="4080" w:h="254" w:wrap="none" w:hAnchor="page" w:x="1168" w:y="5967"/>
      </w:pPr>
      <w:r>
        <w:rPr>
          <w:rStyle w:val="Tablecaption1"/>
          <w:b/>
        </w:rPr>
        <w:t>Tableau 2, à la rubrique «Définition du risque»</w:t>
      </w:r>
    </w:p>
    <w:p w14:paraId="54C80527" w14:textId="77777777" w:rsidR="008D1A94" w:rsidRDefault="00752380">
      <w:pPr>
        <w:pStyle w:val="Bodytext20"/>
        <w:framePr w:w="173" w:h="9682" w:hRule="exact" w:wrap="none" w:hAnchor="page" w:x="15443" w:y="25"/>
        <w:tabs>
          <w:tab w:val="left" w:pos="9302"/>
        </w:tabs>
        <w:textDirection w:val="tbRl"/>
        <w:rPr>
          <w:sz w:val="15"/>
          <w:szCs w:val="15"/>
        </w:rPr>
      </w:pPr>
      <w:r>
        <w:rPr>
          <w:rStyle w:val="Bodytext2"/>
        </w:rPr>
        <w:t>LE JOURNAL OFFICIEL HONGROIS • Numéro 66 de 2022</w:t>
      </w:r>
      <w:r>
        <w:rPr>
          <w:rStyle w:val="Bodytext2"/>
        </w:rPr>
        <w:tab/>
      </w:r>
      <w:r>
        <w:rPr>
          <w:rStyle w:val="Bodytext2"/>
          <w:sz w:val="15"/>
        </w:rPr>
        <w:t>2387</w:t>
      </w:r>
    </w:p>
    <w:p w14:paraId="187A8110" w14:textId="77777777" w:rsidR="008D1A94" w:rsidRDefault="008D1A94">
      <w:pPr>
        <w:spacing w:line="360" w:lineRule="exact"/>
      </w:pPr>
    </w:p>
    <w:p w14:paraId="2EB5F8C3" w14:textId="77777777" w:rsidR="008D1A94" w:rsidRDefault="008D1A94">
      <w:pPr>
        <w:spacing w:line="360" w:lineRule="exact"/>
      </w:pPr>
    </w:p>
    <w:p w14:paraId="2B74D366" w14:textId="77777777" w:rsidR="00A076FD" w:rsidRDefault="00A076FD" w:rsidP="00A076FD">
      <w:pPr>
        <w:pStyle w:val="Tablecaption10"/>
        <w:framePr w:w="4070" w:h="254" w:wrap="none" w:vAnchor="page" w:hAnchor="page" w:x="1088" w:y="2112"/>
      </w:pPr>
      <w:r>
        <w:rPr>
          <w:rStyle w:val="Tablecaption1"/>
          <w:b/>
        </w:rPr>
        <w:t>Tableau 1, à la rubrique «Définition du risque»</w:t>
      </w:r>
    </w:p>
    <w:p w14:paraId="1615224A" w14:textId="77777777" w:rsidR="008D1A94" w:rsidRDefault="008D1A94">
      <w:pPr>
        <w:spacing w:line="360" w:lineRule="exact"/>
      </w:pPr>
    </w:p>
    <w:p w14:paraId="43D1355E" w14:textId="77777777" w:rsidR="008D1A94" w:rsidRDefault="008D1A94">
      <w:pPr>
        <w:spacing w:line="360" w:lineRule="exact"/>
      </w:pPr>
    </w:p>
    <w:p w14:paraId="4BF931BD" w14:textId="77777777" w:rsidR="008D1A94" w:rsidRDefault="008D1A94">
      <w:pPr>
        <w:spacing w:line="360" w:lineRule="exact"/>
      </w:pPr>
    </w:p>
    <w:p w14:paraId="31F5EA4A" w14:textId="77777777" w:rsidR="008D1A94" w:rsidRDefault="008D1A94">
      <w:pPr>
        <w:spacing w:line="360" w:lineRule="exact"/>
      </w:pPr>
    </w:p>
    <w:p w14:paraId="4229EF6D" w14:textId="77777777" w:rsidR="008D1A94" w:rsidRDefault="008D1A94">
      <w:pPr>
        <w:spacing w:line="360" w:lineRule="exact"/>
      </w:pPr>
    </w:p>
    <w:p w14:paraId="5DD2FA91" w14:textId="77777777" w:rsidR="008D1A94" w:rsidRDefault="008D1A94">
      <w:pPr>
        <w:spacing w:line="360" w:lineRule="exact"/>
      </w:pPr>
    </w:p>
    <w:p w14:paraId="01E381F1" w14:textId="77777777" w:rsidR="008D1A94" w:rsidRDefault="008D1A94">
      <w:pPr>
        <w:spacing w:line="360" w:lineRule="exact"/>
      </w:pPr>
    </w:p>
    <w:p w14:paraId="0FFCB84C" w14:textId="77777777" w:rsidR="008D1A94" w:rsidRDefault="008D1A94">
      <w:pPr>
        <w:spacing w:line="360" w:lineRule="exact"/>
      </w:pPr>
    </w:p>
    <w:p w14:paraId="6D36E27F" w14:textId="77777777" w:rsidR="008D1A94" w:rsidRDefault="008D1A94">
      <w:pPr>
        <w:spacing w:line="360" w:lineRule="exact"/>
      </w:pPr>
    </w:p>
    <w:p w14:paraId="6D9C1D64" w14:textId="77777777" w:rsidR="008D1A94" w:rsidRDefault="008D1A94">
      <w:pPr>
        <w:spacing w:line="360" w:lineRule="exact"/>
      </w:pPr>
    </w:p>
    <w:p w14:paraId="19207DE4" w14:textId="77777777" w:rsidR="008D1A94" w:rsidRDefault="008D1A94">
      <w:pPr>
        <w:spacing w:line="360" w:lineRule="exact"/>
      </w:pPr>
    </w:p>
    <w:p w14:paraId="0E8A5159" w14:textId="77777777" w:rsidR="008D1A94" w:rsidRDefault="008D1A94">
      <w:pPr>
        <w:spacing w:line="360" w:lineRule="exact"/>
      </w:pPr>
    </w:p>
    <w:p w14:paraId="6B5F7BAD" w14:textId="77777777" w:rsidR="008D1A94" w:rsidRDefault="008D1A94">
      <w:pPr>
        <w:spacing w:line="360" w:lineRule="exact"/>
      </w:pPr>
    </w:p>
    <w:p w14:paraId="49188C77" w14:textId="77777777" w:rsidR="008D1A94" w:rsidRDefault="008D1A94">
      <w:pPr>
        <w:spacing w:line="360" w:lineRule="exact"/>
      </w:pPr>
    </w:p>
    <w:p w14:paraId="4DD18B5E" w14:textId="77777777" w:rsidR="008D1A94" w:rsidRDefault="008D1A94">
      <w:pPr>
        <w:spacing w:line="360" w:lineRule="exact"/>
      </w:pPr>
    </w:p>
    <w:p w14:paraId="7ADC82B1" w14:textId="77777777" w:rsidR="008D1A94" w:rsidRDefault="008D1A94">
      <w:pPr>
        <w:spacing w:line="360" w:lineRule="exact"/>
      </w:pPr>
    </w:p>
    <w:p w14:paraId="788EAF91" w14:textId="77777777" w:rsidR="008D1A94" w:rsidRDefault="008D1A94">
      <w:pPr>
        <w:spacing w:line="360" w:lineRule="exact"/>
      </w:pPr>
    </w:p>
    <w:p w14:paraId="14F243D7" w14:textId="77777777" w:rsidR="008D1A94" w:rsidRDefault="008D1A94">
      <w:pPr>
        <w:spacing w:line="360" w:lineRule="exact"/>
      </w:pPr>
    </w:p>
    <w:p w14:paraId="2D2153D1" w14:textId="77777777" w:rsidR="008D1A94" w:rsidRDefault="008D1A94">
      <w:pPr>
        <w:spacing w:line="360" w:lineRule="exact"/>
      </w:pPr>
    </w:p>
    <w:p w14:paraId="7299420E" w14:textId="77777777" w:rsidR="008D1A94" w:rsidRDefault="008D1A94">
      <w:pPr>
        <w:spacing w:line="360" w:lineRule="exact"/>
      </w:pPr>
    </w:p>
    <w:p w14:paraId="7C87F7B6" w14:textId="77777777" w:rsidR="008D1A94" w:rsidRDefault="008D1A94">
      <w:pPr>
        <w:spacing w:line="360" w:lineRule="exact"/>
      </w:pPr>
    </w:p>
    <w:p w14:paraId="0736FF3A" w14:textId="77777777" w:rsidR="008D1A94" w:rsidRDefault="008D1A94">
      <w:pPr>
        <w:spacing w:line="360" w:lineRule="exact"/>
      </w:pPr>
    </w:p>
    <w:p w14:paraId="63E9FC28" w14:textId="77777777" w:rsidR="008D1A94" w:rsidRDefault="008D1A94">
      <w:pPr>
        <w:spacing w:line="360" w:lineRule="exact"/>
      </w:pPr>
    </w:p>
    <w:p w14:paraId="227B6B31" w14:textId="77777777" w:rsidR="008D1A94" w:rsidRDefault="008D1A94">
      <w:pPr>
        <w:spacing w:after="705" w:line="1" w:lineRule="exact"/>
      </w:pPr>
    </w:p>
    <w:p w14:paraId="73CBF669" w14:textId="77777777" w:rsidR="008D1A94" w:rsidRDefault="008D1A94">
      <w:pPr>
        <w:spacing w:line="1" w:lineRule="exact"/>
        <w:sectPr w:rsidR="008D1A94">
          <w:headerReference w:type="default" r:id="rId14"/>
          <w:pgSz w:w="16840" w:h="11900" w:orient="landscape"/>
          <w:pgMar w:top="1092" w:right="1225" w:bottom="902" w:left="1167" w:header="664" w:footer="474"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398"/>
        <w:gridCol w:w="7133"/>
        <w:gridCol w:w="4498"/>
        <w:gridCol w:w="1920"/>
      </w:tblGrid>
      <w:tr w:rsidR="008D1A94" w14:paraId="7B3C4D4F" w14:textId="77777777">
        <w:trPr>
          <w:trHeight w:hRule="exact" w:val="269"/>
        </w:trPr>
        <w:tc>
          <w:tcPr>
            <w:tcW w:w="398" w:type="dxa"/>
            <w:tcBorders>
              <w:top w:val="single" w:sz="4" w:space="0" w:color="auto"/>
              <w:left w:val="single" w:sz="4" w:space="0" w:color="auto"/>
            </w:tcBorders>
            <w:shd w:val="clear" w:color="auto" w:fill="auto"/>
          </w:tcPr>
          <w:p w14:paraId="72B92283" w14:textId="77777777" w:rsidR="008D1A94" w:rsidRDefault="008D1A94">
            <w:pPr>
              <w:framePr w:w="13949" w:h="5290" w:hSpace="19" w:vSpace="394" w:wrap="none" w:hAnchor="page" w:x="1192" w:y="395"/>
              <w:rPr>
                <w:sz w:val="10"/>
                <w:szCs w:val="10"/>
              </w:rPr>
            </w:pPr>
          </w:p>
        </w:tc>
        <w:tc>
          <w:tcPr>
            <w:tcW w:w="11631" w:type="dxa"/>
            <w:gridSpan w:val="2"/>
            <w:tcBorders>
              <w:top w:val="single" w:sz="4" w:space="0" w:color="auto"/>
              <w:left w:val="single" w:sz="4" w:space="0" w:color="auto"/>
            </w:tcBorders>
            <w:shd w:val="clear" w:color="auto" w:fill="auto"/>
            <w:vAlign w:val="center"/>
          </w:tcPr>
          <w:p w14:paraId="436DEBE8" w14:textId="77777777" w:rsidR="008D1A94" w:rsidRDefault="00752380">
            <w:pPr>
              <w:pStyle w:val="Other10"/>
              <w:framePr w:w="13949" w:h="5290" w:hSpace="19" w:vSpace="394" w:wrap="none" w:hAnchor="page" w:x="1192" w:y="395"/>
              <w:spacing w:line="240" w:lineRule="auto"/>
              <w:jc w:val="center"/>
              <w:rPr>
                <w:sz w:val="13"/>
                <w:szCs w:val="13"/>
              </w:rPr>
            </w:pPr>
            <w:r>
              <w:rPr>
                <w:rStyle w:val="Other1"/>
                <w:sz w:val="13"/>
              </w:rPr>
              <w:t>A</w:t>
            </w:r>
          </w:p>
        </w:tc>
        <w:tc>
          <w:tcPr>
            <w:tcW w:w="1920" w:type="dxa"/>
            <w:tcBorders>
              <w:top w:val="single" w:sz="4" w:space="0" w:color="auto"/>
              <w:left w:val="single" w:sz="4" w:space="0" w:color="auto"/>
              <w:right w:val="single" w:sz="4" w:space="0" w:color="auto"/>
            </w:tcBorders>
            <w:shd w:val="clear" w:color="auto" w:fill="auto"/>
            <w:vAlign w:val="center"/>
          </w:tcPr>
          <w:p w14:paraId="6B0007E8" w14:textId="77777777" w:rsidR="008D1A94" w:rsidRDefault="00752380">
            <w:pPr>
              <w:pStyle w:val="Other10"/>
              <w:framePr w:w="13949" w:h="5290" w:hSpace="19" w:vSpace="394" w:wrap="none" w:hAnchor="page" w:x="1192" w:y="395"/>
              <w:spacing w:line="240" w:lineRule="auto"/>
              <w:jc w:val="center"/>
              <w:rPr>
                <w:sz w:val="13"/>
                <w:szCs w:val="13"/>
              </w:rPr>
            </w:pPr>
            <w:r>
              <w:rPr>
                <w:rStyle w:val="Other1"/>
                <w:sz w:val="13"/>
              </w:rPr>
              <w:t>B</w:t>
            </w:r>
          </w:p>
        </w:tc>
      </w:tr>
      <w:tr w:rsidR="008D1A94" w14:paraId="02B2BB88" w14:textId="77777777">
        <w:trPr>
          <w:trHeight w:hRule="exact" w:val="269"/>
        </w:trPr>
        <w:tc>
          <w:tcPr>
            <w:tcW w:w="398" w:type="dxa"/>
            <w:tcBorders>
              <w:top w:val="single" w:sz="4" w:space="0" w:color="auto"/>
              <w:left w:val="single" w:sz="4" w:space="0" w:color="auto"/>
            </w:tcBorders>
            <w:shd w:val="clear" w:color="auto" w:fill="auto"/>
            <w:vAlign w:val="bottom"/>
          </w:tcPr>
          <w:p w14:paraId="536EBD9E" w14:textId="77777777" w:rsidR="008D1A94" w:rsidRDefault="00752380">
            <w:pPr>
              <w:pStyle w:val="Other10"/>
              <w:framePr w:w="13949" w:h="5290" w:hSpace="19" w:vSpace="394" w:wrap="none" w:hAnchor="page" w:x="1192" w:y="395"/>
              <w:spacing w:line="240" w:lineRule="auto"/>
              <w:jc w:val="center"/>
              <w:rPr>
                <w:sz w:val="13"/>
                <w:szCs w:val="13"/>
              </w:rPr>
            </w:pPr>
            <w:r>
              <w:rPr>
                <w:rStyle w:val="Other1"/>
                <w:sz w:val="13"/>
              </w:rPr>
              <w:t>1</w:t>
            </w:r>
          </w:p>
        </w:tc>
        <w:tc>
          <w:tcPr>
            <w:tcW w:w="11631" w:type="dxa"/>
            <w:gridSpan w:val="2"/>
            <w:tcBorders>
              <w:top w:val="single" w:sz="4" w:space="0" w:color="auto"/>
              <w:left w:val="single" w:sz="4" w:space="0" w:color="auto"/>
            </w:tcBorders>
            <w:shd w:val="clear" w:color="auto" w:fill="auto"/>
            <w:vAlign w:val="bottom"/>
          </w:tcPr>
          <w:p w14:paraId="5A6D4238" w14:textId="77777777" w:rsidR="008D1A94" w:rsidRDefault="00752380">
            <w:pPr>
              <w:pStyle w:val="Other10"/>
              <w:framePr w:w="13949" w:h="5290" w:hSpace="19" w:vSpace="394" w:wrap="none" w:hAnchor="page" w:x="1192" w:y="395"/>
              <w:spacing w:line="240" w:lineRule="auto"/>
              <w:jc w:val="center"/>
              <w:rPr>
                <w:sz w:val="13"/>
                <w:szCs w:val="13"/>
              </w:rPr>
            </w:pPr>
            <w:r>
              <w:rPr>
                <w:rStyle w:val="Other1"/>
                <w:sz w:val="13"/>
              </w:rPr>
              <w:t>Caractéristiques des matériaux, produits et objets entreposés dans la salle de stockage d’une unité de risque ayant un objectif de base désigné de stockage</w:t>
            </w:r>
          </w:p>
        </w:tc>
        <w:tc>
          <w:tcPr>
            <w:tcW w:w="1920" w:type="dxa"/>
            <w:tcBorders>
              <w:top w:val="single" w:sz="4" w:space="0" w:color="auto"/>
              <w:left w:val="single" w:sz="4" w:space="0" w:color="auto"/>
              <w:right w:val="single" w:sz="4" w:space="0" w:color="auto"/>
            </w:tcBorders>
            <w:shd w:val="clear" w:color="auto" w:fill="auto"/>
            <w:vAlign w:val="bottom"/>
          </w:tcPr>
          <w:p w14:paraId="2C9246CC" w14:textId="77777777" w:rsidR="008D1A94" w:rsidRDefault="00752380">
            <w:pPr>
              <w:pStyle w:val="Other10"/>
              <w:framePr w:w="13949" w:h="5290" w:hSpace="19" w:vSpace="394" w:wrap="none" w:hAnchor="page" w:x="1192" w:y="395"/>
              <w:spacing w:line="240" w:lineRule="auto"/>
              <w:rPr>
                <w:sz w:val="13"/>
                <w:szCs w:val="13"/>
              </w:rPr>
            </w:pPr>
            <w:r>
              <w:rPr>
                <w:rStyle w:val="Other1"/>
                <w:sz w:val="13"/>
              </w:rPr>
              <w:t>Risque lié à l’unité de risque</w:t>
            </w:r>
          </w:p>
        </w:tc>
      </w:tr>
      <w:tr w:rsidR="008D1A94" w14:paraId="4A45EBA5" w14:textId="77777777">
        <w:trPr>
          <w:trHeight w:hRule="exact" w:val="293"/>
        </w:trPr>
        <w:tc>
          <w:tcPr>
            <w:tcW w:w="398" w:type="dxa"/>
            <w:tcBorders>
              <w:top w:val="single" w:sz="4" w:space="0" w:color="auto"/>
              <w:left w:val="single" w:sz="4" w:space="0" w:color="auto"/>
            </w:tcBorders>
            <w:shd w:val="clear" w:color="auto" w:fill="auto"/>
            <w:vAlign w:val="bottom"/>
          </w:tcPr>
          <w:p w14:paraId="1DD10575" w14:textId="77777777" w:rsidR="008D1A94" w:rsidRDefault="00752380">
            <w:pPr>
              <w:pStyle w:val="Other10"/>
              <w:framePr w:w="13949" w:h="5290" w:hSpace="19" w:vSpace="394" w:wrap="none" w:hAnchor="page" w:x="1192" w:y="395"/>
              <w:spacing w:line="240" w:lineRule="auto"/>
              <w:jc w:val="center"/>
            </w:pPr>
            <w:r>
              <w:rPr>
                <w:rStyle w:val="Other1"/>
              </w:rPr>
              <w:t>2</w:t>
            </w:r>
          </w:p>
        </w:tc>
        <w:tc>
          <w:tcPr>
            <w:tcW w:w="11631" w:type="dxa"/>
            <w:gridSpan w:val="2"/>
            <w:tcBorders>
              <w:top w:val="single" w:sz="4" w:space="0" w:color="auto"/>
              <w:left w:val="single" w:sz="4" w:space="0" w:color="auto"/>
            </w:tcBorders>
            <w:shd w:val="clear" w:color="auto" w:fill="auto"/>
            <w:vAlign w:val="bottom"/>
          </w:tcPr>
          <w:p w14:paraId="76CB240F" w14:textId="77777777" w:rsidR="008D1A94" w:rsidRDefault="00752380">
            <w:pPr>
              <w:pStyle w:val="Other10"/>
              <w:framePr w:w="13949" w:h="5290" w:hSpace="19" w:vSpace="394" w:wrap="none" w:hAnchor="page" w:x="1192" w:y="395"/>
              <w:spacing w:line="240" w:lineRule="auto"/>
            </w:pPr>
            <w:r>
              <w:rPr>
                <w:rStyle w:val="Other1"/>
              </w:rPr>
              <w:t>Seuls les matériaux non classés comme inflammables et les produits et objets constitués exclusivement de ces matériaux, sans emballages ni récipients constitués de matériaux inflammables</w:t>
            </w:r>
          </w:p>
        </w:tc>
        <w:tc>
          <w:tcPr>
            <w:tcW w:w="1920" w:type="dxa"/>
            <w:tcBorders>
              <w:top w:val="single" w:sz="4" w:space="0" w:color="auto"/>
              <w:left w:val="single" w:sz="4" w:space="0" w:color="auto"/>
              <w:right w:val="single" w:sz="4" w:space="0" w:color="auto"/>
            </w:tcBorders>
            <w:shd w:val="clear" w:color="auto" w:fill="auto"/>
            <w:vAlign w:val="bottom"/>
          </w:tcPr>
          <w:p w14:paraId="6A333A06" w14:textId="77777777" w:rsidR="008D1A94" w:rsidRDefault="00752380">
            <w:pPr>
              <w:pStyle w:val="Other10"/>
              <w:framePr w:w="13949" w:h="5290" w:hSpace="19" w:vSpace="394" w:wrap="none" w:hAnchor="page" w:x="1192" w:y="395"/>
              <w:spacing w:line="240" w:lineRule="auto"/>
              <w:jc w:val="center"/>
            </w:pPr>
            <w:r>
              <w:rPr>
                <w:rStyle w:val="Other1"/>
              </w:rPr>
              <w:t>NAK</w:t>
            </w:r>
          </w:p>
        </w:tc>
      </w:tr>
      <w:tr w:rsidR="008D1A94" w14:paraId="70D75FD8" w14:textId="77777777">
        <w:trPr>
          <w:trHeight w:hRule="exact" w:val="898"/>
        </w:trPr>
        <w:tc>
          <w:tcPr>
            <w:tcW w:w="398" w:type="dxa"/>
            <w:tcBorders>
              <w:top w:val="single" w:sz="4" w:space="0" w:color="auto"/>
              <w:left w:val="single" w:sz="4" w:space="0" w:color="auto"/>
            </w:tcBorders>
            <w:shd w:val="clear" w:color="auto" w:fill="auto"/>
            <w:vAlign w:val="center"/>
          </w:tcPr>
          <w:p w14:paraId="776DEF41" w14:textId="77777777" w:rsidR="008D1A94" w:rsidRDefault="00752380">
            <w:pPr>
              <w:pStyle w:val="Other10"/>
              <w:framePr w:w="13949" w:h="5290" w:hSpace="19" w:vSpace="394" w:wrap="none" w:hAnchor="page" w:x="1192" w:y="395"/>
              <w:spacing w:line="240" w:lineRule="auto"/>
              <w:jc w:val="center"/>
            </w:pPr>
            <w:r>
              <w:rPr>
                <w:rStyle w:val="Other1"/>
              </w:rPr>
              <w:t>3</w:t>
            </w:r>
          </w:p>
        </w:tc>
        <w:tc>
          <w:tcPr>
            <w:tcW w:w="11631" w:type="dxa"/>
            <w:gridSpan w:val="2"/>
            <w:tcBorders>
              <w:top w:val="single" w:sz="4" w:space="0" w:color="auto"/>
              <w:left w:val="single" w:sz="4" w:space="0" w:color="auto"/>
            </w:tcBorders>
            <w:shd w:val="clear" w:color="auto" w:fill="auto"/>
            <w:vAlign w:val="bottom"/>
          </w:tcPr>
          <w:p w14:paraId="4F809A68" w14:textId="77777777" w:rsidR="008D1A94" w:rsidRDefault="00752380">
            <w:pPr>
              <w:pStyle w:val="Other10"/>
              <w:framePr w:w="13949" w:h="5290" w:hSpace="19" w:vSpace="394" w:wrap="none" w:hAnchor="page" w:x="1192" w:y="395"/>
            </w:pPr>
            <w:r>
              <w:rPr>
                <w:rStyle w:val="Other1"/>
              </w:rPr>
              <w:t>Matières modérément inflammables et non inflammables, et produits, objets en ces matières, indépendamment de la quantité et des caractéristiques de sécurité incendie de l’emballage, et/ou matière hautement inflammable ou explosive en quantités n’excédant pas 300 litres ou kg (ci-après dénommés: L/kg) par pièce de stockage</w:t>
            </w:r>
          </w:p>
        </w:tc>
        <w:tc>
          <w:tcPr>
            <w:tcW w:w="1920" w:type="dxa"/>
            <w:tcBorders>
              <w:top w:val="single" w:sz="4" w:space="0" w:color="auto"/>
              <w:left w:val="single" w:sz="4" w:space="0" w:color="auto"/>
              <w:right w:val="single" w:sz="4" w:space="0" w:color="auto"/>
            </w:tcBorders>
            <w:shd w:val="clear" w:color="auto" w:fill="auto"/>
            <w:vAlign w:val="center"/>
          </w:tcPr>
          <w:p w14:paraId="13B0631F" w14:textId="77777777" w:rsidR="008D1A94" w:rsidRDefault="00752380">
            <w:pPr>
              <w:pStyle w:val="Other10"/>
              <w:framePr w:w="13949" w:h="5290" w:hSpace="19" w:vSpace="394" w:wrap="none" w:hAnchor="page" w:x="1192" w:y="395"/>
              <w:spacing w:line="240" w:lineRule="auto"/>
              <w:jc w:val="center"/>
            </w:pPr>
            <w:r>
              <w:rPr>
                <w:rStyle w:val="Other1"/>
              </w:rPr>
              <w:t>AK</w:t>
            </w:r>
          </w:p>
        </w:tc>
      </w:tr>
      <w:tr w:rsidR="008D1A94" w14:paraId="73E41410" w14:textId="77777777">
        <w:trPr>
          <w:trHeight w:hRule="exact" w:val="672"/>
        </w:trPr>
        <w:tc>
          <w:tcPr>
            <w:tcW w:w="398" w:type="dxa"/>
            <w:tcBorders>
              <w:top w:val="single" w:sz="4" w:space="0" w:color="auto"/>
              <w:left w:val="single" w:sz="4" w:space="0" w:color="auto"/>
            </w:tcBorders>
            <w:shd w:val="clear" w:color="auto" w:fill="auto"/>
            <w:vAlign w:val="center"/>
          </w:tcPr>
          <w:p w14:paraId="1184DB88" w14:textId="77777777" w:rsidR="008D1A94" w:rsidRDefault="00752380">
            <w:pPr>
              <w:pStyle w:val="Other10"/>
              <w:framePr w:w="13949" w:h="5290" w:hSpace="19" w:vSpace="394" w:wrap="none" w:hAnchor="page" w:x="1192" w:y="395"/>
              <w:spacing w:line="240" w:lineRule="auto"/>
              <w:jc w:val="center"/>
            </w:pPr>
            <w:r>
              <w:rPr>
                <w:rStyle w:val="Other1"/>
              </w:rPr>
              <w:t>4</w:t>
            </w:r>
          </w:p>
        </w:tc>
        <w:tc>
          <w:tcPr>
            <w:tcW w:w="7133" w:type="dxa"/>
            <w:vMerge w:val="restart"/>
            <w:tcBorders>
              <w:top w:val="single" w:sz="4" w:space="0" w:color="auto"/>
              <w:left w:val="single" w:sz="4" w:space="0" w:color="auto"/>
            </w:tcBorders>
            <w:shd w:val="clear" w:color="auto" w:fill="auto"/>
            <w:vAlign w:val="bottom"/>
          </w:tcPr>
          <w:p w14:paraId="30E69FD6" w14:textId="77777777" w:rsidR="008D1A94" w:rsidRDefault="00752380">
            <w:pPr>
              <w:pStyle w:val="Other10"/>
              <w:framePr w:w="13949" w:h="5290" w:hSpace="19" w:vSpace="394" w:wrap="none" w:hAnchor="page" w:x="1192" w:y="395"/>
            </w:pPr>
            <w:r>
              <w:rPr>
                <w:rStyle w:val="Other1"/>
              </w:rPr>
              <w:t>Matières modérément inflammables et non inflammables, et produits, articles en ces matières, indépendamment de la quantité ou des caractéristiques de sécurité incendie de l’emballage, et/ou matière hautement inflammable ou explosive en quantités supérieures à 300 l/kg mais n’excédant pas 3 000 l/kg par local de stockage</w:t>
            </w:r>
          </w:p>
        </w:tc>
        <w:tc>
          <w:tcPr>
            <w:tcW w:w="4498" w:type="dxa"/>
            <w:tcBorders>
              <w:top w:val="single" w:sz="4" w:space="0" w:color="auto"/>
              <w:left w:val="single" w:sz="4" w:space="0" w:color="auto"/>
            </w:tcBorders>
            <w:shd w:val="clear" w:color="auto" w:fill="auto"/>
            <w:vAlign w:val="center"/>
          </w:tcPr>
          <w:p w14:paraId="1A8EADC2" w14:textId="77777777" w:rsidR="008D1A94" w:rsidRDefault="00752380">
            <w:pPr>
              <w:pStyle w:val="Other10"/>
              <w:framePr w:w="13949" w:h="5290" w:hSpace="19" w:vSpace="394" w:wrap="none" w:hAnchor="page" w:x="1192" w:y="395"/>
            </w:pPr>
            <w:r>
              <w:rPr>
                <w:rStyle w:val="Other1"/>
              </w:rPr>
              <w:t>dans le cas du stockage passif d’une substance hautement inflammable ou explosive</w:t>
            </w:r>
          </w:p>
        </w:tc>
        <w:tc>
          <w:tcPr>
            <w:tcW w:w="1920" w:type="dxa"/>
            <w:tcBorders>
              <w:top w:val="single" w:sz="4" w:space="0" w:color="auto"/>
              <w:left w:val="single" w:sz="4" w:space="0" w:color="auto"/>
              <w:right w:val="single" w:sz="4" w:space="0" w:color="auto"/>
            </w:tcBorders>
            <w:shd w:val="clear" w:color="auto" w:fill="auto"/>
            <w:vAlign w:val="center"/>
          </w:tcPr>
          <w:p w14:paraId="6EACBD39" w14:textId="77777777" w:rsidR="008D1A94" w:rsidRDefault="00752380">
            <w:pPr>
              <w:pStyle w:val="Other10"/>
              <w:framePr w:w="13949" w:h="5290" w:hSpace="19" w:vSpace="394" w:wrap="none" w:hAnchor="page" w:x="1192" w:y="395"/>
              <w:spacing w:line="240" w:lineRule="auto"/>
              <w:jc w:val="center"/>
            </w:pPr>
            <w:r>
              <w:rPr>
                <w:rStyle w:val="Other1"/>
              </w:rPr>
              <w:t>AK</w:t>
            </w:r>
          </w:p>
        </w:tc>
      </w:tr>
      <w:tr w:rsidR="008D1A94" w14:paraId="0DE6226C" w14:textId="77777777">
        <w:trPr>
          <w:trHeight w:hRule="exact" w:val="403"/>
        </w:trPr>
        <w:tc>
          <w:tcPr>
            <w:tcW w:w="398" w:type="dxa"/>
            <w:tcBorders>
              <w:top w:val="single" w:sz="4" w:space="0" w:color="auto"/>
              <w:left w:val="single" w:sz="4" w:space="0" w:color="auto"/>
            </w:tcBorders>
            <w:shd w:val="clear" w:color="auto" w:fill="auto"/>
            <w:vAlign w:val="center"/>
          </w:tcPr>
          <w:p w14:paraId="0FE29A6F" w14:textId="77777777" w:rsidR="008D1A94" w:rsidRDefault="00752380">
            <w:pPr>
              <w:pStyle w:val="Other10"/>
              <w:framePr w:w="13949" w:h="5290" w:hSpace="19" w:vSpace="394" w:wrap="none" w:hAnchor="page" w:x="1192" w:y="395"/>
              <w:spacing w:line="240" w:lineRule="auto"/>
              <w:jc w:val="center"/>
            </w:pPr>
            <w:r>
              <w:rPr>
                <w:rStyle w:val="Other1"/>
              </w:rPr>
              <w:t>5</w:t>
            </w:r>
          </w:p>
        </w:tc>
        <w:tc>
          <w:tcPr>
            <w:tcW w:w="7133" w:type="dxa"/>
            <w:vMerge/>
            <w:tcBorders>
              <w:left w:val="single" w:sz="4" w:space="0" w:color="auto"/>
            </w:tcBorders>
            <w:shd w:val="clear" w:color="auto" w:fill="auto"/>
            <w:vAlign w:val="bottom"/>
          </w:tcPr>
          <w:p w14:paraId="034B481B" w14:textId="77777777" w:rsidR="008D1A94" w:rsidRDefault="008D1A94">
            <w:pPr>
              <w:framePr w:w="13949" w:h="5290" w:hSpace="19" w:vSpace="394" w:wrap="none" w:hAnchor="page" w:x="1192" w:y="395"/>
            </w:pPr>
          </w:p>
        </w:tc>
        <w:tc>
          <w:tcPr>
            <w:tcW w:w="4498" w:type="dxa"/>
            <w:tcBorders>
              <w:top w:val="single" w:sz="4" w:space="0" w:color="auto"/>
              <w:left w:val="single" w:sz="4" w:space="0" w:color="auto"/>
            </w:tcBorders>
            <w:shd w:val="clear" w:color="auto" w:fill="auto"/>
            <w:vAlign w:val="center"/>
          </w:tcPr>
          <w:p w14:paraId="7A19D4A0" w14:textId="77777777" w:rsidR="008D1A94" w:rsidRDefault="00752380">
            <w:pPr>
              <w:pStyle w:val="Other10"/>
              <w:framePr w:w="13949" w:h="5290" w:hSpace="19" w:vSpace="394" w:wrap="none" w:hAnchor="page" w:x="1192" w:y="395"/>
              <w:spacing w:line="240" w:lineRule="auto"/>
            </w:pPr>
            <w:r>
              <w:rPr>
                <w:rStyle w:val="Other1"/>
              </w:rPr>
              <w:t>dans le cas contraire</w:t>
            </w:r>
          </w:p>
        </w:tc>
        <w:tc>
          <w:tcPr>
            <w:tcW w:w="1920" w:type="dxa"/>
            <w:tcBorders>
              <w:top w:val="single" w:sz="4" w:space="0" w:color="auto"/>
              <w:left w:val="single" w:sz="4" w:space="0" w:color="auto"/>
              <w:right w:val="single" w:sz="4" w:space="0" w:color="auto"/>
            </w:tcBorders>
            <w:shd w:val="clear" w:color="auto" w:fill="auto"/>
            <w:vAlign w:val="center"/>
          </w:tcPr>
          <w:p w14:paraId="4BFEED65" w14:textId="77777777" w:rsidR="008D1A94" w:rsidRDefault="00752380">
            <w:pPr>
              <w:pStyle w:val="Other10"/>
              <w:framePr w:w="13949" w:h="5290" w:hSpace="19" w:vSpace="394" w:wrap="none" w:hAnchor="page" w:x="1192" w:y="395"/>
              <w:spacing w:line="240" w:lineRule="auto"/>
              <w:jc w:val="center"/>
            </w:pPr>
            <w:r>
              <w:rPr>
                <w:rStyle w:val="Other1"/>
              </w:rPr>
              <w:t>KK</w:t>
            </w:r>
          </w:p>
        </w:tc>
      </w:tr>
      <w:tr w:rsidR="008D1A94" w14:paraId="0252B7D3" w14:textId="77777777">
        <w:trPr>
          <w:trHeight w:hRule="exact" w:val="557"/>
        </w:trPr>
        <w:tc>
          <w:tcPr>
            <w:tcW w:w="398" w:type="dxa"/>
            <w:tcBorders>
              <w:top w:val="single" w:sz="4" w:space="0" w:color="auto"/>
              <w:left w:val="single" w:sz="4" w:space="0" w:color="auto"/>
            </w:tcBorders>
            <w:shd w:val="clear" w:color="auto" w:fill="auto"/>
            <w:vAlign w:val="center"/>
          </w:tcPr>
          <w:p w14:paraId="50C33DD5" w14:textId="77777777" w:rsidR="008D1A94" w:rsidRDefault="00752380">
            <w:pPr>
              <w:pStyle w:val="Other10"/>
              <w:framePr w:w="13949" w:h="5290" w:hSpace="19" w:vSpace="394" w:wrap="none" w:hAnchor="page" w:x="1192" w:y="395"/>
              <w:spacing w:line="240" w:lineRule="auto"/>
              <w:jc w:val="center"/>
            </w:pPr>
            <w:r>
              <w:rPr>
                <w:rStyle w:val="Other1"/>
              </w:rPr>
              <w:t>6</w:t>
            </w:r>
          </w:p>
        </w:tc>
        <w:tc>
          <w:tcPr>
            <w:tcW w:w="7133" w:type="dxa"/>
            <w:vMerge w:val="restart"/>
            <w:tcBorders>
              <w:top w:val="single" w:sz="4" w:space="0" w:color="auto"/>
              <w:left w:val="single" w:sz="4" w:space="0" w:color="auto"/>
            </w:tcBorders>
            <w:shd w:val="clear" w:color="auto" w:fill="auto"/>
            <w:vAlign w:val="bottom"/>
          </w:tcPr>
          <w:p w14:paraId="6D2801D9" w14:textId="77777777" w:rsidR="008D1A94" w:rsidRDefault="00752380">
            <w:pPr>
              <w:pStyle w:val="Other10"/>
              <w:framePr w:w="13949" w:h="5290" w:hSpace="19" w:vSpace="394" w:wrap="none" w:hAnchor="page" w:x="1192" w:y="395"/>
            </w:pPr>
            <w:r>
              <w:rPr>
                <w:rStyle w:val="Other1"/>
              </w:rPr>
              <w:t>Matières modérément inflammables et non inflammables, et produits, articles en ces matières, indépendamment de la quantité et des caractéristiques de sécurité incendie de l’emballage, et/ou matière hautement inflammable ou explosive en quantités supérieures à 3 000 l/kg par local de stockage</w:t>
            </w:r>
          </w:p>
        </w:tc>
        <w:tc>
          <w:tcPr>
            <w:tcW w:w="4498" w:type="dxa"/>
            <w:tcBorders>
              <w:top w:val="single" w:sz="4" w:space="0" w:color="auto"/>
              <w:left w:val="single" w:sz="4" w:space="0" w:color="auto"/>
            </w:tcBorders>
            <w:shd w:val="clear" w:color="auto" w:fill="auto"/>
            <w:vAlign w:val="bottom"/>
          </w:tcPr>
          <w:p w14:paraId="32DBCA22" w14:textId="77777777" w:rsidR="008D1A94" w:rsidRDefault="00752380">
            <w:pPr>
              <w:pStyle w:val="Other10"/>
              <w:framePr w:w="13949" w:h="5290" w:hSpace="19" w:vSpace="394" w:wrap="none" w:hAnchor="page" w:x="1192" w:y="395"/>
            </w:pPr>
            <w:r>
              <w:rPr>
                <w:rStyle w:val="Other1"/>
              </w:rPr>
              <w:t>dans le cas du stockage passif d’une substance hautement inflammable ou explosive</w:t>
            </w:r>
          </w:p>
        </w:tc>
        <w:tc>
          <w:tcPr>
            <w:tcW w:w="1920" w:type="dxa"/>
            <w:tcBorders>
              <w:top w:val="single" w:sz="4" w:space="0" w:color="auto"/>
              <w:left w:val="single" w:sz="4" w:space="0" w:color="auto"/>
              <w:right w:val="single" w:sz="4" w:space="0" w:color="auto"/>
            </w:tcBorders>
            <w:shd w:val="clear" w:color="auto" w:fill="auto"/>
            <w:vAlign w:val="center"/>
          </w:tcPr>
          <w:p w14:paraId="34E64E33" w14:textId="77777777" w:rsidR="008D1A94" w:rsidRDefault="00752380">
            <w:pPr>
              <w:pStyle w:val="Other10"/>
              <w:framePr w:w="13949" w:h="5290" w:hSpace="19" w:vSpace="394" w:wrap="none" w:hAnchor="page" w:x="1192" w:y="395"/>
              <w:spacing w:line="240" w:lineRule="auto"/>
              <w:jc w:val="center"/>
            </w:pPr>
            <w:r>
              <w:rPr>
                <w:rStyle w:val="Other1"/>
              </w:rPr>
              <w:t>KK</w:t>
            </w:r>
          </w:p>
        </w:tc>
      </w:tr>
      <w:tr w:rsidR="008D1A94" w14:paraId="0C28C0DA" w14:textId="77777777">
        <w:trPr>
          <w:trHeight w:hRule="exact" w:val="518"/>
        </w:trPr>
        <w:tc>
          <w:tcPr>
            <w:tcW w:w="398" w:type="dxa"/>
            <w:tcBorders>
              <w:top w:val="single" w:sz="4" w:space="0" w:color="auto"/>
              <w:left w:val="single" w:sz="4" w:space="0" w:color="auto"/>
            </w:tcBorders>
            <w:shd w:val="clear" w:color="auto" w:fill="auto"/>
            <w:vAlign w:val="center"/>
          </w:tcPr>
          <w:p w14:paraId="3A62BD18" w14:textId="77777777" w:rsidR="008D1A94" w:rsidRDefault="00752380">
            <w:pPr>
              <w:pStyle w:val="Other10"/>
              <w:framePr w:w="13949" w:h="5290" w:hSpace="19" w:vSpace="394" w:wrap="none" w:hAnchor="page" w:x="1192" w:y="395"/>
              <w:spacing w:line="240" w:lineRule="auto"/>
              <w:jc w:val="center"/>
            </w:pPr>
            <w:r>
              <w:rPr>
                <w:rStyle w:val="Other1"/>
              </w:rPr>
              <w:t>7</w:t>
            </w:r>
          </w:p>
        </w:tc>
        <w:tc>
          <w:tcPr>
            <w:tcW w:w="7133" w:type="dxa"/>
            <w:vMerge/>
            <w:tcBorders>
              <w:left w:val="single" w:sz="4" w:space="0" w:color="auto"/>
            </w:tcBorders>
            <w:shd w:val="clear" w:color="auto" w:fill="auto"/>
            <w:vAlign w:val="bottom"/>
          </w:tcPr>
          <w:p w14:paraId="78FD1856" w14:textId="77777777" w:rsidR="008D1A94" w:rsidRDefault="008D1A94">
            <w:pPr>
              <w:framePr w:w="13949" w:h="5290" w:hSpace="19" w:vSpace="394" w:wrap="none" w:hAnchor="page" w:x="1192" w:y="395"/>
            </w:pPr>
          </w:p>
        </w:tc>
        <w:tc>
          <w:tcPr>
            <w:tcW w:w="4498" w:type="dxa"/>
            <w:tcBorders>
              <w:top w:val="single" w:sz="4" w:space="0" w:color="auto"/>
              <w:left w:val="single" w:sz="4" w:space="0" w:color="auto"/>
            </w:tcBorders>
            <w:shd w:val="clear" w:color="auto" w:fill="auto"/>
            <w:vAlign w:val="center"/>
          </w:tcPr>
          <w:p w14:paraId="209B8B30" w14:textId="77777777" w:rsidR="008D1A94" w:rsidRDefault="00752380">
            <w:pPr>
              <w:pStyle w:val="Other10"/>
              <w:framePr w:w="13949" w:h="5290" w:hSpace="19" w:vSpace="394" w:wrap="none" w:hAnchor="page" w:x="1192" w:y="395"/>
              <w:spacing w:line="240" w:lineRule="auto"/>
            </w:pPr>
            <w:r>
              <w:rPr>
                <w:rStyle w:val="Other1"/>
              </w:rPr>
              <w:t>dans le cas contraire</w:t>
            </w:r>
          </w:p>
        </w:tc>
        <w:tc>
          <w:tcPr>
            <w:tcW w:w="1920" w:type="dxa"/>
            <w:tcBorders>
              <w:top w:val="single" w:sz="4" w:space="0" w:color="auto"/>
              <w:left w:val="single" w:sz="4" w:space="0" w:color="auto"/>
              <w:right w:val="single" w:sz="4" w:space="0" w:color="auto"/>
            </w:tcBorders>
            <w:shd w:val="clear" w:color="auto" w:fill="auto"/>
            <w:vAlign w:val="center"/>
          </w:tcPr>
          <w:p w14:paraId="0A37724E" w14:textId="77777777" w:rsidR="008D1A94" w:rsidRDefault="00752380">
            <w:pPr>
              <w:pStyle w:val="Other10"/>
              <w:framePr w:w="13949" w:h="5290" w:hSpace="19" w:vSpace="394" w:wrap="none" w:hAnchor="page" w:x="1192" w:y="395"/>
              <w:spacing w:line="240" w:lineRule="auto"/>
              <w:jc w:val="center"/>
            </w:pPr>
            <w:r>
              <w:rPr>
                <w:rStyle w:val="Other1"/>
              </w:rPr>
              <w:t>MK</w:t>
            </w:r>
          </w:p>
        </w:tc>
      </w:tr>
      <w:tr w:rsidR="008D1A94" w14:paraId="5C8C07C0" w14:textId="77777777">
        <w:trPr>
          <w:trHeight w:hRule="exact" w:val="293"/>
        </w:trPr>
        <w:tc>
          <w:tcPr>
            <w:tcW w:w="398" w:type="dxa"/>
            <w:tcBorders>
              <w:top w:val="single" w:sz="4" w:space="0" w:color="auto"/>
              <w:left w:val="single" w:sz="4" w:space="0" w:color="auto"/>
            </w:tcBorders>
            <w:shd w:val="clear" w:color="auto" w:fill="auto"/>
            <w:vAlign w:val="bottom"/>
          </w:tcPr>
          <w:p w14:paraId="127B2C9C" w14:textId="77777777" w:rsidR="008D1A94" w:rsidRDefault="00752380">
            <w:pPr>
              <w:pStyle w:val="Other10"/>
              <w:framePr w:w="13949" w:h="5290" w:hSpace="19" w:vSpace="394" w:wrap="none" w:hAnchor="page" w:x="1192" w:y="395"/>
              <w:spacing w:line="240" w:lineRule="auto"/>
              <w:jc w:val="center"/>
            </w:pPr>
            <w:r>
              <w:rPr>
                <w:rStyle w:val="Other1"/>
              </w:rPr>
              <w:t>8</w:t>
            </w:r>
          </w:p>
        </w:tc>
        <w:tc>
          <w:tcPr>
            <w:tcW w:w="7133" w:type="dxa"/>
            <w:vMerge w:val="restart"/>
            <w:tcBorders>
              <w:top w:val="single" w:sz="4" w:space="0" w:color="auto"/>
              <w:left w:val="single" w:sz="4" w:space="0" w:color="auto"/>
            </w:tcBorders>
            <w:shd w:val="clear" w:color="auto" w:fill="auto"/>
            <w:vAlign w:val="center"/>
          </w:tcPr>
          <w:p w14:paraId="1A6B261B" w14:textId="77777777" w:rsidR="008D1A94" w:rsidRDefault="00752380">
            <w:pPr>
              <w:pStyle w:val="Other10"/>
              <w:framePr w:w="13949" w:h="5290" w:hSpace="19" w:vSpace="394" w:wrap="none" w:hAnchor="page" w:x="1192" w:y="395"/>
              <w:spacing w:line="240" w:lineRule="auto"/>
            </w:pPr>
            <w:r>
              <w:rPr>
                <w:rStyle w:val="Other1"/>
              </w:rPr>
              <w:t>Salle de stockage des bouteilles de gaz</w:t>
            </w:r>
          </w:p>
        </w:tc>
        <w:tc>
          <w:tcPr>
            <w:tcW w:w="4498" w:type="dxa"/>
            <w:tcBorders>
              <w:top w:val="single" w:sz="4" w:space="0" w:color="auto"/>
              <w:left w:val="single" w:sz="4" w:space="0" w:color="auto"/>
            </w:tcBorders>
            <w:shd w:val="clear" w:color="auto" w:fill="auto"/>
            <w:vAlign w:val="bottom"/>
          </w:tcPr>
          <w:p w14:paraId="1BA18D96" w14:textId="77777777" w:rsidR="008D1A94" w:rsidRDefault="00752380">
            <w:pPr>
              <w:pStyle w:val="Other10"/>
              <w:framePr w:w="13949" w:h="5290" w:hSpace="19" w:vSpace="394" w:wrap="none" w:hAnchor="page" w:x="1192" w:y="395"/>
              <w:spacing w:line="240" w:lineRule="auto"/>
            </w:pPr>
            <w:r>
              <w:rPr>
                <w:rStyle w:val="Other1"/>
              </w:rPr>
              <w:t>uniquement gaz neutres et non toxiques</w:t>
            </w:r>
          </w:p>
        </w:tc>
        <w:tc>
          <w:tcPr>
            <w:tcW w:w="1920" w:type="dxa"/>
            <w:tcBorders>
              <w:top w:val="single" w:sz="4" w:space="0" w:color="auto"/>
              <w:left w:val="single" w:sz="4" w:space="0" w:color="auto"/>
              <w:right w:val="single" w:sz="4" w:space="0" w:color="auto"/>
            </w:tcBorders>
            <w:shd w:val="clear" w:color="auto" w:fill="auto"/>
            <w:vAlign w:val="bottom"/>
          </w:tcPr>
          <w:p w14:paraId="1FC17AAD" w14:textId="77777777" w:rsidR="008D1A94" w:rsidRDefault="00752380">
            <w:pPr>
              <w:pStyle w:val="Other10"/>
              <w:framePr w:w="13949" w:h="5290" w:hSpace="19" w:vSpace="394" w:wrap="none" w:hAnchor="page" w:x="1192" w:y="395"/>
              <w:spacing w:line="240" w:lineRule="auto"/>
              <w:jc w:val="center"/>
            </w:pPr>
            <w:r>
              <w:rPr>
                <w:rStyle w:val="Other1"/>
              </w:rPr>
              <w:t>NAK</w:t>
            </w:r>
          </w:p>
        </w:tc>
      </w:tr>
      <w:tr w:rsidR="008D1A94" w14:paraId="7DFE5740" w14:textId="77777777">
        <w:trPr>
          <w:trHeight w:hRule="exact" w:val="557"/>
        </w:trPr>
        <w:tc>
          <w:tcPr>
            <w:tcW w:w="398" w:type="dxa"/>
            <w:tcBorders>
              <w:top w:val="single" w:sz="4" w:space="0" w:color="auto"/>
              <w:left w:val="single" w:sz="4" w:space="0" w:color="auto"/>
            </w:tcBorders>
            <w:shd w:val="clear" w:color="auto" w:fill="auto"/>
            <w:vAlign w:val="center"/>
          </w:tcPr>
          <w:p w14:paraId="031246D7" w14:textId="77777777" w:rsidR="008D1A94" w:rsidRDefault="00752380">
            <w:pPr>
              <w:pStyle w:val="Other10"/>
              <w:framePr w:w="13949" w:h="5290" w:hSpace="19" w:vSpace="394" w:wrap="none" w:hAnchor="page" w:x="1192" w:y="395"/>
              <w:spacing w:line="240" w:lineRule="auto"/>
              <w:jc w:val="center"/>
            </w:pPr>
            <w:r>
              <w:rPr>
                <w:rStyle w:val="Other1"/>
              </w:rPr>
              <w:t>9</w:t>
            </w:r>
          </w:p>
        </w:tc>
        <w:tc>
          <w:tcPr>
            <w:tcW w:w="7133" w:type="dxa"/>
            <w:vMerge/>
            <w:tcBorders>
              <w:left w:val="single" w:sz="4" w:space="0" w:color="auto"/>
            </w:tcBorders>
            <w:shd w:val="clear" w:color="auto" w:fill="auto"/>
            <w:vAlign w:val="center"/>
          </w:tcPr>
          <w:p w14:paraId="6F3463C5" w14:textId="77777777" w:rsidR="008D1A94" w:rsidRDefault="008D1A94">
            <w:pPr>
              <w:framePr w:w="13949" w:h="5290" w:hSpace="19" w:vSpace="394" w:wrap="none" w:hAnchor="page" w:x="1192" w:y="395"/>
            </w:pPr>
          </w:p>
        </w:tc>
        <w:tc>
          <w:tcPr>
            <w:tcW w:w="4498" w:type="dxa"/>
            <w:tcBorders>
              <w:top w:val="single" w:sz="4" w:space="0" w:color="auto"/>
              <w:left w:val="single" w:sz="4" w:space="0" w:color="auto"/>
            </w:tcBorders>
            <w:shd w:val="clear" w:color="auto" w:fill="auto"/>
            <w:vAlign w:val="bottom"/>
          </w:tcPr>
          <w:p w14:paraId="47E46937" w14:textId="77777777" w:rsidR="008D1A94" w:rsidRDefault="00752380">
            <w:pPr>
              <w:pStyle w:val="Other10"/>
              <w:framePr w:w="13949" w:h="5290" w:hSpace="19" w:vSpace="394" w:wrap="none" w:hAnchor="page" w:x="1192" w:y="395"/>
            </w:pPr>
            <w:r>
              <w:rPr>
                <w:rStyle w:val="Other1"/>
              </w:rPr>
              <w:t>gaz inflammables, oxydants, toxiques</w:t>
            </w:r>
            <w:r>
              <w:rPr>
                <w:rStyle w:val="Other1"/>
              </w:rPr>
              <w:br/>
              <w:t>jusqu’à une teneur en gaz n’excédant pas 1 000 kg</w:t>
            </w:r>
          </w:p>
        </w:tc>
        <w:tc>
          <w:tcPr>
            <w:tcW w:w="1920" w:type="dxa"/>
            <w:tcBorders>
              <w:top w:val="single" w:sz="4" w:space="0" w:color="auto"/>
              <w:left w:val="single" w:sz="4" w:space="0" w:color="auto"/>
              <w:right w:val="single" w:sz="4" w:space="0" w:color="auto"/>
            </w:tcBorders>
            <w:shd w:val="clear" w:color="auto" w:fill="auto"/>
            <w:vAlign w:val="center"/>
          </w:tcPr>
          <w:p w14:paraId="20A53C13" w14:textId="77777777" w:rsidR="008D1A94" w:rsidRDefault="00752380">
            <w:pPr>
              <w:pStyle w:val="Other10"/>
              <w:framePr w:w="13949" w:h="5290" w:hSpace="19" w:vSpace="394" w:wrap="none" w:hAnchor="page" w:x="1192" w:y="395"/>
              <w:spacing w:line="240" w:lineRule="auto"/>
              <w:jc w:val="center"/>
            </w:pPr>
            <w:r>
              <w:rPr>
                <w:rStyle w:val="Other1"/>
              </w:rPr>
              <w:t>KK</w:t>
            </w:r>
          </w:p>
        </w:tc>
      </w:tr>
      <w:tr w:rsidR="008D1A94" w14:paraId="42F76769" w14:textId="77777777">
        <w:trPr>
          <w:trHeight w:hRule="exact" w:val="562"/>
        </w:trPr>
        <w:tc>
          <w:tcPr>
            <w:tcW w:w="398" w:type="dxa"/>
            <w:tcBorders>
              <w:top w:val="single" w:sz="4" w:space="0" w:color="auto"/>
              <w:left w:val="single" w:sz="4" w:space="0" w:color="auto"/>
              <w:bottom w:val="single" w:sz="4" w:space="0" w:color="auto"/>
            </w:tcBorders>
            <w:shd w:val="clear" w:color="auto" w:fill="auto"/>
            <w:vAlign w:val="center"/>
          </w:tcPr>
          <w:p w14:paraId="216634DA" w14:textId="77777777" w:rsidR="008D1A94" w:rsidRDefault="00752380">
            <w:pPr>
              <w:pStyle w:val="Other10"/>
              <w:framePr w:w="13949" w:h="5290" w:hSpace="19" w:vSpace="394" w:wrap="none" w:hAnchor="page" w:x="1192" w:y="395"/>
              <w:spacing w:line="240" w:lineRule="auto"/>
              <w:jc w:val="center"/>
            </w:pPr>
            <w:r>
              <w:rPr>
                <w:rStyle w:val="Other1"/>
              </w:rPr>
              <w:t>10</w:t>
            </w:r>
          </w:p>
        </w:tc>
        <w:tc>
          <w:tcPr>
            <w:tcW w:w="7133" w:type="dxa"/>
            <w:vMerge/>
            <w:tcBorders>
              <w:left w:val="single" w:sz="4" w:space="0" w:color="auto"/>
              <w:bottom w:val="single" w:sz="4" w:space="0" w:color="auto"/>
            </w:tcBorders>
            <w:shd w:val="clear" w:color="auto" w:fill="auto"/>
            <w:vAlign w:val="center"/>
          </w:tcPr>
          <w:p w14:paraId="690659BF" w14:textId="77777777" w:rsidR="008D1A94" w:rsidRDefault="008D1A94">
            <w:pPr>
              <w:framePr w:w="13949" w:h="5290" w:hSpace="19" w:vSpace="394" w:wrap="none" w:hAnchor="page" w:x="1192" w:y="395"/>
            </w:pPr>
          </w:p>
        </w:tc>
        <w:tc>
          <w:tcPr>
            <w:tcW w:w="4498" w:type="dxa"/>
            <w:tcBorders>
              <w:top w:val="single" w:sz="4" w:space="0" w:color="auto"/>
              <w:left w:val="single" w:sz="4" w:space="0" w:color="auto"/>
              <w:bottom w:val="single" w:sz="4" w:space="0" w:color="auto"/>
            </w:tcBorders>
            <w:shd w:val="clear" w:color="auto" w:fill="auto"/>
            <w:vAlign w:val="bottom"/>
          </w:tcPr>
          <w:p w14:paraId="33ADEA53" w14:textId="77777777" w:rsidR="008D1A94" w:rsidRDefault="00752380">
            <w:pPr>
              <w:pStyle w:val="Other10"/>
              <w:framePr w:w="13949" w:h="5290" w:hSpace="19" w:vSpace="394" w:wrap="none" w:hAnchor="page" w:x="1192" w:y="395"/>
            </w:pPr>
            <w:r>
              <w:rPr>
                <w:rStyle w:val="Other1"/>
              </w:rPr>
              <w:t>gaz inflammables, oxydants, toxiques si la teneur en gaz dépasse 1 000 kg</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203483F" w14:textId="77777777" w:rsidR="008D1A94" w:rsidRDefault="00752380">
            <w:pPr>
              <w:pStyle w:val="Other10"/>
              <w:framePr w:w="13949" w:h="5290" w:hSpace="19" w:vSpace="394" w:wrap="none" w:hAnchor="page" w:x="1192" w:y="395"/>
              <w:spacing w:line="240" w:lineRule="auto"/>
              <w:jc w:val="center"/>
            </w:pPr>
            <w:r>
              <w:rPr>
                <w:rStyle w:val="Other1"/>
              </w:rPr>
              <w:t>MK</w:t>
            </w:r>
          </w:p>
        </w:tc>
      </w:tr>
    </w:tbl>
    <w:p w14:paraId="28470EC6" w14:textId="77777777" w:rsidR="008D1A94" w:rsidRDefault="008D1A94">
      <w:pPr>
        <w:framePr w:w="13949" w:h="5290" w:hSpace="19" w:vSpace="394" w:wrap="none" w:hAnchor="page" w:x="1192" w:y="395"/>
        <w:spacing w:line="1" w:lineRule="exact"/>
      </w:pPr>
    </w:p>
    <w:p w14:paraId="490E7D6C" w14:textId="77777777" w:rsidR="008D1A94" w:rsidRDefault="00752380">
      <w:pPr>
        <w:pStyle w:val="Tablecaption10"/>
        <w:framePr w:w="4075" w:h="254" w:wrap="none" w:hAnchor="page" w:x="1173" w:y="1"/>
      </w:pPr>
      <w:r>
        <w:rPr>
          <w:rStyle w:val="Tablecaption1"/>
          <w:b/>
        </w:rPr>
        <w:t>Tableau 3, à la rubrique «Définition du risque»</w:t>
      </w:r>
    </w:p>
    <w:tbl>
      <w:tblPr>
        <w:tblOverlap w:val="never"/>
        <w:tblW w:w="0" w:type="auto"/>
        <w:tblLayout w:type="fixed"/>
        <w:tblCellMar>
          <w:left w:w="10" w:type="dxa"/>
          <w:right w:w="10" w:type="dxa"/>
        </w:tblCellMar>
        <w:tblLook w:val="04A0" w:firstRow="1" w:lastRow="0" w:firstColumn="1" w:lastColumn="0" w:noHBand="0" w:noVBand="1"/>
      </w:tblPr>
      <w:tblGrid>
        <w:gridCol w:w="398"/>
        <w:gridCol w:w="3874"/>
        <w:gridCol w:w="3878"/>
        <w:gridCol w:w="3878"/>
        <w:gridCol w:w="1920"/>
      </w:tblGrid>
      <w:tr w:rsidR="008D1A94" w14:paraId="5E555001" w14:textId="77777777">
        <w:trPr>
          <w:trHeight w:hRule="exact" w:val="269"/>
        </w:trPr>
        <w:tc>
          <w:tcPr>
            <w:tcW w:w="398" w:type="dxa"/>
            <w:tcBorders>
              <w:top w:val="single" w:sz="4" w:space="0" w:color="auto"/>
              <w:left w:val="single" w:sz="4" w:space="0" w:color="auto"/>
            </w:tcBorders>
            <w:shd w:val="clear" w:color="auto" w:fill="auto"/>
          </w:tcPr>
          <w:p w14:paraId="4BEE7A9D" w14:textId="77777777" w:rsidR="008D1A94" w:rsidRDefault="008D1A94">
            <w:pPr>
              <w:framePr w:w="13949" w:h="2726" w:hSpace="24" w:vSpace="394" w:wrap="none" w:hAnchor="page" w:x="1192" w:y="6328"/>
              <w:rPr>
                <w:sz w:val="10"/>
                <w:szCs w:val="10"/>
              </w:rPr>
            </w:pPr>
          </w:p>
        </w:tc>
        <w:tc>
          <w:tcPr>
            <w:tcW w:w="3874" w:type="dxa"/>
            <w:tcBorders>
              <w:top w:val="single" w:sz="4" w:space="0" w:color="auto"/>
              <w:left w:val="single" w:sz="4" w:space="0" w:color="auto"/>
            </w:tcBorders>
            <w:shd w:val="clear" w:color="auto" w:fill="auto"/>
            <w:vAlign w:val="center"/>
          </w:tcPr>
          <w:p w14:paraId="16E2C5D5"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A</w:t>
            </w:r>
          </w:p>
        </w:tc>
        <w:tc>
          <w:tcPr>
            <w:tcW w:w="3878" w:type="dxa"/>
            <w:tcBorders>
              <w:top w:val="single" w:sz="4" w:space="0" w:color="auto"/>
            </w:tcBorders>
            <w:shd w:val="clear" w:color="auto" w:fill="auto"/>
            <w:vAlign w:val="center"/>
          </w:tcPr>
          <w:p w14:paraId="14CC4C55" w14:textId="77777777" w:rsidR="008D1A94" w:rsidRDefault="00752380">
            <w:pPr>
              <w:pStyle w:val="Other10"/>
              <w:framePr w:w="13949" w:h="2726" w:hSpace="24" w:vSpace="394" w:wrap="none" w:hAnchor="page" w:x="1192" w:y="6328"/>
              <w:spacing w:line="240" w:lineRule="auto"/>
              <w:jc w:val="center"/>
              <w:rPr>
                <w:sz w:val="20"/>
                <w:szCs w:val="20"/>
              </w:rPr>
            </w:pPr>
            <w:r>
              <w:rPr>
                <w:rStyle w:val="Other1"/>
                <w:sz w:val="20"/>
                <w:vertAlign w:val="superscript"/>
              </w:rPr>
              <w:t>B</w:t>
            </w:r>
          </w:p>
        </w:tc>
        <w:tc>
          <w:tcPr>
            <w:tcW w:w="3878" w:type="dxa"/>
            <w:tcBorders>
              <w:top w:val="single" w:sz="4" w:space="0" w:color="auto"/>
            </w:tcBorders>
            <w:shd w:val="clear" w:color="auto" w:fill="auto"/>
            <w:vAlign w:val="center"/>
          </w:tcPr>
          <w:p w14:paraId="7C990515" w14:textId="77777777" w:rsidR="008D1A94" w:rsidRDefault="00752380">
            <w:pPr>
              <w:pStyle w:val="Other10"/>
              <w:framePr w:w="13949" w:h="2726" w:hSpace="24" w:vSpace="394" w:wrap="none" w:hAnchor="page" w:x="1192" w:y="6328"/>
              <w:spacing w:line="240" w:lineRule="auto"/>
              <w:jc w:val="center"/>
              <w:rPr>
                <w:sz w:val="20"/>
                <w:szCs w:val="20"/>
              </w:rPr>
            </w:pPr>
            <w:r>
              <w:rPr>
                <w:rStyle w:val="Other1"/>
                <w:sz w:val="20"/>
                <w:vertAlign w:val="superscript"/>
              </w:rPr>
              <w:t>C</w:t>
            </w:r>
          </w:p>
        </w:tc>
        <w:tc>
          <w:tcPr>
            <w:tcW w:w="1920" w:type="dxa"/>
            <w:tcBorders>
              <w:top w:val="single" w:sz="4" w:space="0" w:color="auto"/>
              <w:right w:val="single" w:sz="4" w:space="0" w:color="auto"/>
            </w:tcBorders>
            <w:shd w:val="clear" w:color="auto" w:fill="auto"/>
            <w:vAlign w:val="center"/>
          </w:tcPr>
          <w:p w14:paraId="1564FD47" w14:textId="77777777" w:rsidR="008D1A94" w:rsidRDefault="00752380">
            <w:pPr>
              <w:pStyle w:val="Other10"/>
              <w:framePr w:w="13949" w:h="2726" w:hSpace="24" w:vSpace="394" w:wrap="none" w:hAnchor="page" w:x="1192" w:y="6328"/>
              <w:spacing w:line="240" w:lineRule="auto"/>
              <w:jc w:val="center"/>
              <w:rPr>
                <w:sz w:val="20"/>
                <w:szCs w:val="20"/>
              </w:rPr>
            </w:pPr>
            <w:r>
              <w:rPr>
                <w:rStyle w:val="Other1"/>
                <w:sz w:val="20"/>
                <w:vertAlign w:val="superscript"/>
              </w:rPr>
              <w:t>D</w:t>
            </w:r>
          </w:p>
        </w:tc>
      </w:tr>
      <w:tr w:rsidR="008D1A94" w14:paraId="31862F88" w14:textId="77777777">
        <w:trPr>
          <w:trHeight w:hRule="exact" w:val="269"/>
        </w:trPr>
        <w:tc>
          <w:tcPr>
            <w:tcW w:w="398" w:type="dxa"/>
            <w:tcBorders>
              <w:top w:val="single" w:sz="4" w:space="0" w:color="auto"/>
              <w:left w:val="single" w:sz="4" w:space="0" w:color="auto"/>
            </w:tcBorders>
            <w:shd w:val="clear" w:color="auto" w:fill="auto"/>
            <w:vAlign w:val="center"/>
          </w:tcPr>
          <w:p w14:paraId="09EB0D95"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1</w:t>
            </w:r>
          </w:p>
        </w:tc>
        <w:tc>
          <w:tcPr>
            <w:tcW w:w="13550" w:type="dxa"/>
            <w:gridSpan w:val="4"/>
            <w:tcBorders>
              <w:top w:val="single" w:sz="4" w:space="0" w:color="auto"/>
              <w:left w:val="single" w:sz="4" w:space="0" w:color="auto"/>
              <w:right w:val="single" w:sz="4" w:space="0" w:color="auto"/>
            </w:tcBorders>
            <w:shd w:val="clear" w:color="auto" w:fill="auto"/>
            <w:vAlign w:val="center"/>
          </w:tcPr>
          <w:p w14:paraId="1974D117"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Unité fonctionnelle séparée et</w:t>
            </w:r>
          </w:p>
        </w:tc>
      </w:tr>
      <w:tr w:rsidR="008D1A94" w14:paraId="19F229F3" w14:textId="77777777">
        <w:trPr>
          <w:trHeight w:hRule="exact" w:val="485"/>
        </w:trPr>
        <w:tc>
          <w:tcPr>
            <w:tcW w:w="398" w:type="dxa"/>
            <w:tcBorders>
              <w:top w:val="single" w:sz="4" w:space="0" w:color="auto"/>
              <w:left w:val="single" w:sz="4" w:space="0" w:color="auto"/>
            </w:tcBorders>
            <w:shd w:val="clear" w:color="auto" w:fill="auto"/>
            <w:vAlign w:val="center"/>
          </w:tcPr>
          <w:p w14:paraId="03DA3586"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2</w:t>
            </w:r>
          </w:p>
        </w:tc>
        <w:tc>
          <w:tcPr>
            <w:tcW w:w="3874" w:type="dxa"/>
            <w:tcBorders>
              <w:top w:val="single" w:sz="4" w:space="0" w:color="auto"/>
              <w:left w:val="single" w:sz="4" w:space="0" w:color="auto"/>
            </w:tcBorders>
            <w:shd w:val="clear" w:color="auto" w:fill="auto"/>
            <w:vAlign w:val="center"/>
          </w:tcPr>
          <w:p w14:paraId="6544033C"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son objectif désigné</w:t>
            </w:r>
          </w:p>
        </w:tc>
        <w:tc>
          <w:tcPr>
            <w:tcW w:w="3878" w:type="dxa"/>
            <w:tcBorders>
              <w:top w:val="single" w:sz="4" w:space="0" w:color="auto"/>
              <w:left w:val="single" w:sz="4" w:space="0" w:color="auto"/>
            </w:tcBorders>
            <w:shd w:val="clear" w:color="auto" w:fill="auto"/>
            <w:vAlign w:val="bottom"/>
          </w:tcPr>
          <w:p w14:paraId="7D3CFF6B" w14:textId="77777777" w:rsidR="008D1A94" w:rsidRDefault="00752380">
            <w:pPr>
              <w:pStyle w:val="Other10"/>
              <w:framePr w:w="13949" w:h="2726" w:hSpace="24" w:vSpace="394" w:wrap="none" w:hAnchor="page" w:x="1192" w:y="6328"/>
              <w:spacing w:line="360" w:lineRule="auto"/>
              <w:jc w:val="center"/>
              <w:rPr>
                <w:sz w:val="13"/>
                <w:szCs w:val="13"/>
              </w:rPr>
            </w:pPr>
            <w:r>
              <w:rPr>
                <w:rStyle w:val="Other1"/>
                <w:sz w:val="13"/>
              </w:rPr>
              <w:t>capacité maximale de la chambre avec la capacité la plus élevée</w:t>
            </w:r>
          </w:p>
        </w:tc>
        <w:tc>
          <w:tcPr>
            <w:tcW w:w="3878" w:type="dxa"/>
            <w:tcBorders>
              <w:top w:val="single" w:sz="4" w:space="0" w:color="auto"/>
              <w:left w:val="single" w:sz="4" w:space="0" w:color="auto"/>
            </w:tcBorders>
            <w:shd w:val="clear" w:color="auto" w:fill="auto"/>
            <w:vAlign w:val="bottom"/>
          </w:tcPr>
          <w:p w14:paraId="281F97EB" w14:textId="77777777" w:rsidR="008D1A94" w:rsidRDefault="00752380">
            <w:pPr>
              <w:pStyle w:val="Other10"/>
              <w:framePr w:w="13949" w:h="2726" w:hSpace="24" w:vSpace="394" w:wrap="none" w:hAnchor="page" w:x="1192" w:y="6328"/>
              <w:spacing w:line="360" w:lineRule="auto"/>
              <w:jc w:val="center"/>
              <w:rPr>
                <w:sz w:val="13"/>
                <w:szCs w:val="13"/>
              </w:rPr>
            </w:pPr>
            <w:r>
              <w:rPr>
                <w:rStyle w:val="Other1"/>
                <w:sz w:val="13"/>
              </w:rPr>
              <w:t>capacité d’évacuation des personnes normalement présentes sur son territoire</w:t>
            </w:r>
          </w:p>
        </w:tc>
        <w:tc>
          <w:tcPr>
            <w:tcW w:w="1920" w:type="dxa"/>
            <w:tcBorders>
              <w:top w:val="single" w:sz="4" w:space="0" w:color="auto"/>
              <w:left w:val="single" w:sz="4" w:space="0" w:color="auto"/>
              <w:right w:val="single" w:sz="4" w:space="0" w:color="auto"/>
            </w:tcBorders>
            <w:shd w:val="clear" w:color="auto" w:fill="auto"/>
            <w:vAlign w:val="center"/>
          </w:tcPr>
          <w:p w14:paraId="5F13E983" w14:textId="77777777" w:rsidR="008D1A94" w:rsidRDefault="00752380">
            <w:pPr>
              <w:pStyle w:val="Other10"/>
              <w:framePr w:w="13949" w:h="2726" w:hSpace="24" w:vSpace="394" w:wrap="none" w:hAnchor="page" w:x="1192" w:y="6328"/>
              <w:spacing w:line="240" w:lineRule="auto"/>
              <w:jc w:val="center"/>
              <w:rPr>
                <w:sz w:val="13"/>
                <w:szCs w:val="13"/>
              </w:rPr>
            </w:pPr>
            <w:r>
              <w:rPr>
                <w:rStyle w:val="Other1"/>
                <w:sz w:val="13"/>
              </w:rPr>
              <w:t>surface de plancher maximale</w:t>
            </w:r>
          </w:p>
        </w:tc>
      </w:tr>
      <w:tr w:rsidR="008D1A94" w14:paraId="7F42E69A" w14:textId="77777777" w:rsidTr="00A076FD">
        <w:trPr>
          <w:trHeight w:hRule="exact" w:val="429"/>
        </w:trPr>
        <w:tc>
          <w:tcPr>
            <w:tcW w:w="398" w:type="dxa"/>
            <w:tcBorders>
              <w:top w:val="single" w:sz="4" w:space="0" w:color="auto"/>
              <w:left w:val="single" w:sz="4" w:space="0" w:color="auto"/>
            </w:tcBorders>
            <w:shd w:val="clear" w:color="auto" w:fill="auto"/>
            <w:vAlign w:val="bottom"/>
          </w:tcPr>
          <w:p w14:paraId="7A3FFD35" w14:textId="77777777" w:rsidR="008D1A94" w:rsidRDefault="00752380">
            <w:pPr>
              <w:pStyle w:val="Other10"/>
              <w:framePr w:w="13949" w:h="2726" w:hSpace="24" w:vSpace="394" w:wrap="none" w:hAnchor="page" w:x="1192" w:y="6328"/>
              <w:spacing w:line="240" w:lineRule="auto"/>
              <w:jc w:val="center"/>
            </w:pPr>
            <w:r>
              <w:rPr>
                <w:rStyle w:val="Other1"/>
              </w:rPr>
              <w:t>3</w:t>
            </w:r>
          </w:p>
        </w:tc>
        <w:tc>
          <w:tcPr>
            <w:tcW w:w="3874" w:type="dxa"/>
            <w:tcBorders>
              <w:top w:val="single" w:sz="4" w:space="0" w:color="auto"/>
              <w:left w:val="single" w:sz="4" w:space="0" w:color="auto"/>
            </w:tcBorders>
            <w:shd w:val="clear" w:color="auto" w:fill="auto"/>
            <w:vAlign w:val="bottom"/>
          </w:tcPr>
          <w:p w14:paraId="03E1C15C" w14:textId="77777777" w:rsidR="008D1A94" w:rsidRDefault="00752380">
            <w:pPr>
              <w:pStyle w:val="Other10"/>
              <w:framePr w:w="13949" w:h="2726" w:hSpace="24" w:vSpace="394" w:wrap="none" w:hAnchor="page" w:x="1192" w:y="6328"/>
              <w:spacing w:line="240" w:lineRule="auto"/>
            </w:pPr>
            <w:r>
              <w:rPr>
                <w:rStyle w:val="Other1"/>
              </w:rPr>
              <w:t>Occupant</w:t>
            </w:r>
          </w:p>
        </w:tc>
        <w:tc>
          <w:tcPr>
            <w:tcW w:w="3878" w:type="dxa"/>
            <w:tcBorders>
              <w:top w:val="single" w:sz="4" w:space="0" w:color="auto"/>
              <w:left w:val="single" w:sz="4" w:space="0" w:color="auto"/>
            </w:tcBorders>
            <w:shd w:val="clear" w:color="auto" w:fill="auto"/>
            <w:vAlign w:val="bottom"/>
          </w:tcPr>
          <w:p w14:paraId="06C39781" w14:textId="77777777" w:rsidR="008D1A94" w:rsidRDefault="00752380">
            <w:pPr>
              <w:pStyle w:val="Other10"/>
              <w:framePr w:w="13949" w:h="2726" w:hSpace="24" w:vSpace="394" w:wrap="none" w:hAnchor="page" w:x="1192" w:y="6328"/>
              <w:spacing w:line="240" w:lineRule="auto"/>
              <w:jc w:val="center"/>
            </w:pPr>
            <w:r>
              <w:rPr>
                <w:rStyle w:val="Other1"/>
              </w:rPr>
              <w:t>sans objet</w:t>
            </w:r>
          </w:p>
        </w:tc>
        <w:tc>
          <w:tcPr>
            <w:tcW w:w="3878" w:type="dxa"/>
            <w:tcBorders>
              <w:top w:val="single" w:sz="4" w:space="0" w:color="auto"/>
              <w:left w:val="single" w:sz="4" w:space="0" w:color="auto"/>
            </w:tcBorders>
            <w:shd w:val="clear" w:color="auto" w:fill="auto"/>
            <w:vAlign w:val="bottom"/>
          </w:tcPr>
          <w:p w14:paraId="1897E25E" w14:textId="77777777" w:rsidR="008D1A94" w:rsidRDefault="00752380">
            <w:pPr>
              <w:pStyle w:val="Other10"/>
              <w:framePr w:w="13949" w:h="2726" w:hSpace="24" w:vSpace="394" w:wrap="none" w:hAnchor="page" w:x="1192" w:y="6328"/>
              <w:spacing w:line="240" w:lineRule="auto"/>
            </w:pPr>
            <w:r>
              <w:rPr>
                <w:rStyle w:val="Other1"/>
              </w:rPr>
              <w:t>personnes ayant la capacité de s’échapper par leurs propres moyens</w:t>
            </w:r>
          </w:p>
        </w:tc>
        <w:tc>
          <w:tcPr>
            <w:tcW w:w="1920" w:type="dxa"/>
            <w:vMerge w:val="restart"/>
            <w:tcBorders>
              <w:top w:val="single" w:sz="4" w:space="0" w:color="auto"/>
              <w:left w:val="single" w:sz="4" w:space="0" w:color="auto"/>
              <w:right w:val="single" w:sz="4" w:space="0" w:color="auto"/>
            </w:tcBorders>
            <w:shd w:val="clear" w:color="auto" w:fill="auto"/>
            <w:vAlign w:val="center"/>
          </w:tcPr>
          <w:p w14:paraId="15D3F3F6" w14:textId="77777777" w:rsidR="008D1A94" w:rsidRDefault="00752380">
            <w:pPr>
              <w:pStyle w:val="Other10"/>
              <w:framePr w:w="13949" w:h="2726" w:hSpace="24" w:vSpace="394" w:wrap="none" w:hAnchor="page" w:x="1192" w:y="6328"/>
              <w:spacing w:line="240" w:lineRule="auto"/>
              <w:jc w:val="center"/>
            </w:pPr>
            <w:r>
              <w:rPr>
                <w:rStyle w:val="Other1"/>
              </w:rPr>
              <w:t>500 m</w:t>
            </w:r>
            <w:r>
              <w:rPr>
                <w:rStyle w:val="Other1"/>
                <w:vertAlign w:val="superscript"/>
              </w:rPr>
              <w:t>2</w:t>
            </w:r>
          </w:p>
        </w:tc>
      </w:tr>
      <w:tr w:rsidR="008D1A94" w14:paraId="698A5222" w14:textId="77777777" w:rsidTr="00A076FD">
        <w:trPr>
          <w:trHeight w:hRule="exact" w:val="402"/>
        </w:trPr>
        <w:tc>
          <w:tcPr>
            <w:tcW w:w="398" w:type="dxa"/>
            <w:tcBorders>
              <w:top w:val="single" w:sz="4" w:space="0" w:color="auto"/>
              <w:left w:val="single" w:sz="4" w:space="0" w:color="auto"/>
            </w:tcBorders>
            <w:shd w:val="clear" w:color="auto" w:fill="auto"/>
            <w:vAlign w:val="bottom"/>
          </w:tcPr>
          <w:p w14:paraId="449591AA" w14:textId="77777777" w:rsidR="008D1A94" w:rsidRDefault="00752380">
            <w:pPr>
              <w:pStyle w:val="Other10"/>
              <w:framePr w:w="13949" w:h="2726" w:hSpace="24" w:vSpace="394" w:wrap="none" w:hAnchor="page" w:x="1192" w:y="6328"/>
              <w:spacing w:line="240" w:lineRule="auto"/>
              <w:jc w:val="center"/>
            </w:pPr>
            <w:r>
              <w:rPr>
                <w:rStyle w:val="Other1"/>
              </w:rPr>
              <w:t>4</w:t>
            </w:r>
          </w:p>
        </w:tc>
        <w:tc>
          <w:tcPr>
            <w:tcW w:w="3874" w:type="dxa"/>
            <w:tcBorders>
              <w:top w:val="single" w:sz="4" w:space="0" w:color="auto"/>
              <w:left w:val="single" w:sz="4" w:space="0" w:color="auto"/>
            </w:tcBorders>
            <w:shd w:val="clear" w:color="auto" w:fill="auto"/>
            <w:vAlign w:val="bottom"/>
          </w:tcPr>
          <w:p w14:paraId="3901FA01" w14:textId="77777777" w:rsidR="008D1A94" w:rsidRDefault="00752380">
            <w:pPr>
              <w:pStyle w:val="Other10"/>
              <w:framePr w:w="13949" w:h="2726" w:hSpace="24" w:vSpace="394" w:wrap="none" w:hAnchor="page" w:x="1192" w:y="6328"/>
              <w:spacing w:line="240" w:lineRule="auto"/>
            </w:pPr>
            <w:r>
              <w:rPr>
                <w:rStyle w:val="Other1"/>
              </w:rPr>
              <w:t>Communauté</w:t>
            </w:r>
          </w:p>
        </w:tc>
        <w:tc>
          <w:tcPr>
            <w:tcW w:w="3878" w:type="dxa"/>
            <w:tcBorders>
              <w:top w:val="single" w:sz="4" w:space="0" w:color="auto"/>
              <w:left w:val="single" w:sz="4" w:space="0" w:color="auto"/>
            </w:tcBorders>
            <w:shd w:val="clear" w:color="auto" w:fill="auto"/>
            <w:vAlign w:val="bottom"/>
          </w:tcPr>
          <w:p w14:paraId="1BE0CAA3" w14:textId="77777777" w:rsidR="008D1A94" w:rsidRDefault="00752380">
            <w:pPr>
              <w:pStyle w:val="Other10"/>
              <w:framePr w:w="13949" w:h="2726" w:hSpace="24" w:vSpace="394" w:wrap="none" w:hAnchor="page" w:x="1192" w:y="6328"/>
              <w:spacing w:line="240" w:lineRule="auto"/>
              <w:jc w:val="center"/>
            </w:pPr>
            <w:r>
              <w:rPr>
                <w:rStyle w:val="Other1"/>
              </w:rPr>
              <w:t>300 personnes</w:t>
            </w:r>
          </w:p>
        </w:tc>
        <w:tc>
          <w:tcPr>
            <w:tcW w:w="3878" w:type="dxa"/>
            <w:tcBorders>
              <w:top w:val="single" w:sz="4" w:space="0" w:color="auto"/>
              <w:left w:val="single" w:sz="4" w:space="0" w:color="auto"/>
            </w:tcBorders>
            <w:shd w:val="clear" w:color="auto" w:fill="auto"/>
            <w:vAlign w:val="bottom"/>
          </w:tcPr>
          <w:p w14:paraId="19CA93A1" w14:textId="77777777" w:rsidR="008D1A94" w:rsidRDefault="00752380">
            <w:pPr>
              <w:pStyle w:val="Other10"/>
              <w:framePr w:w="13949" w:h="2726" w:hSpace="24" w:vSpace="394" w:wrap="none" w:hAnchor="page" w:x="1192" w:y="6328"/>
              <w:spacing w:line="240" w:lineRule="auto"/>
            </w:pPr>
            <w:r>
              <w:rPr>
                <w:rStyle w:val="Other1"/>
              </w:rPr>
              <w:t>personnes ayant la capacité de s’échapper par leurs propres moyens</w:t>
            </w:r>
          </w:p>
        </w:tc>
        <w:tc>
          <w:tcPr>
            <w:tcW w:w="1920" w:type="dxa"/>
            <w:vMerge/>
            <w:tcBorders>
              <w:left w:val="single" w:sz="4" w:space="0" w:color="auto"/>
              <w:right w:val="single" w:sz="4" w:space="0" w:color="auto"/>
            </w:tcBorders>
            <w:shd w:val="clear" w:color="auto" w:fill="auto"/>
            <w:vAlign w:val="center"/>
          </w:tcPr>
          <w:p w14:paraId="0B8E34C0" w14:textId="77777777" w:rsidR="008D1A94" w:rsidRDefault="008D1A94">
            <w:pPr>
              <w:framePr w:w="13949" w:h="2726" w:hSpace="24" w:vSpace="394" w:wrap="none" w:hAnchor="page" w:x="1192" w:y="6328"/>
            </w:pPr>
          </w:p>
        </w:tc>
      </w:tr>
      <w:tr w:rsidR="008D1A94" w14:paraId="68847C40" w14:textId="77777777">
        <w:trPr>
          <w:trHeight w:hRule="exact" w:val="552"/>
        </w:trPr>
        <w:tc>
          <w:tcPr>
            <w:tcW w:w="398" w:type="dxa"/>
            <w:tcBorders>
              <w:top w:val="single" w:sz="4" w:space="0" w:color="auto"/>
              <w:left w:val="single" w:sz="4" w:space="0" w:color="auto"/>
            </w:tcBorders>
            <w:shd w:val="clear" w:color="auto" w:fill="auto"/>
            <w:vAlign w:val="center"/>
          </w:tcPr>
          <w:p w14:paraId="7A7DDEE1" w14:textId="77777777" w:rsidR="008D1A94" w:rsidRDefault="00752380">
            <w:pPr>
              <w:pStyle w:val="Other10"/>
              <w:framePr w:w="13949" w:h="2726" w:hSpace="24" w:vSpace="394" w:wrap="none" w:hAnchor="page" w:x="1192" w:y="6328"/>
              <w:spacing w:line="240" w:lineRule="auto"/>
              <w:jc w:val="center"/>
            </w:pPr>
            <w:r>
              <w:rPr>
                <w:rStyle w:val="Other1"/>
              </w:rPr>
              <w:t>5</w:t>
            </w:r>
          </w:p>
        </w:tc>
        <w:tc>
          <w:tcPr>
            <w:tcW w:w="3874" w:type="dxa"/>
            <w:tcBorders>
              <w:top w:val="single" w:sz="4" w:space="0" w:color="auto"/>
              <w:left w:val="single" w:sz="4" w:space="0" w:color="auto"/>
            </w:tcBorders>
            <w:shd w:val="clear" w:color="auto" w:fill="auto"/>
            <w:vAlign w:val="bottom"/>
          </w:tcPr>
          <w:p w14:paraId="49DC5998" w14:textId="77777777" w:rsidR="008D1A94" w:rsidRDefault="00752380">
            <w:pPr>
              <w:pStyle w:val="Other10"/>
              <w:framePr w:w="13949" w:h="2726" w:hSpace="24" w:vSpace="394" w:wrap="none" w:hAnchor="page" w:x="1192" w:y="6328"/>
              <w:spacing w:line="346" w:lineRule="auto"/>
            </w:pPr>
            <w:r>
              <w:rPr>
                <w:rStyle w:val="Other1"/>
              </w:rPr>
              <w:t>Taux de risque industriel, agricole et déterminé en fonction de l’objectif désigné, NAK ou AK</w:t>
            </w:r>
          </w:p>
        </w:tc>
        <w:tc>
          <w:tcPr>
            <w:tcW w:w="3878" w:type="dxa"/>
            <w:tcBorders>
              <w:top w:val="single" w:sz="4" w:space="0" w:color="auto"/>
              <w:left w:val="single" w:sz="4" w:space="0" w:color="auto"/>
            </w:tcBorders>
            <w:shd w:val="clear" w:color="auto" w:fill="auto"/>
            <w:vAlign w:val="center"/>
          </w:tcPr>
          <w:p w14:paraId="2565FFCD" w14:textId="77777777" w:rsidR="008D1A94" w:rsidRDefault="00752380">
            <w:pPr>
              <w:pStyle w:val="Other10"/>
              <w:framePr w:w="13949" w:h="2726" w:hSpace="24" w:vSpace="394" w:wrap="none" w:hAnchor="page" w:x="1192" w:y="6328"/>
              <w:spacing w:line="240" w:lineRule="auto"/>
              <w:jc w:val="center"/>
            </w:pPr>
            <w:r>
              <w:rPr>
                <w:rStyle w:val="Other1"/>
              </w:rPr>
              <w:t>50 personnes</w:t>
            </w:r>
          </w:p>
        </w:tc>
        <w:tc>
          <w:tcPr>
            <w:tcW w:w="3878" w:type="dxa"/>
            <w:tcBorders>
              <w:top w:val="single" w:sz="4" w:space="0" w:color="auto"/>
              <w:left w:val="single" w:sz="4" w:space="0" w:color="auto"/>
            </w:tcBorders>
            <w:shd w:val="clear" w:color="auto" w:fill="auto"/>
            <w:vAlign w:val="center"/>
          </w:tcPr>
          <w:p w14:paraId="55131E4F" w14:textId="77777777" w:rsidR="008D1A94" w:rsidRDefault="00752380">
            <w:pPr>
              <w:pStyle w:val="Other10"/>
              <w:framePr w:w="13949" w:h="2726" w:hSpace="24" w:vSpace="394" w:wrap="none" w:hAnchor="page" w:x="1192" w:y="6328"/>
              <w:spacing w:line="240" w:lineRule="auto"/>
            </w:pPr>
            <w:r>
              <w:rPr>
                <w:rStyle w:val="Other1"/>
              </w:rPr>
              <w:t>personnes ayant la capacité de s’échapper par leurs propres moyens</w:t>
            </w:r>
          </w:p>
        </w:tc>
        <w:tc>
          <w:tcPr>
            <w:tcW w:w="1920" w:type="dxa"/>
            <w:tcBorders>
              <w:top w:val="single" w:sz="4" w:space="0" w:color="auto"/>
              <w:left w:val="single" w:sz="4" w:space="0" w:color="auto"/>
              <w:right w:val="single" w:sz="4" w:space="0" w:color="auto"/>
            </w:tcBorders>
            <w:shd w:val="clear" w:color="auto" w:fill="auto"/>
            <w:vAlign w:val="center"/>
          </w:tcPr>
          <w:p w14:paraId="597E9770" w14:textId="77777777" w:rsidR="008D1A94" w:rsidRDefault="00752380">
            <w:pPr>
              <w:pStyle w:val="Other10"/>
              <w:framePr w:w="13949" w:h="2726" w:hSpace="24" w:vSpace="394" w:wrap="none" w:hAnchor="page" w:x="1192" w:y="6328"/>
              <w:spacing w:line="240" w:lineRule="auto"/>
              <w:jc w:val="center"/>
            </w:pPr>
            <w:r>
              <w:rPr>
                <w:rStyle w:val="Other1"/>
              </w:rPr>
              <w:t>300 m</w:t>
            </w:r>
            <w:r>
              <w:rPr>
                <w:rStyle w:val="Other1"/>
                <w:vertAlign w:val="superscript"/>
              </w:rPr>
              <w:t>2</w:t>
            </w:r>
          </w:p>
        </w:tc>
      </w:tr>
      <w:tr w:rsidR="008D1A94" w14:paraId="2588F79F" w14:textId="77777777">
        <w:trPr>
          <w:trHeight w:hRule="exact" w:val="562"/>
        </w:trPr>
        <w:tc>
          <w:tcPr>
            <w:tcW w:w="398" w:type="dxa"/>
            <w:tcBorders>
              <w:top w:val="single" w:sz="4" w:space="0" w:color="auto"/>
              <w:left w:val="single" w:sz="4" w:space="0" w:color="auto"/>
              <w:bottom w:val="single" w:sz="4" w:space="0" w:color="auto"/>
            </w:tcBorders>
            <w:shd w:val="clear" w:color="auto" w:fill="auto"/>
            <w:vAlign w:val="center"/>
          </w:tcPr>
          <w:p w14:paraId="3D9F97EA" w14:textId="77777777" w:rsidR="008D1A94" w:rsidRDefault="00752380">
            <w:pPr>
              <w:pStyle w:val="Other10"/>
              <w:framePr w:w="13949" w:h="2726" w:hSpace="24" w:vSpace="394" w:wrap="none" w:hAnchor="page" w:x="1192" w:y="6328"/>
              <w:spacing w:line="240" w:lineRule="auto"/>
              <w:jc w:val="center"/>
            </w:pPr>
            <w:r>
              <w:rPr>
                <w:rStyle w:val="Other1"/>
              </w:rPr>
              <w:t>6</w:t>
            </w:r>
          </w:p>
        </w:tc>
        <w:tc>
          <w:tcPr>
            <w:tcW w:w="3874" w:type="dxa"/>
            <w:tcBorders>
              <w:top w:val="single" w:sz="4" w:space="0" w:color="auto"/>
              <w:left w:val="single" w:sz="4" w:space="0" w:color="auto"/>
              <w:bottom w:val="single" w:sz="4" w:space="0" w:color="auto"/>
            </w:tcBorders>
            <w:shd w:val="clear" w:color="auto" w:fill="auto"/>
            <w:vAlign w:val="bottom"/>
          </w:tcPr>
          <w:p w14:paraId="2E93BEBB" w14:textId="77777777" w:rsidR="008D1A94" w:rsidRDefault="00752380">
            <w:pPr>
              <w:pStyle w:val="Other10"/>
              <w:framePr w:w="13949" w:h="2726" w:hSpace="24" w:vSpace="394" w:wrap="none" w:hAnchor="page" w:x="1192" w:y="6328"/>
            </w:pPr>
            <w:r>
              <w:rPr>
                <w:rStyle w:val="Other1"/>
              </w:rPr>
              <w:t>taux de risque de stockage et taux de risque basé sur les matériaux stockés, produits, articles, NAK</w:t>
            </w:r>
          </w:p>
        </w:tc>
        <w:tc>
          <w:tcPr>
            <w:tcW w:w="3878" w:type="dxa"/>
            <w:tcBorders>
              <w:top w:val="single" w:sz="4" w:space="0" w:color="auto"/>
              <w:left w:val="single" w:sz="4" w:space="0" w:color="auto"/>
              <w:bottom w:val="single" w:sz="4" w:space="0" w:color="auto"/>
            </w:tcBorders>
            <w:shd w:val="clear" w:color="auto" w:fill="auto"/>
            <w:vAlign w:val="center"/>
          </w:tcPr>
          <w:p w14:paraId="7508D3C9" w14:textId="77777777" w:rsidR="008D1A94" w:rsidRDefault="00752380">
            <w:pPr>
              <w:pStyle w:val="Other10"/>
              <w:framePr w:w="13949" w:h="2726" w:hSpace="24" w:vSpace="394" w:wrap="none" w:hAnchor="page" w:x="1192" w:y="6328"/>
              <w:spacing w:line="240" w:lineRule="auto"/>
              <w:jc w:val="center"/>
            </w:pPr>
            <w:r>
              <w:rPr>
                <w:rStyle w:val="Other1"/>
              </w:rPr>
              <w:t>sans objet</w:t>
            </w:r>
          </w:p>
        </w:tc>
        <w:tc>
          <w:tcPr>
            <w:tcW w:w="3878" w:type="dxa"/>
            <w:tcBorders>
              <w:top w:val="single" w:sz="4" w:space="0" w:color="auto"/>
              <w:left w:val="single" w:sz="4" w:space="0" w:color="auto"/>
              <w:bottom w:val="single" w:sz="4" w:space="0" w:color="auto"/>
            </w:tcBorders>
            <w:shd w:val="clear" w:color="auto" w:fill="auto"/>
            <w:vAlign w:val="center"/>
          </w:tcPr>
          <w:p w14:paraId="6EB1CDA3" w14:textId="77777777" w:rsidR="008D1A94" w:rsidRDefault="00752380">
            <w:pPr>
              <w:pStyle w:val="Other10"/>
              <w:framePr w:w="13949" w:h="2726" w:hSpace="24" w:vSpace="394" w:wrap="none" w:hAnchor="page" w:x="1192" w:y="6328"/>
              <w:spacing w:line="240" w:lineRule="auto"/>
            </w:pPr>
            <w:r>
              <w:rPr>
                <w:rStyle w:val="Other1"/>
              </w:rPr>
              <w:t>sans objet</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2ADDBA" w14:textId="77777777" w:rsidR="008D1A94" w:rsidRDefault="00752380">
            <w:pPr>
              <w:pStyle w:val="Other10"/>
              <w:framePr w:w="13949" w:h="2726" w:hSpace="24" w:vSpace="394" w:wrap="none" w:hAnchor="page" w:x="1192" w:y="6328"/>
              <w:spacing w:line="240" w:lineRule="auto"/>
              <w:jc w:val="center"/>
            </w:pPr>
            <w:r>
              <w:rPr>
                <w:rStyle w:val="Other1"/>
              </w:rPr>
              <w:t>300 m</w:t>
            </w:r>
            <w:r>
              <w:rPr>
                <w:rStyle w:val="Other1"/>
                <w:vertAlign w:val="superscript"/>
              </w:rPr>
              <w:t>2</w:t>
            </w:r>
          </w:p>
        </w:tc>
      </w:tr>
    </w:tbl>
    <w:p w14:paraId="12905A71" w14:textId="77777777" w:rsidR="008D1A94" w:rsidRDefault="008D1A94">
      <w:pPr>
        <w:framePr w:w="13949" w:h="2726" w:hSpace="24" w:vSpace="394" w:wrap="none" w:hAnchor="page" w:x="1192" w:y="6328"/>
        <w:spacing w:line="1" w:lineRule="exact"/>
      </w:pPr>
    </w:p>
    <w:p w14:paraId="46EA660F" w14:textId="77777777" w:rsidR="008D1A94" w:rsidRDefault="00752380">
      <w:pPr>
        <w:pStyle w:val="Tablecaption10"/>
        <w:framePr w:w="4080" w:h="254" w:wrap="none" w:hAnchor="page" w:x="1168" w:y="5934"/>
      </w:pPr>
      <w:r>
        <w:rPr>
          <w:rStyle w:val="Tablecaption1"/>
          <w:b/>
        </w:rPr>
        <w:t>Tableau 4, à la rubrique «Définition du risque»</w:t>
      </w:r>
    </w:p>
    <w:p w14:paraId="295A3274" w14:textId="77777777" w:rsidR="008D1A94" w:rsidRDefault="00752380">
      <w:pPr>
        <w:pStyle w:val="Bodytext20"/>
        <w:framePr w:w="173" w:h="9682" w:hRule="exact" w:wrap="none" w:hAnchor="page" w:x="15443" w:y="25"/>
        <w:tabs>
          <w:tab w:val="left" w:pos="6835"/>
        </w:tabs>
        <w:textDirection w:val="tbRl"/>
      </w:pPr>
      <w:r>
        <w:rPr>
          <w:rStyle w:val="Bodytext2"/>
          <w:sz w:val="15"/>
        </w:rPr>
        <w:t>2388</w:t>
      </w:r>
      <w:r>
        <w:rPr>
          <w:rStyle w:val="Bodytext2"/>
          <w:sz w:val="15"/>
        </w:rPr>
        <w:tab/>
      </w:r>
      <w:r>
        <w:rPr>
          <w:rStyle w:val="Bodytext2"/>
        </w:rPr>
        <w:t>LE JOURNAL OFFICIEL HONGROIS • Numéro 66 de 2022</w:t>
      </w:r>
    </w:p>
    <w:p w14:paraId="044E604A" w14:textId="77777777" w:rsidR="008D1A94" w:rsidRDefault="008D1A94">
      <w:pPr>
        <w:spacing w:line="360" w:lineRule="exact"/>
      </w:pPr>
    </w:p>
    <w:p w14:paraId="4DD0A9AF" w14:textId="77777777" w:rsidR="008D1A94" w:rsidRDefault="008D1A94">
      <w:pPr>
        <w:spacing w:line="360" w:lineRule="exact"/>
      </w:pPr>
    </w:p>
    <w:p w14:paraId="590A7E42" w14:textId="77777777" w:rsidR="008D1A94" w:rsidRDefault="008D1A94">
      <w:pPr>
        <w:spacing w:line="360" w:lineRule="exact"/>
      </w:pPr>
    </w:p>
    <w:p w14:paraId="029A8219" w14:textId="77777777" w:rsidR="008D1A94" w:rsidRDefault="008D1A94">
      <w:pPr>
        <w:spacing w:line="360" w:lineRule="exact"/>
      </w:pPr>
    </w:p>
    <w:p w14:paraId="7C7D9D92" w14:textId="77777777" w:rsidR="008D1A94" w:rsidRDefault="008D1A94">
      <w:pPr>
        <w:spacing w:line="360" w:lineRule="exact"/>
      </w:pPr>
    </w:p>
    <w:p w14:paraId="7A12D57C" w14:textId="77777777" w:rsidR="008D1A94" w:rsidRDefault="008D1A94">
      <w:pPr>
        <w:spacing w:line="360" w:lineRule="exact"/>
      </w:pPr>
    </w:p>
    <w:p w14:paraId="3F94F919" w14:textId="77777777" w:rsidR="008D1A94" w:rsidRDefault="008D1A94">
      <w:pPr>
        <w:spacing w:line="360" w:lineRule="exact"/>
      </w:pPr>
    </w:p>
    <w:p w14:paraId="51250215" w14:textId="77777777" w:rsidR="008D1A94" w:rsidRDefault="008D1A94">
      <w:pPr>
        <w:spacing w:line="360" w:lineRule="exact"/>
      </w:pPr>
    </w:p>
    <w:p w14:paraId="13CDBCD8" w14:textId="77777777" w:rsidR="008D1A94" w:rsidRDefault="008D1A94">
      <w:pPr>
        <w:spacing w:line="360" w:lineRule="exact"/>
      </w:pPr>
    </w:p>
    <w:p w14:paraId="56D25C72" w14:textId="77777777" w:rsidR="008D1A94" w:rsidRDefault="008D1A94">
      <w:pPr>
        <w:spacing w:line="360" w:lineRule="exact"/>
      </w:pPr>
    </w:p>
    <w:p w14:paraId="5F31612C" w14:textId="77777777" w:rsidR="008D1A94" w:rsidRDefault="008D1A94">
      <w:pPr>
        <w:spacing w:line="360" w:lineRule="exact"/>
      </w:pPr>
    </w:p>
    <w:p w14:paraId="0469B413" w14:textId="77777777" w:rsidR="008D1A94" w:rsidRDefault="008D1A94">
      <w:pPr>
        <w:spacing w:line="360" w:lineRule="exact"/>
      </w:pPr>
    </w:p>
    <w:p w14:paraId="662DDD45" w14:textId="77777777" w:rsidR="008D1A94" w:rsidRDefault="008D1A94">
      <w:pPr>
        <w:spacing w:line="360" w:lineRule="exact"/>
      </w:pPr>
    </w:p>
    <w:p w14:paraId="088E8BE4" w14:textId="77777777" w:rsidR="008D1A94" w:rsidRDefault="008D1A94">
      <w:pPr>
        <w:spacing w:line="360" w:lineRule="exact"/>
      </w:pPr>
    </w:p>
    <w:p w14:paraId="5F996BEA" w14:textId="77777777" w:rsidR="008D1A94" w:rsidRDefault="008D1A94">
      <w:pPr>
        <w:spacing w:line="360" w:lineRule="exact"/>
      </w:pPr>
    </w:p>
    <w:p w14:paraId="1BCDD1CB" w14:textId="77777777" w:rsidR="008D1A94" w:rsidRDefault="008D1A94">
      <w:pPr>
        <w:spacing w:line="360" w:lineRule="exact"/>
      </w:pPr>
    </w:p>
    <w:p w14:paraId="41F60DCC" w14:textId="77777777" w:rsidR="008D1A94" w:rsidRDefault="008D1A94">
      <w:pPr>
        <w:spacing w:line="360" w:lineRule="exact"/>
      </w:pPr>
    </w:p>
    <w:p w14:paraId="177C15AA" w14:textId="77777777" w:rsidR="008D1A94" w:rsidRDefault="008D1A94">
      <w:pPr>
        <w:spacing w:line="360" w:lineRule="exact"/>
      </w:pPr>
    </w:p>
    <w:p w14:paraId="0E57EA56" w14:textId="77777777" w:rsidR="008D1A94" w:rsidRDefault="008D1A94">
      <w:pPr>
        <w:spacing w:line="360" w:lineRule="exact"/>
      </w:pPr>
    </w:p>
    <w:p w14:paraId="5DC594F8" w14:textId="77777777" w:rsidR="008D1A94" w:rsidRDefault="008D1A94">
      <w:pPr>
        <w:spacing w:line="360" w:lineRule="exact"/>
      </w:pPr>
    </w:p>
    <w:p w14:paraId="7FF0E2FA" w14:textId="77777777" w:rsidR="008D1A94" w:rsidRDefault="008D1A94">
      <w:pPr>
        <w:spacing w:line="360" w:lineRule="exact"/>
      </w:pPr>
    </w:p>
    <w:p w14:paraId="57409ECF" w14:textId="77777777" w:rsidR="008D1A94" w:rsidRDefault="008D1A94">
      <w:pPr>
        <w:spacing w:line="360" w:lineRule="exact"/>
      </w:pPr>
    </w:p>
    <w:p w14:paraId="65194D21" w14:textId="77777777" w:rsidR="008D1A94" w:rsidRDefault="008D1A94">
      <w:pPr>
        <w:spacing w:line="360" w:lineRule="exact"/>
      </w:pPr>
    </w:p>
    <w:p w14:paraId="16B0D457" w14:textId="77777777" w:rsidR="008D1A94" w:rsidRDefault="008D1A94">
      <w:pPr>
        <w:spacing w:line="360" w:lineRule="exact"/>
      </w:pPr>
    </w:p>
    <w:p w14:paraId="18CECFEB" w14:textId="77777777" w:rsidR="008D1A94" w:rsidRDefault="008D1A94">
      <w:pPr>
        <w:spacing w:line="360" w:lineRule="exact"/>
      </w:pPr>
    </w:p>
    <w:p w14:paraId="510B3AB2" w14:textId="77777777" w:rsidR="008D1A94" w:rsidRDefault="008D1A94">
      <w:pPr>
        <w:spacing w:after="705" w:line="1" w:lineRule="exact"/>
      </w:pPr>
    </w:p>
    <w:p w14:paraId="36D78DB7" w14:textId="77777777" w:rsidR="008D1A94" w:rsidRDefault="008D1A94">
      <w:pPr>
        <w:spacing w:line="1" w:lineRule="exact"/>
        <w:sectPr w:rsidR="008D1A94">
          <w:pgSz w:w="16840" w:h="11900" w:orient="landscape"/>
          <w:pgMar w:top="1087" w:right="1225" w:bottom="907" w:left="1167" w:header="659" w:footer="479" w:gutter="0"/>
          <w:cols w:space="720"/>
          <w:noEndnote/>
          <w:docGrid w:linePitch="360"/>
          <w15:footnoteColumns w:val="1"/>
        </w:sectPr>
      </w:pPr>
    </w:p>
    <w:p w14:paraId="06647129" w14:textId="77777777" w:rsidR="008D1A94" w:rsidRDefault="00752380">
      <w:pPr>
        <w:pStyle w:val="Bodytext10"/>
        <w:framePr w:w="7555" w:h="1550" w:wrap="none" w:hAnchor="page" w:x="1163" w:y="1"/>
        <w:spacing w:after="40" w:line="240" w:lineRule="auto"/>
      </w:pPr>
      <w:r>
        <w:rPr>
          <w:rStyle w:val="Bodytext1"/>
          <w:i/>
        </w:rPr>
        <w:lastRenderedPageBreak/>
        <w:t>Annexe 2 du décret n.º 8/2022 du 14 avril 2022 du ministère de l’intérieur</w:t>
      </w:r>
    </w:p>
    <w:p w14:paraId="5655F6E7" w14:textId="77777777" w:rsidR="008D1A94" w:rsidRDefault="00752380">
      <w:pPr>
        <w:pStyle w:val="Bodytext10"/>
        <w:framePr w:w="7555" w:h="1550" w:wrap="none" w:hAnchor="page" w:x="1163" w:y="1"/>
        <w:spacing w:after="300" w:line="240" w:lineRule="auto"/>
      </w:pPr>
      <w:r>
        <w:rPr>
          <w:rStyle w:val="Bodytext1"/>
        </w:rPr>
        <w:t xml:space="preserve">«Annexe 2 du décret no 54/2014 du 5 décembre 2014 du ministère de l’intérieur  </w:t>
      </w:r>
    </w:p>
    <w:p w14:paraId="3AEDE0EC" w14:textId="77777777" w:rsidR="008D1A94" w:rsidRDefault="00752380">
      <w:pPr>
        <w:pStyle w:val="Heading110"/>
        <w:keepNext/>
        <w:keepLines/>
        <w:framePr w:w="7555" w:h="1550" w:wrap="none" w:hAnchor="page" w:x="1163" w:y="1"/>
        <w:rPr>
          <w:sz w:val="17"/>
          <w:szCs w:val="17"/>
        </w:rPr>
      </w:pPr>
      <w:bookmarkStart w:id="1" w:name="bookmark3"/>
      <w:r>
        <w:rPr>
          <w:rStyle w:val="Heading11"/>
          <w:b/>
          <w:sz w:val="17"/>
        </w:rPr>
        <w:t>Tableau 1, à la rubrique «Stabilité structurelle en cas d’incendie»</w:t>
      </w:r>
      <w:bookmarkEnd w:id="1"/>
    </w:p>
    <w:p w14:paraId="52DA91E1" w14:textId="77777777" w:rsidR="008D1A94" w:rsidRDefault="00752380">
      <w:pPr>
        <w:pStyle w:val="Bodytext10"/>
        <w:framePr w:w="7555" w:h="1550" w:wrap="none" w:hAnchor="page" w:x="1163" w:y="1"/>
        <w:spacing w:after="300" w:line="240" w:lineRule="auto"/>
      </w:pPr>
      <w:r>
        <w:rPr>
          <w:rStyle w:val="Bodytext1"/>
        </w:rPr>
        <w:t>Prescriptions relatives à la classe de protection contre l’incendie et à la résistance au feu des structures de bâtiment</w:t>
      </w:r>
    </w:p>
    <w:tbl>
      <w:tblPr>
        <w:tblOverlap w:val="never"/>
        <w:tblW w:w="13618" w:type="dxa"/>
        <w:tblLayout w:type="fixed"/>
        <w:tblCellMar>
          <w:left w:w="10" w:type="dxa"/>
          <w:right w:w="10" w:type="dxa"/>
        </w:tblCellMar>
        <w:tblLook w:val="04A0" w:firstRow="1" w:lastRow="0" w:firstColumn="1" w:lastColumn="0" w:noHBand="0" w:noVBand="1"/>
      </w:tblPr>
      <w:tblGrid>
        <w:gridCol w:w="374"/>
        <w:gridCol w:w="2405"/>
        <w:gridCol w:w="3005"/>
        <w:gridCol w:w="830"/>
        <w:gridCol w:w="859"/>
        <w:gridCol w:w="1072"/>
        <w:gridCol w:w="234"/>
        <w:gridCol w:w="389"/>
        <w:gridCol w:w="754"/>
        <w:gridCol w:w="614"/>
        <w:gridCol w:w="614"/>
        <w:gridCol w:w="610"/>
        <w:gridCol w:w="614"/>
        <w:gridCol w:w="610"/>
        <w:gridCol w:w="634"/>
      </w:tblGrid>
      <w:tr w:rsidR="008D1A94" w14:paraId="5E1AF3FB" w14:textId="77777777" w:rsidTr="00A076FD">
        <w:trPr>
          <w:trHeight w:hRule="exact" w:val="216"/>
        </w:trPr>
        <w:tc>
          <w:tcPr>
            <w:tcW w:w="374" w:type="dxa"/>
            <w:tcBorders>
              <w:top w:val="single" w:sz="4" w:space="0" w:color="auto"/>
              <w:left w:val="single" w:sz="4" w:space="0" w:color="auto"/>
            </w:tcBorders>
            <w:shd w:val="clear" w:color="auto" w:fill="auto"/>
          </w:tcPr>
          <w:p w14:paraId="261B3DE8" w14:textId="77777777" w:rsidR="008D1A94" w:rsidRDefault="008D1A94">
            <w:pPr>
              <w:framePr w:w="13618" w:h="6979" w:wrap="none" w:hAnchor="page" w:x="1355" w:y="2012"/>
              <w:rPr>
                <w:sz w:val="10"/>
                <w:szCs w:val="10"/>
              </w:rPr>
            </w:pPr>
          </w:p>
        </w:tc>
        <w:tc>
          <w:tcPr>
            <w:tcW w:w="5410" w:type="dxa"/>
            <w:gridSpan w:val="2"/>
            <w:tcBorders>
              <w:top w:val="single" w:sz="4" w:space="0" w:color="auto"/>
              <w:left w:val="single" w:sz="4" w:space="0" w:color="auto"/>
            </w:tcBorders>
            <w:shd w:val="clear" w:color="auto" w:fill="auto"/>
            <w:vAlign w:val="bottom"/>
          </w:tcPr>
          <w:p w14:paraId="7E22A699" w14:textId="77777777" w:rsidR="008D1A94" w:rsidRDefault="00752380">
            <w:pPr>
              <w:pStyle w:val="Other10"/>
              <w:framePr w:w="13618" w:h="6979" w:wrap="none" w:hAnchor="page" w:x="1355" w:y="2012"/>
              <w:tabs>
                <w:tab w:val="left" w:pos="3817"/>
              </w:tabs>
              <w:spacing w:line="240" w:lineRule="auto"/>
              <w:ind w:left="1100"/>
              <w:rPr>
                <w:sz w:val="15"/>
                <w:szCs w:val="15"/>
              </w:rPr>
            </w:pPr>
            <w:r>
              <w:rPr>
                <w:rStyle w:val="Other1"/>
                <w:color w:val="000000"/>
                <w:sz w:val="15"/>
              </w:rPr>
              <w:t>A</w:t>
            </w:r>
            <w:r>
              <w:rPr>
                <w:rStyle w:val="Other1"/>
                <w:color w:val="000000"/>
                <w:sz w:val="15"/>
              </w:rPr>
              <w:br/>
              <w:t>B</w:t>
            </w:r>
          </w:p>
        </w:tc>
        <w:tc>
          <w:tcPr>
            <w:tcW w:w="830" w:type="dxa"/>
            <w:tcBorders>
              <w:top w:val="single" w:sz="4" w:space="0" w:color="auto"/>
              <w:left w:val="single" w:sz="4" w:space="0" w:color="auto"/>
            </w:tcBorders>
            <w:shd w:val="clear" w:color="auto" w:fill="auto"/>
            <w:vAlign w:val="bottom"/>
          </w:tcPr>
          <w:p w14:paraId="125E3A10"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C</w:t>
            </w:r>
          </w:p>
        </w:tc>
        <w:tc>
          <w:tcPr>
            <w:tcW w:w="859" w:type="dxa"/>
            <w:tcBorders>
              <w:top w:val="single" w:sz="4" w:space="0" w:color="auto"/>
              <w:left w:val="single" w:sz="4" w:space="0" w:color="auto"/>
            </w:tcBorders>
            <w:shd w:val="clear" w:color="auto" w:fill="auto"/>
            <w:vAlign w:val="bottom"/>
          </w:tcPr>
          <w:p w14:paraId="43E642AA"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D</w:t>
            </w:r>
          </w:p>
        </w:tc>
        <w:tc>
          <w:tcPr>
            <w:tcW w:w="1072" w:type="dxa"/>
            <w:tcBorders>
              <w:top w:val="single" w:sz="4" w:space="0" w:color="auto"/>
              <w:left w:val="single" w:sz="4" w:space="0" w:color="auto"/>
            </w:tcBorders>
            <w:shd w:val="clear" w:color="auto" w:fill="auto"/>
            <w:vAlign w:val="bottom"/>
          </w:tcPr>
          <w:p w14:paraId="73985F34" w14:textId="77777777" w:rsidR="008D1A94" w:rsidRDefault="00752380">
            <w:pPr>
              <w:pStyle w:val="Other10"/>
              <w:framePr w:w="13618" w:h="6979" w:wrap="none" w:hAnchor="page" w:x="1355" w:y="2012"/>
              <w:spacing w:line="240" w:lineRule="auto"/>
              <w:ind w:firstLine="360"/>
              <w:rPr>
                <w:sz w:val="15"/>
                <w:szCs w:val="15"/>
              </w:rPr>
            </w:pPr>
            <w:r>
              <w:rPr>
                <w:rStyle w:val="Other1"/>
                <w:color w:val="000000"/>
                <w:sz w:val="15"/>
              </w:rPr>
              <w:t>E</w:t>
            </w:r>
          </w:p>
        </w:tc>
        <w:tc>
          <w:tcPr>
            <w:tcW w:w="234" w:type="dxa"/>
            <w:tcBorders>
              <w:top w:val="single" w:sz="4" w:space="0" w:color="auto"/>
              <w:left w:val="single" w:sz="4" w:space="0" w:color="auto"/>
            </w:tcBorders>
            <w:shd w:val="clear" w:color="auto" w:fill="auto"/>
            <w:vAlign w:val="bottom"/>
          </w:tcPr>
          <w:p w14:paraId="378939DD" w14:textId="77777777" w:rsidR="008D1A94" w:rsidRDefault="00752380">
            <w:pPr>
              <w:pStyle w:val="Other10"/>
              <w:framePr w:w="13618" w:h="6979" w:wrap="none" w:hAnchor="page" w:x="1355" w:y="2012"/>
              <w:spacing w:line="240" w:lineRule="auto"/>
              <w:rPr>
                <w:sz w:val="15"/>
                <w:szCs w:val="15"/>
              </w:rPr>
            </w:pPr>
            <w:r>
              <w:rPr>
                <w:rStyle w:val="Other1"/>
                <w:color w:val="000000"/>
                <w:sz w:val="15"/>
              </w:rPr>
              <w:t>F</w:t>
            </w:r>
          </w:p>
        </w:tc>
        <w:tc>
          <w:tcPr>
            <w:tcW w:w="389" w:type="dxa"/>
            <w:tcBorders>
              <w:top w:val="single" w:sz="4" w:space="0" w:color="auto"/>
              <w:left w:val="single" w:sz="4" w:space="0" w:color="auto"/>
            </w:tcBorders>
            <w:shd w:val="clear" w:color="auto" w:fill="auto"/>
            <w:vAlign w:val="bottom"/>
          </w:tcPr>
          <w:p w14:paraId="267DA363" w14:textId="77777777" w:rsidR="008D1A94" w:rsidRDefault="00752380">
            <w:pPr>
              <w:pStyle w:val="Other10"/>
              <w:framePr w:w="13618" w:h="6979" w:wrap="none" w:hAnchor="page" w:x="1355" w:y="2012"/>
              <w:spacing w:line="240" w:lineRule="auto"/>
              <w:jc w:val="right"/>
              <w:rPr>
                <w:sz w:val="15"/>
                <w:szCs w:val="15"/>
              </w:rPr>
            </w:pPr>
            <w:r>
              <w:rPr>
                <w:rStyle w:val="Other1"/>
                <w:color w:val="000000"/>
                <w:sz w:val="15"/>
              </w:rPr>
              <w:t>G</w:t>
            </w:r>
          </w:p>
        </w:tc>
        <w:tc>
          <w:tcPr>
            <w:tcW w:w="754" w:type="dxa"/>
            <w:tcBorders>
              <w:top w:val="single" w:sz="4" w:space="0" w:color="auto"/>
              <w:left w:val="single" w:sz="4" w:space="0" w:color="auto"/>
            </w:tcBorders>
            <w:shd w:val="clear" w:color="auto" w:fill="auto"/>
            <w:vAlign w:val="bottom"/>
          </w:tcPr>
          <w:p w14:paraId="3CF1C71C"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H</w:t>
            </w:r>
          </w:p>
        </w:tc>
        <w:tc>
          <w:tcPr>
            <w:tcW w:w="614" w:type="dxa"/>
            <w:tcBorders>
              <w:top w:val="single" w:sz="4" w:space="0" w:color="auto"/>
              <w:left w:val="single" w:sz="4" w:space="0" w:color="auto"/>
            </w:tcBorders>
            <w:shd w:val="clear" w:color="auto" w:fill="auto"/>
            <w:vAlign w:val="bottom"/>
          </w:tcPr>
          <w:p w14:paraId="22705537"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I</w:t>
            </w:r>
          </w:p>
        </w:tc>
        <w:tc>
          <w:tcPr>
            <w:tcW w:w="614" w:type="dxa"/>
            <w:tcBorders>
              <w:top w:val="single" w:sz="4" w:space="0" w:color="auto"/>
              <w:left w:val="single" w:sz="4" w:space="0" w:color="auto"/>
            </w:tcBorders>
            <w:shd w:val="clear" w:color="auto" w:fill="auto"/>
            <w:vAlign w:val="bottom"/>
          </w:tcPr>
          <w:p w14:paraId="4A81E2DD"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J</w:t>
            </w:r>
          </w:p>
        </w:tc>
        <w:tc>
          <w:tcPr>
            <w:tcW w:w="610" w:type="dxa"/>
            <w:tcBorders>
              <w:top w:val="single" w:sz="4" w:space="0" w:color="auto"/>
              <w:left w:val="single" w:sz="4" w:space="0" w:color="auto"/>
            </w:tcBorders>
            <w:shd w:val="clear" w:color="auto" w:fill="auto"/>
            <w:vAlign w:val="bottom"/>
          </w:tcPr>
          <w:p w14:paraId="73E927DA"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K</w:t>
            </w:r>
          </w:p>
        </w:tc>
        <w:tc>
          <w:tcPr>
            <w:tcW w:w="614" w:type="dxa"/>
            <w:tcBorders>
              <w:top w:val="single" w:sz="4" w:space="0" w:color="auto"/>
              <w:left w:val="single" w:sz="4" w:space="0" w:color="auto"/>
            </w:tcBorders>
            <w:shd w:val="clear" w:color="auto" w:fill="auto"/>
            <w:vAlign w:val="bottom"/>
          </w:tcPr>
          <w:p w14:paraId="52AAC1CB"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L</w:t>
            </w:r>
          </w:p>
        </w:tc>
        <w:tc>
          <w:tcPr>
            <w:tcW w:w="610" w:type="dxa"/>
            <w:tcBorders>
              <w:top w:val="single" w:sz="4" w:space="0" w:color="auto"/>
              <w:left w:val="single" w:sz="4" w:space="0" w:color="auto"/>
            </w:tcBorders>
            <w:shd w:val="clear" w:color="auto" w:fill="auto"/>
            <w:vAlign w:val="bottom"/>
          </w:tcPr>
          <w:p w14:paraId="7BD95C4A"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M</w:t>
            </w:r>
          </w:p>
        </w:tc>
        <w:tc>
          <w:tcPr>
            <w:tcW w:w="634" w:type="dxa"/>
            <w:tcBorders>
              <w:top w:val="single" w:sz="4" w:space="0" w:color="auto"/>
              <w:left w:val="single" w:sz="4" w:space="0" w:color="auto"/>
              <w:right w:val="single" w:sz="4" w:space="0" w:color="auto"/>
            </w:tcBorders>
            <w:shd w:val="clear" w:color="auto" w:fill="auto"/>
            <w:vAlign w:val="bottom"/>
          </w:tcPr>
          <w:p w14:paraId="5CB67107"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N</w:t>
            </w:r>
          </w:p>
        </w:tc>
      </w:tr>
      <w:tr w:rsidR="008D1A94" w14:paraId="076FB361" w14:textId="77777777" w:rsidTr="00A076FD">
        <w:trPr>
          <w:trHeight w:hRule="exact" w:val="211"/>
        </w:trPr>
        <w:tc>
          <w:tcPr>
            <w:tcW w:w="374" w:type="dxa"/>
            <w:tcBorders>
              <w:top w:val="single" w:sz="4" w:space="0" w:color="auto"/>
              <w:left w:val="single" w:sz="4" w:space="0" w:color="auto"/>
            </w:tcBorders>
            <w:shd w:val="clear" w:color="auto" w:fill="auto"/>
            <w:vAlign w:val="bottom"/>
          </w:tcPr>
          <w:p w14:paraId="4B0EC73D"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1</w:t>
            </w:r>
          </w:p>
        </w:tc>
        <w:tc>
          <w:tcPr>
            <w:tcW w:w="5410" w:type="dxa"/>
            <w:gridSpan w:val="2"/>
            <w:tcBorders>
              <w:top w:val="single" w:sz="4" w:space="0" w:color="auto"/>
              <w:left w:val="single" w:sz="4" w:space="0" w:color="auto"/>
            </w:tcBorders>
            <w:shd w:val="clear" w:color="auto" w:fill="auto"/>
            <w:vAlign w:val="bottom"/>
          </w:tcPr>
          <w:p w14:paraId="10FE4DF3"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Classe de risque standard</w:t>
            </w:r>
          </w:p>
        </w:tc>
        <w:tc>
          <w:tcPr>
            <w:tcW w:w="830" w:type="dxa"/>
            <w:tcBorders>
              <w:top w:val="single" w:sz="4" w:space="0" w:color="auto"/>
              <w:left w:val="single" w:sz="4" w:space="0" w:color="auto"/>
            </w:tcBorders>
            <w:shd w:val="clear" w:color="auto" w:fill="auto"/>
          </w:tcPr>
          <w:p w14:paraId="07010E24" w14:textId="77777777" w:rsidR="008D1A94" w:rsidRDefault="008D1A94">
            <w:pPr>
              <w:framePr w:w="13618" w:h="6979" w:wrap="none" w:hAnchor="page" w:x="1355" w:y="2012"/>
              <w:rPr>
                <w:sz w:val="10"/>
                <w:szCs w:val="10"/>
              </w:rPr>
            </w:pPr>
          </w:p>
        </w:tc>
        <w:tc>
          <w:tcPr>
            <w:tcW w:w="859" w:type="dxa"/>
            <w:tcBorders>
              <w:top w:val="single" w:sz="4" w:space="0" w:color="auto"/>
              <w:left w:val="single" w:sz="4" w:space="0" w:color="auto"/>
            </w:tcBorders>
            <w:shd w:val="clear" w:color="auto" w:fill="auto"/>
            <w:vAlign w:val="bottom"/>
          </w:tcPr>
          <w:p w14:paraId="4E882AA8" w14:textId="77777777" w:rsidR="008D1A94" w:rsidRDefault="00752380">
            <w:pPr>
              <w:pStyle w:val="Other10"/>
              <w:framePr w:w="13618" w:h="6979" w:wrap="none" w:hAnchor="page" w:x="1355" w:y="2012"/>
              <w:spacing w:line="240" w:lineRule="auto"/>
              <w:ind w:firstLine="220"/>
              <w:rPr>
                <w:sz w:val="15"/>
                <w:szCs w:val="15"/>
              </w:rPr>
            </w:pPr>
            <w:r>
              <w:rPr>
                <w:rStyle w:val="Other1"/>
                <w:b/>
                <w:color w:val="000000"/>
                <w:sz w:val="15"/>
              </w:rPr>
              <w:t>NAK</w:t>
            </w:r>
          </w:p>
        </w:tc>
        <w:tc>
          <w:tcPr>
            <w:tcW w:w="1072" w:type="dxa"/>
            <w:tcBorders>
              <w:top w:val="single" w:sz="4" w:space="0" w:color="auto"/>
              <w:left w:val="single" w:sz="4" w:space="0" w:color="auto"/>
            </w:tcBorders>
            <w:shd w:val="clear" w:color="auto" w:fill="auto"/>
            <w:vAlign w:val="bottom"/>
          </w:tcPr>
          <w:p w14:paraId="58D955FB"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NAK</w:t>
            </w:r>
          </w:p>
        </w:tc>
        <w:tc>
          <w:tcPr>
            <w:tcW w:w="234" w:type="dxa"/>
            <w:tcBorders>
              <w:top w:val="single" w:sz="4" w:space="0" w:color="auto"/>
              <w:left w:val="single" w:sz="4" w:space="0" w:color="auto"/>
            </w:tcBorders>
            <w:shd w:val="clear" w:color="auto" w:fill="auto"/>
            <w:vAlign w:val="bottom"/>
          </w:tcPr>
          <w:p w14:paraId="24C46E0E"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NAK</w:t>
            </w:r>
          </w:p>
        </w:tc>
        <w:tc>
          <w:tcPr>
            <w:tcW w:w="389" w:type="dxa"/>
            <w:tcBorders>
              <w:top w:val="single" w:sz="4" w:space="0" w:color="auto"/>
              <w:left w:val="single" w:sz="4" w:space="0" w:color="auto"/>
            </w:tcBorders>
            <w:shd w:val="clear" w:color="auto" w:fill="auto"/>
            <w:vAlign w:val="bottom"/>
          </w:tcPr>
          <w:p w14:paraId="1EBEC9D5" w14:textId="77777777" w:rsidR="008D1A94" w:rsidRDefault="00752380">
            <w:pPr>
              <w:pStyle w:val="Other10"/>
              <w:framePr w:w="13618" w:h="6979" w:wrap="none" w:hAnchor="page" w:x="1355" w:y="2012"/>
              <w:spacing w:line="240" w:lineRule="auto"/>
              <w:jc w:val="right"/>
              <w:rPr>
                <w:sz w:val="15"/>
                <w:szCs w:val="15"/>
              </w:rPr>
            </w:pPr>
            <w:r>
              <w:rPr>
                <w:rStyle w:val="Other1"/>
                <w:b/>
                <w:color w:val="000000"/>
                <w:sz w:val="15"/>
              </w:rPr>
              <w:t>AK</w:t>
            </w:r>
          </w:p>
        </w:tc>
        <w:tc>
          <w:tcPr>
            <w:tcW w:w="754" w:type="dxa"/>
            <w:tcBorders>
              <w:top w:val="single" w:sz="4" w:space="0" w:color="auto"/>
              <w:left w:val="single" w:sz="4" w:space="0" w:color="auto"/>
            </w:tcBorders>
            <w:shd w:val="clear" w:color="auto" w:fill="auto"/>
            <w:vAlign w:val="bottom"/>
          </w:tcPr>
          <w:p w14:paraId="1851B371"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AK</w:t>
            </w:r>
          </w:p>
        </w:tc>
        <w:tc>
          <w:tcPr>
            <w:tcW w:w="614" w:type="dxa"/>
            <w:tcBorders>
              <w:top w:val="single" w:sz="4" w:space="0" w:color="auto"/>
              <w:left w:val="single" w:sz="4" w:space="0" w:color="auto"/>
            </w:tcBorders>
            <w:shd w:val="clear" w:color="auto" w:fill="auto"/>
            <w:vAlign w:val="bottom"/>
          </w:tcPr>
          <w:p w14:paraId="115DBF55"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KK</w:t>
            </w:r>
          </w:p>
        </w:tc>
        <w:tc>
          <w:tcPr>
            <w:tcW w:w="614" w:type="dxa"/>
            <w:tcBorders>
              <w:top w:val="single" w:sz="4" w:space="0" w:color="auto"/>
              <w:left w:val="single" w:sz="4" w:space="0" w:color="auto"/>
            </w:tcBorders>
            <w:shd w:val="clear" w:color="auto" w:fill="auto"/>
            <w:vAlign w:val="bottom"/>
          </w:tcPr>
          <w:p w14:paraId="5481EC14" w14:textId="77777777" w:rsidR="008D1A94" w:rsidRDefault="00752380">
            <w:pPr>
              <w:pStyle w:val="Other10"/>
              <w:framePr w:w="13618" w:h="6979" w:wrap="none" w:hAnchor="page" w:x="1355" w:y="2012"/>
              <w:spacing w:line="240" w:lineRule="auto"/>
              <w:ind w:firstLine="160"/>
              <w:rPr>
                <w:sz w:val="15"/>
                <w:szCs w:val="15"/>
              </w:rPr>
            </w:pPr>
            <w:r>
              <w:rPr>
                <w:rStyle w:val="Other1"/>
                <w:b/>
                <w:color w:val="000000"/>
                <w:sz w:val="15"/>
              </w:rPr>
              <w:t>KK</w:t>
            </w:r>
          </w:p>
        </w:tc>
        <w:tc>
          <w:tcPr>
            <w:tcW w:w="610" w:type="dxa"/>
            <w:tcBorders>
              <w:top w:val="single" w:sz="4" w:space="0" w:color="auto"/>
              <w:left w:val="single" w:sz="4" w:space="0" w:color="auto"/>
            </w:tcBorders>
            <w:shd w:val="clear" w:color="auto" w:fill="auto"/>
            <w:vAlign w:val="bottom"/>
          </w:tcPr>
          <w:p w14:paraId="174AB10E" w14:textId="77777777" w:rsidR="008D1A94" w:rsidRDefault="00752380">
            <w:pPr>
              <w:pStyle w:val="Other10"/>
              <w:framePr w:w="13618" w:h="6979" w:wrap="none" w:hAnchor="page" w:x="1355" w:y="2012"/>
              <w:spacing w:line="240" w:lineRule="auto"/>
              <w:ind w:firstLine="200"/>
              <w:rPr>
                <w:sz w:val="15"/>
                <w:szCs w:val="15"/>
              </w:rPr>
            </w:pPr>
            <w:r>
              <w:rPr>
                <w:rStyle w:val="Other1"/>
                <w:b/>
                <w:color w:val="000000"/>
                <w:sz w:val="15"/>
              </w:rPr>
              <w:t>KK</w:t>
            </w:r>
          </w:p>
        </w:tc>
        <w:tc>
          <w:tcPr>
            <w:tcW w:w="614" w:type="dxa"/>
            <w:tcBorders>
              <w:top w:val="single" w:sz="4" w:space="0" w:color="auto"/>
              <w:left w:val="single" w:sz="4" w:space="0" w:color="auto"/>
            </w:tcBorders>
            <w:shd w:val="clear" w:color="auto" w:fill="auto"/>
            <w:vAlign w:val="bottom"/>
          </w:tcPr>
          <w:p w14:paraId="27772E3E" w14:textId="77777777" w:rsidR="008D1A94" w:rsidRDefault="00752380">
            <w:pPr>
              <w:pStyle w:val="Other10"/>
              <w:framePr w:w="13618" w:h="6979" w:wrap="none" w:hAnchor="page" w:x="1355" w:y="2012"/>
              <w:spacing w:line="240" w:lineRule="auto"/>
              <w:ind w:firstLine="160"/>
              <w:rPr>
                <w:sz w:val="15"/>
                <w:szCs w:val="15"/>
              </w:rPr>
            </w:pPr>
            <w:r>
              <w:rPr>
                <w:rStyle w:val="Other1"/>
                <w:b/>
                <w:color w:val="000000"/>
                <w:sz w:val="15"/>
              </w:rPr>
              <w:t>MK</w:t>
            </w:r>
          </w:p>
        </w:tc>
        <w:tc>
          <w:tcPr>
            <w:tcW w:w="610" w:type="dxa"/>
            <w:tcBorders>
              <w:top w:val="single" w:sz="4" w:space="0" w:color="auto"/>
              <w:left w:val="single" w:sz="4" w:space="0" w:color="auto"/>
            </w:tcBorders>
            <w:shd w:val="clear" w:color="auto" w:fill="auto"/>
            <w:vAlign w:val="bottom"/>
          </w:tcPr>
          <w:p w14:paraId="2235D74B" w14:textId="77777777" w:rsidR="008D1A94" w:rsidRDefault="00752380">
            <w:pPr>
              <w:pStyle w:val="Other10"/>
              <w:framePr w:w="13618" w:h="6979" w:wrap="none" w:hAnchor="page" w:x="1355" w:y="2012"/>
              <w:spacing w:line="240" w:lineRule="auto"/>
              <w:ind w:firstLine="180"/>
              <w:rPr>
                <w:sz w:val="15"/>
                <w:szCs w:val="15"/>
              </w:rPr>
            </w:pPr>
            <w:r>
              <w:rPr>
                <w:rStyle w:val="Other1"/>
                <w:b/>
                <w:color w:val="000000"/>
                <w:sz w:val="15"/>
              </w:rPr>
              <w:t>MK</w:t>
            </w:r>
          </w:p>
        </w:tc>
        <w:tc>
          <w:tcPr>
            <w:tcW w:w="634" w:type="dxa"/>
            <w:tcBorders>
              <w:top w:val="single" w:sz="4" w:space="0" w:color="auto"/>
              <w:left w:val="single" w:sz="4" w:space="0" w:color="auto"/>
              <w:right w:val="single" w:sz="4" w:space="0" w:color="auto"/>
            </w:tcBorders>
            <w:shd w:val="clear" w:color="auto" w:fill="auto"/>
            <w:vAlign w:val="bottom"/>
          </w:tcPr>
          <w:p w14:paraId="069118C3" w14:textId="77777777" w:rsidR="008D1A94" w:rsidRDefault="00752380">
            <w:pPr>
              <w:pStyle w:val="Other10"/>
              <w:framePr w:w="13618" w:h="6979" w:wrap="none" w:hAnchor="page" w:x="1355" w:y="2012"/>
              <w:spacing w:line="240" w:lineRule="auto"/>
              <w:ind w:firstLine="140"/>
              <w:rPr>
                <w:sz w:val="15"/>
                <w:szCs w:val="15"/>
              </w:rPr>
            </w:pPr>
            <w:r>
              <w:rPr>
                <w:rStyle w:val="Other1"/>
                <w:b/>
                <w:color w:val="000000"/>
                <w:sz w:val="15"/>
              </w:rPr>
              <w:t>MK</w:t>
            </w:r>
          </w:p>
        </w:tc>
      </w:tr>
      <w:tr w:rsidR="008D1A94" w14:paraId="02900A06" w14:textId="77777777" w:rsidTr="00A076FD">
        <w:trPr>
          <w:trHeight w:hRule="exact" w:val="1397"/>
        </w:trPr>
        <w:tc>
          <w:tcPr>
            <w:tcW w:w="374" w:type="dxa"/>
            <w:vMerge w:val="restart"/>
            <w:tcBorders>
              <w:top w:val="single" w:sz="4" w:space="0" w:color="auto"/>
              <w:left w:val="single" w:sz="4" w:space="0" w:color="auto"/>
            </w:tcBorders>
            <w:shd w:val="clear" w:color="auto" w:fill="auto"/>
          </w:tcPr>
          <w:p w14:paraId="63414F1A"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2</w:t>
            </w:r>
          </w:p>
        </w:tc>
        <w:tc>
          <w:tcPr>
            <w:tcW w:w="5410" w:type="dxa"/>
            <w:gridSpan w:val="2"/>
            <w:vMerge w:val="restart"/>
            <w:tcBorders>
              <w:top w:val="single" w:sz="4" w:space="0" w:color="auto"/>
              <w:left w:val="single" w:sz="4" w:space="0" w:color="auto"/>
            </w:tcBorders>
            <w:shd w:val="clear" w:color="auto" w:fill="auto"/>
          </w:tcPr>
          <w:p w14:paraId="5B84817E" w14:textId="77777777" w:rsidR="008D1A94" w:rsidRDefault="00752380">
            <w:pPr>
              <w:pStyle w:val="Other10"/>
              <w:framePr w:w="13618" w:h="6979" w:wrap="none" w:hAnchor="page" w:x="1355" w:y="2012"/>
              <w:spacing w:line="240" w:lineRule="auto"/>
              <w:rPr>
                <w:sz w:val="15"/>
                <w:szCs w:val="15"/>
              </w:rPr>
            </w:pPr>
            <w:r>
              <w:rPr>
                <w:rStyle w:val="Other1"/>
                <w:color w:val="000000"/>
                <w:sz w:val="15"/>
              </w:rPr>
              <w:t xml:space="preserve">Nombre de niveaux dans le bâtiment, section indépendante [conformément à la section 12, paragraphe 4] </w:t>
            </w:r>
          </w:p>
        </w:tc>
        <w:tc>
          <w:tcPr>
            <w:tcW w:w="830" w:type="dxa"/>
            <w:vMerge w:val="restart"/>
            <w:tcBorders>
              <w:top w:val="single" w:sz="4" w:space="0" w:color="auto"/>
              <w:left w:val="single" w:sz="4" w:space="0" w:color="auto"/>
            </w:tcBorders>
            <w:shd w:val="clear" w:color="auto" w:fill="auto"/>
          </w:tcPr>
          <w:p w14:paraId="0568B1F1" w14:textId="77777777" w:rsidR="008D1A94" w:rsidRDefault="008D1A94">
            <w:pPr>
              <w:framePr w:w="13618" w:h="6979" w:wrap="none" w:hAnchor="page" w:x="1355" w:y="2012"/>
              <w:rPr>
                <w:sz w:val="10"/>
                <w:szCs w:val="10"/>
              </w:rPr>
            </w:pPr>
          </w:p>
        </w:tc>
        <w:tc>
          <w:tcPr>
            <w:tcW w:w="859" w:type="dxa"/>
            <w:tcBorders>
              <w:top w:val="single" w:sz="4" w:space="0" w:color="auto"/>
              <w:left w:val="single" w:sz="4" w:space="0" w:color="auto"/>
            </w:tcBorders>
            <w:shd w:val="clear" w:color="auto" w:fill="auto"/>
            <w:vAlign w:val="bottom"/>
          </w:tcPr>
          <w:p w14:paraId="1C7F24FF"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1-2</w:t>
            </w:r>
            <w:r>
              <w:rPr>
                <w:rStyle w:val="Other1"/>
                <w:color w:val="000000"/>
                <w:sz w:val="15"/>
              </w:rPr>
              <w:br/>
              <w:t>si l’objectif de base désigné est industriel, agricole ou de stockage</w:t>
            </w:r>
          </w:p>
        </w:tc>
        <w:tc>
          <w:tcPr>
            <w:tcW w:w="1072" w:type="dxa"/>
            <w:tcBorders>
              <w:top w:val="single" w:sz="4" w:space="0" w:color="auto"/>
              <w:left w:val="single" w:sz="4" w:space="0" w:color="auto"/>
            </w:tcBorders>
            <w:shd w:val="clear" w:color="auto" w:fill="auto"/>
            <w:vAlign w:val="bottom"/>
          </w:tcPr>
          <w:p w14:paraId="54BB1830"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3</w:t>
            </w:r>
            <w:r>
              <w:rPr>
                <w:rStyle w:val="Other1"/>
                <w:color w:val="000000"/>
                <w:sz w:val="15"/>
              </w:rPr>
              <w:br/>
              <w:t>si l’objectif de base désigné est industriel, agricole ou de stockage</w:t>
            </w:r>
          </w:p>
        </w:tc>
        <w:tc>
          <w:tcPr>
            <w:tcW w:w="234" w:type="dxa"/>
            <w:vMerge w:val="restart"/>
            <w:tcBorders>
              <w:top w:val="single" w:sz="4" w:space="0" w:color="auto"/>
              <w:left w:val="single" w:sz="4" w:space="0" w:color="auto"/>
            </w:tcBorders>
            <w:shd w:val="clear" w:color="auto" w:fill="auto"/>
          </w:tcPr>
          <w:p w14:paraId="289BC334" w14:textId="77777777" w:rsidR="008D1A94" w:rsidRDefault="00752380">
            <w:pPr>
              <w:pStyle w:val="Other10"/>
              <w:framePr w:w="13618" w:h="6979" w:wrap="none" w:hAnchor="page" w:x="1355" w:y="2012"/>
              <w:spacing w:line="240" w:lineRule="auto"/>
              <w:jc w:val="right"/>
              <w:rPr>
                <w:sz w:val="15"/>
                <w:szCs w:val="15"/>
              </w:rPr>
            </w:pPr>
            <w:r>
              <w:rPr>
                <w:rStyle w:val="Other1"/>
                <w:color w:val="000000"/>
                <w:sz w:val="15"/>
              </w:rPr>
              <w:t>4</w:t>
            </w:r>
          </w:p>
        </w:tc>
        <w:tc>
          <w:tcPr>
            <w:tcW w:w="389" w:type="dxa"/>
            <w:vMerge w:val="restart"/>
            <w:tcBorders>
              <w:top w:val="single" w:sz="4" w:space="0" w:color="auto"/>
              <w:left w:val="single" w:sz="4" w:space="0" w:color="auto"/>
            </w:tcBorders>
            <w:shd w:val="clear" w:color="auto" w:fill="auto"/>
          </w:tcPr>
          <w:p w14:paraId="7A9C6C97" w14:textId="77777777" w:rsidR="008D1A94" w:rsidRDefault="00752380">
            <w:pPr>
              <w:pStyle w:val="Other10"/>
              <w:framePr w:w="13618" w:h="6979" w:wrap="none" w:hAnchor="page" w:x="1355" w:y="2012"/>
              <w:spacing w:line="240" w:lineRule="auto"/>
              <w:jc w:val="right"/>
              <w:rPr>
                <w:sz w:val="15"/>
                <w:szCs w:val="15"/>
              </w:rPr>
            </w:pPr>
            <w:r>
              <w:rPr>
                <w:rStyle w:val="Other1"/>
                <w:color w:val="000000"/>
                <w:sz w:val="15"/>
              </w:rPr>
              <w:t>1-3</w:t>
            </w:r>
          </w:p>
        </w:tc>
        <w:tc>
          <w:tcPr>
            <w:tcW w:w="754" w:type="dxa"/>
            <w:vMerge w:val="restart"/>
            <w:tcBorders>
              <w:top w:val="single" w:sz="4" w:space="0" w:color="auto"/>
              <w:left w:val="single" w:sz="4" w:space="0" w:color="auto"/>
            </w:tcBorders>
            <w:shd w:val="clear" w:color="auto" w:fill="auto"/>
          </w:tcPr>
          <w:p w14:paraId="5DFEE0BA"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4-7</w:t>
            </w:r>
          </w:p>
        </w:tc>
        <w:tc>
          <w:tcPr>
            <w:tcW w:w="614" w:type="dxa"/>
            <w:vMerge w:val="restart"/>
            <w:tcBorders>
              <w:top w:val="single" w:sz="4" w:space="0" w:color="auto"/>
              <w:left w:val="single" w:sz="4" w:space="0" w:color="auto"/>
            </w:tcBorders>
            <w:shd w:val="clear" w:color="auto" w:fill="auto"/>
          </w:tcPr>
          <w:p w14:paraId="160033C9"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1-2</w:t>
            </w:r>
          </w:p>
        </w:tc>
        <w:tc>
          <w:tcPr>
            <w:tcW w:w="614" w:type="dxa"/>
            <w:vMerge w:val="restart"/>
            <w:tcBorders>
              <w:top w:val="single" w:sz="4" w:space="0" w:color="auto"/>
              <w:left w:val="single" w:sz="4" w:space="0" w:color="auto"/>
            </w:tcBorders>
            <w:shd w:val="clear" w:color="auto" w:fill="auto"/>
          </w:tcPr>
          <w:p w14:paraId="20CF754C" w14:textId="77777777" w:rsidR="008D1A94" w:rsidRDefault="00752380">
            <w:pPr>
              <w:pStyle w:val="Other10"/>
              <w:framePr w:w="13618" w:h="6979" w:wrap="none" w:hAnchor="page" w:x="1355" w:y="2012"/>
              <w:spacing w:line="240" w:lineRule="auto"/>
              <w:ind w:right="180"/>
              <w:jc w:val="right"/>
              <w:rPr>
                <w:sz w:val="15"/>
                <w:szCs w:val="15"/>
              </w:rPr>
            </w:pPr>
            <w:r>
              <w:rPr>
                <w:rStyle w:val="Other1"/>
                <w:color w:val="000000"/>
                <w:sz w:val="15"/>
              </w:rPr>
              <w:t>3-6</w:t>
            </w:r>
          </w:p>
        </w:tc>
        <w:tc>
          <w:tcPr>
            <w:tcW w:w="610" w:type="dxa"/>
            <w:vMerge w:val="restart"/>
            <w:tcBorders>
              <w:top w:val="single" w:sz="4" w:space="0" w:color="auto"/>
              <w:left w:val="single" w:sz="4" w:space="0" w:color="auto"/>
            </w:tcBorders>
            <w:shd w:val="clear" w:color="auto" w:fill="auto"/>
          </w:tcPr>
          <w:p w14:paraId="51D39ED4" w14:textId="77777777" w:rsidR="008D1A94" w:rsidRDefault="00752380">
            <w:pPr>
              <w:pStyle w:val="Other10"/>
              <w:framePr w:w="13618" w:h="6979" w:wrap="none" w:hAnchor="page" w:x="1355" w:y="2012"/>
              <w:spacing w:line="240" w:lineRule="auto"/>
              <w:ind w:right="160"/>
              <w:jc w:val="right"/>
              <w:rPr>
                <w:sz w:val="15"/>
                <w:szCs w:val="15"/>
              </w:rPr>
            </w:pPr>
            <w:r>
              <w:rPr>
                <w:rStyle w:val="Other1"/>
                <w:color w:val="000000"/>
                <w:sz w:val="15"/>
              </w:rPr>
              <w:t>7-15</w:t>
            </w:r>
          </w:p>
        </w:tc>
        <w:tc>
          <w:tcPr>
            <w:tcW w:w="614" w:type="dxa"/>
            <w:vMerge w:val="restart"/>
            <w:tcBorders>
              <w:top w:val="single" w:sz="4" w:space="0" w:color="auto"/>
              <w:left w:val="single" w:sz="4" w:space="0" w:color="auto"/>
            </w:tcBorders>
            <w:shd w:val="clear" w:color="auto" w:fill="auto"/>
          </w:tcPr>
          <w:p w14:paraId="3E810A06"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1-2</w:t>
            </w:r>
          </w:p>
        </w:tc>
        <w:tc>
          <w:tcPr>
            <w:tcW w:w="610" w:type="dxa"/>
            <w:vMerge w:val="restart"/>
            <w:tcBorders>
              <w:top w:val="single" w:sz="4" w:space="0" w:color="auto"/>
              <w:left w:val="single" w:sz="4" w:space="0" w:color="auto"/>
            </w:tcBorders>
            <w:shd w:val="clear" w:color="auto" w:fill="auto"/>
          </w:tcPr>
          <w:p w14:paraId="776A6E4E" w14:textId="77777777" w:rsidR="008D1A94" w:rsidRDefault="00752380">
            <w:pPr>
              <w:pStyle w:val="Other10"/>
              <w:framePr w:w="13618" w:h="6979" w:wrap="none" w:hAnchor="page" w:x="1355" w:y="2012"/>
              <w:spacing w:line="240" w:lineRule="auto"/>
              <w:ind w:right="160"/>
              <w:jc w:val="right"/>
              <w:rPr>
                <w:sz w:val="15"/>
                <w:szCs w:val="15"/>
              </w:rPr>
            </w:pPr>
            <w:r>
              <w:rPr>
                <w:rStyle w:val="Other1"/>
                <w:color w:val="000000"/>
                <w:sz w:val="15"/>
              </w:rPr>
              <w:t>3-15</w:t>
            </w:r>
          </w:p>
        </w:tc>
        <w:tc>
          <w:tcPr>
            <w:tcW w:w="634" w:type="dxa"/>
            <w:vMerge w:val="restart"/>
            <w:tcBorders>
              <w:top w:val="single" w:sz="4" w:space="0" w:color="auto"/>
              <w:left w:val="single" w:sz="4" w:space="0" w:color="auto"/>
              <w:right w:val="single" w:sz="4" w:space="0" w:color="auto"/>
            </w:tcBorders>
            <w:shd w:val="clear" w:color="auto" w:fill="auto"/>
          </w:tcPr>
          <w:p w14:paraId="49169647"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&gt;15</w:t>
            </w:r>
          </w:p>
        </w:tc>
      </w:tr>
      <w:tr w:rsidR="008D1A94" w14:paraId="0115EA1B" w14:textId="77777777" w:rsidTr="00A076FD">
        <w:trPr>
          <w:trHeight w:hRule="exact" w:val="1338"/>
        </w:trPr>
        <w:tc>
          <w:tcPr>
            <w:tcW w:w="374" w:type="dxa"/>
            <w:vMerge/>
            <w:tcBorders>
              <w:left w:val="single" w:sz="4" w:space="0" w:color="auto"/>
            </w:tcBorders>
            <w:shd w:val="clear" w:color="auto" w:fill="auto"/>
          </w:tcPr>
          <w:p w14:paraId="6ADD2EB1" w14:textId="77777777" w:rsidR="008D1A94" w:rsidRDefault="008D1A94">
            <w:pPr>
              <w:framePr w:w="13618" w:h="6979" w:wrap="none" w:hAnchor="page" w:x="1355" w:y="2012"/>
            </w:pPr>
          </w:p>
        </w:tc>
        <w:tc>
          <w:tcPr>
            <w:tcW w:w="5410" w:type="dxa"/>
            <w:gridSpan w:val="2"/>
            <w:vMerge/>
            <w:tcBorders>
              <w:left w:val="single" w:sz="4" w:space="0" w:color="auto"/>
            </w:tcBorders>
            <w:shd w:val="clear" w:color="auto" w:fill="auto"/>
          </w:tcPr>
          <w:p w14:paraId="42552414" w14:textId="77777777" w:rsidR="008D1A94" w:rsidRDefault="008D1A94">
            <w:pPr>
              <w:framePr w:w="13618" w:h="6979" w:wrap="none" w:hAnchor="page" w:x="1355" w:y="2012"/>
            </w:pPr>
          </w:p>
        </w:tc>
        <w:tc>
          <w:tcPr>
            <w:tcW w:w="830" w:type="dxa"/>
            <w:vMerge/>
            <w:tcBorders>
              <w:left w:val="single" w:sz="4" w:space="0" w:color="auto"/>
            </w:tcBorders>
            <w:shd w:val="clear" w:color="auto" w:fill="auto"/>
          </w:tcPr>
          <w:p w14:paraId="5755F3B2" w14:textId="77777777" w:rsidR="008D1A94" w:rsidRDefault="008D1A94">
            <w:pPr>
              <w:framePr w:w="13618" w:h="6979" w:wrap="none" w:hAnchor="page" w:x="1355" w:y="2012"/>
            </w:pPr>
          </w:p>
        </w:tc>
        <w:tc>
          <w:tcPr>
            <w:tcW w:w="859" w:type="dxa"/>
            <w:tcBorders>
              <w:top w:val="single" w:sz="4" w:space="0" w:color="auto"/>
              <w:left w:val="single" w:sz="4" w:space="0" w:color="auto"/>
            </w:tcBorders>
            <w:shd w:val="clear" w:color="auto" w:fill="auto"/>
            <w:vAlign w:val="bottom"/>
          </w:tcPr>
          <w:p w14:paraId="1772EB1A"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1-3</w:t>
            </w:r>
            <w:r>
              <w:rPr>
                <w:rStyle w:val="Other1"/>
                <w:color w:val="000000"/>
                <w:sz w:val="15"/>
              </w:rPr>
              <w:br/>
              <w:t>si l’objectif de base désigné est l’habitation</w:t>
            </w:r>
          </w:p>
        </w:tc>
        <w:tc>
          <w:tcPr>
            <w:tcW w:w="1072" w:type="dxa"/>
            <w:tcBorders>
              <w:top w:val="single" w:sz="4" w:space="0" w:color="auto"/>
              <w:left w:val="single" w:sz="4" w:space="0" w:color="auto"/>
            </w:tcBorders>
            <w:shd w:val="clear" w:color="auto" w:fill="auto"/>
            <w:vAlign w:val="bottom"/>
          </w:tcPr>
          <w:p w14:paraId="2EB20C74"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1-3</w:t>
            </w:r>
            <w:r>
              <w:rPr>
                <w:rStyle w:val="Other1"/>
                <w:color w:val="000000"/>
                <w:sz w:val="15"/>
              </w:rPr>
              <w:br/>
              <w:t>si l’objectif de base désigné est la communautaire</w:t>
            </w:r>
          </w:p>
        </w:tc>
        <w:tc>
          <w:tcPr>
            <w:tcW w:w="234" w:type="dxa"/>
            <w:vMerge/>
            <w:tcBorders>
              <w:left w:val="single" w:sz="4" w:space="0" w:color="auto"/>
            </w:tcBorders>
            <w:shd w:val="clear" w:color="auto" w:fill="auto"/>
          </w:tcPr>
          <w:p w14:paraId="7F9486F8" w14:textId="77777777" w:rsidR="008D1A94" w:rsidRDefault="008D1A94">
            <w:pPr>
              <w:framePr w:w="13618" w:h="6979" w:wrap="none" w:hAnchor="page" w:x="1355" w:y="2012"/>
            </w:pPr>
          </w:p>
        </w:tc>
        <w:tc>
          <w:tcPr>
            <w:tcW w:w="389" w:type="dxa"/>
            <w:vMerge/>
            <w:tcBorders>
              <w:left w:val="single" w:sz="4" w:space="0" w:color="auto"/>
            </w:tcBorders>
            <w:shd w:val="clear" w:color="auto" w:fill="auto"/>
          </w:tcPr>
          <w:p w14:paraId="000AC737" w14:textId="77777777" w:rsidR="008D1A94" w:rsidRDefault="008D1A94">
            <w:pPr>
              <w:framePr w:w="13618" w:h="6979" w:wrap="none" w:hAnchor="page" w:x="1355" w:y="2012"/>
            </w:pPr>
          </w:p>
        </w:tc>
        <w:tc>
          <w:tcPr>
            <w:tcW w:w="754" w:type="dxa"/>
            <w:vMerge/>
            <w:tcBorders>
              <w:left w:val="single" w:sz="4" w:space="0" w:color="auto"/>
            </w:tcBorders>
            <w:shd w:val="clear" w:color="auto" w:fill="auto"/>
          </w:tcPr>
          <w:p w14:paraId="38894AD8"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06090D5A"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2451DE62"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73CD2147"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1F828C2B"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6E480C55" w14:textId="77777777" w:rsidR="008D1A94" w:rsidRDefault="008D1A94">
            <w:pPr>
              <w:framePr w:w="13618" w:h="6979" w:wrap="none" w:hAnchor="page" w:x="1355" w:y="2012"/>
            </w:pPr>
          </w:p>
        </w:tc>
        <w:tc>
          <w:tcPr>
            <w:tcW w:w="634" w:type="dxa"/>
            <w:vMerge/>
            <w:tcBorders>
              <w:left w:val="single" w:sz="4" w:space="0" w:color="auto"/>
              <w:right w:val="single" w:sz="4" w:space="0" w:color="auto"/>
            </w:tcBorders>
            <w:shd w:val="clear" w:color="auto" w:fill="auto"/>
          </w:tcPr>
          <w:p w14:paraId="5D0E1A5B" w14:textId="77777777" w:rsidR="008D1A94" w:rsidRDefault="008D1A94">
            <w:pPr>
              <w:framePr w:w="13618" w:h="6979" w:wrap="none" w:hAnchor="page" w:x="1355" w:y="2012"/>
            </w:pPr>
          </w:p>
        </w:tc>
      </w:tr>
      <w:tr w:rsidR="008D1A94" w14:paraId="0EF39732" w14:textId="77777777" w:rsidTr="00A076FD">
        <w:trPr>
          <w:trHeight w:hRule="exact" w:val="259"/>
        </w:trPr>
        <w:tc>
          <w:tcPr>
            <w:tcW w:w="374" w:type="dxa"/>
            <w:tcBorders>
              <w:top w:val="single" w:sz="4" w:space="0" w:color="auto"/>
              <w:left w:val="single" w:sz="4" w:space="0" w:color="auto"/>
            </w:tcBorders>
            <w:shd w:val="clear" w:color="auto" w:fill="auto"/>
          </w:tcPr>
          <w:p w14:paraId="40C2C781"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3</w:t>
            </w:r>
          </w:p>
        </w:tc>
        <w:tc>
          <w:tcPr>
            <w:tcW w:w="5410" w:type="dxa"/>
            <w:gridSpan w:val="2"/>
            <w:tcBorders>
              <w:top w:val="single" w:sz="4" w:space="0" w:color="auto"/>
              <w:left w:val="single" w:sz="4" w:space="0" w:color="auto"/>
            </w:tcBorders>
            <w:shd w:val="clear" w:color="auto" w:fill="auto"/>
          </w:tcPr>
          <w:p w14:paraId="0B6C7476"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Structure du bâtiment</w:t>
            </w:r>
          </w:p>
        </w:tc>
        <w:tc>
          <w:tcPr>
            <w:tcW w:w="830" w:type="dxa"/>
            <w:tcBorders>
              <w:top w:val="single" w:sz="4" w:space="0" w:color="auto"/>
              <w:left w:val="single" w:sz="4" w:space="0" w:color="auto"/>
            </w:tcBorders>
            <w:shd w:val="clear" w:color="auto" w:fill="auto"/>
          </w:tcPr>
          <w:p w14:paraId="5ABC9494"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Critère</w:t>
            </w:r>
          </w:p>
        </w:tc>
        <w:tc>
          <w:tcPr>
            <w:tcW w:w="7004" w:type="dxa"/>
            <w:gridSpan w:val="11"/>
            <w:tcBorders>
              <w:top w:val="single" w:sz="4" w:space="0" w:color="auto"/>
              <w:left w:val="single" w:sz="4" w:space="0" w:color="auto"/>
              <w:right w:val="single" w:sz="4" w:space="0" w:color="auto"/>
            </w:tcBorders>
            <w:shd w:val="clear" w:color="auto" w:fill="auto"/>
          </w:tcPr>
          <w:p w14:paraId="0F9CD712" w14:textId="77777777" w:rsidR="008D1A94" w:rsidRDefault="00752380">
            <w:pPr>
              <w:pStyle w:val="Other10"/>
              <w:framePr w:w="13618" w:h="6979" w:wrap="none" w:hAnchor="page" w:x="1355" w:y="2012"/>
              <w:spacing w:line="240" w:lineRule="auto"/>
              <w:jc w:val="center"/>
              <w:rPr>
                <w:sz w:val="15"/>
                <w:szCs w:val="15"/>
              </w:rPr>
            </w:pPr>
            <w:r>
              <w:rPr>
                <w:rStyle w:val="Other1"/>
                <w:b/>
                <w:color w:val="000000"/>
                <w:sz w:val="15"/>
              </w:rPr>
              <w:t>Performances de résistance au feu requises et classe de protection contre l’incendie</w:t>
            </w:r>
          </w:p>
        </w:tc>
      </w:tr>
      <w:tr w:rsidR="008D1A94" w14:paraId="67990126" w14:textId="77777777" w:rsidTr="00A076FD">
        <w:trPr>
          <w:trHeight w:hRule="exact" w:val="1200"/>
        </w:trPr>
        <w:tc>
          <w:tcPr>
            <w:tcW w:w="374" w:type="dxa"/>
            <w:tcBorders>
              <w:top w:val="single" w:sz="4" w:space="0" w:color="auto"/>
              <w:left w:val="single" w:sz="4" w:space="0" w:color="auto"/>
            </w:tcBorders>
            <w:shd w:val="clear" w:color="auto" w:fill="auto"/>
          </w:tcPr>
          <w:p w14:paraId="31FC21D8"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4</w:t>
            </w:r>
          </w:p>
        </w:tc>
        <w:tc>
          <w:tcPr>
            <w:tcW w:w="5410" w:type="dxa"/>
            <w:gridSpan w:val="2"/>
            <w:tcBorders>
              <w:top w:val="single" w:sz="4" w:space="0" w:color="auto"/>
              <w:left w:val="single" w:sz="4" w:space="0" w:color="auto"/>
            </w:tcBorders>
            <w:shd w:val="clear" w:color="auto" w:fill="auto"/>
            <w:vAlign w:val="bottom"/>
          </w:tcPr>
          <w:p w14:paraId="30AB3CA7" w14:textId="77777777" w:rsidR="008D1A94" w:rsidRDefault="00752380">
            <w:pPr>
              <w:pStyle w:val="Other10"/>
              <w:framePr w:w="13618" w:h="6979" w:wrap="none" w:hAnchor="page" w:x="1355" w:y="2012"/>
              <w:spacing w:line="276" w:lineRule="auto"/>
              <w:rPr>
                <w:sz w:val="15"/>
                <w:szCs w:val="15"/>
              </w:rPr>
            </w:pPr>
            <w:r>
              <w:rPr>
                <w:rStyle w:val="Other1"/>
                <w:color w:val="000000"/>
                <w:sz w:val="15"/>
              </w:rPr>
              <w:t>Structures porteuses, autres que les structures de plancher et les structures de revêtement de niveau supérieur</w:t>
            </w:r>
          </w:p>
          <w:p w14:paraId="34429CB3" w14:textId="77777777" w:rsidR="008D1A94" w:rsidRDefault="00752380">
            <w:pPr>
              <w:pStyle w:val="Other10"/>
              <w:framePr w:w="13618" w:h="6979" w:wrap="none" w:hAnchor="page" w:x="1355" w:y="2012"/>
              <w:numPr>
                <w:ilvl w:val="0"/>
                <w:numId w:val="78"/>
              </w:numPr>
              <w:tabs>
                <w:tab w:val="left" w:pos="463"/>
                <w:tab w:val="left" w:pos="511"/>
              </w:tabs>
              <w:spacing w:line="259" w:lineRule="auto"/>
              <w:ind w:firstLine="180"/>
              <w:rPr>
                <w:sz w:val="15"/>
                <w:szCs w:val="15"/>
              </w:rPr>
            </w:pPr>
            <w:r>
              <w:rPr>
                <w:rStyle w:val="Other1"/>
                <w:color w:val="000000"/>
                <w:sz w:val="15"/>
              </w:rPr>
              <w:t>les murs impliqués dans la prévention des incendies sont également soumis au critère de l’EI</w:t>
            </w:r>
          </w:p>
          <w:p w14:paraId="7A82442F" w14:textId="77777777" w:rsidR="008D1A94" w:rsidRDefault="008D1A94">
            <w:pPr>
              <w:pStyle w:val="Other10"/>
              <w:framePr w:w="13618" w:h="6979" w:wrap="none" w:hAnchor="page" w:x="1355" w:y="2012"/>
              <w:spacing w:line="276" w:lineRule="auto"/>
              <w:ind w:firstLine="520"/>
              <w:rPr>
                <w:sz w:val="15"/>
                <w:szCs w:val="15"/>
              </w:rPr>
            </w:pPr>
          </w:p>
          <w:p w14:paraId="727EB203" w14:textId="77777777" w:rsidR="008D1A94" w:rsidRDefault="00752380">
            <w:pPr>
              <w:pStyle w:val="Other10"/>
              <w:framePr w:w="13618" w:h="6979" w:wrap="none" w:hAnchor="page" w:x="1355" w:y="2012"/>
              <w:numPr>
                <w:ilvl w:val="0"/>
                <w:numId w:val="78"/>
              </w:numPr>
              <w:tabs>
                <w:tab w:val="left" w:pos="511"/>
              </w:tabs>
              <w:spacing w:line="269" w:lineRule="auto"/>
              <w:ind w:left="520" w:hanging="340"/>
              <w:rPr>
                <w:sz w:val="15"/>
                <w:szCs w:val="15"/>
              </w:rPr>
            </w:pPr>
            <w:r>
              <w:rPr>
                <w:rStyle w:val="Other1"/>
                <w:color w:val="000000"/>
                <w:sz w:val="15"/>
              </w:rPr>
              <w:t>l’exigence de classe de protection contre l’incendie pour les structures de niveau sous-sol est au moins A2, l’exigence de performance de résistance au feu est au moins R30</w:t>
            </w:r>
          </w:p>
        </w:tc>
        <w:tc>
          <w:tcPr>
            <w:tcW w:w="830" w:type="dxa"/>
            <w:tcBorders>
              <w:top w:val="single" w:sz="4" w:space="0" w:color="auto"/>
              <w:left w:val="single" w:sz="4" w:space="0" w:color="auto"/>
            </w:tcBorders>
            <w:shd w:val="clear" w:color="auto" w:fill="auto"/>
          </w:tcPr>
          <w:p w14:paraId="01800F82"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R</w:t>
            </w:r>
          </w:p>
        </w:tc>
        <w:tc>
          <w:tcPr>
            <w:tcW w:w="859" w:type="dxa"/>
            <w:tcBorders>
              <w:top w:val="single" w:sz="4" w:space="0" w:color="auto"/>
              <w:left w:val="single" w:sz="4" w:space="0" w:color="auto"/>
            </w:tcBorders>
            <w:shd w:val="clear" w:color="auto" w:fill="auto"/>
          </w:tcPr>
          <w:p w14:paraId="28DFAFCA" w14:textId="77777777" w:rsidR="008D1A94" w:rsidRDefault="00752380">
            <w:pPr>
              <w:pStyle w:val="Other10"/>
              <w:framePr w:w="13618" w:h="6979" w:wrap="none" w:hAnchor="page" w:x="1355" w:y="2012"/>
              <w:spacing w:line="276" w:lineRule="auto"/>
              <w:ind w:left="340"/>
              <w:rPr>
                <w:sz w:val="15"/>
                <w:szCs w:val="15"/>
              </w:rPr>
            </w:pPr>
            <w:r>
              <w:rPr>
                <w:rStyle w:val="Other1"/>
                <w:color w:val="000000"/>
                <w:sz w:val="15"/>
              </w:rPr>
              <w:t>15 D</w:t>
            </w:r>
          </w:p>
        </w:tc>
        <w:tc>
          <w:tcPr>
            <w:tcW w:w="1072" w:type="dxa"/>
            <w:tcBorders>
              <w:top w:val="single" w:sz="4" w:space="0" w:color="auto"/>
              <w:left w:val="single" w:sz="4" w:space="0" w:color="auto"/>
            </w:tcBorders>
            <w:shd w:val="clear" w:color="auto" w:fill="auto"/>
          </w:tcPr>
          <w:p w14:paraId="2867AFC1" w14:textId="77777777" w:rsidR="008D1A94" w:rsidRDefault="00752380">
            <w:pPr>
              <w:pStyle w:val="Other10"/>
              <w:framePr w:w="13618" w:h="6979" w:wrap="none" w:hAnchor="page" w:x="1355" w:y="2012"/>
              <w:spacing w:line="276" w:lineRule="auto"/>
              <w:ind w:left="360" w:firstLine="20"/>
              <w:rPr>
                <w:sz w:val="15"/>
                <w:szCs w:val="15"/>
              </w:rPr>
            </w:pPr>
            <w:r>
              <w:rPr>
                <w:rStyle w:val="Other1"/>
                <w:color w:val="000000"/>
                <w:sz w:val="15"/>
              </w:rPr>
              <w:t>30 D</w:t>
            </w:r>
          </w:p>
        </w:tc>
        <w:tc>
          <w:tcPr>
            <w:tcW w:w="234" w:type="dxa"/>
            <w:tcBorders>
              <w:top w:val="single" w:sz="4" w:space="0" w:color="auto"/>
              <w:left w:val="single" w:sz="4" w:space="0" w:color="auto"/>
            </w:tcBorders>
            <w:shd w:val="clear" w:color="auto" w:fill="auto"/>
          </w:tcPr>
          <w:p w14:paraId="2CCE3626" w14:textId="77777777" w:rsidR="008D1A94" w:rsidRDefault="00752380">
            <w:pPr>
              <w:pStyle w:val="Other10"/>
              <w:framePr w:w="13618" w:h="6979" w:wrap="none" w:hAnchor="page" w:x="1355" w:y="2012"/>
              <w:spacing w:line="276" w:lineRule="auto"/>
              <w:rPr>
                <w:sz w:val="15"/>
                <w:szCs w:val="15"/>
              </w:rPr>
            </w:pPr>
            <w:r>
              <w:rPr>
                <w:rStyle w:val="Other1"/>
                <w:color w:val="000000"/>
                <w:sz w:val="15"/>
              </w:rPr>
              <w:t>60 D</w:t>
            </w:r>
          </w:p>
        </w:tc>
        <w:tc>
          <w:tcPr>
            <w:tcW w:w="389" w:type="dxa"/>
            <w:tcBorders>
              <w:top w:val="single" w:sz="4" w:space="0" w:color="auto"/>
              <w:left w:val="single" w:sz="4" w:space="0" w:color="auto"/>
            </w:tcBorders>
            <w:shd w:val="clear" w:color="auto" w:fill="auto"/>
          </w:tcPr>
          <w:p w14:paraId="7E002662" w14:textId="77777777" w:rsidR="008D1A94" w:rsidRDefault="00752380">
            <w:pPr>
              <w:pStyle w:val="Other10"/>
              <w:framePr w:w="13618" w:h="6979" w:wrap="none" w:hAnchor="page" w:x="1355" w:y="2012"/>
              <w:spacing w:line="276" w:lineRule="auto"/>
              <w:rPr>
                <w:sz w:val="15"/>
                <w:szCs w:val="15"/>
              </w:rPr>
            </w:pPr>
            <w:r>
              <w:rPr>
                <w:rStyle w:val="Other1"/>
                <w:color w:val="000000"/>
                <w:sz w:val="15"/>
              </w:rPr>
              <w:t>30 D</w:t>
            </w:r>
          </w:p>
        </w:tc>
        <w:tc>
          <w:tcPr>
            <w:tcW w:w="754" w:type="dxa"/>
            <w:tcBorders>
              <w:top w:val="single" w:sz="4" w:space="0" w:color="auto"/>
              <w:left w:val="single" w:sz="4" w:space="0" w:color="auto"/>
            </w:tcBorders>
            <w:shd w:val="clear" w:color="auto" w:fill="auto"/>
          </w:tcPr>
          <w:p w14:paraId="66CD663D"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60</w:t>
            </w:r>
          </w:p>
          <w:p w14:paraId="70D8124A"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2C42A2CF"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p w14:paraId="136CB7D8"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4CD58860"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60</w:t>
            </w:r>
          </w:p>
          <w:p w14:paraId="36DD997A"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6E55A58C"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90</w:t>
            </w:r>
          </w:p>
          <w:p w14:paraId="66BCEFF5"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794E6CD5"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60</w:t>
            </w:r>
          </w:p>
          <w:p w14:paraId="50B2179F"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5B410C7F"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90</w:t>
            </w:r>
          </w:p>
          <w:p w14:paraId="698946E4"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A2</w:t>
            </w:r>
          </w:p>
        </w:tc>
        <w:tc>
          <w:tcPr>
            <w:tcW w:w="634" w:type="dxa"/>
            <w:tcBorders>
              <w:top w:val="single" w:sz="4" w:space="0" w:color="auto"/>
              <w:left w:val="single" w:sz="4" w:space="0" w:color="auto"/>
              <w:right w:val="single" w:sz="4" w:space="0" w:color="auto"/>
            </w:tcBorders>
            <w:shd w:val="clear" w:color="auto" w:fill="auto"/>
          </w:tcPr>
          <w:p w14:paraId="5271821A" w14:textId="77777777" w:rsidR="008D1A94" w:rsidRDefault="00752380">
            <w:pPr>
              <w:pStyle w:val="Other10"/>
              <w:framePr w:w="13618" w:h="6979" w:wrap="none" w:hAnchor="page" w:x="1355" w:y="2012"/>
              <w:spacing w:line="276" w:lineRule="auto"/>
              <w:jc w:val="center"/>
              <w:rPr>
                <w:sz w:val="15"/>
                <w:szCs w:val="15"/>
              </w:rPr>
            </w:pPr>
            <w:r>
              <w:rPr>
                <w:rStyle w:val="Other1"/>
                <w:color w:val="000000"/>
                <w:sz w:val="15"/>
              </w:rPr>
              <w:t>120 A2</w:t>
            </w:r>
          </w:p>
        </w:tc>
      </w:tr>
      <w:tr w:rsidR="008D1A94" w14:paraId="1FC724BF" w14:textId="77777777" w:rsidTr="00A076FD">
        <w:trPr>
          <w:trHeight w:hRule="exact" w:val="1003"/>
        </w:trPr>
        <w:tc>
          <w:tcPr>
            <w:tcW w:w="374" w:type="dxa"/>
            <w:tcBorders>
              <w:top w:val="single" w:sz="4" w:space="0" w:color="auto"/>
              <w:left w:val="single" w:sz="4" w:space="0" w:color="auto"/>
            </w:tcBorders>
            <w:shd w:val="clear" w:color="auto" w:fill="auto"/>
          </w:tcPr>
          <w:p w14:paraId="73CE099C"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5</w:t>
            </w:r>
          </w:p>
        </w:tc>
        <w:tc>
          <w:tcPr>
            <w:tcW w:w="5410" w:type="dxa"/>
            <w:gridSpan w:val="2"/>
            <w:tcBorders>
              <w:top w:val="single" w:sz="4" w:space="0" w:color="auto"/>
              <w:left w:val="single" w:sz="4" w:space="0" w:color="auto"/>
            </w:tcBorders>
            <w:shd w:val="clear" w:color="auto" w:fill="auto"/>
            <w:vAlign w:val="bottom"/>
          </w:tcPr>
          <w:p w14:paraId="42539AB6" w14:textId="77777777" w:rsidR="008D1A94" w:rsidRDefault="00752380">
            <w:pPr>
              <w:pStyle w:val="Other10"/>
              <w:framePr w:w="13618" w:h="6979" w:wrap="none" w:hAnchor="page" w:x="1355" w:y="2012"/>
              <w:spacing w:line="276" w:lineRule="auto"/>
              <w:rPr>
                <w:sz w:val="15"/>
                <w:szCs w:val="15"/>
              </w:rPr>
            </w:pPr>
            <w:r>
              <w:rPr>
                <w:rStyle w:val="Other1"/>
                <w:color w:val="000000"/>
                <w:sz w:val="15"/>
              </w:rPr>
              <w:t>Structures de plancher au-dessus du sous-sol, inter-niveaux, sous-grenier et planchers greniers</w:t>
            </w:r>
          </w:p>
          <w:p w14:paraId="1C630778" w14:textId="77777777" w:rsidR="008D1A94" w:rsidRDefault="00752380">
            <w:pPr>
              <w:pStyle w:val="Other10"/>
              <w:framePr w:w="13618" w:h="6979" w:wrap="none" w:hAnchor="page" w:x="1355" w:y="2012"/>
              <w:numPr>
                <w:ilvl w:val="0"/>
                <w:numId w:val="79"/>
              </w:numPr>
              <w:tabs>
                <w:tab w:val="left" w:pos="463"/>
                <w:tab w:val="left" w:pos="511"/>
              </w:tabs>
              <w:spacing w:line="257" w:lineRule="auto"/>
              <w:ind w:firstLine="180"/>
              <w:rPr>
                <w:sz w:val="15"/>
                <w:szCs w:val="15"/>
              </w:rPr>
            </w:pPr>
            <w:r>
              <w:rPr>
                <w:rStyle w:val="Other1"/>
                <w:color w:val="000000"/>
                <w:sz w:val="15"/>
              </w:rPr>
              <w:t xml:space="preserve">les structures de plancher impliquées dans la lutte contre l’incendie et le confinement sont également </w:t>
            </w:r>
            <w:proofErr w:type="gramStart"/>
            <w:r>
              <w:rPr>
                <w:rStyle w:val="Other1"/>
                <w:color w:val="000000"/>
                <w:sz w:val="15"/>
              </w:rPr>
              <w:t>soumises</w:t>
            </w:r>
            <w:proofErr w:type="gramEnd"/>
            <w:r>
              <w:rPr>
                <w:rStyle w:val="Other1"/>
                <w:color w:val="000000"/>
                <w:sz w:val="15"/>
              </w:rPr>
              <w:t xml:space="preserve"> au critère de l’EI</w:t>
            </w:r>
          </w:p>
          <w:p w14:paraId="1E2247C9" w14:textId="77777777" w:rsidR="008D1A94" w:rsidRDefault="008D1A94">
            <w:pPr>
              <w:pStyle w:val="Other10"/>
              <w:framePr w:w="13618" w:h="6979" w:wrap="none" w:hAnchor="page" w:x="1355" w:y="2012"/>
              <w:spacing w:line="276" w:lineRule="auto"/>
              <w:ind w:firstLine="520"/>
              <w:rPr>
                <w:sz w:val="15"/>
                <w:szCs w:val="15"/>
              </w:rPr>
            </w:pPr>
          </w:p>
          <w:p w14:paraId="24289E8C" w14:textId="77777777" w:rsidR="008D1A94" w:rsidRDefault="00752380">
            <w:pPr>
              <w:pStyle w:val="Other10"/>
              <w:framePr w:w="13618" w:h="6979" w:wrap="none" w:hAnchor="page" w:x="1355" w:y="2012"/>
              <w:numPr>
                <w:ilvl w:val="0"/>
                <w:numId w:val="79"/>
              </w:numPr>
              <w:tabs>
                <w:tab w:val="left" w:pos="511"/>
              </w:tabs>
              <w:spacing w:line="266" w:lineRule="auto"/>
              <w:ind w:left="520" w:hanging="340"/>
              <w:rPr>
                <w:sz w:val="15"/>
                <w:szCs w:val="15"/>
              </w:rPr>
            </w:pPr>
            <w:r>
              <w:rPr>
                <w:rStyle w:val="Other1"/>
                <w:color w:val="000000"/>
                <w:sz w:val="15"/>
              </w:rPr>
              <w:t>l’exigence de classe de protection contre l’incendie pour les structures au-dessus du sous-sol est d’au moins A2, l’exigence de résistance au feu d’au moins R30</w:t>
            </w:r>
          </w:p>
        </w:tc>
        <w:tc>
          <w:tcPr>
            <w:tcW w:w="830" w:type="dxa"/>
            <w:tcBorders>
              <w:top w:val="single" w:sz="4" w:space="0" w:color="auto"/>
              <w:left w:val="single" w:sz="4" w:space="0" w:color="auto"/>
            </w:tcBorders>
            <w:shd w:val="clear" w:color="auto" w:fill="auto"/>
          </w:tcPr>
          <w:p w14:paraId="455720FF"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R</w:t>
            </w:r>
          </w:p>
        </w:tc>
        <w:tc>
          <w:tcPr>
            <w:tcW w:w="859" w:type="dxa"/>
            <w:tcBorders>
              <w:top w:val="single" w:sz="4" w:space="0" w:color="auto"/>
              <w:left w:val="single" w:sz="4" w:space="0" w:color="auto"/>
            </w:tcBorders>
            <w:shd w:val="clear" w:color="auto" w:fill="auto"/>
          </w:tcPr>
          <w:p w14:paraId="3A99C30F" w14:textId="77777777" w:rsidR="008D1A94" w:rsidRDefault="00752380">
            <w:pPr>
              <w:pStyle w:val="Other10"/>
              <w:framePr w:w="13618" w:h="6979" w:wrap="none" w:hAnchor="page" w:x="1355" w:y="2012"/>
              <w:spacing w:line="276" w:lineRule="auto"/>
              <w:ind w:left="340"/>
              <w:rPr>
                <w:sz w:val="15"/>
                <w:szCs w:val="15"/>
              </w:rPr>
            </w:pPr>
            <w:r>
              <w:rPr>
                <w:rStyle w:val="Other1"/>
                <w:color w:val="000000"/>
                <w:sz w:val="15"/>
              </w:rPr>
              <w:t>15 D</w:t>
            </w:r>
          </w:p>
        </w:tc>
        <w:tc>
          <w:tcPr>
            <w:tcW w:w="1072" w:type="dxa"/>
            <w:tcBorders>
              <w:top w:val="single" w:sz="4" w:space="0" w:color="auto"/>
              <w:left w:val="single" w:sz="4" w:space="0" w:color="auto"/>
            </w:tcBorders>
            <w:shd w:val="clear" w:color="auto" w:fill="auto"/>
          </w:tcPr>
          <w:p w14:paraId="37DCE9EC" w14:textId="77777777" w:rsidR="008D1A94" w:rsidRDefault="00752380">
            <w:pPr>
              <w:pStyle w:val="Other10"/>
              <w:framePr w:w="13618" w:h="6979" w:wrap="none" w:hAnchor="page" w:x="1355" w:y="2012"/>
              <w:spacing w:line="276" w:lineRule="auto"/>
              <w:ind w:left="360" w:firstLine="20"/>
              <w:rPr>
                <w:sz w:val="15"/>
                <w:szCs w:val="15"/>
              </w:rPr>
            </w:pPr>
            <w:r>
              <w:rPr>
                <w:rStyle w:val="Other1"/>
                <w:color w:val="000000"/>
                <w:sz w:val="15"/>
              </w:rPr>
              <w:t>30 D</w:t>
            </w:r>
          </w:p>
        </w:tc>
        <w:tc>
          <w:tcPr>
            <w:tcW w:w="234" w:type="dxa"/>
            <w:tcBorders>
              <w:top w:val="single" w:sz="4" w:space="0" w:color="auto"/>
              <w:left w:val="single" w:sz="4" w:space="0" w:color="auto"/>
            </w:tcBorders>
            <w:shd w:val="clear" w:color="auto" w:fill="auto"/>
          </w:tcPr>
          <w:p w14:paraId="3106C38C" w14:textId="77777777" w:rsidR="008D1A94" w:rsidRDefault="00752380">
            <w:pPr>
              <w:pStyle w:val="Other10"/>
              <w:framePr w:w="13618" w:h="6979" w:wrap="none" w:hAnchor="page" w:x="1355" w:y="2012"/>
              <w:spacing w:line="276" w:lineRule="auto"/>
              <w:rPr>
                <w:sz w:val="15"/>
                <w:szCs w:val="15"/>
              </w:rPr>
            </w:pPr>
            <w:r>
              <w:rPr>
                <w:rStyle w:val="Other1"/>
                <w:color w:val="000000"/>
                <w:sz w:val="15"/>
              </w:rPr>
              <w:t>60 D</w:t>
            </w:r>
          </w:p>
        </w:tc>
        <w:tc>
          <w:tcPr>
            <w:tcW w:w="389" w:type="dxa"/>
            <w:tcBorders>
              <w:top w:val="single" w:sz="4" w:space="0" w:color="auto"/>
              <w:left w:val="single" w:sz="4" w:space="0" w:color="auto"/>
            </w:tcBorders>
            <w:shd w:val="clear" w:color="auto" w:fill="auto"/>
          </w:tcPr>
          <w:p w14:paraId="6B88B044" w14:textId="77777777" w:rsidR="008D1A94" w:rsidRDefault="00752380">
            <w:pPr>
              <w:pStyle w:val="Other10"/>
              <w:framePr w:w="13618" w:h="6979" w:wrap="none" w:hAnchor="page" w:x="1355" w:y="2012"/>
              <w:spacing w:line="276" w:lineRule="auto"/>
              <w:rPr>
                <w:sz w:val="15"/>
                <w:szCs w:val="15"/>
              </w:rPr>
            </w:pPr>
            <w:r>
              <w:rPr>
                <w:rStyle w:val="Other1"/>
                <w:color w:val="000000"/>
                <w:sz w:val="15"/>
              </w:rPr>
              <w:t>30 D</w:t>
            </w:r>
          </w:p>
        </w:tc>
        <w:tc>
          <w:tcPr>
            <w:tcW w:w="754" w:type="dxa"/>
            <w:tcBorders>
              <w:top w:val="single" w:sz="4" w:space="0" w:color="auto"/>
              <w:left w:val="single" w:sz="4" w:space="0" w:color="auto"/>
            </w:tcBorders>
            <w:shd w:val="clear" w:color="auto" w:fill="auto"/>
          </w:tcPr>
          <w:p w14:paraId="75DF1BCF"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60</w:t>
            </w:r>
          </w:p>
          <w:p w14:paraId="0B3ABED3"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67B76A69"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p w14:paraId="027A1C1C"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2195091C"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60</w:t>
            </w:r>
          </w:p>
          <w:p w14:paraId="6D8B2DB8"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0F65E5AE"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90</w:t>
            </w:r>
          </w:p>
          <w:p w14:paraId="5329052C"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67B85554"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60</w:t>
            </w:r>
          </w:p>
          <w:p w14:paraId="25AE6A62"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2F33F689"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90</w:t>
            </w:r>
          </w:p>
          <w:p w14:paraId="7785C3CD"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A2</w:t>
            </w:r>
          </w:p>
        </w:tc>
        <w:tc>
          <w:tcPr>
            <w:tcW w:w="634" w:type="dxa"/>
            <w:tcBorders>
              <w:top w:val="single" w:sz="4" w:space="0" w:color="auto"/>
              <w:left w:val="single" w:sz="4" w:space="0" w:color="auto"/>
              <w:right w:val="single" w:sz="4" w:space="0" w:color="auto"/>
            </w:tcBorders>
            <w:shd w:val="clear" w:color="auto" w:fill="auto"/>
          </w:tcPr>
          <w:p w14:paraId="61B58E1A"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90</w:t>
            </w:r>
          </w:p>
          <w:p w14:paraId="0D195463"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A2</w:t>
            </w:r>
          </w:p>
        </w:tc>
      </w:tr>
      <w:tr w:rsidR="008D1A94" w14:paraId="3E8E8A64" w14:textId="77777777" w:rsidTr="00A076FD">
        <w:trPr>
          <w:trHeight w:hRule="exact" w:val="408"/>
        </w:trPr>
        <w:tc>
          <w:tcPr>
            <w:tcW w:w="374" w:type="dxa"/>
            <w:vMerge w:val="restart"/>
            <w:tcBorders>
              <w:top w:val="single" w:sz="4" w:space="0" w:color="auto"/>
              <w:left w:val="single" w:sz="4" w:space="0" w:color="auto"/>
            </w:tcBorders>
            <w:shd w:val="clear" w:color="auto" w:fill="auto"/>
          </w:tcPr>
          <w:p w14:paraId="35D97181"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6</w:t>
            </w:r>
          </w:p>
        </w:tc>
        <w:tc>
          <w:tcPr>
            <w:tcW w:w="2405" w:type="dxa"/>
            <w:vMerge w:val="restart"/>
            <w:tcBorders>
              <w:top w:val="single" w:sz="4" w:space="0" w:color="auto"/>
              <w:left w:val="single" w:sz="4" w:space="0" w:color="auto"/>
            </w:tcBorders>
            <w:shd w:val="clear" w:color="auto" w:fill="auto"/>
            <w:vAlign w:val="center"/>
          </w:tcPr>
          <w:p w14:paraId="71E42B97" w14:textId="77777777" w:rsidR="008D1A94" w:rsidRDefault="00752380">
            <w:pPr>
              <w:pStyle w:val="Other10"/>
              <w:framePr w:w="13618" w:h="6979" w:wrap="none" w:hAnchor="page" w:x="1355" w:y="2012"/>
              <w:spacing w:line="276" w:lineRule="auto"/>
              <w:rPr>
                <w:sz w:val="15"/>
                <w:szCs w:val="15"/>
              </w:rPr>
            </w:pPr>
            <w:r>
              <w:rPr>
                <w:rStyle w:val="Other1"/>
                <w:color w:val="000000"/>
                <w:sz w:val="15"/>
              </w:rPr>
              <w:t>Structure pour assurer une couverture de haut niveau</w:t>
            </w:r>
          </w:p>
        </w:tc>
        <w:tc>
          <w:tcPr>
            <w:tcW w:w="3005" w:type="dxa"/>
            <w:tcBorders>
              <w:top w:val="single" w:sz="4" w:space="0" w:color="auto"/>
              <w:left w:val="single" w:sz="4" w:space="0" w:color="auto"/>
            </w:tcBorders>
            <w:shd w:val="clear" w:color="auto" w:fill="auto"/>
            <w:vAlign w:val="bottom"/>
          </w:tcPr>
          <w:p w14:paraId="596935DE" w14:textId="77777777" w:rsidR="008D1A94" w:rsidRDefault="00752380">
            <w:pPr>
              <w:pStyle w:val="Other10"/>
              <w:framePr w:w="13618" w:h="6979" w:wrap="none" w:hAnchor="page" w:x="1355" w:y="2012"/>
              <w:spacing w:line="276" w:lineRule="auto"/>
              <w:rPr>
                <w:sz w:val="15"/>
                <w:szCs w:val="15"/>
              </w:rPr>
            </w:pPr>
            <w:r>
              <w:rPr>
                <w:rStyle w:val="Other1"/>
                <w:color w:val="000000"/>
                <w:sz w:val="15"/>
              </w:rPr>
              <w:t>si la structure du plancher au-dessous de la structure n’est pas dimensionnée pour la charge de ruine</w:t>
            </w:r>
          </w:p>
        </w:tc>
        <w:tc>
          <w:tcPr>
            <w:tcW w:w="7834" w:type="dxa"/>
            <w:gridSpan w:val="12"/>
            <w:tcBorders>
              <w:top w:val="single" w:sz="4" w:space="0" w:color="auto"/>
              <w:left w:val="single" w:sz="4" w:space="0" w:color="auto"/>
              <w:right w:val="single" w:sz="4" w:space="0" w:color="auto"/>
            </w:tcBorders>
            <w:shd w:val="clear" w:color="auto" w:fill="auto"/>
          </w:tcPr>
          <w:p w14:paraId="344462C9"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selon la ligne 4</w:t>
            </w:r>
          </w:p>
        </w:tc>
      </w:tr>
      <w:tr w:rsidR="008D1A94" w14:paraId="53718B43" w14:textId="77777777" w:rsidTr="00A076FD">
        <w:trPr>
          <w:trHeight w:hRule="exact" w:val="206"/>
        </w:trPr>
        <w:tc>
          <w:tcPr>
            <w:tcW w:w="374" w:type="dxa"/>
            <w:vMerge/>
            <w:tcBorders>
              <w:left w:val="single" w:sz="4" w:space="0" w:color="auto"/>
            </w:tcBorders>
            <w:shd w:val="clear" w:color="auto" w:fill="auto"/>
          </w:tcPr>
          <w:p w14:paraId="7D600234" w14:textId="77777777" w:rsidR="008D1A94" w:rsidRDefault="008D1A94">
            <w:pPr>
              <w:framePr w:w="13618" w:h="6979" w:wrap="none" w:hAnchor="page" w:x="1355" w:y="2012"/>
            </w:pPr>
          </w:p>
        </w:tc>
        <w:tc>
          <w:tcPr>
            <w:tcW w:w="2405" w:type="dxa"/>
            <w:vMerge/>
            <w:tcBorders>
              <w:left w:val="single" w:sz="4" w:space="0" w:color="auto"/>
            </w:tcBorders>
            <w:shd w:val="clear" w:color="auto" w:fill="auto"/>
            <w:vAlign w:val="center"/>
          </w:tcPr>
          <w:p w14:paraId="674189F6" w14:textId="77777777" w:rsidR="008D1A94" w:rsidRDefault="008D1A94">
            <w:pPr>
              <w:framePr w:w="13618" w:h="6979" w:wrap="none" w:hAnchor="page" w:x="1355" w:y="2012"/>
            </w:pPr>
          </w:p>
        </w:tc>
        <w:tc>
          <w:tcPr>
            <w:tcW w:w="3005" w:type="dxa"/>
            <w:tcBorders>
              <w:top w:val="single" w:sz="4" w:space="0" w:color="auto"/>
              <w:left w:val="single" w:sz="4" w:space="0" w:color="auto"/>
            </w:tcBorders>
            <w:shd w:val="clear" w:color="auto" w:fill="auto"/>
            <w:vAlign w:val="bottom"/>
          </w:tcPr>
          <w:p w14:paraId="585692FC" w14:textId="77777777" w:rsidR="008D1A94" w:rsidRDefault="00752380">
            <w:pPr>
              <w:pStyle w:val="Other10"/>
              <w:framePr w:w="13618" w:h="6979" w:wrap="none" w:hAnchor="page" w:x="1355" w:y="2012"/>
              <w:spacing w:line="240" w:lineRule="auto"/>
              <w:rPr>
                <w:sz w:val="15"/>
                <w:szCs w:val="15"/>
              </w:rPr>
            </w:pPr>
            <w:r>
              <w:rPr>
                <w:rStyle w:val="Other1"/>
                <w:color w:val="000000"/>
                <w:sz w:val="15"/>
              </w:rPr>
              <w:t>dans tous les cas</w:t>
            </w:r>
          </w:p>
        </w:tc>
        <w:tc>
          <w:tcPr>
            <w:tcW w:w="830" w:type="dxa"/>
            <w:tcBorders>
              <w:top w:val="single" w:sz="4" w:space="0" w:color="auto"/>
              <w:left w:val="single" w:sz="4" w:space="0" w:color="auto"/>
            </w:tcBorders>
            <w:shd w:val="clear" w:color="auto" w:fill="auto"/>
            <w:vAlign w:val="bottom"/>
          </w:tcPr>
          <w:p w14:paraId="0C51A79D"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R</w:t>
            </w:r>
          </w:p>
        </w:tc>
        <w:tc>
          <w:tcPr>
            <w:tcW w:w="859" w:type="dxa"/>
            <w:vMerge w:val="restart"/>
            <w:tcBorders>
              <w:top w:val="single" w:sz="4" w:space="0" w:color="auto"/>
              <w:left w:val="single" w:sz="4" w:space="0" w:color="auto"/>
            </w:tcBorders>
            <w:shd w:val="clear" w:color="auto" w:fill="auto"/>
          </w:tcPr>
          <w:p w14:paraId="3397F240" w14:textId="77777777" w:rsidR="008D1A94" w:rsidRDefault="00752380">
            <w:pPr>
              <w:pStyle w:val="Other10"/>
              <w:framePr w:w="13618" w:h="6979" w:wrap="none" w:hAnchor="page" w:x="1355" w:y="2012"/>
              <w:spacing w:line="240" w:lineRule="auto"/>
              <w:ind w:left="340"/>
              <w:rPr>
                <w:sz w:val="15"/>
                <w:szCs w:val="15"/>
              </w:rPr>
            </w:pPr>
            <w:r>
              <w:rPr>
                <w:rStyle w:val="Other1"/>
                <w:color w:val="000000"/>
                <w:sz w:val="15"/>
              </w:rPr>
              <w:t>15</w:t>
            </w:r>
          </w:p>
        </w:tc>
        <w:tc>
          <w:tcPr>
            <w:tcW w:w="1072" w:type="dxa"/>
            <w:vMerge w:val="restart"/>
            <w:tcBorders>
              <w:top w:val="single" w:sz="4" w:space="0" w:color="auto"/>
              <w:left w:val="single" w:sz="4" w:space="0" w:color="auto"/>
            </w:tcBorders>
            <w:shd w:val="clear" w:color="auto" w:fill="auto"/>
          </w:tcPr>
          <w:p w14:paraId="67354E46"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15</w:t>
            </w:r>
          </w:p>
        </w:tc>
        <w:tc>
          <w:tcPr>
            <w:tcW w:w="234" w:type="dxa"/>
            <w:vMerge w:val="restart"/>
            <w:tcBorders>
              <w:top w:val="single" w:sz="4" w:space="0" w:color="auto"/>
              <w:left w:val="single" w:sz="4" w:space="0" w:color="auto"/>
            </w:tcBorders>
            <w:shd w:val="clear" w:color="auto" w:fill="auto"/>
          </w:tcPr>
          <w:p w14:paraId="0308C925" w14:textId="77777777" w:rsidR="008D1A94" w:rsidRDefault="00752380">
            <w:pPr>
              <w:pStyle w:val="Other10"/>
              <w:framePr w:w="13618" w:h="6979" w:wrap="none" w:hAnchor="page" w:x="1355" w:y="2012"/>
              <w:spacing w:line="240" w:lineRule="auto"/>
              <w:rPr>
                <w:sz w:val="15"/>
                <w:szCs w:val="15"/>
              </w:rPr>
            </w:pPr>
            <w:r>
              <w:rPr>
                <w:rStyle w:val="Other1"/>
                <w:color w:val="000000"/>
                <w:sz w:val="15"/>
              </w:rPr>
              <w:t>30</w:t>
            </w:r>
          </w:p>
        </w:tc>
        <w:tc>
          <w:tcPr>
            <w:tcW w:w="389" w:type="dxa"/>
            <w:vMerge w:val="restart"/>
            <w:tcBorders>
              <w:top w:val="single" w:sz="4" w:space="0" w:color="auto"/>
              <w:left w:val="single" w:sz="4" w:space="0" w:color="auto"/>
            </w:tcBorders>
            <w:shd w:val="clear" w:color="auto" w:fill="auto"/>
          </w:tcPr>
          <w:p w14:paraId="031951A2" w14:textId="77777777" w:rsidR="008D1A94" w:rsidRDefault="00752380">
            <w:pPr>
              <w:pStyle w:val="Other10"/>
              <w:framePr w:w="13618" w:h="6979" w:wrap="none" w:hAnchor="page" w:x="1355" w:y="2012"/>
              <w:spacing w:line="240" w:lineRule="auto"/>
              <w:rPr>
                <w:sz w:val="15"/>
                <w:szCs w:val="15"/>
              </w:rPr>
            </w:pPr>
            <w:r>
              <w:rPr>
                <w:rStyle w:val="Other1"/>
                <w:color w:val="000000"/>
                <w:sz w:val="15"/>
              </w:rPr>
              <w:t>15</w:t>
            </w:r>
          </w:p>
        </w:tc>
        <w:tc>
          <w:tcPr>
            <w:tcW w:w="754" w:type="dxa"/>
            <w:vMerge w:val="restart"/>
            <w:tcBorders>
              <w:top w:val="single" w:sz="4" w:space="0" w:color="auto"/>
              <w:left w:val="single" w:sz="4" w:space="0" w:color="auto"/>
            </w:tcBorders>
            <w:shd w:val="clear" w:color="auto" w:fill="auto"/>
          </w:tcPr>
          <w:p w14:paraId="7D5D6860"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30</w:t>
            </w:r>
          </w:p>
        </w:tc>
        <w:tc>
          <w:tcPr>
            <w:tcW w:w="614" w:type="dxa"/>
            <w:vMerge w:val="restart"/>
            <w:tcBorders>
              <w:top w:val="single" w:sz="4" w:space="0" w:color="auto"/>
              <w:left w:val="single" w:sz="4" w:space="0" w:color="auto"/>
            </w:tcBorders>
            <w:shd w:val="clear" w:color="auto" w:fill="auto"/>
          </w:tcPr>
          <w:p w14:paraId="037A2861"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tc>
        <w:tc>
          <w:tcPr>
            <w:tcW w:w="614" w:type="dxa"/>
            <w:vMerge w:val="restart"/>
            <w:tcBorders>
              <w:top w:val="single" w:sz="4" w:space="0" w:color="auto"/>
              <w:left w:val="single" w:sz="4" w:space="0" w:color="auto"/>
            </w:tcBorders>
            <w:shd w:val="clear" w:color="auto" w:fill="auto"/>
          </w:tcPr>
          <w:p w14:paraId="006BC6AB"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tc>
        <w:tc>
          <w:tcPr>
            <w:tcW w:w="610" w:type="dxa"/>
            <w:vMerge w:val="restart"/>
            <w:tcBorders>
              <w:top w:val="single" w:sz="4" w:space="0" w:color="auto"/>
              <w:left w:val="single" w:sz="4" w:space="0" w:color="auto"/>
            </w:tcBorders>
            <w:shd w:val="clear" w:color="auto" w:fill="auto"/>
          </w:tcPr>
          <w:p w14:paraId="41B12ECA" w14:textId="77777777" w:rsidR="008D1A94" w:rsidRDefault="00752380">
            <w:pPr>
              <w:pStyle w:val="Other10"/>
              <w:framePr w:w="13618" w:h="6979" w:wrap="none" w:hAnchor="page" w:x="1355" w:y="2012"/>
              <w:spacing w:line="240" w:lineRule="auto"/>
              <w:ind w:firstLine="200"/>
              <w:rPr>
                <w:sz w:val="15"/>
                <w:szCs w:val="15"/>
              </w:rPr>
            </w:pPr>
            <w:r>
              <w:rPr>
                <w:rStyle w:val="Other1"/>
                <w:color w:val="000000"/>
                <w:sz w:val="15"/>
              </w:rPr>
              <w:t>60</w:t>
            </w:r>
          </w:p>
        </w:tc>
        <w:tc>
          <w:tcPr>
            <w:tcW w:w="614" w:type="dxa"/>
            <w:vMerge w:val="restart"/>
            <w:tcBorders>
              <w:top w:val="single" w:sz="4" w:space="0" w:color="auto"/>
              <w:left w:val="single" w:sz="4" w:space="0" w:color="auto"/>
            </w:tcBorders>
            <w:shd w:val="clear" w:color="auto" w:fill="auto"/>
          </w:tcPr>
          <w:p w14:paraId="455CDCB7" w14:textId="77777777" w:rsidR="008D1A94" w:rsidRDefault="00752380">
            <w:pPr>
              <w:pStyle w:val="Other10"/>
              <w:framePr w:w="13618" w:h="6979" w:wrap="none" w:hAnchor="page" w:x="1355" w:y="2012"/>
              <w:spacing w:line="240" w:lineRule="auto"/>
              <w:ind w:firstLine="160"/>
              <w:rPr>
                <w:sz w:val="15"/>
                <w:szCs w:val="15"/>
              </w:rPr>
            </w:pPr>
            <w:r>
              <w:rPr>
                <w:rStyle w:val="Other1"/>
                <w:color w:val="000000"/>
                <w:sz w:val="15"/>
              </w:rPr>
              <w:t>30</w:t>
            </w:r>
          </w:p>
        </w:tc>
        <w:tc>
          <w:tcPr>
            <w:tcW w:w="610" w:type="dxa"/>
            <w:vMerge w:val="restart"/>
            <w:tcBorders>
              <w:top w:val="single" w:sz="4" w:space="0" w:color="auto"/>
              <w:left w:val="single" w:sz="4" w:space="0" w:color="auto"/>
            </w:tcBorders>
            <w:shd w:val="clear" w:color="auto" w:fill="auto"/>
          </w:tcPr>
          <w:p w14:paraId="168C3BEA" w14:textId="77777777" w:rsidR="008D1A94" w:rsidRDefault="00752380">
            <w:pPr>
              <w:pStyle w:val="Other10"/>
              <w:framePr w:w="13618" w:h="6979" w:wrap="none" w:hAnchor="page" w:x="1355" w:y="2012"/>
              <w:spacing w:line="240" w:lineRule="auto"/>
              <w:ind w:firstLine="180"/>
              <w:rPr>
                <w:sz w:val="15"/>
                <w:szCs w:val="15"/>
              </w:rPr>
            </w:pPr>
            <w:r>
              <w:rPr>
                <w:rStyle w:val="Other1"/>
                <w:color w:val="000000"/>
                <w:sz w:val="15"/>
              </w:rPr>
              <w:t>60</w:t>
            </w:r>
          </w:p>
        </w:tc>
        <w:tc>
          <w:tcPr>
            <w:tcW w:w="634" w:type="dxa"/>
            <w:vMerge w:val="restart"/>
            <w:tcBorders>
              <w:top w:val="single" w:sz="4" w:space="0" w:color="auto"/>
              <w:left w:val="single" w:sz="4" w:space="0" w:color="auto"/>
              <w:right w:val="single" w:sz="4" w:space="0" w:color="auto"/>
            </w:tcBorders>
            <w:shd w:val="clear" w:color="auto" w:fill="auto"/>
          </w:tcPr>
          <w:p w14:paraId="1CE334E9" w14:textId="77777777" w:rsidR="008D1A94" w:rsidRDefault="00752380">
            <w:pPr>
              <w:pStyle w:val="Other10"/>
              <w:framePr w:w="13618" w:h="6979" w:wrap="none" w:hAnchor="page" w:x="1355" w:y="2012"/>
              <w:spacing w:line="240" w:lineRule="auto"/>
              <w:ind w:firstLine="140"/>
              <w:rPr>
                <w:sz w:val="15"/>
                <w:szCs w:val="15"/>
              </w:rPr>
            </w:pPr>
            <w:r>
              <w:rPr>
                <w:rStyle w:val="Other1"/>
                <w:color w:val="000000"/>
                <w:sz w:val="15"/>
              </w:rPr>
              <w:t>60</w:t>
            </w:r>
          </w:p>
        </w:tc>
      </w:tr>
      <w:tr w:rsidR="008D1A94" w14:paraId="0387DBB6" w14:textId="77777777" w:rsidTr="00A076FD">
        <w:trPr>
          <w:trHeight w:hRule="exact" w:val="523"/>
        </w:trPr>
        <w:tc>
          <w:tcPr>
            <w:tcW w:w="374" w:type="dxa"/>
            <w:vMerge/>
            <w:tcBorders>
              <w:left w:val="single" w:sz="4" w:space="0" w:color="auto"/>
            </w:tcBorders>
            <w:shd w:val="clear" w:color="auto" w:fill="auto"/>
          </w:tcPr>
          <w:p w14:paraId="45F86128" w14:textId="77777777" w:rsidR="008D1A94" w:rsidRDefault="008D1A94">
            <w:pPr>
              <w:framePr w:w="13618" w:h="6979" w:wrap="none" w:hAnchor="page" w:x="1355" w:y="2012"/>
            </w:pPr>
          </w:p>
        </w:tc>
        <w:tc>
          <w:tcPr>
            <w:tcW w:w="2405" w:type="dxa"/>
            <w:vMerge/>
            <w:tcBorders>
              <w:left w:val="single" w:sz="4" w:space="0" w:color="auto"/>
            </w:tcBorders>
            <w:shd w:val="clear" w:color="auto" w:fill="auto"/>
            <w:vAlign w:val="center"/>
          </w:tcPr>
          <w:p w14:paraId="64B410DF" w14:textId="77777777" w:rsidR="008D1A94" w:rsidRDefault="008D1A94">
            <w:pPr>
              <w:framePr w:w="13618" w:h="6979" w:wrap="none" w:hAnchor="page" w:x="1355" w:y="2012"/>
            </w:pPr>
          </w:p>
        </w:tc>
        <w:tc>
          <w:tcPr>
            <w:tcW w:w="3005" w:type="dxa"/>
            <w:tcBorders>
              <w:top w:val="single" w:sz="4" w:space="0" w:color="auto"/>
              <w:left w:val="single" w:sz="4" w:space="0" w:color="auto"/>
            </w:tcBorders>
            <w:shd w:val="clear" w:color="auto" w:fill="auto"/>
            <w:vAlign w:val="bottom"/>
          </w:tcPr>
          <w:p w14:paraId="6AF836F1" w14:textId="77777777" w:rsidR="008D1A94" w:rsidRDefault="00752380">
            <w:pPr>
              <w:pStyle w:val="Other10"/>
              <w:framePr w:w="13618" w:h="6979" w:wrap="none" w:hAnchor="page" w:x="1355" w:y="2012"/>
              <w:spacing w:line="276" w:lineRule="auto"/>
              <w:rPr>
                <w:sz w:val="15"/>
                <w:szCs w:val="15"/>
              </w:rPr>
            </w:pPr>
            <w:r>
              <w:rPr>
                <w:rStyle w:val="Other1"/>
                <w:color w:val="000000"/>
                <w:sz w:val="15"/>
              </w:rPr>
              <w:t>si la rupture ou la déformation de la structure menace l’environnement</w:t>
            </w:r>
          </w:p>
        </w:tc>
        <w:tc>
          <w:tcPr>
            <w:tcW w:w="830" w:type="dxa"/>
            <w:tcBorders>
              <w:top w:val="single" w:sz="4" w:space="0" w:color="auto"/>
              <w:left w:val="single" w:sz="4" w:space="0" w:color="auto"/>
            </w:tcBorders>
            <w:shd w:val="clear" w:color="auto" w:fill="auto"/>
          </w:tcPr>
          <w:p w14:paraId="4F60A606"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E</w:t>
            </w:r>
          </w:p>
        </w:tc>
        <w:tc>
          <w:tcPr>
            <w:tcW w:w="859" w:type="dxa"/>
            <w:vMerge/>
            <w:tcBorders>
              <w:left w:val="single" w:sz="4" w:space="0" w:color="auto"/>
            </w:tcBorders>
            <w:shd w:val="clear" w:color="auto" w:fill="auto"/>
          </w:tcPr>
          <w:p w14:paraId="49CE125D" w14:textId="77777777" w:rsidR="008D1A94" w:rsidRDefault="008D1A94">
            <w:pPr>
              <w:framePr w:w="13618" w:h="6979" w:wrap="none" w:hAnchor="page" w:x="1355" w:y="2012"/>
            </w:pPr>
          </w:p>
        </w:tc>
        <w:tc>
          <w:tcPr>
            <w:tcW w:w="1072" w:type="dxa"/>
            <w:vMerge/>
            <w:tcBorders>
              <w:left w:val="single" w:sz="4" w:space="0" w:color="auto"/>
            </w:tcBorders>
            <w:shd w:val="clear" w:color="auto" w:fill="auto"/>
          </w:tcPr>
          <w:p w14:paraId="01A35FFE" w14:textId="77777777" w:rsidR="008D1A94" w:rsidRDefault="008D1A94">
            <w:pPr>
              <w:framePr w:w="13618" w:h="6979" w:wrap="none" w:hAnchor="page" w:x="1355" w:y="2012"/>
            </w:pPr>
          </w:p>
        </w:tc>
        <w:tc>
          <w:tcPr>
            <w:tcW w:w="234" w:type="dxa"/>
            <w:vMerge/>
            <w:tcBorders>
              <w:left w:val="single" w:sz="4" w:space="0" w:color="auto"/>
            </w:tcBorders>
            <w:shd w:val="clear" w:color="auto" w:fill="auto"/>
          </w:tcPr>
          <w:p w14:paraId="73A63D75" w14:textId="77777777" w:rsidR="008D1A94" w:rsidRDefault="008D1A94">
            <w:pPr>
              <w:framePr w:w="13618" w:h="6979" w:wrap="none" w:hAnchor="page" w:x="1355" w:y="2012"/>
            </w:pPr>
          </w:p>
        </w:tc>
        <w:tc>
          <w:tcPr>
            <w:tcW w:w="389" w:type="dxa"/>
            <w:vMerge/>
            <w:tcBorders>
              <w:left w:val="single" w:sz="4" w:space="0" w:color="auto"/>
            </w:tcBorders>
            <w:shd w:val="clear" w:color="auto" w:fill="auto"/>
          </w:tcPr>
          <w:p w14:paraId="4B909576" w14:textId="77777777" w:rsidR="008D1A94" w:rsidRDefault="008D1A94">
            <w:pPr>
              <w:framePr w:w="13618" w:h="6979" w:wrap="none" w:hAnchor="page" w:x="1355" w:y="2012"/>
            </w:pPr>
          </w:p>
        </w:tc>
        <w:tc>
          <w:tcPr>
            <w:tcW w:w="754" w:type="dxa"/>
            <w:vMerge/>
            <w:tcBorders>
              <w:left w:val="single" w:sz="4" w:space="0" w:color="auto"/>
            </w:tcBorders>
            <w:shd w:val="clear" w:color="auto" w:fill="auto"/>
          </w:tcPr>
          <w:p w14:paraId="04C29AB9"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38B6704B"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49FEB2DB"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4B204B95"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31006CAB"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7855B848" w14:textId="77777777" w:rsidR="008D1A94" w:rsidRDefault="008D1A94">
            <w:pPr>
              <w:framePr w:w="13618" w:h="6979" w:wrap="none" w:hAnchor="page" w:x="1355" w:y="2012"/>
            </w:pPr>
          </w:p>
        </w:tc>
        <w:tc>
          <w:tcPr>
            <w:tcW w:w="634" w:type="dxa"/>
            <w:vMerge/>
            <w:tcBorders>
              <w:left w:val="single" w:sz="4" w:space="0" w:color="auto"/>
              <w:right w:val="single" w:sz="4" w:space="0" w:color="auto"/>
            </w:tcBorders>
            <w:shd w:val="clear" w:color="auto" w:fill="auto"/>
          </w:tcPr>
          <w:p w14:paraId="0B8B8C09" w14:textId="77777777" w:rsidR="008D1A94" w:rsidRDefault="008D1A94">
            <w:pPr>
              <w:framePr w:w="13618" w:h="6979" w:wrap="none" w:hAnchor="page" w:x="1355" w:y="2012"/>
            </w:pPr>
          </w:p>
        </w:tc>
      </w:tr>
      <w:tr w:rsidR="008D1A94" w14:paraId="73540094" w14:textId="77777777" w:rsidTr="00A076FD">
        <w:trPr>
          <w:trHeight w:hRule="exact" w:val="533"/>
        </w:trPr>
        <w:tc>
          <w:tcPr>
            <w:tcW w:w="374" w:type="dxa"/>
            <w:vMerge/>
            <w:tcBorders>
              <w:left w:val="single" w:sz="4" w:space="0" w:color="auto"/>
            </w:tcBorders>
            <w:shd w:val="clear" w:color="auto" w:fill="auto"/>
          </w:tcPr>
          <w:p w14:paraId="0E048F91" w14:textId="77777777" w:rsidR="008D1A94" w:rsidRDefault="008D1A94">
            <w:pPr>
              <w:framePr w:w="13618" w:h="6979" w:wrap="none" w:hAnchor="page" w:x="1355" w:y="2012"/>
            </w:pPr>
          </w:p>
        </w:tc>
        <w:tc>
          <w:tcPr>
            <w:tcW w:w="2405" w:type="dxa"/>
            <w:vMerge/>
            <w:tcBorders>
              <w:left w:val="single" w:sz="4" w:space="0" w:color="auto"/>
            </w:tcBorders>
            <w:shd w:val="clear" w:color="auto" w:fill="auto"/>
            <w:vAlign w:val="center"/>
          </w:tcPr>
          <w:p w14:paraId="600454DD" w14:textId="77777777" w:rsidR="008D1A94" w:rsidRDefault="008D1A94">
            <w:pPr>
              <w:framePr w:w="13618" w:h="6979" w:wrap="none" w:hAnchor="page" w:x="1355" w:y="2012"/>
            </w:pPr>
          </w:p>
        </w:tc>
        <w:tc>
          <w:tcPr>
            <w:tcW w:w="3005" w:type="dxa"/>
            <w:tcBorders>
              <w:top w:val="single" w:sz="4" w:space="0" w:color="auto"/>
              <w:left w:val="single" w:sz="4" w:space="0" w:color="auto"/>
            </w:tcBorders>
            <w:shd w:val="clear" w:color="auto" w:fill="auto"/>
            <w:vAlign w:val="bottom"/>
          </w:tcPr>
          <w:p w14:paraId="21387C0D" w14:textId="77777777" w:rsidR="008D1A94" w:rsidRDefault="00752380">
            <w:pPr>
              <w:pStyle w:val="Other10"/>
              <w:framePr w:w="13618" w:h="6979" w:wrap="none" w:hAnchor="page" w:x="1355" w:y="2012"/>
              <w:spacing w:line="276" w:lineRule="auto"/>
              <w:rPr>
                <w:sz w:val="15"/>
                <w:szCs w:val="15"/>
              </w:rPr>
            </w:pPr>
            <w:r>
              <w:rPr>
                <w:rStyle w:val="Other1"/>
                <w:color w:val="000000"/>
                <w:sz w:val="15"/>
              </w:rPr>
              <w:t>le réchauffement de la structure met en danger l’environnement</w:t>
            </w:r>
          </w:p>
        </w:tc>
        <w:tc>
          <w:tcPr>
            <w:tcW w:w="830" w:type="dxa"/>
            <w:tcBorders>
              <w:top w:val="single" w:sz="4" w:space="0" w:color="auto"/>
              <w:left w:val="single" w:sz="4" w:space="0" w:color="auto"/>
            </w:tcBorders>
            <w:shd w:val="clear" w:color="auto" w:fill="auto"/>
          </w:tcPr>
          <w:p w14:paraId="0EFBC96E" w14:textId="77777777" w:rsidR="008D1A94" w:rsidRDefault="00752380">
            <w:pPr>
              <w:pStyle w:val="Other10"/>
              <w:framePr w:w="13618" w:h="6979" w:wrap="none" w:hAnchor="page" w:x="1355" w:y="2012"/>
              <w:spacing w:line="240" w:lineRule="auto"/>
              <w:ind w:firstLine="340"/>
              <w:rPr>
                <w:sz w:val="15"/>
                <w:szCs w:val="15"/>
              </w:rPr>
            </w:pPr>
            <w:r>
              <w:rPr>
                <w:rStyle w:val="Other1"/>
                <w:color w:val="000000"/>
                <w:sz w:val="15"/>
              </w:rPr>
              <w:t>I</w:t>
            </w:r>
          </w:p>
        </w:tc>
        <w:tc>
          <w:tcPr>
            <w:tcW w:w="859" w:type="dxa"/>
            <w:vMerge/>
            <w:tcBorders>
              <w:left w:val="single" w:sz="4" w:space="0" w:color="auto"/>
            </w:tcBorders>
            <w:shd w:val="clear" w:color="auto" w:fill="auto"/>
          </w:tcPr>
          <w:p w14:paraId="6C6B381B" w14:textId="77777777" w:rsidR="008D1A94" w:rsidRDefault="008D1A94">
            <w:pPr>
              <w:framePr w:w="13618" w:h="6979" w:wrap="none" w:hAnchor="page" w:x="1355" w:y="2012"/>
            </w:pPr>
          </w:p>
        </w:tc>
        <w:tc>
          <w:tcPr>
            <w:tcW w:w="1072" w:type="dxa"/>
            <w:vMerge/>
            <w:tcBorders>
              <w:left w:val="single" w:sz="4" w:space="0" w:color="auto"/>
            </w:tcBorders>
            <w:shd w:val="clear" w:color="auto" w:fill="auto"/>
          </w:tcPr>
          <w:p w14:paraId="68545805" w14:textId="77777777" w:rsidR="008D1A94" w:rsidRDefault="008D1A94">
            <w:pPr>
              <w:framePr w:w="13618" w:h="6979" w:wrap="none" w:hAnchor="page" w:x="1355" w:y="2012"/>
            </w:pPr>
          </w:p>
        </w:tc>
        <w:tc>
          <w:tcPr>
            <w:tcW w:w="234" w:type="dxa"/>
            <w:vMerge/>
            <w:tcBorders>
              <w:left w:val="single" w:sz="4" w:space="0" w:color="auto"/>
            </w:tcBorders>
            <w:shd w:val="clear" w:color="auto" w:fill="auto"/>
          </w:tcPr>
          <w:p w14:paraId="06C1AD88" w14:textId="77777777" w:rsidR="008D1A94" w:rsidRDefault="008D1A94">
            <w:pPr>
              <w:framePr w:w="13618" w:h="6979" w:wrap="none" w:hAnchor="page" w:x="1355" w:y="2012"/>
            </w:pPr>
          </w:p>
        </w:tc>
        <w:tc>
          <w:tcPr>
            <w:tcW w:w="389" w:type="dxa"/>
            <w:vMerge/>
            <w:tcBorders>
              <w:left w:val="single" w:sz="4" w:space="0" w:color="auto"/>
            </w:tcBorders>
            <w:shd w:val="clear" w:color="auto" w:fill="auto"/>
          </w:tcPr>
          <w:p w14:paraId="4F2AFB98" w14:textId="77777777" w:rsidR="008D1A94" w:rsidRDefault="008D1A94">
            <w:pPr>
              <w:framePr w:w="13618" w:h="6979" w:wrap="none" w:hAnchor="page" w:x="1355" w:y="2012"/>
            </w:pPr>
          </w:p>
        </w:tc>
        <w:tc>
          <w:tcPr>
            <w:tcW w:w="754" w:type="dxa"/>
            <w:vMerge/>
            <w:tcBorders>
              <w:left w:val="single" w:sz="4" w:space="0" w:color="auto"/>
            </w:tcBorders>
            <w:shd w:val="clear" w:color="auto" w:fill="auto"/>
          </w:tcPr>
          <w:p w14:paraId="3F02D11B"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6A1CDF4F"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70AFC61E"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225066BC" w14:textId="77777777" w:rsidR="008D1A94" w:rsidRDefault="008D1A94">
            <w:pPr>
              <w:framePr w:w="13618" w:h="6979" w:wrap="none" w:hAnchor="page" w:x="1355" w:y="2012"/>
            </w:pPr>
          </w:p>
        </w:tc>
        <w:tc>
          <w:tcPr>
            <w:tcW w:w="614" w:type="dxa"/>
            <w:vMerge/>
            <w:tcBorders>
              <w:left w:val="single" w:sz="4" w:space="0" w:color="auto"/>
            </w:tcBorders>
            <w:shd w:val="clear" w:color="auto" w:fill="auto"/>
          </w:tcPr>
          <w:p w14:paraId="0181FB44" w14:textId="77777777" w:rsidR="008D1A94" w:rsidRDefault="008D1A94">
            <w:pPr>
              <w:framePr w:w="13618" w:h="6979" w:wrap="none" w:hAnchor="page" w:x="1355" w:y="2012"/>
            </w:pPr>
          </w:p>
        </w:tc>
        <w:tc>
          <w:tcPr>
            <w:tcW w:w="610" w:type="dxa"/>
            <w:vMerge/>
            <w:tcBorders>
              <w:left w:val="single" w:sz="4" w:space="0" w:color="auto"/>
            </w:tcBorders>
            <w:shd w:val="clear" w:color="auto" w:fill="auto"/>
          </w:tcPr>
          <w:p w14:paraId="7290FF52" w14:textId="77777777" w:rsidR="008D1A94" w:rsidRDefault="008D1A94">
            <w:pPr>
              <w:framePr w:w="13618" w:h="6979" w:wrap="none" w:hAnchor="page" w:x="1355" w:y="2012"/>
            </w:pPr>
          </w:p>
        </w:tc>
        <w:tc>
          <w:tcPr>
            <w:tcW w:w="634" w:type="dxa"/>
            <w:vMerge/>
            <w:tcBorders>
              <w:left w:val="single" w:sz="4" w:space="0" w:color="auto"/>
              <w:right w:val="single" w:sz="4" w:space="0" w:color="auto"/>
            </w:tcBorders>
            <w:shd w:val="clear" w:color="auto" w:fill="auto"/>
          </w:tcPr>
          <w:p w14:paraId="3F9FDFA8" w14:textId="77777777" w:rsidR="008D1A94" w:rsidRDefault="008D1A94">
            <w:pPr>
              <w:framePr w:w="13618" w:h="6979" w:wrap="none" w:hAnchor="page" w:x="1355" w:y="2012"/>
            </w:pPr>
          </w:p>
        </w:tc>
      </w:tr>
      <w:tr w:rsidR="008D1A94" w14:paraId="51F078A7" w14:textId="77777777" w:rsidTr="00A076FD">
        <w:trPr>
          <w:trHeight w:hRule="exact" w:val="216"/>
        </w:trPr>
        <w:tc>
          <w:tcPr>
            <w:tcW w:w="374" w:type="dxa"/>
            <w:vMerge/>
            <w:tcBorders>
              <w:left w:val="single" w:sz="4" w:space="0" w:color="auto"/>
              <w:bottom w:val="single" w:sz="4" w:space="0" w:color="auto"/>
            </w:tcBorders>
            <w:shd w:val="clear" w:color="auto" w:fill="auto"/>
          </w:tcPr>
          <w:p w14:paraId="78A711B8" w14:textId="77777777" w:rsidR="008D1A94" w:rsidRDefault="008D1A94">
            <w:pPr>
              <w:framePr w:w="13618" w:h="6979" w:wrap="none" w:hAnchor="page" w:x="1355" w:y="2012"/>
            </w:pPr>
          </w:p>
        </w:tc>
        <w:tc>
          <w:tcPr>
            <w:tcW w:w="2405" w:type="dxa"/>
            <w:vMerge/>
            <w:tcBorders>
              <w:left w:val="single" w:sz="4" w:space="0" w:color="auto"/>
              <w:bottom w:val="single" w:sz="4" w:space="0" w:color="auto"/>
            </w:tcBorders>
            <w:shd w:val="clear" w:color="auto" w:fill="auto"/>
            <w:vAlign w:val="center"/>
          </w:tcPr>
          <w:p w14:paraId="3C5FA5AC" w14:textId="77777777" w:rsidR="008D1A94" w:rsidRDefault="008D1A94">
            <w:pPr>
              <w:framePr w:w="13618" w:h="6979" w:wrap="none" w:hAnchor="page" w:x="1355" w:y="2012"/>
            </w:pPr>
          </w:p>
        </w:tc>
        <w:tc>
          <w:tcPr>
            <w:tcW w:w="10839"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C638BA1" w14:textId="77777777" w:rsidR="008D1A94" w:rsidRDefault="00752380">
            <w:pPr>
              <w:pStyle w:val="Other10"/>
              <w:framePr w:w="13618" w:h="6979" w:wrap="none" w:hAnchor="page" w:x="1355" w:y="2012"/>
              <w:spacing w:line="240" w:lineRule="auto"/>
              <w:jc w:val="center"/>
              <w:rPr>
                <w:sz w:val="15"/>
                <w:szCs w:val="15"/>
              </w:rPr>
            </w:pPr>
            <w:r>
              <w:rPr>
                <w:rStyle w:val="Other1"/>
                <w:color w:val="000000"/>
                <w:sz w:val="15"/>
              </w:rPr>
              <w:t>l’exigence relative à la classe de protection contre l’incendie est décrite dans les tableaux 2 et 3 de l’annexe 2</w:t>
            </w:r>
          </w:p>
        </w:tc>
      </w:tr>
    </w:tbl>
    <w:p w14:paraId="11517E5B" w14:textId="77777777" w:rsidR="008D1A94" w:rsidRDefault="008D1A94">
      <w:pPr>
        <w:framePr w:w="13618" w:h="6979" w:wrap="none" w:hAnchor="page" w:x="1355" w:y="2012"/>
        <w:spacing w:line="1" w:lineRule="exact"/>
      </w:pPr>
    </w:p>
    <w:p w14:paraId="7E691ACF" w14:textId="77777777" w:rsidR="008D1A94" w:rsidRDefault="00752380">
      <w:pPr>
        <w:pStyle w:val="Bodytext20"/>
        <w:framePr w:w="173" w:h="9682" w:hRule="exact" w:wrap="none" w:hAnchor="page" w:x="15443" w:y="25"/>
        <w:tabs>
          <w:tab w:val="left" w:pos="9302"/>
        </w:tabs>
        <w:textDirection w:val="tbRl"/>
        <w:rPr>
          <w:sz w:val="15"/>
          <w:szCs w:val="15"/>
        </w:rPr>
      </w:pPr>
      <w:r>
        <w:rPr>
          <w:rStyle w:val="Bodytext2"/>
        </w:rPr>
        <w:t>LE JOURNAL OFFICIEL HONGROIS • Numéro 66 de 2022</w:t>
      </w:r>
      <w:r>
        <w:rPr>
          <w:rStyle w:val="Bodytext2"/>
        </w:rPr>
        <w:tab/>
      </w:r>
      <w:r>
        <w:rPr>
          <w:rStyle w:val="Bodytext2"/>
          <w:sz w:val="15"/>
        </w:rPr>
        <w:t>2389</w:t>
      </w:r>
    </w:p>
    <w:p w14:paraId="2136686B" w14:textId="77777777" w:rsidR="008D1A94" w:rsidRDefault="008D1A94">
      <w:pPr>
        <w:spacing w:line="360" w:lineRule="exact"/>
      </w:pPr>
    </w:p>
    <w:p w14:paraId="3F509608" w14:textId="77777777" w:rsidR="008D1A94" w:rsidRDefault="008D1A94">
      <w:pPr>
        <w:spacing w:line="360" w:lineRule="exact"/>
      </w:pPr>
    </w:p>
    <w:p w14:paraId="11987D7C" w14:textId="77777777" w:rsidR="008D1A94" w:rsidRDefault="008D1A94">
      <w:pPr>
        <w:spacing w:line="360" w:lineRule="exact"/>
      </w:pPr>
    </w:p>
    <w:p w14:paraId="2212C9F4" w14:textId="77777777" w:rsidR="008D1A94" w:rsidRDefault="008D1A94">
      <w:pPr>
        <w:spacing w:line="360" w:lineRule="exact"/>
      </w:pPr>
    </w:p>
    <w:p w14:paraId="45DA4931" w14:textId="77777777" w:rsidR="008D1A94" w:rsidRDefault="008D1A94">
      <w:pPr>
        <w:spacing w:line="360" w:lineRule="exact"/>
      </w:pPr>
    </w:p>
    <w:p w14:paraId="6236B570" w14:textId="77777777" w:rsidR="008D1A94" w:rsidRDefault="008D1A94">
      <w:pPr>
        <w:spacing w:line="360" w:lineRule="exact"/>
      </w:pPr>
    </w:p>
    <w:p w14:paraId="67DB8551" w14:textId="77777777" w:rsidR="008D1A94" w:rsidRDefault="008D1A94">
      <w:pPr>
        <w:spacing w:line="360" w:lineRule="exact"/>
      </w:pPr>
    </w:p>
    <w:p w14:paraId="6B966963" w14:textId="77777777" w:rsidR="008D1A94" w:rsidRDefault="008D1A94">
      <w:pPr>
        <w:spacing w:line="360" w:lineRule="exact"/>
      </w:pPr>
    </w:p>
    <w:p w14:paraId="0455E990" w14:textId="77777777" w:rsidR="008D1A94" w:rsidRDefault="008D1A94">
      <w:pPr>
        <w:spacing w:line="360" w:lineRule="exact"/>
      </w:pPr>
    </w:p>
    <w:p w14:paraId="6EEDF0AF" w14:textId="77777777" w:rsidR="008D1A94" w:rsidRDefault="008D1A94">
      <w:pPr>
        <w:spacing w:line="360" w:lineRule="exact"/>
      </w:pPr>
    </w:p>
    <w:p w14:paraId="39374C55" w14:textId="77777777" w:rsidR="008D1A94" w:rsidRDefault="008D1A94">
      <w:pPr>
        <w:spacing w:line="360" w:lineRule="exact"/>
      </w:pPr>
    </w:p>
    <w:p w14:paraId="19781BF1" w14:textId="77777777" w:rsidR="008D1A94" w:rsidRDefault="008D1A94">
      <w:pPr>
        <w:spacing w:line="360" w:lineRule="exact"/>
      </w:pPr>
    </w:p>
    <w:p w14:paraId="2FD4B5D5" w14:textId="77777777" w:rsidR="008D1A94" w:rsidRDefault="008D1A94">
      <w:pPr>
        <w:spacing w:line="360" w:lineRule="exact"/>
      </w:pPr>
    </w:p>
    <w:p w14:paraId="0E507896" w14:textId="77777777" w:rsidR="008D1A94" w:rsidRDefault="008D1A94">
      <w:pPr>
        <w:spacing w:line="360" w:lineRule="exact"/>
      </w:pPr>
    </w:p>
    <w:p w14:paraId="402EBB8E" w14:textId="77777777" w:rsidR="008D1A94" w:rsidRDefault="008D1A94">
      <w:pPr>
        <w:spacing w:line="360" w:lineRule="exact"/>
      </w:pPr>
    </w:p>
    <w:p w14:paraId="5BDDFEBE" w14:textId="77777777" w:rsidR="008D1A94" w:rsidRDefault="008D1A94">
      <w:pPr>
        <w:spacing w:line="360" w:lineRule="exact"/>
      </w:pPr>
    </w:p>
    <w:p w14:paraId="6E8295CA" w14:textId="77777777" w:rsidR="008D1A94" w:rsidRDefault="008D1A94">
      <w:pPr>
        <w:spacing w:line="360" w:lineRule="exact"/>
      </w:pPr>
    </w:p>
    <w:p w14:paraId="22B94D43" w14:textId="77777777" w:rsidR="008D1A94" w:rsidRDefault="008D1A94">
      <w:pPr>
        <w:spacing w:line="360" w:lineRule="exact"/>
      </w:pPr>
    </w:p>
    <w:p w14:paraId="39D5C5F4" w14:textId="77777777" w:rsidR="008D1A94" w:rsidRDefault="008D1A94">
      <w:pPr>
        <w:spacing w:line="360" w:lineRule="exact"/>
      </w:pPr>
    </w:p>
    <w:p w14:paraId="5917E779" w14:textId="77777777" w:rsidR="008D1A94" w:rsidRDefault="008D1A94">
      <w:pPr>
        <w:spacing w:line="360" w:lineRule="exact"/>
      </w:pPr>
    </w:p>
    <w:p w14:paraId="0517F1E4" w14:textId="77777777" w:rsidR="008D1A94" w:rsidRDefault="008D1A94">
      <w:pPr>
        <w:spacing w:line="360" w:lineRule="exact"/>
      </w:pPr>
    </w:p>
    <w:p w14:paraId="02A75EA5" w14:textId="77777777" w:rsidR="008D1A94" w:rsidRDefault="008D1A94">
      <w:pPr>
        <w:spacing w:line="360" w:lineRule="exact"/>
      </w:pPr>
    </w:p>
    <w:p w14:paraId="69E696DD" w14:textId="77777777" w:rsidR="008D1A94" w:rsidRDefault="008D1A94">
      <w:pPr>
        <w:spacing w:line="360" w:lineRule="exact"/>
      </w:pPr>
    </w:p>
    <w:p w14:paraId="4E367B99" w14:textId="77777777" w:rsidR="008D1A94" w:rsidRDefault="008D1A94">
      <w:pPr>
        <w:spacing w:line="360" w:lineRule="exact"/>
      </w:pPr>
    </w:p>
    <w:p w14:paraId="1B3068DD" w14:textId="77777777" w:rsidR="008D1A94" w:rsidRDefault="008D1A94">
      <w:pPr>
        <w:spacing w:line="360" w:lineRule="exact"/>
      </w:pPr>
    </w:p>
    <w:p w14:paraId="2B339651" w14:textId="77777777" w:rsidR="008D1A94" w:rsidRDefault="008D1A94">
      <w:pPr>
        <w:spacing w:after="705" w:line="1" w:lineRule="exact"/>
      </w:pPr>
    </w:p>
    <w:p w14:paraId="751A6575" w14:textId="77777777" w:rsidR="008D1A94" w:rsidRDefault="008D1A94">
      <w:pPr>
        <w:spacing w:line="1" w:lineRule="exact"/>
        <w:sectPr w:rsidR="008D1A94">
          <w:pgSz w:w="16840" w:h="11900" w:orient="landscape"/>
          <w:pgMar w:top="1092" w:right="1224" w:bottom="902" w:left="1162" w:header="664" w:footer="474"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370"/>
        <w:gridCol w:w="2362"/>
        <w:gridCol w:w="3048"/>
        <w:gridCol w:w="830"/>
        <w:gridCol w:w="864"/>
        <w:gridCol w:w="912"/>
        <w:gridCol w:w="389"/>
        <w:gridCol w:w="394"/>
        <w:gridCol w:w="758"/>
        <w:gridCol w:w="610"/>
        <w:gridCol w:w="614"/>
        <w:gridCol w:w="614"/>
        <w:gridCol w:w="605"/>
        <w:gridCol w:w="614"/>
        <w:gridCol w:w="648"/>
      </w:tblGrid>
      <w:tr w:rsidR="008D1A94" w14:paraId="3F7A0224" w14:textId="77777777">
        <w:trPr>
          <w:trHeight w:hRule="exact" w:val="413"/>
        </w:trPr>
        <w:tc>
          <w:tcPr>
            <w:tcW w:w="370" w:type="dxa"/>
            <w:vMerge w:val="restart"/>
            <w:tcBorders>
              <w:top w:val="single" w:sz="4" w:space="0" w:color="auto"/>
              <w:left w:val="single" w:sz="4" w:space="0" w:color="auto"/>
            </w:tcBorders>
            <w:shd w:val="clear" w:color="auto" w:fill="auto"/>
          </w:tcPr>
          <w:p w14:paraId="10B33703"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lastRenderedPageBreak/>
              <w:t>7</w:t>
            </w:r>
          </w:p>
        </w:tc>
        <w:tc>
          <w:tcPr>
            <w:tcW w:w="2362" w:type="dxa"/>
            <w:vMerge w:val="restart"/>
            <w:tcBorders>
              <w:top w:val="single" w:sz="4" w:space="0" w:color="auto"/>
              <w:left w:val="single" w:sz="4" w:space="0" w:color="auto"/>
            </w:tcBorders>
            <w:shd w:val="clear" w:color="auto" w:fill="auto"/>
            <w:vAlign w:val="bottom"/>
          </w:tcPr>
          <w:p w14:paraId="46522B28" w14:textId="77777777" w:rsidR="008D1A94" w:rsidRDefault="00752380">
            <w:pPr>
              <w:pStyle w:val="Other10"/>
              <w:framePr w:w="13632" w:h="7757" w:wrap="none" w:hAnchor="page" w:x="1331" w:y="231"/>
              <w:spacing w:line="276" w:lineRule="auto"/>
              <w:rPr>
                <w:sz w:val="15"/>
                <w:szCs w:val="15"/>
              </w:rPr>
            </w:pPr>
            <w:r>
              <w:rPr>
                <w:rStyle w:val="Other1"/>
                <w:color w:val="000000"/>
                <w:sz w:val="15"/>
              </w:rPr>
              <w:t>Une structure couvrant le niveau supérieur, dont la défaillance n’entraîne pas une perte généralisée de stabilité</w:t>
            </w:r>
          </w:p>
        </w:tc>
        <w:tc>
          <w:tcPr>
            <w:tcW w:w="3048" w:type="dxa"/>
            <w:tcBorders>
              <w:top w:val="single" w:sz="4" w:space="0" w:color="auto"/>
              <w:left w:val="single" w:sz="4" w:space="0" w:color="auto"/>
            </w:tcBorders>
            <w:shd w:val="clear" w:color="auto" w:fill="auto"/>
            <w:vAlign w:val="bottom"/>
          </w:tcPr>
          <w:p w14:paraId="594E78CB" w14:textId="77777777" w:rsidR="008D1A94" w:rsidRDefault="00752380">
            <w:pPr>
              <w:pStyle w:val="Other10"/>
              <w:framePr w:w="13632" w:h="7757" w:wrap="none" w:hAnchor="page" w:x="1331" w:y="231"/>
              <w:spacing w:line="276" w:lineRule="auto"/>
              <w:rPr>
                <w:sz w:val="15"/>
                <w:szCs w:val="15"/>
              </w:rPr>
            </w:pPr>
            <w:r>
              <w:rPr>
                <w:rStyle w:val="Other1"/>
                <w:color w:val="000000"/>
                <w:sz w:val="15"/>
              </w:rPr>
              <w:t>si la rupture ou la déformation de la structure menace l’environnement</w:t>
            </w:r>
          </w:p>
        </w:tc>
        <w:tc>
          <w:tcPr>
            <w:tcW w:w="830" w:type="dxa"/>
            <w:tcBorders>
              <w:top w:val="single" w:sz="4" w:space="0" w:color="auto"/>
              <w:left w:val="single" w:sz="4" w:space="0" w:color="auto"/>
            </w:tcBorders>
            <w:shd w:val="clear" w:color="auto" w:fill="auto"/>
          </w:tcPr>
          <w:p w14:paraId="327CE6B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w:t>
            </w:r>
          </w:p>
        </w:tc>
        <w:tc>
          <w:tcPr>
            <w:tcW w:w="864" w:type="dxa"/>
            <w:vMerge w:val="restart"/>
            <w:tcBorders>
              <w:top w:val="single" w:sz="4" w:space="0" w:color="auto"/>
              <w:left w:val="single" w:sz="4" w:space="0" w:color="auto"/>
            </w:tcBorders>
            <w:shd w:val="clear" w:color="auto" w:fill="auto"/>
          </w:tcPr>
          <w:p w14:paraId="7CAC4562"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912" w:type="dxa"/>
            <w:vMerge w:val="restart"/>
            <w:tcBorders>
              <w:top w:val="single" w:sz="4" w:space="0" w:color="auto"/>
              <w:left w:val="single" w:sz="4" w:space="0" w:color="auto"/>
            </w:tcBorders>
            <w:shd w:val="clear" w:color="auto" w:fill="auto"/>
          </w:tcPr>
          <w:p w14:paraId="77EEBC4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389" w:type="dxa"/>
            <w:vMerge w:val="restart"/>
            <w:tcBorders>
              <w:top w:val="single" w:sz="4" w:space="0" w:color="auto"/>
              <w:left w:val="single" w:sz="4" w:space="0" w:color="auto"/>
            </w:tcBorders>
            <w:shd w:val="clear" w:color="auto" w:fill="auto"/>
          </w:tcPr>
          <w:p w14:paraId="1CBAF858" w14:textId="77777777" w:rsidR="008D1A94" w:rsidRDefault="00752380">
            <w:pPr>
              <w:pStyle w:val="Other10"/>
              <w:framePr w:w="13632" w:h="7757" w:wrap="none" w:hAnchor="page" w:x="1331" w:y="231"/>
              <w:spacing w:line="240" w:lineRule="auto"/>
              <w:rPr>
                <w:sz w:val="15"/>
                <w:szCs w:val="15"/>
              </w:rPr>
            </w:pPr>
            <w:r>
              <w:rPr>
                <w:rStyle w:val="Other1"/>
                <w:color w:val="000000"/>
                <w:sz w:val="15"/>
              </w:rPr>
              <w:t>15</w:t>
            </w:r>
          </w:p>
        </w:tc>
        <w:tc>
          <w:tcPr>
            <w:tcW w:w="394" w:type="dxa"/>
            <w:vMerge w:val="restart"/>
            <w:tcBorders>
              <w:top w:val="single" w:sz="4" w:space="0" w:color="auto"/>
              <w:left w:val="single" w:sz="4" w:space="0" w:color="auto"/>
            </w:tcBorders>
            <w:shd w:val="clear" w:color="auto" w:fill="auto"/>
          </w:tcPr>
          <w:p w14:paraId="4BD6131F" w14:textId="77777777" w:rsidR="008D1A94" w:rsidRDefault="00752380">
            <w:pPr>
              <w:pStyle w:val="Other10"/>
              <w:framePr w:w="13632" w:h="7757" w:wrap="none" w:hAnchor="page" w:x="1331" w:y="231"/>
              <w:spacing w:line="240" w:lineRule="auto"/>
              <w:rPr>
                <w:sz w:val="15"/>
                <w:szCs w:val="15"/>
              </w:rPr>
            </w:pPr>
            <w:r>
              <w:rPr>
                <w:rStyle w:val="Other1"/>
                <w:color w:val="000000"/>
                <w:sz w:val="15"/>
              </w:rPr>
              <w:t>15</w:t>
            </w:r>
          </w:p>
        </w:tc>
        <w:tc>
          <w:tcPr>
            <w:tcW w:w="758" w:type="dxa"/>
            <w:vMerge w:val="restart"/>
            <w:tcBorders>
              <w:top w:val="single" w:sz="4" w:space="0" w:color="auto"/>
              <w:left w:val="single" w:sz="4" w:space="0" w:color="auto"/>
            </w:tcBorders>
            <w:shd w:val="clear" w:color="auto" w:fill="auto"/>
          </w:tcPr>
          <w:p w14:paraId="6EA86D37"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610" w:type="dxa"/>
            <w:vMerge w:val="restart"/>
            <w:tcBorders>
              <w:top w:val="single" w:sz="4" w:space="0" w:color="auto"/>
              <w:left w:val="single" w:sz="4" w:space="0" w:color="auto"/>
            </w:tcBorders>
            <w:shd w:val="clear" w:color="auto" w:fill="auto"/>
          </w:tcPr>
          <w:p w14:paraId="4E72D8D5"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15</w:t>
            </w:r>
          </w:p>
        </w:tc>
        <w:tc>
          <w:tcPr>
            <w:tcW w:w="614" w:type="dxa"/>
            <w:vMerge w:val="restart"/>
            <w:tcBorders>
              <w:top w:val="single" w:sz="4" w:space="0" w:color="auto"/>
              <w:left w:val="single" w:sz="4" w:space="0" w:color="auto"/>
            </w:tcBorders>
            <w:shd w:val="clear" w:color="auto" w:fill="auto"/>
          </w:tcPr>
          <w:p w14:paraId="26F534FA"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14" w:type="dxa"/>
            <w:vMerge w:val="restart"/>
            <w:tcBorders>
              <w:top w:val="single" w:sz="4" w:space="0" w:color="auto"/>
              <w:left w:val="single" w:sz="4" w:space="0" w:color="auto"/>
            </w:tcBorders>
            <w:shd w:val="clear" w:color="auto" w:fill="auto"/>
          </w:tcPr>
          <w:p w14:paraId="27FE2D3E"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05" w:type="dxa"/>
            <w:vMerge w:val="restart"/>
            <w:tcBorders>
              <w:top w:val="single" w:sz="4" w:space="0" w:color="auto"/>
              <w:left w:val="single" w:sz="4" w:space="0" w:color="auto"/>
            </w:tcBorders>
            <w:shd w:val="clear" w:color="auto" w:fill="auto"/>
          </w:tcPr>
          <w:p w14:paraId="5D1A75DE"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14" w:type="dxa"/>
            <w:vMerge w:val="restart"/>
            <w:tcBorders>
              <w:top w:val="single" w:sz="4" w:space="0" w:color="auto"/>
              <w:left w:val="single" w:sz="4" w:space="0" w:color="auto"/>
            </w:tcBorders>
            <w:shd w:val="clear" w:color="auto" w:fill="auto"/>
          </w:tcPr>
          <w:p w14:paraId="5B28B763"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48" w:type="dxa"/>
            <w:vMerge w:val="restart"/>
            <w:tcBorders>
              <w:top w:val="single" w:sz="4" w:space="0" w:color="auto"/>
              <w:left w:val="single" w:sz="4" w:space="0" w:color="auto"/>
              <w:right w:val="single" w:sz="4" w:space="0" w:color="auto"/>
            </w:tcBorders>
            <w:shd w:val="clear" w:color="auto" w:fill="auto"/>
          </w:tcPr>
          <w:p w14:paraId="441046D4" w14:textId="77777777" w:rsidR="008D1A94" w:rsidRDefault="00752380">
            <w:pPr>
              <w:pStyle w:val="Other10"/>
              <w:framePr w:w="13632" w:h="7757" w:wrap="none" w:hAnchor="page" w:x="1331" w:y="231"/>
              <w:spacing w:line="240" w:lineRule="auto"/>
              <w:ind w:firstLine="160"/>
              <w:rPr>
                <w:sz w:val="15"/>
                <w:szCs w:val="15"/>
              </w:rPr>
            </w:pPr>
            <w:r>
              <w:rPr>
                <w:rStyle w:val="Other1"/>
                <w:color w:val="000000"/>
                <w:sz w:val="15"/>
              </w:rPr>
              <w:t>60</w:t>
            </w:r>
          </w:p>
        </w:tc>
      </w:tr>
      <w:tr w:rsidR="008D1A94" w14:paraId="3B14A506" w14:textId="77777777">
        <w:trPr>
          <w:trHeight w:hRule="exact" w:val="408"/>
        </w:trPr>
        <w:tc>
          <w:tcPr>
            <w:tcW w:w="370" w:type="dxa"/>
            <w:vMerge/>
            <w:tcBorders>
              <w:left w:val="single" w:sz="4" w:space="0" w:color="auto"/>
            </w:tcBorders>
            <w:shd w:val="clear" w:color="auto" w:fill="auto"/>
          </w:tcPr>
          <w:p w14:paraId="46B0F1B9" w14:textId="77777777" w:rsidR="008D1A94" w:rsidRDefault="008D1A94">
            <w:pPr>
              <w:framePr w:w="13632" w:h="7757" w:wrap="none" w:hAnchor="page" w:x="1331" w:y="231"/>
            </w:pPr>
          </w:p>
        </w:tc>
        <w:tc>
          <w:tcPr>
            <w:tcW w:w="2362" w:type="dxa"/>
            <w:vMerge/>
            <w:tcBorders>
              <w:left w:val="single" w:sz="4" w:space="0" w:color="auto"/>
            </w:tcBorders>
            <w:shd w:val="clear" w:color="auto" w:fill="auto"/>
            <w:vAlign w:val="bottom"/>
          </w:tcPr>
          <w:p w14:paraId="0D362D76" w14:textId="77777777" w:rsidR="008D1A94" w:rsidRDefault="008D1A94">
            <w:pPr>
              <w:framePr w:w="13632" w:h="7757" w:wrap="none" w:hAnchor="page" w:x="1331" w:y="231"/>
            </w:pPr>
          </w:p>
        </w:tc>
        <w:tc>
          <w:tcPr>
            <w:tcW w:w="3048" w:type="dxa"/>
            <w:tcBorders>
              <w:top w:val="single" w:sz="4" w:space="0" w:color="auto"/>
              <w:left w:val="single" w:sz="4" w:space="0" w:color="auto"/>
            </w:tcBorders>
            <w:shd w:val="clear" w:color="auto" w:fill="auto"/>
            <w:vAlign w:val="bottom"/>
          </w:tcPr>
          <w:p w14:paraId="727AC6E1" w14:textId="77777777" w:rsidR="008D1A94" w:rsidRDefault="00752380">
            <w:pPr>
              <w:pStyle w:val="Other10"/>
              <w:framePr w:w="13632" w:h="7757" w:wrap="none" w:hAnchor="page" w:x="1331" w:y="231"/>
              <w:spacing w:line="276" w:lineRule="auto"/>
              <w:rPr>
                <w:sz w:val="15"/>
                <w:szCs w:val="15"/>
              </w:rPr>
            </w:pPr>
            <w:r>
              <w:rPr>
                <w:rStyle w:val="Other1"/>
                <w:color w:val="000000"/>
                <w:sz w:val="15"/>
              </w:rPr>
              <w:t>si le réchauffement de la structure met en danger l’environnement</w:t>
            </w:r>
          </w:p>
        </w:tc>
        <w:tc>
          <w:tcPr>
            <w:tcW w:w="830" w:type="dxa"/>
            <w:tcBorders>
              <w:top w:val="single" w:sz="4" w:space="0" w:color="auto"/>
              <w:left w:val="single" w:sz="4" w:space="0" w:color="auto"/>
            </w:tcBorders>
            <w:shd w:val="clear" w:color="auto" w:fill="auto"/>
          </w:tcPr>
          <w:p w14:paraId="6B2C9CB9" w14:textId="77777777" w:rsidR="008D1A94" w:rsidRDefault="00752380">
            <w:pPr>
              <w:pStyle w:val="Other10"/>
              <w:framePr w:w="13632" w:h="7757" w:wrap="none" w:hAnchor="page" w:x="1331" w:y="231"/>
              <w:spacing w:line="240" w:lineRule="auto"/>
              <w:ind w:firstLine="320"/>
              <w:rPr>
                <w:sz w:val="15"/>
                <w:szCs w:val="15"/>
              </w:rPr>
            </w:pPr>
            <w:r>
              <w:rPr>
                <w:rStyle w:val="Other1"/>
                <w:color w:val="000000"/>
                <w:sz w:val="15"/>
              </w:rPr>
              <w:t>I</w:t>
            </w:r>
          </w:p>
        </w:tc>
        <w:tc>
          <w:tcPr>
            <w:tcW w:w="864" w:type="dxa"/>
            <w:vMerge/>
            <w:tcBorders>
              <w:left w:val="single" w:sz="4" w:space="0" w:color="auto"/>
            </w:tcBorders>
            <w:shd w:val="clear" w:color="auto" w:fill="auto"/>
          </w:tcPr>
          <w:p w14:paraId="29855022" w14:textId="77777777" w:rsidR="008D1A94" w:rsidRDefault="008D1A94">
            <w:pPr>
              <w:framePr w:w="13632" w:h="7757" w:wrap="none" w:hAnchor="page" w:x="1331" w:y="231"/>
            </w:pPr>
          </w:p>
        </w:tc>
        <w:tc>
          <w:tcPr>
            <w:tcW w:w="912" w:type="dxa"/>
            <w:vMerge/>
            <w:tcBorders>
              <w:left w:val="single" w:sz="4" w:space="0" w:color="auto"/>
            </w:tcBorders>
            <w:shd w:val="clear" w:color="auto" w:fill="auto"/>
          </w:tcPr>
          <w:p w14:paraId="7A5FE39E" w14:textId="77777777" w:rsidR="008D1A94" w:rsidRDefault="008D1A94">
            <w:pPr>
              <w:framePr w:w="13632" w:h="7757" w:wrap="none" w:hAnchor="page" w:x="1331" w:y="231"/>
            </w:pPr>
          </w:p>
        </w:tc>
        <w:tc>
          <w:tcPr>
            <w:tcW w:w="389" w:type="dxa"/>
            <w:vMerge/>
            <w:tcBorders>
              <w:left w:val="single" w:sz="4" w:space="0" w:color="auto"/>
            </w:tcBorders>
            <w:shd w:val="clear" w:color="auto" w:fill="auto"/>
          </w:tcPr>
          <w:p w14:paraId="4BAC183D" w14:textId="77777777" w:rsidR="008D1A94" w:rsidRDefault="008D1A94">
            <w:pPr>
              <w:framePr w:w="13632" w:h="7757" w:wrap="none" w:hAnchor="page" w:x="1331" w:y="231"/>
            </w:pPr>
          </w:p>
        </w:tc>
        <w:tc>
          <w:tcPr>
            <w:tcW w:w="394" w:type="dxa"/>
            <w:vMerge/>
            <w:tcBorders>
              <w:left w:val="single" w:sz="4" w:space="0" w:color="auto"/>
            </w:tcBorders>
            <w:shd w:val="clear" w:color="auto" w:fill="auto"/>
          </w:tcPr>
          <w:p w14:paraId="242AAF1C" w14:textId="77777777" w:rsidR="008D1A94" w:rsidRDefault="008D1A94">
            <w:pPr>
              <w:framePr w:w="13632" w:h="7757" w:wrap="none" w:hAnchor="page" w:x="1331" w:y="231"/>
            </w:pPr>
          </w:p>
        </w:tc>
        <w:tc>
          <w:tcPr>
            <w:tcW w:w="758" w:type="dxa"/>
            <w:vMerge/>
            <w:tcBorders>
              <w:left w:val="single" w:sz="4" w:space="0" w:color="auto"/>
            </w:tcBorders>
            <w:shd w:val="clear" w:color="auto" w:fill="auto"/>
          </w:tcPr>
          <w:p w14:paraId="148C7B93" w14:textId="77777777" w:rsidR="008D1A94" w:rsidRDefault="008D1A94">
            <w:pPr>
              <w:framePr w:w="13632" w:h="7757" w:wrap="none" w:hAnchor="page" w:x="1331" w:y="231"/>
            </w:pPr>
          </w:p>
        </w:tc>
        <w:tc>
          <w:tcPr>
            <w:tcW w:w="610" w:type="dxa"/>
            <w:vMerge/>
            <w:tcBorders>
              <w:left w:val="single" w:sz="4" w:space="0" w:color="auto"/>
            </w:tcBorders>
            <w:shd w:val="clear" w:color="auto" w:fill="auto"/>
          </w:tcPr>
          <w:p w14:paraId="6C6D64EE" w14:textId="77777777" w:rsidR="008D1A94" w:rsidRDefault="008D1A94">
            <w:pPr>
              <w:framePr w:w="13632" w:h="7757" w:wrap="none" w:hAnchor="page" w:x="1331" w:y="231"/>
            </w:pPr>
          </w:p>
        </w:tc>
        <w:tc>
          <w:tcPr>
            <w:tcW w:w="614" w:type="dxa"/>
            <w:vMerge/>
            <w:tcBorders>
              <w:left w:val="single" w:sz="4" w:space="0" w:color="auto"/>
            </w:tcBorders>
            <w:shd w:val="clear" w:color="auto" w:fill="auto"/>
          </w:tcPr>
          <w:p w14:paraId="3BC5F6F2" w14:textId="77777777" w:rsidR="008D1A94" w:rsidRDefault="008D1A94">
            <w:pPr>
              <w:framePr w:w="13632" w:h="7757" w:wrap="none" w:hAnchor="page" w:x="1331" w:y="231"/>
            </w:pPr>
          </w:p>
        </w:tc>
        <w:tc>
          <w:tcPr>
            <w:tcW w:w="614" w:type="dxa"/>
            <w:vMerge/>
            <w:tcBorders>
              <w:left w:val="single" w:sz="4" w:space="0" w:color="auto"/>
            </w:tcBorders>
            <w:shd w:val="clear" w:color="auto" w:fill="auto"/>
          </w:tcPr>
          <w:p w14:paraId="349F7EC0" w14:textId="77777777" w:rsidR="008D1A94" w:rsidRDefault="008D1A94">
            <w:pPr>
              <w:framePr w:w="13632" w:h="7757" w:wrap="none" w:hAnchor="page" w:x="1331" w:y="231"/>
            </w:pPr>
          </w:p>
        </w:tc>
        <w:tc>
          <w:tcPr>
            <w:tcW w:w="605" w:type="dxa"/>
            <w:vMerge/>
            <w:tcBorders>
              <w:left w:val="single" w:sz="4" w:space="0" w:color="auto"/>
            </w:tcBorders>
            <w:shd w:val="clear" w:color="auto" w:fill="auto"/>
          </w:tcPr>
          <w:p w14:paraId="65CE679C" w14:textId="77777777" w:rsidR="008D1A94" w:rsidRDefault="008D1A94">
            <w:pPr>
              <w:framePr w:w="13632" w:h="7757" w:wrap="none" w:hAnchor="page" w:x="1331" w:y="231"/>
            </w:pPr>
          </w:p>
        </w:tc>
        <w:tc>
          <w:tcPr>
            <w:tcW w:w="614" w:type="dxa"/>
            <w:vMerge/>
            <w:tcBorders>
              <w:left w:val="single" w:sz="4" w:space="0" w:color="auto"/>
            </w:tcBorders>
            <w:shd w:val="clear" w:color="auto" w:fill="auto"/>
          </w:tcPr>
          <w:p w14:paraId="3A69C009" w14:textId="77777777" w:rsidR="008D1A94" w:rsidRDefault="008D1A94">
            <w:pPr>
              <w:framePr w:w="13632" w:h="7757" w:wrap="none" w:hAnchor="page" w:x="1331" w:y="231"/>
            </w:pPr>
          </w:p>
        </w:tc>
        <w:tc>
          <w:tcPr>
            <w:tcW w:w="648" w:type="dxa"/>
            <w:vMerge/>
            <w:tcBorders>
              <w:left w:val="single" w:sz="4" w:space="0" w:color="auto"/>
              <w:right w:val="single" w:sz="4" w:space="0" w:color="auto"/>
            </w:tcBorders>
            <w:shd w:val="clear" w:color="auto" w:fill="auto"/>
          </w:tcPr>
          <w:p w14:paraId="05F8F67C" w14:textId="77777777" w:rsidR="008D1A94" w:rsidRDefault="008D1A94">
            <w:pPr>
              <w:framePr w:w="13632" w:h="7757" w:wrap="none" w:hAnchor="page" w:x="1331" w:y="231"/>
            </w:pPr>
          </w:p>
        </w:tc>
      </w:tr>
      <w:tr w:rsidR="008D1A94" w14:paraId="4A5F58B7" w14:textId="77777777">
        <w:trPr>
          <w:trHeight w:hRule="exact" w:val="211"/>
        </w:trPr>
        <w:tc>
          <w:tcPr>
            <w:tcW w:w="370" w:type="dxa"/>
            <w:vMerge/>
            <w:tcBorders>
              <w:left w:val="single" w:sz="4" w:space="0" w:color="auto"/>
            </w:tcBorders>
            <w:shd w:val="clear" w:color="auto" w:fill="auto"/>
          </w:tcPr>
          <w:p w14:paraId="220BB6F1" w14:textId="77777777" w:rsidR="008D1A94" w:rsidRDefault="008D1A94">
            <w:pPr>
              <w:framePr w:w="13632" w:h="7757" w:wrap="none" w:hAnchor="page" w:x="1331" w:y="231"/>
            </w:pPr>
          </w:p>
        </w:tc>
        <w:tc>
          <w:tcPr>
            <w:tcW w:w="2362" w:type="dxa"/>
            <w:vMerge/>
            <w:tcBorders>
              <w:left w:val="single" w:sz="4" w:space="0" w:color="auto"/>
            </w:tcBorders>
            <w:shd w:val="clear" w:color="auto" w:fill="auto"/>
            <w:vAlign w:val="bottom"/>
          </w:tcPr>
          <w:p w14:paraId="3675F446" w14:textId="77777777" w:rsidR="008D1A94" w:rsidRDefault="008D1A94">
            <w:pPr>
              <w:framePr w:w="13632" w:h="7757" w:wrap="none" w:hAnchor="page" w:x="1331" w:y="231"/>
            </w:pPr>
          </w:p>
        </w:tc>
        <w:tc>
          <w:tcPr>
            <w:tcW w:w="10900" w:type="dxa"/>
            <w:gridSpan w:val="13"/>
            <w:tcBorders>
              <w:top w:val="single" w:sz="4" w:space="0" w:color="auto"/>
              <w:left w:val="single" w:sz="4" w:space="0" w:color="auto"/>
              <w:right w:val="single" w:sz="4" w:space="0" w:color="auto"/>
            </w:tcBorders>
            <w:shd w:val="clear" w:color="auto" w:fill="auto"/>
            <w:vAlign w:val="bottom"/>
          </w:tcPr>
          <w:p w14:paraId="6628E829"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l’exigence relative à la classe de protection contre l’incendie est décrite dans les tableaux 2 et 3 de l’annexe 2</w:t>
            </w:r>
          </w:p>
        </w:tc>
      </w:tr>
      <w:tr w:rsidR="008D1A94" w14:paraId="50C4FAFD" w14:textId="77777777">
        <w:trPr>
          <w:trHeight w:hRule="exact" w:val="403"/>
        </w:trPr>
        <w:tc>
          <w:tcPr>
            <w:tcW w:w="370" w:type="dxa"/>
            <w:tcBorders>
              <w:top w:val="single" w:sz="4" w:space="0" w:color="auto"/>
              <w:left w:val="single" w:sz="4" w:space="0" w:color="auto"/>
            </w:tcBorders>
            <w:shd w:val="clear" w:color="auto" w:fill="auto"/>
          </w:tcPr>
          <w:p w14:paraId="46DB4CEE"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8</w:t>
            </w:r>
          </w:p>
        </w:tc>
        <w:tc>
          <w:tcPr>
            <w:tcW w:w="5410" w:type="dxa"/>
            <w:gridSpan w:val="2"/>
            <w:tcBorders>
              <w:top w:val="single" w:sz="4" w:space="0" w:color="auto"/>
              <w:left w:val="single" w:sz="4" w:space="0" w:color="auto"/>
            </w:tcBorders>
            <w:shd w:val="clear" w:color="auto" w:fill="auto"/>
            <w:vAlign w:val="bottom"/>
          </w:tcPr>
          <w:p w14:paraId="6623283E" w14:textId="77777777" w:rsidR="008D1A94" w:rsidRDefault="00752380">
            <w:pPr>
              <w:pStyle w:val="Other10"/>
              <w:framePr w:w="13632" w:h="7757" w:wrap="none" w:hAnchor="page" w:x="1331" w:y="231"/>
              <w:spacing w:line="276" w:lineRule="auto"/>
              <w:rPr>
                <w:sz w:val="15"/>
                <w:szCs w:val="15"/>
              </w:rPr>
            </w:pPr>
            <w:r>
              <w:rPr>
                <w:rStyle w:val="Other1"/>
                <w:color w:val="000000"/>
                <w:sz w:val="15"/>
              </w:rPr>
              <w:t>Structures porteuses pour les escaliers et les cages d’escalier de construction classés comme voie d’évacuation, et structures porteuses jusqu’à leur surface de marche</w:t>
            </w:r>
          </w:p>
        </w:tc>
        <w:tc>
          <w:tcPr>
            <w:tcW w:w="830" w:type="dxa"/>
            <w:tcBorders>
              <w:top w:val="single" w:sz="4" w:space="0" w:color="auto"/>
              <w:left w:val="single" w:sz="4" w:space="0" w:color="auto"/>
            </w:tcBorders>
            <w:shd w:val="clear" w:color="auto" w:fill="auto"/>
            <w:vAlign w:val="center"/>
          </w:tcPr>
          <w:p w14:paraId="6DCBADEF"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R</w:t>
            </w:r>
          </w:p>
        </w:tc>
        <w:tc>
          <w:tcPr>
            <w:tcW w:w="864" w:type="dxa"/>
            <w:tcBorders>
              <w:top w:val="single" w:sz="4" w:space="0" w:color="auto"/>
              <w:left w:val="single" w:sz="4" w:space="0" w:color="auto"/>
            </w:tcBorders>
            <w:shd w:val="clear" w:color="auto" w:fill="auto"/>
          </w:tcPr>
          <w:p w14:paraId="39DC9AB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912" w:type="dxa"/>
            <w:tcBorders>
              <w:top w:val="single" w:sz="4" w:space="0" w:color="auto"/>
              <w:left w:val="single" w:sz="4" w:space="0" w:color="auto"/>
            </w:tcBorders>
            <w:shd w:val="clear" w:color="auto" w:fill="auto"/>
          </w:tcPr>
          <w:p w14:paraId="5F293AAC"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30</w:t>
            </w:r>
          </w:p>
        </w:tc>
        <w:tc>
          <w:tcPr>
            <w:tcW w:w="389" w:type="dxa"/>
            <w:tcBorders>
              <w:top w:val="single" w:sz="4" w:space="0" w:color="auto"/>
              <w:left w:val="single" w:sz="4" w:space="0" w:color="auto"/>
            </w:tcBorders>
            <w:shd w:val="clear" w:color="auto" w:fill="auto"/>
          </w:tcPr>
          <w:p w14:paraId="4BBCB58C" w14:textId="77777777" w:rsidR="008D1A94" w:rsidRDefault="00752380">
            <w:pPr>
              <w:pStyle w:val="Other10"/>
              <w:framePr w:w="13632" w:h="7757" w:wrap="none" w:hAnchor="page" w:x="1331" w:y="231"/>
              <w:spacing w:line="240" w:lineRule="auto"/>
              <w:rPr>
                <w:sz w:val="15"/>
                <w:szCs w:val="15"/>
              </w:rPr>
            </w:pPr>
            <w:r>
              <w:rPr>
                <w:rStyle w:val="Other1"/>
                <w:color w:val="000000"/>
                <w:sz w:val="15"/>
              </w:rPr>
              <w:t>60</w:t>
            </w:r>
          </w:p>
        </w:tc>
        <w:tc>
          <w:tcPr>
            <w:tcW w:w="394" w:type="dxa"/>
            <w:tcBorders>
              <w:top w:val="single" w:sz="4" w:space="0" w:color="auto"/>
              <w:left w:val="single" w:sz="4" w:space="0" w:color="auto"/>
            </w:tcBorders>
            <w:shd w:val="clear" w:color="auto" w:fill="auto"/>
          </w:tcPr>
          <w:p w14:paraId="218D8644" w14:textId="77777777" w:rsidR="008D1A94" w:rsidRDefault="00752380">
            <w:pPr>
              <w:pStyle w:val="Other10"/>
              <w:framePr w:w="13632" w:h="7757" w:wrap="none" w:hAnchor="page" w:x="1331" w:y="231"/>
              <w:spacing w:line="240" w:lineRule="auto"/>
              <w:rPr>
                <w:sz w:val="15"/>
                <w:szCs w:val="15"/>
              </w:rPr>
            </w:pPr>
            <w:r>
              <w:rPr>
                <w:rStyle w:val="Other1"/>
                <w:color w:val="000000"/>
                <w:sz w:val="15"/>
              </w:rPr>
              <w:t>30</w:t>
            </w:r>
          </w:p>
        </w:tc>
        <w:tc>
          <w:tcPr>
            <w:tcW w:w="758" w:type="dxa"/>
            <w:tcBorders>
              <w:top w:val="single" w:sz="4" w:space="0" w:color="auto"/>
              <w:left w:val="single" w:sz="4" w:space="0" w:color="auto"/>
            </w:tcBorders>
            <w:shd w:val="clear" w:color="auto" w:fill="auto"/>
            <w:vAlign w:val="bottom"/>
          </w:tcPr>
          <w:p w14:paraId="4D64A057" w14:textId="77777777" w:rsidR="008D1A94" w:rsidRDefault="00752380">
            <w:pPr>
              <w:pStyle w:val="Other10"/>
              <w:framePr w:w="13632" w:h="7757" w:wrap="none" w:hAnchor="page" w:x="1331" w:y="231"/>
              <w:spacing w:line="240" w:lineRule="auto"/>
              <w:ind w:firstLine="260"/>
              <w:rPr>
                <w:sz w:val="15"/>
                <w:szCs w:val="15"/>
              </w:rPr>
            </w:pPr>
            <w:r>
              <w:rPr>
                <w:rStyle w:val="Other1"/>
                <w:color w:val="000000"/>
                <w:sz w:val="15"/>
              </w:rPr>
              <w:t>60</w:t>
            </w:r>
          </w:p>
          <w:p w14:paraId="286807F1" w14:textId="77777777" w:rsidR="008D1A94" w:rsidRDefault="00752380">
            <w:pPr>
              <w:pStyle w:val="Other10"/>
              <w:framePr w:w="13632" w:h="7757" w:wrap="none" w:hAnchor="page" w:x="1331" w:y="231"/>
              <w:spacing w:line="240" w:lineRule="auto"/>
              <w:ind w:firstLine="2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3A057654"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614" w:type="dxa"/>
            <w:tcBorders>
              <w:top w:val="single" w:sz="4" w:space="0" w:color="auto"/>
              <w:left w:val="single" w:sz="4" w:space="0" w:color="auto"/>
            </w:tcBorders>
            <w:shd w:val="clear" w:color="auto" w:fill="auto"/>
          </w:tcPr>
          <w:p w14:paraId="7E993CD1"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tc>
        <w:tc>
          <w:tcPr>
            <w:tcW w:w="614" w:type="dxa"/>
            <w:tcBorders>
              <w:top w:val="single" w:sz="4" w:space="0" w:color="auto"/>
              <w:left w:val="single" w:sz="4" w:space="0" w:color="auto"/>
            </w:tcBorders>
            <w:shd w:val="clear" w:color="auto" w:fill="auto"/>
            <w:vAlign w:val="bottom"/>
          </w:tcPr>
          <w:p w14:paraId="57BF28FE"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90</w:t>
            </w:r>
          </w:p>
          <w:p w14:paraId="5B9476E8"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05" w:type="dxa"/>
            <w:tcBorders>
              <w:top w:val="single" w:sz="4" w:space="0" w:color="auto"/>
              <w:left w:val="single" w:sz="4" w:space="0" w:color="auto"/>
            </w:tcBorders>
            <w:shd w:val="clear" w:color="auto" w:fill="auto"/>
          </w:tcPr>
          <w:p w14:paraId="69A28BEE"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tc>
        <w:tc>
          <w:tcPr>
            <w:tcW w:w="1262" w:type="dxa"/>
            <w:gridSpan w:val="2"/>
            <w:tcBorders>
              <w:top w:val="single" w:sz="4" w:space="0" w:color="auto"/>
              <w:left w:val="single" w:sz="4" w:space="0" w:color="auto"/>
              <w:right w:val="single" w:sz="4" w:space="0" w:color="auto"/>
            </w:tcBorders>
            <w:shd w:val="clear" w:color="auto" w:fill="auto"/>
            <w:vAlign w:val="bottom"/>
          </w:tcPr>
          <w:p w14:paraId="1BDF07A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90</w:t>
            </w:r>
          </w:p>
          <w:p w14:paraId="56352B24"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p>
        </w:tc>
      </w:tr>
      <w:tr w:rsidR="008D1A94" w14:paraId="724D6342" w14:textId="77777777">
        <w:trPr>
          <w:trHeight w:hRule="exact" w:val="206"/>
        </w:trPr>
        <w:tc>
          <w:tcPr>
            <w:tcW w:w="370" w:type="dxa"/>
            <w:tcBorders>
              <w:top w:val="single" w:sz="4" w:space="0" w:color="auto"/>
              <w:left w:val="single" w:sz="4" w:space="0" w:color="auto"/>
            </w:tcBorders>
            <w:shd w:val="clear" w:color="auto" w:fill="auto"/>
            <w:vAlign w:val="bottom"/>
          </w:tcPr>
          <w:p w14:paraId="2FDD9FDE"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9</w:t>
            </w:r>
          </w:p>
        </w:tc>
        <w:tc>
          <w:tcPr>
            <w:tcW w:w="5410" w:type="dxa"/>
            <w:gridSpan w:val="2"/>
            <w:tcBorders>
              <w:top w:val="single" w:sz="4" w:space="0" w:color="auto"/>
              <w:left w:val="single" w:sz="4" w:space="0" w:color="auto"/>
            </w:tcBorders>
            <w:shd w:val="clear" w:color="auto" w:fill="auto"/>
            <w:vAlign w:val="bottom"/>
          </w:tcPr>
          <w:p w14:paraId="644AC6F6" w14:textId="77777777" w:rsidR="008D1A94" w:rsidRDefault="00752380">
            <w:pPr>
              <w:pStyle w:val="Other10"/>
              <w:framePr w:w="13632" w:h="7757" w:wrap="none" w:hAnchor="page" w:x="1331" w:y="231"/>
              <w:spacing w:line="240" w:lineRule="auto"/>
              <w:rPr>
                <w:sz w:val="15"/>
                <w:szCs w:val="15"/>
              </w:rPr>
            </w:pPr>
            <w:r>
              <w:rPr>
                <w:rStyle w:val="Other1"/>
                <w:color w:val="000000"/>
                <w:sz w:val="15"/>
              </w:rPr>
              <w:t>Structure porteuse aux escaliers d’entrée constituant une voie d’évacuation</w:t>
            </w:r>
          </w:p>
        </w:tc>
        <w:tc>
          <w:tcPr>
            <w:tcW w:w="830" w:type="dxa"/>
            <w:tcBorders>
              <w:top w:val="single" w:sz="4" w:space="0" w:color="auto"/>
              <w:left w:val="single" w:sz="4" w:space="0" w:color="auto"/>
            </w:tcBorders>
            <w:shd w:val="clear" w:color="auto" w:fill="auto"/>
            <w:vAlign w:val="bottom"/>
          </w:tcPr>
          <w:p w14:paraId="23BFB7DE" w14:textId="77777777" w:rsidR="008D1A94" w:rsidRDefault="00752380">
            <w:pPr>
              <w:pStyle w:val="Other10"/>
              <w:framePr w:w="13632" w:h="7757" w:wrap="none" w:hAnchor="page" w:x="1331" w:y="231"/>
              <w:spacing w:line="240" w:lineRule="auto"/>
              <w:ind w:firstLine="320"/>
              <w:jc w:val="both"/>
              <w:rPr>
                <w:sz w:val="15"/>
                <w:szCs w:val="15"/>
              </w:rPr>
            </w:pPr>
            <w:r>
              <w:rPr>
                <w:rStyle w:val="Other1"/>
                <w:color w:val="000000"/>
                <w:sz w:val="15"/>
              </w:rPr>
              <w:t>-</w:t>
            </w:r>
          </w:p>
        </w:tc>
        <w:tc>
          <w:tcPr>
            <w:tcW w:w="7022" w:type="dxa"/>
            <w:gridSpan w:val="11"/>
            <w:tcBorders>
              <w:top w:val="single" w:sz="4" w:space="0" w:color="auto"/>
              <w:left w:val="single" w:sz="4" w:space="0" w:color="auto"/>
              <w:right w:val="single" w:sz="4" w:space="0" w:color="auto"/>
            </w:tcBorders>
            <w:shd w:val="clear" w:color="auto" w:fill="auto"/>
            <w:vAlign w:val="bottom"/>
          </w:tcPr>
          <w:p w14:paraId="0CFD73B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p>
        </w:tc>
      </w:tr>
      <w:tr w:rsidR="008D1A94" w14:paraId="23FF4750" w14:textId="77777777">
        <w:trPr>
          <w:trHeight w:hRule="exact" w:val="408"/>
        </w:trPr>
        <w:tc>
          <w:tcPr>
            <w:tcW w:w="370" w:type="dxa"/>
            <w:tcBorders>
              <w:top w:val="single" w:sz="4" w:space="0" w:color="auto"/>
              <w:left w:val="single" w:sz="4" w:space="0" w:color="auto"/>
            </w:tcBorders>
            <w:shd w:val="clear" w:color="auto" w:fill="auto"/>
          </w:tcPr>
          <w:p w14:paraId="1DE5E020"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10</w:t>
            </w:r>
          </w:p>
        </w:tc>
        <w:tc>
          <w:tcPr>
            <w:tcW w:w="5410" w:type="dxa"/>
            <w:gridSpan w:val="2"/>
            <w:tcBorders>
              <w:top w:val="single" w:sz="4" w:space="0" w:color="auto"/>
              <w:left w:val="single" w:sz="4" w:space="0" w:color="auto"/>
            </w:tcBorders>
            <w:shd w:val="clear" w:color="auto" w:fill="auto"/>
            <w:vAlign w:val="center"/>
          </w:tcPr>
          <w:p w14:paraId="16D3FCED" w14:textId="77777777" w:rsidR="008D1A94" w:rsidRDefault="00752380">
            <w:pPr>
              <w:pStyle w:val="Other10"/>
              <w:framePr w:w="13632" w:h="7757" w:wrap="none" w:hAnchor="page" w:x="1331" w:y="231"/>
              <w:spacing w:line="240" w:lineRule="auto"/>
              <w:rPr>
                <w:sz w:val="15"/>
                <w:szCs w:val="15"/>
              </w:rPr>
            </w:pPr>
            <w:r>
              <w:rPr>
                <w:rStyle w:val="Other1"/>
                <w:color w:val="000000"/>
                <w:sz w:val="15"/>
              </w:rPr>
              <w:t>Pare-feu</w:t>
            </w:r>
          </w:p>
        </w:tc>
        <w:tc>
          <w:tcPr>
            <w:tcW w:w="830" w:type="dxa"/>
            <w:tcBorders>
              <w:top w:val="single" w:sz="4" w:space="0" w:color="auto"/>
              <w:left w:val="single" w:sz="4" w:space="0" w:color="auto"/>
            </w:tcBorders>
            <w:shd w:val="clear" w:color="auto" w:fill="auto"/>
            <w:vAlign w:val="center"/>
          </w:tcPr>
          <w:p w14:paraId="5D9AC6A5"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REI</w:t>
            </w:r>
          </w:p>
        </w:tc>
        <w:tc>
          <w:tcPr>
            <w:tcW w:w="3317" w:type="dxa"/>
            <w:gridSpan w:val="5"/>
            <w:tcBorders>
              <w:top w:val="single" w:sz="4" w:space="0" w:color="auto"/>
              <w:left w:val="single" w:sz="4" w:space="0" w:color="auto"/>
            </w:tcBorders>
            <w:shd w:val="clear" w:color="auto" w:fill="auto"/>
            <w:vAlign w:val="bottom"/>
          </w:tcPr>
          <w:p w14:paraId="15C38AC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120</w:t>
            </w:r>
          </w:p>
          <w:p w14:paraId="09AF97D0"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A1</w:t>
            </w:r>
          </w:p>
        </w:tc>
        <w:tc>
          <w:tcPr>
            <w:tcW w:w="1838" w:type="dxa"/>
            <w:gridSpan w:val="3"/>
            <w:tcBorders>
              <w:top w:val="single" w:sz="4" w:space="0" w:color="auto"/>
              <w:left w:val="single" w:sz="4" w:space="0" w:color="auto"/>
            </w:tcBorders>
            <w:shd w:val="clear" w:color="auto" w:fill="auto"/>
            <w:vAlign w:val="bottom"/>
          </w:tcPr>
          <w:p w14:paraId="305FBDC9"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180</w:t>
            </w:r>
          </w:p>
          <w:p w14:paraId="64009CD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A1</w:t>
            </w:r>
          </w:p>
        </w:tc>
        <w:tc>
          <w:tcPr>
            <w:tcW w:w="1867" w:type="dxa"/>
            <w:gridSpan w:val="3"/>
            <w:tcBorders>
              <w:top w:val="single" w:sz="4" w:space="0" w:color="auto"/>
              <w:left w:val="single" w:sz="4" w:space="0" w:color="auto"/>
              <w:right w:val="single" w:sz="4" w:space="0" w:color="auto"/>
            </w:tcBorders>
            <w:shd w:val="clear" w:color="auto" w:fill="auto"/>
            <w:vAlign w:val="bottom"/>
          </w:tcPr>
          <w:p w14:paraId="068DAF43"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180</w:t>
            </w:r>
          </w:p>
          <w:p w14:paraId="048957F0"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A1</w:t>
            </w:r>
          </w:p>
        </w:tc>
      </w:tr>
      <w:tr w:rsidR="008D1A94" w14:paraId="5C6C593C" w14:textId="77777777">
        <w:trPr>
          <w:trHeight w:hRule="exact" w:val="1200"/>
        </w:trPr>
        <w:tc>
          <w:tcPr>
            <w:tcW w:w="370" w:type="dxa"/>
            <w:tcBorders>
              <w:top w:val="single" w:sz="4" w:space="0" w:color="auto"/>
              <w:left w:val="single" w:sz="4" w:space="0" w:color="auto"/>
            </w:tcBorders>
            <w:shd w:val="clear" w:color="auto" w:fill="auto"/>
          </w:tcPr>
          <w:p w14:paraId="135F9996"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11</w:t>
            </w:r>
          </w:p>
        </w:tc>
        <w:tc>
          <w:tcPr>
            <w:tcW w:w="5410" w:type="dxa"/>
            <w:gridSpan w:val="2"/>
            <w:tcBorders>
              <w:top w:val="single" w:sz="4" w:space="0" w:color="auto"/>
              <w:left w:val="single" w:sz="4" w:space="0" w:color="auto"/>
            </w:tcBorders>
            <w:shd w:val="clear" w:color="auto" w:fill="auto"/>
            <w:vAlign w:val="bottom"/>
          </w:tcPr>
          <w:p w14:paraId="5593DAF2" w14:textId="77777777" w:rsidR="008D1A94" w:rsidRDefault="00752380">
            <w:pPr>
              <w:pStyle w:val="Other10"/>
              <w:framePr w:w="13632" w:h="7757" w:wrap="none" w:hAnchor="page" w:x="1331" w:y="231"/>
              <w:spacing w:line="276" w:lineRule="auto"/>
              <w:rPr>
                <w:sz w:val="15"/>
                <w:szCs w:val="15"/>
              </w:rPr>
            </w:pPr>
            <w:r>
              <w:rPr>
                <w:rStyle w:val="Other1"/>
                <w:color w:val="000000"/>
                <w:sz w:val="15"/>
              </w:rPr>
              <w:t>Structure du mur et du plancher ignifuge</w:t>
            </w:r>
          </w:p>
          <w:p w14:paraId="24434C62" w14:textId="77777777" w:rsidR="008D1A94" w:rsidRDefault="00752380">
            <w:pPr>
              <w:pStyle w:val="Other10"/>
              <w:framePr w:w="13632" w:h="7757" w:wrap="none" w:hAnchor="page" w:x="1331" w:y="231"/>
              <w:numPr>
                <w:ilvl w:val="0"/>
                <w:numId w:val="80"/>
              </w:numPr>
              <w:tabs>
                <w:tab w:val="left" w:pos="516"/>
              </w:tabs>
              <w:spacing w:line="276" w:lineRule="auto"/>
              <w:ind w:left="520" w:hanging="340"/>
              <w:rPr>
                <w:sz w:val="15"/>
                <w:szCs w:val="15"/>
              </w:rPr>
            </w:pPr>
            <w:r>
              <w:rPr>
                <w:rStyle w:val="Other1"/>
                <w:color w:val="000000"/>
                <w:sz w:val="15"/>
              </w:rPr>
              <w:t>EW peut être utilisé à la place de l’EI pour la classe de protection contre l’incendie B ou au-dessus, dans une zone à une hauteur de 2,10 m mesurée à partir du plancher utilisé pour la circulation et l’évacuation</w:t>
            </w:r>
          </w:p>
          <w:p w14:paraId="44D6169B" w14:textId="77777777" w:rsidR="008D1A94" w:rsidRDefault="00752380">
            <w:pPr>
              <w:pStyle w:val="Other10"/>
              <w:framePr w:w="13632" w:h="7757" w:wrap="none" w:hAnchor="page" w:x="1331" w:y="231"/>
              <w:numPr>
                <w:ilvl w:val="0"/>
                <w:numId w:val="80"/>
              </w:numPr>
              <w:tabs>
                <w:tab w:val="left" w:pos="516"/>
              </w:tabs>
              <w:spacing w:line="269" w:lineRule="auto"/>
              <w:ind w:left="520" w:hanging="340"/>
              <w:rPr>
                <w:sz w:val="15"/>
                <w:szCs w:val="15"/>
              </w:rPr>
            </w:pPr>
            <w:r>
              <w:rPr>
                <w:rStyle w:val="Other1"/>
                <w:color w:val="000000"/>
                <w:sz w:val="15"/>
              </w:rPr>
              <w:t>EW peut être utilisé au lieu de l’EI dans les murs et les planchers protégés contre les incendies, si cela n’augmente pas le risque de propagation de l’incendie</w:t>
            </w:r>
          </w:p>
        </w:tc>
        <w:tc>
          <w:tcPr>
            <w:tcW w:w="830" w:type="dxa"/>
            <w:tcBorders>
              <w:top w:val="single" w:sz="4" w:space="0" w:color="auto"/>
              <w:left w:val="single" w:sz="4" w:space="0" w:color="auto"/>
            </w:tcBorders>
            <w:shd w:val="clear" w:color="auto" w:fill="auto"/>
            <w:vAlign w:val="center"/>
          </w:tcPr>
          <w:p w14:paraId="642E0B54"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EI (EW)</w:t>
            </w:r>
          </w:p>
        </w:tc>
        <w:tc>
          <w:tcPr>
            <w:tcW w:w="1776" w:type="dxa"/>
            <w:gridSpan w:val="2"/>
            <w:tcBorders>
              <w:top w:val="single" w:sz="4" w:space="0" w:color="auto"/>
              <w:left w:val="single" w:sz="4" w:space="0" w:color="auto"/>
            </w:tcBorders>
            <w:shd w:val="clear" w:color="auto" w:fill="auto"/>
          </w:tcPr>
          <w:p w14:paraId="5575793F"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30</w:t>
            </w:r>
          </w:p>
          <w:p w14:paraId="16B936A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p>
        </w:tc>
        <w:tc>
          <w:tcPr>
            <w:tcW w:w="389" w:type="dxa"/>
            <w:tcBorders>
              <w:top w:val="single" w:sz="4" w:space="0" w:color="auto"/>
              <w:left w:val="single" w:sz="4" w:space="0" w:color="auto"/>
            </w:tcBorders>
            <w:shd w:val="clear" w:color="auto" w:fill="auto"/>
          </w:tcPr>
          <w:p w14:paraId="5A72C3E4" w14:textId="77777777" w:rsidR="008D1A94" w:rsidRDefault="00752380">
            <w:pPr>
              <w:pStyle w:val="Other10"/>
              <w:framePr w:w="13632" w:h="7757" w:wrap="none" w:hAnchor="page" w:x="1331" w:y="231"/>
              <w:spacing w:line="240" w:lineRule="auto"/>
              <w:rPr>
                <w:sz w:val="15"/>
                <w:szCs w:val="15"/>
              </w:rPr>
            </w:pPr>
            <w:r>
              <w:rPr>
                <w:rStyle w:val="Other1"/>
                <w:color w:val="000000"/>
                <w:sz w:val="15"/>
              </w:rPr>
              <w:t>60</w:t>
            </w:r>
          </w:p>
          <w:p w14:paraId="7FD1DB24" w14:textId="77777777" w:rsidR="008D1A94" w:rsidRDefault="00752380">
            <w:pPr>
              <w:pStyle w:val="Other10"/>
              <w:framePr w:w="13632" w:h="7757" w:wrap="none" w:hAnchor="page" w:x="1331" w:y="231"/>
              <w:spacing w:line="240" w:lineRule="auto"/>
              <w:rPr>
                <w:sz w:val="15"/>
                <w:szCs w:val="15"/>
              </w:rPr>
            </w:pPr>
            <w:r>
              <w:rPr>
                <w:rStyle w:val="Other1"/>
                <w:color w:val="000000"/>
                <w:sz w:val="15"/>
              </w:rPr>
              <w:t>A2</w:t>
            </w:r>
          </w:p>
        </w:tc>
        <w:tc>
          <w:tcPr>
            <w:tcW w:w="394" w:type="dxa"/>
            <w:tcBorders>
              <w:top w:val="single" w:sz="4" w:space="0" w:color="auto"/>
              <w:left w:val="single" w:sz="4" w:space="0" w:color="auto"/>
            </w:tcBorders>
            <w:shd w:val="clear" w:color="auto" w:fill="auto"/>
          </w:tcPr>
          <w:p w14:paraId="30D0E1B3" w14:textId="77777777" w:rsidR="008D1A94" w:rsidRDefault="00752380">
            <w:pPr>
              <w:pStyle w:val="Other10"/>
              <w:framePr w:w="13632" w:h="7757" w:wrap="none" w:hAnchor="page" w:x="1331" w:y="231"/>
              <w:spacing w:line="240" w:lineRule="auto"/>
              <w:rPr>
                <w:sz w:val="15"/>
                <w:szCs w:val="15"/>
              </w:rPr>
            </w:pPr>
            <w:r>
              <w:rPr>
                <w:rStyle w:val="Other1"/>
                <w:color w:val="000000"/>
                <w:sz w:val="15"/>
              </w:rPr>
              <w:t>30</w:t>
            </w:r>
          </w:p>
          <w:p w14:paraId="586F5FFA" w14:textId="77777777" w:rsidR="008D1A94" w:rsidRDefault="00752380">
            <w:pPr>
              <w:pStyle w:val="Other10"/>
              <w:framePr w:w="13632" w:h="7757" w:wrap="none" w:hAnchor="page" w:x="1331" w:y="231"/>
              <w:spacing w:line="240" w:lineRule="auto"/>
              <w:rPr>
                <w:sz w:val="15"/>
                <w:szCs w:val="15"/>
              </w:rPr>
            </w:pPr>
            <w:r>
              <w:rPr>
                <w:rStyle w:val="Other1"/>
                <w:color w:val="000000"/>
                <w:sz w:val="15"/>
              </w:rPr>
              <w:t>A2</w:t>
            </w:r>
          </w:p>
        </w:tc>
        <w:tc>
          <w:tcPr>
            <w:tcW w:w="758" w:type="dxa"/>
            <w:tcBorders>
              <w:top w:val="single" w:sz="4" w:space="0" w:color="auto"/>
              <w:left w:val="single" w:sz="4" w:space="0" w:color="auto"/>
            </w:tcBorders>
            <w:shd w:val="clear" w:color="auto" w:fill="auto"/>
          </w:tcPr>
          <w:p w14:paraId="43C1CC64"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60</w:t>
            </w:r>
          </w:p>
          <w:p w14:paraId="7CCAF89C" w14:textId="77777777" w:rsidR="008D1A94" w:rsidRDefault="00752380">
            <w:pPr>
              <w:pStyle w:val="Other10"/>
              <w:framePr w:w="13632" w:h="7757" w:wrap="none" w:hAnchor="page" w:x="1331" w:y="231"/>
              <w:spacing w:line="240" w:lineRule="auto"/>
              <w:ind w:firstLine="260"/>
              <w:rPr>
                <w:sz w:val="15"/>
                <w:szCs w:val="15"/>
              </w:rPr>
            </w:pPr>
            <w:r>
              <w:rPr>
                <w:rStyle w:val="Other1"/>
                <w:color w:val="000000"/>
                <w:sz w:val="15"/>
              </w:rPr>
              <w:t>A2</w:t>
            </w:r>
          </w:p>
        </w:tc>
        <w:tc>
          <w:tcPr>
            <w:tcW w:w="610" w:type="dxa"/>
            <w:tcBorders>
              <w:top w:val="single" w:sz="4" w:space="0" w:color="auto"/>
              <w:left w:val="single" w:sz="4" w:space="0" w:color="auto"/>
            </w:tcBorders>
            <w:shd w:val="clear" w:color="auto" w:fill="auto"/>
          </w:tcPr>
          <w:p w14:paraId="11B0622D"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p w14:paraId="36B3023C"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0C697FE2"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p w14:paraId="465BAA89"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45AA34C4"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90</w:t>
            </w:r>
          </w:p>
          <w:p w14:paraId="2DB72BBB"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05" w:type="dxa"/>
            <w:tcBorders>
              <w:top w:val="single" w:sz="4" w:space="0" w:color="auto"/>
              <w:left w:val="single" w:sz="4" w:space="0" w:color="auto"/>
            </w:tcBorders>
            <w:shd w:val="clear" w:color="auto" w:fill="auto"/>
          </w:tcPr>
          <w:p w14:paraId="67156751"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p w14:paraId="3B298C15"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tcBorders>
            <w:shd w:val="clear" w:color="auto" w:fill="auto"/>
          </w:tcPr>
          <w:p w14:paraId="43EFCC8F"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90</w:t>
            </w:r>
          </w:p>
          <w:p w14:paraId="61875600"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48" w:type="dxa"/>
            <w:tcBorders>
              <w:top w:val="single" w:sz="4" w:space="0" w:color="auto"/>
              <w:left w:val="single" w:sz="4" w:space="0" w:color="auto"/>
              <w:right w:val="single" w:sz="4" w:space="0" w:color="auto"/>
            </w:tcBorders>
            <w:shd w:val="clear" w:color="auto" w:fill="auto"/>
          </w:tcPr>
          <w:p w14:paraId="1FFB25D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120</w:t>
            </w:r>
          </w:p>
          <w:p w14:paraId="00E7EC99" w14:textId="77777777" w:rsidR="008D1A94" w:rsidRDefault="00752380">
            <w:pPr>
              <w:pStyle w:val="Other10"/>
              <w:framePr w:w="13632" w:h="7757" w:wrap="none" w:hAnchor="page" w:x="1331" w:y="231"/>
              <w:spacing w:line="240" w:lineRule="auto"/>
              <w:ind w:firstLine="160"/>
              <w:rPr>
                <w:sz w:val="15"/>
                <w:szCs w:val="15"/>
              </w:rPr>
            </w:pPr>
            <w:r>
              <w:rPr>
                <w:rStyle w:val="Other1"/>
                <w:color w:val="000000"/>
                <w:sz w:val="15"/>
              </w:rPr>
              <w:t>A2</w:t>
            </w:r>
          </w:p>
        </w:tc>
      </w:tr>
      <w:tr w:rsidR="008D1A94" w14:paraId="7BCDBE49" w14:textId="77777777">
        <w:trPr>
          <w:trHeight w:hRule="exact" w:val="830"/>
        </w:trPr>
        <w:tc>
          <w:tcPr>
            <w:tcW w:w="370" w:type="dxa"/>
            <w:tcBorders>
              <w:top w:val="single" w:sz="4" w:space="0" w:color="auto"/>
              <w:left w:val="single" w:sz="4" w:space="0" w:color="auto"/>
            </w:tcBorders>
            <w:shd w:val="clear" w:color="auto" w:fill="auto"/>
          </w:tcPr>
          <w:p w14:paraId="43A840B8"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12</w:t>
            </w:r>
          </w:p>
        </w:tc>
        <w:tc>
          <w:tcPr>
            <w:tcW w:w="5410" w:type="dxa"/>
            <w:gridSpan w:val="2"/>
            <w:tcBorders>
              <w:top w:val="single" w:sz="4" w:space="0" w:color="auto"/>
              <w:left w:val="single" w:sz="4" w:space="0" w:color="auto"/>
            </w:tcBorders>
            <w:shd w:val="clear" w:color="auto" w:fill="auto"/>
            <w:vAlign w:val="center"/>
          </w:tcPr>
          <w:p w14:paraId="28C7A3B1" w14:textId="77777777" w:rsidR="008D1A94" w:rsidRDefault="00752380">
            <w:pPr>
              <w:pStyle w:val="Other10"/>
              <w:framePr w:w="13632" w:h="7757" w:wrap="none" w:hAnchor="page" w:x="1331" w:y="231"/>
              <w:spacing w:line="240" w:lineRule="auto"/>
              <w:rPr>
                <w:sz w:val="15"/>
                <w:szCs w:val="15"/>
              </w:rPr>
            </w:pPr>
            <w:r>
              <w:rPr>
                <w:rStyle w:val="Other1"/>
                <w:color w:val="000000"/>
                <w:sz w:val="15"/>
              </w:rPr>
              <w:t>Barrière de propagation du feu</w:t>
            </w:r>
          </w:p>
        </w:tc>
        <w:tc>
          <w:tcPr>
            <w:tcW w:w="830" w:type="dxa"/>
            <w:tcBorders>
              <w:top w:val="single" w:sz="4" w:space="0" w:color="auto"/>
              <w:left w:val="single" w:sz="4" w:space="0" w:color="auto"/>
            </w:tcBorders>
            <w:shd w:val="clear" w:color="auto" w:fill="auto"/>
          </w:tcPr>
          <w:p w14:paraId="0DDF96C5" w14:textId="77777777" w:rsidR="008D1A94" w:rsidRDefault="008D1A94">
            <w:pPr>
              <w:framePr w:w="13632" w:h="7757" w:wrap="none" w:hAnchor="page" w:x="1331" w:y="231"/>
              <w:rPr>
                <w:sz w:val="10"/>
                <w:szCs w:val="10"/>
              </w:rPr>
            </w:pPr>
          </w:p>
        </w:tc>
        <w:tc>
          <w:tcPr>
            <w:tcW w:w="7022" w:type="dxa"/>
            <w:gridSpan w:val="11"/>
            <w:tcBorders>
              <w:top w:val="single" w:sz="4" w:space="0" w:color="auto"/>
              <w:left w:val="single" w:sz="4" w:space="0" w:color="auto"/>
              <w:right w:val="single" w:sz="4" w:space="0" w:color="auto"/>
            </w:tcBorders>
            <w:shd w:val="clear" w:color="auto" w:fill="auto"/>
            <w:vAlign w:val="bottom"/>
          </w:tcPr>
          <w:p w14:paraId="55A7B265" w14:textId="77777777" w:rsidR="008D1A94" w:rsidRDefault="00752380">
            <w:pPr>
              <w:pStyle w:val="Other10"/>
              <w:framePr w:w="13632" w:h="7757" w:wrap="none" w:hAnchor="page" w:x="1331" w:y="231"/>
              <w:spacing w:after="200" w:line="276" w:lineRule="auto"/>
              <w:jc w:val="center"/>
              <w:rPr>
                <w:sz w:val="15"/>
                <w:szCs w:val="15"/>
              </w:rPr>
            </w:pPr>
            <w:r>
              <w:rPr>
                <w:rStyle w:val="Other1"/>
                <w:color w:val="000000"/>
                <w:sz w:val="15"/>
              </w:rPr>
              <w:t>ayant des performances de résistance au feu au moins égales à celles spécifiées pour le plancher de raccordement, la paroi,</w:t>
            </w:r>
            <w:r>
              <w:rPr>
                <w:rStyle w:val="Other1"/>
                <w:color w:val="000000"/>
                <w:sz w:val="15"/>
              </w:rPr>
              <w:br/>
              <w:t>mais pas plus de 90</w:t>
            </w:r>
          </w:p>
          <w:p w14:paraId="1D73BAB0"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A2</w:t>
            </w:r>
          </w:p>
        </w:tc>
      </w:tr>
      <w:tr w:rsidR="008D1A94" w14:paraId="7E41A746" w14:textId="77777777">
        <w:trPr>
          <w:trHeight w:hRule="exact" w:val="605"/>
        </w:trPr>
        <w:tc>
          <w:tcPr>
            <w:tcW w:w="370" w:type="dxa"/>
            <w:tcBorders>
              <w:top w:val="single" w:sz="4" w:space="0" w:color="auto"/>
              <w:left w:val="single" w:sz="4" w:space="0" w:color="auto"/>
            </w:tcBorders>
            <w:shd w:val="clear" w:color="auto" w:fill="auto"/>
          </w:tcPr>
          <w:p w14:paraId="1F09FA3F"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13</w:t>
            </w:r>
          </w:p>
        </w:tc>
        <w:tc>
          <w:tcPr>
            <w:tcW w:w="5410" w:type="dxa"/>
            <w:gridSpan w:val="2"/>
            <w:tcBorders>
              <w:top w:val="single" w:sz="4" w:space="0" w:color="auto"/>
              <w:left w:val="single" w:sz="4" w:space="0" w:color="auto"/>
            </w:tcBorders>
            <w:shd w:val="clear" w:color="auto" w:fill="auto"/>
            <w:vAlign w:val="bottom"/>
          </w:tcPr>
          <w:p w14:paraId="5CD202F3" w14:textId="77777777" w:rsidR="008D1A94" w:rsidRDefault="00752380">
            <w:pPr>
              <w:pStyle w:val="Other10"/>
              <w:framePr w:w="13632" w:h="7757" w:wrap="none" w:hAnchor="page" w:x="1331" w:y="231"/>
              <w:spacing w:line="276" w:lineRule="auto"/>
              <w:rPr>
                <w:sz w:val="15"/>
                <w:szCs w:val="15"/>
              </w:rPr>
            </w:pPr>
            <w:r>
              <w:rPr>
                <w:rStyle w:val="Other1"/>
                <w:color w:val="000000"/>
                <w:sz w:val="15"/>
              </w:rPr>
              <w:t>Paroi de séparation ignifuge</w:t>
            </w:r>
          </w:p>
          <w:p w14:paraId="7FC809BA" w14:textId="77777777" w:rsidR="008D1A94" w:rsidRDefault="00752380">
            <w:pPr>
              <w:pStyle w:val="Other10"/>
              <w:framePr w:w="13632" w:h="7757" w:wrap="none" w:hAnchor="page" w:x="1331" w:y="231"/>
              <w:spacing w:line="271" w:lineRule="auto"/>
              <w:ind w:left="520" w:hanging="340"/>
              <w:rPr>
                <w:sz w:val="15"/>
                <w:szCs w:val="15"/>
              </w:rPr>
            </w:pPr>
            <w:r>
              <w:rPr>
                <w:rStyle w:val="Other1"/>
                <w:rFonts w:ascii="Times New Roman" w:hAnsi="Times New Roman"/>
                <w:strike/>
                <w:color w:val="000000"/>
              </w:rPr>
              <w:t>-</w:t>
            </w:r>
            <w:r>
              <w:rPr>
                <w:rStyle w:val="Other1"/>
                <w:color w:val="000000"/>
                <w:sz w:val="15"/>
              </w:rPr>
              <w:t xml:space="preserve"> Au lieu de l’EI, le critère EW peut être appliqué dans une zone au-dessus de 2,10 m mesurée à partir du plancher pour la circulation et l’évacuation</w:t>
            </w:r>
          </w:p>
        </w:tc>
        <w:tc>
          <w:tcPr>
            <w:tcW w:w="830" w:type="dxa"/>
            <w:tcBorders>
              <w:top w:val="single" w:sz="4" w:space="0" w:color="auto"/>
              <w:left w:val="single" w:sz="4" w:space="0" w:color="auto"/>
            </w:tcBorders>
            <w:shd w:val="clear" w:color="auto" w:fill="auto"/>
            <w:vAlign w:val="center"/>
          </w:tcPr>
          <w:p w14:paraId="382A2287"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EI (EW)</w:t>
            </w:r>
          </w:p>
        </w:tc>
        <w:tc>
          <w:tcPr>
            <w:tcW w:w="2559" w:type="dxa"/>
            <w:gridSpan w:val="4"/>
            <w:tcBorders>
              <w:top w:val="single" w:sz="4" w:space="0" w:color="auto"/>
              <w:left w:val="single" w:sz="4" w:space="0" w:color="auto"/>
            </w:tcBorders>
            <w:shd w:val="clear" w:color="auto" w:fill="auto"/>
          </w:tcPr>
          <w:p w14:paraId="437B558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15</w:t>
            </w:r>
          </w:p>
        </w:tc>
        <w:tc>
          <w:tcPr>
            <w:tcW w:w="4463" w:type="dxa"/>
            <w:gridSpan w:val="7"/>
            <w:tcBorders>
              <w:top w:val="single" w:sz="4" w:space="0" w:color="auto"/>
              <w:left w:val="single" w:sz="4" w:space="0" w:color="auto"/>
              <w:right w:val="single" w:sz="4" w:space="0" w:color="auto"/>
            </w:tcBorders>
            <w:shd w:val="clear" w:color="auto" w:fill="auto"/>
          </w:tcPr>
          <w:p w14:paraId="6D8E117C"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30</w:t>
            </w:r>
          </w:p>
        </w:tc>
      </w:tr>
      <w:tr w:rsidR="008D1A94" w14:paraId="0C82DB83" w14:textId="77777777">
        <w:trPr>
          <w:trHeight w:hRule="exact" w:val="206"/>
        </w:trPr>
        <w:tc>
          <w:tcPr>
            <w:tcW w:w="370" w:type="dxa"/>
            <w:tcBorders>
              <w:top w:val="single" w:sz="4" w:space="0" w:color="auto"/>
              <w:left w:val="single" w:sz="4" w:space="0" w:color="auto"/>
            </w:tcBorders>
            <w:shd w:val="clear" w:color="auto" w:fill="auto"/>
            <w:vAlign w:val="bottom"/>
          </w:tcPr>
          <w:p w14:paraId="37BB118E"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14</w:t>
            </w:r>
          </w:p>
        </w:tc>
        <w:tc>
          <w:tcPr>
            <w:tcW w:w="5410" w:type="dxa"/>
            <w:gridSpan w:val="2"/>
            <w:tcBorders>
              <w:top w:val="single" w:sz="4" w:space="0" w:color="auto"/>
              <w:left w:val="single" w:sz="4" w:space="0" w:color="auto"/>
            </w:tcBorders>
            <w:shd w:val="clear" w:color="auto" w:fill="auto"/>
            <w:vAlign w:val="bottom"/>
          </w:tcPr>
          <w:p w14:paraId="1E9D486F" w14:textId="77777777" w:rsidR="008D1A94" w:rsidRDefault="00752380">
            <w:pPr>
              <w:pStyle w:val="Other10"/>
              <w:framePr w:w="13632" w:h="7757" w:wrap="none" w:hAnchor="page" w:x="1331" w:y="231"/>
              <w:spacing w:line="240" w:lineRule="auto"/>
              <w:rPr>
                <w:sz w:val="15"/>
                <w:szCs w:val="15"/>
              </w:rPr>
            </w:pPr>
            <w:r>
              <w:rPr>
                <w:rStyle w:val="Other1"/>
                <w:color w:val="000000"/>
                <w:sz w:val="15"/>
              </w:rPr>
              <w:t xml:space="preserve">Portes et fenêtres ignifuges dans </w:t>
            </w:r>
            <w:proofErr w:type="gramStart"/>
            <w:r>
              <w:rPr>
                <w:rStyle w:val="Other1"/>
                <w:color w:val="000000"/>
                <w:sz w:val="15"/>
              </w:rPr>
              <w:t>les pare-feu</w:t>
            </w:r>
            <w:proofErr w:type="gramEnd"/>
          </w:p>
        </w:tc>
        <w:tc>
          <w:tcPr>
            <w:tcW w:w="830" w:type="dxa"/>
            <w:vMerge w:val="restart"/>
            <w:tcBorders>
              <w:top w:val="single" w:sz="4" w:space="0" w:color="auto"/>
              <w:left w:val="single" w:sz="4" w:space="0" w:color="auto"/>
            </w:tcBorders>
            <w:shd w:val="clear" w:color="auto" w:fill="auto"/>
            <w:vAlign w:val="bottom"/>
          </w:tcPr>
          <w:p w14:paraId="12F0879E"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EI2 C</w:t>
            </w:r>
            <w:r>
              <w:rPr>
                <w:rStyle w:val="Other1"/>
                <w:color w:val="000000"/>
                <w:sz w:val="15"/>
              </w:rPr>
              <w:br/>
              <w:t>dans les structures de plancher: REI C</w:t>
            </w:r>
          </w:p>
        </w:tc>
        <w:tc>
          <w:tcPr>
            <w:tcW w:w="7022" w:type="dxa"/>
            <w:gridSpan w:val="11"/>
            <w:tcBorders>
              <w:top w:val="single" w:sz="4" w:space="0" w:color="auto"/>
              <w:left w:val="single" w:sz="4" w:space="0" w:color="auto"/>
              <w:right w:val="single" w:sz="4" w:space="0" w:color="auto"/>
            </w:tcBorders>
            <w:shd w:val="clear" w:color="auto" w:fill="auto"/>
            <w:vAlign w:val="bottom"/>
          </w:tcPr>
          <w:p w14:paraId="308F8234"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90</w:t>
            </w:r>
          </w:p>
        </w:tc>
      </w:tr>
      <w:tr w:rsidR="008D1A94" w14:paraId="1DCFCCBD" w14:textId="77777777">
        <w:trPr>
          <w:trHeight w:hRule="exact" w:val="398"/>
        </w:trPr>
        <w:tc>
          <w:tcPr>
            <w:tcW w:w="370" w:type="dxa"/>
            <w:tcBorders>
              <w:top w:val="single" w:sz="4" w:space="0" w:color="auto"/>
              <w:left w:val="single" w:sz="4" w:space="0" w:color="auto"/>
            </w:tcBorders>
            <w:shd w:val="clear" w:color="auto" w:fill="auto"/>
          </w:tcPr>
          <w:p w14:paraId="132BE32B"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15</w:t>
            </w:r>
          </w:p>
        </w:tc>
        <w:tc>
          <w:tcPr>
            <w:tcW w:w="5410" w:type="dxa"/>
            <w:gridSpan w:val="2"/>
            <w:tcBorders>
              <w:top w:val="single" w:sz="4" w:space="0" w:color="auto"/>
              <w:left w:val="single" w:sz="4" w:space="0" w:color="auto"/>
            </w:tcBorders>
            <w:shd w:val="clear" w:color="auto" w:fill="auto"/>
            <w:vAlign w:val="center"/>
          </w:tcPr>
          <w:p w14:paraId="15B6B367" w14:textId="77777777" w:rsidR="008D1A94" w:rsidRDefault="00752380">
            <w:pPr>
              <w:pStyle w:val="Other10"/>
              <w:framePr w:w="13632" w:h="7757" w:wrap="none" w:hAnchor="page" w:x="1331" w:y="231"/>
              <w:spacing w:line="240" w:lineRule="auto"/>
              <w:rPr>
                <w:sz w:val="15"/>
                <w:szCs w:val="15"/>
              </w:rPr>
            </w:pPr>
            <w:r>
              <w:rPr>
                <w:rStyle w:val="Other1"/>
                <w:color w:val="000000"/>
                <w:sz w:val="15"/>
              </w:rPr>
              <w:t xml:space="preserve">Portes et fenêtres ignifuges dans </w:t>
            </w:r>
            <w:proofErr w:type="gramStart"/>
            <w:r>
              <w:rPr>
                <w:rStyle w:val="Other1"/>
                <w:color w:val="000000"/>
                <w:sz w:val="15"/>
              </w:rPr>
              <w:t>les pare-feu</w:t>
            </w:r>
            <w:proofErr w:type="gramEnd"/>
            <w:r>
              <w:rPr>
                <w:rStyle w:val="Other1"/>
                <w:color w:val="000000"/>
                <w:sz w:val="15"/>
              </w:rPr>
              <w:t xml:space="preserve"> et les structures de plancher ignifuges</w:t>
            </w:r>
          </w:p>
        </w:tc>
        <w:tc>
          <w:tcPr>
            <w:tcW w:w="830" w:type="dxa"/>
            <w:vMerge/>
            <w:tcBorders>
              <w:left w:val="single" w:sz="4" w:space="0" w:color="auto"/>
            </w:tcBorders>
            <w:shd w:val="clear" w:color="auto" w:fill="auto"/>
            <w:vAlign w:val="bottom"/>
          </w:tcPr>
          <w:p w14:paraId="1D0D3489" w14:textId="77777777" w:rsidR="008D1A94" w:rsidRDefault="008D1A94">
            <w:pPr>
              <w:framePr w:w="13632" w:h="7757" w:wrap="none" w:hAnchor="page" w:x="1331" w:y="231"/>
            </w:pPr>
          </w:p>
        </w:tc>
        <w:tc>
          <w:tcPr>
            <w:tcW w:w="2165" w:type="dxa"/>
            <w:gridSpan w:val="3"/>
            <w:vMerge w:val="restart"/>
            <w:tcBorders>
              <w:top w:val="single" w:sz="4" w:space="0" w:color="auto"/>
              <w:left w:val="single" w:sz="4" w:space="0" w:color="auto"/>
            </w:tcBorders>
            <w:shd w:val="clear" w:color="auto" w:fill="auto"/>
          </w:tcPr>
          <w:p w14:paraId="1EA53580"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30</w:t>
            </w:r>
          </w:p>
        </w:tc>
        <w:tc>
          <w:tcPr>
            <w:tcW w:w="394" w:type="dxa"/>
            <w:vMerge w:val="restart"/>
            <w:tcBorders>
              <w:top w:val="single" w:sz="4" w:space="0" w:color="auto"/>
              <w:left w:val="single" w:sz="4" w:space="0" w:color="auto"/>
            </w:tcBorders>
            <w:shd w:val="clear" w:color="auto" w:fill="auto"/>
          </w:tcPr>
          <w:p w14:paraId="43023F26" w14:textId="77777777" w:rsidR="008D1A94" w:rsidRDefault="00752380">
            <w:pPr>
              <w:pStyle w:val="Other10"/>
              <w:framePr w:w="13632" w:h="7757" w:wrap="none" w:hAnchor="page" w:x="1331" w:y="231"/>
              <w:spacing w:line="240" w:lineRule="auto"/>
              <w:rPr>
                <w:sz w:val="15"/>
                <w:szCs w:val="15"/>
              </w:rPr>
            </w:pPr>
            <w:r>
              <w:rPr>
                <w:rStyle w:val="Other1"/>
                <w:color w:val="000000"/>
                <w:sz w:val="15"/>
              </w:rPr>
              <w:t>30</w:t>
            </w:r>
          </w:p>
        </w:tc>
        <w:tc>
          <w:tcPr>
            <w:tcW w:w="758" w:type="dxa"/>
            <w:vMerge w:val="restart"/>
            <w:tcBorders>
              <w:top w:val="single" w:sz="4" w:space="0" w:color="auto"/>
              <w:left w:val="single" w:sz="4" w:space="0" w:color="auto"/>
            </w:tcBorders>
            <w:shd w:val="clear" w:color="auto" w:fill="auto"/>
          </w:tcPr>
          <w:p w14:paraId="483D71DE" w14:textId="77777777" w:rsidR="008D1A94" w:rsidRDefault="00752380">
            <w:pPr>
              <w:pStyle w:val="Other10"/>
              <w:framePr w:w="13632" w:h="7757" w:wrap="none" w:hAnchor="page" w:x="1331" w:y="231"/>
              <w:spacing w:line="240" w:lineRule="auto"/>
              <w:ind w:firstLine="260"/>
              <w:rPr>
                <w:sz w:val="15"/>
                <w:szCs w:val="15"/>
              </w:rPr>
            </w:pPr>
            <w:r>
              <w:rPr>
                <w:rStyle w:val="Other1"/>
                <w:color w:val="000000"/>
                <w:sz w:val="15"/>
              </w:rPr>
              <w:t>30</w:t>
            </w:r>
          </w:p>
        </w:tc>
        <w:tc>
          <w:tcPr>
            <w:tcW w:w="610" w:type="dxa"/>
            <w:vMerge w:val="restart"/>
            <w:tcBorders>
              <w:top w:val="single" w:sz="4" w:space="0" w:color="auto"/>
              <w:left w:val="single" w:sz="4" w:space="0" w:color="auto"/>
            </w:tcBorders>
            <w:shd w:val="clear" w:color="auto" w:fill="auto"/>
          </w:tcPr>
          <w:p w14:paraId="78461C0D"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tc>
        <w:tc>
          <w:tcPr>
            <w:tcW w:w="1228" w:type="dxa"/>
            <w:gridSpan w:val="2"/>
            <w:vMerge w:val="restart"/>
            <w:tcBorders>
              <w:top w:val="single" w:sz="4" w:space="0" w:color="auto"/>
              <w:left w:val="single" w:sz="4" w:space="0" w:color="auto"/>
            </w:tcBorders>
            <w:shd w:val="clear" w:color="auto" w:fill="auto"/>
          </w:tcPr>
          <w:p w14:paraId="34AF06B9"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60</w:t>
            </w:r>
          </w:p>
        </w:tc>
        <w:tc>
          <w:tcPr>
            <w:tcW w:w="605" w:type="dxa"/>
            <w:vMerge w:val="restart"/>
            <w:tcBorders>
              <w:top w:val="single" w:sz="4" w:space="0" w:color="auto"/>
              <w:left w:val="single" w:sz="4" w:space="0" w:color="auto"/>
            </w:tcBorders>
            <w:shd w:val="clear" w:color="auto" w:fill="auto"/>
          </w:tcPr>
          <w:p w14:paraId="39A1C58B"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tc>
        <w:tc>
          <w:tcPr>
            <w:tcW w:w="1262" w:type="dxa"/>
            <w:gridSpan w:val="2"/>
            <w:vMerge w:val="restart"/>
            <w:tcBorders>
              <w:top w:val="single" w:sz="4" w:space="0" w:color="auto"/>
              <w:left w:val="single" w:sz="4" w:space="0" w:color="auto"/>
              <w:right w:val="single" w:sz="4" w:space="0" w:color="auto"/>
            </w:tcBorders>
            <w:shd w:val="clear" w:color="auto" w:fill="auto"/>
          </w:tcPr>
          <w:p w14:paraId="0E24334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90</w:t>
            </w:r>
          </w:p>
        </w:tc>
      </w:tr>
      <w:tr w:rsidR="008D1A94" w14:paraId="6C324E4D" w14:textId="77777777">
        <w:trPr>
          <w:trHeight w:hRule="exact" w:val="206"/>
        </w:trPr>
        <w:tc>
          <w:tcPr>
            <w:tcW w:w="370" w:type="dxa"/>
            <w:tcBorders>
              <w:top w:val="single" w:sz="4" w:space="0" w:color="auto"/>
              <w:left w:val="single" w:sz="4" w:space="0" w:color="auto"/>
            </w:tcBorders>
            <w:shd w:val="clear" w:color="auto" w:fill="auto"/>
            <w:vAlign w:val="bottom"/>
          </w:tcPr>
          <w:p w14:paraId="47EE2D00"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16</w:t>
            </w:r>
          </w:p>
        </w:tc>
        <w:tc>
          <w:tcPr>
            <w:tcW w:w="5410" w:type="dxa"/>
            <w:gridSpan w:val="2"/>
            <w:tcBorders>
              <w:top w:val="single" w:sz="4" w:space="0" w:color="auto"/>
              <w:left w:val="single" w:sz="4" w:space="0" w:color="auto"/>
            </w:tcBorders>
            <w:shd w:val="clear" w:color="auto" w:fill="auto"/>
            <w:vAlign w:val="bottom"/>
          </w:tcPr>
          <w:p w14:paraId="174137A3" w14:textId="77777777" w:rsidR="008D1A94" w:rsidRDefault="00752380">
            <w:pPr>
              <w:pStyle w:val="Other10"/>
              <w:framePr w:w="13632" w:h="7757" w:wrap="none" w:hAnchor="page" w:x="1331" w:y="231"/>
              <w:spacing w:line="240" w:lineRule="auto"/>
              <w:rPr>
                <w:sz w:val="15"/>
                <w:szCs w:val="15"/>
              </w:rPr>
            </w:pPr>
            <w:r>
              <w:rPr>
                <w:rStyle w:val="Other1"/>
                <w:color w:val="000000"/>
                <w:sz w:val="15"/>
              </w:rPr>
              <w:t>Élément de fermeture ignifuge</w:t>
            </w:r>
          </w:p>
        </w:tc>
        <w:tc>
          <w:tcPr>
            <w:tcW w:w="830" w:type="dxa"/>
            <w:tcBorders>
              <w:top w:val="single" w:sz="4" w:space="0" w:color="auto"/>
              <w:left w:val="single" w:sz="4" w:space="0" w:color="auto"/>
            </w:tcBorders>
            <w:shd w:val="clear" w:color="auto" w:fill="auto"/>
            <w:vAlign w:val="bottom"/>
          </w:tcPr>
          <w:p w14:paraId="3C002B80"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EI</w:t>
            </w:r>
          </w:p>
        </w:tc>
        <w:tc>
          <w:tcPr>
            <w:tcW w:w="2165" w:type="dxa"/>
            <w:gridSpan w:val="3"/>
            <w:vMerge/>
            <w:tcBorders>
              <w:left w:val="single" w:sz="4" w:space="0" w:color="auto"/>
            </w:tcBorders>
            <w:shd w:val="clear" w:color="auto" w:fill="auto"/>
          </w:tcPr>
          <w:p w14:paraId="6D91ABAF" w14:textId="77777777" w:rsidR="008D1A94" w:rsidRDefault="008D1A94">
            <w:pPr>
              <w:framePr w:w="13632" w:h="7757" w:wrap="none" w:hAnchor="page" w:x="1331" w:y="231"/>
            </w:pPr>
          </w:p>
        </w:tc>
        <w:tc>
          <w:tcPr>
            <w:tcW w:w="394" w:type="dxa"/>
            <w:vMerge/>
            <w:tcBorders>
              <w:left w:val="single" w:sz="4" w:space="0" w:color="auto"/>
            </w:tcBorders>
            <w:shd w:val="clear" w:color="auto" w:fill="auto"/>
          </w:tcPr>
          <w:p w14:paraId="08743EC8" w14:textId="77777777" w:rsidR="008D1A94" w:rsidRDefault="008D1A94">
            <w:pPr>
              <w:framePr w:w="13632" w:h="7757" w:wrap="none" w:hAnchor="page" w:x="1331" w:y="231"/>
            </w:pPr>
          </w:p>
        </w:tc>
        <w:tc>
          <w:tcPr>
            <w:tcW w:w="758" w:type="dxa"/>
            <w:vMerge/>
            <w:tcBorders>
              <w:left w:val="single" w:sz="4" w:space="0" w:color="auto"/>
            </w:tcBorders>
            <w:shd w:val="clear" w:color="auto" w:fill="auto"/>
          </w:tcPr>
          <w:p w14:paraId="6E9928D7" w14:textId="77777777" w:rsidR="008D1A94" w:rsidRDefault="008D1A94">
            <w:pPr>
              <w:framePr w:w="13632" w:h="7757" w:wrap="none" w:hAnchor="page" w:x="1331" w:y="231"/>
            </w:pPr>
          </w:p>
        </w:tc>
        <w:tc>
          <w:tcPr>
            <w:tcW w:w="610" w:type="dxa"/>
            <w:vMerge/>
            <w:tcBorders>
              <w:left w:val="single" w:sz="4" w:space="0" w:color="auto"/>
            </w:tcBorders>
            <w:shd w:val="clear" w:color="auto" w:fill="auto"/>
          </w:tcPr>
          <w:p w14:paraId="04C0A410" w14:textId="77777777" w:rsidR="008D1A94" w:rsidRDefault="008D1A94">
            <w:pPr>
              <w:framePr w:w="13632" w:h="7757" w:wrap="none" w:hAnchor="page" w:x="1331" w:y="231"/>
            </w:pPr>
          </w:p>
        </w:tc>
        <w:tc>
          <w:tcPr>
            <w:tcW w:w="1228" w:type="dxa"/>
            <w:gridSpan w:val="2"/>
            <w:vMerge/>
            <w:tcBorders>
              <w:left w:val="single" w:sz="4" w:space="0" w:color="auto"/>
            </w:tcBorders>
            <w:shd w:val="clear" w:color="auto" w:fill="auto"/>
          </w:tcPr>
          <w:p w14:paraId="6D62B946" w14:textId="77777777" w:rsidR="008D1A94" w:rsidRDefault="008D1A94">
            <w:pPr>
              <w:framePr w:w="13632" w:h="7757" w:wrap="none" w:hAnchor="page" w:x="1331" w:y="231"/>
            </w:pPr>
          </w:p>
        </w:tc>
        <w:tc>
          <w:tcPr>
            <w:tcW w:w="605" w:type="dxa"/>
            <w:vMerge/>
            <w:tcBorders>
              <w:left w:val="single" w:sz="4" w:space="0" w:color="auto"/>
            </w:tcBorders>
            <w:shd w:val="clear" w:color="auto" w:fill="auto"/>
          </w:tcPr>
          <w:p w14:paraId="7F6AACDC" w14:textId="77777777" w:rsidR="008D1A94" w:rsidRDefault="008D1A94">
            <w:pPr>
              <w:framePr w:w="13632" w:h="7757" w:wrap="none" w:hAnchor="page" w:x="1331" w:y="231"/>
            </w:pPr>
          </w:p>
        </w:tc>
        <w:tc>
          <w:tcPr>
            <w:tcW w:w="1262" w:type="dxa"/>
            <w:gridSpan w:val="2"/>
            <w:vMerge/>
            <w:tcBorders>
              <w:left w:val="single" w:sz="4" w:space="0" w:color="auto"/>
              <w:right w:val="single" w:sz="4" w:space="0" w:color="auto"/>
            </w:tcBorders>
            <w:shd w:val="clear" w:color="auto" w:fill="auto"/>
          </w:tcPr>
          <w:p w14:paraId="3A766CA2" w14:textId="77777777" w:rsidR="008D1A94" w:rsidRDefault="008D1A94">
            <w:pPr>
              <w:framePr w:w="13632" w:h="7757" w:wrap="none" w:hAnchor="page" w:x="1331" w:y="231"/>
            </w:pPr>
          </w:p>
        </w:tc>
      </w:tr>
      <w:tr w:rsidR="008D1A94" w14:paraId="2F42333D" w14:textId="77777777">
        <w:trPr>
          <w:trHeight w:hRule="exact" w:val="206"/>
        </w:trPr>
        <w:tc>
          <w:tcPr>
            <w:tcW w:w="370" w:type="dxa"/>
            <w:tcBorders>
              <w:top w:val="single" w:sz="4" w:space="0" w:color="auto"/>
              <w:left w:val="single" w:sz="4" w:space="0" w:color="auto"/>
            </w:tcBorders>
            <w:shd w:val="clear" w:color="auto" w:fill="auto"/>
            <w:vAlign w:val="bottom"/>
          </w:tcPr>
          <w:p w14:paraId="60F2DCCD"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17</w:t>
            </w:r>
          </w:p>
        </w:tc>
        <w:tc>
          <w:tcPr>
            <w:tcW w:w="5410" w:type="dxa"/>
            <w:gridSpan w:val="2"/>
            <w:tcBorders>
              <w:top w:val="single" w:sz="4" w:space="0" w:color="auto"/>
              <w:left w:val="single" w:sz="4" w:space="0" w:color="auto"/>
            </w:tcBorders>
            <w:shd w:val="clear" w:color="auto" w:fill="auto"/>
            <w:vAlign w:val="bottom"/>
          </w:tcPr>
          <w:p w14:paraId="600D95FD" w14:textId="77777777" w:rsidR="008D1A94" w:rsidRDefault="00752380">
            <w:pPr>
              <w:pStyle w:val="Other10"/>
              <w:framePr w:w="13632" w:h="7757" w:wrap="none" w:hAnchor="page" w:x="1331" w:y="231"/>
              <w:spacing w:line="240" w:lineRule="auto"/>
              <w:rPr>
                <w:sz w:val="15"/>
                <w:szCs w:val="15"/>
              </w:rPr>
            </w:pPr>
            <w:r>
              <w:rPr>
                <w:rStyle w:val="Other1"/>
                <w:color w:val="000000"/>
                <w:sz w:val="15"/>
              </w:rPr>
              <w:t>Porte de la cage d’ascenseur si elle est destinée à protéger contre la propagation du feu</w:t>
            </w:r>
          </w:p>
        </w:tc>
        <w:tc>
          <w:tcPr>
            <w:tcW w:w="830" w:type="dxa"/>
            <w:tcBorders>
              <w:top w:val="single" w:sz="4" w:space="0" w:color="auto"/>
              <w:left w:val="single" w:sz="4" w:space="0" w:color="auto"/>
            </w:tcBorders>
            <w:shd w:val="clear" w:color="auto" w:fill="auto"/>
          </w:tcPr>
          <w:p w14:paraId="043FEBDF" w14:textId="77777777" w:rsidR="008D1A94" w:rsidRDefault="008D1A94">
            <w:pPr>
              <w:framePr w:w="13632" w:h="7757" w:wrap="none" w:hAnchor="page" w:x="1331" w:y="231"/>
              <w:rPr>
                <w:sz w:val="10"/>
                <w:szCs w:val="10"/>
              </w:rPr>
            </w:pPr>
          </w:p>
        </w:tc>
        <w:tc>
          <w:tcPr>
            <w:tcW w:w="7022" w:type="dxa"/>
            <w:gridSpan w:val="11"/>
            <w:tcBorders>
              <w:top w:val="single" w:sz="4" w:space="0" w:color="auto"/>
              <w:left w:val="single" w:sz="4" w:space="0" w:color="auto"/>
              <w:right w:val="single" w:sz="4" w:space="0" w:color="auto"/>
            </w:tcBorders>
            <w:shd w:val="clear" w:color="auto" w:fill="auto"/>
            <w:vAlign w:val="bottom"/>
          </w:tcPr>
          <w:p w14:paraId="23487F23"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conformément à l’exigence technique pertinente</w:t>
            </w:r>
          </w:p>
        </w:tc>
      </w:tr>
      <w:tr w:rsidR="008D1A94" w14:paraId="65965CD9" w14:textId="77777777">
        <w:trPr>
          <w:trHeight w:hRule="exact" w:val="408"/>
        </w:trPr>
        <w:tc>
          <w:tcPr>
            <w:tcW w:w="370" w:type="dxa"/>
            <w:tcBorders>
              <w:top w:val="single" w:sz="4" w:space="0" w:color="auto"/>
              <w:left w:val="single" w:sz="4" w:space="0" w:color="auto"/>
            </w:tcBorders>
            <w:shd w:val="clear" w:color="auto" w:fill="auto"/>
          </w:tcPr>
          <w:p w14:paraId="19B4769E"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18</w:t>
            </w:r>
          </w:p>
        </w:tc>
        <w:tc>
          <w:tcPr>
            <w:tcW w:w="5410" w:type="dxa"/>
            <w:gridSpan w:val="2"/>
            <w:tcBorders>
              <w:top w:val="single" w:sz="4" w:space="0" w:color="auto"/>
              <w:left w:val="single" w:sz="4" w:space="0" w:color="auto"/>
            </w:tcBorders>
            <w:shd w:val="clear" w:color="auto" w:fill="auto"/>
          </w:tcPr>
          <w:p w14:paraId="3B373B81" w14:textId="77777777" w:rsidR="008D1A94" w:rsidRDefault="00752380">
            <w:pPr>
              <w:pStyle w:val="Other10"/>
              <w:framePr w:w="13632" w:h="7757" w:wrap="none" w:hAnchor="page" w:x="1331" w:y="231"/>
              <w:spacing w:line="240" w:lineRule="auto"/>
              <w:rPr>
                <w:sz w:val="15"/>
                <w:szCs w:val="15"/>
              </w:rPr>
            </w:pPr>
            <w:r>
              <w:rPr>
                <w:rStyle w:val="Other1"/>
                <w:color w:val="000000"/>
                <w:sz w:val="15"/>
              </w:rPr>
              <w:t>Système ignifuge pour combler les trous et fermer les ouvertures, joints linéaires ignifuges</w:t>
            </w:r>
          </w:p>
        </w:tc>
        <w:tc>
          <w:tcPr>
            <w:tcW w:w="830" w:type="dxa"/>
            <w:tcBorders>
              <w:top w:val="single" w:sz="4" w:space="0" w:color="auto"/>
              <w:left w:val="single" w:sz="4" w:space="0" w:color="auto"/>
            </w:tcBorders>
            <w:shd w:val="clear" w:color="auto" w:fill="auto"/>
            <w:vAlign w:val="center"/>
          </w:tcPr>
          <w:p w14:paraId="50F28ED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EI</w:t>
            </w:r>
          </w:p>
        </w:tc>
        <w:tc>
          <w:tcPr>
            <w:tcW w:w="7022" w:type="dxa"/>
            <w:gridSpan w:val="11"/>
            <w:tcBorders>
              <w:top w:val="single" w:sz="4" w:space="0" w:color="auto"/>
              <w:left w:val="single" w:sz="4" w:space="0" w:color="auto"/>
              <w:right w:val="single" w:sz="4" w:space="0" w:color="auto"/>
            </w:tcBorders>
            <w:shd w:val="clear" w:color="auto" w:fill="auto"/>
            <w:vAlign w:val="bottom"/>
          </w:tcPr>
          <w:p w14:paraId="045FADAC"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ayant des performances de résistance au feu égales ou inférieures à celles spécifiées pour les structures de raccordement et les structures à pénétration, mais n’excédant pas EI 90</w:t>
            </w:r>
          </w:p>
        </w:tc>
      </w:tr>
      <w:tr w:rsidR="008D1A94" w14:paraId="0DE108C0" w14:textId="77777777">
        <w:trPr>
          <w:trHeight w:hRule="exact" w:val="211"/>
        </w:trPr>
        <w:tc>
          <w:tcPr>
            <w:tcW w:w="370" w:type="dxa"/>
            <w:tcBorders>
              <w:top w:val="single" w:sz="4" w:space="0" w:color="auto"/>
              <w:left w:val="single" w:sz="4" w:space="0" w:color="auto"/>
            </w:tcBorders>
            <w:shd w:val="clear" w:color="auto" w:fill="auto"/>
            <w:vAlign w:val="bottom"/>
          </w:tcPr>
          <w:p w14:paraId="5474E7F8"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19</w:t>
            </w:r>
          </w:p>
        </w:tc>
        <w:tc>
          <w:tcPr>
            <w:tcW w:w="5410" w:type="dxa"/>
            <w:gridSpan w:val="2"/>
            <w:tcBorders>
              <w:top w:val="single" w:sz="4" w:space="0" w:color="auto"/>
              <w:left w:val="single" w:sz="4" w:space="0" w:color="auto"/>
            </w:tcBorders>
            <w:shd w:val="clear" w:color="auto" w:fill="auto"/>
            <w:vAlign w:val="bottom"/>
          </w:tcPr>
          <w:p w14:paraId="23F3E798" w14:textId="77777777" w:rsidR="008D1A94" w:rsidRDefault="00752380">
            <w:pPr>
              <w:pStyle w:val="Other10"/>
              <w:framePr w:w="13632" w:h="7757" w:wrap="none" w:hAnchor="page" w:x="1331" w:y="231"/>
              <w:spacing w:line="240" w:lineRule="auto"/>
              <w:rPr>
                <w:sz w:val="15"/>
                <w:szCs w:val="15"/>
              </w:rPr>
            </w:pPr>
            <w:r>
              <w:rPr>
                <w:rStyle w:val="Other1"/>
                <w:color w:val="000000"/>
                <w:sz w:val="15"/>
              </w:rPr>
              <w:t>Revêtement de sol de la voie d’évacuation</w:t>
            </w:r>
          </w:p>
        </w:tc>
        <w:tc>
          <w:tcPr>
            <w:tcW w:w="830" w:type="dxa"/>
            <w:tcBorders>
              <w:top w:val="single" w:sz="4" w:space="0" w:color="auto"/>
              <w:left w:val="single" w:sz="4" w:space="0" w:color="auto"/>
            </w:tcBorders>
            <w:shd w:val="clear" w:color="auto" w:fill="auto"/>
          </w:tcPr>
          <w:p w14:paraId="5F08652B" w14:textId="77777777" w:rsidR="008D1A94" w:rsidRDefault="008D1A94">
            <w:pPr>
              <w:framePr w:w="13632" w:h="7757" w:wrap="none" w:hAnchor="page" w:x="1331" w:y="231"/>
              <w:rPr>
                <w:sz w:val="10"/>
                <w:szCs w:val="10"/>
              </w:rPr>
            </w:pPr>
          </w:p>
        </w:tc>
        <w:tc>
          <w:tcPr>
            <w:tcW w:w="2165" w:type="dxa"/>
            <w:gridSpan w:val="3"/>
            <w:vMerge w:val="restart"/>
            <w:tcBorders>
              <w:top w:val="single" w:sz="4" w:space="0" w:color="auto"/>
              <w:left w:val="single" w:sz="4" w:space="0" w:color="auto"/>
            </w:tcBorders>
            <w:shd w:val="clear" w:color="auto" w:fill="auto"/>
          </w:tcPr>
          <w:p w14:paraId="601E103D"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D</w:t>
            </w:r>
            <w:r>
              <w:rPr>
                <w:rStyle w:val="Other1"/>
                <w:color w:val="000000"/>
                <w:sz w:val="9"/>
              </w:rPr>
              <w:t>fl</w:t>
            </w:r>
            <w:r>
              <w:rPr>
                <w:rStyle w:val="Other1"/>
                <w:color w:val="000000"/>
                <w:sz w:val="15"/>
              </w:rPr>
              <w:t>-s1</w:t>
            </w:r>
          </w:p>
        </w:tc>
        <w:tc>
          <w:tcPr>
            <w:tcW w:w="394" w:type="dxa"/>
            <w:vMerge w:val="restart"/>
            <w:tcBorders>
              <w:top w:val="single" w:sz="4" w:space="0" w:color="auto"/>
              <w:left w:val="single" w:sz="4" w:space="0" w:color="auto"/>
            </w:tcBorders>
            <w:shd w:val="clear" w:color="auto" w:fill="auto"/>
          </w:tcPr>
          <w:p w14:paraId="7C61EA65"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D</w:t>
            </w:r>
            <w:r>
              <w:rPr>
                <w:rStyle w:val="Other1"/>
                <w:color w:val="000000"/>
                <w:sz w:val="9"/>
              </w:rPr>
              <w:t>fl</w:t>
            </w:r>
            <w:r>
              <w:rPr>
                <w:rStyle w:val="Other1"/>
                <w:color w:val="000000"/>
                <w:sz w:val="15"/>
              </w:rPr>
              <w:t>-s1</w:t>
            </w:r>
          </w:p>
        </w:tc>
        <w:tc>
          <w:tcPr>
            <w:tcW w:w="758" w:type="dxa"/>
            <w:vMerge w:val="restart"/>
            <w:tcBorders>
              <w:top w:val="single" w:sz="4" w:space="0" w:color="auto"/>
              <w:left w:val="single" w:sz="4" w:space="0" w:color="auto"/>
            </w:tcBorders>
            <w:shd w:val="clear" w:color="auto" w:fill="auto"/>
          </w:tcPr>
          <w:p w14:paraId="536A16A8"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C</w:t>
            </w:r>
            <w:r>
              <w:rPr>
                <w:rStyle w:val="Other1"/>
                <w:color w:val="000000"/>
                <w:sz w:val="9"/>
              </w:rPr>
              <w:t>fl</w:t>
            </w:r>
            <w:r>
              <w:rPr>
                <w:rStyle w:val="Other1"/>
                <w:color w:val="000000"/>
                <w:sz w:val="15"/>
              </w:rPr>
              <w:t>-s1</w:t>
            </w:r>
          </w:p>
        </w:tc>
        <w:tc>
          <w:tcPr>
            <w:tcW w:w="610" w:type="dxa"/>
            <w:vMerge w:val="restart"/>
            <w:tcBorders>
              <w:top w:val="single" w:sz="4" w:space="0" w:color="auto"/>
              <w:left w:val="single" w:sz="4" w:space="0" w:color="auto"/>
            </w:tcBorders>
            <w:shd w:val="clear" w:color="auto" w:fill="auto"/>
          </w:tcPr>
          <w:p w14:paraId="27F40F83" w14:textId="77777777" w:rsidR="008D1A94" w:rsidRDefault="00752380">
            <w:pPr>
              <w:pStyle w:val="Other10"/>
              <w:framePr w:w="13632" w:h="7757" w:wrap="none" w:hAnchor="page" w:x="1331" w:y="231"/>
              <w:spacing w:line="240" w:lineRule="auto"/>
              <w:rPr>
                <w:sz w:val="15"/>
                <w:szCs w:val="15"/>
              </w:rPr>
            </w:pPr>
            <w:r>
              <w:rPr>
                <w:rStyle w:val="Other1"/>
                <w:color w:val="000000"/>
                <w:sz w:val="15"/>
              </w:rPr>
              <w:t>D</w:t>
            </w:r>
            <w:r>
              <w:rPr>
                <w:rStyle w:val="Other1"/>
                <w:color w:val="000000"/>
                <w:sz w:val="9"/>
              </w:rPr>
              <w:t>fl</w:t>
            </w:r>
            <w:r>
              <w:rPr>
                <w:rStyle w:val="Other1"/>
                <w:color w:val="000000"/>
                <w:sz w:val="15"/>
              </w:rPr>
              <w:t>-s1</w:t>
            </w:r>
          </w:p>
        </w:tc>
        <w:tc>
          <w:tcPr>
            <w:tcW w:w="1228" w:type="dxa"/>
            <w:gridSpan w:val="2"/>
            <w:tcBorders>
              <w:top w:val="single" w:sz="4" w:space="0" w:color="auto"/>
              <w:left w:val="single" w:sz="4" w:space="0" w:color="auto"/>
            </w:tcBorders>
            <w:shd w:val="clear" w:color="auto" w:fill="auto"/>
            <w:vAlign w:val="bottom"/>
          </w:tcPr>
          <w:p w14:paraId="5903DE51"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w:t>
            </w:r>
            <w:r>
              <w:rPr>
                <w:rStyle w:val="Other1"/>
                <w:color w:val="000000"/>
                <w:sz w:val="9"/>
              </w:rPr>
              <w:t>fl</w:t>
            </w:r>
            <w:r>
              <w:rPr>
                <w:rStyle w:val="Other1"/>
                <w:color w:val="000000"/>
                <w:sz w:val="15"/>
              </w:rPr>
              <w:t>-s1</w:t>
            </w:r>
          </w:p>
        </w:tc>
        <w:tc>
          <w:tcPr>
            <w:tcW w:w="1867" w:type="dxa"/>
            <w:gridSpan w:val="3"/>
            <w:tcBorders>
              <w:top w:val="single" w:sz="4" w:space="0" w:color="auto"/>
              <w:left w:val="single" w:sz="4" w:space="0" w:color="auto"/>
              <w:right w:val="single" w:sz="4" w:space="0" w:color="auto"/>
            </w:tcBorders>
            <w:shd w:val="clear" w:color="auto" w:fill="auto"/>
            <w:vAlign w:val="bottom"/>
          </w:tcPr>
          <w:p w14:paraId="0474BF71"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w:t>
            </w:r>
            <w:r>
              <w:rPr>
                <w:rStyle w:val="Other1"/>
                <w:color w:val="000000"/>
                <w:sz w:val="9"/>
              </w:rPr>
              <w:t>fl</w:t>
            </w:r>
            <w:r>
              <w:rPr>
                <w:rStyle w:val="Other1"/>
                <w:color w:val="000000"/>
                <w:sz w:val="15"/>
              </w:rPr>
              <w:t>-s1</w:t>
            </w:r>
          </w:p>
        </w:tc>
      </w:tr>
      <w:tr w:rsidR="008D1A94" w14:paraId="71626976" w14:textId="77777777">
        <w:trPr>
          <w:trHeight w:hRule="exact" w:val="206"/>
        </w:trPr>
        <w:tc>
          <w:tcPr>
            <w:tcW w:w="370" w:type="dxa"/>
            <w:tcBorders>
              <w:top w:val="single" w:sz="4" w:space="0" w:color="auto"/>
              <w:left w:val="single" w:sz="4" w:space="0" w:color="auto"/>
            </w:tcBorders>
            <w:shd w:val="clear" w:color="auto" w:fill="auto"/>
            <w:vAlign w:val="bottom"/>
          </w:tcPr>
          <w:p w14:paraId="0D197828"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20</w:t>
            </w:r>
          </w:p>
        </w:tc>
        <w:tc>
          <w:tcPr>
            <w:tcW w:w="5410" w:type="dxa"/>
            <w:gridSpan w:val="2"/>
            <w:tcBorders>
              <w:top w:val="single" w:sz="4" w:space="0" w:color="auto"/>
              <w:left w:val="single" w:sz="4" w:space="0" w:color="auto"/>
            </w:tcBorders>
            <w:shd w:val="clear" w:color="auto" w:fill="auto"/>
            <w:vAlign w:val="bottom"/>
          </w:tcPr>
          <w:p w14:paraId="2523582C" w14:textId="77777777" w:rsidR="008D1A94" w:rsidRDefault="00752380">
            <w:pPr>
              <w:pStyle w:val="Other10"/>
              <w:framePr w:w="13632" w:h="7757" w:wrap="none" w:hAnchor="page" w:x="1331" w:y="231"/>
              <w:spacing w:line="240" w:lineRule="auto"/>
              <w:rPr>
                <w:sz w:val="15"/>
                <w:szCs w:val="15"/>
              </w:rPr>
            </w:pPr>
            <w:r>
              <w:rPr>
                <w:rStyle w:val="Other1"/>
                <w:color w:val="000000"/>
                <w:sz w:val="15"/>
              </w:rPr>
              <w:t>Revêtement de sol de voie d’évacuation dans les escaliers</w:t>
            </w:r>
          </w:p>
        </w:tc>
        <w:tc>
          <w:tcPr>
            <w:tcW w:w="830" w:type="dxa"/>
            <w:tcBorders>
              <w:top w:val="single" w:sz="4" w:space="0" w:color="auto"/>
              <w:left w:val="single" w:sz="4" w:space="0" w:color="auto"/>
            </w:tcBorders>
            <w:shd w:val="clear" w:color="auto" w:fill="auto"/>
          </w:tcPr>
          <w:p w14:paraId="57FA47F4" w14:textId="77777777" w:rsidR="008D1A94" w:rsidRDefault="008D1A94">
            <w:pPr>
              <w:framePr w:w="13632" w:h="7757" w:wrap="none" w:hAnchor="page" w:x="1331" w:y="231"/>
              <w:rPr>
                <w:sz w:val="10"/>
                <w:szCs w:val="10"/>
              </w:rPr>
            </w:pPr>
          </w:p>
        </w:tc>
        <w:tc>
          <w:tcPr>
            <w:tcW w:w="2165" w:type="dxa"/>
            <w:gridSpan w:val="3"/>
            <w:vMerge/>
            <w:tcBorders>
              <w:left w:val="single" w:sz="4" w:space="0" w:color="auto"/>
            </w:tcBorders>
            <w:shd w:val="clear" w:color="auto" w:fill="auto"/>
          </w:tcPr>
          <w:p w14:paraId="37A74FC8" w14:textId="77777777" w:rsidR="008D1A94" w:rsidRDefault="008D1A94">
            <w:pPr>
              <w:framePr w:w="13632" w:h="7757" w:wrap="none" w:hAnchor="page" w:x="1331" w:y="231"/>
            </w:pPr>
          </w:p>
        </w:tc>
        <w:tc>
          <w:tcPr>
            <w:tcW w:w="394" w:type="dxa"/>
            <w:vMerge/>
            <w:tcBorders>
              <w:left w:val="single" w:sz="4" w:space="0" w:color="auto"/>
            </w:tcBorders>
            <w:shd w:val="clear" w:color="auto" w:fill="auto"/>
          </w:tcPr>
          <w:p w14:paraId="28AC73F7" w14:textId="77777777" w:rsidR="008D1A94" w:rsidRDefault="008D1A94">
            <w:pPr>
              <w:framePr w:w="13632" w:h="7757" w:wrap="none" w:hAnchor="page" w:x="1331" w:y="231"/>
            </w:pPr>
          </w:p>
        </w:tc>
        <w:tc>
          <w:tcPr>
            <w:tcW w:w="758" w:type="dxa"/>
            <w:vMerge/>
            <w:tcBorders>
              <w:left w:val="single" w:sz="4" w:space="0" w:color="auto"/>
            </w:tcBorders>
            <w:shd w:val="clear" w:color="auto" w:fill="auto"/>
          </w:tcPr>
          <w:p w14:paraId="7AE98911" w14:textId="77777777" w:rsidR="008D1A94" w:rsidRDefault="008D1A94">
            <w:pPr>
              <w:framePr w:w="13632" w:h="7757" w:wrap="none" w:hAnchor="page" w:x="1331" w:y="231"/>
            </w:pPr>
          </w:p>
        </w:tc>
        <w:tc>
          <w:tcPr>
            <w:tcW w:w="610" w:type="dxa"/>
            <w:vMerge/>
            <w:tcBorders>
              <w:left w:val="single" w:sz="4" w:space="0" w:color="auto"/>
            </w:tcBorders>
            <w:shd w:val="clear" w:color="auto" w:fill="auto"/>
          </w:tcPr>
          <w:p w14:paraId="6C3C562C" w14:textId="77777777" w:rsidR="008D1A94" w:rsidRDefault="008D1A94">
            <w:pPr>
              <w:framePr w:w="13632" w:h="7757" w:wrap="none" w:hAnchor="page" w:x="1331" w:y="231"/>
            </w:pPr>
          </w:p>
        </w:tc>
        <w:tc>
          <w:tcPr>
            <w:tcW w:w="614" w:type="dxa"/>
            <w:tcBorders>
              <w:top w:val="single" w:sz="4" w:space="0" w:color="auto"/>
              <w:left w:val="single" w:sz="4" w:space="0" w:color="auto"/>
            </w:tcBorders>
            <w:shd w:val="clear" w:color="auto" w:fill="auto"/>
            <w:vAlign w:val="bottom"/>
          </w:tcPr>
          <w:p w14:paraId="61C2BFB5" w14:textId="77777777" w:rsidR="008D1A94" w:rsidRDefault="00752380">
            <w:pPr>
              <w:pStyle w:val="Other10"/>
              <w:framePr w:w="13632" w:h="7757" w:wrap="none" w:hAnchor="page" w:x="1331" w:y="231"/>
              <w:spacing w:line="240" w:lineRule="auto"/>
              <w:rPr>
                <w:sz w:val="15"/>
                <w:szCs w:val="15"/>
              </w:rPr>
            </w:pPr>
            <w:r>
              <w:rPr>
                <w:rStyle w:val="Other1"/>
                <w:color w:val="000000"/>
                <w:sz w:val="15"/>
              </w:rPr>
              <w:t>B</w:t>
            </w:r>
            <w:r>
              <w:rPr>
                <w:rStyle w:val="Other1"/>
                <w:color w:val="000000"/>
                <w:sz w:val="9"/>
              </w:rPr>
              <w:t>fl</w:t>
            </w:r>
            <w:r>
              <w:rPr>
                <w:rStyle w:val="Other1"/>
                <w:color w:val="000000"/>
                <w:sz w:val="15"/>
              </w:rPr>
              <w:t>-s1</w:t>
            </w:r>
          </w:p>
        </w:tc>
        <w:tc>
          <w:tcPr>
            <w:tcW w:w="614" w:type="dxa"/>
            <w:tcBorders>
              <w:top w:val="single" w:sz="4" w:space="0" w:color="auto"/>
              <w:left w:val="single" w:sz="4" w:space="0" w:color="auto"/>
            </w:tcBorders>
            <w:shd w:val="clear" w:color="auto" w:fill="auto"/>
            <w:vAlign w:val="bottom"/>
          </w:tcPr>
          <w:p w14:paraId="074167FC" w14:textId="77777777" w:rsidR="008D1A94" w:rsidRDefault="00752380">
            <w:pPr>
              <w:pStyle w:val="Other10"/>
              <w:framePr w:w="13632" w:h="7757" w:wrap="none" w:hAnchor="page" w:x="1331" w:y="231"/>
              <w:spacing w:line="240" w:lineRule="auto"/>
              <w:rPr>
                <w:sz w:val="15"/>
                <w:szCs w:val="15"/>
              </w:rPr>
            </w:pPr>
            <w:r>
              <w:rPr>
                <w:rStyle w:val="Other1"/>
                <w:color w:val="000000"/>
                <w:sz w:val="15"/>
              </w:rPr>
              <w:t>A2</w:t>
            </w:r>
            <w:r>
              <w:rPr>
                <w:rStyle w:val="Other1"/>
                <w:color w:val="000000"/>
                <w:sz w:val="9"/>
              </w:rPr>
              <w:t>fl</w:t>
            </w:r>
            <w:r>
              <w:rPr>
                <w:rStyle w:val="Other1"/>
                <w:color w:val="000000"/>
                <w:sz w:val="15"/>
              </w:rPr>
              <w:t>-s1</w:t>
            </w:r>
          </w:p>
        </w:tc>
        <w:tc>
          <w:tcPr>
            <w:tcW w:w="605" w:type="dxa"/>
            <w:tcBorders>
              <w:top w:val="single" w:sz="4" w:space="0" w:color="auto"/>
              <w:left w:val="single" w:sz="4" w:space="0" w:color="auto"/>
            </w:tcBorders>
            <w:shd w:val="clear" w:color="auto" w:fill="auto"/>
            <w:vAlign w:val="bottom"/>
          </w:tcPr>
          <w:p w14:paraId="733EF13B"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w:t>
            </w:r>
            <w:r>
              <w:rPr>
                <w:rStyle w:val="Other1"/>
                <w:color w:val="000000"/>
                <w:sz w:val="9"/>
              </w:rPr>
              <w:t>fl</w:t>
            </w:r>
            <w:r>
              <w:rPr>
                <w:rStyle w:val="Other1"/>
                <w:color w:val="000000"/>
                <w:sz w:val="15"/>
              </w:rPr>
              <w:t>-s1</w:t>
            </w:r>
          </w:p>
        </w:tc>
        <w:tc>
          <w:tcPr>
            <w:tcW w:w="1262" w:type="dxa"/>
            <w:gridSpan w:val="2"/>
            <w:tcBorders>
              <w:top w:val="single" w:sz="4" w:space="0" w:color="auto"/>
              <w:left w:val="single" w:sz="4" w:space="0" w:color="auto"/>
              <w:right w:val="single" w:sz="4" w:space="0" w:color="auto"/>
            </w:tcBorders>
            <w:shd w:val="clear" w:color="auto" w:fill="auto"/>
            <w:vAlign w:val="bottom"/>
          </w:tcPr>
          <w:p w14:paraId="50B95799"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r>
              <w:rPr>
                <w:rStyle w:val="Other1"/>
                <w:color w:val="000000"/>
                <w:sz w:val="9"/>
              </w:rPr>
              <w:t>fl</w:t>
            </w:r>
            <w:r>
              <w:rPr>
                <w:rStyle w:val="Other1"/>
                <w:color w:val="000000"/>
                <w:sz w:val="15"/>
              </w:rPr>
              <w:t>-s1</w:t>
            </w:r>
          </w:p>
        </w:tc>
      </w:tr>
      <w:tr w:rsidR="008D1A94" w14:paraId="67970F39" w14:textId="77777777">
        <w:trPr>
          <w:trHeight w:hRule="exact" w:val="408"/>
        </w:trPr>
        <w:tc>
          <w:tcPr>
            <w:tcW w:w="370" w:type="dxa"/>
            <w:tcBorders>
              <w:top w:val="single" w:sz="4" w:space="0" w:color="auto"/>
              <w:left w:val="single" w:sz="4" w:space="0" w:color="auto"/>
            </w:tcBorders>
            <w:shd w:val="clear" w:color="auto" w:fill="auto"/>
          </w:tcPr>
          <w:p w14:paraId="6774CEBF"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21</w:t>
            </w:r>
          </w:p>
        </w:tc>
        <w:tc>
          <w:tcPr>
            <w:tcW w:w="5410" w:type="dxa"/>
            <w:gridSpan w:val="2"/>
            <w:tcBorders>
              <w:top w:val="single" w:sz="4" w:space="0" w:color="auto"/>
              <w:left w:val="single" w:sz="4" w:space="0" w:color="auto"/>
            </w:tcBorders>
            <w:shd w:val="clear" w:color="auto" w:fill="auto"/>
            <w:vAlign w:val="bottom"/>
          </w:tcPr>
          <w:p w14:paraId="072C7166" w14:textId="77777777" w:rsidR="008D1A94" w:rsidRDefault="00752380">
            <w:pPr>
              <w:pStyle w:val="Other10"/>
              <w:framePr w:w="13632" w:h="7757" w:wrap="none" w:hAnchor="page" w:x="1331" w:y="231"/>
              <w:spacing w:line="240" w:lineRule="auto"/>
              <w:rPr>
                <w:sz w:val="15"/>
                <w:szCs w:val="15"/>
              </w:rPr>
            </w:pPr>
            <w:r>
              <w:rPr>
                <w:rStyle w:val="Other1"/>
                <w:color w:val="000000"/>
                <w:sz w:val="15"/>
              </w:rPr>
              <w:t>Revêtement mural, plafond suspendu et revêtement de plafond dans les voies d’évacuation</w:t>
            </w:r>
          </w:p>
        </w:tc>
        <w:tc>
          <w:tcPr>
            <w:tcW w:w="830" w:type="dxa"/>
            <w:tcBorders>
              <w:top w:val="single" w:sz="4" w:space="0" w:color="auto"/>
              <w:left w:val="single" w:sz="4" w:space="0" w:color="auto"/>
            </w:tcBorders>
            <w:shd w:val="clear" w:color="auto" w:fill="auto"/>
          </w:tcPr>
          <w:p w14:paraId="4F06FAC5" w14:textId="77777777" w:rsidR="008D1A94" w:rsidRDefault="008D1A94">
            <w:pPr>
              <w:framePr w:w="13632" w:h="7757" w:wrap="none" w:hAnchor="page" w:x="1331" w:y="231"/>
              <w:rPr>
                <w:sz w:val="10"/>
                <w:szCs w:val="10"/>
              </w:rPr>
            </w:pPr>
          </w:p>
        </w:tc>
        <w:tc>
          <w:tcPr>
            <w:tcW w:w="2165" w:type="dxa"/>
            <w:gridSpan w:val="3"/>
            <w:tcBorders>
              <w:top w:val="single" w:sz="4" w:space="0" w:color="auto"/>
              <w:left w:val="single" w:sz="4" w:space="0" w:color="auto"/>
            </w:tcBorders>
            <w:shd w:val="clear" w:color="auto" w:fill="auto"/>
          </w:tcPr>
          <w:p w14:paraId="59CF318E"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D-s1, d0</w:t>
            </w:r>
          </w:p>
        </w:tc>
        <w:tc>
          <w:tcPr>
            <w:tcW w:w="394" w:type="dxa"/>
            <w:tcBorders>
              <w:top w:val="single" w:sz="4" w:space="0" w:color="auto"/>
              <w:left w:val="single" w:sz="4" w:space="0" w:color="auto"/>
            </w:tcBorders>
            <w:shd w:val="clear" w:color="auto" w:fill="auto"/>
          </w:tcPr>
          <w:p w14:paraId="7CACF431"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D-s1, d0</w:t>
            </w:r>
          </w:p>
        </w:tc>
        <w:tc>
          <w:tcPr>
            <w:tcW w:w="758" w:type="dxa"/>
            <w:tcBorders>
              <w:top w:val="single" w:sz="4" w:space="0" w:color="auto"/>
              <w:left w:val="single" w:sz="4" w:space="0" w:color="auto"/>
            </w:tcBorders>
            <w:shd w:val="clear" w:color="auto" w:fill="auto"/>
          </w:tcPr>
          <w:p w14:paraId="1220F351"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C-s1, d0</w:t>
            </w:r>
          </w:p>
        </w:tc>
        <w:tc>
          <w:tcPr>
            <w:tcW w:w="610" w:type="dxa"/>
            <w:tcBorders>
              <w:top w:val="single" w:sz="4" w:space="0" w:color="auto"/>
              <w:left w:val="single" w:sz="4" w:space="0" w:color="auto"/>
            </w:tcBorders>
            <w:shd w:val="clear" w:color="auto" w:fill="auto"/>
          </w:tcPr>
          <w:p w14:paraId="1523131D"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D-s1, d0</w:t>
            </w:r>
          </w:p>
        </w:tc>
        <w:tc>
          <w:tcPr>
            <w:tcW w:w="614" w:type="dxa"/>
            <w:tcBorders>
              <w:top w:val="single" w:sz="4" w:space="0" w:color="auto"/>
              <w:left w:val="single" w:sz="4" w:space="0" w:color="auto"/>
            </w:tcBorders>
            <w:shd w:val="clear" w:color="auto" w:fill="auto"/>
          </w:tcPr>
          <w:p w14:paraId="7DA10B36" w14:textId="77777777" w:rsidR="008D1A94" w:rsidRDefault="00752380">
            <w:pPr>
              <w:pStyle w:val="Other10"/>
              <w:framePr w:w="13632" w:h="7757" w:wrap="none" w:hAnchor="page" w:x="1331" w:y="231"/>
              <w:spacing w:line="240" w:lineRule="auto"/>
              <w:rPr>
                <w:sz w:val="15"/>
                <w:szCs w:val="15"/>
              </w:rPr>
            </w:pPr>
            <w:r>
              <w:rPr>
                <w:rStyle w:val="Other1"/>
                <w:color w:val="000000"/>
                <w:sz w:val="15"/>
              </w:rPr>
              <w:t>B-s1, d0</w:t>
            </w:r>
          </w:p>
        </w:tc>
        <w:tc>
          <w:tcPr>
            <w:tcW w:w="614" w:type="dxa"/>
            <w:tcBorders>
              <w:top w:val="single" w:sz="4" w:space="0" w:color="auto"/>
              <w:left w:val="single" w:sz="4" w:space="0" w:color="auto"/>
            </w:tcBorders>
            <w:shd w:val="clear" w:color="auto" w:fill="auto"/>
          </w:tcPr>
          <w:p w14:paraId="263801FE"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A2-s1, d0</w:t>
            </w:r>
          </w:p>
        </w:tc>
        <w:tc>
          <w:tcPr>
            <w:tcW w:w="605" w:type="dxa"/>
            <w:tcBorders>
              <w:top w:val="single" w:sz="4" w:space="0" w:color="auto"/>
              <w:left w:val="single" w:sz="4" w:space="0" w:color="auto"/>
            </w:tcBorders>
            <w:shd w:val="clear" w:color="auto" w:fill="auto"/>
          </w:tcPr>
          <w:p w14:paraId="4DB12BFD"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B-s1, d0</w:t>
            </w:r>
          </w:p>
        </w:tc>
        <w:tc>
          <w:tcPr>
            <w:tcW w:w="1262" w:type="dxa"/>
            <w:gridSpan w:val="2"/>
            <w:tcBorders>
              <w:top w:val="single" w:sz="4" w:space="0" w:color="auto"/>
              <w:left w:val="single" w:sz="4" w:space="0" w:color="auto"/>
              <w:right w:val="single" w:sz="4" w:space="0" w:color="auto"/>
            </w:tcBorders>
            <w:shd w:val="clear" w:color="auto" w:fill="auto"/>
          </w:tcPr>
          <w:p w14:paraId="20F1640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A2-s1, d0</w:t>
            </w:r>
          </w:p>
        </w:tc>
      </w:tr>
      <w:tr w:rsidR="008D1A94" w14:paraId="6B105E94" w14:textId="77777777">
        <w:trPr>
          <w:trHeight w:hRule="exact" w:val="408"/>
        </w:trPr>
        <w:tc>
          <w:tcPr>
            <w:tcW w:w="370" w:type="dxa"/>
            <w:tcBorders>
              <w:top w:val="single" w:sz="4" w:space="0" w:color="auto"/>
              <w:left w:val="single" w:sz="4" w:space="0" w:color="auto"/>
            </w:tcBorders>
            <w:shd w:val="clear" w:color="auto" w:fill="auto"/>
          </w:tcPr>
          <w:p w14:paraId="292FDDC4"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22</w:t>
            </w:r>
          </w:p>
        </w:tc>
        <w:tc>
          <w:tcPr>
            <w:tcW w:w="5410" w:type="dxa"/>
            <w:gridSpan w:val="2"/>
            <w:tcBorders>
              <w:top w:val="single" w:sz="4" w:space="0" w:color="auto"/>
              <w:left w:val="single" w:sz="4" w:space="0" w:color="auto"/>
            </w:tcBorders>
            <w:shd w:val="clear" w:color="auto" w:fill="auto"/>
            <w:vAlign w:val="bottom"/>
          </w:tcPr>
          <w:p w14:paraId="2C5B7CCC" w14:textId="77777777" w:rsidR="008D1A94" w:rsidRDefault="00752380">
            <w:pPr>
              <w:pStyle w:val="Other10"/>
              <w:framePr w:w="13632" w:h="7757" w:wrap="none" w:hAnchor="page" w:x="1331" w:y="231"/>
              <w:spacing w:line="276" w:lineRule="auto"/>
              <w:rPr>
                <w:sz w:val="15"/>
                <w:szCs w:val="15"/>
              </w:rPr>
            </w:pPr>
            <w:r>
              <w:rPr>
                <w:rStyle w:val="Other1"/>
                <w:color w:val="000000"/>
                <w:sz w:val="15"/>
              </w:rPr>
              <w:t>Isolation thermique et acoustique, avec ou sans revêtement, utilisée sur les voies d’évacuation</w:t>
            </w:r>
          </w:p>
        </w:tc>
        <w:tc>
          <w:tcPr>
            <w:tcW w:w="830" w:type="dxa"/>
            <w:tcBorders>
              <w:top w:val="single" w:sz="4" w:space="0" w:color="auto"/>
              <w:left w:val="single" w:sz="4" w:space="0" w:color="auto"/>
            </w:tcBorders>
            <w:shd w:val="clear" w:color="auto" w:fill="auto"/>
          </w:tcPr>
          <w:p w14:paraId="4CCF7AB8" w14:textId="77777777" w:rsidR="008D1A94" w:rsidRDefault="008D1A94">
            <w:pPr>
              <w:framePr w:w="13632" w:h="7757" w:wrap="none" w:hAnchor="page" w:x="1331" w:y="231"/>
              <w:rPr>
                <w:sz w:val="10"/>
                <w:szCs w:val="10"/>
              </w:rPr>
            </w:pPr>
          </w:p>
        </w:tc>
        <w:tc>
          <w:tcPr>
            <w:tcW w:w="2165" w:type="dxa"/>
            <w:gridSpan w:val="3"/>
            <w:tcBorders>
              <w:top w:val="single" w:sz="4" w:space="0" w:color="auto"/>
              <w:left w:val="single" w:sz="4" w:space="0" w:color="auto"/>
            </w:tcBorders>
            <w:shd w:val="clear" w:color="auto" w:fill="auto"/>
          </w:tcPr>
          <w:p w14:paraId="4EA3D22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B-s1, d0</w:t>
            </w:r>
          </w:p>
        </w:tc>
        <w:tc>
          <w:tcPr>
            <w:tcW w:w="394" w:type="dxa"/>
            <w:tcBorders>
              <w:top w:val="single" w:sz="4" w:space="0" w:color="auto"/>
              <w:left w:val="single" w:sz="4" w:space="0" w:color="auto"/>
            </w:tcBorders>
            <w:shd w:val="clear" w:color="auto" w:fill="auto"/>
            <w:vAlign w:val="bottom"/>
          </w:tcPr>
          <w:p w14:paraId="7DC26F9E"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B-s1, d0</w:t>
            </w:r>
          </w:p>
        </w:tc>
        <w:tc>
          <w:tcPr>
            <w:tcW w:w="758" w:type="dxa"/>
            <w:tcBorders>
              <w:top w:val="single" w:sz="4" w:space="0" w:color="auto"/>
              <w:left w:val="single" w:sz="4" w:space="0" w:color="auto"/>
            </w:tcBorders>
            <w:shd w:val="clear" w:color="auto" w:fill="auto"/>
          </w:tcPr>
          <w:p w14:paraId="274102DA"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A2-s1, d0</w:t>
            </w:r>
          </w:p>
        </w:tc>
        <w:tc>
          <w:tcPr>
            <w:tcW w:w="1838" w:type="dxa"/>
            <w:gridSpan w:val="3"/>
            <w:tcBorders>
              <w:top w:val="single" w:sz="4" w:space="0" w:color="auto"/>
              <w:left w:val="single" w:sz="4" w:space="0" w:color="auto"/>
            </w:tcBorders>
            <w:shd w:val="clear" w:color="auto" w:fill="auto"/>
          </w:tcPr>
          <w:p w14:paraId="041721D1"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A2-s1, d0</w:t>
            </w:r>
          </w:p>
        </w:tc>
        <w:tc>
          <w:tcPr>
            <w:tcW w:w="1867" w:type="dxa"/>
            <w:gridSpan w:val="3"/>
            <w:tcBorders>
              <w:top w:val="single" w:sz="4" w:space="0" w:color="auto"/>
              <w:left w:val="single" w:sz="4" w:space="0" w:color="auto"/>
              <w:right w:val="single" w:sz="4" w:space="0" w:color="auto"/>
            </w:tcBorders>
            <w:shd w:val="clear" w:color="auto" w:fill="auto"/>
          </w:tcPr>
          <w:p w14:paraId="06790062"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A2-s1, d0</w:t>
            </w:r>
          </w:p>
        </w:tc>
      </w:tr>
      <w:tr w:rsidR="008D1A94" w14:paraId="46554A08" w14:textId="77777777">
        <w:trPr>
          <w:trHeight w:hRule="exact" w:val="413"/>
        </w:trPr>
        <w:tc>
          <w:tcPr>
            <w:tcW w:w="370" w:type="dxa"/>
            <w:tcBorders>
              <w:top w:val="single" w:sz="4" w:space="0" w:color="auto"/>
              <w:left w:val="single" w:sz="4" w:space="0" w:color="auto"/>
              <w:bottom w:val="single" w:sz="4" w:space="0" w:color="auto"/>
            </w:tcBorders>
            <w:shd w:val="clear" w:color="auto" w:fill="auto"/>
          </w:tcPr>
          <w:p w14:paraId="6E094FB2" w14:textId="77777777" w:rsidR="008D1A94" w:rsidRDefault="00752380">
            <w:pPr>
              <w:pStyle w:val="Other10"/>
              <w:framePr w:w="13632" w:h="7757" w:wrap="none" w:hAnchor="page" w:x="1331" w:y="231"/>
              <w:spacing w:line="240" w:lineRule="auto"/>
              <w:jc w:val="both"/>
              <w:rPr>
                <w:sz w:val="15"/>
                <w:szCs w:val="15"/>
              </w:rPr>
            </w:pPr>
            <w:r>
              <w:rPr>
                <w:rStyle w:val="Other1"/>
                <w:color w:val="000000"/>
                <w:sz w:val="15"/>
              </w:rPr>
              <w:t>23</w:t>
            </w:r>
          </w:p>
        </w:tc>
        <w:tc>
          <w:tcPr>
            <w:tcW w:w="5410" w:type="dxa"/>
            <w:gridSpan w:val="2"/>
            <w:tcBorders>
              <w:top w:val="single" w:sz="4" w:space="0" w:color="auto"/>
              <w:left w:val="single" w:sz="4" w:space="0" w:color="auto"/>
              <w:bottom w:val="single" w:sz="4" w:space="0" w:color="auto"/>
            </w:tcBorders>
            <w:shd w:val="clear" w:color="auto" w:fill="auto"/>
            <w:vAlign w:val="bottom"/>
          </w:tcPr>
          <w:p w14:paraId="76434A49" w14:textId="77777777" w:rsidR="008D1A94" w:rsidRDefault="00752380">
            <w:pPr>
              <w:pStyle w:val="Other10"/>
              <w:framePr w:w="13632" w:h="7757" w:wrap="none" w:hAnchor="page" w:x="1331" w:y="231"/>
              <w:spacing w:line="240" w:lineRule="auto"/>
              <w:rPr>
                <w:sz w:val="15"/>
                <w:szCs w:val="15"/>
              </w:rPr>
            </w:pPr>
            <w:r>
              <w:rPr>
                <w:rStyle w:val="Other1"/>
                <w:color w:val="000000"/>
                <w:sz w:val="15"/>
              </w:rPr>
              <w:t>Plancher d’accès aux voies d’évacuation</w:t>
            </w:r>
          </w:p>
        </w:tc>
        <w:tc>
          <w:tcPr>
            <w:tcW w:w="830" w:type="dxa"/>
            <w:tcBorders>
              <w:top w:val="single" w:sz="4" w:space="0" w:color="auto"/>
              <w:left w:val="single" w:sz="4" w:space="0" w:color="auto"/>
              <w:bottom w:val="single" w:sz="4" w:space="0" w:color="auto"/>
            </w:tcBorders>
            <w:shd w:val="clear" w:color="auto" w:fill="auto"/>
            <w:vAlign w:val="center"/>
          </w:tcPr>
          <w:p w14:paraId="0E85BEA5"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REI</w:t>
            </w:r>
          </w:p>
        </w:tc>
        <w:tc>
          <w:tcPr>
            <w:tcW w:w="2165" w:type="dxa"/>
            <w:gridSpan w:val="3"/>
            <w:tcBorders>
              <w:top w:val="single" w:sz="4" w:space="0" w:color="auto"/>
              <w:left w:val="single" w:sz="4" w:space="0" w:color="auto"/>
              <w:bottom w:val="single" w:sz="4" w:space="0" w:color="auto"/>
            </w:tcBorders>
            <w:shd w:val="clear" w:color="auto" w:fill="auto"/>
          </w:tcPr>
          <w:p w14:paraId="3BEF779D"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15 D</w:t>
            </w:r>
          </w:p>
        </w:tc>
        <w:tc>
          <w:tcPr>
            <w:tcW w:w="394" w:type="dxa"/>
            <w:tcBorders>
              <w:top w:val="single" w:sz="4" w:space="0" w:color="auto"/>
              <w:left w:val="single" w:sz="4" w:space="0" w:color="auto"/>
              <w:bottom w:val="single" w:sz="4" w:space="0" w:color="auto"/>
            </w:tcBorders>
            <w:shd w:val="clear" w:color="auto" w:fill="auto"/>
          </w:tcPr>
          <w:p w14:paraId="6CCC9A4C" w14:textId="77777777" w:rsidR="008D1A94" w:rsidRDefault="00752380">
            <w:pPr>
              <w:pStyle w:val="Other10"/>
              <w:framePr w:w="13632" w:h="7757" w:wrap="none" w:hAnchor="page" w:x="1331" w:y="231"/>
              <w:spacing w:line="240" w:lineRule="auto"/>
              <w:rPr>
                <w:sz w:val="15"/>
                <w:szCs w:val="15"/>
              </w:rPr>
            </w:pPr>
            <w:r>
              <w:rPr>
                <w:rStyle w:val="Other1"/>
                <w:color w:val="000000"/>
                <w:sz w:val="15"/>
              </w:rPr>
              <w:t>15</w:t>
            </w:r>
          </w:p>
          <w:p w14:paraId="004854C4" w14:textId="77777777" w:rsidR="008D1A94" w:rsidRDefault="00752380">
            <w:pPr>
              <w:pStyle w:val="Other10"/>
              <w:framePr w:w="13632" w:h="7757" w:wrap="none" w:hAnchor="page" w:x="1331" w:y="231"/>
              <w:spacing w:line="240" w:lineRule="auto"/>
              <w:rPr>
                <w:sz w:val="15"/>
                <w:szCs w:val="15"/>
              </w:rPr>
            </w:pPr>
            <w:r>
              <w:rPr>
                <w:rStyle w:val="Other1"/>
                <w:color w:val="000000"/>
                <w:sz w:val="15"/>
              </w:rPr>
              <w:t>D</w:t>
            </w:r>
          </w:p>
        </w:tc>
        <w:tc>
          <w:tcPr>
            <w:tcW w:w="758" w:type="dxa"/>
            <w:tcBorders>
              <w:top w:val="single" w:sz="4" w:space="0" w:color="auto"/>
              <w:left w:val="single" w:sz="4" w:space="0" w:color="auto"/>
              <w:bottom w:val="single" w:sz="4" w:space="0" w:color="auto"/>
            </w:tcBorders>
            <w:shd w:val="clear" w:color="auto" w:fill="auto"/>
          </w:tcPr>
          <w:p w14:paraId="71E8A01E" w14:textId="77777777" w:rsidR="008D1A94" w:rsidRDefault="00752380">
            <w:pPr>
              <w:pStyle w:val="Other10"/>
              <w:framePr w:w="13632" w:h="7757" w:wrap="none" w:hAnchor="page" w:x="1331" w:y="231"/>
              <w:spacing w:line="276" w:lineRule="auto"/>
              <w:jc w:val="center"/>
              <w:rPr>
                <w:sz w:val="15"/>
                <w:szCs w:val="15"/>
              </w:rPr>
            </w:pPr>
            <w:r>
              <w:rPr>
                <w:rStyle w:val="Other1"/>
                <w:color w:val="000000"/>
                <w:sz w:val="15"/>
              </w:rPr>
              <w:t>30 C</w:t>
            </w:r>
          </w:p>
        </w:tc>
        <w:tc>
          <w:tcPr>
            <w:tcW w:w="610" w:type="dxa"/>
            <w:tcBorders>
              <w:top w:val="single" w:sz="4" w:space="0" w:color="auto"/>
              <w:left w:val="single" w:sz="4" w:space="0" w:color="auto"/>
              <w:bottom w:val="single" w:sz="4" w:space="0" w:color="auto"/>
            </w:tcBorders>
            <w:shd w:val="clear" w:color="auto" w:fill="auto"/>
          </w:tcPr>
          <w:p w14:paraId="04539298" w14:textId="77777777" w:rsidR="008D1A94" w:rsidRDefault="00752380">
            <w:pPr>
              <w:pStyle w:val="Other10"/>
              <w:framePr w:w="13632" w:h="7757" w:wrap="none" w:hAnchor="page" w:x="1331" w:y="231"/>
              <w:spacing w:line="276" w:lineRule="auto"/>
              <w:ind w:left="260" w:hanging="60"/>
              <w:rPr>
                <w:sz w:val="15"/>
                <w:szCs w:val="15"/>
              </w:rPr>
            </w:pPr>
            <w:r>
              <w:rPr>
                <w:rStyle w:val="Other1"/>
                <w:color w:val="000000"/>
                <w:sz w:val="15"/>
              </w:rPr>
              <w:t>30 D</w:t>
            </w:r>
          </w:p>
        </w:tc>
        <w:tc>
          <w:tcPr>
            <w:tcW w:w="614" w:type="dxa"/>
            <w:tcBorders>
              <w:top w:val="single" w:sz="4" w:space="0" w:color="auto"/>
              <w:left w:val="single" w:sz="4" w:space="0" w:color="auto"/>
              <w:bottom w:val="single" w:sz="4" w:space="0" w:color="auto"/>
            </w:tcBorders>
            <w:shd w:val="clear" w:color="auto" w:fill="auto"/>
          </w:tcPr>
          <w:p w14:paraId="152B7E1B"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30</w:t>
            </w:r>
          </w:p>
          <w:p w14:paraId="40917DB8"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614" w:type="dxa"/>
            <w:tcBorders>
              <w:top w:val="single" w:sz="4" w:space="0" w:color="auto"/>
              <w:left w:val="single" w:sz="4" w:space="0" w:color="auto"/>
              <w:bottom w:val="single" w:sz="4" w:space="0" w:color="auto"/>
            </w:tcBorders>
            <w:shd w:val="clear" w:color="auto" w:fill="auto"/>
          </w:tcPr>
          <w:p w14:paraId="2890C041"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60</w:t>
            </w:r>
          </w:p>
          <w:p w14:paraId="542C513B" w14:textId="77777777" w:rsidR="008D1A94" w:rsidRDefault="00752380">
            <w:pPr>
              <w:pStyle w:val="Other10"/>
              <w:framePr w:w="13632" w:h="7757" w:wrap="none" w:hAnchor="page" w:x="1331" w:y="231"/>
              <w:spacing w:line="240" w:lineRule="auto"/>
              <w:ind w:firstLine="200"/>
              <w:rPr>
                <w:sz w:val="15"/>
                <w:szCs w:val="15"/>
              </w:rPr>
            </w:pPr>
            <w:r>
              <w:rPr>
                <w:rStyle w:val="Other1"/>
                <w:color w:val="000000"/>
                <w:sz w:val="15"/>
              </w:rPr>
              <w:t>A2</w:t>
            </w:r>
          </w:p>
        </w:tc>
        <w:tc>
          <w:tcPr>
            <w:tcW w:w="1219" w:type="dxa"/>
            <w:gridSpan w:val="2"/>
            <w:tcBorders>
              <w:top w:val="single" w:sz="4" w:space="0" w:color="auto"/>
              <w:left w:val="single" w:sz="4" w:space="0" w:color="auto"/>
              <w:bottom w:val="single" w:sz="4" w:space="0" w:color="auto"/>
            </w:tcBorders>
            <w:shd w:val="clear" w:color="auto" w:fill="auto"/>
          </w:tcPr>
          <w:p w14:paraId="4335398C"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60</w:t>
            </w:r>
          </w:p>
          <w:p w14:paraId="6BED8606" w14:textId="77777777" w:rsidR="008D1A94" w:rsidRDefault="00752380">
            <w:pPr>
              <w:pStyle w:val="Other10"/>
              <w:framePr w:w="13632" w:h="7757" w:wrap="none" w:hAnchor="page" w:x="1331" w:y="231"/>
              <w:spacing w:line="240" w:lineRule="auto"/>
              <w:jc w:val="center"/>
              <w:rPr>
                <w:sz w:val="15"/>
                <w:szCs w:val="15"/>
              </w:rPr>
            </w:pPr>
            <w:r>
              <w:rPr>
                <w:rStyle w:val="Other1"/>
                <w:color w:val="000000"/>
                <w:sz w:val="15"/>
              </w:rPr>
              <w:t>A2</w:t>
            </w: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123B900A" w14:textId="77777777" w:rsidR="008D1A94" w:rsidRDefault="00752380">
            <w:pPr>
              <w:pStyle w:val="Other10"/>
              <w:framePr w:w="13632" w:h="7757" w:wrap="none" w:hAnchor="page" w:x="1331" w:y="231"/>
              <w:spacing w:line="240" w:lineRule="auto"/>
              <w:ind w:firstLine="160"/>
              <w:rPr>
                <w:sz w:val="15"/>
                <w:szCs w:val="15"/>
              </w:rPr>
            </w:pPr>
            <w:r>
              <w:rPr>
                <w:rStyle w:val="Other1"/>
                <w:color w:val="000000"/>
                <w:sz w:val="15"/>
              </w:rPr>
              <w:t>90</w:t>
            </w:r>
          </w:p>
          <w:p w14:paraId="12118CDA" w14:textId="77777777" w:rsidR="008D1A94" w:rsidRDefault="00752380">
            <w:pPr>
              <w:pStyle w:val="Other10"/>
              <w:framePr w:w="13632" w:h="7757" w:wrap="none" w:hAnchor="page" w:x="1331" w:y="231"/>
              <w:spacing w:line="240" w:lineRule="auto"/>
              <w:ind w:firstLine="160"/>
              <w:rPr>
                <w:sz w:val="15"/>
                <w:szCs w:val="15"/>
              </w:rPr>
            </w:pPr>
            <w:r>
              <w:rPr>
                <w:rStyle w:val="Other1"/>
                <w:color w:val="000000"/>
                <w:sz w:val="15"/>
              </w:rPr>
              <w:t>A2</w:t>
            </w:r>
          </w:p>
        </w:tc>
      </w:tr>
    </w:tbl>
    <w:p w14:paraId="5105EFA5" w14:textId="77777777" w:rsidR="008D1A94" w:rsidRDefault="008D1A94">
      <w:pPr>
        <w:framePr w:w="13632" w:h="7757" w:wrap="none" w:hAnchor="page" w:x="1331" w:y="231"/>
        <w:spacing w:line="1" w:lineRule="exact"/>
      </w:pPr>
    </w:p>
    <w:p w14:paraId="6BC76581" w14:textId="77777777" w:rsidR="008D1A94" w:rsidRDefault="00752380">
      <w:pPr>
        <w:pStyle w:val="Bodytext20"/>
        <w:framePr w:w="173" w:h="9682" w:hRule="exact" w:wrap="none" w:hAnchor="page" w:x="15443" w:y="1"/>
        <w:tabs>
          <w:tab w:val="left" w:pos="6835"/>
        </w:tabs>
        <w:textDirection w:val="tbRl"/>
      </w:pPr>
      <w:r>
        <w:rPr>
          <w:rStyle w:val="Bodytext2"/>
          <w:sz w:val="15"/>
        </w:rPr>
        <w:t>2390</w:t>
      </w:r>
      <w:r>
        <w:rPr>
          <w:rStyle w:val="Bodytext2"/>
          <w:sz w:val="15"/>
        </w:rPr>
        <w:tab/>
      </w:r>
      <w:r>
        <w:rPr>
          <w:rStyle w:val="Bodytext2"/>
        </w:rPr>
        <w:t>LE JOURNAL OFFICIEL HONGROIS • Numéro 66 de 2022</w:t>
      </w:r>
    </w:p>
    <w:p w14:paraId="5B8DFA86" w14:textId="77777777" w:rsidR="008D1A94" w:rsidRDefault="008D1A94">
      <w:pPr>
        <w:spacing w:line="360" w:lineRule="exact"/>
      </w:pPr>
    </w:p>
    <w:p w14:paraId="70D0DFD6" w14:textId="77777777" w:rsidR="008D1A94" w:rsidRDefault="008D1A94">
      <w:pPr>
        <w:spacing w:line="360" w:lineRule="exact"/>
      </w:pPr>
    </w:p>
    <w:p w14:paraId="182809EF" w14:textId="77777777" w:rsidR="008D1A94" w:rsidRDefault="008D1A94">
      <w:pPr>
        <w:spacing w:line="360" w:lineRule="exact"/>
      </w:pPr>
    </w:p>
    <w:p w14:paraId="5311CC99" w14:textId="77777777" w:rsidR="008D1A94" w:rsidRDefault="008D1A94">
      <w:pPr>
        <w:spacing w:line="360" w:lineRule="exact"/>
      </w:pPr>
    </w:p>
    <w:p w14:paraId="6CE2DAF4" w14:textId="77777777" w:rsidR="008D1A94" w:rsidRDefault="008D1A94">
      <w:pPr>
        <w:spacing w:line="360" w:lineRule="exact"/>
      </w:pPr>
    </w:p>
    <w:p w14:paraId="55F6A685" w14:textId="77777777" w:rsidR="008D1A94" w:rsidRDefault="008D1A94">
      <w:pPr>
        <w:spacing w:line="360" w:lineRule="exact"/>
      </w:pPr>
    </w:p>
    <w:p w14:paraId="725F1B19" w14:textId="77777777" w:rsidR="008D1A94" w:rsidRDefault="008D1A94">
      <w:pPr>
        <w:spacing w:line="360" w:lineRule="exact"/>
      </w:pPr>
    </w:p>
    <w:p w14:paraId="459F85AB" w14:textId="77777777" w:rsidR="008D1A94" w:rsidRDefault="008D1A94">
      <w:pPr>
        <w:spacing w:line="360" w:lineRule="exact"/>
      </w:pPr>
    </w:p>
    <w:p w14:paraId="13D7C711" w14:textId="77777777" w:rsidR="008D1A94" w:rsidRDefault="008D1A94">
      <w:pPr>
        <w:spacing w:line="360" w:lineRule="exact"/>
      </w:pPr>
    </w:p>
    <w:p w14:paraId="57FC97C3" w14:textId="77777777" w:rsidR="008D1A94" w:rsidRDefault="008D1A94">
      <w:pPr>
        <w:spacing w:line="360" w:lineRule="exact"/>
      </w:pPr>
    </w:p>
    <w:p w14:paraId="105703B6" w14:textId="77777777" w:rsidR="008D1A94" w:rsidRDefault="008D1A94">
      <w:pPr>
        <w:spacing w:line="360" w:lineRule="exact"/>
      </w:pPr>
    </w:p>
    <w:p w14:paraId="753617DC" w14:textId="77777777" w:rsidR="008D1A94" w:rsidRDefault="008D1A94">
      <w:pPr>
        <w:spacing w:line="360" w:lineRule="exact"/>
      </w:pPr>
    </w:p>
    <w:p w14:paraId="373E3C59" w14:textId="77777777" w:rsidR="008D1A94" w:rsidRDefault="008D1A94">
      <w:pPr>
        <w:spacing w:line="360" w:lineRule="exact"/>
      </w:pPr>
    </w:p>
    <w:p w14:paraId="699DEBAF" w14:textId="77777777" w:rsidR="008D1A94" w:rsidRDefault="008D1A94">
      <w:pPr>
        <w:spacing w:line="360" w:lineRule="exact"/>
      </w:pPr>
    </w:p>
    <w:p w14:paraId="6A67921B" w14:textId="77777777" w:rsidR="008D1A94" w:rsidRDefault="008D1A94">
      <w:pPr>
        <w:spacing w:line="360" w:lineRule="exact"/>
      </w:pPr>
    </w:p>
    <w:p w14:paraId="225D077A" w14:textId="77777777" w:rsidR="008D1A94" w:rsidRDefault="008D1A94">
      <w:pPr>
        <w:spacing w:line="360" w:lineRule="exact"/>
      </w:pPr>
    </w:p>
    <w:p w14:paraId="65F49BD9" w14:textId="77777777" w:rsidR="008D1A94" w:rsidRDefault="008D1A94">
      <w:pPr>
        <w:spacing w:line="360" w:lineRule="exact"/>
      </w:pPr>
    </w:p>
    <w:p w14:paraId="740BCD70" w14:textId="77777777" w:rsidR="008D1A94" w:rsidRDefault="008D1A94">
      <w:pPr>
        <w:spacing w:line="360" w:lineRule="exact"/>
      </w:pPr>
    </w:p>
    <w:p w14:paraId="03D53A53" w14:textId="77777777" w:rsidR="008D1A94" w:rsidRDefault="008D1A94">
      <w:pPr>
        <w:spacing w:line="360" w:lineRule="exact"/>
      </w:pPr>
    </w:p>
    <w:p w14:paraId="262B46B7" w14:textId="77777777" w:rsidR="008D1A94" w:rsidRDefault="008D1A94">
      <w:pPr>
        <w:spacing w:line="360" w:lineRule="exact"/>
      </w:pPr>
    </w:p>
    <w:p w14:paraId="654495AC" w14:textId="77777777" w:rsidR="008D1A94" w:rsidRDefault="008D1A94">
      <w:pPr>
        <w:spacing w:line="360" w:lineRule="exact"/>
      </w:pPr>
    </w:p>
    <w:p w14:paraId="132ED45C" w14:textId="77777777" w:rsidR="008D1A94" w:rsidRDefault="008D1A94">
      <w:pPr>
        <w:spacing w:line="360" w:lineRule="exact"/>
      </w:pPr>
    </w:p>
    <w:p w14:paraId="06957DFB" w14:textId="77777777" w:rsidR="008D1A94" w:rsidRDefault="008D1A94">
      <w:pPr>
        <w:spacing w:line="360" w:lineRule="exact"/>
      </w:pPr>
    </w:p>
    <w:p w14:paraId="300EAE46" w14:textId="77777777" w:rsidR="008D1A94" w:rsidRDefault="008D1A94">
      <w:pPr>
        <w:spacing w:line="360" w:lineRule="exact"/>
      </w:pPr>
    </w:p>
    <w:p w14:paraId="3E406DB9" w14:textId="77777777" w:rsidR="008D1A94" w:rsidRDefault="008D1A94">
      <w:pPr>
        <w:spacing w:line="360" w:lineRule="exact"/>
      </w:pPr>
    </w:p>
    <w:p w14:paraId="48BE382F" w14:textId="77777777" w:rsidR="008D1A94" w:rsidRDefault="008D1A94">
      <w:pPr>
        <w:spacing w:after="681" w:line="1" w:lineRule="exact"/>
      </w:pPr>
    </w:p>
    <w:p w14:paraId="447E4515" w14:textId="77777777" w:rsidR="008D1A94" w:rsidRDefault="008D1A94">
      <w:pPr>
        <w:spacing w:line="1" w:lineRule="exact"/>
        <w:sectPr w:rsidR="008D1A94">
          <w:pgSz w:w="16840" w:h="11900" w:orient="landscape"/>
          <w:pgMar w:top="1111" w:right="1224" w:bottom="907" w:left="1330" w:header="683" w:footer="479"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562"/>
        <w:gridCol w:w="1896"/>
        <w:gridCol w:w="1867"/>
        <w:gridCol w:w="3283"/>
        <w:gridCol w:w="926"/>
        <w:gridCol w:w="955"/>
        <w:gridCol w:w="917"/>
        <w:gridCol w:w="960"/>
        <w:gridCol w:w="1094"/>
        <w:gridCol w:w="1147"/>
      </w:tblGrid>
      <w:tr w:rsidR="008D1A94" w14:paraId="04C78EF6" w14:textId="77777777">
        <w:trPr>
          <w:trHeight w:hRule="exact" w:val="221"/>
        </w:trPr>
        <w:tc>
          <w:tcPr>
            <w:tcW w:w="562" w:type="dxa"/>
            <w:tcBorders>
              <w:top w:val="single" w:sz="4" w:space="0" w:color="auto"/>
              <w:left w:val="single" w:sz="4" w:space="0" w:color="auto"/>
            </w:tcBorders>
            <w:shd w:val="clear" w:color="auto" w:fill="auto"/>
          </w:tcPr>
          <w:p w14:paraId="3B2D0095" w14:textId="77777777" w:rsidR="008D1A94" w:rsidRDefault="008D1A94">
            <w:pPr>
              <w:framePr w:w="13608" w:h="4958" w:hSpace="221" w:vSpace="538" w:wrap="none" w:hAnchor="page" w:x="1389" w:y="539"/>
              <w:rPr>
                <w:sz w:val="10"/>
                <w:szCs w:val="10"/>
              </w:rPr>
            </w:pPr>
          </w:p>
        </w:tc>
        <w:tc>
          <w:tcPr>
            <w:tcW w:w="1896" w:type="dxa"/>
            <w:tcBorders>
              <w:top w:val="single" w:sz="4" w:space="0" w:color="auto"/>
              <w:left w:val="single" w:sz="4" w:space="0" w:color="auto"/>
            </w:tcBorders>
            <w:shd w:val="clear" w:color="auto" w:fill="auto"/>
            <w:vAlign w:val="bottom"/>
          </w:tcPr>
          <w:p w14:paraId="487C38AF" w14:textId="77777777" w:rsidR="008D1A94" w:rsidRDefault="00752380">
            <w:pPr>
              <w:pStyle w:val="Other10"/>
              <w:framePr w:w="13608" w:h="4958" w:hSpace="221" w:vSpace="538" w:wrap="none" w:hAnchor="page" w:x="1389" w:y="539"/>
              <w:spacing w:line="240" w:lineRule="auto"/>
              <w:jc w:val="center"/>
            </w:pPr>
            <w:r>
              <w:rPr>
                <w:rStyle w:val="Other1"/>
                <w:color w:val="000000"/>
              </w:rPr>
              <w:t>A</w:t>
            </w:r>
          </w:p>
        </w:tc>
        <w:tc>
          <w:tcPr>
            <w:tcW w:w="1867" w:type="dxa"/>
            <w:tcBorders>
              <w:top w:val="single" w:sz="4" w:space="0" w:color="auto"/>
              <w:left w:val="single" w:sz="4" w:space="0" w:color="auto"/>
            </w:tcBorders>
            <w:shd w:val="clear" w:color="auto" w:fill="auto"/>
            <w:vAlign w:val="bottom"/>
          </w:tcPr>
          <w:p w14:paraId="60976245" w14:textId="77777777" w:rsidR="008D1A94" w:rsidRDefault="00752380">
            <w:pPr>
              <w:pStyle w:val="Other10"/>
              <w:framePr w:w="13608" w:h="4958" w:hSpace="221" w:vSpace="538" w:wrap="none" w:hAnchor="page" w:x="1389" w:y="539"/>
              <w:spacing w:line="240" w:lineRule="auto"/>
              <w:jc w:val="center"/>
            </w:pPr>
            <w:r>
              <w:rPr>
                <w:rStyle w:val="Other1"/>
                <w:color w:val="000000"/>
              </w:rPr>
              <w:t>B</w:t>
            </w:r>
          </w:p>
        </w:tc>
        <w:tc>
          <w:tcPr>
            <w:tcW w:w="3283" w:type="dxa"/>
            <w:tcBorders>
              <w:top w:val="single" w:sz="4" w:space="0" w:color="auto"/>
              <w:left w:val="single" w:sz="4" w:space="0" w:color="auto"/>
            </w:tcBorders>
            <w:shd w:val="clear" w:color="auto" w:fill="auto"/>
            <w:vAlign w:val="bottom"/>
          </w:tcPr>
          <w:p w14:paraId="2AA1E2F6" w14:textId="77777777" w:rsidR="008D1A94" w:rsidRDefault="00752380">
            <w:pPr>
              <w:pStyle w:val="Other10"/>
              <w:framePr w:w="13608" w:h="4958" w:hSpace="221" w:vSpace="538" w:wrap="none" w:hAnchor="page" w:x="1389" w:y="539"/>
              <w:spacing w:line="240" w:lineRule="auto"/>
              <w:jc w:val="center"/>
            </w:pPr>
            <w:r>
              <w:rPr>
                <w:rStyle w:val="Other1"/>
                <w:color w:val="000000"/>
              </w:rPr>
              <w:t>C</w:t>
            </w:r>
          </w:p>
        </w:tc>
        <w:tc>
          <w:tcPr>
            <w:tcW w:w="926" w:type="dxa"/>
            <w:tcBorders>
              <w:top w:val="single" w:sz="4" w:space="0" w:color="auto"/>
              <w:left w:val="single" w:sz="4" w:space="0" w:color="auto"/>
            </w:tcBorders>
            <w:shd w:val="clear" w:color="auto" w:fill="auto"/>
            <w:vAlign w:val="bottom"/>
          </w:tcPr>
          <w:p w14:paraId="1F8CAE71" w14:textId="77777777" w:rsidR="008D1A94" w:rsidRDefault="00752380">
            <w:pPr>
              <w:pStyle w:val="Other10"/>
              <w:framePr w:w="13608" w:h="4958" w:hSpace="221" w:vSpace="538" w:wrap="none" w:hAnchor="page" w:x="1389" w:y="539"/>
              <w:spacing w:line="240" w:lineRule="auto"/>
              <w:jc w:val="right"/>
              <w:rPr>
                <w:sz w:val="30"/>
                <w:szCs w:val="30"/>
              </w:rPr>
            </w:pPr>
            <w:r>
              <w:rPr>
                <w:rStyle w:val="Other1"/>
                <w:color w:val="000000"/>
                <w:sz w:val="30"/>
                <w:vertAlign w:val="superscript"/>
              </w:rPr>
              <w:t>D</w:t>
            </w:r>
            <w:r>
              <w:rPr>
                <w:rStyle w:val="Other1"/>
                <w:color w:val="000000"/>
                <w:sz w:val="30"/>
              </w:rPr>
              <w:t xml:space="preserve"> </w:t>
            </w:r>
            <w:r>
              <w:rPr>
                <w:rStyle w:val="Other1"/>
                <w:i/>
                <w:color w:val="000000"/>
                <w:sz w:val="30"/>
              </w:rPr>
              <w:t>í</w:t>
            </w:r>
          </w:p>
        </w:tc>
        <w:tc>
          <w:tcPr>
            <w:tcW w:w="955" w:type="dxa"/>
            <w:tcBorders>
              <w:top w:val="single" w:sz="4" w:space="0" w:color="auto"/>
            </w:tcBorders>
            <w:shd w:val="clear" w:color="auto" w:fill="auto"/>
            <w:vAlign w:val="bottom"/>
          </w:tcPr>
          <w:p w14:paraId="730CEBEE"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c>
          <w:tcPr>
            <w:tcW w:w="917" w:type="dxa"/>
            <w:tcBorders>
              <w:top w:val="single" w:sz="4" w:space="0" w:color="auto"/>
            </w:tcBorders>
            <w:shd w:val="clear" w:color="auto" w:fill="auto"/>
            <w:vAlign w:val="bottom"/>
          </w:tcPr>
          <w:p w14:paraId="51C40338" w14:textId="77777777" w:rsidR="008D1A94" w:rsidRDefault="00752380">
            <w:pPr>
              <w:pStyle w:val="Other10"/>
              <w:framePr w:w="13608" w:h="4958" w:hSpace="221" w:vSpace="538" w:wrap="none" w:hAnchor="page" w:x="1389" w:y="539"/>
              <w:spacing w:line="240" w:lineRule="auto"/>
              <w:jc w:val="center"/>
            </w:pPr>
            <w:r>
              <w:rPr>
                <w:rStyle w:val="Other1"/>
                <w:color w:val="000000"/>
              </w:rPr>
              <w:t>F</w:t>
            </w:r>
          </w:p>
        </w:tc>
        <w:tc>
          <w:tcPr>
            <w:tcW w:w="960" w:type="dxa"/>
            <w:tcBorders>
              <w:top w:val="single" w:sz="4" w:space="0" w:color="auto"/>
            </w:tcBorders>
            <w:shd w:val="clear" w:color="auto" w:fill="auto"/>
            <w:vAlign w:val="bottom"/>
          </w:tcPr>
          <w:p w14:paraId="67BC5BA0" w14:textId="77777777" w:rsidR="008D1A94" w:rsidRDefault="00752380">
            <w:pPr>
              <w:pStyle w:val="Other10"/>
              <w:framePr w:w="13608" w:h="4958" w:hSpace="221" w:vSpace="538" w:wrap="none" w:hAnchor="page" w:x="1389" w:y="539"/>
              <w:spacing w:line="240" w:lineRule="auto"/>
              <w:jc w:val="right"/>
              <w:rPr>
                <w:sz w:val="30"/>
                <w:szCs w:val="30"/>
              </w:rPr>
            </w:pPr>
            <w:r>
              <w:rPr>
                <w:rStyle w:val="Other1"/>
                <w:color w:val="000000"/>
                <w:sz w:val="30"/>
                <w:vertAlign w:val="superscript"/>
              </w:rPr>
              <w:t>G</w:t>
            </w:r>
            <w:r>
              <w:rPr>
                <w:rStyle w:val="Other1"/>
                <w:color w:val="000000"/>
                <w:sz w:val="30"/>
              </w:rPr>
              <w:t xml:space="preserve"> </w:t>
            </w:r>
            <w:r>
              <w:rPr>
                <w:rStyle w:val="Other1"/>
                <w:i/>
                <w:color w:val="000000"/>
                <w:sz w:val="30"/>
              </w:rPr>
              <w:t>í</w:t>
            </w:r>
          </w:p>
        </w:tc>
        <w:tc>
          <w:tcPr>
            <w:tcW w:w="1094" w:type="dxa"/>
            <w:tcBorders>
              <w:top w:val="single" w:sz="4" w:space="0" w:color="auto"/>
            </w:tcBorders>
            <w:shd w:val="clear" w:color="auto" w:fill="auto"/>
            <w:vAlign w:val="bottom"/>
          </w:tcPr>
          <w:p w14:paraId="4013F2A0" w14:textId="77777777" w:rsidR="008D1A94" w:rsidRDefault="00752380">
            <w:pPr>
              <w:pStyle w:val="Other10"/>
              <w:framePr w:w="13608" w:h="4958" w:hSpace="221" w:vSpace="538" w:wrap="none" w:hAnchor="page" w:x="1389" w:y="539"/>
              <w:spacing w:line="240" w:lineRule="auto"/>
              <w:jc w:val="right"/>
              <w:rPr>
                <w:sz w:val="30"/>
                <w:szCs w:val="30"/>
              </w:rPr>
            </w:pPr>
            <w:r>
              <w:rPr>
                <w:rStyle w:val="Other1"/>
                <w:color w:val="000000"/>
              </w:rPr>
              <w:t xml:space="preserve">H </w:t>
            </w:r>
            <w:r>
              <w:rPr>
                <w:rStyle w:val="Other1"/>
                <w:i/>
                <w:color w:val="000000"/>
                <w:sz w:val="30"/>
              </w:rPr>
              <w:t>í</w:t>
            </w:r>
          </w:p>
        </w:tc>
        <w:tc>
          <w:tcPr>
            <w:tcW w:w="1147" w:type="dxa"/>
            <w:tcBorders>
              <w:top w:val="single" w:sz="4" w:space="0" w:color="auto"/>
              <w:right w:val="single" w:sz="4" w:space="0" w:color="auto"/>
            </w:tcBorders>
            <w:shd w:val="clear" w:color="auto" w:fill="auto"/>
            <w:vAlign w:val="bottom"/>
          </w:tcPr>
          <w:p w14:paraId="584FB45F" w14:textId="77777777" w:rsidR="008D1A94" w:rsidRDefault="00752380">
            <w:pPr>
              <w:pStyle w:val="Other10"/>
              <w:framePr w:w="13608" w:h="4958" w:hSpace="221" w:vSpace="538" w:wrap="none" w:hAnchor="page" w:x="1389" w:y="539"/>
              <w:spacing w:line="240" w:lineRule="auto"/>
              <w:jc w:val="center"/>
            </w:pPr>
            <w:r>
              <w:rPr>
                <w:rStyle w:val="Other1"/>
                <w:color w:val="000000"/>
              </w:rPr>
              <w:t>I</w:t>
            </w:r>
          </w:p>
        </w:tc>
      </w:tr>
      <w:tr w:rsidR="008D1A94" w14:paraId="36C38583" w14:textId="77777777">
        <w:trPr>
          <w:trHeight w:hRule="exact" w:val="643"/>
        </w:trPr>
        <w:tc>
          <w:tcPr>
            <w:tcW w:w="562" w:type="dxa"/>
            <w:tcBorders>
              <w:top w:val="single" w:sz="4" w:space="0" w:color="auto"/>
              <w:left w:val="single" w:sz="4" w:space="0" w:color="auto"/>
            </w:tcBorders>
            <w:shd w:val="clear" w:color="auto" w:fill="auto"/>
          </w:tcPr>
          <w:p w14:paraId="76C41CCD" w14:textId="77777777" w:rsidR="008D1A94" w:rsidRDefault="00752380">
            <w:pPr>
              <w:pStyle w:val="Other10"/>
              <w:framePr w:w="13608" w:h="4958" w:hSpace="221" w:vSpace="538" w:wrap="none" w:hAnchor="page" w:x="1389" w:y="539"/>
              <w:spacing w:line="240" w:lineRule="auto"/>
              <w:jc w:val="center"/>
            </w:pPr>
            <w:r>
              <w:rPr>
                <w:rStyle w:val="Other1"/>
                <w:color w:val="000000"/>
              </w:rPr>
              <w:t>1</w:t>
            </w:r>
          </w:p>
        </w:tc>
        <w:tc>
          <w:tcPr>
            <w:tcW w:w="1896" w:type="dxa"/>
            <w:tcBorders>
              <w:top w:val="single" w:sz="4" w:space="0" w:color="auto"/>
              <w:left w:val="single" w:sz="4" w:space="0" w:color="auto"/>
            </w:tcBorders>
            <w:shd w:val="clear" w:color="auto" w:fill="auto"/>
          </w:tcPr>
          <w:p w14:paraId="5C91CF78" w14:textId="77777777" w:rsidR="008D1A94" w:rsidRDefault="008D1A94">
            <w:pPr>
              <w:framePr w:w="13608" w:h="4958" w:hSpace="221" w:vSpace="538" w:wrap="none" w:hAnchor="page" w:x="1389" w:y="539"/>
              <w:rPr>
                <w:sz w:val="10"/>
                <w:szCs w:val="10"/>
              </w:rPr>
            </w:pPr>
          </w:p>
        </w:tc>
        <w:tc>
          <w:tcPr>
            <w:tcW w:w="1867" w:type="dxa"/>
            <w:tcBorders>
              <w:top w:val="single" w:sz="4" w:space="0" w:color="auto"/>
              <w:left w:val="single" w:sz="4" w:space="0" w:color="auto"/>
            </w:tcBorders>
            <w:shd w:val="clear" w:color="auto" w:fill="auto"/>
          </w:tcPr>
          <w:p w14:paraId="60D1171E" w14:textId="77777777" w:rsidR="008D1A94" w:rsidRDefault="008D1A94">
            <w:pPr>
              <w:framePr w:w="13608" w:h="4958" w:hSpace="221" w:vSpace="538" w:wrap="none" w:hAnchor="page" w:x="1389" w:y="539"/>
              <w:rPr>
                <w:sz w:val="10"/>
                <w:szCs w:val="10"/>
              </w:rPr>
            </w:pPr>
          </w:p>
        </w:tc>
        <w:tc>
          <w:tcPr>
            <w:tcW w:w="3283" w:type="dxa"/>
            <w:tcBorders>
              <w:top w:val="single" w:sz="4" w:space="0" w:color="auto"/>
              <w:left w:val="single" w:sz="4" w:space="0" w:color="auto"/>
            </w:tcBorders>
            <w:shd w:val="clear" w:color="auto" w:fill="auto"/>
          </w:tcPr>
          <w:p w14:paraId="5070C2A6" w14:textId="77777777" w:rsidR="008D1A94" w:rsidRDefault="008D1A94">
            <w:pPr>
              <w:framePr w:w="13608" w:h="4958" w:hSpace="221" w:vSpace="538" w:wrap="none" w:hAnchor="page" w:x="1389" w:y="539"/>
              <w:rPr>
                <w:sz w:val="10"/>
                <w:szCs w:val="10"/>
              </w:rPr>
            </w:pPr>
          </w:p>
        </w:tc>
        <w:tc>
          <w:tcPr>
            <w:tcW w:w="5999" w:type="dxa"/>
            <w:gridSpan w:val="6"/>
            <w:tcBorders>
              <w:top w:val="single" w:sz="4" w:space="0" w:color="auto"/>
              <w:left w:val="single" w:sz="4" w:space="0" w:color="auto"/>
              <w:right w:val="single" w:sz="4" w:space="0" w:color="auto"/>
            </w:tcBorders>
            <w:shd w:val="clear" w:color="auto" w:fill="auto"/>
            <w:vAlign w:val="bottom"/>
          </w:tcPr>
          <w:p w14:paraId="10E83199" w14:textId="77777777" w:rsidR="008D1A94" w:rsidRDefault="00752380">
            <w:pPr>
              <w:pStyle w:val="Other10"/>
              <w:framePr w:w="13608" w:h="4958" w:hSpace="221" w:vSpace="538" w:wrap="none" w:hAnchor="page" w:x="1389" w:y="539"/>
              <w:spacing w:line="276" w:lineRule="auto"/>
              <w:jc w:val="center"/>
            </w:pPr>
            <w:r>
              <w:rPr>
                <w:rStyle w:val="Other1"/>
                <w:b/>
                <w:color w:val="000000"/>
              </w:rPr>
              <w:t>Prescriptions relatives à la classe de protection contre l’incendie et à la classification de propagation de l’incendie de toiture des structures de revêtement de haut niveau, à l’exception des toitures hautes</w:t>
            </w:r>
          </w:p>
        </w:tc>
      </w:tr>
      <w:tr w:rsidR="008D1A94" w14:paraId="4239E8CD" w14:textId="77777777">
        <w:trPr>
          <w:trHeight w:hRule="exact" w:val="216"/>
        </w:trPr>
        <w:tc>
          <w:tcPr>
            <w:tcW w:w="562" w:type="dxa"/>
            <w:tcBorders>
              <w:top w:val="single" w:sz="4" w:space="0" w:color="auto"/>
              <w:left w:val="single" w:sz="4" w:space="0" w:color="auto"/>
            </w:tcBorders>
            <w:shd w:val="clear" w:color="auto" w:fill="auto"/>
            <w:vAlign w:val="bottom"/>
          </w:tcPr>
          <w:p w14:paraId="05E5BEA5" w14:textId="77777777" w:rsidR="008D1A94" w:rsidRDefault="00752380">
            <w:pPr>
              <w:pStyle w:val="Other10"/>
              <w:framePr w:w="13608" w:h="4958" w:hSpace="221" w:vSpace="538" w:wrap="none" w:hAnchor="page" w:x="1389" w:y="539"/>
              <w:spacing w:line="240" w:lineRule="auto"/>
              <w:jc w:val="center"/>
            </w:pPr>
            <w:r>
              <w:rPr>
                <w:rStyle w:val="Other1"/>
                <w:color w:val="000000"/>
              </w:rPr>
              <w:t>2</w:t>
            </w:r>
          </w:p>
        </w:tc>
        <w:tc>
          <w:tcPr>
            <w:tcW w:w="1896" w:type="dxa"/>
            <w:vMerge w:val="restart"/>
            <w:tcBorders>
              <w:top w:val="single" w:sz="4" w:space="0" w:color="auto"/>
              <w:left w:val="single" w:sz="4" w:space="0" w:color="auto"/>
            </w:tcBorders>
            <w:shd w:val="clear" w:color="auto" w:fill="auto"/>
            <w:vAlign w:val="bottom"/>
          </w:tcPr>
          <w:p w14:paraId="59CF816D" w14:textId="77777777" w:rsidR="008D1A94" w:rsidRDefault="00752380">
            <w:pPr>
              <w:pStyle w:val="Other10"/>
              <w:framePr w:w="13608" w:h="4958" w:hSpace="221" w:vSpace="538" w:wrap="none" w:hAnchor="page" w:x="1389" w:y="539"/>
              <w:spacing w:line="276" w:lineRule="auto"/>
              <w:jc w:val="center"/>
            </w:pPr>
            <w:r>
              <w:rPr>
                <w:rStyle w:val="Other1"/>
                <w:b/>
                <w:color w:val="000000"/>
              </w:rPr>
              <w:t>Critères de performance pour la structure</w:t>
            </w:r>
          </w:p>
        </w:tc>
        <w:tc>
          <w:tcPr>
            <w:tcW w:w="5150" w:type="dxa"/>
            <w:gridSpan w:val="2"/>
            <w:tcBorders>
              <w:top w:val="single" w:sz="4" w:space="0" w:color="auto"/>
              <w:left w:val="single" w:sz="4" w:space="0" w:color="auto"/>
            </w:tcBorders>
            <w:shd w:val="clear" w:color="auto" w:fill="auto"/>
            <w:vAlign w:val="bottom"/>
          </w:tcPr>
          <w:p w14:paraId="08A5295D" w14:textId="77777777" w:rsidR="008D1A94" w:rsidRDefault="00752380">
            <w:pPr>
              <w:pStyle w:val="Other10"/>
              <w:framePr w:w="13608" w:h="4958" w:hSpace="221" w:vSpace="538" w:wrap="none" w:hAnchor="page" w:x="1389" w:y="539"/>
              <w:spacing w:line="240" w:lineRule="auto"/>
              <w:jc w:val="center"/>
            </w:pPr>
            <w:r>
              <w:rPr>
                <w:rStyle w:val="Other1"/>
                <w:b/>
                <w:color w:val="000000"/>
              </w:rPr>
              <w:t>Classe de risque standard</w:t>
            </w:r>
          </w:p>
        </w:tc>
        <w:tc>
          <w:tcPr>
            <w:tcW w:w="926" w:type="dxa"/>
            <w:tcBorders>
              <w:top w:val="single" w:sz="4" w:space="0" w:color="auto"/>
              <w:left w:val="single" w:sz="4" w:space="0" w:color="auto"/>
            </w:tcBorders>
            <w:shd w:val="clear" w:color="auto" w:fill="auto"/>
            <w:vAlign w:val="bottom"/>
          </w:tcPr>
          <w:p w14:paraId="43308471" w14:textId="77777777" w:rsidR="008D1A94" w:rsidRDefault="00752380">
            <w:pPr>
              <w:pStyle w:val="Other10"/>
              <w:framePr w:w="13608" w:h="4958" w:hSpace="221" w:vSpace="538" w:wrap="none" w:hAnchor="page" w:x="1389" w:y="539"/>
              <w:spacing w:line="240" w:lineRule="auto"/>
              <w:jc w:val="center"/>
            </w:pPr>
            <w:r>
              <w:rPr>
                <w:rStyle w:val="Other1"/>
                <w:b/>
                <w:color w:val="000000"/>
              </w:rPr>
              <w:t>NAK</w:t>
            </w:r>
          </w:p>
        </w:tc>
        <w:tc>
          <w:tcPr>
            <w:tcW w:w="955" w:type="dxa"/>
            <w:tcBorders>
              <w:top w:val="single" w:sz="4" w:space="0" w:color="auto"/>
              <w:left w:val="single" w:sz="4" w:space="0" w:color="auto"/>
            </w:tcBorders>
            <w:shd w:val="clear" w:color="auto" w:fill="auto"/>
            <w:vAlign w:val="bottom"/>
          </w:tcPr>
          <w:p w14:paraId="3755AA9C" w14:textId="77777777" w:rsidR="008D1A94" w:rsidRDefault="00752380">
            <w:pPr>
              <w:pStyle w:val="Other10"/>
              <w:framePr w:w="13608" w:h="4958" w:hSpace="221" w:vSpace="538" w:wrap="none" w:hAnchor="page" w:x="1389" w:y="539"/>
              <w:spacing w:line="240" w:lineRule="auto"/>
              <w:jc w:val="center"/>
            </w:pPr>
            <w:r>
              <w:rPr>
                <w:rStyle w:val="Other1"/>
                <w:b/>
                <w:color w:val="000000"/>
              </w:rPr>
              <w:t>AK</w:t>
            </w:r>
          </w:p>
        </w:tc>
        <w:tc>
          <w:tcPr>
            <w:tcW w:w="917" w:type="dxa"/>
            <w:tcBorders>
              <w:top w:val="single" w:sz="4" w:space="0" w:color="auto"/>
              <w:left w:val="single" w:sz="4" w:space="0" w:color="auto"/>
            </w:tcBorders>
            <w:shd w:val="clear" w:color="auto" w:fill="auto"/>
            <w:vAlign w:val="bottom"/>
          </w:tcPr>
          <w:p w14:paraId="6C7EE80E" w14:textId="77777777" w:rsidR="008D1A94" w:rsidRDefault="00752380">
            <w:pPr>
              <w:pStyle w:val="Other10"/>
              <w:framePr w:w="13608" w:h="4958" w:hSpace="221" w:vSpace="538" w:wrap="none" w:hAnchor="page" w:x="1389" w:y="539"/>
              <w:spacing w:line="240" w:lineRule="auto"/>
              <w:jc w:val="center"/>
            </w:pPr>
            <w:r>
              <w:rPr>
                <w:rStyle w:val="Other1"/>
                <w:b/>
                <w:color w:val="000000"/>
              </w:rPr>
              <w:t>KK</w:t>
            </w:r>
          </w:p>
        </w:tc>
        <w:tc>
          <w:tcPr>
            <w:tcW w:w="960" w:type="dxa"/>
            <w:tcBorders>
              <w:top w:val="single" w:sz="4" w:space="0" w:color="auto"/>
              <w:left w:val="single" w:sz="4" w:space="0" w:color="auto"/>
            </w:tcBorders>
            <w:shd w:val="clear" w:color="auto" w:fill="auto"/>
            <w:vAlign w:val="bottom"/>
          </w:tcPr>
          <w:p w14:paraId="5B994291" w14:textId="77777777" w:rsidR="008D1A94" w:rsidRDefault="00752380">
            <w:pPr>
              <w:pStyle w:val="Other10"/>
              <w:framePr w:w="13608" w:h="4958" w:hSpace="221" w:vSpace="538" w:wrap="none" w:hAnchor="page" w:x="1389" w:y="539"/>
              <w:spacing w:line="240" w:lineRule="auto"/>
              <w:ind w:firstLine="360"/>
            </w:pPr>
            <w:r>
              <w:rPr>
                <w:rStyle w:val="Other1"/>
                <w:b/>
                <w:color w:val="000000"/>
              </w:rPr>
              <w:t>AK</w:t>
            </w:r>
          </w:p>
        </w:tc>
        <w:tc>
          <w:tcPr>
            <w:tcW w:w="1094" w:type="dxa"/>
            <w:tcBorders>
              <w:top w:val="single" w:sz="4" w:space="0" w:color="auto"/>
              <w:left w:val="single" w:sz="4" w:space="0" w:color="auto"/>
            </w:tcBorders>
            <w:shd w:val="clear" w:color="auto" w:fill="auto"/>
            <w:vAlign w:val="bottom"/>
          </w:tcPr>
          <w:p w14:paraId="219B9AA8" w14:textId="77777777" w:rsidR="008D1A94" w:rsidRDefault="00752380">
            <w:pPr>
              <w:pStyle w:val="Other10"/>
              <w:framePr w:w="13608" w:h="4958" w:hSpace="221" w:vSpace="538" w:wrap="none" w:hAnchor="page" w:x="1389" w:y="539"/>
              <w:spacing w:line="240" w:lineRule="auto"/>
              <w:jc w:val="center"/>
            </w:pPr>
            <w:r>
              <w:rPr>
                <w:rStyle w:val="Other1"/>
                <w:b/>
                <w:color w:val="000000"/>
              </w:rPr>
              <w:t>KK</w:t>
            </w:r>
          </w:p>
        </w:tc>
        <w:tc>
          <w:tcPr>
            <w:tcW w:w="1147" w:type="dxa"/>
            <w:tcBorders>
              <w:top w:val="single" w:sz="4" w:space="0" w:color="auto"/>
              <w:left w:val="single" w:sz="4" w:space="0" w:color="auto"/>
              <w:right w:val="single" w:sz="4" w:space="0" w:color="auto"/>
            </w:tcBorders>
            <w:shd w:val="clear" w:color="auto" w:fill="auto"/>
            <w:vAlign w:val="bottom"/>
          </w:tcPr>
          <w:p w14:paraId="6988DAAC" w14:textId="77777777" w:rsidR="008D1A94" w:rsidRDefault="00752380">
            <w:pPr>
              <w:pStyle w:val="Other10"/>
              <w:framePr w:w="13608" w:h="4958" w:hSpace="221" w:vSpace="538" w:wrap="none" w:hAnchor="page" w:x="1389" w:y="539"/>
              <w:spacing w:line="240" w:lineRule="auto"/>
              <w:jc w:val="center"/>
            </w:pPr>
            <w:r>
              <w:rPr>
                <w:rStyle w:val="Other1"/>
                <w:b/>
                <w:color w:val="000000"/>
              </w:rPr>
              <w:t>MK</w:t>
            </w:r>
          </w:p>
        </w:tc>
      </w:tr>
      <w:tr w:rsidR="008D1A94" w14:paraId="5B2650F8" w14:textId="77777777">
        <w:trPr>
          <w:trHeight w:hRule="exact" w:val="427"/>
        </w:trPr>
        <w:tc>
          <w:tcPr>
            <w:tcW w:w="562" w:type="dxa"/>
            <w:tcBorders>
              <w:top w:val="single" w:sz="4" w:space="0" w:color="auto"/>
              <w:left w:val="single" w:sz="4" w:space="0" w:color="auto"/>
            </w:tcBorders>
            <w:shd w:val="clear" w:color="auto" w:fill="auto"/>
          </w:tcPr>
          <w:p w14:paraId="42A4E507" w14:textId="77777777" w:rsidR="008D1A94" w:rsidRDefault="00752380">
            <w:pPr>
              <w:pStyle w:val="Other10"/>
              <w:framePr w:w="13608" w:h="4958" w:hSpace="221" w:vSpace="538" w:wrap="none" w:hAnchor="page" w:x="1389" w:y="539"/>
              <w:spacing w:line="240" w:lineRule="auto"/>
              <w:jc w:val="center"/>
            </w:pPr>
            <w:r>
              <w:rPr>
                <w:rStyle w:val="Other1"/>
                <w:color w:val="000000"/>
              </w:rPr>
              <w:t>3</w:t>
            </w:r>
          </w:p>
        </w:tc>
        <w:tc>
          <w:tcPr>
            <w:tcW w:w="1896" w:type="dxa"/>
            <w:vMerge/>
            <w:tcBorders>
              <w:left w:val="single" w:sz="4" w:space="0" w:color="auto"/>
            </w:tcBorders>
            <w:shd w:val="clear" w:color="auto" w:fill="auto"/>
            <w:vAlign w:val="bottom"/>
          </w:tcPr>
          <w:p w14:paraId="4AF30E3E" w14:textId="77777777" w:rsidR="008D1A94" w:rsidRDefault="008D1A94">
            <w:pPr>
              <w:framePr w:w="13608" w:h="4958" w:hSpace="221" w:vSpace="538" w:wrap="none" w:hAnchor="page" w:x="1389" w:y="539"/>
            </w:pPr>
          </w:p>
        </w:tc>
        <w:tc>
          <w:tcPr>
            <w:tcW w:w="5150" w:type="dxa"/>
            <w:gridSpan w:val="2"/>
            <w:tcBorders>
              <w:top w:val="single" w:sz="4" w:space="0" w:color="auto"/>
              <w:left w:val="single" w:sz="4" w:space="0" w:color="auto"/>
            </w:tcBorders>
            <w:shd w:val="clear" w:color="auto" w:fill="auto"/>
            <w:vAlign w:val="bottom"/>
          </w:tcPr>
          <w:p w14:paraId="69762C0D" w14:textId="77777777" w:rsidR="008D1A94" w:rsidRDefault="00752380">
            <w:pPr>
              <w:pStyle w:val="Other10"/>
              <w:framePr w:w="13608" w:h="4958" w:hSpace="221" w:vSpace="538" w:wrap="none" w:hAnchor="page" w:x="1389" w:y="539"/>
              <w:spacing w:line="276" w:lineRule="auto"/>
              <w:jc w:val="center"/>
            </w:pPr>
            <w:r>
              <w:rPr>
                <w:rStyle w:val="Other1"/>
                <w:b/>
                <w:color w:val="000000"/>
              </w:rPr>
              <w:t xml:space="preserve">Nombre de niveaux dans le bâtiment, section indépendante [conformément à la section 12, paragraphe 4] </w:t>
            </w:r>
          </w:p>
        </w:tc>
        <w:tc>
          <w:tcPr>
            <w:tcW w:w="926" w:type="dxa"/>
            <w:tcBorders>
              <w:top w:val="single" w:sz="4" w:space="0" w:color="auto"/>
              <w:left w:val="single" w:sz="4" w:space="0" w:color="auto"/>
            </w:tcBorders>
            <w:shd w:val="clear" w:color="auto" w:fill="auto"/>
          </w:tcPr>
          <w:p w14:paraId="7584CC28" w14:textId="77777777" w:rsidR="008D1A94" w:rsidRDefault="00752380">
            <w:pPr>
              <w:pStyle w:val="Other10"/>
              <w:framePr w:w="13608" w:h="4958" w:hSpace="221" w:vSpace="538" w:wrap="none" w:hAnchor="page" w:x="1389" w:y="539"/>
              <w:spacing w:line="240" w:lineRule="auto"/>
              <w:jc w:val="center"/>
            </w:pPr>
            <w:r>
              <w:rPr>
                <w:rStyle w:val="Other1"/>
                <w:b/>
                <w:color w:val="000000"/>
              </w:rPr>
              <w:t>1-4</w:t>
            </w:r>
          </w:p>
        </w:tc>
        <w:tc>
          <w:tcPr>
            <w:tcW w:w="955" w:type="dxa"/>
            <w:tcBorders>
              <w:top w:val="single" w:sz="4" w:space="0" w:color="auto"/>
              <w:left w:val="single" w:sz="4" w:space="0" w:color="auto"/>
            </w:tcBorders>
            <w:shd w:val="clear" w:color="auto" w:fill="auto"/>
          </w:tcPr>
          <w:p w14:paraId="029907C8" w14:textId="77777777" w:rsidR="008D1A94" w:rsidRDefault="00752380">
            <w:pPr>
              <w:pStyle w:val="Other10"/>
              <w:framePr w:w="13608" w:h="4958" w:hSpace="221" w:vSpace="538" w:wrap="none" w:hAnchor="page" w:x="1389" w:y="539"/>
              <w:spacing w:line="240" w:lineRule="auto"/>
              <w:jc w:val="center"/>
            </w:pPr>
            <w:r>
              <w:rPr>
                <w:rStyle w:val="Other1"/>
                <w:b/>
                <w:color w:val="000000"/>
              </w:rPr>
              <w:t>1-3</w:t>
            </w:r>
          </w:p>
        </w:tc>
        <w:tc>
          <w:tcPr>
            <w:tcW w:w="917" w:type="dxa"/>
            <w:tcBorders>
              <w:top w:val="single" w:sz="4" w:space="0" w:color="auto"/>
              <w:left w:val="single" w:sz="4" w:space="0" w:color="auto"/>
            </w:tcBorders>
            <w:shd w:val="clear" w:color="auto" w:fill="auto"/>
          </w:tcPr>
          <w:p w14:paraId="43CC30D7" w14:textId="77777777" w:rsidR="008D1A94" w:rsidRDefault="00752380">
            <w:pPr>
              <w:pStyle w:val="Other10"/>
              <w:framePr w:w="13608" w:h="4958" w:hSpace="221" w:vSpace="538" w:wrap="none" w:hAnchor="page" w:x="1389" w:y="539"/>
              <w:spacing w:line="240" w:lineRule="auto"/>
              <w:jc w:val="center"/>
            </w:pPr>
            <w:r>
              <w:rPr>
                <w:rStyle w:val="Other1"/>
                <w:b/>
                <w:color w:val="000000"/>
              </w:rPr>
              <w:t>1-2</w:t>
            </w:r>
          </w:p>
        </w:tc>
        <w:tc>
          <w:tcPr>
            <w:tcW w:w="960" w:type="dxa"/>
            <w:tcBorders>
              <w:top w:val="single" w:sz="4" w:space="0" w:color="auto"/>
              <w:left w:val="single" w:sz="4" w:space="0" w:color="auto"/>
            </w:tcBorders>
            <w:shd w:val="clear" w:color="auto" w:fill="auto"/>
          </w:tcPr>
          <w:p w14:paraId="0B7A6FE5" w14:textId="77777777" w:rsidR="008D1A94" w:rsidRDefault="00752380">
            <w:pPr>
              <w:pStyle w:val="Other10"/>
              <w:framePr w:w="13608" w:h="4958" w:hSpace="221" w:vSpace="538" w:wrap="none" w:hAnchor="page" w:x="1389" w:y="539"/>
              <w:spacing w:line="240" w:lineRule="auto"/>
              <w:ind w:firstLine="360"/>
            </w:pPr>
            <w:r>
              <w:rPr>
                <w:rStyle w:val="Other1"/>
                <w:b/>
                <w:color w:val="000000"/>
              </w:rPr>
              <w:t>4-7</w:t>
            </w:r>
          </w:p>
        </w:tc>
        <w:tc>
          <w:tcPr>
            <w:tcW w:w="1094" w:type="dxa"/>
            <w:tcBorders>
              <w:top w:val="single" w:sz="4" w:space="0" w:color="auto"/>
              <w:left w:val="single" w:sz="4" w:space="0" w:color="auto"/>
            </w:tcBorders>
            <w:shd w:val="clear" w:color="auto" w:fill="auto"/>
          </w:tcPr>
          <w:p w14:paraId="732348C1" w14:textId="77777777" w:rsidR="008D1A94" w:rsidRDefault="00752380">
            <w:pPr>
              <w:pStyle w:val="Other10"/>
              <w:framePr w:w="13608" w:h="4958" w:hSpace="221" w:vSpace="538" w:wrap="none" w:hAnchor="page" w:x="1389" w:y="539"/>
              <w:spacing w:line="240" w:lineRule="auto"/>
              <w:jc w:val="center"/>
            </w:pPr>
            <w:r>
              <w:rPr>
                <w:rStyle w:val="Other1"/>
                <w:b/>
                <w:color w:val="000000"/>
              </w:rPr>
              <w:t>3-15</w:t>
            </w:r>
          </w:p>
        </w:tc>
        <w:tc>
          <w:tcPr>
            <w:tcW w:w="1147" w:type="dxa"/>
            <w:tcBorders>
              <w:top w:val="single" w:sz="4" w:space="0" w:color="auto"/>
              <w:left w:val="single" w:sz="4" w:space="0" w:color="auto"/>
              <w:right w:val="single" w:sz="4" w:space="0" w:color="auto"/>
            </w:tcBorders>
            <w:shd w:val="clear" w:color="auto" w:fill="auto"/>
          </w:tcPr>
          <w:p w14:paraId="2BAB0688" w14:textId="77777777" w:rsidR="008D1A94" w:rsidRDefault="00752380">
            <w:pPr>
              <w:pStyle w:val="Other10"/>
              <w:framePr w:w="13608" w:h="4958" w:hSpace="221" w:vSpace="538" w:wrap="none" w:hAnchor="page" w:x="1389" w:y="539"/>
              <w:spacing w:line="240" w:lineRule="auto"/>
              <w:jc w:val="center"/>
            </w:pPr>
            <w:r>
              <w:rPr>
                <w:rStyle w:val="Other1"/>
                <w:b/>
                <w:color w:val="000000"/>
              </w:rPr>
              <w:t>1</w:t>
            </w:r>
          </w:p>
        </w:tc>
      </w:tr>
      <w:tr w:rsidR="008D1A94" w14:paraId="638E4D5A" w14:textId="77777777">
        <w:trPr>
          <w:trHeight w:hRule="exact" w:val="216"/>
        </w:trPr>
        <w:tc>
          <w:tcPr>
            <w:tcW w:w="562" w:type="dxa"/>
            <w:tcBorders>
              <w:top w:val="single" w:sz="4" w:space="0" w:color="auto"/>
              <w:left w:val="single" w:sz="4" w:space="0" w:color="auto"/>
            </w:tcBorders>
            <w:shd w:val="clear" w:color="auto" w:fill="auto"/>
            <w:vAlign w:val="bottom"/>
          </w:tcPr>
          <w:p w14:paraId="67FD1175" w14:textId="77777777" w:rsidR="008D1A94" w:rsidRDefault="00752380">
            <w:pPr>
              <w:pStyle w:val="Other10"/>
              <w:framePr w:w="13608" w:h="4958" w:hSpace="221" w:vSpace="538" w:wrap="none" w:hAnchor="page" w:x="1389" w:y="539"/>
              <w:spacing w:line="240" w:lineRule="auto"/>
              <w:jc w:val="center"/>
            </w:pPr>
            <w:r>
              <w:rPr>
                <w:rStyle w:val="Other1"/>
                <w:color w:val="000000"/>
              </w:rPr>
              <w:t>4</w:t>
            </w:r>
          </w:p>
        </w:tc>
        <w:tc>
          <w:tcPr>
            <w:tcW w:w="1896" w:type="dxa"/>
            <w:tcBorders>
              <w:top w:val="single" w:sz="4" w:space="0" w:color="auto"/>
              <w:left w:val="single" w:sz="4" w:space="0" w:color="auto"/>
            </w:tcBorders>
            <w:shd w:val="clear" w:color="auto" w:fill="auto"/>
            <w:vAlign w:val="bottom"/>
          </w:tcPr>
          <w:p w14:paraId="7293ADC3" w14:textId="77777777" w:rsidR="008D1A94" w:rsidRDefault="00752380">
            <w:pPr>
              <w:pStyle w:val="Other10"/>
              <w:framePr w:w="13608" w:h="4958" w:hSpace="221" w:vSpace="538" w:wrap="none" w:hAnchor="page" w:x="1389" w:y="539"/>
              <w:spacing w:line="240" w:lineRule="auto"/>
              <w:jc w:val="center"/>
            </w:pPr>
            <w:r>
              <w:rPr>
                <w:rStyle w:val="Other1"/>
                <w:color w:val="000000"/>
              </w:rPr>
              <w:t>-/R/RE/REI</w:t>
            </w:r>
          </w:p>
        </w:tc>
        <w:tc>
          <w:tcPr>
            <w:tcW w:w="5150" w:type="dxa"/>
            <w:gridSpan w:val="2"/>
            <w:tcBorders>
              <w:top w:val="single" w:sz="4" w:space="0" w:color="auto"/>
              <w:left w:val="single" w:sz="4" w:space="0" w:color="auto"/>
            </w:tcBorders>
            <w:shd w:val="clear" w:color="auto" w:fill="auto"/>
            <w:vAlign w:val="bottom"/>
          </w:tcPr>
          <w:p w14:paraId="267E0023" w14:textId="77777777" w:rsidR="008D1A94" w:rsidRDefault="00752380">
            <w:pPr>
              <w:pStyle w:val="Other10"/>
              <w:framePr w:w="13608" w:h="4958" w:hSpace="221" w:vSpace="538" w:wrap="none" w:hAnchor="page" w:x="1389" w:y="539"/>
              <w:spacing w:line="240" w:lineRule="auto"/>
              <w:jc w:val="center"/>
            </w:pPr>
            <w:r>
              <w:rPr>
                <w:rStyle w:val="Other1"/>
                <w:color w:val="000000"/>
              </w:rPr>
              <w:t>panneau de toit indépendant, panneau de toit en tant que produit de construction</w:t>
            </w:r>
          </w:p>
        </w:tc>
        <w:tc>
          <w:tcPr>
            <w:tcW w:w="2798" w:type="dxa"/>
            <w:gridSpan w:val="3"/>
            <w:tcBorders>
              <w:top w:val="single" w:sz="4" w:space="0" w:color="auto"/>
              <w:left w:val="single" w:sz="4" w:space="0" w:color="auto"/>
            </w:tcBorders>
            <w:shd w:val="clear" w:color="auto" w:fill="auto"/>
            <w:vAlign w:val="bottom"/>
          </w:tcPr>
          <w:p w14:paraId="4AD80094" w14:textId="77777777" w:rsidR="008D1A94" w:rsidRDefault="00752380">
            <w:pPr>
              <w:pStyle w:val="Other10"/>
              <w:framePr w:w="13608" w:h="4958" w:hSpace="221" w:vSpace="538" w:wrap="none" w:hAnchor="page" w:x="1389" w:y="539"/>
              <w:spacing w:line="240" w:lineRule="auto"/>
              <w:jc w:val="center"/>
            </w:pPr>
            <w:r>
              <w:rPr>
                <w:rStyle w:val="Other1"/>
                <w:color w:val="000000"/>
              </w:rPr>
              <w:t xml:space="preserve">D et </w:t>
            </w:r>
            <w:proofErr w:type="spellStart"/>
            <w:r>
              <w:rPr>
                <w:rStyle w:val="Other1"/>
                <w:color w:val="000000"/>
              </w:rPr>
              <w:t>B</w:t>
            </w:r>
            <w:r>
              <w:rPr>
                <w:rStyle w:val="Other1"/>
                <w:color w:val="000000"/>
                <w:sz w:val="10"/>
              </w:rPr>
              <w:t>toit</w:t>
            </w:r>
            <w:proofErr w:type="spellEnd"/>
            <w:r>
              <w:rPr>
                <w:rStyle w:val="Other1"/>
                <w:color w:val="000000"/>
              </w:rPr>
              <w:t xml:space="preserve"> (t1)</w:t>
            </w:r>
          </w:p>
        </w:tc>
        <w:tc>
          <w:tcPr>
            <w:tcW w:w="3201" w:type="dxa"/>
            <w:gridSpan w:val="3"/>
            <w:tcBorders>
              <w:top w:val="single" w:sz="4" w:space="0" w:color="auto"/>
              <w:left w:val="single" w:sz="4" w:space="0" w:color="auto"/>
              <w:right w:val="single" w:sz="4" w:space="0" w:color="auto"/>
            </w:tcBorders>
            <w:shd w:val="clear" w:color="auto" w:fill="auto"/>
            <w:vAlign w:val="bottom"/>
          </w:tcPr>
          <w:p w14:paraId="5B9AFAA4" w14:textId="77777777" w:rsidR="008D1A94" w:rsidRDefault="00752380">
            <w:pPr>
              <w:pStyle w:val="Other10"/>
              <w:framePr w:w="13608" w:h="4958" w:hSpace="221" w:vSpace="538" w:wrap="none" w:hAnchor="page" w:x="1389" w:y="539"/>
              <w:spacing w:line="240" w:lineRule="auto"/>
              <w:jc w:val="center"/>
            </w:pPr>
            <w:r>
              <w:rPr>
                <w:rStyle w:val="Other1"/>
                <w:color w:val="000000"/>
              </w:rPr>
              <w:t>A2-s1, d0</w:t>
            </w:r>
          </w:p>
        </w:tc>
      </w:tr>
      <w:tr w:rsidR="008D1A94" w14:paraId="1BE8C66D" w14:textId="77777777">
        <w:trPr>
          <w:trHeight w:hRule="exact" w:val="221"/>
        </w:trPr>
        <w:tc>
          <w:tcPr>
            <w:tcW w:w="562" w:type="dxa"/>
            <w:tcBorders>
              <w:top w:val="single" w:sz="4" w:space="0" w:color="auto"/>
              <w:left w:val="single" w:sz="4" w:space="0" w:color="auto"/>
            </w:tcBorders>
            <w:shd w:val="clear" w:color="auto" w:fill="auto"/>
            <w:vAlign w:val="bottom"/>
          </w:tcPr>
          <w:p w14:paraId="653A657D" w14:textId="77777777" w:rsidR="008D1A94" w:rsidRDefault="00752380">
            <w:pPr>
              <w:pStyle w:val="Other10"/>
              <w:framePr w:w="13608" w:h="4958" w:hSpace="221" w:vSpace="538" w:wrap="none" w:hAnchor="page" w:x="1389" w:y="539"/>
              <w:spacing w:line="240" w:lineRule="auto"/>
              <w:jc w:val="center"/>
            </w:pPr>
            <w:r>
              <w:rPr>
                <w:rStyle w:val="Other1"/>
                <w:color w:val="000000"/>
              </w:rPr>
              <w:t>5</w:t>
            </w:r>
          </w:p>
        </w:tc>
        <w:tc>
          <w:tcPr>
            <w:tcW w:w="1896" w:type="dxa"/>
            <w:tcBorders>
              <w:top w:val="single" w:sz="4" w:space="0" w:color="auto"/>
              <w:left w:val="single" w:sz="4" w:space="0" w:color="auto"/>
            </w:tcBorders>
            <w:shd w:val="clear" w:color="auto" w:fill="auto"/>
            <w:vAlign w:val="bottom"/>
          </w:tcPr>
          <w:p w14:paraId="0C54468D"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val="restart"/>
            <w:tcBorders>
              <w:top w:val="single" w:sz="4" w:space="0" w:color="auto"/>
              <w:left w:val="single" w:sz="4" w:space="0" w:color="auto"/>
            </w:tcBorders>
            <w:shd w:val="clear" w:color="auto" w:fill="auto"/>
            <w:vAlign w:val="bottom"/>
          </w:tcPr>
          <w:p w14:paraId="18235668" w14:textId="77777777" w:rsidR="008D1A94" w:rsidRDefault="00752380">
            <w:pPr>
              <w:pStyle w:val="Other10"/>
              <w:framePr w:w="13608" w:h="4958" w:hSpace="221" w:vSpace="538" w:wrap="none" w:hAnchor="page" w:x="1389" w:y="539"/>
              <w:spacing w:line="276" w:lineRule="auto"/>
              <w:jc w:val="center"/>
            </w:pPr>
            <w:r>
              <w:rPr>
                <w:rStyle w:val="Other1"/>
                <w:color w:val="000000"/>
              </w:rPr>
              <w:t>conception structurale stratifiée sur une structure de plancher répondant aux caractéristiques de performance d’incendie requises (R, E, I) à elle seule</w:t>
            </w:r>
          </w:p>
        </w:tc>
        <w:tc>
          <w:tcPr>
            <w:tcW w:w="3283" w:type="dxa"/>
            <w:tcBorders>
              <w:top w:val="single" w:sz="4" w:space="0" w:color="auto"/>
              <w:left w:val="single" w:sz="4" w:space="0" w:color="auto"/>
            </w:tcBorders>
            <w:shd w:val="clear" w:color="auto" w:fill="auto"/>
            <w:vAlign w:val="bottom"/>
          </w:tcPr>
          <w:p w14:paraId="1EB69CB0" w14:textId="77777777" w:rsidR="008D1A94" w:rsidRDefault="00752380">
            <w:pPr>
              <w:pStyle w:val="Other10"/>
              <w:framePr w:w="13608" w:h="4958" w:hSpace="221" w:vSpace="538" w:wrap="none" w:hAnchor="page" w:x="1389" w:y="539"/>
              <w:spacing w:line="240" w:lineRule="auto"/>
              <w:jc w:val="center"/>
            </w:pPr>
            <w:r>
              <w:rPr>
                <w:rStyle w:val="Other1"/>
                <w:color w:val="000000"/>
              </w:rPr>
              <w:t>résistance au feu externe</w:t>
            </w:r>
          </w:p>
        </w:tc>
        <w:tc>
          <w:tcPr>
            <w:tcW w:w="5999" w:type="dxa"/>
            <w:gridSpan w:val="6"/>
            <w:tcBorders>
              <w:top w:val="single" w:sz="4" w:space="0" w:color="auto"/>
              <w:left w:val="single" w:sz="4" w:space="0" w:color="auto"/>
              <w:right w:val="single" w:sz="4" w:space="0" w:color="auto"/>
            </w:tcBorders>
            <w:shd w:val="clear" w:color="auto" w:fill="auto"/>
            <w:vAlign w:val="bottom"/>
          </w:tcPr>
          <w:p w14:paraId="5EA5DBA9" w14:textId="77777777" w:rsidR="008D1A94" w:rsidRDefault="00752380">
            <w:pPr>
              <w:pStyle w:val="Other10"/>
              <w:framePr w:w="13608" w:h="4958" w:hSpace="221" w:vSpace="538" w:wrap="none" w:hAnchor="page" w:x="1389" w:y="539"/>
              <w:spacing w:line="240" w:lineRule="auto"/>
              <w:jc w:val="center"/>
            </w:pPr>
            <w:proofErr w:type="spellStart"/>
            <w:r>
              <w:rPr>
                <w:rStyle w:val="Other1"/>
                <w:color w:val="000000"/>
              </w:rPr>
              <w:t>B</w:t>
            </w:r>
            <w:r>
              <w:rPr>
                <w:rStyle w:val="Other1"/>
                <w:color w:val="000000"/>
                <w:sz w:val="10"/>
              </w:rPr>
              <w:t>toit</w:t>
            </w:r>
            <w:proofErr w:type="spellEnd"/>
            <w:r>
              <w:rPr>
                <w:rStyle w:val="Other1"/>
                <w:color w:val="000000"/>
              </w:rPr>
              <w:t xml:space="preserve"> (t1)</w:t>
            </w:r>
          </w:p>
        </w:tc>
      </w:tr>
      <w:tr w:rsidR="008D1A94" w14:paraId="7CB31EFA" w14:textId="77777777">
        <w:trPr>
          <w:trHeight w:hRule="exact" w:val="216"/>
        </w:trPr>
        <w:tc>
          <w:tcPr>
            <w:tcW w:w="562" w:type="dxa"/>
            <w:tcBorders>
              <w:top w:val="single" w:sz="4" w:space="0" w:color="auto"/>
              <w:left w:val="single" w:sz="4" w:space="0" w:color="auto"/>
            </w:tcBorders>
            <w:shd w:val="clear" w:color="auto" w:fill="auto"/>
            <w:vAlign w:val="bottom"/>
          </w:tcPr>
          <w:p w14:paraId="4C1109E1" w14:textId="77777777" w:rsidR="008D1A94" w:rsidRDefault="00752380">
            <w:pPr>
              <w:pStyle w:val="Other10"/>
              <w:framePr w:w="13608" w:h="4958" w:hSpace="221" w:vSpace="538" w:wrap="none" w:hAnchor="page" w:x="1389" w:y="539"/>
              <w:spacing w:line="240" w:lineRule="auto"/>
              <w:jc w:val="center"/>
            </w:pPr>
            <w:r>
              <w:rPr>
                <w:rStyle w:val="Other1"/>
                <w:color w:val="000000"/>
              </w:rPr>
              <w:t>6</w:t>
            </w:r>
          </w:p>
        </w:tc>
        <w:tc>
          <w:tcPr>
            <w:tcW w:w="1896" w:type="dxa"/>
            <w:tcBorders>
              <w:top w:val="single" w:sz="4" w:space="0" w:color="auto"/>
              <w:left w:val="single" w:sz="4" w:space="0" w:color="auto"/>
            </w:tcBorders>
            <w:shd w:val="clear" w:color="auto" w:fill="auto"/>
            <w:vAlign w:val="bottom"/>
          </w:tcPr>
          <w:p w14:paraId="44B4E51D"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tcBorders>
              <w:left w:val="single" w:sz="4" w:space="0" w:color="auto"/>
            </w:tcBorders>
            <w:shd w:val="clear" w:color="auto" w:fill="auto"/>
            <w:vAlign w:val="bottom"/>
          </w:tcPr>
          <w:p w14:paraId="6AC66459"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580489DD" w14:textId="77777777" w:rsidR="008D1A94" w:rsidRDefault="00752380">
            <w:pPr>
              <w:pStyle w:val="Other10"/>
              <w:framePr w:w="13608" w:h="4958" w:hSpace="221" w:vSpace="538" w:wrap="none" w:hAnchor="page" w:x="1389" w:y="539"/>
              <w:spacing w:line="240" w:lineRule="auto"/>
              <w:jc w:val="center"/>
            </w:pPr>
            <w:r>
              <w:rPr>
                <w:rStyle w:val="Other1"/>
                <w:color w:val="000000"/>
              </w:rPr>
              <w:t>imperméabilisation</w:t>
            </w:r>
          </w:p>
        </w:tc>
        <w:tc>
          <w:tcPr>
            <w:tcW w:w="5999" w:type="dxa"/>
            <w:gridSpan w:val="6"/>
            <w:tcBorders>
              <w:top w:val="single" w:sz="4" w:space="0" w:color="auto"/>
              <w:left w:val="single" w:sz="4" w:space="0" w:color="auto"/>
              <w:right w:val="single" w:sz="4" w:space="0" w:color="auto"/>
            </w:tcBorders>
            <w:shd w:val="clear" w:color="auto" w:fill="auto"/>
            <w:vAlign w:val="bottom"/>
          </w:tcPr>
          <w:p w14:paraId="4129D3E7"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r>
      <w:tr w:rsidR="008D1A94" w14:paraId="7044114C" w14:textId="77777777">
        <w:trPr>
          <w:trHeight w:hRule="exact" w:val="216"/>
        </w:trPr>
        <w:tc>
          <w:tcPr>
            <w:tcW w:w="562" w:type="dxa"/>
            <w:tcBorders>
              <w:top w:val="single" w:sz="4" w:space="0" w:color="auto"/>
              <w:left w:val="single" w:sz="4" w:space="0" w:color="auto"/>
            </w:tcBorders>
            <w:shd w:val="clear" w:color="auto" w:fill="auto"/>
            <w:vAlign w:val="bottom"/>
          </w:tcPr>
          <w:p w14:paraId="7EB869C2" w14:textId="77777777" w:rsidR="008D1A94" w:rsidRDefault="00752380">
            <w:pPr>
              <w:pStyle w:val="Other10"/>
              <w:framePr w:w="13608" w:h="4958" w:hSpace="221" w:vSpace="538" w:wrap="none" w:hAnchor="page" w:x="1389" w:y="539"/>
              <w:spacing w:line="240" w:lineRule="auto"/>
              <w:jc w:val="center"/>
            </w:pPr>
            <w:r>
              <w:rPr>
                <w:rStyle w:val="Other1"/>
                <w:color w:val="000000"/>
              </w:rPr>
              <w:t>7</w:t>
            </w:r>
          </w:p>
        </w:tc>
        <w:tc>
          <w:tcPr>
            <w:tcW w:w="1896" w:type="dxa"/>
            <w:tcBorders>
              <w:top w:val="single" w:sz="4" w:space="0" w:color="auto"/>
              <w:left w:val="single" w:sz="4" w:space="0" w:color="auto"/>
            </w:tcBorders>
            <w:shd w:val="clear" w:color="auto" w:fill="auto"/>
            <w:vAlign w:val="bottom"/>
          </w:tcPr>
          <w:p w14:paraId="03BE2AF2"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tcBorders>
              <w:left w:val="single" w:sz="4" w:space="0" w:color="auto"/>
            </w:tcBorders>
            <w:shd w:val="clear" w:color="auto" w:fill="auto"/>
            <w:vAlign w:val="bottom"/>
          </w:tcPr>
          <w:p w14:paraId="318235F2"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6B5C48F2" w14:textId="77777777" w:rsidR="008D1A94" w:rsidRDefault="00752380">
            <w:pPr>
              <w:pStyle w:val="Other10"/>
              <w:framePr w:w="13608" w:h="4958" w:hSpace="221" w:vSpace="538" w:wrap="none" w:hAnchor="page" w:x="1389" w:y="539"/>
              <w:spacing w:line="240" w:lineRule="auto"/>
              <w:jc w:val="center"/>
            </w:pPr>
            <w:r>
              <w:rPr>
                <w:rStyle w:val="Other1"/>
                <w:color w:val="000000"/>
              </w:rPr>
              <w:t>isolation thermique</w:t>
            </w:r>
          </w:p>
        </w:tc>
        <w:tc>
          <w:tcPr>
            <w:tcW w:w="5999" w:type="dxa"/>
            <w:gridSpan w:val="6"/>
            <w:tcBorders>
              <w:top w:val="single" w:sz="4" w:space="0" w:color="auto"/>
              <w:left w:val="single" w:sz="4" w:space="0" w:color="auto"/>
              <w:right w:val="single" w:sz="4" w:space="0" w:color="auto"/>
            </w:tcBorders>
            <w:shd w:val="clear" w:color="auto" w:fill="auto"/>
            <w:vAlign w:val="bottom"/>
          </w:tcPr>
          <w:p w14:paraId="4E67696B"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r>
      <w:tr w:rsidR="008D1A94" w14:paraId="2E29CCAD" w14:textId="77777777">
        <w:trPr>
          <w:trHeight w:hRule="exact" w:val="427"/>
        </w:trPr>
        <w:tc>
          <w:tcPr>
            <w:tcW w:w="562" w:type="dxa"/>
            <w:tcBorders>
              <w:top w:val="single" w:sz="4" w:space="0" w:color="auto"/>
              <w:left w:val="single" w:sz="4" w:space="0" w:color="auto"/>
            </w:tcBorders>
            <w:shd w:val="clear" w:color="auto" w:fill="auto"/>
          </w:tcPr>
          <w:p w14:paraId="7E58923B" w14:textId="77777777" w:rsidR="008D1A94" w:rsidRDefault="00752380">
            <w:pPr>
              <w:pStyle w:val="Other10"/>
              <w:framePr w:w="13608" w:h="4958" w:hSpace="221" w:vSpace="538" w:wrap="none" w:hAnchor="page" w:x="1389" w:y="539"/>
              <w:spacing w:line="240" w:lineRule="auto"/>
              <w:jc w:val="center"/>
            </w:pPr>
            <w:r>
              <w:rPr>
                <w:rStyle w:val="Other1"/>
                <w:color w:val="000000"/>
              </w:rPr>
              <w:t>8</w:t>
            </w:r>
          </w:p>
        </w:tc>
        <w:tc>
          <w:tcPr>
            <w:tcW w:w="1896" w:type="dxa"/>
            <w:tcBorders>
              <w:top w:val="single" w:sz="4" w:space="0" w:color="auto"/>
              <w:left w:val="single" w:sz="4" w:space="0" w:color="auto"/>
            </w:tcBorders>
            <w:shd w:val="clear" w:color="auto" w:fill="auto"/>
            <w:vAlign w:val="center"/>
          </w:tcPr>
          <w:p w14:paraId="26EEEAEE" w14:textId="77777777" w:rsidR="008D1A94" w:rsidRDefault="00752380">
            <w:pPr>
              <w:pStyle w:val="Other10"/>
              <w:framePr w:w="13608" w:h="4958" w:hSpace="221" w:vSpace="538" w:wrap="none" w:hAnchor="page" w:x="1389" w:y="539"/>
              <w:spacing w:line="240" w:lineRule="auto"/>
              <w:jc w:val="center"/>
            </w:pPr>
            <w:r>
              <w:rPr>
                <w:rStyle w:val="Other1"/>
                <w:color w:val="000000"/>
              </w:rPr>
              <w:t>-/R/RE/REI</w:t>
            </w:r>
          </w:p>
        </w:tc>
        <w:tc>
          <w:tcPr>
            <w:tcW w:w="1867" w:type="dxa"/>
            <w:vMerge/>
            <w:tcBorders>
              <w:left w:val="single" w:sz="4" w:space="0" w:color="auto"/>
            </w:tcBorders>
            <w:shd w:val="clear" w:color="auto" w:fill="auto"/>
            <w:vAlign w:val="bottom"/>
          </w:tcPr>
          <w:p w14:paraId="36B76BED"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35B4372B" w14:textId="77777777" w:rsidR="008D1A94" w:rsidRDefault="00752380">
            <w:pPr>
              <w:pStyle w:val="Other10"/>
              <w:framePr w:w="13608" w:h="4958" w:hSpace="221" w:vSpace="538" w:wrap="none" w:hAnchor="page" w:x="1389" w:y="539"/>
              <w:spacing w:line="269" w:lineRule="auto"/>
              <w:jc w:val="center"/>
            </w:pPr>
            <w:r>
              <w:rPr>
                <w:rStyle w:val="Other1"/>
                <w:color w:val="000000"/>
              </w:rPr>
              <w:t>structure de plancher avec performance de résistance au feu</w:t>
            </w:r>
          </w:p>
        </w:tc>
        <w:tc>
          <w:tcPr>
            <w:tcW w:w="2798" w:type="dxa"/>
            <w:gridSpan w:val="3"/>
            <w:tcBorders>
              <w:top w:val="single" w:sz="4" w:space="0" w:color="auto"/>
              <w:left w:val="single" w:sz="4" w:space="0" w:color="auto"/>
            </w:tcBorders>
            <w:shd w:val="clear" w:color="auto" w:fill="auto"/>
          </w:tcPr>
          <w:p w14:paraId="5DB53ED1" w14:textId="77777777" w:rsidR="008D1A94" w:rsidRDefault="00752380">
            <w:pPr>
              <w:pStyle w:val="Other10"/>
              <w:framePr w:w="13608" w:h="4958" w:hSpace="221" w:vSpace="538" w:wrap="none" w:hAnchor="page" w:x="1389" w:y="539"/>
              <w:spacing w:line="240" w:lineRule="auto"/>
              <w:jc w:val="center"/>
            </w:pPr>
            <w:r>
              <w:rPr>
                <w:rStyle w:val="Other1"/>
                <w:color w:val="000000"/>
              </w:rPr>
              <w:t>D</w:t>
            </w:r>
          </w:p>
        </w:tc>
        <w:tc>
          <w:tcPr>
            <w:tcW w:w="3201" w:type="dxa"/>
            <w:gridSpan w:val="3"/>
            <w:tcBorders>
              <w:top w:val="single" w:sz="4" w:space="0" w:color="auto"/>
              <w:left w:val="single" w:sz="4" w:space="0" w:color="auto"/>
              <w:right w:val="single" w:sz="4" w:space="0" w:color="auto"/>
            </w:tcBorders>
            <w:shd w:val="clear" w:color="auto" w:fill="auto"/>
          </w:tcPr>
          <w:p w14:paraId="0D37BBBC" w14:textId="77777777" w:rsidR="008D1A94" w:rsidRDefault="00752380">
            <w:pPr>
              <w:pStyle w:val="Other10"/>
              <w:framePr w:w="13608" w:h="4958" w:hSpace="221" w:vSpace="538" w:wrap="none" w:hAnchor="page" w:x="1389" w:y="539"/>
              <w:spacing w:line="240" w:lineRule="auto"/>
              <w:jc w:val="center"/>
            </w:pPr>
            <w:r>
              <w:rPr>
                <w:rStyle w:val="Other1"/>
                <w:color w:val="000000"/>
              </w:rPr>
              <w:t>A2</w:t>
            </w:r>
          </w:p>
        </w:tc>
      </w:tr>
      <w:tr w:rsidR="008D1A94" w14:paraId="6D7653CC" w14:textId="77777777">
        <w:trPr>
          <w:trHeight w:hRule="exact" w:val="427"/>
        </w:trPr>
        <w:tc>
          <w:tcPr>
            <w:tcW w:w="562" w:type="dxa"/>
            <w:tcBorders>
              <w:top w:val="single" w:sz="4" w:space="0" w:color="auto"/>
              <w:left w:val="single" w:sz="4" w:space="0" w:color="auto"/>
            </w:tcBorders>
            <w:shd w:val="clear" w:color="auto" w:fill="auto"/>
          </w:tcPr>
          <w:p w14:paraId="149DD73A" w14:textId="77777777" w:rsidR="008D1A94" w:rsidRDefault="00752380">
            <w:pPr>
              <w:pStyle w:val="Other10"/>
              <w:framePr w:w="13608" w:h="4958" w:hSpace="221" w:vSpace="538" w:wrap="none" w:hAnchor="page" w:x="1389" w:y="539"/>
              <w:spacing w:line="240" w:lineRule="auto"/>
              <w:jc w:val="center"/>
            </w:pPr>
            <w:r>
              <w:rPr>
                <w:rStyle w:val="Other1"/>
                <w:color w:val="000000"/>
              </w:rPr>
              <w:t>9</w:t>
            </w:r>
          </w:p>
        </w:tc>
        <w:tc>
          <w:tcPr>
            <w:tcW w:w="1896" w:type="dxa"/>
            <w:tcBorders>
              <w:top w:val="single" w:sz="4" w:space="0" w:color="auto"/>
              <w:left w:val="single" w:sz="4" w:space="0" w:color="auto"/>
            </w:tcBorders>
            <w:shd w:val="clear" w:color="auto" w:fill="auto"/>
            <w:vAlign w:val="center"/>
          </w:tcPr>
          <w:p w14:paraId="06567F66" w14:textId="77777777" w:rsidR="008D1A94" w:rsidRDefault="00752380">
            <w:pPr>
              <w:pStyle w:val="Other10"/>
              <w:framePr w:w="13608" w:h="4958" w:hSpace="221" w:vSpace="538" w:wrap="none" w:hAnchor="page" w:x="1389" w:y="539"/>
              <w:spacing w:line="240" w:lineRule="auto"/>
              <w:jc w:val="center"/>
            </w:pPr>
            <w:r>
              <w:rPr>
                <w:rStyle w:val="Other1"/>
                <w:color w:val="000000"/>
              </w:rPr>
              <w:t>-/R</w:t>
            </w:r>
          </w:p>
        </w:tc>
        <w:tc>
          <w:tcPr>
            <w:tcW w:w="1867" w:type="dxa"/>
            <w:vMerge/>
            <w:tcBorders>
              <w:left w:val="single" w:sz="4" w:space="0" w:color="auto"/>
            </w:tcBorders>
            <w:shd w:val="clear" w:color="auto" w:fill="auto"/>
            <w:vAlign w:val="bottom"/>
          </w:tcPr>
          <w:p w14:paraId="3F622FCA"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34D03A04" w14:textId="77777777" w:rsidR="008D1A94" w:rsidRDefault="00752380">
            <w:pPr>
              <w:pStyle w:val="Other10"/>
              <w:framePr w:w="13608" w:h="4958" w:hSpace="221" w:vSpace="538" w:wrap="none" w:hAnchor="page" w:x="1389" w:y="539"/>
              <w:spacing w:line="276" w:lineRule="auto"/>
              <w:jc w:val="center"/>
            </w:pPr>
            <w:r>
              <w:rPr>
                <w:rStyle w:val="Other1"/>
                <w:color w:val="000000"/>
              </w:rPr>
              <w:t>structure pour structures de couverture et enveloppes de support</w:t>
            </w:r>
          </w:p>
        </w:tc>
        <w:tc>
          <w:tcPr>
            <w:tcW w:w="2798" w:type="dxa"/>
            <w:gridSpan w:val="3"/>
            <w:tcBorders>
              <w:top w:val="single" w:sz="4" w:space="0" w:color="auto"/>
              <w:left w:val="single" w:sz="4" w:space="0" w:color="auto"/>
            </w:tcBorders>
            <w:shd w:val="clear" w:color="auto" w:fill="auto"/>
          </w:tcPr>
          <w:p w14:paraId="334E78EE" w14:textId="77777777" w:rsidR="008D1A94" w:rsidRDefault="00752380">
            <w:pPr>
              <w:pStyle w:val="Other10"/>
              <w:framePr w:w="13608" w:h="4958" w:hSpace="221" w:vSpace="538" w:wrap="none" w:hAnchor="page" w:x="1389" w:y="539"/>
              <w:spacing w:line="240" w:lineRule="auto"/>
              <w:jc w:val="center"/>
            </w:pPr>
            <w:r>
              <w:rPr>
                <w:rStyle w:val="Other1"/>
                <w:color w:val="000000"/>
              </w:rPr>
              <w:t>D</w:t>
            </w:r>
          </w:p>
        </w:tc>
        <w:tc>
          <w:tcPr>
            <w:tcW w:w="3201" w:type="dxa"/>
            <w:gridSpan w:val="3"/>
            <w:tcBorders>
              <w:top w:val="single" w:sz="4" w:space="0" w:color="auto"/>
              <w:left w:val="single" w:sz="4" w:space="0" w:color="auto"/>
              <w:right w:val="single" w:sz="4" w:space="0" w:color="auto"/>
            </w:tcBorders>
            <w:shd w:val="clear" w:color="auto" w:fill="auto"/>
          </w:tcPr>
          <w:p w14:paraId="64821541" w14:textId="77777777" w:rsidR="008D1A94" w:rsidRDefault="00752380">
            <w:pPr>
              <w:pStyle w:val="Other10"/>
              <w:framePr w:w="13608" w:h="4958" w:hSpace="221" w:vSpace="538" w:wrap="none" w:hAnchor="page" w:x="1389" w:y="539"/>
              <w:spacing w:line="240" w:lineRule="auto"/>
              <w:jc w:val="center"/>
            </w:pPr>
            <w:r>
              <w:rPr>
                <w:rStyle w:val="Other1"/>
                <w:color w:val="000000"/>
              </w:rPr>
              <w:t>A2</w:t>
            </w:r>
          </w:p>
        </w:tc>
      </w:tr>
      <w:tr w:rsidR="008D1A94" w14:paraId="3503F706" w14:textId="77777777">
        <w:trPr>
          <w:trHeight w:hRule="exact" w:val="216"/>
        </w:trPr>
        <w:tc>
          <w:tcPr>
            <w:tcW w:w="562" w:type="dxa"/>
            <w:tcBorders>
              <w:top w:val="single" w:sz="4" w:space="0" w:color="auto"/>
              <w:left w:val="single" w:sz="4" w:space="0" w:color="auto"/>
            </w:tcBorders>
            <w:shd w:val="clear" w:color="auto" w:fill="auto"/>
            <w:vAlign w:val="bottom"/>
          </w:tcPr>
          <w:p w14:paraId="6F79BC9B" w14:textId="77777777" w:rsidR="008D1A94" w:rsidRDefault="00752380">
            <w:pPr>
              <w:pStyle w:val="Other10"/>
              <w:framePr w:w="13608" w:h="4958" w:hSpace="221" w:vSpace="538" w:wrap="none" w:hAnchor="page" w:x="1389" w:y="539"/>
              <w:spacing w:line="240" w:lineRule="auto"/>
              <w:jc w:val="center"/>
            </w:pPr>
            <w:r>
              <w:rPr>
                <w:rStyle w:val="Other1"/>
                <w:color w:val="000000"/>
              </w:rPr>
              <w:t>10</w:t>
            </w:r>
          </w:p>
        </w:tc>
        <w:tc>
          <w:tcPr>
            <w:tcW w:w="1896" w:type="dxa"/>
            <w:tcBorders>
              <w:top w:val="single" w:sz="4" w:space="0" w:color="auto"/>
              <w:left w:val="single" w:sz="4" w:space="0" w:color="auto"/>
            </w:tcBorders>
            <w:shd w:val="clear" w:color="auto" w:fill="auto"/>
            <w:vAlign w:val="bottom"/>
          </w:tcPr>
          <w:p w14:paraId="2C457E1F"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val="restart"/>
            <w:tcBorders>
              <w:top w:val="single" w:sz="4" w:space="0" w:color="auto"/>
              <w:left w:val="single" w:sz="4" w:space="0" w:color="auto"/>
            </w:tcBorders>
            <w:shd w:val="clear" w:color="auto" w:fill="auto"/>
            <w:vAlign w:val="center"/>
          </w:tcPr>
          <w:p w14:paraId="01042FD3" w14:textId="77777777" w:rsidR="008D1A94" w:rsidRDefault="00752380">
            <w:pPr>
              <w:pStyle w:val="Other10"/>
              <w:framePr w:w="13608" w:h="4958" w:hSpace="221" w:vSpace="538" w:wrap="none" w:hAnchor="page" w:x="1389" w:y="539"/>
              <w:spacing w:line="276" w:lineRule="auto"/>
              <w:jc w:val="center"/>
            </w:pPr>
            <w:r>
              <w:rPr>
                <w:rStyle w:val="Other1"/>
                <w:color w:val="000000"/>
              </w:rPr>
              <w:t>structure confirmée par test dans un ordre de couche fixe</w:t>
            </w:r>
          </w:p>
        </w:tc>
        <w:tc>
          <w:tcPr>
            <w:tcW w:w="3283" w:type="dxa"/>
            <w:tcBorders>
              <w:top w:val="single" w:sz="4" w:space="0" w:color="auto"/>
              <w:left w:val="single" w:sz="4" w:space="0" w:color="auto"/>
            </w:tcBorders>
            <w:shd w:val="clear" w:color="auto" w:fill="auto"/>
            <w:vAlign w:val="bottom"/>
          </w:tcPr>
          <w:p w14:paraId="18AB6CD9" w14:textId="77777777" w:rsidR="008D1A94" w:rsidRDefault="00752380">
            <w:pPr>
              <w:pStyle w:val="Other10"/>
              <w:framePr w:w="13608" w:h="4958" w:hSpace="221" w:vSpace="538" w:wrap="none" w:hAnchor="page" w:x="1389" w:y="539"/>
              <w:spacing w:line="240" w:lineRule="auto"/>
              <w:jc w:val="center"/>
            </w:pPr>
            <w:r>
              <w:rPr>
                <w:rStyle w:val="Other1"/>
                <w:color w:val="000000"/>
              </w:rPr>
              <w:t>résistance au feu externe</w:t>
            </w:r>
          </w:p>
        </w:tc>
        <w:tc>
          <w:tcPr>
            <w:tcW w:w="5999" w:type="dxa"/>
            <w:gridSpan w:val="6"/>
            <w:tcBorders>
              <w:top w:val="single" w:sz="4" w:space="0" w:color="auto"/>
              <w:left w:val="single" w:sz="4" w:space="0" w:color="auto"/>
              <w:right w:val="single" w:sz="4" w:space="0" w:color="auto"/>
            </w:tcBorders>
            <w:shd w:val="clear" w:color="auto" w:fill="auto"/>
            <w:vAlign w:val="bottom"/>
          </w:tcPr>
          <w:p w14:paraId="037B8758" w14:textId="77777777" w:rsidR="008D1A94" w:rsidRDefault="00752380">
            <w:pPr>
              <w:pStyle w:val="Other10"/>
              <w:framePr w:w="13608" w:h="4958" w:hSpace="221" w:vSpace="538" w:wrap="none" w:hAnchor="page" w:x="1389" w:y="539"/>
              <w:spacing w:line="240" w:lineRule="auto"/>
              <w:jc w:val="center"/>
            </w:pPr>
            <w:proofErr w:type="spellStart"/>
            <w:r>
              <w:rPr>
                <w:rStyle w:val="Other1"/>
                <w:color w:val="000000"/>
              </w:rPr>
              <w:t>B</w:t>
            </w:r>
            <w:r>
              <w:rPr>
                <w:rStyle w:val="Other1"/>
                <w:color w:val="000000"/>
                <w:sz w:val="10"/>
              </w:rPr>
              <w:t>toit</w:t>
            </w:r>
            <w:proofErr w:type="spellEnd"/>
            <w:r>
              <w:rPr>
                <w:rStyle w:val="Other1"/>
                <w:color w:val="000000"/>
              </w:rPr>
              <w:t xml:space="preserve"> (t1)</w:t>
            </w:r>
          </w:p>
        </w:tc>
      </w:tr>
      <w:tr w:rsidR="008D1A94" w14:paraId="129A0B2B" w14:textId="77777777">
        <w:trPr>
          <w:trHeight w:hRule="exact" w:val="221"/>
        </w:trPr>
        <w:tc>
          <w:tcPr>
            <w:tcW w:w="562" w:type="dxa"/>
            <w:tcBorders>
              <w:top w:val="single" w:sz="4" w:space="0" w:color="auto"/>
              <w:left w:val="single" w:sz="4" w:space="0" w:color="auto"/>
            </w:tcBorders>
            <w:shd w:val="clear" w:color="auto" w:fill="auto"/>
            <w:vAlign w:val="bottom"/>
          </w:tcPr>
          <w:p w14:paraId="74287E46" w14:textId="77777777" w:rsidR="008D1A94" w:rsidRDefault="00752380">
            <w:pPr>
              <w:pStyle w:val="Other10"/>
              <w:framePr w:w="13608" w:h="4958" w:hSpace="221" w:vSpace="538" w:wrap="none" w:hAnchor="page" w:x="1389" w:y="539"/>
              <w:spacing w:line="240" w:lineRule="auto"/>
              <w:jc w:val="center"/>
            </w:pPr>
            <w:r>
              <w:rPr>
                <w:rStyle w:val="Other1"/>
                <w:color w:val="000000"/>
              </w:rPr>
              <w:t>11</w:t>
            </w:r>
          </w:p>
        </w:tc>
        <w:tc>
          <w:tcPr>
            <w:tcW w:w="1896" w:type="dxa"/>
            <w:tcBorders>
              <w:top w:val="single" w:sz="4" w:space="0" w:color="auto"/>
              <w:left w:val="single" w:sz="4" w:space="0" w:color="auto"/>
            </w:tcBorders>
            <w:shd w:val="clear" w:color="auto" w:fill="auto"/>
            <w:vAlign w:val="bottom"/>
          </w:tcPr>
          <w:p w14:paraId="50814ADD"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tcBorders>
              <w:left w:val="single" w:sz="4" w:space="0" w:color="auto"/>
            </w:tcBorders>
            <w:shd w:val="clear" w:color="auto" w:fill="auto"/>
            <w:vAlign w:val="center"/>
          </w:tcPr>
          <w:p w14:paraId="0B21D316"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2BAB9B74" w14:textId="77777777" w:rsidR="008D1A94" w:rsidRDefault="00752380">
            <w:pPr>
              <w:pStyle w:val="Other10"/>
              <w:framePr w:w="13608" w:h="4958" w:hSpace="221" w:vSpace="538" w:wrap="none" w:hAnchor="page" w:x="1389" w:y="539"/>
              <w:spacing w:line="240" w:lineRule="auto"/>
              <w:jc w:val="center"/>
            </w:pPr>
            <w:r>
              <w:rPr>
                <w:rStyle w:val="Other1"/>
                <w:color w:val="000000"/>
              </w:rPr>
              <w:t>imperméabilisation</w:t>
            </w:r>
          </w:p>
        </w:tc>
        <w:tc>
          <w:tcPr>
            <w:tcW w:w="5999" w:type="dxa"/>
            <w:gridSpan w:val="6"/>
            <w:tcBorders>
              <w:top w:val="single" w:sz="4" w:space="0" w:color="auto"/>
              <w:left w:val="single" w:sz="4" w:space="0" w:color="auto"/>
              <w:right w:val="single" w:sz="4" w:space="0" w:color="auto"/>
            </w:tcBorders>
            <w:shd w:val="clear" w:color="auto" w:fill="auto"/>
            <w:vAlign w:val="bottom"/>
          </w:tcPr>
          <w:p w14:paraId="71778E46"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r>
      <w:tr w:rsidR="008D1A94" w14:paraId="67F1B7FF" w14:textId="77777777">
        <w:trPr>
          <w:trHeight w:hRule="exact" w:val="427"/>
        </w:trPr>
        <w:tc>
          <w:tcPr>
            <w:tcW w:w="562" w:type="dxa"/>
            <w:tcBorders>
              <w:top w:val="single" w:sz="4" w:space="0" w:color="auto"/>
              <w:left w:val="single" w:sz="4" w:space="0" w:color="auto"/>
            </w:tcBorders>
            <w:shd w:val="clear" w:color="auto" w:fill="auto"/>
          </w:tcPr>
          <w:p w14:paraId="3AAB2E4A" w14:textId="77777777" w:rsidR="008D1A94" w:rsidRDefault="00752380">
            <w:pPr>
              <w:pStyle w:val="Other10"/>
              <w:framePr w:w="13608" w:h="4958" w:hSpace="221" w:vSpace="538" w:wrap="none" w:hAnchor="page" w:x="1389" w:y="539"/>
              <w:spacing w:line="240" w:lineRule="auto"/>
              <w:jc w:val="center"/>
            </w:pPr>
            <w:r>
              <w:rPr>
                <w:rStyle w:val="Other1"/>
                <w:color w:val="000000"/>
              </w:rPr>
              <w:t>12</w:t>
            </w:r>
          </w:p>
        </w:tc>
        <w:tc>
          <w:tcPr>
            <w:tcW w:w="1896" w:type="dxa"/>
            <w:tcBorders>
              <w:top w:val="single" w:sz="4" w:space="0" w:color="auto"/>
              <w:left w:val="single" w:sz="4" w:space="0" w:color="auto"/>
            </w:tcBorders>
            <w:shd w:val="clear" w:color="auto" w:fill="auto"/>
            <w:vAlign w:val="center"/>
          </w:tcPr>
          <w:p w14:paraId="541B932A" w14:textId="77777777" w:rsidR="008D1A94" w:rsidRDefault="00752380">
            <w:pPr>
              <w:pStyle w:val="Other10"/>
              <w:framePr w:w="13608" w:h="4958" w:hSpace="221" w:vSpace="538" w:wrap="none" w:hAnchor="page" w:x="1389" w:y="539"/>
              <w:spacing w:line="240" w:lineRule="auto"/>
              <w:jc w:val="center"/>
            </w:pPr>
            <w:r>
              <w:rPr>
                <w:rStyle w:val="Other1"/>
                <w:color w:val="000000"/>
              </w:rPr>
              <w:t>-</w:t>
            </w:r>
          </w:p>
        </w:tc>
        <w:tc>
          <w:tcPr>
            <w:tcW w:w="1867" w:type="dxa"/>
            <w:vMerge/>
            <w:tcBorders>
              <w:left w:val="single" w:sz="4" w:space="0" w:color="auto"/>
            </w:tcBorders>
            <w:shd w:val="clear" w:color="auto" w:fill="auto"/>
            <w:vAlign w:val="center"/>
          </w:tcPr>
          <w:p w14:paraId="40E99AA2"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5CDE13AA" w14:textId="77777777" w:rsidR="008D1A94" w:rsidRDefault="00752380">
            <w:pPr>
              <w:pStyle w:val="Other10"/>
              <w:framePr w:w="13608" w:h="4958" w:hSpace="221" w:vSpace="538" w:wrap="none" w:hAnchor="page" w:x="1389" w:y="539"/>
              <w:spacing w:line="240" w:lineRule="auto"/>
              <w:jc w:val="center"/>
            </w:pPr>
            <w:r>
              <w:rPr>
                <w:rStyle w:val="Other1"/>
                <w:color w:val="000000"/>
              </w:rPr>
              <w:t>isolation thermique</w:t>
            </w:r>
          </w:p>
        </w:tc>
        <w:tc>
          <w:tcPr>
            <w:tcW w:w="1881" w:type="dxa"/>
            <w:gridSpan w:val="2"/>
            <w:tcBorders>
              <w:top w:val="single" w:sz="4" w:space="0" w:color="auto"/>
              <w:left w:val="single" w:sz="4" w:space="0" w:color="auto"/>
            </w:tcBorders>
            <w:shd w:val="clear" w:color="auto" w:fill="auto"/>
          </w:tcPr>
          <w:p w14:paraId="4EA5404A" w14:textId="77777777" w:rsidR="008D1A94" w:rsidRDefault="00752380">
            <w:pPr>
              <w:pStyle w:val="Other10"/>
              <w:framePr w:w="13608" w:h="4958" w:hSpace="221" w:vSpace="538" w:wrap="none" w:hAnchor="page" w:x="1389" w:y="539"/>
              <w:spacing w:line="240" w:lineRule="auto"/>
              <w:jc w:val="center"/>
            </w:pPr>
            <w:r>
              <w:rPr>
                <w:rStyle w:val="Other1"/>
                <w:color w:val="000000"/>
              </w:rPr>
              <w:t>E</w:t>
            </w:r>
          </w:p>
        </w:tc>
        <w:tc>
          <w:tcPr>
            <w:tcW w:w="917" w:type="dxa"/>
            <w:tcBorders>
              <w:top w:val="single" w:sz="4" w:space="0" w:color="auto"/>
              <w:left w:val="single" w:sz="4" w:space="0" w:color="auto"/>
            </w:tcBorders>
            <w:shd w:val="clear" w:color="auto" w:fill="auto"/>
          </w:tcPr>
          <w:p w14:paraId="34A0476D" w14:textId="77777777" w:rsidR="008D1A94" w:rsidRDefault="00752380">
            <w:pPr>
              <w:pStyle w:val="Other10"/>
              <w:framePr w:w="13608" w:h="4958" w:hSpace="221" w:vSpace="538" w:wrap="none" w:hAnchor="page" w:x="1389" w:y="539"/>
              <w:spacing w:line="269" w:lineRule="auto"/>
              <w:jc w:val="center"/>
            </w:pPr>
            <w:r>
              <w:rPr>
                <w:rStyle w:val="Other1"/>
                <w:color w:val="000000"/>
              </w:rPr>
              <w:t>A1/A2-s1,d0</w:t>
            </w:r>
          </w:p>
        </w:tc>
        <w:tc>
          <w:tcPr>
            <w:tcW w:w="3201" w:type="dxa"/>
            <w:gridSpan w:val="3"/>
            <w:tcBorders>
              <w:top w:val="single" w:sz="4" w:space="0" w:color="auto"/>
              <w:left w:val="single" w:sz="4" w:space="0" w:color="auto"/>
              <w:right w:val="single" w:sz="4" w:space="0" w:color="auto"/>
            </w:tcBorders>
            <w:shd w:val="clear" w:color="auto" w:fill="auto"/>
          </w:tcPr>
          <w:p w14:paraId="03E0F3B2" w14:textId="77777777" w:rsidR="008D1A94" w:rsidRDefault="00752380">
            <w:pPr>
              <w:pStyle w:val="Other10"/>
              <w:framePr w:w="13608" w:h="4958" w:hSpace="221" w:vSpace="538" w:wrap="none" w:hAnchor="page" w:x="1389" w:y="539"/>
              <w:spacing w:line="240" w:lineRule="auto"/>
              <w:jc w:val="center"/>
            </w:pPr>
            <w:r>
              <w:rPr>
                <w:rStyle w:val="Other1"/>
                <w:color w:val="000000"/>
              </w:rPr>
              <w:t>Uniquement A1/A2-s1,d0</w:t>
            </w:r>
          </w:p>
        </w:tc>
      </w:tr>
      <w:tr w:rsidR="008D1A94" w14:paraId="43D5C758" w14:textId="77777777">
        <w:trPr>
          <w:trHeight w:hRule="exact" w:val="427"/>
        </w:trPr>
        <w:tc>
          <w:tcPr>
            <w:tcW w:w="562" w:type="dxa"/>
            <w:tcBorders>
              <w:top w:val="single" w:sz="4" w:space="0" w:color="auto"/>
              <w:left w:val="single" w:sz="4" w:space="0" w:color="auto"/>
            </w:tcBorders>
            <w:shd w:val="clear" w:color="auto" w:fill="auto"/>
          </w:tcPr>
          <w:p w14:paraId="3F2CA4A7" w14:textId="77777777" w:rsidR="008D1A94" w:rsidRDefault="00752380">
            <w:pPr>
              <w:pStyle w:val="Other10"/>
              <w:framePr w:w="13608" w:h="4958" w:hSpace="221" w:vSpace="538" w:wrap="none" w:hAnchor="page" w:x="1389" w:y="539"/>
              <w:spacing w:line="240" w:lineRule="auto"/>
              <w:jc w:val="center"/>
            </w:pPr>
            <w:r>
              <w:rPr>
                <w:rStyle w:val="Other1"/>
                <w:color w:val="000000"/>
              </w:rPr>
              <w:t>13</w:t>
            </w:r>
          </w:p>
        </w:tc>
        <w:tc>
          <w:tcPr>
            <w:tcW w:w="1896" w:type="dxa"/>
            <w:tcBorders>
              <w:top w:val="single" w:sz="4" w:space="0" w:color="auto"/>
              <w:left w:val="single" w:sz="4" w:space="0" w:color="auto"/>
            </w:tcBorders>
            <w:shd w:val="clear" w:color="auto" w:fill="auto"/>
            <w:vAlign w:val="center"/>
          </w:tcPr>
          <w:p w14:paraId="2EB56D8A" w14:textId="77777777" w:rsidR="008D1A94" w:rsidRDefault="00752380">
            <w:pPr>
              <w:pStyle w:val="Other10"/>
              <w:framePr w:w="13608" w:h="4958" w:hSpace="221" w:vSpace="538" w:wrap="none" w:hAnchor="page" w:x="1389" w:y="539"/>
              <w:spacing w:line="240" w:lineRule="auto"/>
              <w:jc w:val="center"/>
            </w:pPr>
            <w:r>
              <w:rPr>
                <w:rStyle w:val="Other1"/>
                <w:color w:val="000000"/>
              </w:rPr>
              <w:t>-/R/RE/REI</w:t>
            </w:r>
          </w:p>
        </w:tc>
        <w:tc>
          <w:tcPr>
            <w:tcW w:w="1867" w:type="dxa"/>
            <w:vMerge/>
            <w:tcBorders>
              <w:left w:val="single" w:sz="4" w:space="0" w:color="auto"/>
            </w:tcBorders>
            <w:shd w:val="clear" w:color="auto" w:fill="auto"/>
            <w:vAlign w:val="center"/>
          </w:tcPr>
          <w:p w14:paraId="01381CEE" w14:textId="77777777" w:rsidR="008D1A94" w:rsidRDefault="008D1A94">
            <w:pPr>
              <w:framePr w:w="13608" w:h="4958" w:hSpace="221" w:vSpace="538" w:wrap="none" w:hAnchor="page" w:x="1389" w:y="539"/>
            </w:pPr>
          </w:p>
        </w:tc>
        <w:tc>
          <w:tcPr>
            <w:tcW w:w="3283" w:type="dxa"/>
            <w:tcBorders>
              <w:top w:val="single" w:sz="4" w:space="0" w:color="auto"/>
              <w:left w:val="single" w:sz="4" w:space="0" w:color="auto"/>
            </w:tcBorders>
            <w:shd w:val="clear" w:color="auto" w:fill="auto"/>
            <w:vAlign w:val="bottom"/>
          </w:tcPr>
          <w:p w14:paraId="60BA891C" w14:textId="77777777" w:rsidR="008D1A94" w:rsidRDefault="00752380">
            <w:pPr>
              <w:pStyle w:val="Other10"/>
              <w:framePr w:w="13608" w:h="4958" w:hSpace="221" w:vSpace="538" w:wrap="none" w:hAnchor="page" w:x="1389" w:y="539"/>
              <w:spacing w:line="269" w:lineRule="auto"/>
              <w:jc w:val="center"/>
            </w:pPr>
            <w:r>
              <w:rPr>
                <w:rStyle w:val="Other1"/>
                <w:color w:val="000000"/>
              </w:rPr>
              <w:t>structures de couverture et enveloppes, ordre de couche complet (sans imperméabilisation)</w:t>
            </w:r>
          </w:p>
        </w:tc>
        <w:tc>
          <w:tcPr>
            <w:tcW w:w="2798" w:type="dxa"/>
            <w:gridSpan w:val="3"/>
            <w:tcBorders>
              <w:top w:val="single" w:sz="4" w:space="0" w:color="auto"/>
              <w:left w:val="single" w:sz="4" w:space="0" w:color="auto"/>
            </w:tcBorders>
            <w:shd w:val="clear" w:color="auto" w:fill="auto"/>
          </w:tcPr>
          <w:p w14:paraId="6F2AEF48" w14:textId="77777777" w:rsidR="008D1A94" w:rsidRDefault="00752380">
            <w:pPr>
              <w:pStyle w:val="Other10"/>
              <w:framePr w:w="13608" w:h="4958" w:hSpace="221" w:vSpace="538" w:wrap="none" w:hAnchor="page" w:x="1389" w:y="539"/>
              <w:spacing w:line="240" w:lineRule="auto"/>
              <w:jc w:val="center"/>
            </w:pPr>
            <w:r>
              <w:rPr>
                <w:rStyle w:val="Other1"/>
                <w:color w:val="000000"/>
              </w:rPr>
              <w:t>D</w:t>
            </w:r>
          </w:p>
        </w:tc>
        <w:tc>
          <w:tcPr>
            <w:tcW w:w="3201" w:type="dxa"/>
            <w:gridSpan w:val="3"/>
            <w:tcBorders>
              <w:top w:val="single" w:sz="4" w:space="0" w:color="auto"/>
              <w:left w:val="single" w:sz="4" w:space="0" w:color="auto"/>
              <w:right w:val="single" w:sz="4" w:space="0" w:color="auto"/>
            </w:tcBorders>
            <w:shd w:val="clear" w:color="auto" w:fill="auto"/>
          </w:tcPr>
          <w:p w14:paraId="5D2A88FA" w14:textId="77777777" w:rsidR="008D1A94" w:rsidRDefault="00752380">
            <w:pPr>
              <w:pStyle w:val="Other10"/>
              <w:framePr w:w="13608" w:h="4958" w:hSpace="221" w:vSpace="538" w:wrap="none" w:hAnchor="page" w:x="1389" w:y="539"/>
              <w:spacing w:line="240" w:lineRule="auto"/>
              <w:jc w:val="center"/>
            </w:pPr>
            <w:r>
              <w:rPr>
                <w:rStyle w:val="Other1"/>
                <w:color w:val="000000"/>
              </w:rPr>
              <w:t>A2</w:t>
            </w:r>
          </w:p>
        </w:tc>
      </w:tr>
      <w:tr w:rsidR="008D1A94" w14:paraId="4295B691" w14:textId="77777777">
        <w:trPr>
          <w:trHeight w:hRule="exact" w:val="437"/>
        </w:trPr>
        <w:tc>
          <w:tcPr>
            <w:tcW w:w="562" w:type="dxa"/>
            <w:tcBorders>
              <w:top w:val="single" w:sz="4" w:space="0" w:color="auto"/>
              <w:left w:val="single" w:sz="4" w:space="0" w:color="auto"/>
              <w:bottom w:val="single" w:sz="4" w:space="0" w:color="auto"/>
            </w:tcBorders>
            <w:shd w:val="clear" w:color="auto" w:fill="auto"/>
          </w:tcPr>
          <w:p w14:paraId="7B4D63B7" w14:textId="77777777" w:rsidR="008D1A94" w:rsidRDefault="00752380">
            <w:pPr>
              <w:pStyle w:val="Other10"/>
              <w:framePr w:w="13608" w:h="4958" w:hSpace="221" w:vSpace="538" w:wrap="none" w:hAnchor="page" w:x="1389" w:y="539"/>
              <w:spacing w:line="240" w:lineRule="auto"/>
              <w:jc w:val="center"/>
            </w:pPr>
            <w:r>
              <w:rPr>
                <w:rStyle w:val="Other1"/>
                <w:color w:val="000000"/>
              </w:rPr>
              <w:t>14</w:t>
            </w:r>
          </w:p>
        </w:tc>
        <w:tc>
          <w:tcPr>
            <w:tcW w:w="1896" w:type="dxa"/>
            <w:tcBorders>
              <w:top w:val="single" w:sz="4" w:space="0" w:color="auto"/>
              <w:left w:val="single" w:sz="4" w:space="0" w:color="auto"/>
              <w:bottom w:val="single" w:sz="4" w:space="0" w:color="auto"/>
            </w:tcBorders>
            <w:shd w:val="clear" w:color="auto" w:fill="auto"/>
            <w:vAlign w:val="center"/>
          </w:tcPr>
          <w:p w14:paraId="62F76122" w14:textId="77777777" w:rsidR="008D1A94" w:rsidRDefault="00752380">
            <w:pPr>
              <w:pStyle w:val="Other10"/>
              <w:framePr w:w="13608" w:h="4958" w:hSpace="221" w:vSpace="538" w:wrap="none" w:hAnchor="page" w:x="1389" w:y="539"/>
              <w:spacing w:line="240" w:lineRule="auto"/>
              <w:jc w:val="center"/>
            </w:pPr>
            <w:r>
              <w:rPr>
                <w:rStyle w:val="Other1"/>
                <w:color w:val="000000"/>
              </w:rPr>
              <w:t>-/R</w:t>
            </w:r>
          </w:p>
        </w:tc>
        <w:tc>
          <w:tcPr>
            <w:tcW w:w="1867" w:type="dxa"/>
            <w:vMerge/>
            <w:tcBorders>
              <w:left w:val="single" w:sz="4" w:space="0" w:color="auto"/>
              <w:bottom w:val="single" w:sz="4" w:space="0" w:color="auto"/>
            </w:tcBorders>
            <w:shd w:val="clear" w:color="auto" w:fill="auto"/>
            <w:vAlign w:val="center"/>
          </w:tcPr>
          <w:p w14:paraId="475646B8" w14:textId="77777777" w:rsidR="008D1A94" w:rsidRDefault="008D1A94">
            <w:pPr>
              <w:framePr w:w="13608" w:h="4958" w:hSpace="221" w:vSpace="538" w:wrap="none" w:hAnchor="page" w:x="1389" w:y="539"/>
            </w:pPr>
          </w:p>
        </w:tc>
        <w:tc>
          <w:tcPr>
            <w:tcW w:w="3283" w:type="dxa"/>
            <w:tcBorders>
              <w:top w:val="single" w:sz="4" w:space="0" w:color="auto"/>
              <w:left w:val="single" w:sz="4" w:space="0" w:color="auto"/>
              <w:bottom w:val="single" w:sz="4" w:space="0" w:color="auto"/>
            </w:tcBorders>
            <w:shd w:val="clear" w:color="auto" w:fill="auto"/>
            <w:vAlign w:val="bottom"/>
          </w:tcPr>
          <w:p w14:paraId="53E3D3DD" w14:textId="77777777" w:rsidR="008D1A94" w:rsidRDefault="00752380">
            <w:pPr>
              <w:pStyle w:val="Other10"/>
              <w:framePr w:w="13608" w:h="4958" w:hSpace="221" w:vSpace="538" w:wrap="none" w:hAnchor="page" w:x="1389" w:y="539"/>
              <w:spacing w:line="269" w:lineRule="auto"/>
              <w:jc w:val="center"/>
            </w:pPr>
            <w:r>
              <w:rPr>
                <w:rStyle w:val="Other1"/>
                <w:color w:val="000000"/>
              </w:rPr>
              <w:t>structure pour structures de couverture et enveloppes de support</w:t>
            </w:r>
          </w:p>
        </w:tc>
        <w:tc>
          <w:tcPr>
            <w:tcW w:w="2798" w:type="dxa"/>
            <w:gridSpan w:val="3"/>
            <w:tcBorders>
              <w:top w:val="single" w:sz="4" w:space="0" w:color="auto"/>
              <w:left w:val="single" w:sz="4" w:space="0" w:color="auto"/>
              <w:bottom w:val="single" w:sz="4" w:space="0" w:color="auto"/>
            </w:tcBorders>
            <w:shd w:val="clear" w:color="auto" w:fill="auto"/>
          </w:tcPr>
          <w:p w14:paraId="6643A903" w14:textId="77777777" w:rsidR="008D1A94" w:rsidRDefault="00752380">
            <w:pPr>
              <w:pStyle w:val="Other10"/>
              <w:framePr w:w="13608" w:h="4958" w:hSpace="221" w:vSpace="538" w:wrap="none" w:hAnchor="page" w:x="1389" w:y="539"/>
              <w:spacing w:line="240" w:lineRule="auto"/>
              <w:jc w:val="center"/>
            </w:pPr>
            <w:r>
              <w:rPr>
                <w:rStyle w:val="Other1"/>
                <w:color w:val="000000"/>
              </w:rPr>
              <w:t>D</w:t>
            </w:r>
          </w:p>
        </w:tc>
        <w:tc>
          <w:tcPr>
            <w:tcW w:w="3201" w:type="dxa"/>
            <w:gridSpan w:val="3"/>
            <w:tcBorders>
              <w:top w:val="single" w:sz="4" w:space="0" w:color="auto"/>
              <w:left w:val="single" w:sz="4" w:space="0" w:color="auto"/>
              <w:bottom w:val="single" w:sz="4" w:space="0" w:color="auto"/>
              <w:right w:val="single" w:sz="4" w:space="0" w:color="auto"/>
            </w:tcBorders>
            <w:shd w:val="clear" w:color="auto" w:fill="auto"/>
          </w:tcPr>
          <w:p w14:paraId="4CB7CF3A" w14:textId="77777777" w:rsidR="008D1A94" w:rsidRDefault="00752380">
            <w:pPr>
              <w:pStyle w:val="Other10"/>
              <w:framePr w:w="13608" w:h="4958" w:hSpace="221" w:vSpace="538" w:wrap="none" w:hAnchor="page" w:x="1389" w:y="539"/>
              <w:spacing w:line="240" w:lineRule="auto"/>
              <w:jc w:val="center"/>
            </w:pPr>
            <w:r>
              <w:rPr>
                <w:rStyle w:val="Other1"/>
                <w:color w:val="000000"/>
              </w:rPr>
              <w:t>A2</w:t>
            </w:r>
          </w:p>
        </w:tc>
      </w:tr>
    </w:tbl>
    <w:p w14:paraId="0489B1FF" w14:textId="77777777" w:rsidR="008D1A94" w:rsidRDefault="008D1A94">
      <w:pPr>
        <w:framePr w:w="13608" w:h="4958" w:hSpace="221" w:vSpace="538" w:wrap="none" w:hAnchor="page" w:x="1389" w:y="539"/>
        <w:spacing w:line="1" w:lineRule="exact"/>
      </w:pPr>
    </w:p>
    <w:p w14:paraId="317E2488" w14:textId="77777777" w:rsidR="008D1A94" w:rsidRDefault="00752380" w:rsidP="00A076FD">
      <w:pPr>
        <w:pStyle w:val="Tablecaption10"/>
        <w:framePr w:w="7762" w:h="254" w:wrap="none" w:hAnchor="page" w:x="1168" w:y="1"/>
      </w:pPr>
      <w:r>
        <w:rPr>
          <w:rStyle w:val="Tablecaption1"/>
          <w:b/>
        </w:rPr>
        <w:t>Tableau 2, à la rubrique «Exigences relatives aux toitures et à la rénovation des greniers»</w:t>
      </w:r>
    </w:p>
    <w:p w14:paraId="4F4C4547" w14:textId="77777777" w:rsidR="008D1A94" w:rsidRDefault="00752380">
      <w:pPr>
        <w:pStyle w:val="Bodytext20"/>
        <w:framePr w:w="173" w:h="9658" w:hRule="exact" w:wrap="none" w:hAnchor="page" w:x="15443" w:y="30"/>
        <w:tabs>
          <w:tab w:val="left" w:pos="9302"/>
        </w:tabs>
        <w:textDirection w:val="tbRl"/>
        <w:rPr>
          <w:sz w:val="15"/>
          <w:szCs w:val="15"/>
        </w:rPr>
      </w:pPr>
      <w:r>
        <w:rPr>
          <w:rStyle w:val="Bodytext2"/>
        </w:rPr>
        <w:t>LE JOURNAL OFFICIEL HONGROIS • Numéro 66 de 2022</w:t>
      </w:r>
      <w:r>
        <w:rPr>
          <w:rStyle w:val="Bodytext2"/>
        </w:rPr>
        <w:tab/>
      </w:r>
      <w:r>
        <w:rPr>
          <w:rStyle w:val="Bodytext2"/>
          <w:sz w:val="15"/>
        </w:rPr>
        <w:t>2391</w:t>
      </w:r>
    </w:p>
    <w:p w14:paraId="3C0AA6C2" w14:textId="77777777" w:rsidR="008D1A94" w:rsidRDefault="008D1A94">
      <w:pPr>
        <w:spacing w:line="360" w:lineRule="exact"/>
      </w:pPr>
    </w:p>
    <w:p w14:paraId="7FAC44E0" w14:textId="77777777" w:rsidR="008D1A94" w:rsidRDefault="008D1A94">
      <w:pPr>
        <w:spacing w:line="360" w:lineRule="exact"/>
      </w:pPr>
    </w:p>
    <w:p w14:paraId="0EDB54DE" w14:textId="77777777" w:rsidR="008D1A94" w:rsidRDefault="008D1A94">
      <w:pPr>
        <w:spacing w:line="360" w:lineRule="exact"/>
      </w:pPr>
    </w:p>
    <w:p w14:paraId="0F537622" w14:textId="77777777" w:rsidR="008D1A94" w:rsidRDefault="008D1A94">
      <w:pPr>
        <w:spacing w:line="360" w:lineRule="exact"/>
      </w:pPr>
    </w:p>
    <w:p w14:paraId="0FE7B3A5" w14:textId="77777777" w:rsidR="008D1A94" w:rsidRDefault="008D1A94">
      <w:pPr>
        <w:spacing w:line="360" w:lineRule="exact"/>
      </w:pPr>
    </w:p>
    <w:p w14:paraId="46E38ABF" w14:textId="77777777" w:rsidR="008D1A94" w:rsidRDefault="008D1A94">
      <w:pPr>
        <w:spacing w:line="360" w:lineRule="exact"/>
      </w:pPr>
    </w:p>
    <w:p w14:paraId="224E9802" w14:textId="77777777" w:rsidR="008D1A94" w:rsidRDefault="008D1A94">
      <w:pPr>
        <w:spacing w:line="360" w:lineRule="exact"/>
      </w:pPr>
    </w:p>
    <w:p w14:paraId="3C2A374E" w14:textId="77777777" w:rsidR="008D1A94" w:rsidRDefault="008D1A94">
      <w:pPr>
        <w:spacing w:line="360" w:lineRule="exact"/>
      </w:pPr>
    </w:p>
    <w:p w14:paraId="3A98761D" w14:textId="77777777" w:rsidR="008D1A94" w:rsidRDefault="008D1A94">
      <w:pPr>
        <w:spacing w:line="360" w:lineRule="exact"/>
      </w:pPr>
    </w:p>
    <w:p w14:paraId="05F81B05" w14:textId="77777777" w:rsidR="008D1A94" w:rsidRDefault="008D1A94">
      <w:pPr>
        <w:spacing w:line="360" w:lineRule="exact"/>
      </w:pPr>
    </w:p>
    <w:p w14:paraId="1A31322F" w14:textId="77777777" w:rsidR="008D1A94" w:rsidRDefault="008D1A94">
      <w:pPr>
        <w:spacing w:line="360" w:lineRule="exact"/>
      </w:pPr>
    </w:p>
    <w:p w14:paraId="6C5F04B8" w14:textId="77777777" w:rsidR="008D1A94" w:rsidRDefault="008D1A94">
      <w:pPr>
        <w:spacing w:line="360" w:lineRule="exact"/>
      </w:pPr>
    </w:p>
    <w:p w14:paraId="14450A45" w14:textId="77777777" w:rsidR="008D1A94" w:rsidRDefault="008D1A94">
      <w:pPr>
        <w:spacing w:line="360" w:lineRule="exact"/>
      </w:pPr>
    </w:p>
    <w:p w14:paraId="37A7C39F" w14:textId="77777777" w:rsidR="008D1A94" w:rsidRDefault="008D1A94">
      <w:pPr>
        <w:spacing w:line="360" w:lineRule="exact"/>
      </w:pPr>
    </w:p>
    <w:p w14:paraId="3A087A56" w14:textId="77777777" w:rsidR="008D1A94" w:rsidRDefault="008D1A94">
      <w:pPr>
        <w:spacing w:line="360" w:lineRule="exact"/>
      </w:pPr>
    </w:p>
    <w:p w14:paraId="724A0B55" w14:textId="77777777" w:rsidR="008D1A94" w:rsidRDefault="008D1A94">
      <w:pPr>
        <w:spacing w:line="360" w:lineRule="exact"/>
      </w:pPr>
    </w:p>
    <w:p w14:paraId="1DA1B0C5" w14:textId="77777777" w:rsidR="008D1A94" w:rsidRDefault="008D1A94">
      <w:pPr>
        <w:spacing w:line="360" w:lineRule="exact"/>
      </w:pPr>
    </w:p>
    <w:p w14:paraId="5F0736D4" w14:textId="77777777" w:rsidR="008D1A94" w:rsidRDefault="008D1A94">
      <w:pPr>
        <w:spacing w:line="360" w:lineRule="exact"/>
      </w:pPr>
    </w:p>
    <w:p w14:paraId="32CF44E0" w14:textId="77777777" w:rsidR="008D1A94" w:rsidRDefault="008D1A94">
      <w:pPr>
        <w:spacing w:line="360" w:lineRule="exact"/>
      </w:pPr>
    </w:p>
    <w:p w14:paraId="54920164" w14:textId="77777777" w:rsidR="008D1A94" w:rsidRDefault="008D1A94">
      <w:pPr>
        <w:spacing w:line="360" w:lineRule="exact"/>
      </w:pPr>
    </w:p>
    <w:p w14:paraId="004C4621" w14:textId="77777777" w:rsidR="008D1A94" w:rsidRDefault="008D1A94">
      <w:pPr>
        <w:spacing w:line="360" w:lineRule="exact"/>
      </w:pPr>
    </w:p>
    <w:p w14:paraId="092B0994" w14:textId="77777777" w:rsidR="008D1A94" w:rsidRDefault="008D1A94">
      <w:pPr>
        <w:spacing w:line="360" w:lineRule="exact"/>
      </w:pPr>
    </w:p>
    <w:p w14:paraId="531B1EF9" w14:textId="77777777" w:rsidR="008D1A94" w:rsidRDefault="008D1A94">
      <w:pPr>
        <w:spacing w:line="360" w:lineRule="exact"/>
      </w:pPr>
    </w:p>
    <w:p w14:paraId="5280251E" w14:textId="77777777" w:rsidR="008D1A94" w:rsidRDefault="008D1A94">
      <w:pPr>
        <w:spacing w:line="360" w:lineRule="exact"/>
      </w:pPr>
    </w:p>
    <w:p w14:paraId="191CC552" w14:textId="77777777" w:rsidR="008D1A94" w:rsidRDefault="008D1A94">
      <w:pPr>
        <w:spacing w:line="360" w:lineRule="exact"/>
      </w:pPr>
    </w:p>
    <w:p w14:paraId="7FCA90F5" w14:textId="77777777" w:rsidR="008D1A94" w:rsidRDefault="008D1A94">
      <w:pPr>
        <w:spacing w:after="685" w:line="1" w:lineRule="exact"/>
      </w:pPr>
    </w:p>
    <w:p w14:paraId="192813B9" w14:textId="77777777" w:rsidR="008D1A94" w:rsidRDefault="008D1A94">
      <w:pPr>
        <w:spacing w:line="1" w:lineRule="exact"/>
        <w:sectPr w:rsidR="008D1A94">
          <w:pgSz w:w="16840" w:h="11900" w:orient="landscape"/>
          <w:pgMar w:top="1087" w:right="1225" w:bottom="926" w:left="1167" w:header="659" w:footer="498"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547"/>
        <w:gridCol w:w="1877"/>
        <w:gridCol w:w="5050"/>
        <w:gridCol w:w="917"/>
        <w:gridCol w:w="941"/>
        <w:gridCol w:w="1234"/>
        <w:gridCol w:w="941"/>
        <w:gridCol w:w="1080"/>
        <w:gridCol w:w="1118"/>
      </w:tblGrid>
      <w:tr w:rsidR="008D1A94" w14:paraId="2CA8F7B5" w14:textId="77777777">
        <w:trPr>
          <w:trHeight w:hRule="exact" w:val="221"/>
        </w:trPr>
        <w:tc>
          <w:tcPr>
            <w:tcW w:w="547" w:type="dxa"/>
            <w:tcBorders>
              <w:top w:val="single" w:sz="4" w:space="0" w:color="auto"/>
              <w:left w:val="single" w:sz="4" w:space="0" w:color="auto"/>
            </w:tcBorders>
            <w:shd w:val="clear" w:color="auto" w:fill="auto"/>
          </w:tcPr>
          <w:p w14:paraId="3189587B" w14:textId="77777777" w:rsidR="008D1A94" w:rsidRDefault="008D1A94">
            <w:pPr>
              <w:framePr w:w="13704" w:h="3197" w:hSpace="154" w:vSpace="461" w:wrap="none" w:hAnchor="page" w:x="1327" w:y="462"/>
              <w:rPr>
                <w:sz w:val="10"/>
                <w:szCs w:val="10"/>
              </w:rPr>
            </w:pPr>
          </w:p>
        </w:tc>
        <w:tc>
          <w:tcPr>
            <w:tcW w:w="1877" w:type="dxa"/>
            <w:tcBorders>
              <w:top w:val="single" w:sz="4" w:space="0" w:color="auto"/>
              <w:left w:val="single" w:sz="4" w:space="0" w:color="auto"/>
            </w:tcBorders>
            <w:shd w:val="clear" w:color="auto" w:fill="auto"/>
            <w:vAlign w:val="bottom"/>
          </w:tcPr>
          <w:p w14:paraId="7D1429F7" w14:textId="77777777" w:rsidR="008D1A94" w:rsidRDefault="00752380">
            <w:pPr>
              <w:pStyle w:val="Other10"/>
              <w:framePr w:w="13704" w:h="3197" w:hSpace="154" w:vSpace="461" w:wrap="none" w:hAnchor="page" w:x="1327" w:y="462"/>
              <w:spacing w:line="240" w:lineRule="auto"/>
              <w:jc w:val="center"/>
            </w:pPr>
            <w:r>
              <w:rPr>
                <w:rStyle w:val="Other1"/>
                <w:color w:val="000000"/>
              </w:rPr>
              <w:t>A</w:t>
            </w:r>
          </w:p>
        </w:tc>
        <w:tc>
          <w:tcPr>
            <w:tcW w:w="5050" w:type="dxa"/>
            <w:tcBorders>
              <w:top w:val="single" w:sz="4" w:space="0" w:color="auto"/>
              <w:left w:val="single" w:sz="4" w:space="0" w:color="auto"/>
            </w:tcBorders>
            <w:shd w:val="clear" w:color="auto" w:fill="auto"/>
            <w:vAlign w:val="bottom"/>
          </w:tcPr>
          <w:p w14:paraId="099AED48" w14:textId="77777777" w:rsidR="008D1A94" w:rsidRDefault="00752380">
            <w:pPr>
              <w:pStyle w:val="Other10"/>
              <w:framePr w:w="13704" w:h="3197" w:hSpace="154" w:vSpace="461" w:wrap="none" w:hAnchor="page" w:x="1327" w:y="462"/>
              <w:spacing w:line="240" w:lineRule="auto"/>
              <w:jc w:val="center"/>
            </w:pPr>
            <w:r>
              <w:rPr>
                <w:rStyle w:val="Other1"/>
                <w:color w:val="000000"/>
              </w:rPr>
              <w:t>B</w:t>
            </w:r>
          </w:p>
        </w:tc>
        <w:tc>
          <w:tcPr>
            <w:tcW w:w="917" w:type="dxa"/>
            <w:tcBorders>
              <w:top w:val="single" w:sz="4" w:space="0" w:color="auto"/>
              <w:left w:val="single" w:sz="4" w:space="0" w:color="auto"/>
            </w:tcBorders>
            <w:shd w:val="clear" w:color="auto" w:fill="auto"/>
            <w:vAlign w:val="bottom"/>
          </w:tcPr>
          <w:p w14:paraId="178DA313" w14:textId="77777777" w:rsidR="008D1A94" w:rsidRDefault="00752380">
            <w:pPr>
              <w:pStyle w:val="Other10"/>
              <w:framePr w:w="13704" w:h="3197" w:hSpace="154" w:vSpace="461" w:wrap="none" w:hAnchor="page" w:x="1327" w:y="462"/>
              <w:spacing w:line="240" w:lineRule="auto"/>
              <w:jc w:val="right"/>
              <w:rPr>
                <w:sz w:val="30"/>
                <w:szCs w:val="30"/>
              </w:rPr>
            </w:pPr>
            <w:r>
              <w:rPr>
                <w:rStyle w:val="Other1"/>
                <w:color w:val="000000"/>
              </w:rPr>
              <w:t xml:space="preserve">C </w:t>
            </w:r>
            <w:r>
              <w:rPr>
                <w:rStyle w:val="Other1"/>
                <w:i/>
                <w:color w:val="000000"/>
                <w:sz w:val="30"/>
              </w:rPr>
              <w:t>í</w:t>
            </w:r>
          </w:p>
        </w:tc>
        <w:tc>
          <w:tcPr>
            <w:tcW w:w="941" w:type="dxa"/>
            <w:tcBorders>
              <w:top w:val="single" w:sz="4" w:space="0" w:color="auto"/>
            </w:tcBorders>
            <w:shd w:val="clear" w:color="auto" w:fill="auto"/>
            <w:vAlign w:val="bottom"/>
          </w:tcPr>
          <w:p w14:paraId="2FB5C10E" w14:textId="77777777" w:rsidR="008D1A94" w:rsidRDefault="00752380">
            <w:pPr>
              <w:pStyle w:val="Other10"/>
              <w:framePr w:w="13704" w:h="3197" w:hSpace="154" w:vSpace="461" w:wrap="none" w:hAnchor="page" w:x="1327" w:y="462"/>
              <w:spacing w:line="240" w:lineRule="auto"/>
              <w:jc w:val="center"/>
              <w:rPr>
                <w:sz w:val="30"/>
                <w:szCs w:val="30"/>
              </w:rPr>
            </w:pPr>
            <w:r>
              <w:rPr>
                <w:rStyle w:val="Other1"/>
                <w:color w:val="000000"/>
                <w:sz w:val="30"/>
                <w:vertAlign w:val="superscript"/>
              </w:rPr>
              <w:t>D</w:t>
            </w:r>
            <w:r>
              <w:rPr>
                <w:rStyle w:val="Other1"/>
                <w:color w:val="000000"/>
                <w:sz w:val="30"/>
              </w:rPr>
              <w:t xml:space="preserve"> </w:t>
            </w:r>
            <w:r>
              <w:rPr>
                <w:rStyle w:val="Other1"/>
                <w:i/>
                <w:color w:val="000000"/>
                <w:sz w:val="30"/>
              </w:rPr>
              <w:t>í</w:t>
            </w:r>
          </w:p>
        </w:tc>
        <w:tc>
          <w:tcPr>
            <w:tcW w:w="1234" w:type="dxa"/>
            <w:tcBorders>
              <w:top w:val="single" w:sz="4" w:space="0" w:color="auto"/>
            </w:tcBorders>
            <w:shd w:val="clear" w:color="auto" w:fill="auto"/>
            <w:vAlign w:val="bottom"/>
          </w:tcPr>
          <w:p w14:paraId="6ABC15EB" w14:textId="77777777" w:rsidR="008D1A94" w:rsidRDefault="00752380">
            <w:pPr>
              <w:pStyle w:val="Other10"/>
              <w:framePr w:w="13704" w:h="3197" w:hSpace="154" w:vSpace="461" w:wrap="none" w:hAnchor="page" w:x="1327" w:y="462"/>
              <w:spacing w:line="240" w:lineRule="auto"/>
              <w:jc w:val="center"/>
              <w:rPr>
                <w:sz w:val="30"/>
                <w:szCs w:val="30"/>
              </w:rPr>
            </w:pPr>
            <w:r>
              <w:rPr>
                <w:rStyle w:val="Other1"/>
                <w:color w:val="000000"/>
              </w:rPr>
              <w:t xml:space="preserve">E </w:t>
            </w:r>
            <w:r>
              <w:rPr>
                <w:rStyle w:val="Other1"/>
                <w:i/>
                <w:color w:val="000000"/>
                <w:sz w:val="30"/>
              </w:rPr>
              <w:t>í</w:t>
            </w:r>
          </w:p>
        </w:tc>
        <w:tc>
          <w:tcPr>
            <w:tcW w:w="941" w:type="dxa"/>
            <w:tcBorders>
              <w:top w:val="single" w:sz="4" w:space="0" w:color="auto"/>
            </w:tcBorders>
            <w:shd w:val="clear" w:color="auto" w:fill="auto"/>
            <w:vAlign w:val="bottom"/>
          </w:tcPr>
          <w:p w14:paraId="4CA1BE6C" w14:textId="77777777" w:rsidR="008D1A94" w:rsidRDefault="00752380">
            <w:pPr>
              <w:pStyle w:val="Other10"/>
              <w:framePr w:w="13704" w:h="3197" w:hSpace="154" w:vSpace="461" w:wrap="none" w:hAnchor="page" w:x="1327" w:y="462"/>
              <w:spacing w:line="240" w:lineRule="auto"/>
              <w:ind w:firstLine="420"/>
              <w:rPr>
                <w:sz w:val="30"/>
                <w:szCs w:val="30"/>
              </w:rPr>
            </w:pPr>
            <w:r>
              <w:rPr>
                <w:rStyle w:val="Other1"/>
                <w:color w:val="000000"/>
              </w:rPr>
              <w:t xml:space="preserve">F </w:t>
            </w:r>
            <w:r>
              <w:rPr>
                <w:rStyle w:val="Other1"/>
                <w:i/>
                <w:color w:val="000000"/>
                <w:sz w:val="30"/>
              </w:rPr>
              <w:t>í</w:t>
            </w:r>
          </w:p>
        </w:tc>
        <w:tc>
          <w:tcPr>
            <w:tcW w:w="1080" w:type="dxa"/>
            <w:tcBorders>
              <w:top w:val="single" w:sz="4" w:space="0" w:color="auto"/>
            </w:tcBorders>
            <w:shd w:val="clear" w:color="auto" w:fill="auto"/>
            <w:vAlign w:val="bottom"/>
          </w:tcPr>
          <w:p w14:paraId="74131E35" w14:textId="77777777" w:rsidR="008D1A94" w:rsidRDefault="00752380">
            <w:pPr>
              <w:pStyle w:val="Other10"/>
              <w:framePr w:w="13704" w:h="3197" w:hSpace="154" w:vSpace="461" w:wrap="none" w:hAnchor="page" w:x="1327" w:y="462"/>
              <w:spacing w:line="240" w:lineRule="auto"/>
              <w:jc w:val="right"/>
              <w:rPr>
                <w:sz w:val="30"/>
                <w:szCs w:val="30"/>
              </w:rPr>
            </w:pPr>
            <w:r>
              <w:rPr>
                <w:rStyle w:val="Other1"/>
                <w:color w:val="000000"/>
                <w:sz w:val="30"/>
                <w:vertAlign w:val="superscript"/>
              </w:rPr>
              <w:t>G</w:t>
            </w:r>
            <w:r>
              <w:rPr>
                <w:rStyle w:val="Other1"/>
                <w:color w:val="000000"/>
                <w:sz w:val="30"/>
              </w:rPr>
              <w:t xml:space="preserve"> </w:t>
            </w:r>
            <w:r>
              <w:rPr>
                <w:rStyle w:val="Other1"/>
                <w:i/>
                <w:color w:val="000000"/>
                <w:sz w:val="30"/>
              </w:rPr>
              <w:t>í</w:t>
            </w:r>
          </w:p>
        </w:tc>
        <w:tc>
          <w:tcPr>
            <w:tcW w:w="1118" w:type="dxa"/>
            <w:tcBorders>
              <w:top w:val="single" w:sz="4" w:space="0" w:color="auto"/>
              <w:right w:val="single" w:sz="4" w:space="0" w:color="auto"/>
            </w:tcBorders>
            <w:shd w:val="clear" w:color="auto" w:fill="auto"/>
            <w:vAlign w:val="bottom"/>
          </w:tcPr>
          <w:p w14:paraId="1C7AC374" w14:textId="77777777" w:rsidR="008D1A94" w:rsidRDefault="00752380">
            <w:pPr>
              <w:pStyle w:val="Other10"/>
              <w:framePr w:w="13704" w:h="3197" w:hSpace="154" w:vSpace="461" w:wrap="none" w:hAnchor="page" w:x="1327" w:y="462"/>
              <w:spacing w:line="240" w:lineRule="auto"/>
              <w:jc w:val="center"/>
            </w:pPr>
            <w:r>
              <w:rPr>
                <w:rStyle w:val="Other1"/>
                <w:color w:val="000000"/>
              </w:rPr>
              <w:t>H</w:t>
            </w:r>
          </w:p>
        </w:tc>
      </w:tr>
      <w:tr w:rsidR="008D1A94" w14:paraId="1005B96F" w14:textId="77777777">
        <w:trPr>
          <w:trHeight w:hRule="exact" w:val="629"/>
        </w:trPr>
        <w:tc>
          <w:tcPr>
            <w:tcW w:w="547" w:type="dxa"/>
            <w:tcBorders>
              <w:top w:val="single" w:sz="4" w:space="0" w:color="auto"/>
              <w:left w:val="single" w:sz="4" w:space="0" w:color="auto"/>
            </w:tcBorders>
            <w:shd w:val="clear" w:color="auto" w:fill="auto"/>
          </w:tcPr>
          <w:p w14:paraId="6933A7EE" w14:textId="77777777" w:rsidR="008D1A94" w:rsidRDefault="00752380">
            <w:pPr>
              <w:pStyle w:val="Other10"/>
              <w:framePr w:w="13704" w:h="3197" w:hSpace="154" w:vSpace="461" w:wrap="none" w:hAnchor="page" w:x="1327" w:y="462"/>
              <w:spacing w:line="240" w:lineRule="auto"/>
              <w:jc w:val="center"/>
            </w:pPr>
            <w:r>
              <w:rPr>
                <w:rStyle w:val="Other1"/>
                <w:color w:val="000000"/>
              </w:rPr>
              <w:t>1</w:t>
            </w:r>
          </w:p>
        </w:tc>
        <w:tc>
          <w:tcPr>
            <w:tcW w:w="1877" w:type="dxa"/>
            <w:tcBorders>
              <w:top w:val="single" w:sz="4" w:space="0" w:color="auto"/>
              <w:left w:val="single" w:sz="4" w:space="0" w:color="auto"/>
            </w:tcBorders>
            <w:shd w:val="clear" w:color="auto" w:fill="auto"/>
          </w:tcPr>
          <w:p w14:paraId="7DBE32BE" w14:textId="77777777" w:rsidR="008D1A94" w:rsidRDefault="008D1A94">
            <w:pPr>
              <w:framePr w:w="13704" w:h="3197" w:hSpace="154" w:vSpace="461" w:wrap="none" w:hAnchor="page" w:x="1327" w:y="462"/>
              <w:rPr>
                <w:sz w:val="10"/>
                <w:szCs w:val="10"/>
              </w:rPr>
            </w:pPr>
          </w:p>
        </w:tc>
        <w:tc>
          <w:tcPr>
            <w:tcW w:w="5050" w:type="dxa"/>
            <w:tcBorders>
              <w:top w:val="single" w:sz="4" w:space="0" w:color="auto"/>
              <w:left w:val="single" w:sz="4" w:space="0" w:color="auto"/>
            </w:tcBorders>
            <w:shd w:val="clear" w:color="auto" w:fill="auto"/>
          </w:tcPr>
          <w:p w14:paraId="04ADA8B3" w14:textId="77777777" w:rsidR="008D1A94" w:rsidRDefault="008D1A94">
            <w:pPr>
              <w:framePr w:w="13704" w:h="3197" w:hSpace="154" w:vSpace="461" w:wrap="none" w:hAnchor="page" w:x="1327" w:y="462"/>
              <w:rPr>
                <w:sz w:val="10"/>
                <w:szCs w:val="10"/>
              </w:rPr>
            </w:pPr>
          </w:p>
        </w:tc>
        <w:tc>
          <w:tcPr>
            <w:tcW w:w="6231" w:type="dxa"/>
            <w:gridSpan w:val="6"/>
            <w:tcBorders>
              <w:top w:val="single" w:sz="4" w:space="0" w:color="auto"/>
              <w:left w:val="single" w:sz="4" w:space="0" w:color="auto"/>
              <w:right w:val="single" w:sz="4" w:space="0" w:color="auto"/>
            </w:tcBorders>
            <w:shd w:val="clear" w:color="auto" w:fill="auto"/>
            <w:vAlign w:val="bottom"/>
          </w:tcPr>
          <w:p w14:paraId="152D904E" w14:textId="77777777" w:rsidR="008D1A94" w:rsidRDefault="00752380">
            <w:pPr>
              <w:pStyle w:val="Other10"/>
              <w:framePr w:w="13704" w:h="3197" w:hSpace="154" w:vSpace="461" w:wrap="none" w:hAnchor="page" w:x="1327" w:y="462"/>
              <w:spacing w:line="266" w:lineRule="auto"/>
              <w:jc w:val="center"/>
            </w:pPr>
            <w:r>
              <w:rPr>
                <w:rStyle w:val="Other1"/>
                <w:b/>
                <w:color w:val="000000"/>
              </w:rPr>
              <w:t>Prescriptions relatives à la classe de protection contre l’incendie et à la classification de la propagation de l’incendie de toiture des structures de revêtement de haut niveau, dans le cas des toits et des greniers hauts</w:t>
            </w:r>
          </w:p>
        </w:tc>
      </w:tr>
      <w:tr w:rsidR="008D1A94" w14:paraId="48338E9C" w14:textId="77777777">
        <w:trPr>
          <w:trHeight w:hRule="exact" w:val="216"/>
        </w:trPr>
        <w:tc>
          <w:tcPr>
            <w:tcW w:w="547" w:type="dxa"/>
            <w:tcBorders>
              <w:top w:val="single" w:sz="4" w:space="0" w:color="auto"/>
              <w:left w:val="single" w:sz="4" w:space="0" w:color="auto"/>
            </w:tcBorders>
            <w:shd w:val="clear" w:color="auto" w:fill="auto"/>
            <w:vAlign w:val="bottom"/>
          </w:tcPr>
          <w:p w14:paraId="46A79A89" w14:textId="77777777" w:rsidR="008D1A94" w:rsidRDefault="00752380">
            <w:pPr>
              <w:pStyle w:val="Other10"/>
              <w:framePr w:w="13704" w:h="3197" w:hSpace="154" w:vSpace="461" w:wrap="none" w:hAnchor="page" w:x="1327" w:y="462"/>
              <w:spacing w:line="240" w:lineRule="auto"/>
              <w:jc w:val="center"/>
            </w:pPr>
            <w:r>
              <w:rPr>
                <w:rStyle w:val="Other1"/>
                <w:color w:val="000000"/>
              </w:rPr>
              <w:t>2</w:t>
            </w:r>
          </w:p>
        </w:tc>
        <w:tc>
          <w:tcPr>
            <w:tcW w:w="1877" w:type="dxa"/>
            <w:vMerge w:val="restart"/>
            <w:tcBorders>
              <w:top w:val="single" w:sz="4" w:space="0" w:color="auto"/>
              <w:left w:val="single" w:sz="4" w:space="0" w:color="auto"/>
            </w:tcBorders>
            <w:shd w:val="clear" w:color="auto" w:fill="auto"/>
            <w:vAlign w:val="bottom"/>
          </w:tcPr>
          <w:p w14:paraId="26E050FD" w14:textId="77777777" w:rsidR="008D1A94" w:rsidRDefault="00752380">
            <w:pPr>
              <w:pStyle w:val="Other10"/>
              <w:framePr w:w="13704" w:h="3197" w:hSpace="154" w:vSpace="461" w:wrap="none" w:hAnchor="page" w:x="1327" w:y="462"/>
              <w:spacing w:line="269" w:lineRule="auto"/>
              <w:jc w:val="center"/>
            </w:pPr>
            <w:r>
              <w:rPr>
                <w:rStyle w:val="Other1"/>
                <w:b/>
                <w:color w:val="000000"/>
              </w:rPr>
              <w:t>Critères de performance pour la structure</w:t>
            </w:r>
          </w:p>
        </w:tc>
        <w:tc>
          <w:tcPr>
            <w:tcW w:w="5050" w:type="dxa"/>
            <w:tcBorders>
              <w:top w:val="single" w:sz="4" w:space="0" w:color="auto"/>
              <w:left w:val="single" w:sz="4" w:space="0" w:color="auto"/>
            </w:tcBorders>
            <w:shd w:val="clear" w:color="auto" w:fill="auto"/>
            <w:vAlign w:val="bottom"/>
          </w:tcPr>
          <w:p w14:paraId="068FBDE0" w14:textId="77777777" w:rsidR="008D1A94" w:rsidRDefault="00752380">
            <w:pPr>
              <w:pStyle w:val="Other10"/>
              <w:framePr w:w="13704" w:h="3197" w:hSpace="154" w:vSpace="461" w:wrap="none" w:hAnchor="page" w:x="1327" w:y="462"/>
              <w:spacing w:line="240" w:lineRule="auto"/>
              <w:jc w:val="center"/>
            </w:pPr>
            <w:r>
              <w:rPr>
                <w:rStyle w:val="Other1"/>
                <w:b/>
                <w:color w:val="000000"/>
              </w:rPr>
              <w:t>Classe de risque standard</w:t>
            </w:r>
          </w:p>
        </w:tc>
        <w:tc>
          <w:tcPr>
            <w:tcW w:w="917" w:type="dxa"/>
            <w:tcBorders>
              <w:top w:val="single" w:sz="4" w:space="0" w:color="auto"/>
              <w:left w:val="single" w:sz="4" w:space="0" w:color="auto"/>
            </w:tcBorders>
            <w:shd w:val="clear" w:color="auto" w:fill="auto"/>
            <w:vAlign w:val="bottom"/>
          </w:tcPr>
          <w:p w14:paraId="5373E42F" w14:textId="77777777" w:rsidR="008D1A94" w:rsidRDefault="00752380">
            <w:pPr>
              <w:pStyle w:val="Other10"/>
              <w:framePr w:w="13704" w:h="3197" w:hSpace="154" w:vSpace="461" w:wrap="none" w:hAnchor="page" w:x="1327" w:y="462"/>
              <w:spacing w:line="240" w:lineRule="auto"/>
              <w:jc w:val="center"/>
            </w:pPr>
            <w:r>
              <w:rPr>
                <w:rStyle w:val="Other1"/>
                <w:b/>
                <w:color w:val="000000"/>
              </w:rPr>
              <w:t>NAK</w:t>
            </w:r>
          </w:p>
        </w:tc>
        <w:tc>
          <w:tcPr>
            <w:tcW w:w="941" w:type="dxa"/>
            <w:tcBorders>
              <w:top w:val="single" w:sz="4" w:space="0" w:color="auto"/>
              <w:left w:val="single" w:sz="4" w:space="0" w:color="auto"/>
            </w:tcBorders>
            <w:shd w:val="clear" w:color="auto" w:fill="auto"/>
            <w:vAlign w:val="bottom"/>
          </w:tcPr>
          <w:p w14:paraId="2005C68D" w14:textId="77777777" w:rsidR="008D1A94" w:rsidRDefault="00752380">
            <w:pPr>
              <w:pStyle w:val="Other10"/>
              <w:framePr w:w="13704" w:h="3197" w:hSpace="154" w:vSpace="461" w:wrap="none" w:hAnchor="page" w:x="1327" w:y="462"/>
              <w:spacing w:line="240" w:lineRule="auto"/>
              <w:ind w:firstLine="340"/>
            </w:pPr>
            <w:r>
              <w:rPr>
                <w:rStyle w:val="Other1"/>
                <w:b/>
                <w:color w:val="000000"/>
              </w:rPr>
              <w:t>AK</w:t>
            </w:r>
          </w:p>
        </w:tc>
        <w:tc>
          <w:tcPr>
            <w:tcW w:w="1234" w:type="dxa"/>
            <w:tcBorders>
              <w:top w:val="single" w:sz="4" w:space="0" w:color="auto"/>
              <w:left w:val="single" w:sz="4" w:space="0" w:color="auto"/>
            </w:tcBorders>
            <w:shd w:val="clear" w:color="auto" w:fill="auto"/>
            <w:vAlign w:val="bottom"/>
          </w:tcPr>
          <w:p w14:paraId="189EE325" w14:textId="77777777" w:rsidR="008D1A94" w:rsidRDefault="00752380">
            <w:pPr>
              <w:pStyle w:val="Other10"/>
              <w:framePr w:w="13704" w:h="3197" w:hSpace="154" w:vSpace="461" w:wrap="none" w:hAnchor="page" w:x="1327" w:y="462"/>
              <w:spacing w:line="240" w:lineRule="auto"/>
              <w:ind w:firstLine="480"/>
            </w:pPr>
            <w:r>
              <w:rPr>
                <w:rStyle w:val="Other1"/>
                <w:b/>
                <w:color w:val="000000"/>
              </w:rPr>
              <w:t>KK</w:t>
            </w:r>
          </w:p>
        </w:tc>
        <w:tc>
          <w:tcPr>
            <w:tcW w:w="941" w:type="dxa"/>
            <w:tcBorders>
              <w:top w:val="single" w:sz="4" w:space="0" w:color="auto"/>
              <w:left w:val="single" w:sz="4" w:space="0" w:color="auto"/>
            </w:tcBorders>
            <w:shd w:val="clear" w:color="auto" w:fill="auto"/>
            <w:vAlign w:val="bottom"/>
          </w:tcPr>
          <w:p w14:paraId="227CC6B4" w14:textId="77777777" w:rsidR="008D1A94" w:rsidRDefault="00752380">
            <w:pPr>
              <w:pStyle w:val="Other10"/>
              <w:framePr w:w="13704" w:h="3197" w:hSpace="154" w:vSpace="461" w:wrap="none" w:hAnchor="page" w:x="1327" w:y="462"/>
              <w:spacing w:line="240" w:lineRule="auto"/>
              <w:jc w:val="center"/>
            </w:pPr>
            <w:r>
              <w:rPr>
                <w:rStyle w:val="Other1"/>
                <w:b/>
                <w:color w:val="000000"/>
              </w:rPr>
              <w:t>AK</w:t>
            </w:r>
          </w:p>
        </w:tc>
        <w:tc>
          <w:tcPr>
            <w:tcW w:w="1080" w:type="dxa"/>
            <w:tcBorders>
              <w:top w:val="single" w:sz="4" w:space="0" w:color="auto"/>
              <w:left w:val="single" w:sz="4" w:space="0" w:color="auto"/>
            </w:tcBorders>
            <w:shd w:val="clear" w:color="auto" w:fill="auto"/>
            <w:vAlign w:val="bottom"/>
          </w:tcPr>
          <w:p w14:paraId="27DFAD13" w14:textId="77777777" w:rsidR="008D1A94" w:rsidRDefault="00752380">
            <w:pPr>
              <w:pStyle w:val="Other10"/>
              <w:framePr w:w="13704" w:h="3197" w:hSpace="154" w:vSpace="461" w:wrap="none" w:hAnchor="page" w:x="1327" w:y="462"/>
              <w:spacing w:line="240" w:lineRule="auto"/>
              <w:jc w:val="center"/>
            </w:pPr>
            <w:r>
              <w:rPr>
                <w:rStyle w:val="Other1"/>
                <w:b/>
                <w:color w:val="000000"/>
              </w:rPr>
              <w:t>KK</w:t>
            </w:r>
          </w:p>
        </w:tc>
        <w:tc>
          <w:tcPr>
            <w:tcW w:w="1118" w:type="dxa"/>
            <w:tcBorders>
              <w:top w:val="single" w:sz="4" w:space="0" w:color="auto"/>
              <w:left w:val="single" w:sz="4" w:space="0" w:color="auto"/>
              <w:right w:val="single" w:sz="4" w:space="0" w:color="auto"/>
            </w:tcBorders>
            <w:shd w:val="clear" w:color="auto" w:fill="auto"/>
            <w:vAlign w:val="bottom"/>
          </w:tcPr>
          <w:p w14:paraId="4AFF88E5" w14:textId="77777777" w:rsidR="008D1A94" w:rsidRDefault="00752380">
            <w:pPr>
              <w:pStyle w:val="Other10"/>
              <w:framePr w:w="13704" w:h="3197" w:hSpace="154" w:vSpace="461" w:wrap="none" w:hAnchor="page" w:x="1327" w:y="462"/>
              <w:spacing w:line="240" w:lineRule="auto"/>
              <w:jc w:val="center"/>
            </w:pPr>
            <w:r>
              <w:rPr>
                <w:rStyle w:val="Other1"/>
                <w:b/>
                <w:color w:val="000000"/>
              </w:rPr>
              <w:t>MK</w:t>
            </w:r>
          </w:p>
        </w:tc>
      </w:tr>
      <w:tr w:rsidR="008D1A94" w14:paraId="0705DEF9" w14:textId="77777777">
        <w:trPr>
          <w:trHeight w:hRule="exact" w:val="422"/>
        </w:trPr>
        <w:tc>
          <w:tcPr>
            <w:tcW w:w="547" w:type="dxa"/>
            <w:tcBorders>
              <w:top w:val="single" w:sz="4" w:space="0" w:color="auto"/>
              <w:left w:val="single" w:sz="4" w:space="0" w:color="auto"/>
            </w:tcBorders>
            <w:shd w:val="clear" w:color="auto" w:fill="auto"/>
          </w:tcPr>
          <w:p w14:paraId="7CF2D334" w14:textId="77777777" w:rsidR="008D1A94" w:rsidRDefault="00752380">
            <w:pPr>
              <w:pStyle w:val="Other10"/>
              <w:framePr w:w="13704" w:h="3197" w:hSpace="154" w:vSpace="461" w:wrap="none" w:hAnchor="page" w:x="1327" w:y="462"/>
              <w:spacing w:line="240" w:lineRule="auto"/>
              <w:jc w:val="center"/>
            </w:pPr>
            <w:r>
              <w:rPr>
                <w:rStyle w:val="Other1"/>
                <w:color w:val="000000"/>
              </w:rPr>
              <w:t>3</w:t>
            </w:r>
          </w:p>
        </w:tc>
        <w:tc>
          <w:tcPr>
            <w:tcW w:w="1877" w:type="dxa"/>
            <w:vMerge/>
            <w:tcBorders>
              <w:left w:val="single" w:sz="4" w:space="0" w:color="auto"/>
            </w:tcBorders>
            <w:shd w:val="clear" w:color="auto" w:fill="auto"/>
            <w:vAlign w:val="bottom"/>
          </w:tcPr>
          <w:p w14:paraId="0A9D7E9C" w14:textId="77777777" w:rsidR="008D1A94" w:rsidRDefault="008D1A94">
            <w:pPr>
              <w:framePr w:w="13704" w:h="3197" w:hSpace="154" w:vSpace="461" w:wrap="none" w:hAnchor="page" w:x="1327" w:y="462"/>
            </w:pPr>
          </w:p>
        </w:tc>
        <w:tc>
          <w:tcPr>
            <w:tcW w:w="5050" w:type="dxa"/>
            <w:tcBorders>
              <w:top w:val="single" w:sz="4" w:space="0" w:color="auto"/>
              <w:left w:val="single" w:sz="4" w:space="0" w:color="auto"/>
            </w:tcBorders>
            <w:shd w:val="clear" w:color="auto" w:fill="auto"/>
            <w:vAlign w:val="bottom"/>
          </w:tcPr>
          <w:p w14:paraId="570EDEF1" w14:textId="77777777" w:rsidR="008D1A94" w:rsidRDefault="00752380">
            <w:pPr>
              <w:pStyle w:val="Other10"/>
              <w:framePr w:w="13704" w:h="3197" w:hSpace="154" w:vSpace="461" w:wrap="none" w:hAnchor="page" w:x="1327" w:y="462"/>
              <w:spacing w:line="269" w:lineRule="auto"/>
              <w:jc w:val="center"/>
            </w:pPr>
            <w:r>
              <w:rPr>
                <w:rStyle w:val="Other1"/>
                <w:b/>
                <w:color w:val="000000"/>
              </w:rPr>
              <w:t xml:space="preserve">Nombre de niveaux dans le bâtiment, section indépendante [conformément à la section 12, paragraphe 4] </w:t>
            </w:r>
          </w:p>
        </w:tc>
        <w:tc>
          <w:tcPr>
            <w:tcW w:w="917" w:type="dxa"/>
            <w:tcBorders>
              <w:top w:val="single" w:sz="4" w:space="0" w:color="auto"/>
              <w:left w:val="single" w:sz="4" w:space="0" w:color="auto"/>
            </w:tcBorders>
            <w:shd w:val="clear" w:color="auto" w:fill="auto"/>
          </w:tcPr>
          <w:p w14:paraId="708BAD32" w14:textId="77777777" w:rsidR="008D1A94" w:rsidRDefault="00752380">
            <w:pPr>
              <w:pStyle w:val="Other10"/>
              <w:framePr w:w="13704" w:h="3197" w:hSpace="154" w:vSpace="461" w:wrap="none" w:hAnchor="page" w:x="1327" w:y="462"/>
              <w:spacing w:line="240" w:lineRule="auto"/>
              <w:ind w:firstLine="280"/>
            </w:pPr>
            <w:r>
              <w:rPr>
                <w:rStyle w:val="Other1"/>
                <w:b/>
                <w:color w:val="000000"/>
              </w:rPr>
              <w:t>1-4</w:t>
            </w:r>
          </w:p>
        </w:tc>
        <w:tc>
          <w:tcPr>
            <w:tcW w:w="941" w:type="dxa"/>
            <w:tcBorders>
              <w:top w:val="single" w:sz="4" w:space="0" w:color="auto"/>
              <w:left w:val="single" w:sz="4" w:space="0" w:color="auto"/>
            </w:tcBorders>
            <w:shd w:val="clear" w:color="auto" w:fill="auto"/>
          </w:tcPr>
          <w:p w14:paraId="39805BB7" w14:textId="77777777" w:rsidR="008D1A94" w:rsidRDefault="00752380">
            <w:pPr>
              <w:pStyle w:val="Other10"/>
              <w:framePr w:w="13704" w:h="3197" w:hSpace="154" w:vSpace="461" w:wrap="none" w:hAnchor="page" w:x="1327" w:y="462"/>
              <w:spacing w:line="240" w:lineRule="auto"/>
              <w:jc w:val="center"/>
            </w:pPr>
            <w:r>
              <w:rPr>
                <w:rStyle w:val="Other1"/>
                <w:b/>
                <w:color w:val="000000"/>
              </w:rPr>
              <w:t>1-3</w:t>
            </w:r>
          </w:p>
        </w:tc>
        <w:tc>
          <w:tcPr>
            <w:tcW w:w="1234" w:type="dxa"/>
            <w:tcBorders>
              <w:top w:val="single" w:sz="4" w:space="0" w:color="auto"/>
              <w:left w:val="single" w:sz="4" w:space="0" w:color="auto"/>
            </w:tcBorders>
            <w:shd w:val="clear" w:color="auto" w:fill="auto"/>
          </w:tcPr>
          <w:p w14:paraId="0C4B3B66" w14:textId="77777777" w:rsidR="008D1A94" w:rsidRDefault="00752380">
            <w:pPr>
              <w:pStyle w:val="Other10"/>
              <w:framePr w:w="13704" w:h="3197" w:hSpace="154" w:vSpace="461" w:wrap="none" w:hAnchor="page" w:x="1327" w:y="462"/>
              <w:spacing w:line="240" w:lineRule="auto"/>
              <w:jc w:val="center"/>
            </w:pPr>
            <w:r>
              <w:rPr>
                <w:rStyle w:val="Other1"/>
                <w:b/>
                <w:color w:val="000000"/>
              </w:rPr>
              <w:t>1-2</w:t>
            </w:r>
          </w:p>
        </w:tc>
        <w:tc>
          <w:tcPr>
            <w:tcW w:w="941" w:type="dxa"/>
            <w:tcBorders>
              <w:top w:val="single" w:sz="4" w:space="0" w:color="auto"/>
              <w:left w:val="single" w:sz="4" w:space="0" w:color="auto"/>
            </w:tcBorders>
            <w:shd w:val="clear" w:color="auto" w:fill="auto"/>
          </w:tcPr>
          <w:p w14:paraId="3D326935" w14:textId="77777777" w:rsidR="008D1A94" w:rsidRDefault="00752380">
            <w:pPr>
              <w:pStyle w:val="Other10"/>
              <w:framePr w:w="13704" w:h="3197" w:hSpace="154" w:vSpace="461" w:wrap="none" w:hAnchor="page" w:x="1327" w:y="462"/>
              <w:spacing w:line="240" w:lineRule="auto"/>
              <w:ind w:firstLine="320"/>
            </w:pPr>
            <w:r>
              <w:rPr>
                <w:rStyle w:val="Other1"/>
                <w:b/>
                <w:color w:val="000000"/>
              </w:rPr>
              <w:t>4-7</w:t>
            </w:r>
          </w:p>
        </w:tc>
        <w:tc>
          <w:tcPr>
            <w:tcW w:w="1080" w:type="dxa"/>
            <w:tcBorders>
              <w:top w:val="single" w:sz="4" w:space="0" w:color="auto"/>
              <w:left w:val="single" w:sz="4" w:space="0" w:color="auto"/>
            </w:tcBorders>
            <w:shd w:val="clear" w:color="auto" w:fill="auto"/>
          </w:tcPr>
          <w:p w14:paraId="51FAF616" w14:textId="77777777" w:rsidR="008D1A94" w:rsidRDefault="00752380">
            <w:pPr>
              <w:pStyle w:val="Other10"/>
              <w:framePr w:w="13704" w:h="3197" w:hSpace="154" w:vSpace="461" w:wrap="none" w:hAnchor="page" w:x="1327" w:y="462"/>
              <w:spacing w:line="240" w:lineRule="auto"/>
              <w:jc w:val="center"/>
            </w:pPr>
            <w:r>
              <w:rPr>
                <w:rStyle w:val="Other1"/>
                <w:b/>
                <w:color w:val="000000"/>
              </w:rPr>
              <w:t>3-15</w:t>
            </w:r>
          </w:p>
        </w:tc>
        <w:tc>
          <w:tcPr>
            <w:tcW w:w="1118" w:type="dxa"/>
            <w:tcBorders>
              <w:top w:val="single" w:sz="4" w:space="0" w:color="auto"/>
              <w:left w:val="single" w:sz="4" w:space="0" w:color="auto"/>
              <w:right w:val="single" w:sz="4" w:space="0" w:color="auto"/>
            </w:tcBorders>
            <w:shd w:val="clear" w:color="auto" w:fill="auto"/>
          </w:tcPr>
          <w:p w14:paraId="23BF900C" w14:textId="77777777" w:rsidR="008D1A94" w:rsidRDefault="00752380">
            <w:pPr>
              <w:pStyle w:val="Other10"/>
              <w:framePr w:w="13704" w:h="3197" w:hSpace="154" w:vSpace="461" w:wrap="none" w:hAnchor="page" w:x="1327" w:y="462"/>
              <w:spacing w:line="240" w:lineRule="auto"/>
              <w:jc w:val="center"/>
            </w:pPr>
            <w:r>
              <w:rPr>
                <w:rStyle w:val="Other1"/>
                <w:b/>
                <w:color w:val="000000"/>
              </w:rPr>
              <w:t>1</w:t>
            </w:r>
          </w:p>
        </w:tc>
      </w:tr>
      <w:tr w:rsidR="008D1A94" w14:paraId="12322052" w14:textId="77777777">
        <w:trPr>
          <w:trHeight w:hRule="exact" w:val="422"/>
        </w:trPr>
        <w:tc>
          <w:tcPr>
            <w:tcW w:w="547" w:type="dxa"/>
            <w:tcBorders>
              <w:top w:val="single" w:sz="4" w:space="0" w:color="auto"/>
              <w:left w:val="single" w:sz="4" w:space="0" w:color="auto"/>
            </w:tcBorders>
            <w:shd w:val="clear" w:color="auto" w:fill="auto"/>
          </w:tcPr>
          <w:p w14:paraId="0747BC4B" w14:textId="77777777" w:rsidR="008D1A94" w:rsidRDefault="00752380">
            <w:pPr>
              <w:pStyle w:val="Other10"/>
              <w:framePr w:w="13704" w:h="3197" w:hSpace="154" w:vSpace="461" w:wrap="none" w:hAnchor="page" w:x="1327" w:y="462"/>
              <w:spacing w:line="240" w:lineRule="auto"/>
              <w:jc w:val="center"/>
            </w:pPr>
            <w:r>
              <w:rPr>
                <w:rStyle w:val="Other1"/>
                <w:color w:val="000000"/>
              </w:rPr>
              <w:t>4</w:t>
            </w:r>
          </w:p>
        </w:tc>
        <w:tc>
          <w:tcPr>
            <w:tcW w:w="1877" w:type="dxa"/>
            <w:tcBorders>
              <w:top w:val="single" w:sz="4" w:space="0" w:color="auto"/>
              <w:left w:val="single" w:sz="4" w:space="0" w:color="auto"/>
            </w:tcBorders>
            <w:shd w:val="clear" w:color="auto" w:fill="auto"/>
            <w:vAlign w:val="center"/>
          </w:tcPr>
          <w:p w14:paraId="660F47CF" w14:textId="77777777" w:rsidR="008D1A94" w:rsidRDefault="00752380">
            <w:pPr>
              <w:pStyle w:val="Other10"/>
              <w:framePr w:w="13704" w:h="3197" w:hSpace="154" w:vSpace="461" w:wrap="none" w:hAnchor="page" w:x="1327" w:y="462"/>
              <w:spacing w:line="240" w:lineRule="auto"/>
              <w:jc w:val="center"/>
            </w:pPr>
            <w:r>
              <w:rPr>
                <w:rStyle w:val="Other1"/>
                <w:color w:val="000000"/>
              </w:rPr>
              <w:t>-/R/RE/REI</w:t>
            </w:r>
          </w:p>
        </w:tc>
        <w:tc>
          <w:tcPr>
            <w:tcW w:w="5050" w:type="dxa"/>
            <w:tcBorders>
              <w:top w:val="single" w:sz="4" w:space="0" w:color="auto"/>
              <w:left w:val="single" w:sz="4" w:space="0" w:color="auto"/>
            </w:tcBorders>
            <w:shd w:val="clear" w:color="auto" w:fill="auto"/>
            <w:vAlign w:val="bottom"/>
          </w:tcPr>
          <w:p w14:paraId="7342C3BC" w14:textId="77777777" w:rsidR="008D1A94" w:rsidRDefault="00752380">
            <w:pPr>
              <w:pStyle w:val="Other10"/>
              <w:framePr w:w="13704" w:h="3197" w:hSpace="154" w:vSpace="461" w:wrap="none" w:hAnchor="page" w:x="1327" w:y="462"/>
              <w:spacing w:line="269" w:lineRule="auto"/>
              <w:jc w:val="center"/>
            </w:pPr>
            <w:r>
              <w:rPr>
                <w:rStyle w:val="Other1"/>
                <w:color w:val="000000"/>
              </w:rPr>
              <w:t>enveloppe intérieure dans un grenier, en tenant compte de l’ordre de couche complète sans toiture</w:t>
            </w:r>
          </w:p>
        </w:tc>
        <w:tc>
          <w:tcPr>
            <w:tcW w:w="3092" w:type="dxa"/>
            <w:gridSpan w:val="3"/>
            <w:tcBorders>
              <w:top w:val="single" w:sz="4" w:space="0" w:color="auto"/>
              <w:left w:val="single" w:sz="4" w:space="0" w:color="auto"/>
            </w:tcBorders>
            <w:shd w:val="clear" w:color="auto" w:fill="auto"/>
          </w:tcPr>
          <w:p w14:paraId="635C06F2" w14:textId="77777777" w:rsidR="008D1A94" w:rsidRDefault="00752380">
            <w:pPr>
              <w:pStyle w:val="Other10"/>
              <w:framePr w:w="13704" w:h="3197" w:hSpace="154" w:vSpace="461" w:wrap="none" w:hAnchor="page" w:x="1327" w:y="462"/>
              <w:spacing w:line="240" w:lineRule="auto"/>
              <w:jc w:val="center"/>
            </w:pPr>
            <w:r>
              <w:rPr>
                <w:rStyle w:val="Other1"/>
                <w:color w:val="000000"/>
              </w:rPr>
              <w:t>D</w:t>
            </w:r>
          </w:p>
        </w:tc>
        <w:tc>
          <w:tcPr>
            <w:tcW w:w="941" w:type="dxa"/>
            <w:tcBorders>
              <w:top w:val="single" w:sz="4" w:space="0" w:color="auto"/>
              <w:left w:val="single" w:sz="4" w:space="0" w:color="auto"/>
            </w:tcBorders>
            <w:shd w:val="clear" w:color="auto" w:fill="auto"/>
          </w:tcPr>
          <w:p w14:paraId="5C83514C" w14:textId="77777777" w:rsidR="008D1A94" w:rsidRDefault="00752380">
            <w:pPr>
              <w:pStyle w:val="Other10"/>
              <w:framePr w:w="13704" w:h="3197" w:hSpace="154" w:vSpace="461" w:wrap="none" w:hAnchor="page" w:x="1327" w:y="462"/>
              <w:spacing w:line="240" w:lineRule="auto"/>
              <w:ind w:firstLine="420"/>
            </w:pPr>
            <w:r>
              <w:rPr>
                <w:rStyle w:val="Other1"/>
                <w:color w:val="000000"/>
              </w:rPr>
              <w:t>B</w:t>
            </w:r>
          </w:p>
        </w:tc>
        <w:tc>
          <w:tcPr>
            <w:tcW w:w="2198" w:type="dxa"/>
            <w:gridSpan w:val="2"/>
            <w:tcBorders>
              <w:top w:val="single" w:sz="4" w:space="0" w:color="auto"/>
              <w:left w:val="single" w:sz="4" w:space="0" w:color="auto"/>
              <w:right w:val="single" w:sz="4" w:space="0" w:color="auto"/>
            </w:tcBorders>
            <w:shd w:val="clear" w:color="auto" w:fill="auto"/>
          </w:tcPr>
          <w:p w14:paraId="34D2B337" w14:textId="77777777" w:rsidR="008D1A94" w:rsidRDefault="00752380">
            <w:pPr>
              <w:pStyle w:val="Other10"/>
              <w:framePr w:w="13704" w:h="3197" w:hSpace="154" w:vSpace="461" w:wrap="none" w:hAnchor="page" w:x="1327" w:y="462"/>
              <w:spacing w:line="240" w:lineRule="auto"/>
              <w:jc w:val="center"/>
            </w:pPr>
            <w:r>
              <w:rPr>
                <w:rStyle w:val="Other1"/>
                <w:color w:val="000000"/>
              </w:rPr>
              <w:t>B</w:t>
            </w:r>
          </w:p>
        </w:tc>
      </w:tr>
      <w:tr w:rsidR="008D1A94" w14:paraId="35D82A53" w14:textId="77777777">
        <w:trPr>
          <w:trHeight w:hRule="exact" w:val="418"/>
        </w:trPr>
        <w:tc>
          <w:tcPr>
            <w:tcW w:w="547" w:type="dxa"/>
            <w:tcBorders>
              <w:top w:val="single" w:sz="4" w:space="0" w:color="auto"/>
              <w:left w:val="single" w:sz="4" w:space="0" w:color="auto"/>
            </w:tcBorders>
            <w:shd w:val="clear" w:color="auto" w:fill="auto"/>
          </w:tcPr>
          <w:p w14:paraId="280EAD60" w14:textId="77777777" w:rsidR="008D1A94" w:rsidRDefault="00752380">
            <w:pPr>
              <w:pStyle w:val="Other10"/>
              <w:framePr w:w="13704" w:h="3197" w:hSpace="154" w:vSpace="461" w:wrap="none" w:hAnchor="page" w:x="1327" w:y="462"/>
              <w:spacing w:line="240" w:lineRule="auto"/>
              <w:jc w:val="center"/>
            </w:pPr>
            <w:r>
              <w:rPr>
                <w:rStyle w:val="Other1"/>
                <w:color w:val="000000"/>
              </w:rPr>
              <w:t>5</w:t>
            </w:r>
          </w:p>
        </w:tc>
        <w:tc>
          <w:tcPr>
            <w:tcW w:w="1877" w:type="dxa"/>
            <w:tcBorders>
              <w:top w:val="single" w:sz="4" w:space="0" w:color="auto"/>
              <w:left w:val="single" w:sz="4" w:space="0" w:color="auto"/>
            </w:tcBorders>
            <w:shd w:val="clear" w:color="auto" w:fill="auto"/>
            <w:vAlign w:val="center"/>
          </w:tcPr>
          <w:p w14:paraId="561E0F92" w14:textId="77777777" w:rsidR="008D1A94" w:rsidRDefault="00752380">
            <w:pPr>
              <w:pStyle w:val="Other10"/>
              <w:framePr w:w="13704" w:h="3197" w:hSpace="154" w:vSpace="461" w:wrap="none" w:hAnchor="page" w:x="1327" w:y="462"/>
              <w:spacing w:line="240" w:lineRule="auto"/>
              <w:jc w:val="center"/>
            </w:pPr>
            <w:r>
              <w:rPr>
                <w:rStyle w:val="Other1"/>
                <w:color w:val="000000"/>
              </w:rPr>
              <w:t>-</w:t>
            </w:r>
          </w:p>
        </w:tc>
        <w:tc>
          <w:tcPr>
            <w:tcW w:w="5050" w:type="dxa"/>
            <w:tcBorders>
              <w:top w:val="single" w:sz="4" w:space="0" w:color="auto"/>
              <w:left w:val="single" w:sz="4" w:space="0" w:color="auto"/>
            </w:tcBorders>
            <w:shd w:val="clear" w:color="auto" w:fill="auto"/>
            <w:vAlign w:val="center"/>
          </w:tcPr>
          <w:p w14:paraId="5A4829C1" w14:textId="77777777" w:rsidR="008D1A94" w:rsidRDefault="00752380">
            <w:pPr>
              <w:pStyle w:val="Other10"/>
              <w:framePr w:w="13704" w:h="3197" w:hSpace="154" w:vSpace="461" w:wrap="none" w:hAnchor="page" w:x="1327" w:y="462"/>
              <w:spacing w:line="240" w:lineRule="auto"/>
              <w:jc w:val="center"/>
            </w:pPr>
            <w:r>
              <w:rPr>
                <w:rStyle w:val="Other1"/>
                <w:color w:val="000000"/>
              </w:rPr>
              <w:t>toiture</w:t>
            </w:r>
          </w:p>
        </w:tc>
        <w:tc>
          <w:tcPr>
            <w:tcW w:w="1858" w:type="dxa"/>
            <w:gridSpan w:val="2"/>
            <w:tcBorders>
              <w:top w:val="single" w:sz="4" w:space="0" w:color="auto"/>
              <w:left w:val="single" w:sz="4" w:space="0" w:color="auto"/>
            </w:tcBorders>
            <w:shd w:val="clear" w:color="auto" w:fill="auto"/>
            <w:vAlign w:val="center"/>
          </w:tcPr>
          <w:p w14:paraId="1D76C987" w14:textId="77777777" w:rsidR="008D1A94" w:rsidRDefault="00752380">
            <w:pPr>
              <w:pStyle w:val="Other10"/>
              <w:framePr w:w="13704" w:h="3197" w:hSpace="154" w:vSpace="461" w:wrap="none" w:hAnchor="page" w:x="1327" w:y="462"/>
              <w:spacing w:line="240" w:lineRule="auto"/>
              <w:jc w:val="center"/>
            </w:pPr>
            <w:r>
              <w:rPr>
                <w:rStyle w:val="Other1"/>
                <w:color w:val="000000"/>
              </w:rPr>
              <w:t xml:space="preserve">D et </w:t>
            </w:r>
            <w:proofErr w:type="spellStart"/>
            <w:r>
              <w:rPr>
                <w:rStyle w:val="Other1"/>
                <w:color w:val="000000"/>
              </w:rPr>
              <w:t>B</w:t>
            </w:r>
            <w:r>
              <w:rPr>
                <w:rStyle w:val="Other1"/>
                <w:color w:val="000000"/>
                <w:sz w:val="10"/>
              </w:rPr>
              <w:t>toit</w:t>
            </w:r>
            <w:proofErr w:type="spellEnd"/>
            <w:r>
              <w:rPr>
                <w:rStyle w:val="Other1"/>
                <w:color w:val="000000"/>
                <w:sz w:val="10"/>
              </w:rPr>
              <w:t xml:space="preserve"> </w:t>
            </w:r>
            <w:r>
              <w:rPr>
                <w:rStyle w:val="Other1"/>
                <w:color w:val="000000"/>
              </w:rPr>
              <w:t>(t1) *</w:t>
            </w:r>
          </w:p>
        </w:tc>
        <w:tc>
          <w:tcPr>
            <w:tcW w:w="1234" w:type="dxa"/>
            <w:tcBorders>
              <w:top w:val="single" w:sz="4" w:space="0" w:color="auto"/>
              <w:left w:val="single" w:sz="4" w:space="0" w:color="auto"/>
            </w:tcBorders>
            <w:shd w:val="clear" w:color="auto" w:fill="auto"/>
            <w:vAlign w:val="center"/>
          </w:tcPr>
          <w:p w14:paraId="711DEF8B" w14:textId="77777777" w:rsidR="008D1A94" w:rsidRDefault="00752380">
            <w:pPr>
              <w:pStyle w:val="Other10"/>
              <w:framePr w:w="13704" w:h="3197" w:hSpace="154" w:vSpace="461" w:wrap="none" w:hAnchor="page" w:x="1327" w:y="462"/>
              <w:spacing w:line="240" w:lineRule="auto"/>
              <w:ind w:firstLine="480"/>
            </w:pPr>
            <w:r>
              <w:rPr>
                <w:rStyle w:val="Other1"/>
                <w:color w:val="000000"/>
              </w:rPr>
              <w:t>A2</w:t>
            </w:r>
          </w:p>
        </w:tc>
        <w:tc>
          <w:tcPr>
            <w:tcW w:w="941" w:type="dxa"/>
            <w:tcBorders>
              <w:top w:val="single" w:sz="4" w:space="0" w:color="auto"/>
              <w:left w:val="single" w:sz="4" w:space="0" w:color="auto"/>
            </w:tcBorders>
            <w:shd w:val="clear" w:color="auto" w:fill="auto"/>
            <w:vAlign w:val="bottom"/>
          </w:tcPr>
          <w:p w14:paraId="247BADD8" w14:textId="77777777" w:rsidR="008D1A94" w:rsidRDefault="00752380">
            <w:pPr>
              <w:pStyle w:val="Other10"/>
              <w:framePr w:w="13704" w:h="3197" w:hSpace="154" w:vSpace="461" w:wrap="none" w:hAnchor="page" w:x="1327" w:y="462"/>
              <w:spacing w:line="269" w:lineRule="auto"/>
              <w:jc w:val="center"/>
            </w:pPr>
            <w:r>
              <w:rPr>
                <w:rStyle w:val="Other1"/>
                <w:color w:val="000000"/>
              </w:rPr>
              <w:t>D et</w:t>
            </w:r>
            <w:r>
              <w:rPr>
                <w:rStyle w:val="Other1"/>
                <w:color w:val="000000"/>
              </w:rPr>
              <w:br/>
            </w:r>
            <w:proofErr w:type="spellStart"/>
            <w:r>
              <w:rPr>
                <w:rStyle w:val="Other1"/>
                <w:color w:val="000000"/>
              </w:rPr>
              <w:t>B</w:t>
            </w:r>
            <w:r>
              <w:rPr>
                <w:rStyle w:val="Other1"/>
                <w:color w:val="000000"/>
                <w:sz w:val="10"/>
              </w:rPr>
              <w:t>toit</w:t>
            </w:r>
            <w:proofErr w:type="spellEnd"/>
            <w:r>
              <w:rPr>
                <w:rStyle w:val="Other1"/>
                <w:color w:val="000000"/>
              </w:rPr>
              <w:t xml:space="preserve"> (t1)</w:t>
            </w:r>
          </w:p>
        </w:tc>
        <w:tc>
          <w:tcPr>
            <w:tcW w:w="2198" w:type="dxa"/>
            <w:gridSpan w:val="2"/>
            <w:tcBorders>
              <w:top w:val="single" w:sz="4" w:space="0" w:color="auto"/>
              <w:left w:val="single" w:sz="4" w:space="0" w:color="auto"/>
              <w:right w:val="single" w:sz="4" w:space="0" w:color="auto"/>
            </w:tcBorders>
            <w:shd w:val="clear" w:color="auto" w:fill="auto"/>
            <w:vAlign w:val="center"/>
          </w:tcPr>
          <w:p w14:paraId="37C9052C" w14:textId="77777777" w:rsidR="008D1A94" w:rsidRDefault="00752380">
            <w:pPr>
              <w:pStyle w:val="Other10"/>
              <w:framePr w:w="13704" w:h="3197" w:hSpace="154" w:vSpace="461" w:wrap="none" w:hAnchor="page" w:x="1327" w:y="462"/>
              <w:spacing w:line="240" w:lineRule="auto"/>
              <w:jc w:val="center"/>
            </w:pPr>
            <w:r>
              <w:rPr>
                <w:rStyle w:val="Other1"/>
                <w:color w:val="000000"/>
              </w:rPr>
              <w:t>A2</w:t>
            </w:r>
          </w:p>
        </w:tc>
      </w:tr>
      <w:tr w:rsidR="008D1A94" w14:paraId="0AF30E3F" w14:textId="77777777">
        <w:trPr>
          <w:trHeight w:hRule="exact" w:val="216"/>
        </w:trPr>
        <w:tc>
          <w:tcPr>
            <w:tcW w:w="547" w:type="dxa"/>
            <w:tcBorders>
              <w:top w:val="single" w:sz="4" w:space="0" w:color="auto"/>
              <w:left w:val="single" w:sz="4" w:space="0" w:color="auto"/>
            </w:tcBorders>
            <w:shd w:val="clear" w:color="auto" w:fill="auto"/>
            <w:vAlign w:val="bottom"/>
          </w:tcPr>
          <w:p w14:paraId="40DC749D" w14:textId="77777777" w:rsidR="008D1A94" w:rsidRDefault="00752380">
            <w:pPr>
              <w:pStyle w:val="Other10"/>
              <w:framePr w:w="13704" w:h="3197" w:hSpace="154" w:vSpace="461" w:wrap="none" w:hAnchor="page" w:x="1327" w:y="462"/>
              <w:spacing w:line="240" w:lineRule="auto"/>
              <w:jc w:val="center"/>
            </w:pPr>
            <w:r>
              <w:rPr>
                <w:rStyle w:val="Other1"/>
                <w:color w:val="000000"/>
              </w:rPr>
              <w:t>6</w:t>
            </w:r>
          </w:p>
        </w:tc>
        <w:tc>
          <w:tcPr>
            <w:tcW w:w="1877" w:type="dxa"/>
            <w:tcBorders>
              <w:top w:val="single" w:sz="4" w:space="0" w:color="auto"/>
              <w:left w:val="single" w:sz="4" w:space="0" w:color="auto"/>
            </w:tcBorders>
            <w:shd w:val="clear" w:color="auto" w:fill="auto"/>
            <w:vAlign w:val="bottom"/>
          </w:tcPr>
          <w:p w14:paraId="6472894B" w14:textId="77777777" w:rsidR="008D1A94" w:rsidRDefault="00752380">
            <w:pPr>
              <w:pStyle w:val="Other10"/>
              <w:framePr w:w="13704" w:h="3197" w:hSpace="154" w:vSpace="461" w:wrap="none" w:hAnchor="page" w:x="1327" w:y="462"/>
              <w:spacing w:line="240" w:lineRule="auto"/>
              <w:jc w:val="center"/>
            </w:pPr>
            <w:r>
              <w:rPr>
                <w:rStyle w:val="Other1"/>
                <w:color w:val="000000"/>
              </w:rPr>
              <w:t>-</w:t>
            </w:r>
          </w:p>
        </w:tc>
        <w:tc>
          <w:tcPr>
            <w:tcW w:w="5050" w:type="dxa"/>
            <w:tcBorders>
              <w:top w:val="single" w:sz="4" w:space="0" w:color="auto"/>
              <w:left w:val="single" w:sz="4" w:space="0" w:color="auto"/>
            </w:tcBorders>
            <w:shd w:val="clear" w:color="auto" w:fill="auto"/>
            <w:vAlign w:val="bottom"/>
          </w:tcPr>
          <w:p w14:paraId="1909EF6B" w14:textId="77777777" w:rsidR="008D1A94" w:rsidRDefault="00752380">
            <w:pPr>
              <w:pStyle w:val="Other10"/>
              <w:framePr w:w="13704" w:h="3197" w:hSpace="154" w:vSpace="461" w:wrap="none" w:hAnchor="page" w:x="1327" w:y="462"/>
              <w:spacing w:line="240" w:lineRule="auto"/>
              <w:jc w:val="center"/>
            </w:pPr>
            <w:r>
              <w:rPr>
                <w:rStyle w:val="Other1"/>
                <w:color w:val="000000"/>
              </w:rPr>
              <w:t>isolation thermique</w:t>
            </w:r>
          </w:p>
        </w:tc>
        <w:tc>
          <w:tcPr>
            <w:tcW w:w="917" w:type="dxa"/>
            <w:tcBorders>
              <w:top w:val="single" w:sz="4" w:space="0" w:color="auto"/>
              <w:left w:val="single" w:sz="4" w:space="0" w:color="auto"/>
            </w:tcBorders>
            <w:shd w:val="clear" w:color="auto" w:fill="auto"/>
            <w:vAlign w:val="bottom"/>
          </w:tcPr>
          <w:p w14:paraId="2D32A84D" w14:textId="77777777" w:rsidR="008D1A94" w:rsidRDefault="00752380">
            <w:pPr>
              <w:pStyle w:val="Other10"/>
              <w:framePr w:w="13704" w:h="3197" w:hSpace="154" w:vSpace="461" w:wrap="none" w:hAnchor="page" w:x="1327" w:y="462"/>
              <w:spacing w:line="240" w:lineRule="auto"/>
              <w:ind w:firstLine="280"/>
            </w:pPr>
            <w:r>
              <w:rPr>
                <w:rStyle w:val="Other1"/>
                <w:color w:val="000000"/>
              </w:rPr>
              <w:t>D</w:t>
            </w:r>
          </w:p>
        </w:tc>
        <w:tc>
          <w:tcPr>
            <w:tcW w:w="941" w:type="dxa"/>
            <w:tcBorders>
              <w:top w:val="single" w:sz="4" w:space="0" w:color="auto"/>
            </w:tcBorders>
            <w:shd w:val="clear" w:color="auto" w:fill="auto"/>
            <w:vAlign w:val="bottom"/>
          </w:tcPr>
          <w:p w14:paraId="0B6F4FF1" w14:textId="77777777" w:rsidR="008D1A94" w:rsidRDefault="00752380">
            <w:pPr>
              <w:pStyle w:val="Other10"/>
              <w:framePr w:w="13704" w:h="3197" w:hSpace="154" w:vSpace="461" w:wrap="none" w:hAnchor="page" w:x="1327" w:y="462"/>
              <w:spacing w:line="240" w:lineRule="auto"/>
              <w:ind w:firstLine="340"/>
            </w:pPr>
            <w:r>
              <w:rPr>
                <w:rStyle w:val="Other1"/>
                <w:color w:val="000000"/>
              </w:rPr>
              <w:t>C</w:t>
            </w:r>
          </w:p>
        </w:tc>
        <w:tc>
          <w:tcPr>
            <w:tcW w:w="1234" w:type="dxa"/>
            <w:tcBorders>
              <w:top w:val="single" w:sz="4" w:space="0" w:color="auto"/>
              <w:left w:val="single" w:sz="4" w:space="0" w:color="auto"/>
            </w:tcBorders>
            <w:shd w:val="clear" w:color="auto" w:fill="auto"/>
            <w:vAlign w:val="bottom"/>
          </w:tcPr>
          <w:p w14:paraId="485A8C58" w14:textId="77777777" w:rsidR="008D1A94" w:rsidRDefault="00752380">
            <w:pPr>
              <w:pStyle w:val="Other10"/>
              <w:framePr w:w="13704" w:h="3197" w:hSpace="154" w:vSpace="461" w:wrap="none" w:hAnchor="page" w:x="1327" w:y="462"/>
              <w:spacing w:line="240" w:lineRule="auto"/>
              <w:ind w:firstLine="480"/>
            </w:pPr>
            <w:r>
              <w:rPr>
                <w:rStyle w:val="Other1"/>
                <w:color w:val="000000"/>
              </w:rPr>
              <w:t>A2</w:t>
            </w:r>
          </w:p>
        </w:tc>
        <w:tc>
          <w:tcPr>
            <w:tcW w:w="941" w:type="dxa"/>
            <w:tcBorders>
              <w:top w:val="single" w:sz="4" w:space="0" w:color="auto"/>
              <w:left w:val="single" w:sz="4" w:space="0" w:color="auto"/>
            </w:tcBorders>
            <w:shd w:val="clear" w:color="auto" w:fill="auto"/>
            <w:vAlign w:val="bottom"/>
          </w:tcPr>
          <w:p w14:paraId="54C6E3DC" w14:textId="77777777" w:rsidR="008D1A94" w:rsidRDefault="00752380">
            <w:pPr>
              <w:pStyle w:val="Other10"/>
              <w:framePr w:w="13704" w:h="3197" w:hSpace="154" w:vSpace="461" w:wrap="none" w:hAnchor="page" w:x="1327" w:y="462"/>
              <w:spacing w:line="240" w:lineRule="auto"/>
              <w:ind w:firstLine="420"/>
            </w:pPr>
            <w:r>
              <w:rPr>
                <w:rStyle w:val="Other1"/>
                <w:color w:val="000000"/>
              </w:rPr>
              <w:t>C</w:t>
            </w:r>
          </w:p>
        </w:tc>
        <w:tc>
          <w:tcPr>
            <w:tcW w:w="2198" w:type="dxa"/>
            <w:gridSpan w:val="2"/>
            <w:tcBorders>
              <w:top w:val="single" w:sz="4" w:space="0" w:color="auto"/>
              <w:left w:val="single" w:sz="4" w:space="0" w:color="auto"/>
              <w:right w:val="single" w:sz="4" w:space="0" w:color="auto"/>
            </w:tcBorders>
            <w:shd w:val="clear" w:color="auto" w:fill="auto"/>
            <w:vAlign w:val="bottom"/>
          </w:tcPr>
          <w:p w14:paraId="6D204B3B" w14:textId="77777777" w:rsidR="008D1A94" w:rsidRDefault="00752380">
            <w:pPr>
              <w:pStyle w:val="Other10"/>
              <w:framePr w:w="13704" w:h="3197" w:hSpace="154" w:vSpace="461" w:wrap="none" w:hAnchor="page" w:x="1327" w:y="462"/>
              <w:spacing w:line="240" w:lineRule="auto"/>
              <w:jc w:val="center"/>
            </w:pPr>
            <w:r>
              <w:rPr>
                <w:rStyle w:val="Other1"/>
                <w:color w:val="000000"/>
              </w:rPr>
              <w:t>A2</w:t>
            </w:r>
          </w:p>
        </w:tc>
      </w:tr>
      <w:tr w:rsidR="008D1A94" w14:paraId="55F5DFC5" w14:textId="77777777">
        <w:trPr>
          <w:trHeight w:hRule="exact" w:val="216"/>
        </w:trPr>
        <w:tc>
          <w:tcPr>
            <w:tcW w:w="547" w:type="dxa"/>
            <w:tcBorders>
              <w:top w:val="single" w:sz="4" w:space="0" w:color="auto"/>
              <w:left w:val="single" w:sz="4" w:space="0" w:color="auto"/>
            </w:tcBorders>
            <w:shd w:val="clear" w:color="auto" w:fill="auto"/>
            <w:vAlign w:val="bottom"/>
          </w:tcPr>
          <w:p w14:paraId="29764B73" w14:textId="77777777" w:rsidR="008D1A94" w:rsidRDefault="00752380">
            <w:pPr>
              <w:pStyle w:val="Other10"/>
              <w:framePr w:w="13704" w:h="3197" w:hSpace="154" w:vSpace="461" w:wrap="none" w:hAnchor="page" w:x="1327" w:y="462"/>
              <w:spacing w:line="240" w:lineRule="auto"/>
              <w:jc w:val="center"/>
            </w:pPr>
            <w:r>
              <w:rPr>
                <w:rStyle w:val="Other1"/>
                <w:color w:val="000000"/>
              </w:rPr>
              <w:t>7</w:t>
            </w:r>
          </w:p>
        </w:tc>
        <w:tc>
          <w:tcPr>
            <w:tcW w:w="1877" w:type="dxa"/>
            <w:tcBorders>
              <w:top w:val="single" w:sz="4" w:space="0" w:color="auto"/>
              <w:left w:val="single" w:sz="4" w:space="0" w:color="auto"/>
            </w:tcBorders>
            <w:shd w:val="clear" w:color="auto" w:fill="auto"/>
            <w:vAlign w:val="bottom"/>
          </w:tcPr>
          <w:p w14:paraId="3A3935F9" w14:textId="77777777" w:rsidR="008D1A94" w:rsidRDefault="00752380">
            <w:pPr>
              <w:pStyle w:val="Other10"/>
              <w:framePr w:w="13704" w:h="3197" w:hSpace="154" w:vSpace="461" w:wrap="none" w:hAnchor="page" w:x="1327" w:y="462"/>
              <w:spacing w:line="240" w:lineRule="auto"/>
              <w:jc w:val="center"/>
            </w:pPr>
            <w:r>
              <w:rPr>
                <w:rStyle w:val="Other1"/>
                <w:color w:val="000000"/>
              </w:rPr>
              <w:t>-</w:t>
            </w:r>
          </w:p>
        </w:tc>
        <w:tc>
          <w:tcPr>
            <w:tcW w:w="5050" w:type="dxa"/>
            <w:tcBorders>
              <w:top w:val="single" w:sz="4" w:space="0" w:color="auto"/>
              <w:left w:val="single" w:sz="4" w:space="0" w:color="auto"/>
            </w:tcBorders>
            <w:shd w:val="clear" w:color="auto" w:fill="auto"/>
            <w:vAlign w:val="bottom"/>
          </w:tcPr>
          <w:p w14:paraId="3FD857F7" w14:textId="77777777" w:rsidR="008D1A94" w:rsidRDefault="00752380">
            <w:pPr>
              <w:pStyle w:val="Other10"/>
              <w:framePr w:w="13704" w:h="3197" w:hSpace="154" w:vSpace="461" w:wrap="none" w:hAnchor="page" w:x="1327" w:y="462"/>
              <w:spacing w:line="240" w:lineRule="auto"/>
              <w:jc w:val="center"/>
            </w:pPr>
            <w:r>
              <w:rPr>
                <w:rStyle w:val="Other1"/>
                <w:color w:val="000000"/>
              </w:rPr>
              <w:t>structure de couverture</w:t>
            </w:r>
          </w:p>
        </w:tc>
        <w:tc>
          <w:tcPr>
            <w:tcW w:w="3092" w:type="dxa"/>
            <w:gridSpan w:val="3"/>
            <w:tcBorders>
              <w:top w:val="single" w:sz="4" w:space="0" w:color="auto"/>
              <w:left w:val="single" w:sz="4" w:space="0" w:color="auto"/>
            </w:tcBorders>
            <w:shd w:val="clear" w:color="auto" w:fill="auto"/>
            <w:vAlign w:val="bottom"/>
          </w:tcPr>
          <w:p w14:paraId="69B375A5" w14:textId="77777777" w:rsidR="008D1A94" w:rsidRDefault="00752380">
            <w:pPr>
              <w:pStyle w:val="Other10"/>
              <w:framePr w:w="13704" w:h="3197" w:hSpace="154" w:vSpace="461" w:wrap="none" w:hAnchor="page" w:x="1327" w:y="462"/>
              <w:spacing w:line="240" w:lineRule="auto"/>
              <w:jc w:val="center"/>
            </w:pPr>
            <w:r>
              <w:rPr>
                <w:rStyle w:val="Other1"/>
                <w:color w:val="000000"/>
              </w:rPr>
              <w:t>D</w:t>
            </w:r>
          </w:p>
        </w:tc>
        <w:tc>
          <w:tcPr>
            <w:tcW w:w="3139" w:type="dxa"/>
            <w:gridSpan w:val="3"/>
            <w:tcBorders>
              <w:top w:val="single" w:sz="4" w:space="0" w:color="auto"/>
              <w:left w:val="single" w:sz="4" w:space="0" w:color="auto"/>
              <w:right w:val="single" w:sz="4" w:space="0" w:color="auto"/>
            </w:tcBorders>
            <w:shd w:val="clear" w:color="auto" w:fill="auto"/>
            <w:vAlign w:val="bottom"/>
          </w:tcPr>
          <w:p w14:paraId="24B52FC2" w14:textId="77777777" w:rsidR="008D1A94" w:rsidRDefault="00752380">
            <w:pPr>
              <w:pStyle w:val="Other10"/>
              <w:framePr w:w="13704" w:h="3197" w:hSpace="154" w:vSpace="461" w:wrap="none" w:hAnchor="page" w:x="1327" w:y="462"/>
              <w:spacing w:line="240" w:lineRule="auto"/>
              <w:jc w:val="center"/>
            </w:pPr>
            <w:r>
              <w:rPr>
                <w:rStyle w:val="Other1"/>
                <w:color w:val="000000"/>
              </w:rPr>
              <w:t>C</w:t>
            </w:r>
          </w:p>
        </w:tc>
      </w:tr>
      <w:tr w:rsidR="008D1A94" w14:paraId="237AC763" w14:textId="77777777">
        <w:trPr>
          <w:trHeight w:hRule="exact" w:val="216"/>
        </w:trPr>
        <w:tc>
          <w:tcPr>
            <w:tcW w:w="547" w:type="dxa"/>
            <w:tcBorders>
              <w:top w:val="single" w:sz="4" w:space="0" w:color="auto"/>
              <w:left w:val="single" w:sz="4" w:space="0" w:color="auto"/>
            </w:tcBorders>
            <w:shd w:val="clear" w:color="auto" w:fill="auto"/>
            <w:vAlign w:val="bottom"/>
          </w:tcPr>
          <w:p w14:paraId="54966E8B" w14:textId="77777777" w:rsidR="008D1A94" w:rsidRDefault="00752380">
            <w:pPr>
              <w:pStyle w:val="Other10"/>
              <w:framePr w:w="13704" w:h="3197" w:hSpace="154" w:vSpace="461" w:wrap="none" w:hAnchor="page" w:x="1327" w:y="462"/>
              <w:spacing w:line="240" w:lineRule="auto"/>
              <w:jc w:val="center"/>
            </w:pPr>
            <w:r>
              <w:rPr>
                <w:rStyle w:val="Other1"/>
                <w:color w:val="000000"/>
              </w:rPr>
              <w:t>8</w:t>
            </w:r>
          </w:p>
        </w:tc>
        <w:tc>
          <w:tcPr>
            <w:tcW w:w="1877" w:type="dxa"/>
            <w:tcBorders>
              <w:top w:val="single" w:sz="4" w:space="0" w:color="auto"/>
              <w:left w:val="single" w:sz="4" w:space="0" w:color="auto"/>
            </w:tcBorders>
            <w:shd w:val="clear" w:color="auto" w:fill="auto"/>
            <w:vAlign w:val="bottom"/>
          </w:tcPr>
          <w:p w14:paraId="2A1BAC81" w14:textId="77777777" w:rsidR="008D1A94" w:rsidRDefault="00752380">
            <w:pPr>
              <w:pStyle w:val="Other10"/>
              <w:framePr w:w="13704" w:h="3197" w:hSpace="154" w:vSpace="461" w:wrap="none" w:hAnchor="page" w:x="1327" w:y="462"/>
              <w:spacing w:line="240" w:lineRule="auto"/>
              <w:jc w:val="center"/>
            </w:pPr>
            <w:r>
              <w:rPr>
                <w:rStyle w:val="Other1"/>
                <w:color w:val="000000"/>
              </w:rPr>
              <w:t>-</w:t>
            </w:r>
          </w:p>
        </w:tc>
        <w:tc>
          <w:tcPr>
            <w:tcW w:w="5050" w:type="dxa"/>
            <w:tcBorders>
              <w:top w:val="single" w:sz="4" w:space="0" w:color="auto"/>
              <w:left w:val="single" w:sz="4" w:space="0" w:color="auto"/>
            </w:tcBorders>
            <w:shd w:val="clear" w:color="auto" w:fill="auto"/>
            <w:vAlign w:val="bottom"/>
          </w:tcPr>
          <w:p w14:paraId="02B59AD2" w14:textId="77777777" w:rsidR="008D1A94" w:rsidRDefault="00752380">
            <w:pPr>
              <w:pStyle w:val="Other10"/>
              <w:framePr w:w="13704" w:h="3197" w:hSpace="154" w:vSpace="461" w:wrap="none" w:hAnchor="page" w:x="1327" w:y="462"/>
              <w:spacing w:line="240" w:lineRule="auto"/>
              <w:jc w:val="center"/>
            </w:pPr>
            <w:r>
              <w:rPr>
                <w:rStyle w:val="Other1"/>
                <w:color w:val="000000"/>
              </w:rPr>
              <w:t>tôle de bordé / film hydrofuge</w:t>
            </w:r>
          </w:p>
        </w:tc>
        <w:tc>
          <w:tcPr>
            <w:tcW w:w="6231" w:type="dxa"/>
            <w:gridSpan w:val="6"/>
            <w:tcBorders>
              <w:top w:val="single" w:sz="4" w:space="0" w:color="auto"/>
              <w:left w:val="single" w:sz="4" w:space="0" w:color="auto"/>
              <w:right w:val="single" w:sz="4" w:space="0" w:color="auto"/>
            </w:tcBorders>
            <w:shd w:val="clear" w:color="auto" w:fill="auto"/>
            <w:vAlign w:val="bottom"/>
          </w:tcPr>
          <w:p w14:paraId="0C01287C" w14:textId="77777777" w:rsidR="008D1A94" w:rsidRDefault="00752380">
            <w:pPr>
              <w:pStyle w:val="Other10"/>
              <w:framePr w:w="13704" w:h="3197" w:hSpace="154" w:vSpace="461" w:wrap="none" w:hAnchor="page" w:x="1327" w:y="462"/>
              <w:spacing w:line="240" w:lineRule="auto"/>
              <w:jc w:val="center"/>
            </w:pPr>
            <w:r>
              <w:rPr>
                <w:rStyle w:val="Other1"/>
                <w:color w:val="000000"/>
              </w:rPr>
              <w:t>E</w:t>
            </w:r>
          </w:p>
        </w:tc>
      </w:tr>
      <w:tr w:rsidR="008D1A94" w14:paraId="2E086993" w14:textId="77777777">
        <w:trPr>
          <w:trHeight w:hRule="exact" w:val="221"/>
        </w:trPr>
        <w:tc>
          <w:tcPr>
            <w:tcW w:w="547" w:type="dxa"/>
            <w:tcBorders>
              <w:top w:val="single" w:sz="4" w:space="0" w:color="auto"/>
              <w:left w:val="single" w:sz="4" w:space="0" w:color="auto"/>
              <w:bottom w:val="single" w:sz="4" w:space="0" w:color="auto"/>
            </w:tcBorders>
            <w:shd w:val="clear" w:color="auto" w:fill="auto"/>
            <w:vAlign w:val="bottom"/>
          </w:tcPr>
          <w:p w14:paraId="383FDD20" w14:textId="77777777" w:rsidR="008D1A94" w:rsidRDefault="00752380">
            <w:pPr>
              <w:pStyle w:val="Other10"/>
              <w:framePr w:w="13704" w:h="3197" w:hSpace="154" w:vSpace="461" w:wrap="none" w:hAnchor="page" w:x="1327" w:y="462"/>
              <w:spacing w:line="240" w:lineRule="auto"/>
              <w:jc w:val="center"/>
            </w:pPr>
            <w:r>
              <w:rPr>
                <w:rStyle w:val="Other1"/>
                <w:color w:val="000000"/>
              </w:rPr>
              <w:t>9</w:t>
            </w:r>
          </w:p>
        </w:tc>
        <w:tc>
          <w:tcPr>
            <w:tcW w:w="1877" w:type="dxa"/>
            <w:tcBorders>
              <w:top w:val="single" w:sz="4" w:space="0" w:color="auto"/>
              <w:left w:val="single" w:sz="4" w:space="0" w:color="auto"/>
              <w:bottom w:val="single" w:sz="4" w:space="0" w:color="auto"/>
            </w:tcBorders>
            <w:shd w:val="clear" w:color="auto" w:fill="auto"/>
            <w:vAlign w:val="bottom"/>
          </w:tcPr>
          <w:p w14:paraId="0512D9C0" w14:textId="77777777" w:rsidR="008D1A94" w:rsidRDefault="00752380">
            <w:pPr>
              <w:pStyle w:val="Other10"/>
              <w:framePr w:w="13704" w:h="3197" w:hSpace="154" w:vSpace="461" w:wrap="none" w:hAnchor="page" w:x="1327" w:y="462"/>
              <w:spacing w:line="240" w:lineRule="auto"/>
              <w:jc w:val="center"/>
            </w:pPr>
            <w:r>
              <w:rPr>
                <w:rStyle w:val="Other1"/>
                <w:color w:val="000000"/>
              </w:rPr>
              <w:t>-/R/RE/REI</w:t>
            </w:r>
          </w:p>
        </w:tc>
        <w:tc>
          <w:tcPr>
            <w:tcW w:w="5050" w:type="dxa"/>
            <w:tcBorders>
              <w:top w:val="single" w:sz="4" w:space="0" w:color="auto"/>
              <w:left w:val="single" w:sz="4" w:space="0" w:color="auto"/>
              <w:bottom w:val="single" w:sz="4" w:space="0" w:color="auto"/>
            </w:tcBorders>
            <w:shd w:val="clear" w:color="auto" w:fill="auto"/>
            <w:vAlign w:val="bottom"/>
          </w:tcPr>
          <w:p w14:paraId="3F3850B3" w14:textId="77777777" w:rsidR="008D1A94" w:rsidRDefault="00752380">
            <w:pPr>
              <w:pStyle w:val="Other10"/>
              <w:framePr w:w="13704" w:h="3197" w:hSpace="154" w:vSpace="461" w:wrap="none" w:hAnchor="page" w:x="1327" w:y="462"/>
              <w:spacing w:line="240" w:lineRule="auto"/>
              <w:jc w:val="center"/>
            </w:pPr>
            <w:r>
              <w:rPr>
                <w:rStyle w:val="Other1"/>
                <w:color w:val="000000"/>
              </w:rPr>
              <w:t>panneau de toit indépendant, panneau de toit en tant que produit de construction</w:t>
            </w:r>
          </w:p>
        </w:tc>
        <w:tc>
          <w:tcPr>
            <w:tcW w:w="3092" w:type="dxa"/>
            <w:gridSpan w:val="3"/>
            <w:tcBorders>
              <w:top w:val="single" w:sz="4" w:space="0" w:color="auto"/>
              <w:left w:val="single" w:sz="4" w:space="0" w:color="auto"/>
              <w:bottom w:val="single" w:sz="4" w:space="0" w:color="auto"/>
            </w:tcBorders>
            <w:shd w:val="clear" w:color="auto" w:fill="auto"/>
            <w:vAlign w:val="bottom"/>
          </w:tcPr>
          <w:p w14:paraId="6E7CB479" w14:textId="77777777" w:rsidR="008D1A94" w:rsidRDefault="00752380">
            <w:pPr>
              <w:pStyle w:val="Other10"/>
              <w:framePr w:w="13704" w:h="3197" w:hSpace="154" w:vSpace="461" w:wrap="none" w:hAnchor="page" w:x="1327" w:y="462"/>
              <w:spacing w:line="240" w:lineRule="auto"/>
              <w:jc w:val="center"/>
            </w:pPr>
            <w:r>
              <w:rPr>
                <w:rStyle w:val="Other1"/>
                <w:color w:val="000000"/>
              </w:rPr>
              <w:t xml:space="preserve">D et </w:t>
            </w:r>
            <w:proofErr w:type="spellStart"/>
            <w:r>
              <w:rPr>
                <w:rStyle w:val="Other1"/>
                <w:color w:val="000000"/>
              </w:rPr>
              <w:t>B</w:t>
            </w:r>
            <w:r>
              <w:rPr>
                <w:rStyle w:val="Other1"/>
                <w:color w:val="000000"/>
                <w:sz w:val="10"/>
              </w:rPr>
              <w:t>toit</w:t>
            </w:r>
            <w:proofErr w:type="spellEnd"/>
            <w:r>
              <w:rPr>
                <w:rStyle w:val="Other1"/>
                <w:color w:val="000000"/>
                <w:sz w:val="10"/>
              </w:rPr>
              <w:t xml:space="preserve"> </w:t>
            </w:r>
            <w:r>
              <w:rPr>
                <w:rStyle w:val="Other1"/>
                <w:color w:val="000000"/>
              </w:rPr>
              <w:t>(t1)</w:t>
            </w:r>
          </w:p>
        </w:tc>
        <w:tc>
          <w:tcPr>
            <w:tcW w:w="3139" w:type="dxa"/>
            <w:gridSpan w:val="3"/>
            <w:tcBorders>
              <w:top w:val="single" w:sz="4" w:space="0" w:color="auto"/>
              <w:bottom w:val="single" w:sz="4" w:space="0" w:color="auto"/>
              <w:right w:val="single" w:sz="4" w:space="0" w:color="auto"/>
            </w:tcBorders>
            <w:shd w:val="clear" w:color="auto" w:fill="auto"/>
            <w:vAlign w:val="bottom"/>
          </w:tcPr>
          <w:p w14:paraId="412470CE" w14:textId="77777777" w:rsidR="008D1A94" w:rsidRDefault="00752380">
            <w:pPr>
              <w:pStyle w:val="Other10"/>
              <w:framePr w:w="13704" w:h="3197" w:hSpace="154" w:vSpace="461" w:wrap="none" w:hAnchor="page" w:x="1327" w:y="462"/>
              <w:spacing w:line="240" w:lineRule="auto"/>
              <w:jc w:val="center"/>
            </w:pPr>
            <w:r>
              <w:rPr>
                <w:rStyle w:val="Other1"/>
                <w:color w:val="000000"/>
              </w:rPr>
              <w:t>A2</w:t>
            </w:r>
          </w:p>
        </w:tc>
      </w:tr>
    </w:tbl>
    <w:p w14:paraId="13C704F8" w14:textId="77777777" w:rsidR="008D1A94" w:rsidRDefault="008D1A94">
      <w:pPr>
        <w:framePr w:w="13704" w:h="3197" w:hSpace="154" w:vSpace="461" w:wrap="none" w:hAnchor="page" w:x="1327" w:y="462"/>
        <w:spacing w:line="1" w:lineRule="exact"/>
      </w:pPr>
    </w:p>
    <w:p w14:paraId="55166C65" w14:textId="77777777" w:rsidR="008D1A94" w:rsidRDefault="00752380" w:rsidP="00A076FD">
      <w:pPr>
        <w:pStyle w:val="Tablecaption10"/>
        <w:framePr w:w="8506" w:h="254" w:wrap="none" w:hAnchor="page" w:x="1173" w:y="1"/>
      </w:pPr>
      <w:r>
        <w:rPr>
          <w:rStyle w:val="Tablecaption1"/>
          <w:b/>
        </w:rPr>
        <w:t>Tableau 3, à la rubrique «Exigences relatives aux toitures et à la rénovation des greniers»</w:t>
      </w:r>
    </w:p>
    <w:p w14:paraId="58493169" w14:textId="77777777" w:rsidR="008D1A94" w:rsidRDefault="00752380">
      <w:pPr>
        <w:pStyle w:val="Tablecaption10"/>
        <w:framePr w:w="8808" w:h="398" w:wrap="none" w:hAnchor="page" w:x="2133" w:y="3894"/>
        <w:rPr>
          <w:sz w:val="13"/>
          <w:szCs w:val="13"/>
        </w:rPr>
      </w:pPr>
      <w:r>
        <w:rPr>
          <w:rStyle w:val="Tablecaption1"/>
          <w:sz w:val="13"/>
        </w:rPr>
        <w:t xml:space="preserve">* Dans le cas d’un bâtiment d’un maximum de deux étages, la section 31, paragraphe 2, est applicable </w:t>
      </w:r>
    </w:p>
    <w:p w14:paraId="0AF9775E" w14:textId="77777777" w:rsidR="008D1A94" w:rsidRDefault="00752380">
      <w:pPr>
        <w:pStyle w:val="Tablecaption10"/>
        <w:framePr w:w="8808" w:h="398" w:wrap="none" w:hAnchor="page" w:x="2133" w:y="3894"/>
        <w:rPr>
          <w:sz w:val="13"/>
          <w:szCs w:val="13"/>
        </w:rPr>
      </w:pPr>
      <w:r>
        <w:rPr>
          <w:rStyle w:val="Tablecaption1"/>
          <w:sz w:val="13"/>
        </w:rPr>
        <w:t>** Dans le cas d’un immeuble d’habitation avec un appartement ou une partie résidentielle individuelle d’un bâtiment, de la classe de risque standard NAK, au moins classe de protection contre l’incendie E</w:t>
      </w:r>
    </w:p>
    <w:p w14:paraId="1F650C0B" w14:textId="77777777" w:rsidR="008D1A94" w:rsidRDefault="00752380">
      <w:pPr>
        <w:pStyle w:val="Bodytext20"/>
        <w:framePr w:w="173" w:h="9682" w:hRule="exact" w:wrap="none" w:hAnchor="page" w:x="15443" w:y="25"/>
        <w:tabs>
          <w:tab w:val="left" w:pos="6835"/>
        </w:tabs>
        <w:textDirection w:val="tbRl"/>
      </w:pPr>
      <w:r>
        <w:rPr>
          <w:rStyle w:val="Bodytext2"/>
          <w:sz w:val="15"/>
        </w:rPr>
        <w:t>2392</w:t>
      </w:r>
      <w:r>
        <w:rPr>
          <w:rStyle w:val="Bodytext2"/>
          <w:sz w:val="15"/>
        </w:rPr>
        <w:tab/>
      </w:r>
      <w:r>
        <w:rPr>
          <w:rStyle w:val="Bodytext2"/>
        </w:rPr>
        <w:t>LE JOURNAL OFFICIEL HONGROIS • Numéro 66 de 2022</w:t>
      </w:r>
    </w:p>
    <w:p w14:paraId="028BD2FF" w14:textId="77777777" w:rsidR="008D1A94" w:rsidRDefault="008D1A94">
      <w:pPr>
        <w:spacing w:line="360" w:lineRule="exact"/>
      </w:pPr>
    </w:p>
    <w:p w14:paraId="492A41AD" w14:textId="77777777" w:rsidR="008D1A94" w:rsidRDefault="008D1A94">
      <w:pPr>
        <w:spacing w:line="360" w:lineRule="exact"/>
      </w:pPr>
    </w:p>
    <w:p w14:paraId="752656CC" w14:textId="77777777" w:rsidR="008D1A94" w:rsidRDefault="008D1A94">
      <w:pPr>
        <w:spacing w:line="360" w:lineRule="exact"/>
      </w:pPr>
    </w:p>
    <w:p w14:paraId="5ADCD5DB" w14:textId="77777777" w:rsidR="008D1A94" w:rsidRDefault="008D1A94">
      <w:pPr>
        <w:spacing w:line="360" w:lineRule="exact"/>
      </w:pPr>
    </w:p>
    <w:p w14:paraId="6505153D" w14:textId="77777777" w:rsidR="008D1A94" w:rsidRDefault="008D1A94">
      <w:pPr>
        <w:spacing w:line="360" w:lineRule="exact"/>
      </w:pPr>
    </w:p>
    <w:p w14:paraId="0F0CA778" w14:textId="77777777" w:rsidR="008D1A94" w:rsidRDefault="008D1A94">
      <w:pPr>
        <w:spacing w:line="360" w:lineRule="exact"/>
      </w:pPr>
    </w:p>
    <w:p w14:paraId="7381660E" w14:textId="77777777" w:rsidR="008D1A94" w:rsidRDefault="008D1A94">
      <w:pPr>
        <w:spacing w:line="360" w:lineRule="exact"/>
      </w:pPr>
    </w:p>
    <w:p w14:paraId="46352185" w14:textId="77777777" w:rsidR="008D1A94" w:rsidRDefault="008D1A94">
      <w:pPr>
        <w:spacing w:line="360" w:lineRule="exact"/>
      </w:pPr>
    </w:p>
    <w:p w14:paraId="7F53BDA9" w14:textId="77777777" w:rsidR="008D1A94" w:rsidRDefault="008D1A94">
      <w:pPr>
        <w:spacing w:line="360" w:lineRule="exact"/>
      </w:pPr>
    </w:p>
    <w:p w14:paraId="4A9FEE23" w14:textId="77777777" w:rsidR="008D1A94" w:rsidRDefault="008D1A94">
      <w:pPr>
        <w:spacing w:line="360" w:lineRule="exact"/>
      </w:pPr>
    </w:p>
    <w:p w14:paraId="747F845C" w14:textId="77777777" w:rsidR="008D1A94" w:rsidRDefault="008D1A94">
      <w:pPr>
        <w:spacing w:line="360" w:lineRule="exact"/>
      </w:pPr>
    </w:p>
    <w:p w14:paraId="5B05C0D8" w14:textId="77777777" w:rsidR="008D1A94" w:rsidRDefault="008D1A94">
      <w:pPr>
        <w:spacing w:line="360" w:lineRule="exact"/>
      </w:pPr>
    </w:p>
    <w:p w14:paraId="06C40F64" w14:textId="77777777" w:rsidR="008D1A94" w:rsidRDefault="008D1A94">
      <w:pPr>
        <w:spacing w:line="360" w:lineRule="exact"/>
      </w:pPr>
    </w:p>
    <w:p w14:paraId="2A8F188A" w14:textId="77777777" w:rsidR="008D1A94" w:rsidRDefault="008D1A94">
      <w:pPr>
        <w:spacing w:line="360" w:lineRule="exact"/>
      </w:pPr>
    </w:p>
    <w:p w14:paraId="4EAD3C3A" w14:textId="77777777" w:rsidR="008D1A94" w:rsidRDefault="008D1A94">
      <w:pPr>
        <w:spacing w:line="360" w:lineRule="exact"/>
      </w:pPr>
    </w:p>
    <w:p w14:paraId="66EC4B98" w14:textId="77777777" w:rsidR="008D1A94" w:rsidRDefault="008D1A94">
      <w:pPr>
        <w:spacing w:line="360" w:lineRule="exact"/>
      </w:pPr>
    </w:p>
    <w:p w14:paraId="121CEDD9" w14:textId="77777777" w:rsidR="008D1A94" w:rsidRDefault="008D1A94">
      <w:pPr>
        <w:spacing w:line="360" w:lineRule="exact"/>
      </w:pPr>
    </w:p>
    <w:p w14:paraId="7ADD5952" w14:textId="77777777" w:rsidR="008D1A94" w:rsidRDefault="008D1A94">
      <w:pPr>
        <w:spacing w:line="360" w:lineRule="exact"/>
      </w:pPr>
    </w:p>
    <w:p w14:paraId="18B8A789" w14:textId="77777777" w:rsidR="008D1A94" w:rsidRDefault="008D1A94">
      <w:pPr>
        <w:spacing w:line="360" w:lineRule="exact"/>
      </w:pPr>
    </w:p>
    <w:p w14:paraId="7EFFF946" w14:textId="77777777" w:rsidR="008D1A94" w:rsidRDefault="008D1A94">
      <w:pPr>
        <w:spacing w:line="360" w:lineRule="exact"/>
      </w:pPr>
    </w:p>
    <w:p w14:paraId="3D0AEFB6" w14:textId="77777777" w:rsidR="008D1A94" w:rsidRDefault="008D1A94">
      <w:pPr>
        <w:spacing w:line="360" w:lineRule="exact"/>
      </w:pPr>
    </w:p>
    <w:p w14:paraId="679AE791" w14:textId="77777777" w:rsidR="008D1A94" w:rsidRDefault="008D1A94">
      <w:pPr>
        <w:spacing w:line="360" w:lineRule="exact"/>
      </w:pPr>
    </w:p>
    <w:p w14:paraId="3CB28655" w14:textId="77777777" w:rsidR="008D1A94" w:rsidRDefault="008D1A94">
      <w:pPr>
        <w:spacing w:line="360" w:lineRule="exact"/>
      </w:pPr>
    </w:p>
    <w:p w14:paraId="27D850DC" w14:textId="77777777" w:rsidR="008D1A94" w:rsidRDefault="008D1A94">
      <w:pPr>
        <w:spacing w:line="360" w:lineRule="exact"/>
      </w:pPr>
    </w:p>
    <w:p w14:paraId="30A2C391" w14:textId="77777777" w:rsidR="008D1A94" w:rsidRDefault="008D1A94">
      <w:pPr>
        <w:spacing w:line="360" w:lineRule="exact"/>
      </w:pPr>
    </w:p>
    <w:p w14:paraId="6F355BA1" w14:textId="77777777" w:rsidR="008D1A94" w:rsidRDefault="008D1A94">
      <w:pPr>
        <w:spacing w:after="705" w:line="1" w:lineRule="exact"/>
      </w:pPr>
    </w:p>
    <w:p w14:paraId="6D09140A" w14:textId="77777777" w:rsidR="008D1A94" w:rsidRDefault="008D1A94">
      <w:pPr>
        <w:spacing w:line="1" w:lineRule="exact"/>
        <w:sectPr w:rsidR="008D1A94">
          <w:pgSz w:w="16840" w:h="11900" w:orient="landscape"/>
          <w:pgMar w:top="1087" w:right="1225" w:bottom="907" w:left="1172" w:header="659" w:footer="479"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566"/>
        <w:gridCol w:w="3403"/>
        <w:gridCol w:w="1392"/>
        <w:gridCol w:w="1195"/>
        <w:gridCol w:w="1982"/>
        <w:gridCol w:w="1982"/>
        <w:gridCol w:w="1704"/>
        <w:gridCol w:w="1723"/>
      </w:tblGrid>
      <w:tr w:rsidR="008D1A94" w14:paraId="49F1E4B8" w14:textId="77777777">
        <w:trPr>
          <w:trHeight w:hRule="exact" w:val="269"/>
        </w:trPr>
        <w:tc>
          <w:tcPr>
            <w:tcW w:w="566" w:type="dxa"/>
            <w:tcBorders>
              <w:top w:val="single" w:sz="4" w:space="0" w:color="auto"/>
              <w:left w:val="single" w:sz="4" w:space="0" w:color="auto"/>
            </w:tcBorders>
            <w:shd w:val="clear" w:color="auto" w:fill="auto"/>
          </w:tcPr>
          <w:p w14:paraId="1052BAD9" w14:textId="77777777" w:rsidR="008D1A94" w:rsidRDefault="008D1A94">
            <w:pPr>
              <w:framePr w:w="13949" w:h="8213" w:hSpace="475" w:vSpace="317" w:wrap="notBeside" w:vAnchor="text" w:hAnchor="text" w:y="1148"/>
              <w:rPr>
                <w:sz w:val="10"/>
                <w:szCs w:val="10"/>
              </w:rPr>
            </w:pPr>
          </w:p>
        </w:tc>
        <w:tc>
          <w:tcPr>
            <w:tcW w:w="3403" w:type="dxa"/>
            <w:tcBorders>
              <w:top w:val="single" w:sz="4" w:space="0" w:color="auto"/>
              <w:left w:val="single" w:sz="4" w:space="0" w:color="auto"/>
            </w:tcBorders>
            <w:shd w:val="clear" w:color="auto" w:fill="auto"/>
            <w:vAlign w:val="center"/>
          </w:tcPr>
          <w:p w14:paraId="50D6CA02" w14:textId="77777777" w:rsidR="008D1A94" w:rsidRDefault="00752380">
            <w:pPr>
              <w:pStyle w:val="Other10"/>
              <w:framePr w:w="13949" w:h="8213" w:hSpace="475" w:vSpace="317" w:wrap="notBeside" w:vAnchor="text" w:hAnchor="text" w:y="1148"/>
              <w:spacing w:line="240" w:lineRule="auto"/>
              <w:ind w:left="1660"/>
              <w:rPr>
                <w:sz w:val="13"/>
                <w:szCs w:val="13"/>
              </w:rPr>
            </w:pPr>
            <w:r>
              <w:rPr>
                <w:rStyle w:val="Other1"/>
                <w:sz w:val="13"/>
              </w:rPr>
              <w:t>A</w:t>
            </w:r>
          </w:p>
        </w:tc>
        <w:tc>
          <w:tcPr>
            <w:tcW w:w="2587" w:type="dxa"/>
            <w:gridSpan w:val="2"/>
            <w:tcBorders>
              <w:top w:val="single" w:sz="4" w:space="0" w:color="auto"/>
              <w:left w:val="single" w:sz="4" w:space="0" w:color="auto"/>
            </w:tcBorders>
            <w:shd w:val="clear" w:color="auto" w:fill="auto"/>
            <w:vAlign w:val="center"/>
          </w:tcPr>
          <w:p w14:paraId="5B108AE3"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B</w:t>
            </w:r>
          </w:p>
        </w:tc>
        <w:tc>
          <w:tcPr>
            <w:tcW w:w="3964" w:type="dxa"/>
            <w:gridSpan w:val="2"/>
            <w:tcBorders>
              <w:top w:val="single" w:sz="4" w:space="0" w:color="auto"/>
              <w:left w:val="single" w:sz="4" w:space="0" w:color="auto"/>
            </w:tcBorders>
            <w:shd w:val="clear" w:color="auto" w:fill="auto"/>
            <w:vAlign w:val="center"/>
          </w:tcPr>
          <w:p w14:paraId="24AD1057"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C</w:t>
            </w:r>
          </w:p>
        </w:tc>
        <w:tc>
          <w:tcPr>
            <w:tcW w:w="3427" w:type="dxa"/>
            <w:gridSpan w:val="2"/>
            <w:tcBorders>
              <w:top w:val="single" w:sz="4" w:space="0" w:color="auto"/>
              <w:left w:val="single" w:sz="4" w:space="0" w:color="auto"/>
              <w:right w:val="single" w:sz="4" w:space="0" w:color="auto"/>
            </w:tcBorders>
            <w:shd w:val="clear" w:color="auto" w:fill="auto"/>
            <w:vAlign w:val="center"/>
          </w:tcPr>
          <w:p w14:paraId="1E58A656"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D</w:t>
            </w:r>
          </w:p>
        </w:tc>
      </w:tr>
      <w:tr w:rsidR="008D1A94" w14:paraId="61DFDE36" w14:textId="77777777">
        <w:trPr>
          <w:trHeight w:hRule="exact" w:val="264"/>
        </w:trPr>
        <w:tc>
          <w:tcPr>
            <w:tcW w:w="566" w:type="dxa"/>
            <w:tcBorders>
              <w:top w:val="single" w:sz="4" w:space="0" w:color="auto"/>
              <w:left w:val="single" w:sz="4" w:space="0" w:color="auto"/>
            </w:tcBorders>
            <w:shd w:val="clear" w:color="auto" w:fill="auto"/>
            <w:vAlign w:val="center"/>
          </w:tcPr>
          <w:p w14:paraId="5FE03884"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1</w:t>
            </w:r>
          </w:p>
        </w:tc>
        <w:tc>
          <w:tcPr>
            <w:tcW w:w="3403" w:type="dxa"/>
            <w:vMerge w:val="restart"/>
            <w:tcBorders>
              <w:top w:val="single" w:sz="4" w:space="0" w:color="auto"/>
              <w:left w:val="single" w:sz="4" w:space="0" w:color="auto"/>
            </w:tcBorders>
            <w:shd w:val="clear" w:color="auto" w:fill="auto"/>
            <w:vAlign w:val="center"/>
          </w:tcPr>
          <w:p w14:paraId="37E4F958"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solution technique concernée</w:t>
            </w:r>
          </w:p>
        </w:tc>
        <w:tc>
          <w:tcPr>
            <w:tcW w:w="2587" w:type="dxa"/>
            <w:gridSpan w:val="2"/>
            <w:tcBorders>
              <w:top w:val="single" w:sz="4" w:space="0" w:color="auto"/>
              <w:left w:val="single" w:sz="4" w:space="0" w:color="auto"/>
            </w:tcBorders>
            <w:shd w:val="clear" w:color="auto" w:fill="auto"/>
            <w:vAlign w:val="center"/>
          </w:tcPr>
          <w:p w14:paraId="663E7331"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inspection d’exploitation</w:t>
            </w:r>
          </w:p>
        </w:tc>
        <w:tc>
          <w:tcPr>
            <w:tcW w:w="3964" w:type="dxa"/>
            <w:gridSpan w:val="2"/>
            <w:tcBorders>
              <w:top w:val="single" w:sz="4" w:space="0" w:color="auto"/>
              <w:left w:val="single" w:sz="4" w:space="0" w:color="auto"/>
            </w:tcBorders>
            <w:shd w:val="clear" w:color="auto" w:fill="auto"/>
            <w:vAlign w:val="center"/>
          </w:tcPr>
          <w:p w14:paraId="04D610EC"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contrôle périodique</w:t>
            </w:r>
          </w:p>
        </w:tc>
        <w:tc>
          <w:tcPr>
            <w:tcW w:w="3427" w:type="dxa"/>
            <w:gridSpan w:val="2"/>
            <w:tcBorders>
              <w:top w:val="single" w:sz="4" w:space="0" w:color="auto"/>
              <w:left w:val="single" w:sz="4" w:space="0" w:color="auto"/>
              <w:right w:val="single" w:sz="4" w:space="0" w:color="auto"/>
            </w:tcBorders>
            <w:shd w:val="clear" w:color="auto" w:fill="auto"/>
            <w:vAlign w:val="center"/>
          </w:tcPr>
          <w:p w14:paraId="2353D35A"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entretien</w:t>
            </w:r>
          </w:p>
        </w:tc>
      </w:tr>
      <w:tr w:rsidR="008D1A94" w14:paraId="76C599D9" w14:textId="77777777">
        <w:trPr>
          <w:trHeight w:hRule="exact" w:val="706"/>
        </w:trPr>
        <w:tc>
          <w:tcPr>
            <w:tcW w:w="566" w:type="dxa"/>
            <w:tcBorders>
              <w:top w:val="single" w:sz="4" w:space="0" w:color="auto"/>
              <w:left w:val="single" w:sz="4" w:space="0" w:color="auto"/>
            </w:tcBorders>
            <w:shd w:val="clear" w:color="auto" w:fill="auto"/>
            <w:vAlign w:val="center"/>
          </w:tcPr>
          <w:p w14:paraId="645CB87F"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2</w:t>
            </w:r>
          </w:p>
        </w:tc>
        <w:tc>
          <w:tcPr>
            <w:tcW w:w="3403" w:type="dxa"/>
            <w:vMerge/>
            <w:tcBorders>
              <w:left w:val="single" w:sz="4" w:space="0" w:color="auto"/>
            </w:tcBorders>
            <w:shd w:val="clear" w:color="auto" w:fill="auto"/>
            <w:vAlign w:val="center"/>
          </w:tcPr>
          <w:p w14:paraId="541EDC24" w14:textId="77777777" w:rsidR="008D1A94" w:rsidRDefault="008D1A94">
            <w:pPr>
              <w:framePr w:w="13949" w:h="8213" w:hSpace="475" w:vSpace="317" w:wrap="notBeside" w:vAnchor="text" w:hAnchor="text" w:y="1148"/>
            </w:pPr>
          </w:p>
        </w:tc>
        <w:tc>
          <w:tcPr>
            <w:tcW w:w="1392" w:type="dxa"/>
            <w:tcBorders>
              <w:top w:val="single" w:sz="4" w:space="0" w:color="auto"/>
              <w:left w:val="single" w:sz="4" w:space="0" w:color="auto"/>
            </w:tcBorders>
            <w:shd w:val="clear" w:color="auto" w:fill="auto"/>
            <w:vAlign w:val="center"/>
          </w:tcPr>
          <w:p w14:paraId="3EF04285"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durée du cycle</w:t>
            </w:r>
          </w:p>
        </w:tc>
        <w:tc>
          <w:tcPr>
            <w:tcW w:w="1195" w:type="dxa"/>
            <w:tcBorders>
              <w:top w:val="single" w:sz="4" w:space="0" w:color="auto"/>
              <w:left w:val="single" w:sz="4" w:space="0" w:color="auto"/>
            </w:tcBorders>
            <w:shd w:val="clear" w:color="auto" w:fill="auto"/>
            <w:vAlign w:val="bottom"/>
          </w:tcPr>
          <w:p w14:paraId="2234C24F" w14:textId="77777777" w:rsidR="008D1A94" w:rsidRDefault="00752380">
            <w:pPr>
              <w:pStyle w:val="Other10"/>
              <w:framePr w:w="13949" w:h="8213" w:hSpace="475" w:vSpace="317" w:wrap="notBeside" w:vAnchor="text" w:hAnchor="text" w:y="1148"/>
              <w:spacing w:line="350" w:lineRule="auto"/>
              <w:jc w:val="center"/>
              <w:rPr>
                <w:sz w:val="13"/>
                <w:szCs w:val="13"/>
              </w:rPr>
            </w:pPr>
            <w:r>
              <w:rPr>
                <w:rStyle w:val="Other1"/>
                <w:sz w:val="13"/>
              </w:rPr>
              <w:t>nécessité et méthode de documentation</w:t>
            </w:r>
          </w:p>
        </w:tc>
        <w:tc>
          <w:tcPr>
            <w:tcW w:w="1982" w:type="dxa"/>
            <w:tcBorders>
              <w:top w:val="single" w:sz="4" w:space="0" w:color="auto"/>
              <w:left w:val="single" w:sz="4" w:space="0" w:color="auto"/>
            </w:tcBorders>
            <w:shd w:val="clear" w:color="auto" w:fill="auto"/>
            <w:vAlign w:val="center"/>
          </w:tcPr>
          <w:p w14:paraId="5D0F09F1" w14:textId="77777777" w:rsidR="008D1A94" w:rsidRDefault="00752380">
            <w:pPr>
              <w:pStyle w:val="Other10"/>
              <w:framePr w:w="13949" w:h="8213" w:hSpace="475" w:vSpace="317" w:wrap="notBeside" w:vAnchor="text" w:hAnchor="text" w:y="1148"/>
              <w:spacing w:line="240" w:lineRule="auto"/>
              <w:jc w:val="center"/>
              <w:rPr>
                <w:sz w:val="13"/>
                <w:szCs w:val="13"/>
              </w:rPr>
            </w:pPr>
            <w:r>
              <w:rPr>
                <w:rStyle w:val="Other1"/>
                <w:sz w:val="13"/>
              </w:rPr>
              <w:t>durée du cycle</w:t>
            </w:r>
          </w:p>
        </w:tc>
        <w:tc>
          <w:tcPr>
            <w:tcW w:w="1982" w:type="dxa"/>
            <w:tcBorders>
              <w:top w:val="single" w:sz="4" w:space="0" w:color="auto"/>
              <w:left w:val="single" w:sz="4" w:space="0" w:color="auto"/>
            </w:tcBorders>
            <w:shd w:val="clear" w:color="auto" w:fill="auto"/>
            <w:vAlign w:val="center"/>
          </w:tcPr>
          <w:p w14:paraId="24FD5A10" w14:textId="77777777" w:rsidR="008D1A94" w:rsidRDefault="00752380">
            <w:pPr>
              <w:pStyle w:val="Other10"/>
              <w:framePr w:w="13949" w:h="8213" w:hSpace="475" w:vSpace="317" w:wrap="notBeside" w:vAnchor="text" w:hAnchor="text" w:y="1148"/>
              <w:spacing w:line="348" w:lineRule="auto"/>
              <w:jc w:val="center"/>
              <w:rPr>
                <w:sz w:val="13"/>
                <w:szCs w:val="13"/>
              </w:rPr>
            </w:pPr>
            <w:r>
              <w:rPr>
                <w:rStyle w:val="Other1"/>
                <w:sz w:val="13"/>
              </w:rPr>
              <w:t>nécessité et méthode de documentation</w:t>
            </w:r>
          </w:p>
        </w:tc>
        <w:tc>
          <w:tcPr>
            <w:tcW w:w="1704" w:type="dxa"/>
            <w:tcBorders>
              <w:top w:val="single" w:sz="4" w:space="0" w:color="auto"/>
              <w:left w:val="single" w:sz="4" w:space="0" w:color="auto"/>
            </w:tcBorders>
            <w:shd w:val="clear" w:color="auto" w:fill="auto"/>
            <w:vAlign w:val="center"/>
          </w:tcPr>
          <w:p w14:paraId="2674E6CA" w14:textId="77777777" w:rsidR="008D1A94" w:rsidRDefault="00752380">
            <w:pPr>
              <w:pStyle w:val="Other10"/>
              <w:framePr w:w="13949" w:h="8213" w:hSpace="475" w:vSpace="317" w:wrap="notBeside" w:vAnchor="text" w:hAnchor="text" w:y="1148"/>
              <w:spacing w:line="240" w:lineRule="auto"/>
              <w:ind w:firstLine="600"/>
              <w:rPr>
                <w:sz w:val="13"/>
                <w:szCs w:val="13"/>
              </w:rPr>
            </w:pPr>
            <w:r>
              <w:rPr>
                <w:rStyle w:val="Other1"/>
                <w:sz w:val="13"/>
              </w:rPr>
              <w:t>durée du cycle</w:t>
            </w:r>
          </w:p>
        </w:tc>
        <w:tc>
          <w:tcPr>
            <w:tcW w:w="1723" w:type="dxa"/>
            <w:tcBorders>
              <w:top w:val="single" w:sz="4" w:space="0" w:color="auto"/>
              <w:left w:val="single" w:sz="4" w:space="0" w:color="auto"/>
              <w:right w:val="single" w:sz="4" w:space="0" w:color="auto"/>
            </w:tcBorders>
            <w:shd w:val="clear" w:color="auto" w:fill="auto"/>
            <w:vAlign w:val="center"/>
          </w:tcPr>
          <w:p w14:paraId="6DC69817" w14:textId="77777777" w:rsidR="008D1A94" w:rsidRDefault="00752380">
            <w:pPr>
              <w:pStyle w:val="Other10"/>
              <w:framePr w:w="13949" w:h="8213" w:hSpace="475" w:vSpace="317" w:wrap="notBeside" w:vAnchor="text" w:hAnchor="text" w:y="1148"/>
              <w:spacing w:line="348" w:lineRule="auto"/>
              <w:jc w:val="center"/>
              <w:rPr>
                <w:sz w:val="13"/>
                <w:szCs w:val="13"/>
              </w:rPr>
            </w:pPr>
            <w:r>
              <w:rPr>
                <w:rStyle w:val="Other1"/>
                <w:sz w:val="13"/>
              </w:rPr>
              <w:t>nécessité et méthode de documentation</w:t>
            </w:r>
          </w:p>
        </w:tc>
      </w:tr>
      <w:tr w:rsidR="008D1A94" w14:paraId="77C89631" w14:textId="77777777">
        <w:trPr>
          <w:trHeight w:hRule="exact" w:val="1594"/>
        </w:trPr>
        <w:tc>
          <w:tcPr>
            <w:tcW w:w="566" w:type="dxa"/>
            <w:tcBorders>
              <w:top w:val="single" w:sz="4" w:space="0" w:color="auto"/>
              <w:left w:val="single" w:sz="4" w:space="0" w:color="auto"/>
            </w:tcBorders>
            <w:shd w:val="clear" w:color="auto" w:fill="auto"/>
            <w:vAlign w:val="center"/>
          </w:tcPr>
          <w:p w14:paraId="15ABFE77" w14:textId="77777777" w:rsidR="008D1A94" w:rsidRDefault="00752380">
            <w:pPr>
              <w:pStyle w:val="Other10"/>
              <w:framePr w:w="13949" w:h="8213" w:hSpace="475" w:vSpace="317" w:wrap="notBeside" w:vAnchor="text" w:hAnchor="text" w:y="1148"/>
              <w:spacing w:line="240" w:lineRule="auto"/>
              <w:jc w:val="center"/>
            </w:pPr>
            <w:r>
              <w:rPr>
                <w:rStyle w:val="Other1"/>
              </w:rPr>
              <w:t>3</w:t>
            </w:r>
          </w:p>
        </w:tc>
        <w:tc>
          <w:tcPr>
            <w:tcW w:w="3403" w:type="dxa"/>
            <w:tcBorders>
              <w:top w:val="single" w:sz="4" w:space="0" w:color="auto"/>
              <w:left w:val="single" w:sz="4" w:space="0" w:color="auto"/>
            </w:tcBorders>
            <w:shd w:val="clear" w:color="auto" w:fill="auto"/>
            <w:vAlign w:val="center"/>
          </w:tcPr>
          <w:p w14:paraId="024DCC9D" w14:textId="77777777" w:rsidR="008D1A94" w:rsidRDefault="00752380">
            <w:pPr>
              <w:pStyle w:val="Other10"/>
              <w:framePr w:w="13949" w:h="8213" w:hSpace="475" w:vSpace="317" w:wrap="notBeside" w:vAnchor="text" w:hAnchor="text" w:y="1148"/>
              <w:spacing w:line="240" w:lineRule="auto"/>
            </w:pPr>
            <w:r>
              <w:rPr>
                <w:rStyle w:val="Other1"/>
              </w:rPr>
              <w:t>extincteur</w:t>
            </w:r>
          </w:p>
        </w:tc>
        <w:tc>
          <w:tcPr>
            <w:tcW w:w="1392" w:type="dxa"/>
            <w:tcBorders>
              <w:top w:val="single" w:sz="4" w:space="0" w:color="auto"/>
              <w:left w:val="single" w:sz="4" w:space="0" w:color="auto"/>
            </w:tcBorders>
            <w:shd w:val="clear" w:color="auto" w:fill="auto"/>
            <w:vAlign w:val="center"/>
          </w:tcPr>
          <w:p w14:paraId="7DAF4B0B" w14:textId="5D00AB1E" w:rsidR="008D1A94" w:rsidRDefault="00752380">
            <w:pPr>
              <w:pStyle w:val="Other10"/>
              <w:framePr w:w="13949" w:h="8213" w:hSpace="475" w:vSpace="317" w:wrap="notBeside" w:vAnchor="text" w:hAnchor="text" w:y="1148"/>
              <w:ind w:left="340" w:firstLine="40"/>
            </w:pPr>
            <w:r>
              <w:rPr>
                <w:rStyle w:val="Other1"/>
              </w:rPr>
              <w:t>3 mois</w:t>
            </w:r>
            <w:r>
              <w:rPr>
                <w:rStyle w:val="Other1"/>
              </w:rPr>
              <w:br/>
              <w:t>(+ 1 semaine)</w:t>
            </w:r>
          </w:p>
        </w:tc>
        <w:tc>
          <w:tcPr>
            <w:tcW w:w="1195" w:type="dxa"/>
            <w:tcBorders>
              <w:top w:val="single" w:sz="4" w:space="0" w:color="auto"/>
              <w:left w:val="single" w:sz="4" w:space="0" w:color="auto"/>
            </w:tcBorders>
            <w:shd w:val="clear" w:color="auto" w:fill="auto"/>
            <w:vAlign w:val="center"/>
          </w:tcPr>
          <w:p w14:paraId="48DEE50D"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c>
          <w:tcPr>
            <w:tcW w:w="3964" w:type="dxa"/>
            <w:gridSpan w:val="2"/>
            <w:tcBorders>
              <w:top w:val="single" w:sz="4" w:space="0" w:color="auto"/>
              <w:left w:val="single" w:sz="4" w:space="0" w:color="auto"/>
            </w:tcBorders>
            <w:shd w:val="clear" w:color="auto" w:fill="auto"/>
            <w:vAlign w:val="center"/>
          </w:tcPr>
          <w:p w14:paraId="2A05FE76" w14:textId="77777777" w:rsidR="008D1A94" w:rsidRDefault="00752380">
            <w:pPr>
              <w:pStyle w:val="Other10"/>
              <w:framePr w:w="13949" w:h="8213" w:hSpace="475" w:vSpace="317" w:wrap="notBeside" w:vAnchor="text" w:hAnchor="text" w:y="1148"/>
              <w:spacing w:line="240" w:lineRule="auto"/>
              <w:jc w:val="center"/>
            </w:pPr>
            <w:r>
              <w:rPr>
                <w:rStyle w:val="Other1"/>
              </w:rPr>
              <w:t>aucune exigence</w:t>
            </w:r>
          </w:p>
        </w:tc>
        <w:tc>
          <w:tcPr>
            <w:tcW w:w="1704" w:type="dxa"/>
            <w:tcBorders>
              <w:top w:val="single" w:sz="4" w:space="0" w:color="auto"/>
              <w:left w:val="single" w:sz="4" w:space="0" w:color="auto"/>
            </w:tcBorders>
            <w:shd w:val="clear" w:color="auto" w:fill="auto"/>
            <w:vAlign w:val="bottom"/>
          </w:tcPr>
          <w:p w14:paraId="42FFCD6F" w14:textId="77777777" w:rsidR="008D1A94" w:rsidRDefault="00752380">
            <w:pPr>
              <w:pStyle w:val="Other10"/>
              <w:framePr w:w="13949" w:h="8213" w:hSpace="475" w:vSpace="317" w:wrap="notBeside" w:vAnchor="text" w:hAnchor="text" w:y="1148"/>
              <w:jc w:val="center"/>
            </w:pPr>
            <w:r>
              <w:rPr>
                <w:rStyle w:val="Other1"/>
              </w:rPr>
              <w:t>6 mois (+ 1 mois)</w:t>
            </w:r>
            <w:r>
              <w:rPr>
                <w:rStyle w:val="Other1"/>
                <w:vertAlign w:val="superscript"/>
              </w:rPr>
              <w:t>1)</w:t>
            </w:r>
            <w:r>
              <w:rPr>
                <w:rStyle w:val="Other1"/>
              </w:rPr>
              <w:t>12 mois (+ 1 mois)</w:t>
            </w:r>
            <w:r>
              <w:rPr>
                <w:rStyle w:val="Other1"/>
                <w:vertAlign w:val="superscript"/>
              </w:rPr>
              <w:t>2)</w:t>
            </w:r>
          </w:p>
          <w:p w14:paraId="6A78E99F" w14:textId="77777777" w:rsidR="008D1A94" w:rsidRDefault="00752380">
            <w:pPr>
              <w:pStyle w:val="Other10"/>
              <w:framePr w:w="13949" w:h="8213" w:hSpace="475" w:vSpace="317" w:wrap="notBeside" w:vAnchor="text" w:hAnchor="text" w:y="1148"/>
              <w:ind w:firstLine="200"/>
            </w:pPr>
            <w:r>
              <w:rPr>
                <w:rStyle w:val="Other1"/>
              </w:rPr>
              <w:t>5 ans (+ 2 mois),</w:t>
            </w:r>
            <w:r>
              <w:rPr>
                <w:rStyle w:val="Other1"/>
              </w:rPr>
              <w:br/>
              <w:t>10 ans (+ 2 mois)</w:t>
            </w:r>
          </w:p>
          <w:p w14:paraId="3BA771D9" w14:textId="77777777" w:rsidR="008D1A94" w:rsidRDefault="008D1A94">
            <w:pPr>
              <w:pStyle w:val="Other10"/>
              <w:framePr w:w="13949" w:h="8213" w:hSpace="475" w:vSpace="317" w:wrap="notBeside" w:vAnchor="text" w:hAnchor="text" w:y="1148"/>
              <w:jc w:val="center"/>
            </w:pPr>
          </w:p>
        </w:tc>
        <w:tc>
          <w:tcPr>
            <w:tcW w:w="1723" w:type="dxa"/>
            <w:tcBorders>
              <w:top w:val="single" w:sz="4" w:space="0" w:color="auto"/>
              <w:left w:val="single" w:sz="4" w:space="0" w:color="auto"/>
              <w:right w:val="single" w:sz="4" w:space="0" w:color="auto"/>
            </w:tcBorders>
            <w:shd w:val="clear" w:color="auto" w:fill="auto"/>
            <w:vAlign w:val="center"/>
          </w:tcPr>
          <w:p w14:paraId="21C759B1"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r>
      <w:tr w:rsidR="008D1A94" w14:paraId="65DD8A51" w14:textId="77777777">
        <w:trPr>
          <w:trHeight w:hRule="exact" w:val="1075"/>
        </w:trPr>
        <w:tc>
          <w:tcPr>
            <w:tcW w:w="566" w:type="dxa"/>
            <w:tcBorders>
              <w:top w:val="single" w:sz="4" w:space="0" w:color="auto"/>
              <w:left w:val="single" w:sz="4" w:space="0" w:color="auto"/>
            </w:tcBorders>
            <w:shd w:val="clear" w:color="auto" w:fill="auto"/>
            <w:vAlign w:val="center"/>
          </w:tcPr>
          <w:p w14:paraId="6536CD29" w14:textId="77777777" w:rsidR="008D1A94" w:rsidRDefault="00752380">
            <w:pPr>
              <w:pStyle w:val="Other10"/>
              <w:framePr w:w="13949" w:h="8213" w:hSpace="475" w:vSpace="317" w:wrap="notBeside" w:vAnchor="text" w:hAnchor="text" w:y="1148"/>
              <w:spacing w:line="240" w:lineRule="auto"/>
              <w:jc w:val="center"/>
            </w:pPr>
            <w:r>
              <w:rPr>
                <w:rStyle w:val="Other1"/>
              </w:rPr>
              <w:t>4</w:t>
            </w:r>
          </w:p>
        </w:tc>
        <w:tc>
          <w:tcPr>
            <w:tcW w:w="3403" w:type="dxa"/>
            <w:tcBorders>
              <w:top w:val="single" w:sz="4" w:space="0" w:color="auto"/>
              <w:left w:val="single" w:sz="4" w:space="0" w:color="auto"/>
            </w:tcBorders>
            <w:shd w:val="clear" w:color="auto" w:fill="auto"/>
            <w:vAlign w:val="bottom"/>
          </w:tcPr>
          <w:p w14:paraId="02698560" w14:textId="77777777" w:rsidR="008D1A94" w:rsidRDefault="00752380">
            <w:pPr>
              <w:pStyle w:val="Other10"/>
              <w:framePr w:w="13949" w:h="8213" w:hSpace="475" w:vSpace="317" w:wrap="notBeside" w:vAnchor="text" w:hAnchor="text" w:y="1148"/>
            </w:pPr>
            <w:r>
              <w:rPr>
                <w:rStyle w:val="Other1"/>
              </w:rPr>
              <w:t>robinet d’incendie, sources d’eau autres que les sources d’eau naturelles, pompes pour le fonctionnement du robinet d’incendie et de l’alimentation externe en eau d’extinction, conduite d’eau d’extinction à sec</w:t>
            </w:r>
          </w:p>
        </w:tc>
        <w:tc>
          <w:tcPr>
            <w:tcW w:w="1392" w:type="dxa"/>
            <w:tcBorders>
              <w:top w:val="single" w:sz="4" w:space="0" w:color="auto"/>
              <w:left w:val="single" w:sz="4" w:space="0" w:color="auto"/>
            </w:tcBorders>
            <w:shd w:val="clear" w:color="auto" w:fill="auto"/>
            <w:vAlign w:val="center"/>
          </w:tcPr>
          <w:p w14:paraId="252E616F" w14:textId="7DB17F60" w:rsidR="008D1A94" w:rsidRDefault="00752380">
            <w:pPr>
              <w:pStyle w:val="Other10"/>
              <w:framePr w:w="13949" w:h="8213" w:hSpace="475" w:vSpace="317" w:wrap="notBeside" w:vAnchor="text" w:hAnchor="text" w:y="1148"/>
              <w:ind w:left="340" w:firstLine="40"/>
            </w:pPr>
            <w:r>
              <w:rPr>
                <w:rStyle w:val="Other1"/>
              </w:rPr>
              <w:t>6 mois</w:t>
            </w:r>
            <w:r>
              <w:rPr>
                <w:rStyle w:val="Other1"/>
              </w:rPr>
              <w:br/>
              <w:t>(+ 1 semaine)</w:t>
            </w:r>
          </w:p>
        </w:tc>
        <w:tc>
          <w:tcPr>
            <w:tcW w:w="1195" w:type="dxa"/>
            <w:tcBorders>
              <w:top w:val="single" w:sz="4" w:space="0" w:color="auto"/>
              <w:left w:val="single" w:sz="4" w:space="0" w:color="auto"/>
            </w:tcBorders>
            <w:shd w:val="clear" w:color="auto" w:fill="auto"/>
            <w:vAlign w:val="center"/>
          </w:tcPr>
          <w:p w14:paraId="7F5CA395"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1FFC8E2E" w14:textId="77777777" w:rsidR="008D1A94" w:rsidRDefault="00752380">
            <w:pPr>
              <w:pStyle w:val="Other10"/>
              <w:framePr w:w="13949" w:h="8213" w:hSpace="475" w:vSpace="317" w:wrap="notBeside" w:vAnchor="text" w:hAnchor="text" w:y="1148"/>
              <w:spacing w:line="240" w:lineRule="auto"/>
              <w:ind w:firstLine="180"/>
            </w:pPr>
            <w:r>
              <w:rPr>
                <w:rStyle w:val="Other1"/>
              </w:rPr>
              <w:t>12 mois (+ 1 mois)</w:t>
            </w:r>
          </w:p>
        </w:tc>
        <w:tc>
          <w:tcPr>
            <w:tcW w:w="1982" w:type="dxa"/>
            <w:tcBorders>
              <w:top w:val="single" w:sz="4" w:space="0" w:color="auto"/>
              <w:left w:val="single" w:sz="4" w:space="0" w:color="auto"/>
            </w:tcBorders>
            <w:shd w:val="clear" w:color="auto" w:fill="auto"/>
            <w:vAlign w:val="center"/>
          </w:tcPr>
          <w:p w14:paraId="36E748B6"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center"/>
          </w:tcPr>
          <w:p w14:paraId="61DD4B54" w14:textId="77777777" w:rsidR="008D1A94" w:rsidRDefault="00752380">
            <w:pPr>
              <w:pStyle w:val="Other10"/>
              <w:framePr w:w="13949" w:h="8213" w:hSpace="475" w:vSpace="317" w:wrap="notBeside" w:vAnchor="text" w:hAnchor="text" w:y="1148"/>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019FADDC"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r>
      <w:tr w:rsidR="008D1A94" w14:paraId="699A9135" w14:textId="77777777">
        <w:trPr>
          <w:trHeight w:hRule="exact" w:val="1594"/>
        </w:trPr>
        <w:tc>
          <w:tcPr>
            <w:tcW w:w="566" w:type="dxa"/>
            <w:tcBorders>
              <w:top w:val="single" w:sz="4" w:space="0" w:color="auto"/>
              <w:left w:val="single" w:sz="4" w:space="0" w:color="auto"/>
            </w:tcBorders>
            <w:shd w:val="clear" w:color="auto" w:fill="auto"/>
            <w:vAlign w:val="center"/>
          </w:tcPr>
          <w:p w14:paraId="7F102482" w14:textId="77777777" w:rsidR="008D1A94" w:rsidRDefault="00752380">
            <w:pPr>
              <w:pStyle w:val="Other10"/>
              <w:framePr w:w="13949" w:h="8213" w:hSpace="475" w:vSpace="317" w:wrap="notBeside" w:vAnchor="text" w:hAnchor="text" w:y="1148"/>
              <w:spacing w:line="240" w:lineRule="auto"/>
              <w:jc w:val="center"/>
            </w:pPr>
            <w:r>
              <w:rPr>
                <w:rStyle w:val="Other1"/>
              </w:rPr>
              <w:t>5</w:t>
            </w:r>
          </w:p>
        </w:tc>
        <w:tc>
          <w:tcPr>
            <w:tcW w:w="3403" w:type="dxa"/>
            <w:tcBorders>
              <w:top w:val="single" w:sz="4" w:space="0" w:color="auto"/>
              <w:left w:val="single" w:sz="4" w:space="0" w:color="auto"/>
            </w:tcBorders>
            <w:shd w:val="clear" w:color="auto" w:fill="auto"/>
            <w:vAlign w:val="center"/>
          </w:tcPr>
          <w:p w14:paraId="295587CA" w14:textId="77777777" w:rsidR="008D1A94" w:rsidRDefault="00752380">
            <w:pPr>
              <w:pStyle w:val="Other10"/>
              <w:framePr w:w="13949" w:h="8213" w:hSpace="475" w:vSpace="317" w:wrap="notBeside" w:vAnchor="text" w:hAnchor="text" w:y="1148"/>
              <w:spacing w:line="240" w:lineRule="auto"/>
            </w:pPr>
            <w:r>
              <w:rPr>
                <w:rStyle w:val="Other1"/>
              </w:rPr>
              <w:t>unité d’alarme incendie installée</w:t>
            </w:r>
          </w:p>
        </w:tc>
        <w:tc>
          <w:tcPr>
            <w:tcW w:w="1392" w:type="dxa"/>
            <w:tcBorders>
              <w:top w:val="single" w:sz="4" w:space="0" w:color="auto"/>
              <w:left w:val="single" w:sz="4" w:space="0" w:color="auto"/>
            </w:tcBorders>
            <w:shd w:val="clear" w:color="auto" w:fill="auto"/>
            <w:vAlign w:val="bottom"/>
          </w:tcPr>
          <w:p w14:paraId="51470DE6" w14:textId="77777777" w:rsidR="008D1A94" w:rsidRDefault="00752380">
            <w:pPr>
              <w:pStyle w:val="Other10"/>
              <w:framePr w:w="13949" w:h="8213" w:hSpace="475" w:vSpace="317" w:wrap="notBeside" w:vAnchor="text" w:hAnchor="text" w:y="1148"/>
              <w:jc w:val="center"/>
            </w:pPr>
            <w:r>
              <w:rPr>
                <w:rStyle w:val="Other1"/>
              </w:rPr>
              <w:t>1 jour,</w:t>
            </w:r>
            <w:r>
              <w:rPr>
                <w:rStyle w:val="Other1"/>
              </w:rPr>
              <w:br/>
              <w:t>sauf dans le cas d’un système de contrôle automatique</w:t>
            </w:r>
            <w:r>
              <w:rPr>
                <w:rStyle w:val="Other1"/>
              </w:rPr>
              <w:br/>
              <w:t>3 mois</w:t>
            </w:r>
            <w:r>
              <w:rPr>
                <w:rStyle w:val="Other1"/>
              </w:rPr>
              <w:br/>
              <w:t>(+ 1 semaine)</w:t>
            </w:r>
          </w:p>
        </w:tc>
        <w:tc>
          <w:tcPr>
            <w:tcW w:w="1195" w:type="dxa"/>
            <w:tcBorders>
              <w:top w:val="single" w:sz="4" w:space="0" w:color="auto"/>
              <w:left w:val="single" w:sz="4" w:space="0" w:color="auto"/>
            </w:tcBorders>
            <w:shd w:val="clear" w:color="auto" w:fill="auto"/>
            <w:vAlign w:val="center"/>
          </w:tcPr>
          <w:p w14:paraId="2DED0F44"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7A6F6DF4" w14:textId="77777777" w:rsidR="008D1A94" w:rsidRDefault="00752380">
            <w:pPr>
              <w:pStyle w:val="Other10"/>
              <w:framePr w:w="13949" w:h="8213" w:hSpace="475" w:vSpace="317" w:wrap="notBeside" w:vAnchor="text" w:hAnchor="text" w:y="1148"/>
              <w:jc w:val="center"/>
            </w:pPr>
            <w:r>
              <w:rPr>
                <w:rStyle w:val="Other1"/>
              </w:rPr>
              <w:t>6 mois (+ 2 semaines),</w:t>
            </w:r>
            <w:r>
              <w:rPr>
                <w:rStyle w:val="Other1"/>
              </w:rPr>
              <w:br/>
              <w:t>12 mois (+ 1 semaine)</w:t>
            </w:r>
          </w:p>
        </w:tc>
        <w:tc>
          <w:tcPr>
            <w:tcW w:w="1982" w:type="dxa"/>
            <w:tcBorders>
              <w:top w:val="single" w:sz="4" w:space="0" w:color="auto"/>
              <w:left w:val="single" w:sz="4" w:space="0" w:color="auto"/>
            </w:tcBorders>
            <w:shd w:val="clear" w:color="auto" w:fill="auto"/>
            <w:vAlign w:val="center"/>
          </w:tcPr>
          <w:p w14:paraId="1FDA2A12"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center"/>
          </w:tcPr>
          <w:p w14:paraId="0F8CB4E8" w14:textId="77777777" w:rsidR="008D1A94" w:rsidRDefault="00752380">
            <w:pPr>
              <w:pStyle w:val="Other10"/>
              <w:framePr w:w="13949" w:h="8213" w:hSpace="475" w:vSpace="317" w:wrap="notBeside" w:vAnchor="text" w:hAnchor="text" w:y="1148"/>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2404DCE2"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r>
      <w:tr w:rsidR="008D1A94" w14:paraId="4CA16E89" w14:textId="77777777">
        <w:trPr>
          <w:trHeight w:hRule="exact" w:val="816"/>
        </w:trPr>
        <w:tc>
          <w:tcPr>
            <w:tcW w:w="566" w:type="dxa"/>
            <w:tcBorders>
              <w:top w:val="single" w:sz="4" w:space="0" w:color="auto"/>
              <w:left w:val="single" w:sz="4" w:space="0" w:color="auto"/>
            </w:tcBorders>
            <w:shd w:val="clear" w:color="auto" w:fill="auto"/>
            <w:vAlign w:val="center"/>
          </w:tcPr>
          <w:p w14:paraId="69C1868D" w14:textId="77777777" w:rsidR="008D1A94" w:rsidRDefault="00752380">
            <w:pPr>
              <w:pStyle w:val="Other10"/>
              <w:framePr w:w="13949" w:h="8213" w:hSpace="475" w:vSpace="317" w:wrap="notBeside" w:vAnchor="text" w:hAnchor="text" w:y="1148"/>
              <w:spacing w:line="240" w:lineRule="auto"/>
              <w:jc w:val="center"/>
            </w:pPr>
            <w:r>
              <w:rPr>
                <w:rStyle w:val="Other1"/>
              </w:rPr>
              <w:t>6</w:t>
            </w:r>
          </w:p>
        </w:tc>
        <w:tc>
          <w:tcPr>
            <w:tcW w:w="3403" w:type="dxa"/>
            <w:tcBorders>
              <w:top w:val="single" w:sz="4" w:space="0" w:color="auto"/>
              <w:left w:val="single" w:sz="4" w:space="0" w:color="auto"/>
            </w:tcBorders>
            <w:shd w:val="clear" w:color="auto" w:fill="auto"/>
            <w:vAlign w:val="center"/>
          </w:tcPr>
          <w:p w14:paraId="4053C96E" w14:textId="77777777" w:rsidR="008D1A94" w:rsidRDefault="00752380">
            <w:pPr>
              <w:pStyle w:val="Other10"/>
              <w:framePr w:w="13949" w:h="8213" w:hSpace="475" w:vSpace="317" w:wrap="notBeside" w:vAnchor="text" w:hAnchor="text" w:y="1148"/>
              <w:spacing w:line="240" w:lineRule="auto"/>
            </w:pPr>
            <w:r>
              <w:rPr>
                <w:rStyle w:val="Other1"/>
              </w:rPr>
              <w:t>installation d’extinction d’incendie</w:t>
            </w:r>
          </w:p>
        </w:tc>
        <w:tc>
          <w:tcPr>
            <w:tcW w:w="1392" w:type="dxa"/>
            <w:tcBorders>
              <w:top w:val="single" w:sz="4" w:space="0" w:color="auto"/>
              <w:left w:val="single" w:sz="4" w:space="0" w:color="auto"/>
            </w:tcBorders>
            <w:shd w:val="clear" w:color="auto" w:fill="auto"/>
            <w:vAlign w:val="center"/>
          </w:tcPr>
          <w:p w14:paraId="6963649D" w14:textId="77777777" w:rsidR="008D1A94" w:rsidRDefault="00752380">
            <w:pPr>
              <w:pStyle w:val="Other10"/>
              <w:framePr w:w="13949" w:h="8213" w:hSpace="475" w:vSpace="317" w:wrap="notBeside" w:vAnchor="text" w:hAnchor="text" w:y="1148"/>
              <w:spacing w:after="40" w:line="240" w:lineRule="auto"/>
              <w:jc w:val="center"/>
            </w:pPr>
            <w:r>
              <w:rPr>
                <w:rStyle w:val="Other1"/>
              </w:rPr>
              <w:t>1 semaine,</w:t>
            </w:r>
            <w:r>
              <w:rPr>
                <w:rStyle w:val="Other1"/>
              </w:rPr>
              <w:br/>
              <w:t>1 mois</w:t>
            </w:r>
          </w:p>
          <w:p w14:paraId="2517CB34" w14:textId="77777777" w:rsidR="008D1A94" w:rsidRDefault="008D1A94">
            <w:pPr>
              <w:pStyle w:val="Other10"/>
              <w:framePr w:w="13949" w:h="8213" w:hSpace="475" w:vSpace="317" w:wrap="notBeside" w:vAnchor="text" w:hAnchor="text" w:y="1148"/>
              <w:spacing w:line="240" w:lineRule="auto"/>
              <w:jc w:val="center"/>
            </w:pPr>
          </w:p>
        </w:tc>
        <w:tc>
          <w:tcPr>
            <w:tcW w:w="1195" w:type="dxa"/>
            <w:tcBorders>
              <w:top w:val="single" w:sz="4" w:space="0" w:color="auto"/>
              <w:left w:val="single" w:sz="4" w:space="0" w:color="auto"/>
            </w:tcBorders>
            <w:shd w:val="clear" w:color="auto" w:fill="auto"/>
            <w:vAlign w:val="bottom"/>
          </w:tcPr>
          <w:p w14:paraId="1CDB6083"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2712342B" w14:textId="77777777" w:rsidR="008D1A94" w:rsidRDefault="00752380">
            <w:pPr>
              <w:pStyle w:val="Other10"/>
              <w:framePr w:w="13949" w:h="8213" w:hSpace="475" w:vSpace="317" w:wrap="notBeside" w:vAnchor="text" w:hAnchor="text" w:y="1148"/>
              <w:spacing w:line="240" w:lineRule="auto"/>
              <w:ind w:firstLine="180"/>
            </w:pPr>
            <w:r>
              <w:rPr>
                <w:rStyle w:val="Other1"/>
              </w:rPr>
              <w:t>12 mois (+ 1 mois)</w:t>
            </w:r>
          </w:p>
        </w:tc>
        <w:tc>
          <w:tcPr>
            <w:tcW w:w="1982" w:type="dxa"/>
            <w:tcBorders>
              <w:top w:val="single" w:sz="4" w:space="0" w:color="auto"/>
              <w:left w:val="single" w:sz="4" w:space="0" w:color="auto"/>
            </w:tcBorders>
            <w:shd w:val="clear" w:color="auto" w:fill="auto"/>
            <w:vAlign w:val="center"/>
          </w:tcPr>
          <w:p w14:paraId="00682067"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35AFCD89" w14:textId="77777777" w:rsidR="008D1A94" w:rsidRDefault="00752380">
            <w:pPr>
              <w:pStyle w:val="Other10"/>
              <w:framePr w:w="13949" w:h="8213" w:hSpace="475" w:vSpace="317" w:wrap="notBeside" w:vAnchor="text" w:hAnchor="text" w:y="1148"/>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346CCA80"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r>
      <w:tr w:rsidR="008D1A94" w14:paraId="7A24A3DA" w14:textId="77777777">
        <w:trPr>
          <w:trHeight w:hRule="exact" w:val="1075"/>
        </w:trPr>
        <w:tc>
          <w:tcPr>
            <w:tcW w:w="566" w:type="dxa"/>
            <w:tcBorders>
              <w:top w:val="single" w:sz="4" w:space="0" w:color="auto"/>
              <w:left w:val="single" w:sz="4" w:space="0" w:color="auto"/>
            </w:tcBorders>
            <w:shd w:val="clear" w:color="auto" w:fill="auto"/>
            <w:vAlign w:val="center"/>
          </w:tcPr>
          <w:p w14:paraId="681A5608" w14:textId="77777777" w:rsidR="008D1A94" w:rsidRDefault="00752380">
            <w:pPr>
              <w:pStyle w:val="Other10"/>
              <w:framePr w:w="13949" w:h="8213" w:hSpace="475" w:vSpace="317" w:wrap="notBeside" w:vAnchor="text" w:hAnchor="text" w:y="1148"/>
              <w:spacing w:line="240" w:lineRule="auto"/>
              <w:jc w:val="center"/>
            </w:pPr>
            <w:r>
              <w:rPr>
                <w:rStyle w:val="Other1"/>
              </w:rPr>
              <w:t>7</w:t>
            </w:r>
          </w:p>
        </w:tc>
        <w:tc>
          <w:tcPr>
            <w:tcW w:w="3403" w:type="dxa"/>
            <w:tcBorders>
              <w:top w:val="single" w:sz="4" w:space="0" w:color="auto"/>
              <w:left w:val="single" w:sz="4" w:space="0" w:color="auto"/>
            </w:tcBorders>
            <w:shd w:val="clear" w:color="auto" w:fill="auto"/>
            <w:vAlign w:val="center"/>
          </w:tcPr>
          <w:p w14:paraId="5563700F" w14:textId="77777777" w:rsidR="008D1A94" w:rsidRDefault="00752380">
            <w:pPr>
              <w:pStyle w:val="Other10"/>
              <w:framePr w:w="13949" w:h="8213" w:hSpace="475" w:vSpace="317" w:wrap="notBeside" w:vAnchor="text" w:hAnchor="text" w:y="1148"/>
              <w:spacing w:line="240" w:lineRule="auto"/>
            </w:pPr>
            <w:r>
              <w:rPr>
                <w:rStyle w:val="Other1"/>
              </w:rPr>
              <w:t>dispositif de transmission des signaux d’incendie et de dysfonctionnement</w:t>
            </w:r>
          </w:p>
        </w:tc>
        <w:tc>
          <w:tcPr>
            <w:tcW w:w="1392" w:type="dxa"/>
            <w:tcBorders>
              <w:top w:val="single" w:sz="4" w:space="0" w:color="auto"/>
              <w:left w:val="single" w:sz="4" w:space="0" w:color="auto"/>
            </w:tcBorders>
            <w:shd w:val="clear" w:color="auto" w:fill="auto"/>
            <w:vAlign w:val="bottom"/>
          </w:tcPr>
          <w:p w14:paraId="62CED2A7" w14:textId="77777777" w:rsidR="008D1A94" w:rsidRDefault="00752380">
            <w:pPr>
              <w:pStyle w:val="Other10"/>
              <w:framePr w:w="13949" w:h="8213" w:hSpace="475" w:vSpace="317" w:wrap="notBeside" w:vAnchor="text" w:hAnchor="text" w:y="1148"/>
              <w:spacing w:line="341" w:lineRule="auto"/>
              <w:jc w:val="center"/>
            </w:pPr>
            <w:r>
              <w:rPr>
                <w:rStyle w:val="Other1"/>
              </w:rPr>
              <w:t>1 jour</w:t>
            </w:r>
            <w:r>
              <w:rPr>
                <w:rStyle w:val="Other1"/>
              </w:rPr>
              <w:br/>
              <w:t>sauf dans le cas d’un système de contrôle automatique</w:t>
            </w:r>
          </w:p>
        </w:tc>
        <w:tc>
          <w:tcPr>
            <w:tcW w:w="1195" w:type="dxa"/>
            <w:tcBorders>
              <w:top w:val="single" w:sz="4" w:space="0" w:color="auto"/>
              <w:left w:val="single" w:sz="4" w:space="0" w:color="auto"/>
            </w:tcBorders>
            <w:shd w:val="clear" w:color="auto" w:fill="auto"/>
            <w:vAlign w:val="center"/>
          </w:tcPr>
          <w:p w14:paraId="33743D64"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0D63EE50" w14:textId="77777777" w:rsidR="008D1A94" w:rsidRDefault="00752380">
            <w:pPr>
              <w:pStyle w:val="Other10"/>
              <w:framePr w:w="13949" w:h="8213" w:hSpace="475" w:vSpace="317" w:wrap="notBeside" w:vAnchor="text" w:hAnchor="text" w:y="1148"/>
              <w:spacing w:line="240" w:lineRule="auto"/>
              <w:ind w:firstLine="340"/>
            </w:pPr>
            <w:r>
              <w:rPr>
                <w:rStyle w:val="Other1"/>
              </w:rPr>
              <w:t>6 mois (+ 2 semaines)</w:t>
            </w:r>
          </w:p>
        </w:tc>
        <w:tc>
          <w:tcPr>
            <w:tcW w:w="1982" w:type="dxa"/>
            <w:tcBorders>
              <w:top w:val="single" w:sz="4" w:space="0" w:color="auto"/>
              <w:left w:val="single" w:sz="4" w:space="0" w:color="auto"/>
            </w:tcBorders>
            <w:shd w:val="clear" w:color="auto" w:fill="auto"/>
            <w:vAlign w:val="center"/>
          </w:tcPr>
          <w:p w14:paraId="4DBA2364"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center"/>
          </w:tcPr>
          <w:p w14:paraId="78EC933C" w14:textId="77777777" w:rsidR="008D1A94" w:rsidRDefault="00752380">
            <w:pPr>
              <w:pStyle w:val="Other10"/>
              <w:framePr w:w="13949" w:h="8213" w:hSpace="475" w:vSpace="317" w:wrap="notBeside" w:vAnchor="text" w:hAnchor="text" w:y="1148"/>
              <w:spacing w:line="341" w:lineRule="auto"/>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26D951D2"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r>
      <w:tr w:rsidR="008D1A94" w14:paraId="254EDC96" w14:textId="77777777">
        <w:trPr>
          <w:trHeight w:hRule="exact" w:val="821"/>
        </w:trPr>
        <w:tc>
          <w:tcPr>
            <w:tcW w:w="566" w:type="dxa"/>
            <w:tcBorders>
              <w:top w:val="single" w:sz="4" w:space="0" w:color="auto"/>
              <w:left w:val="single" w:sz="4" w:space="0" w:color="auto"/>
              <w:bottom w:val="single" w:sz="4" w:space="0" w:color="auto"/>
            </w:tcBorders>
            <w:shd w:val="clear" w:color="auto" w:fill="auto"/>
            <w:vAlign w:val="center"/>
          </w:tcPr>
          <w:p w14:paraId="6AAED5BC" w14:textId="77777777" w:rsidR="008D1A94" w:rsidRDefault="00752380">
            <w:pPr>
              <w:pStyle w:val="Other10"/>
              <w:framePr w:w="13949" w:h="8213" w:hSpace="475" w:vSpace="317" w:wrap="notBeside" w:vAnchor="text" w:hAnchor="text" w:y="1148"/>
              <w:spacing w:line="240" w:lineRule="auto"/>
              <w:ind w:firstLine="240"/>
              <w:jc w:val="both"/>
            </w:pPr>
            <w:r>
              <w:rPr>
                <w:rStyle w:val="Other1"/>
              </w:rPr>
              <w:t>8</w:t>
            </w:r>
          </w:p>
        </w:tc>
        <w:tc>
          <w:tcPr>
            <w:tcW w:w="3403" w:type="dxa"/>
            <w:tcBorders>
              <w:top w:val="single" w:sz="4" w:space="0" w:color="auto"/>
              <w:left w:val="single" w:sz="4" w:space="0" w:color="auto"/>
              <w:bottom w:val="single" w:sz="4" w:space="0" w:color="auto"/>
            </w:tcBorders>
            <w:shd w:val="clear" w:color="auto" w:fill="auto"/>
            <w:vAlign w:val="center"/>
          </w:tcPr>
          <w:p w14:paraId="504A6ABB" w14:textId="77777777" w:rsidR="008D1A94" w:rsidRDefault="00752380">
            <w:pPr>
              <w:pStyle w:val="Other10"/>
              <w:framePr w:w="13949" w:h="8213" w:hSpace="475" w:vSpace="317" w:wrap="notBeside" w:vAnchor="text" w:hAnchor="text" w:y="1148"/>
              <w:spacing w:line="240" w:lineRule="auto"/>
            </w:pPr>
            <w:r>
              <w:rPr>
                <w:rStyle w:val="Other1"/>
              </w:rPr>
              <w:t>coffre à clés pour service d’incendie</w:t>
            </w:r>
          </w:p>
        </w:tc>
        <w:tc>
          <w:tcPr>
            <w:tcW w:w="1392" w:type="dxa"/>
            <w:tcBorders>
              <w:top w:val="single" w:sz="4" w:space="0" w:color="auto"/>
              <w:left w:val="single" w:sz="4" w:space="0" w:color="auto"/>
              <w:bottom w:val="single" w:sz="4" w:space="0" w:color="auto"/>
            </w:tcBorders>
            <w:shd w:val="clear" w:color="auto" w:fill="auto"/>
            <w:vAlign w:val="center"/>
          </w:tcPr>
          <w:p w14:paraId="51ED752E" w14:textId="77777777" w:rsidR="008D1A94" w:rsidRDefault="00752380">
            <w:pPr>
              <w:pStyle w:val="Other10"/>
              <w:framePr w:w="13949" w:h="8213" w:hSpace="475" w:vSpace="317" w:wrap="notBeside" w:vAnchor="text" w:hAnchor="text" w:y="1148"/>
              <w:spacing w:line="240" w:lineRule="auto"/>
              <w:jc w:val="center"/>
            </w:pPr>
            <w:r>
              <w:rPr>
                <w:rStyle w:val="Other1"/>
              </w:rPr>
              <w:t>1 jour</w:t>
            </w:r>
          </w:p>
        </w:tc>
        <w:tc>
          <w:tcPr>
            <w:tcW w:w="1195" w:type="dxa"/>
            <w:tcBorders>
              <w:top w:val="single" w:sz="4" w:space="0" w:color="auto"/>
              <w:left w:val="single" w:sz="4" w:space="0" w:color="auto"/>
              <w:bottom w:val="single" w:sz="4" w:space="0" w:color="auto"/>
            </w:tcBorders>
            <w:shd w:val="clear" w:color="auto" w:fill="auto"/>
            <w:vAlign w:val="bottom"/>
          </w:tcPr>
          <w:p w14:paraId="1DB5391C" w14:textId="77777777" w:rsidR="008D1A94" w:rsidRDefault="00752380">
            <w:pPr>
              <w:pStyle w:val="Other10"/>
              <w:framePr w:w="13949" w:h="8213" w:hSpace="475" w:vSpace="317" w:wrap="notBeside" w:vAnchor="text" w:hAnchor="text" w:y="1148"/>
              <w:spacing w:line="341" w:lineRule="auto"/>
              <w:jc w:val="center"/>
            </w:pPr>
            <w:r>
              <w:rPr>
                <w:rStyle w:val="Other1"/>
              </w:rPr>
              <w:t>registre d’exploitation de sécurité incendie</w:t>
            </w:r>
          </w:p>
        </w:tc>
        <w:tc>
          <w:tcPr>
            <w:tcW w:w="1982" w:type="dxa"/>
            <w:tcBorders>
              <w:top w:val="single" w:sz="4" w:space="0" w:color="auto"/>
              <w:left w:val="single" w:sz="4" w:space="0" w:color="auto"/>
              <w:bottom w:val="single" w:sz="4" w:space="0" w:color="auto"/>
            </w:tcBorders>
            <w:shd w:val="clear" w:color="auto" w:fill="auto"/>
            <w:vAlign w:val="center"/>
          </w:tcPr>
          <w:p w14:paraId="4C5CA104" w14:textId="77777777" w:rsidR="008D1A94" w:rsidRDefault="00752380">
            <w:pPr>
              <w:pStyle w:val="Other10"/>
              <w:framePr w:w="13949" w:h="8213" w:hSpace="475" w:vSpace="317" w:wrap="notBeside" w:vAnchor="text" w:hAnchor="text" w:y="1148"/>
              <w:spacing w:line="240" w:lineRule="auto"/>
              <w:ind w:firstLine="340"/>
            </w:pPr>
            <w:r>
              <w:rPr>
                <w:rStyle w:val="Other1"/>
              </w:rPr>
              <w:t>6 mois (+ 2 semaines)</w:t>
            </w:r>
          </w:p>
        </w:tc>
        <w:tc>
          <w:tcPr>
            <w:tcW w:w="1982" w:type="dxa"/>
            <w:tcBorders>
              <w:top w:val="single" w:sz="4" w:space="0" w:color="auto"/>
              <w:left w:val="single" w:sz="4" w:space="0" w:color="auto"/>
              <w:bottom w:val="single" w:sz="4" w:space="0" w:color="auto"/>
            </w:tcBorders>
            <w:shd w:val="clear" w:color="auto" w:fill="auto"/>
            <w:vAlign w:val="center"/>
          </w:tcPr>
          <w:p w14:paraId="1899F8FD" w14:textId="77777777" w:rsidR="008D1A94" w:rsidRDefault="00752380">
            <w:pPr>
              <w:pStyle w:val="Other10"/>
              <w:framePr w:w="13949" w:h="8213" w:hSpace="475" w:vSpace="317" w:wrap="notBeside" w:vAnchor="text" w:hAnchor="text" w:y="1148"/>
              <w:spacing w:line="346" w:lineRule="auto"/>
              <w:jc w:val="center"/>
            </w:pPr>
            <w:r>
              <w:rPr>
                <w:rStyle w:val="Other1"/>
              </w:rPr>
              <w:t>registre d’exploitation de sécurité incendie</w:t>
            </w:r>
          </w:p>
        </w:tc>
        <w:tc>
          <w:tcPr>
            <w:tcW w:w="1704" w:type="dxa"/>
            <w:tcBorders>
              <w:top w:val="single" w:sz="4" w:space="0" w:color="auto"/>
              <w:left w:val="single" w:sz="4" w:space="0" w:color="auto"/>
              <w:bottom w:val="single" w:sz="4" w:space="0" w:color="auto"/>
            </w:tcBorders>
            <w:shd w:val="clear" w:color="auto" w:fill="auto"/>
            <w:vAlign w:val="bottom"/>
          </w:tcPr>
          <w:p w14:paraId="65F1AFEA" w14:textId="77777777" w:rsidR="008D1A94" w:rsidRDefault="00752380">
            <w:pPr>
              <w:pStyle w:val="Other10"/>
              <w:framePr w:w="13949" w:h="8213" w:hSpace="475" w:vSpace="317" w:wrap="notBeside" w:vAnchor="text" w:hAnchor="text" w:y="1148"/>
              <w:spacing w:line="341" w:lineRule="auto"/>
              <w:jc w:val="center"/>
            </w:pPr>
            <w:r>
              <w:rPr>
                <w:rStyle w:val="Other1"/>
              </w:rPr>
              <w:t>En même temps que le contrôle périodique</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03F69215" w14:textId="77777777" w:rsidR="008D1A94" w:rsidRDefault="00752380">
            <w:pPr>
              <w:pStyle w:val="Other10"/>
              <w:framePr w:w="13949" w:h="8213" w:hSpace="475" w:vSpace="317" w:wrap="notBeside" w:vAnchor="text" w:hAnchor="text" w:y="1148"/>
              <w:jc w:val="center"/>
            </w:pPr>
            <w:r>
              <w:rPr>
                <w:rStyle w:val="Other1"/>
              </w:rPr>
              <w:t>registre d’exploitation de sécurité incendie</w:t>
            </w:r>
          </w:p>
        </w:tc>
      </w:tr>
    </w:tbl>
    <w:p w14:paraId="5D713FBB" w14:textId="77777777" w:rsidR="008D1A94" w:rsidRDefault="00752380">
      <w:pPr>
        <w:pStyle w:val="Tablecaption10"/>
        <w:framePr w:w="173" w:h="9677" w:hRule="exact" w:hSpace="14251" w:wrap="notBeside" w:vAnchor="text" w:hAnchor="text" w:x="14252" w:y="1"/>
        <w:tabs>
          <w:tab w:val="left" w:pos="9302"/>
        </w:tabs>
        <w:textDirection w:val="tbRl"/>
        <w:rPr>
          <w:sz w:val="15"/>
          <w:szCs w:val="15"/>
        </w:rPr>
      </w:pPr>
      <w:r>
        <w:rPr>
          <w:rStyle w:val="Tablecaption1"/>
          <w:sz w:val="13"/>
        </w:rPr>
        <w:t>LE JOURNAL OFFICIEL HONGROIS • Numéro 66 de 2022</w:t>
      </w:r>
      <w:r>
        <w:rPr>
          <w:rStyle w:val="Tablecaption1"/>
          <w:sz w:val="13"/>
        </w:rPr>
        <w:tab/>
      </w:r>
      <w:r>
        <w:rPr>
          <w:rStyle w:val="Tablecaption1"/>
          <w:sz w:val="15"/>
        </w:rPr>
        <w:t>2393</w:t>
      </w:r>
    </w:p>
    <w:p w14:paraId="5CA6CF95" w14:textId="77777777" w:rsidR="008D1A94" w:rsidRDefault="00752380">
      <w:pPr>
        <w:spacing w:line="1" w:lineRule="exact"/>
        <w:sectPr w:rsidR="008D1A94">
          <w:pgSz w:w="16840" w:h="11900" w:orient="landscape"/>
          <w:pgMar w:top="1092" w:right="1225" w:bottom="547" w:left="1191" w:header="664" w:footer="119" w:gutter="0"/>
          <w:cols w:space="720"/>
          <w:noEndnote/>
          <w:docGrid w:linePitch="360"/>
          <w15:footnoteColumns w:val="1"/>
        </w:sectPr>
      </w:pPr>
      <w:r>
        <w:rPr>
          <w:noProof/>
        </w:rPr>
        <mc:AlternateContent>
          <mc:Choice Requires="wps">
            <w:drawing>
              <wp:anchor distT="0" distB="0" distL="0" distR="0" simplePos="0" relativeHeight="125829378" behindDoc="0" locked="0" layoutInCell="1" allowOverlap="1" wp14:anchorId="0660F7EF" wp14:editId="51144093">
                <wp:simplePos x="0" y="0"/>
                <wp:positionH relativeFrom="page">
                  <wp:posOffset>741045</wp:posOffset>
                </wp:positionH>
                <wp:positionV relativeFrom="margin">
                  <wp:posOffset>0</wp:posOffset>
                </wp:positionV>
                <wp:extent cx="3456305" cy="652145"/>
                <wp:effectExtent l="0" t="0" r="0" b="0"/>
                <wp:wrapSquare wrapText="bothSides"/>
                <wp:docPr id="76" name="Shape 76"/>
                <wp:cNvGraphicFramePr/>
                <a:graphic xmlns:a="http://schemas.openxmlformats.org/drawingml/2006/main">
                  <a:graphicData uri="http://schemas.microsoft.com/office/word/2010/wordprocessingShape">
                    <wps:wsp>
                      <wps:cNvSpPr txBox="1"/>
                      <wps:spPr>
                        <a:xfrm>
                          <a:off x="0" y="0"/>
                          <a:ext cx="3456305" cy="652145"/>
                        </a:xfrm>
                        <a:prstGeom prst="rect">
                          <a:avLst/>
                        </a:prstGeom>
                        <a:noFill/>
                      </wps:spPr>
                      <wps:txbx>
                        <w:txbxContent>
                          <w:p w14:paraId="61396F67" w14:textId="77777777" w:rsidR="008D1A94" w:rsidRDefault="00752380">
                            <w:pPr>
                              <w:pStyle w:val="Bodytext10"/>
                              <w:spacing w:after="40" w:line="240" w:lineRule="auto"/>
                            </w:pPr>
                            <w:r>
                              <w:rPr>
                                <w:rStyle w:val="Bodytext1"/>
                                <w:i/>
                              </w:rPr>
                              <w:t>Annexe 3 du décret n.º 8/2022 du ministère de l’intérieur du 14 avril 2022</w:t>
                            </w:r>
                          </w:p>
                          <w:p w14:paraId="7373AE3D" w14:textId="77777777" w:rsidR="008D1A94" w:rsidRDefault="00752380">
                            <w:pPr>
                              <w:pStyle w:val="Bodytext10"/>
                              <w:spacing w:after="280" w:line="240" w:lineRule="auto"/>
                            </w:pPr>
                            <w:r>
                              <w:rPr>
                                <w:rStyle w:val="Bodytext1"/>
                              </w:rPr>
                              <w:t>«Annexe 18 du décret no 54/2014 du 5 décembre 2014 du ministère de l’intérieur</w:t>
                            </w:r>
                          </w:p>
                          <w:p w14:paraId="37F0429C" w14:textId="77777777" w:rsidR="008D1A94" w:rsidRDefault="00752380">
                            <w:pPr>
                              <w:pStyle w:val="Bodytext10"/>
                              <w:spacing w:after="160" w:line="240" w:lineRule="auto"/>
                              <w:rPr>
                                <w:sz w:val="17"/>
                                <w:szCs w:val="17"/>
                              </w:rPr>
                            </w:pPr>
                            <w:r>
                              <w:rPr>
                                <w:rStyle w:val="Bodytext1"/>
                                <w:b/>
                                <w:sz w:val="17"/>
                              </w:rPr>
                              <w:t>Tableau 1, au chapitre «Contrôle, maintenance, surveillance»</w:t>
                            </w:r>
                          </w:p>
                        </w:txbxContent>
                      </wps:txbx>
                      <wps:bodyPr lIns="0" tIns="0" rIns="0" bIns="0"/>
                    </wps:wsp>
                  </a:graphicData>
                </a:graphic>
              </wp:anchor>
            </w:drawing>
          </mc:Choice>
          <mc:Fallback>
            <w:pict>
              <v:shapetype w14:anchorId="0660F7EF" id="_x0000_t202" coordsize="21600,21600" o:spt="202" path="m,l,21600r21600,l21600,xe">
                <v:stroke joinstyle="miter"/>
                <v:path gradientshapeok="t" o:connecttype="rect"/>
              </v:shapetype>
              <v:shape id="Shape 76" o:spid="_x0000_s1026" type="#_x0000_t202" style="position:absolute;margin-left:58.35pt;margin-top:0;width:272.15pt;height:51.35pt;z-index:12582937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" filled="f" stroked="f">
                <v:textbox inset="0,0,0,0">
                  <w:txbxContent>
                    <w:p w14:paraId="61396F67" w14:textId="77777777" w:rsidR="008D1A94" w:rsidRDefault="00752380">
                      <w:pPr>
                        <w:pStyle w:val="Bodytext10"/>
                        <w:spacing w:after="40" w:line="240" w:lineRule="auto"/>
                      </w:pPr>
                      <w:r>
                        <w:rPr>
                          <w:rStyle w:val="Bodytext1"/>
                          <w:i/>
                        </w:rPr>
                        <w:t>Annexe 3 du décret n.º 8/2022 du ministère de l’intérieur du 14 avril 2022</w:t>
                      </w:r>
                    </w:p>
                    <w:p w14:paraId="7373AE3D" w14:textId="77777777" w:rsidR="008D1A94" w:rsidRDefault="00752380">
                      <w:pPr>
                        <w:pStyle w:val="Bodytext10"/>
                        <w:spacing w:after="280" w:line="240" w:lineRule="auto"/>
                      </w:pPr>
                      <w:r>
                        <w:rPr>
                          <w:rStyle w:val="Bodytext1"/>
                        </w:rPr>
                        <w:t>«Annexe 18 du décret no 54/2014 du 5 décembre 2014 du ministère de l’intérieur</w:t>
                      </w:r>
                    </w:p>
                    <w:p w14:paraId="37F0429C" w14:textId="77777777" w:rsidR="008D1A94" w:rsidRDefault="00752380">
                      <w:pPr>
                        <w:pStyle w:val="Bodytext10"/>
                        <w:spacing w:after="160" w:line="240" w:lineRule="auto"/>
                        <w:rPr>
                          <w:sz w:val="17"/>
                          <w:szCs w:val="17"/>
                        </w:rPr>
                      </w:pPr>
                      <w:r>
                        <w:rPr>
                          <w:rStyle w:val="Bodytext1"/>
                          <w:b/>
                          <w:sz w:val="17"/>
                        </w:rPr>
                        <w:t>Tableau 1, au chapitre «Contrôle, maintenance, surveillance»</w:t>
                      </w:r>
                    </w:p>
                  </w:txbxContent>
                </v:textbox>
                <w10:wrap type="square" anchorx="page" anchory="margin"/>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566"/>
        <w:gridCol w:w="1704"/>
        <w:gridCol w:w="1699"/>
        <w:gridCol w:w="1454"/>
        <w:gridCol w:w="1138"/>
        <w:gridCol w:w="1978"/>
        <w:gridCol w:w="1982"/>
        <w:gridCol w:w="1704"/>
        <w:gridCol w:w="1723"/>
      </w:tblGrid>
      <w:tr w:rsidR="008D1A94" w14:paraId="64BE72C8" w14:textId="77777777">
        <w:trPr>
          <w:trHeight w:hRule="exact" w:val="821"/>
        </w:trPr>
        <w:tc>
          <w:tcPr>
            <w:tcW w:w="566" w:type="dxa"/>
            <w:tcBorders>
              <w:top w:val="single" w:sz="4" w:space="0" w:color="auto"/>
              <w:left w:val="single" w:sz="4" w:space="0" w:color="auto"/>
            </w:tcBorders>
            <w:shd w:val="clear" w:color="auto" w:fill="auto"/>
            <w:vAlign w:val="center"/>
          </w:tcPr>
          <w:p w14:paraId="0676817E" w14:textId="77777777" w:rsidR="008D1A94" w:rsidRDefault="00752380">
            <w:pPr>
              <w:pStyle w:val="Other10"/>
              <w:framePr w:w="13949" w:h="7013" w:wrap="none" w:hAnchor="page" w:x="1192" w:y="20"/>
              <w:spacing w:line="240" w:lineRule="auto"/>
              <w:jc w:val="center"/>
            </w:pPr>
            <w:r>
              <w:rPr>
                <w:rStyle w:val="Other1"/>
              </w:rPr>
              <w:lastRenderedPageBreak/>
              <w:t>9</w:t>
            </w:r>
          </w:p>
        </w:tc>
        <w:tc>
          <w:tcPr>
            <w:tcW w:w="3403" w:type="dxa"/>
            <w:gridSpan w:val="2"/>
            <w:tcBorders>
              <w:top w:val="single" w:sz="4" w:space="0" w:color="auto"/>
              <w:left w:val="single" w:sz="4" w:space="0" w:color="auto"/>
            </w:tcBorders>
            <w:shd w:val="clear" w:color="auto" w:fill="auto"/>
            <w:vAlign w:val="center"/>
          </w:tcPr>
          <w:p w14:paraId="0B5263A4" w14:textId="77777777" w:rsidR="008D1A94" w:rsidRDefault="00752380">
            <w:pPr>
              <w:pStyle w:val="Other10"/>
              <w:framePr w:w="13949" w:h="7013" w:wrap="none" w:hAnchor="page" w:x="1192" w:y="20"/>
              <w:spacing w:line="240" w:lineRule="auto"/>
            </w:pPr>
            <w:r>
              <w:rPr>
                <w:rStyle w:val="Other1"/>
              </w:rPr>
              <w:t>amplificateur radio du service d’incendie</w:t>
            </w:r>
          </w:p>
        </w:tc>
        <w:tc>
          <w:tcPr>
            <w:tcW w:w="2592" w:type="dxa"/>
            <w:gridSpan w:val="2"/>
            <w:tcBorders>
              <w:top w:val="single" w:sz="4" w:space="0" w:color="auto"/>
              <w:left w:val="single" w:sz="4" w:space="0" w:color="auto"/>
            </w:tcBorders>
            <w:shd w:val="clear" w:color="auto" w:fill="auto"/>
            <w:vAlign w:val="center"/>
          </w:tcPr>
          <w:p w14:paraId="72C54C23" w14:textId="77777777" w:rsidR="008D1A94" w:rsidRDefault="00752380">
            <w:pPr>
              <w:pStyle w:val="Other10"/>
              <w:framePr w:w="13949" w:h="7013" w:wrap="none" w:hAnchor="page" w:x="1192" w:y="20"/>
              <w:spacing w:line="240" w:lineRule="auto"/>
              <w:jc w:val="center"/>
            </w:pPr>
            <w:r>
              <w:rPr>
                <w:rStyle w:val="Other1"/>
              </w:rPr>
              <w:t>aucune exigence</w:t>
            </w:r>
          </w:p>
        </w:tc>
        <w:tc>
          <w:tcPr>
            <w:tcW w:w="1978" w:type="dxa"/>
            <w:tcBorders>
              <w:top w:val="single" w:sz="4" w:space="0" w:color="auto"/>
              <w:left w:val="single" w:sz="4" w:space="0" w:color="auto"/>
            </w:tcBorders>
            <w:shd w:val="clear" w:color="auto" w:fill="auto"/>
            <w:vAlign w:val="center"/>
          </w:tcPr>
          <w:p w14:paraId="1606D873" w14:textId="77777777" w:rsidR="008D1A94" w:rsidRDefault="00752380">
            <w:pPr>
              <w:pStyle w:val="Other10"/>
              <w:framePr w:w="13949" w:h="7013" w:wrap="none" w:hAnchor="page" w:x="1192" w:y="20"/>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1FAA5F76" w14:textId="77777777" w:rsidR="008D1A94" w:rsidRDefault="00752380">
            <w:pPr>
              <w:pStyle w:val="Other10"/>
              <w:framePr w:w="13949" w:h="7013" w:wrap="none" w:hAnchor="page" w:x="1192" w:y="20"/>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661D07BC" w14:textId="77777777" w:rsidR="008D1A94" w:rsidRDefault="00752380">
            <w:pPr>
              <w:pStyle w:val="Other10"/>
              <w:framePr w:w="13949" w:h="7013" w:wrap="none" w:hAnchor="page" w:x="1192" w:y="20"/>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02BE9749" w14:textId="77777777" w:rsidR="008D1A94" w:rsidRDefault="00752380">
            <w:pPr>
              <w:pStyle w:val="Other10"/>
              <w:framePr w:w="13949" w:h="7013" w:wrap="none" w:hAnchor="page" w:x="1192" w:y="20"/>
              <w:jc w:val="center"/>
            </w:pPr>
            <w:r>
              <w:rPr>
                <w:rStyle w:val="Other1"/>
              </w:rPr>
              <w:t>registre d’exploitation de sécurité incendie</w:t>
            </w:r>
          </w:p>
        </w:tc>
      </w:tr>
      <w:tr w:rsidR="008D1A94" w14:paraId="1FACAD3F" w14:textId="77777777">
        <w:trPr>
          <w:trHeight w:hRule="exact" w:val="811"/>
        </w:trPr>
        <w:tc>
          <w:tcPr>
            <w:tcW w:w="566" w:type="dxa"/>
            <w:tcBorders>
              <w:top w:val="single" w:sz="4" w:space="0" w:color="auto"/>
              <w:left w:val="single" w:sz="4" w:space="0" w:color="auto"/>
            </w:tcBorders>
            <w:shd w:val="clear" w:color="auto" w:fill="auto"/>
            <w:vAlign w:val="center"/>
          </w:tcPr>
          <w:p w14:paraId="79464363" w14:textId="77777777" w:rsidR="008D1A94" w:rsidRDefault="00752380">
            <w:pPr>
              <w:pStyle w:val="Other10"/>
              <w:framePr w:w="13949" w:h="7013" w:wrap="none" w:hAnchor="page" w:x="1192" w:y="20"/>
              <w:spacing w:line="240" w:lineRule="auto"/>
              <w:jc w:val="center"/>
            </w:pPr>
            <w:r>
              <w:rPr>
                <w:rStyle w:val="Other1"/>
              </w:rPr>
              <w:t>10</w:t>
            </w:r>
          </w:p>
        </w:tc>
        <w:tc>
          <w:tcPr>
            <w:tcW w:w="3403" w:type="dxa"/>
            <w:gridSpan w:val="2"/>
            <w:tcBorders>
              <w:top w:val="single" w:sz="4" w:space="0" w:color="auto"/>
              <w:left w:val="single" w:sz="4" w:space="0" w:color="auto"/>
            </w:tcBorders>
            <w:shd w:val="clear" w:color="auto" w:fill="auto"/>
            <w:vAlign w:val="center"/>
          </w:tcPr>
          <w:p w14:paraId="179430EB" w14:textId="77777777" w:rsidR="008D1A94" w:rsidRDefault="00752380">
            <w:pPr>
              <w:pStyle w:val="Other10"/>
              <w:framePr w:w="13949" w:h="7013" w:wrap="none" w:hAnchor="page" w:x="1192" w:y="20"/>
              <w:spacing w:line="240" w:lineRule="auto"/>
            </w:pPr>
            <w:r>
              <w:rPr>
                <w:rStyle w:val="Other1"/>
              </w:rPr>
              <w:t>ascenseur de service d’incendie</w:t>
            </w:r>
          </w:p>
        </w:tc>
        <w:tc>
          <w:tcPr>
            <w:tcW w:w="1454" w:type="dxa"/>
            <w:tcBorders>
              <w:top w:val="single" w:sz="4" w:space="0" w:color="auto"/>
              <w:left w:val="single" w:sz="4" w:space="0" w:color="auto"/>
            </w:tcBorders>
            <w:shd w:val="clear" w:color="auto" w:fill="auto"/>
            <w:vAlign w:val="center"/>
          </w:tcPr>
          <w:p w14:paraId="2B2555E7" w14:textId="1D709225" w:rsidR="008D1A94" w:rsidRDefault="00752380">
            <w:pPr>
              <w:pStyle w:val="Other10"/>
              <w:framePr w:w="13949" w:h="7013" w:wrap="none" w:hAnchor="page" w:x="1192" w:y="20"/>
              <w:spacing w:line="346" w:lineRule="auto"/>
              <w:ind w:left="400" w:firstLine="20"/>
              <w:jc w:val="both"/>
            </w:pPr>
            <w:r>
              <w:rPr>
                <w:rStyle w:val="Other1"/>
              </w:rPr>
              <w:t>3 mois</w:t>
            </w:r>
            <w:r>
              <w:rPr>
                <w:rStyle w:val="Other1"/>
              </w:rPr>
              <w:br/>
              <w:t>(+ 1 semaine)</w:t>
            </w:r>
          </w:p>
        </w:tc>
        <w:tc>
          <w:tcPr>
            <w:tcW w:w="1138" w:type="dxa"/>
            <w:tcBorders>
              <w:top w:val="single" w:sz="4" w:space="0" w:color="auto"/>
              <w:left w:val="single" w:sz="4" w:space="0" w:color="auto"/>
            </w:tcBorders>
            <w:shd w:val="clear" w:color="auto" w:fill="auto"/>
            <w:vAlign w:val="bottom"/>
          </w:tcPr>
          <w:p w14:paraId="525D510A" w14:textId="77777777" w:rsidR="008D1A94" w:rsidRDefault="00752380">
            <w:pPr>
              <w:pStyle w:val="Other10"/>
              <w:framePr w:w="13949" w:h="7013" w:wrap="none" w:hAnchor="page" w:x="1192" w:y="20"/>
              <w:spacing w:line="341" w:lineRule="auto"/>
              <w:jc w:val="center"/>
            </w:pPr>
            <w:r>
              <w:rPr>
                <w:rStyle w:val="Other1"/>
              </w:rPr>
              <w:t>registre d’exploitation de sécurité incendie</w:t>
            </w:r>
          </w:p>
        </w:tc>
        <w:tc>
          <w:tcPr>
            <w:tcW w:w="1978" w:type="dxa"/>
            <w:tcBorders>
              <w:top w:val="single" w:sz="4" w:space="0" w:color="auto"/>
              <w:left w:val="single" w:sz="4" w:space="0" w:color="auto"/>
            </w:tcBorders>
            <w:shd w:val="clear" w:color="auto" w:fill="auto"/>
            <w:vAlign w:val="center"/>
          </w:tcPr>
          <w:p w14:paraId="60FAC978" w14:textId="77777777" w:rsidR="008D1A94" w:rsidRDefault="00752380">
            <w:pPr>
              <w:pStyle w:val="Other10"/>
              <w:framePr w:w="13949" w:h="7013" w:wrap="none" w:hAnchor="page" w:x="1192" w:y="20"/>
              <w:spacing w:line="240" w:lineRule="auto"/>
              <w:jc w:val="center"/>
            </w:pPr>
            <w:r>
              <w:rPr>
                <w:rStyle w:val="Other1"/>
              </w:rPr>
              <w:t>12 mois (+ 1 mois)</w:t>
            </w:r>
          </w:p>
        </w:tc>
        <w:tc>
          <w:tcPr>
            <w:tcW w:w="1982" w:type="dxa"/>
            <w:tcBorders>
              <w:top w:val="single" w:sz="4" w:space="0" w:color="auto"/>
              <w:left w:val="single" w:sz="4" w:space="0" w:color="auto"/>
            </w:tcBorders>
            <w:shd w:val="clear" w:color="auto" w:fill="auto"/>
            <w:vAlign w:val="center"/>
          </w:tcPr>
          <w:p w14:paraId="100FDC76" w14:textId="77777777" w:rsidR="008D1A94" w:rsidRDefault="00752380">
            <w:pPr>
              <w:pStyle w:val="Other10"/>
              <w:framePr w:w="13949" w:h="7013" w:wrap="none" w:hAnchor="page" w:x="1192" w:y="20"/>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4B894281" w14:textId="77777777" w:rsidR="008D1A94" w:rsidRDefault="00752380">
            <w:pPr>
              <w:pStyle w:val="Other10"/>
              <w:framePr w:w="13949" w:h="7013" w:wrap="none" w:hAnchor="page" w:x="1192" w:y="20"/>
              <w:spacing w:line="341" w:lineRule="auto"/>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6BC92C12" w14:textId="77777777" w:rsidR="008D1A94" w:rsidRDefault="00752380">
            <w:pPr>
              <w:pStyle w:val="Other10"/>
              <w:framePr w:w="13949" w:h="7013" w:wrap="none" w:hAnchor="page" w:x="1192" w:y="20"/>
              <w:jc w:val="center"/>
            </w:pPr>
            <w:r>
              <w:rPr>
                <w:rStyle w:val="Other1"/>
              </w:rPr>
              <w:t>registre d’exploitation de sécurité incendie</w:t>
            </w:r>
          </w:p>
        </w:tc>
      </w:tr>
      <w:tr w:rsidR="008D1A94" w14:paraId="5A5D73AF" w14:textId="77777777">
        <w:trPr>
          <w:trHeight w:hRule="exact" w:val="1334"/>
        </w:trPr>
        <w:tc>
          <w:tcPr>
            <w:tcW w:w="566" w:type="dxa"/>
            <w:tcBorders>
              <w:top w:val="single" w:sz="4" w:space="0" w:color="auto"/>
              <w:left w:val="single" w:sz="4" w:space="0" w:color="auto"/>
            </w:tcBorders>
            <w:shd w:val="clear" w:color="auto" w:fill="auto"/>
            <w:vAlign w:val="center"/>
          </w:tcPr>
          <w:p w14:paraId="3E7F035B" w14:textId="77777777" w:rsidR="008D1A94" w:rsidRDefault="00752380">
            <w:pPr>
              <w:pStyle w:val="Other10"/>
              <w:framePr w:w="13949" w:h="7013" w:wrap="none" w:hAnchor="page" w:x="1192" w:y="20"/>
              <w:spacing w:line="240" w:lineRule="auto"/>
              <w:jc w:val="center"/>
            </w:pPr>
            <w:r>
              <w:rPr>
                <w:rStyle w:val="Other1"/>
              </w:rPr>
              <w:t>11</w:t>
            </w:r>
          </w:p>
        </w:tc>
        <w:tc>
          <w:tcPr>
            <w:tcW w:w="3403" w:type="dxa"/>
            <w:gridSpan w:val="2"/>
            <w:tcBorders>
              <w:top w:val="single" w:sz="4" w:space="0" w:color="auto"/>
              <w:left w:val="single" w:sz="4" w:space="0" w:color="auto"/>
            </w:tcBorders>
            <w:shd w:val="clear" w:color="auto" w:fill="auto"/>
            <w:vAlign w:val="center"/>
          </w:tcPr>
          <w:p w14:paraId="29B0A01D" w14:textId="77777777" w:rsidR="008D1A94" w:rsidRDefault="00752380">
            <w:pPr>
              <w:pStyle w:val="Other10"/>
              <w:framePr w:w="13949" w:h="7013" w:wrap="none" w:hAnchor="page" w:x="1192" w:y="20"/>
              <w:spacing w:line="240" w:lineRule="auto"/>
            </w:pPr>
            <w:r>
              <w:rPr>
                <w:rStyle w:val="Other1"/>
              </w:rPr>
              <w:t>système sonore d’évacuation</w:t>
            </w:r>
          </w:p>
        </w:tc>
        <w:tc>
          <w:tcPr>
            <w:tcW w:w="1454" w:type="dxa"/>
            <w:tcBorders>
              <w:top w:val="single" w:sz="4" w:space="0" w:color="auto"/>
              <w:left w:val="single" w:sz="4" w:space="0" w:color="auto"/>
            </w:tcBorders>
            <w:shd w:val="clear" w:color="auto" w:fill="auto"/>
            <w:vAlign w:val="bottom"/>
          </w:tcPr>
          <w:p w14:paraId="77FB3B25" w14:textId="4D5F2EF9" w:rsidR="008D1A94" w:rsidRDefault="00752380">
            <w:pPr>
              <w:pStyle w:val="Other10"/>
              <w:framePr w:w="13949" w:h="7013" w:wrap="none" w:hAnchor="page" w:x="1192" w:y="20"/>
              <w:spacing w:line="341" w:lineRule="auto"/>
              <w:jc w:val="center"/>
            </w:pPr>
            <w:r>
              <w:rPr>
                <w:rStyle w:val="Other1"/>
              </w:rPr>
              <w:t>Avant chaque événement mais au minimum 1 mois</w:t>
            </w:r>
          </w:p>
        </w:tc>
        <w:tc>
          <w:tcPr>
            <w:tcW w:w="1138" w:type="dxa"/>
            <w:tcBorders>
              <w:top w:val="single" w:sz="4" w:space="0" w:color="auto"/>
              <w:left w:val="single" w:sz="4" w:space="0" w:color="auto"/>
            </w:tcBorders>
            <w:shd w:val="clear" w:color="auto" w:fill="auto"/>
            <w:vAlign w:val="center"/>
          </w:tcPr>
          <w:p w14:paraId="7C18E6A2" w14:textId="77777777" w:rsidR="008D1A94" w:rsidRDefault="00752380">
            <w:pPr>
              <w:pStyle w:val="Other10"/>
              <w:framePr w:w="13949" w:h="7013" w:wrap="none" w:hAnchor="page" w:x="1192" w:y="20"/>
              <w:jc w:val="center"/>
            </w:pPr>
            <w:r>
              <w:rPr>
                <w:rStyle w:val="Other1"/>
              </w:rPr>
              <w:t>registre d’exploitation de sécurité incendie</w:t>
            </w:r>
          </w:p>
        </w:tc>
        <w:tc>
          <w:tcPr>
            <w:tcW w:w="1978" w:type="dxa"/>
            <w:tcBorders>
              <w:top w:val="single" w:sz="4" w:space="0" w:color="auto"/>
              <w:left w:val="single" w:sz="4" w:space="0" w:color="auto"/>
            </w:tcBorders>
            <w:shd w:val="clear" w:color="auto" w:fill="auto"/>
            <w:vAlign w:val="center"/>
          </w:tcPr>
          <w:p w14:paraId="6254E024" w14:textId="77777777" w:rsidR="008D1A94" w:rsidRDefault="00752380">
            <w:pPr>
              <w:pStyle w:val="Other10"/>
              <w:framePr w:w="13949" w:h="7013" w:wrap="none" w:hAnchor="page" w:x="1192" w:y="20"/>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6D27B8B1" w14:textId="77777777" w:rsidR="008D1A94" w:rsidRDefault="00752380">
            <w:pPr>
              <w:pStyle w:val="Other10"/>
              <w:framePr w:w="13949" w:h="7013" w:wrap="none" w:hAnchor="page" w:x="1192" w:y="20"/>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center"/>
          </w:tcPr>
          <w:p w14:paraId="27E5428F" w14:textId="77777777" w:rsidR="008D1A94" w:rsidRDefault="00752380">
            <w:pPr>
              <w:pStyle w:val="Other10"/>
              <w:framePr w:w="13949" w:h="7013" w:wrap="none" w:hAnchor="page" w:x="1192" w:y="20"/>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21371CED" w14:textId="77777777" w:rsidR="008D1A94" w:rsidRDefault="00752380">
            <w:pPr>
              <w:pStyle w:val="Other10"/>
              <w:framePr w:w="13949" w:h="7013" w:wrap="none" w:hAnchor="page" w:x="1192" w:y="20"/>
              <w:jc w:val="center"/>
            </w:pPr>
            <w:r>
              <w:rPr>
                <w:rStyle w:val="Other1"/>
              </w:rPr>
              <w:t>registre d’exploitation de sécurité incendie</w:t>
            </w:r>
          </w:p>
        </w:tc>
      </w:tr>
      <w:tr w:rsidR="008D1A94" w14:paraId="057FA7BB" w14:textId="77777777">
        <w:trPr>
          <w:trHeight w:hRule="exact" w:val="816"/>
        </w:trPr>
        <w:tc>
          <w:tcPr>
            <w:tcW w:w="566" w:type="dxa"/>
            <w:tcBorders>
              <w:top w:val="single" w:sz="4" w:space="0" w:color="auto"/>
              <w:left w:val="single" w:sz="4" w:space="0" w:color="auto"/>
            </w:tcBorders>
            <w:shd w:val="clear" w:color="auto" w:fill="auto"/>
            <w:vAlign w:val="center"/>
          </w:tcPr>
          <w:p w14:paraId="4E2BD445" w14:textId="77777777" w:rsidR="008D1A94" w:rsidRDefault="00752380">
            <w:pPr>
              <w:pStyle w:val="Other10"/>
              <w:framePr w:w="13949" w:h="7013" w:wrap="none" w:hAnchor="page" w:x="1192" w:y="20"/>
              <w:spacing w:line="240" w:lineRule="auto"/>
              <w:jc w:val="center"/>
            </w:pPr>
            <w:r>
              <w:rPr>
                <w:rStyle w:val="Other1"/>
              </w:rPr>
              <w:t>12</w:t>
            </w:r>
          </w:p>
        </w:tc>
        <w:tc>
          <w:tcPr>
            <w:tcW w:w="3403" w:type="dxa"/>
            <w:gridSpan w:val="2"/>
            <w:tcBorders>
              <w:top w:val="single" w:sz="4" w:space="0" w:color="auto"/>
              <w:left w:val="single" w:sz="4" w:space="0" w:color="auto"/>
            </w:tcBorders>
            <w:shd w:val="clear" w:color="auto" w:fill="auto"/>
            <w:vAlign w:val="bottom"/>
          </w:tcPr>
          <w:p w14:paraId="4B0B6111" w14:textId="41175417" w:rsidR="008D1A94" w:rsidRDefault="00752380" w:rsidP="004D09CC">
            <w:pPr>
              <w:pStyle w:val="Other10"/>
              <w:framePr w:w="13949" w:h="7013" w:wrap="none" w:hAnchor="page" w:x="1192" w:y="20"/>
            </w:pPr>
            <w:r>
              <w:rPr>
                <w:rStyle w:val="Other1"/>
              </w:rPr>
              <w:t>Éclairage de sécurité, symboles de secours éclairés de l’extérieur ou de l’intérieur,</w:t>
            </w:r>
            <w:r>
              <w:rPr>
                <w:rStyle w:val="Other1"/>
              </w:rPr>
              <w:br/>
              <w:t>éclairage directionnel selon les spécifications précédentes</w:t>
            </w:r>
          </w:p>
        </w:tc>
        <w:tc>
          <w:tcPr>
            <w:tcW w:w="1454" w:type="dxa"/>
            <w:tcBorders>
              <w:top w:val="single" w:sz="4" w:space="0" w:color="auto"/>
              <w:left w:val="single" w:sz="4" w:space="0" w:color="auto"/>
            </w:tcBorders>
            <w:shd w:val="clear" w:color="auto" w:fill="auto"/>
            <w:vAlign w:val="center"/>
          </w:tcPr>
          <w:p w14:paraId="0E979F0D" w14:textId="77777777" w:rsidR="008D1A94" w:rsidRDefault="00752380">
            <w:pPr>
              <w:pStyle w:val="Other10"/>
              <w:framePr w:w="13949" w:h="7013" w:wrap="none" w:hAnchor="page" w:x="1192" w:y="20"/>
              <w:spacing w:line="240" w:lineRule="auto"/>
              <w:jc w:val="center"/>
            </w:pPr>
            <w:r>
              <w:rPr>
                <w:rStyle w:val="Other1"/>
              </w:rPr>
              <w:t>3 mois</w:t>
            </w:r>
          </w:p>
        </w:tc>
        <w:tc>
          <w:tcPr>
            <w:tcW w:w="1138" w:type="dxa"/>
            <w:tcBorders>
              <w:top w:val="single" w:sz="4" w:space="0" w:color="auto"/>
              <w:left w:val="single" w:sz="4" w:space="0" w:color="auto"/>
            </w:tcBorders>
            <w:shd w:val="clear" w:color="auto" w:fill="auto"/>
            <w:vAlign w:val="bottom"/>
          </w:tcPr>
          <w:p w14:paraId="69BD5FFB" w14:textId="77777777" w:rsidR="008D1A94" w:rsidRDefault="00752380">
            <w:pPr>
              <w:pStyle w:val="Other10"/>
              <w:framePr w:w="13949" w:h="7013" w:wrap="none" w:hAnchor="page" w:x="1192" w:y="20"/>
              <w:jc w:val="center"/>
            </w:pPr>
            <w:r>
              <w:rPr>
                <w:rStyle w:val="Other1"/>
              </w:rPr>
              <w:t>registre d’exploitation de sécurité incendie</w:t>
            </w:r>
          </w:p>
        </w:tc>
        <w:tc>
          <w:tcPr>
            <w:tcW w:w="1978" w:type="dxa"/>
            <w:tcBorders>
              <w:top w:val="single" w:sz="4" w:space="0" w:color="auto"/>
              <w:left w:val="single" w:sz="4" w:space="0" w:color="auto"/>
            </w:tcBorders>
            <w:shd w:val="clear" w:color="auto" w:fill="auto"/>
            <w:vAlign w:val="center"/>
          </w:tcPr>
          <w:p w14:paraId="21180B1C" w14:textId="77777777" w:rsidR="008D1A94" w:rsidRDefault="00752380">
            <w:pPr>
              <w:pStyle w:val="Other10"/>
              <w:framePr w:w="13949" w:h="7013" w:wrap="none" w:hAnchor="page" w:x="1192" w:y="20"/>
              <w:spacing w:line="240" w:lineRule="auto"/>
              <w:jc w:val="center"/>
            </w:pPr>
            <w:r>
              <w:rPr>
                <w:rStyle w:val="Other1"/>
              </w:rPr>
              <w:t>12 mois (+ 1 mois)</w:t>
            </w:r>
          </w:p>
        </w:tc>
        <w:tc>
          <w:tcPr>
            <w:tcW w:w="1982" w:type="dxa"/>
            <w:tcBorders>
              <w:top w:val="single" w:sz="4" w:space="0" w:color="auto"/>
              <w:left w:val="single" w:sz="4" w:space="0" w:color="auto"/>
            </w:tcBorders>
            <w:shd w:val="clear" w:color="auto" w:fill="auto"/>
            <w:vAlign w:val="center"/>
          </w:tcPr>
          <w:p w14:paraId="326EEC5E" w14:textId="77777777" w:rsidR="008D1A94" w:rsidRDefault="00752380">
            <w:pPr>
              <w:pStyle w:val="Other10"/>
              <w:framePr w:w="13949" w:h="7013" w:wrap="none" w:hAnchor="page" w:x="1192" w:y="20"/>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646E98A7" w14:textId="77777777" w:rsidR="008D1A94" w:rsidRDefault="00752380">
            <w:pPr>
              <w:pStyle w:val="Other10"/>
              <w:framePr w:w="13949" w:h="7013" w:wrap="none" w:hAnchor="page" w:x="1192" w:y="20"/>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01E33BF4" w14:textId="77777777" w:rsidR="008D1A94" w:rsidRDefault="00752380">
            <w:pPr>
              <w:pStyle w:val="Other10"/>
              <w:framePr w:w="13949" w:h="7013" w:wrap="none" w:hAnchor="page" w:x="1192" w:y="20"/>
              <w:jc w:val="center"/>
            </w:pPr>
            <w:r>
              <w:rPr>
                <w:rStyle w:val="Other1"/>
              </w:rPr>
              <w:t>registre d’exploitation de sécurité incendie</w:t>
            </w:r>
          </w:p>
        </w:tc>
      </w:tr>
      <w:tr w:rsidR="008D1A94" w14:paraId="0E064096" w14:textId="77777777">
        <w:trPr>
          <w:trHeight w:hRule="exact" w:val="1598"/>
        </w:trPr>
        <w:tc>
          <w:tcPr>
            <w:tcW w:w="566" w:type="dxa"/>
            <w:tcBorders>
              <w:top w:val="single" w:sz="4" w:space="0" w:color="auto"/>
              <w:left w:val="single" w:sz="4" w:space="0" w:color="auto"/>
            </w:tcBorders>
            <w:shd w:val="clear" w:color="auto" w:fill="auto"/>
            <w:vAlign w:val="center"/>
          </w:tcPr>
          <w:p w14:paraId="0D526B3C" w14:textId="77777777" w:rsidR="008D1A94" w:rsidRDefault="00752380">
            <w:pPr>
              <w:pStyle w:val="Other10"/>
              <w:framePr w:w="13949" w:h="7013" w:wrap="none" w:hAnchor="page" w:x="1192" w:y="20"/>
              <w:spacing w:line="240" w:lineRule="auto"/>
              <w:jc w:val="center"/>
            </w:pPr>
            <w:r>
              <w:rPr>
                <w:rStyle w:val="Other1"/>
              </w:rPr>
              <w:t>13</w:t>
            </w:r>
          </w:p>
        </w:tc>
        <w:tc>
          <w:tcPr>
            <w:tcW w:w="3403" w:type="dxa"/>
            <w:gridSpan w:val="2"/>
            <w:tcBorders>
              <w:top w:val="single" w:sz="4" w:space="0" w:color="auto"/>
              <w:left w:val="single" w:sz="4" w:space="0" w:color="auto"/>
            </w:tcBorders>
            <w:shd w:val="clear" w:color="auto" w:fill="auto"/>
            <w:vAlign w:val="center"/>
          </w:tcPr>
          <w:p w14:paraId="2DE88D0B" w14:textId="77777777" w:rsidR="008D1A94" w:rsidRDefault="00752380">
            <w:pPr>
              <w:pStyle w:val="Other10"/>
              <w:framePr w:w="13949" w:h="7013" w:wrap="none" w:hAnchor="page" w:x="1192" w:y="20"/>
            </w:pPr>
            <w:r>
              <w:rPr>
                <w:rStyle w:val="Other1"/>
              </w:rPr>
              <w:t xml:space="preserve">serrure </w:t>
            </w:r>
            <w:proofErr w:type="spellStart"/>
            <w:r>
              <w:rPr>
                <w:rStyle w:val="Other1"/>
              </w:rPr>
              <w:t>anti-panique</w:t>
            </w:r>
            <w:proofErr w:type="spellEnd"/>
            <w:r>
              <w:rPr>
                <w:rStyle w:val="Other1"/>
              </w:rPr>
              <w:t>, serrure de secours, système de sécurité des issues de secours</w:t>
            </w:r>
          </w:p>
        </w:tc>
        <w:tc>
          <w:tcPr>
            <w:tcW w:w="1454" w:type="dxa"/>
            <w:tcBorders>
              <w:top w:val="single" w:sz="4" w:space="0" w:color="auto"/>
              <w:left w:val="single" w:sz="4" w:space="0" w:color="auto"/>
            </w:tcBorders>
            <w:shd w:val="clear" w:color="auto" w:fill="auto"/>
            <w:vAlign w:val="bottom"/>
          </w:tcPr>
          <w:p w14:paraId="4D77A8AE" w14:textId="77777777" w:rsidR="008D1A94" w:rsidRDefault="00752380">
            <w:pPr>
              <w:pStyle w:val="Other10"/>
              <w:framePr w:w="13949" w:h="7013" w:wrap="none" w:hAnchor="page" w:x="1192" w:y="20"/>
              <w:jc w:val="center"/>
            </w:pPr>
            <w:r>
              <w:rPr>
                <w:rStyle w:val="Other1"/>
              </w:rPr>
              <w:t>Avant chaque événement, mais au minimum 3 mois</w:t>
            </w:r>
            <w:r>
              <w:rPr>
                <w:rStyle w:val="Other1"/>
              </w:rPr>
              <w:br/>
              <w:t>(+ 1 semaine)</w:t>
            </w:r>
          </w:p>
        </w:tc>
        <w:tc>
          <w:tcPr>
            <w:tcW w:w="1138" w:type="dxa"/>
            <w:tcBorders>
              <w:top w:val="single" w:sz="4" w:space="0" w:color="auto"/>
              <w:left w:val="single" w:sz="4" w:space="0" w:color="auto"/>
            </w:tcBorders>
            <w:shd w:val="clear" w:color="auto" w:fill="auto"/>
            <w:vAlign w:val="center"/>
          </w:tcPr>
          <w:p w14:paraId="028EEB50" w14:textId="77777777" w:rsidR="008D1A94" w:rsidRDefault="00752380">
            <w:pPr>
              <w:pStyle w:val="Other10"/>
              <w:framePr w:w="13949" w:h="7013" w:wrap="none" w:hAnchor="page" w:x="1192" w:y="20"/>
              <w:jc w:val="center"/>
            </w:pPr>
            <w:r>
              <w:rPr>
                <w:rStyle w:val="Other1"/>
              </w:rPr>
              <w:t>registre d’exploitation de sécurité incendie</w:t>
            </w:r>
          </w:p>
        </w:tc>
        <w:tc>
          <w:tcPr>
            <w:tcW w:w="1978" w:type="dxa"/>
            <w:tcBorders>
              <w:top w:val="single" w:sz="4" w:space="0" w:color="auto"/>
              <w:left w:val="single" w:sz="4" w:space="0" w:color="auto"/>
            </w:tcBorders>
            <w:shd w:val="clear" w:color="auto" w:fill="auto"/>
            <w:vAlign w:val="center"/>
          </w:tcPr>
          <w:p w14:paraId="3FE61635" w14:textId="77777777" w:rsidR="008D1A94" w:rsidRDefault="00752380">
            <w:pPr>
              <w:pStyle w:val="Other10"/>
              <w:framePr w:w="13949" w:h="7013" w:wrap="none" w:hAnchor="page" w:x="1192" w:y="20"/>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78EEC74B" w14:textId="77777777" w:rsidR="008D1A94" w:rsidRDefault="00752380">
            <w:pPr>
              <w:pStyle w:val="Other10"/>
              <w:framePr w:w="13949" w:h="7013" w:wrap="none" w:hAnchor="page" w:x="1192" w:y="20"/>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center"/>
          </w:tcPr>
          <w:p w14:paraId="7B60897E" w14:textId="77777777" w:rsidR="008D1A94" w:rsidRDefault="00752380">
            <w:pPr>
              <w:pStyle w:val="Other10"/>
              <w:framePr w:w="13949" w:h="7013" w:wrap="none" w:hAnchor="page" w:x="1192" w:y="20"/>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4187B3B7" w14:textId="77777777" w:rsidR="008D1A94" w:rsidRDefault="00752380">
            <w:pPr>
              <w:pStyle w:val="Other10"/>
              <w:framePr w:w="13949" w:h="7013" w:wrap="none" w:hAnchor="page" w:x="1192" w:y="20"/>
              <w:jc w:val="center"/>
            </w:pPr>
            <w:r>
              <w:rPr>
                <w:rStyle w:val="Other1"/>
              </w:rPr>
              <w:t>registre d’exploitation de sécurité incendie</w:t>
            </w:r>
          </w:p>
        </w:tc>
      </w:tr>
      <w:tr w:rsidR="008D1A94" w14:paraId="73C19034" w14:textId="77777777">
        <w:trPr>
          <w:trHeight w:hRule="exact" w:val="811"/>
        </w:trPr>
        <w:tc>
          <w:tcPr>
            <w:tcW w:w="566" w:type="dxa"/>
            <w:tcBorders>
              <w:top w:val="single" w:sz="4" w:space="0" w:color="auto"/>
              <w:left w:val="single" w:sz="4" w:space="0" w:color="auto"/>
            </w:tcBorders>
            <w:shd w:val="clear" w:color="auto" w:fill="auto"/>
            <w:vAlign w:val="center"/>
          </w:tcPr>
          <w:p w14:paraId="20E86A73" w14:textId="77777777" w:rsidR="008D1A94" w:rsidRDefault="00752380">
            <w:pPr>
              <w:pStyle w:val="Other10"/>
              <w:framePr w:w="13949" w:h="7013" w:wrap="none" w:hAnchor="page" w:x="1192" w:y="20"/>
              <w:spacing w:line="240" w:lineRule="auto"/>
              <w:jc w:val="center"/>
            </w:pPr>
            <w:r>
              <w:rPr>
                <w:rStyle w:val="Other1"/>
              </w:rPr>
              <w:t>14</w:t>
            </w:r>
          </w:p>
        </w:tc>
        <w:tc>
          <w:tcPr>
            <w:tcW w:w="1704" w:type="dxa"/>
            <w:vMerge w:val="restart"/>
            <w:tcBorders>
              <w:top w:val="single" w:sz="4" w:space="0" w:color="auto"/>
              <w:left w:val="single" w:sz="4" w:space="0" w:color="auto"/>
            </w:tcBorders>
            <w:shd w:val="clear" w:color="auto" w:fill="auto"/>
            <w:vAlign w:val="center"/>
          </w:tcPr>
          <w:p w14:paraId="0F487AD9" w14:textId="77777777" w:rsidR="008D1A94" w:rsidRDefault="00752380">
            <w:pPr>
              <w:pStyle w:val="Other10"/>
              <w:framePr w:w="13949" w:h="7013" w:wrap="none" w:hAnchor="page" w:x="1192" w:y="20"/>
              <w:spacing w:line="240" w:lineRule="auto"/>
            </w:pPr>
            <w:r>
              <w:rPr>
                <w:rStyle w:val="Other1"/>
              </w:rPr>
              <w:t>fermetures ignifuges</w:t>
            </w:r>
          </w:p>
        </w:tc>
        <w:tc>
          <w:tcPr>
            <w:tcW w:w="1699" w:type="dxa"/>
            <w:tcBorders>
              <w:top w:val="single" w:sz="4" w:space="0" w:color="auto"/>
              <w:left w:val="single" w:sz="4" w:space="0" w:color="auto"/>
            </w:tcBorders>
            <w:shd w:val="clear" w:color="auto" w:fill="auto"/>
            <w:vAlign w:val="center"/>
          </w:tcPr>
          <w:p w14:paraId="6A9D8BBB" w14:textId="77777777" w:rsidR="008D1A94" w:rsidRDefault="00752380">
            <w:pPr>
              <w:pStyle w:val="Other10"/>
              <w:framePr w:w="13949" w:h="7013" w:wrap="none" w:hAnchor="page" w:x="1192" w:y="20"/>
              <w:spacing w:line="240" w:lineRule="auto"/>
            </w:pPr>
            <w:r>
              <w:rPr>
                <w:rStyle w:val="Other1"/>
              </w:rPr>
              <w:t>portes et fenêtres ignifuges</w:t>
            </w:r>
          </w:p>
        </w:tc>
        <w:tc>
          <w:tcPr>
            <w:tcW w:w="1454" w:type="dxa"/>
            <w:tcBorders>
              <w:top w:val="single" w:sz="4" w:space="0" w:color="auto"/>
              <w:left w:val="single" w:sz="4" w:space="0" w:color="auto"/>
            </w:tcBorders>
            <w:shd w:val="clear" w:color="auto" w:fill="auto"/>
            <w:vAlign w:val="center"/>
          </w:tcPr>
          <w:p w14:paraId="390667EA" w14:textId="77777777" w:rsidR="008D1A94" w:rsidRDefault="00752380">
            <w:pPr>
              <w:pStyle w:val="Other10"/>
              <w:framePr w:w="13949" w:h="7013" w:wrap="none" w:hAnchor="page" w:x="1192" w:y="20"/>
              <w:spacing w:line="240" w:lineRule="auto"/>
              <w:jc w:val="center"/>
            </w:pPr>
            <w:r>
              <w:rPr>
                <w:rStyle w:val="Other1"/>
              </w:rPr>
              <w:t>1 mois</w:t>
            </w:r>
          </w:p>
        </w:tc>
        <w:tc>
          <w:tcPr>
            <w:tcW w:w="1138" w:type="dxa"/>
            <w:tcBorders>
              <w:top w:val="single" w:sz="4" w:space="0" w:color="auto"/>
              <w:left w:val="single" w:sz="4" w:space="0" w:color="auto"/>
            </w:tcBorders>
            <w:shd w:val="clear" w:color="auto" w:fill="auto"/>
            <w:vAlign w:val="bottom"/>
          </w:tcPr>
          <w:p w14:paraId="45CD53D3" w14:textId="77777777" w:rsidR="008D1A94" w:rsidRDefault="00752380">
            <w:pPr>
              <w:pStyle w:val="Other10"/>
              <w:framePr w:w="13949" w:h="7013" w:wrap="none" w:hAnchor="page" w:x="1192" w:y="20"/>
              <w:jc w:val="center"/>
            </w:pPr>
            <w:r>
              <w:rPr>
                <w:rStyle w:val="Other1"/>
              </w:rPr>
              <w:t>registre d’exploitation de sécurité incendie</w:t>
            </w:r>
          </w:p>
        </w:tc>
        <w:tc>
          <w:tcPr>
            <w:tcW w:w="1978" w:type="dxa"/>
            <w:tcBorders>
              <w:top w:val="single" w:sz="4" w:space="0" w:color="auto"/>
              <w:left w:val="single" w:sz="4" w:space="0" w:color="auto"/>
            </w:tcBorders>
            <w:shd w:val="clear" w:color="auto" w:fill="auto"/>
            <w:vAlign w:val="center"/>
          </w:tcPr>
          <w:p w14:paraId="71159AFE" w14:textId="77777777" w:rsidR="008D1A94" w:rsidRDefault="00752380">
            <w:pPr>
              <w:pStyle w:val="Other10"/>
              <w:framePr w:w="13949" w:h="7013" w:wrap="none" w:hAnchor="page" w:x="1192" w:y="20"/>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64E7FE34" w14:textId="77777777" w:rsidR="008D1A94" w:rsidRDefault="00752380">
            <w:pPr>
              <w:pStyle w:val="Other10"/>
              <w:framePr w:w="13949" w:h="7013" w:wrap="none" w:hAnchor="page" w:x="1192" w:y="20"/>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330FFB84" w14:textId="77777777" w:rsidR="008D1A94" w:rsidRDefault="00752380">
            <w:pPr>
              <w:pStyle w:val="Other10"/>
              <w:framePr w:w="13949" w:h="7013" w:wrap="none" w:hAnchor="page" w:x="1192" w:y="20"/>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0730BCA4" w14:textId="77777777" w:rsidR="008D1A94" w:rsidRDefault="00752380">
            <w:pPr>
              <w:pStyle w:val="Other10"/>
              <w:framePr w:w="13949" w:h="7013" w:wrap="none" w:hAnchor="page" w:x="1192" w:y="20"/>
              <w:jc w:val="center"/>
            </w:pPr>
            <w:r>
              <w:rPr>
                <w:rStyle w:val="Other1"/>
              </w:rPr>
              <w:t>registre d’exploitation de sécurité incendie</w:t>
            </w:r>
          </w:p>
        </w:tc>
      </w:tr>
      <w:tr w:rsidR="008D1A94" w14:paraId="78B38255" w14:textId="77777777">
        <w:trPr>
          <w:trHeight w:hRule="exact" w:val="821"/>
        </w:trPr>
        <w:tc>
          <w:tcPr>
            <w:tcW w:w="566" w:type="dxa"/>
            <w:tcBorders>
              <w:top w:val="single" w:sz="4" w:space="0" w:color="auto"/>
              <w:left w:val="single" w:sz="4" w:space="0" w:color="auto"/>
              <w:bottom w:val="single" w:sz="4" w:space="0" w:color="auto"/>
            </w:tcBorders>
            <w:shd w:val="clear" w:color="auto" w:fill="auto"/>
            <w:vAlign w:val="center"/>
          </w:tcPr>
          <w:p w14:paraId="63C616AC" w14:textId="77777777" w:rsidR="008D1A94" w:rsidRDefault="00752380">
            <w:pPr>
              <w:pStyle w:val="Other10"/>
              <w:framePr w:w="13949" w:h="7013" w:wrap="none" w:hAnchor="page" w:x="1192" w:y="20"/>
              <w:spacing w:line="240" w:lineRule="auto"/>
              <w:jc w:val="center"/>
            </w:pPr>
            <w:r>
              <w:rPr>
                <w:rStyle w:val="Other1"/>
              </w:rPr>
              <w:t>15</w:t>
            </w:r>
          </w:p>
        </w:tc>
        <w:tc>
          <w:tcPr>
            <w:tcW w:w="1704" w:type="dxa"/>
            <w:vMerge/>
            <w:tcBorders>
              <w:left w:val="single" w:sz="4" w:space="0" w:color="auto"/>
              <w:bottom w:val="single" w:sz="4" w:space="0" w:color="auto"/>
            </w:tcBorders>
            <w:shd w:val="clear" w:color="auto" w:fill="auto"/>
            <w:vAlign w:val="center"/>
          </w:tcPr>
          <w:p w14:paraId="4160A105" w14:textId="77777777" w:rsidR="008D1A94" w:rsidRDefault="008D1A94">
            <w:pPr>
              <w:framePr w:w="13949" w:h="7013" w:wrap="none" w:hAnchor="page" w:x="1192" w:y="20"/>
            </w:pPr>
          </w:p>
        </w:tc>
        <w:tc>
          <w:tcPr>
            <w:tcW w:w="1699" w:type="dxa"/>
            <w:tcBorders>
              <w:top w:val="single" w:sz="4" w:space="0" w:color="auto"/>
              <w:left w:val="single" w:sz="4" w:space="0" w:color="auto"/>
              <w:bottom w:val="single" w:sz="4" w:space="0" w:color="auto"/>
            </w:tcBorders>
            <w:shd w:val="clear" w:color="auto" w:fill="auto"/>
            <w:vAlign w:val="bottom"/>
          </w:tcPr>
          <w:p w14:paraId="330E232B" w14:textId="77777777" w:rsidR="008D1A94" w:rsidRDefault="00752380">
            <w:pPr>
              <w:pStyle w:val="Other10"/>
              <w:framePr w:w="13949" w:h="7013" w:wrap="none" w:hAnchor="page" w:x="1192" w:y="20"/>
              <w:spacing w:line="341" w:lineRule="auto"/>
            </w:pPr>
            <w:r>
              <w:rPr>
                <w:rStyle w:val="Other1"/>
              </w:rPr>
              <w:t>Fermetures ignifuges contenant des éléments mobiles</w:t>
            </w:r>
          </w:p>
        </w:tc>
        <w:tc>
          <w:tcPr>
            <w:tcW w:w="2592" w:type="dxa"/>
            <w:gridSpan w:val="2"/>
            <w:tcBorders>
              <w:top w:val="single" w:sz="4" w:space="0" w:color="auto"/>
              <w:left w:val="single" w:sz="4" w:space="0" w:color="auto"/>
              <w:bottom w:val="single" w:sz="4" w:space="0" w:color="auto"/>
            </w:tcBorders>
            <w:shd w:val="clear" w:color="auto" w:fill="auto"/>
            <w:vAlign w:val="center"/>
          </w:tcPr>
          <w:p w14:paraId="4068071B" w14:textId="77777777" w:rsidR="008D1A94" w:rsidRDefault="00752380">
            <w:pPr>
              <w:pStyle w:val="Other10"/>
              <w:framePr w:w="13949" w:h="7013" w:wrap="none" w:hAnchor="page" w:x="1192" w:y="20"/>
              <w:spacing w:line="240" w:lineRule="auto"/>
              <w:jc w:val="center"/>
            </w:pPr>
            <w:r>
              <w:rPr>
                <w:rStyle w:val="Other1"/>
              </w:rPr>
              <w:t>aucune exigence</w:t>
            </w:r>
          </w:p>
        </w:tc>
        <w:tc>
          <w:tcPr>
            <w:tcW w:w="1978" w:type="dxa"/>
            <w:tcBorders>
              <w:top w:val="single" w:sz="4" w:space="0" w:color="auto"/>
              <w:left w:val="single" w:sz="4" w:space="0" w:color="auto"/>
              <w:bottom w:val="single" w:sz="4" w:space="0" w:color="auto"/>
            </w:tcBorders>
            <w:shd w:val="clear" w:color="auto" w:fill="auto"/>
            <w:vAlign w:val="center"/>
          </w:tcPr>
          <w:p w14:paraId="71E57285" w14:textId="77777777" w:rsidR="008D1A94" w:rsidRDefault="00752380">
            <w:pPr>
              <w:pStyle w:val="Other10"/>
              <w:framePr w:w="13949" w:h="7013" w:wrap="none" w:hAnchor="page" w:x="1192" w:y="20"/>
              <w:spacing w:line="240" w:lineRule="auto"/>
              <w:jc w:val="center"/>
            </w:pPr>
            <w:r>
              <w:rPr>
                <w:rStyle w:val="Other1"/>
              </w:rPr>
              <w:t>6 mois (+ 2 semaines)</w:t>
            </w:r>
          </w:p>
        </w:tc>
        <w:tc>
          <w:tcPr>
            <w:tcW w:w="1982" w:type="dxa"/>
            <w:tcBorders>
              <w:top w:val="single" w:sz="4" w:space="0" w:color="auto"/>
              <w:left w:val="single" w:sz="4" w:space="0" w:color="auto"/>
              <w:bottom w:val="single" w:sz="4" w:space="0" w:color="auto"/>
            </w:tcBorders>
            <w:shd w:val="clear" w:color="auto" w:fill="auto"/>
            <w:vAlign w:val="center"/>
          </w:tcPr>
          <w:p w14:paraId="0A673EBF" w14:textId="77777777" w:rsidR="008D1A94" w:rsidRDefault="00752380">
            <w:pPr>
              <w:pStyle w:val="Other10"/>
              <w:framePr w:w="13949" w:h="7013" w:wrap="none" w:hAnchor="page" w:x="1192" w:y="20"/>
              <w:jc w:val="center"/>
            </w:pPr>
            <w:r>
              <w:rPr>
                <w:rStyle w:val="Other1"/>
              </w:rPr>
              <w:t>registre d’exploitation de sécurité incendie</w:t>
            </w:r>
          </w:p>
        </w:tc>
        <w:tc>
          <w:tcPr>
            <w:tcW w:w="1704" w:type="dxa"/>
            <w:tcBorders>
              <w:top w:val="single" w:sz="4" w:space="0" w:color="auto"/>
              <w:left w:val="single" w:sz="4" w:space="0" w:color="auto"/>
              <w:bottom w:val="single" w:sz="4" w:space="0" w:color="auto"/>
            </w:tcBorders>
            <w:shd w:val="clear" w:color="auto" w:fill="auto"/>
            <w:vAlign w:val="bottom"/>
          </w:tcPr>
          <w:p w14:paraId="35DEE48D" w14:textId="77777777" w:rsidR="008D1A94" w:rsidRDefault="00752380">
            <w:pPr>
              <w:pStyle w:val="Other10"/>
              <w:framePr w:w="13949" w:h="7013" w:wrap="none" w:hAnchor="page" w:x="1192" w:y="20"/>
              <w:spacing w:line="341" w:lineRule="auto"/>
              <w:jc w:val="center"/>
            </w:pPr>
            <w:r>
              <w:rPr>
                <w:rStyle w:val="Other1"/>
              </w:rPr>
              <w:t>En même temps que le contrôle périodique</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42F2D3C8" w14:textId="77777777" w:rsidR="008D1A94" w:rsidRDefault="00752380">
            <w:pPr>
              <w:pStyle w:val="Other10"/>
              <w:framePr w:w="13949" w:h="7013" w:wrap="none" w:hAnchor="page" w:x="1192" w:y="20"/>
              <w:spacing w:line="346" w:lineRule="auto"/>
              <w:jc w:val="center"/>
            </w:pPr>
            <w:r>
              <w:rPr>
                <w:rStyle w:val="Other1"/>
              </w:rPr>
              <w:t>registre d’exploitation de sécurité incendie</w:t>
            </w:r>
          </w:p>
        </w:tc>
      </w:tr>
    </w:tbl>
    <w:p w14:paraId="199BFF8D" w14:textId="77777777" w:rsidR="008D1A94" w:rsidRDefault="008D1A94">
      <w:pPr>
        <w:framePr w:w="13949" w:h="7013" w:wrap="none" w:hAnchor="page" w:x="1192" w:y="20"/>
        <w:spacing w:line="1" w:lineRule="exact"/>
      </w:pPr>
    </w:p>
    <w:p w14:paraId="10A783B1" w14:textId="77777777" w:rsidR="008D1A94" w:rsidRDefault="00752380">
      <w:pPr>
        <w:pStyle w:val="Bodytext20"/>
        <w:framePr w:w="173" w:h="9682" w:hRule="exact" w:wrap="none" w:hAnchor="page" w:x="15443" w:y="1"/>
        <w:tabs>
          <w:tab w:val="left" w:pos="6835"/>
        </w:tabs>
        <w:textDirection w:val="tbRl"/>
      </w:pPr>
      <w:r>
        <w:rPr>
          <w:rStyle w:val="Bodytext2"/>
          <w:sz w:val="15"/>
        </w:rPr>
        <w:t>2394</w:t>
      </w:r>
      <w:r>
        <w:rPr>
          <w:rStyle w:val="Bodytext2"/>
          <w:sz w:val="15"/>
        </w:rPr>
        <w:tab/>
      </w:r>
      <w:r>
        <w:rPr>
          <w:rStyle w:val="Bodytext2"/>
        </w:rPr>
        <w:t>LE JOURNAL OFFICIEL HONGROIS • Numéro 66 de 2022</w:t>
      </w:r>
    </w:p>
    <w:p w14:paraId="0573CB03" w14:textId="77777777" w:rsidR="008D1A94" w:rsidRDefault="008D1A94">
      <w:pPr>
        <w:spacing w:line="360" w:lineRule="exact"/>
      </w:pPr>
    </w:p>
    <w:p w14:paraId="463FDDEC" w14:textId="77777777" w:rsidR="008D1A94" w:rsidRDefault="008D1A94">
      <w:pPr>
        <w:spacing w:line="360" w:lineRule="exact"/>
      </w:pPr>
    </w:p>
    <w:p w14:paraId="1B318A8B" w14:textId="77777777" w:rsidR="008D1A94" w:rsidRDefault="008D1A94">
      <w:pPr>
        <w:spacing w:line="360" w:lineRule="exact"/>
      </w:pPr>
    </w:p>
    <w:p w14:paraId="569CA7DF" w14:textId="77777777" w:rsidR="008D1A94" w:rsidRDefault="008D1A94">
      <w:pPr>
        <w:spacing w:line="360" w:lineRule="exact"/>
      </w:pPr>
    </w:p>
    <w:p w14:paraId="52E10AC0" w14:textId="77777777" w:rsidR="008D1A94" w:rsidRDefault="008D1A94">
      <w:pPr>
        <w:spacing w:line="360" w:lineRule="exact"/>
      </w:pPr>
    </w:p>
    <w:p w14:paraId="1E664171" w14:textId="77777777" w:rsidR="008D1A94" w:rsidRDefault="008D1A94">
      <w:pPr>
        <w:spacing w:line="360" w:lineRule="exact"/>
      </w:pPr>
    </w:p>
    <w:p w14:paraId="53E94FC9" w14:textId="77777777" w:rsidR="008D1A94" w:rsidRDefault="008D1A94">
      <w:pPr>
        <w:spacing w:line="360" w:lineRule="exact"/>
      </w:pPr>
    </w:p>
    <w:p w14:paraId="38A6B3A7" w14:textId="77777777" w:rsidR="008D1A94" w:rsidRDefault="008D1A94">
      <w:pPr>
        <w:spacing w:line="360" w:lineRule="exact"/>
      </w:pPr>
    </w:p>
    <w:p w14:paraId="6E46DB24" w14:textId="77777777" w:rsidR="008D1A94" w:rsidRDefault="008D1A94">
      <w:pPr>
        <w:spacing w:line="360" w:lineRule="exact"/>
      </w:pPr>
    </w:p>
    <w:p w14:paraId="2F51ED3D" w14:textId="77777777" w:rsidR="008D1A94" w:rsidRDefault="008D1A94">
      <w:pPr>
        <w:spacing w:line="360" w:lineRule="exact"/>
      </w:pPr>
    </w:p>
    <w:p w14:paraId="75070C0F" w14:textId="77777777" w:rsidR="008D1A94" w:rsidRDefault="008D1A94">
      <w:pPr>
        <w:spacing w:line="360" w:lineRule="exact"/>
      </w:pPr>
    </w:p>
    <w:p w14:paraId="2A667F8E" w14:textId="77777777" w:rsidR="008D1A94" w:rsidRDefault="008D1A94">
      <w:pPr>
        <w:spacing w:line="360" w:lineRule="exact"/>
      </w:pPr>
    </w:p>
    <w:p w14:paraId="393837D6" w14:textId="77777777" w:rsidR="008D1A94" w:rsidRDefault="008D1A94">
      <w:pPr>
        <w:spacing w:line="360" w:lineRule="exact"/>
      </w:pPr>
    </w:p>
    <w:p w14:paraId="3CC2F0FF" w14:textId="77777777" w:rsidR="008D1A94" w:rsidRDefault="008D1A94">
      <w:pPr>
        <w:spacing w:line="360" w:lineRule="exact"/>
      </w:pPr>
    </w:p>
    <w:p w14:paraId="1DA441D4" w14:textId="77777777" w:rsidR="008D1A94" w:rsidRDefault="008D1A94">
      <w:pPr>
        <w:spacing w:line="360" w:lineRule="exact"/>
      </w:pPr>
    </w:p>
    <w:p w14:paraId="417E17AA" w14:textId="77777777" w:rsidR="008D1A94" w:rsidRDefault="008D1A94">
      <w:pPr>
        <w:spacing w:line="360" w:lineRule="exact"/>
      </w:pPr>
    </w:p>
    <w:p w14:paraId="1D5EB0B3" w14:textId="77777777" w:rsidR="008D1A94" w:rsidRDefault="008D1A94">
      <w:pPr>
        <w:spacing w:line="360" w:lineRule="exact"/>
      </w:pPr>
    </w:p>
    <w:p w14:paraId="54AD71A2" w14:textId="77777777" w:rsidR="008D1A94" w:rsidRDefault="008D1A94">
      <w:pPr>
        <w:spacing w:line="360" w:lineRule="exact"/>
      </w:pPr>
    </w:p>
    <w:p w14:paraId="1CED2CF2" w14:textId="77777777" w:rsidR="008D1A94" w:rsidRDefault="008D1A94">
      <w:pPr>
        <w:spacing w:line="360" w:lineRule="exact"/>
      </w:pPr>
    </w:p>
    <w:p w14:paraId="51E1F244" w14:textId="77777777" w:rsidR="008D1A94" w:rsidRDefault="008D1A94">
      <w:pPr>
        <w:spacing w:line="360" w:lineRule="exact"/>
      </w:pPr>
    </w:p>
    <w:p w14:paraId="6417F6F0" w14:textId="77777777" w:rsidR="008D1A94" w:rsidRDefault="008D1A94">
      <w:pPr>
        <w:spacing w:line="360" w:lineRule="exact"/>
      </w:pPr>
    </w:p>
    <w:p w14:paraId="06694609" w14:textId="77777777" w:rsidR="008D1A94" w:rsidRDefault="008D1A94">
      <w:pPr>
        <w:spacing w:line="360" w:lineRule="exact"/>
      </w:pPr>
    </w:p>
    <w:p w14:paraId="0FB06984" w14:textId="77777777" w:rsidR="008D1A94" w:rsidRDefault="008D1A94">
      <w:pPr>
        <w:spacing w:line="360" w:lineRule="exact"/>
      </w:pPr>
    </w:p>
    <w:p w14:paraId="7DCCA0CD" w14:textId="77777777" w:rsidR="008D1A94" w:rsidRDefault="008D1A94">
      <w:pPr>
        <w:spacing w:line="360" w:lineRule="exact"/>
      </w:pPr>
    </w:p>
    <w:p w14:paraId="2E41CCFD" w14:textId="77777777" w:rsidR="008D1A94" w:rsidRDefault="008D1A94">
      <w:pPr>
        <w:spacing w:line="360" w:lineRule="exact"/>
      </w:pPr>
    </w:p>
    <w:p w14:paraId="2D61CAC5" w14:textId="77777777" w:rsidR="008D1A94" w:rsidRDefault="008D1A94">
      <w:pPr>
        <w:spacing w:after="681" w:line="1" w:lineRule="exact"/>
      </w:pPr>
    </w:p>
    <w:p w14:paraId="1BACBEA3" w14:textId="77777777" w:rsidR="008D1A94" w:rsidRDefault="008D1A94">
      <w:pPr>
        <w:spacing w:line="1" w:lineRule="exact"/>
        <w:sectPr w:rsidR="008D1A94">
          <w:pgSz w:w="16840" w:h="11900" w:orient="landscape"/>
          <w:pgMar w:top="1111" w:right="1225" w:bottom="907" w:left="1191" w:header="683" w:footer="479" w:gutter="0"/>
          <w:cols w:space="720"/>
          <w:noEndnote/>
          <w:docGrid w:linePitch="360"/>
          <w15:footnoteColumns w:val="1"/>
        </w:sectPr>
      </w:pPr>
    </w:p>
    <w:tbl>
      <w:tblPr>
        <w:tblOverlap w:val="never"/>
        <w:tblW w:w="0" w:type="auto"/>
        <w:tblLayout w:type="fixed"/>
        <w:tblCellMar>
          <w:left w:w="10" w:type="dxa"/>
          <w:right w:w="10" w:type="dxa"/>
        </w:tblCellMar>
        <w:tblLook w:val="04A0" w:firstRow="1" w:lastRow="0" w:firstColumn="1" w:lastColumn="0" w:noHBand="0" w:noVBand="1"/>
      </w:tblPr>
      <w:tblGrid>
        <w:gridCol w:w="566"/>
        <w:gridCol w:w="1704"/>
        <w:gridCol w:w="1699"/>
        <w:gridCol w:w="1454"/>
        <w:gridCol w:w="1133"/>
        <w:gridCol w:w="1982"/>
        <w:gridCol w:w="1982"/>
        <w:gridCol w:w="1704"/>
        <w:gridCol w:w="1723"/>
      </w:tblGrid>
      <w:tr w:rsidR="008D1A94" w14:paraId="3080195E" w14:textId="77777777">
        <w:trPr>
          <w:trHeight w:hRule="exact" w:val="821"/>
        </w:trPr>
        <w:tc>
          <w:tcPr>
            <w:tcW w:w="566" w:type="dxa"/>
            <w:tcBorders>
              <w:top w:val="single" w:sz="4" w:space="0" w:color="auto"/>
              <w:left w:val="single" w:sz="4" w:space="0" w:color="auto"/>
            </w:tcBorders>
            <w:shd w:val="clear" w:color="auto" w:fill="auto"/>
            <w:vAlign w:val="center"/>
          </w:tcPr>
          <w:p w14:paraId="4D1A293D" w14:textId="77777777" w:rsidR="008D1A94" w:rsidRDefault="00752380">
            <w:pPr>
              <w:pStyle w:val="Other10"/>
              <w:framePr w:w="13949" w:h="7603" w:wrap="none" w:hAnchor="page" w:x="1192" w:y="15"/>
              <w:spacing w:line="240" w:lineRule="auto"/>
              <w:ind w:firstLine="200"/>
              <w:jc w:val="both"/>
            </w:pPr>
            <w:r>
              <w:rPr>
                <w:rStyle w:val="Other1"/>
              </w:rPr>
              <w:lastRenderedPageBreak/>
              <w:t>16</w:t>
            </w:r>
          </w:p>
        </w:tc>
        <w:tc>
          <w:tcPr>
            <w:tcW w:w="1704" w:type="dxa"/>
            <w:vMerge w:val="restart"/>
            <w:tcBorders>
              <w:top w:val="single" w:sz="4" w:space="0" w:color="auto"/>
              <w:left w:val="single" w:sz="4" w:space="0" w:color="auto"/>
            </w:tcBorders>
            <w:shd w:val="clear" w:color="auto" w:fill="auto"/>
            <w:vAlign w:val="center"/>
          </w:tcPr>
          <w:p w14:paraId="7FACE192" w14:textId="77777777" w:rsidR="008D1A94" w:rsidRDefault="00752380">
            <w:pPr>
              <w:pStyle w:val="Other10"/>
              <w:framePr w:w="13949" w:h="7603" w:wrap="none" w:hAnchor="page" w:x="1192" w:y="15"/>
            </w:pPr>
            <w:r>
              <w:rPr>
                <w:rStyle w:val="Other1"/>
              </w:rPr>
              <w:t>solutions de protection contre la chaleur et la fumée</w:t>
            </w:r>
          </w:p>
        </w:tc>
        <w:tc>
          <w:tcPr>
            <w:tcW w:w="1699" w:type="dxa"/>
            <w:tcBorders>
              <w:top w:val="single" w:sz="4" w:space="0" w:color="auto"/>
              <w:left w:val="single" w:sz="4" w:space="0" w:color="auto"/>
            </w:tcBorders>
            <w:shd w:val="clear" w:color="auto" w:fill="auto"/>
            <w:vAlign w:val="center"/>
          </w:tcPr>
          <w:p w14:paraId="2656AB22" w14:textId="77777777" w:rsidR="008D1A94" w:rsidRDefault="00752380">
            <w:pPr>
              <w:pStyle w:val="Other10"/>
              <w:framePr w:w="13949" w:h="7603" w:wrap="none" w:hAnchor="page" w:x="1192" w:y="15"/>
            </w:pPr>
            <w:r>
              <w:rPr>
                <w:rStyle w:val="Other1"/>
              </w:rPr>
              <w:t>contrôle de la fumée, dispositif d’approvisionnement en air</w:t>
            </w:r>
          </w:p>
        </w:tc>
        <w:tc>
          <w:tcPr>
            <w:tcW w:w="1454" w:type="dxa"/>
            <w:tcBorders>
              <w:top w:val="single" w:sz="4" w:space="0" w:color="auto"/>
              <w:left w:val="single" w:sz="4" w:space="0" w:color="auto"/>
            </w:tcBorders>
            <w:shd w:val="clear" w:color="auto" w:fill="auto"/>
            <w:vAlign w:val="center"/>
          </w:tcPr>
          <w:p w14:paraId="65EFEC06" w14:textId="77777777" w:rsidR="008D1A94" w:rsidRDefault="00752380">
            <w:pPr>
              <w:pStyle w:val="Other10"/>
              <w:framePr w:w="13949" w:h="7603" w:wrap="none" w:hAnchor="page" w:x="1192" w:y="15"/>
              <w:ind w:left="400" w:firstLine="20"/>
            </w:pPr>
            <w:r>
              <w:rPr>
                <w:rStyle w:val="Other1"/>
              </w:rPr>
              <w:t>3 mois (+ 1 semaine)</w:t>
            </w:r>
          </w:p>
        </w:tc>
        <w:tc>
          <w:tcPr>
            <w:tcW w:w="1133" w:type="dxa"/>
            <w:tcBorders>
              <w:top w:val="single" w:sz="4" w:space="0" w:color="auto"/>
              <w:left w:val="single" w:sz="4" w:space="0" w:color="auto"/>
            </w:tcBorders>
            <w:shd w:val="clear" w:color="auto" w:fill="auto"/>
            <w:vAlign w:val="bottom"/>
          </w:tcPr>
          <w:p w14:paraId="403E969E" w14:textId="77777777" w:rsidR="008D1A94" w:rsidRDefault="00752380">
            <w:pPr>
              <w:pStyle w:val="Other10"/>
              <w:framePr w:w="13949" w:h="7603" w:wrap="none" w:hAnchor="page" w:x="1192" w:y="15"/>
              <w:spacing w:line="341" w:lineRule="auto"/>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3C250F94" w14:textId="77777777" w:rsidR="008D1A94" w:rsidRDefault="00752380">
            <w:pPr>
              <w:pStyle w:val="Other10"/>
              <w:framePr w:w="13949" w:h="7603" w:wrap="none" w:hAnchor="page" w:x="1192" w:y="15"/>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74D374FB" w14:textId="77777777" w:rsidR="008D1A94" w:rsidRDefault="00752380">
            <w:pPr>
              <w:pStyle w:val="Other10"/>
              <w:framePr w:w="13949" w:h="7603" w:wrap="none" w:hAnchor="page" w:x="1192" w:y="15"/>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6F3BC7AD" w14:textId="77777777" w:rsidR="008D1A94" w:rsidRDefault="00752380">
            <w:pPr>
              <w:pStyle w:val="Other10"/>
              <w:framePr w:w="13949" w:h="7603" w:wrap="none" w:hAnchor="page" w:x="1192" w:y="15"/>
              <w:spacing w:line="341" w:lineRule="auto"/>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636839D9" w14:textId="77777777" w:rsidR="008D1A94" w:rsidRDefault="00752380">
            <w:pPr>
              <w:pStyle w:val="Other10"/>
              <w:framePr w:w="13949" w:h="7603" w:wrap="none" w:hAnchor="page" w:x="1192" w:y="15"/>
              <w:spacing w:line="346" w:lineRule="auto"/>
              <w:jc w:val="center"/>
            </w:pPr>
            <w:r>
              <w:rPr>
                <w:rStyle w:val="Other1"/>
              </w:rPr>
              <w:t>registre d’exploitation de sécurité incendie</w:t>
            </w:r>
          </w:p>
        </w:tc>
      </w:tr>
      <w:tr w:rsidR="008D1A94" w14:paraId="19360CDA" w14:textId="77777777">
        <w:trPr>
          <w:trHeight w:hRule="exact" w:val="811"/>
        </w:trPr>
        <w:tc>
          <w:tcPr>
            <w:tcW w:w="566" w:type="dxa"/>
            <w:tcBorders>
              <w:top w:val="single" w:sz="4" w:space="0" w:color="auto"/>
              <w:left w:val="single" w:sz="4" w:space="0" w:color="auto"/>
            </w:tcBorders>
            <w:shd w:val="clear" w:color="auto" w:fill="auto"/>
            <w:vAlign w:val="center"/>
          </w:tcPr>
          <w:p w14:paraId="3D59F554" w14:textId="77777777" w:rsidR="008D1A94" w:rsidRDefault="00752380">
            <w:pPr>
              <w:pStyle w:val="Other10"/>
              <w:framePr w:w="13949" w:h="7603" w:wrap="none" w:hAnchor="page" w:x="1192" w:y="15"/>
              <w:spacing w:line="240" w:lineRule="auto"/>
              <w:ind w:firstLine="200"/>
              <w:jc w:val="both"/>
            </w:pPr>
            <w:r>
              <w:rPr>
                <w:rStyle w:val="Other1"/>
              </w:rPr>
              <w:t>17</w:t>
            </w:r>
          </w:p>
        </w:tc>
        <w:tc>
          <w:tcPr>
            <w:tcW w:w="1704" w:type="dxa"/>
            <w:vMerge/>
            <w:tcBorders>
              <w:left w:val="single" w:sz="4" w:space="0" w:color="auto"/>
            </w:tcBorders>
            <w:shd w:val="clear" w:color="auto" w:fill="auto"/>
            <w:vAlign w:val="center"/>
          </w:tcPr>
          <w:p w14:paraId="3F256A9D"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1977CD5F" w14:textId="77777777" w:rsidR="008D1A94" w:rsidRDefault="00752380">
            <w:pPr>
              <w:pStyle w:val="Other10"/>
              <w:framePr w:w="13949" w:h="7603" w:wrap="none" w:hAnchor="page" w:x="1192" w:y="15"/>
            </w:pPr>
            <w:r>
              <w:rPr>
                <w:rStyle w:val="Other1"/>
              </w:rPr>
              <w:t>extracteur de fumée, ventilateur de remplacement d’air</w:t>
            </w:r>
          </w:p>
        </w:tc>
        <w:tc>
          <w:tcPr>
            <w:tcW w:w="1454" w:type="dxa"/>
            <w:tcBorders>
              <w:top w:val="single" w:sz="4" w:space="0" w:color="auto"/>
              <w:left w:val="single" w:sz="4" w:space="0" w:color="auto"/>
            </w:tcBorders>
            <w:shd w:val="clear" w:color="auto" w:fill="auto"/>
            <w:vAlign w:val="center"/>
          </w:tcPr>
          <w:p w14:paraId="240E822A" w14:textId="77777777" w:rsidR="008D1A94" w:rsidRDefault="00752380">
            <w:pPr>
              <w:pStyle w:val="Other10"/>
              <w:framePr w:w="13949" w:h="7603" w:wrap="none" w:hAnchor="page" w:x="1192" w:y="15"/>
              <w:ind w:left="400" w:firstLine="20"/>
            </w:pPr>
            <w:r>
              <w:rPr>
                <w:rStyle w:val="Other1"/>
              </w:rPr>
              <w:t>3 mois (+ 1 semaine)</w:t>
            </w:r>
          </w:p>
        </w:tc>
        <w:tc>
          <w:tcPr>
            <w:tcW w:w="1133" w:type="dxa"/>
            <w:tcBorders>
              <w:top w:val="single" w:sz="4" w:space="0" w:color="auto"/>
              <w:left w:val="single" w:sz="4" w:space="0" w:color="auto"/>
            </w:tcBorders>
            <w:shd w:val="clear" w:color="auto" w:fill="auto"/>
            <w:vAlign w:val="bottom"/>
          </w:tcPr>
          <w:p w14:paraId="5BA45821" w14:textId="77777777" w:rsidR="008D1A94" w:rsidRDefault="00752380">
            <w:pPr>
              <w:pStyle w:val="Other10"/>
              <w:framePr w:w="13949" w:h="7603" w:wrap="none" w:hAnchor="page" w:x="1192" w:y="15"/>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4AD5BFC8" w14:textId="77777777" w:rsidR="008D1A94" w:rsidRDefault="00752380">
            <w:pPr>
              <w:pStyle w:val="Other10"/>
              <w:framePr w:w="13949" w:h="7603" w:wrap="none" w:hAnchor="page" w:x="1192" w:y="15"/>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052B34AD" w14:textId="77777777" w:rsidR="008D1A94" w:rsidRDefault="00752380">
            <w:pPr>
              <w:pStyle w:val="Other10"/>
              <w:framePr w:w="13949" w:h="7603" w:wrap="none" w:hAnchor="page" w:x="1192" w:y="15"/>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65907C3B" w14:textId="77777777" w:rsidR="008D1A94" w:rsidRDefault="00752380">
            <w:pPr>
              <w:pStyle w:val="Other10"/>
              <w:framePr w:w="13949" w:h="7603" w:wrap="none" w:hAnchor="page" w:x="1192" w:y="15"/>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72FAC3CA" w14:textId="77777777" w:rsidR="008D1A94" w:rsidRDefault="00752380">
            <w:pPr>
              <w:pStyle w:val="Other10"/>
              <w:framePr w:w="13949" w:h="7603" w:wrap="none" w:hAnchor="page" w:x="1192" w:y="15"/>
              <w:jc w:val="center"/>
            </w:pPr>
            <w:r>
              <w:rPr>
                <w:rStyle w:val="Other1"/>
              </w:rPr>
              <w:t>registre d’exploitation de sécurité incendie</w:t>
            </w:r>
          </w:p>
        </w:tc>
      </w:tr>
      <w:tr w:rsidR="008D1A94" w14:paraId="57318CBA" w14:textId="77777777">
        <w:trPr>
          <w:trHeight w:hRule="exact" w:val="816"/>
        </w:trPr>
        <w:tc>
          <w:tcPr>
            <w:tcW w:w="566" w:type="dxa"/>
            <w:tcBorders>
              <w:top w:val="single" w:sz="4" w:space="0" w:color="auto"/>
              <w:left w:val="single" w:sz="4" w:space="0" w:color="auto"/>
            </w:tcBorders>
            <w:shd w:val="clear" w:color="auto" w:fill="auto"/>
            <w:vAlign w:val="center"/>
          </w:tcPr>
          <w:p w14:paraId="4997D366" w14:textId="77777777" w:rsidR="008D1A94" w:rsidRDefault="00752380">
            <w:pPr>
              <w:pStyle w:val="Other10"/>
              <w:framePr w:w="13949" w:h="7603" w:wrap="none" w:hAnchor="page" w:x="1192" w:y="15"/>
              <w:spacing w:line="240" w:lineRule="auto"/>
              <w:ind w:firstLine="200"/>
              <w:jc w:val="both"/>
            </w:pPr>
            <w:r>
              <w:rPr>
                <w:rStyle w:val="Other1"/>
              </w:rPr>
              <w:t>18</w:t>
            </w:r>
          </w:p>
        </w:tc>
        <w:tc>
          <w:tcPr>
            <w:tcW w:w="1704" w:type="dxa"/>
            <w:vMerge/>
            <w:tcBorders>
              <w:left w:val="single" w:sz="4" w:space="0" w:color="auto"/>
            </w:tcBorders>
            <w:shd w:val="clear" w:color="auto" w:fill="auto"/>
            <w:vAlign w:val="center"/>
          </w:tcPr>
          <w:p w14:paraId="6095BF7A"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6BDF99D6" w14:textId="77777777" w:rsidR="008D1A94" w:rsidRDefault="00752380">
            <w:pPr>
              <w:pStyle w:val="Other10"/>
              <w:framePr w:w="13949" w:h="7603" w:wrap="none" w:hAnchor="page" w:x="1192" w:y="15"/>
            </w:pPr>
            <w:r>
              <w:rPr>
                <w:rStyle w:val="Other1"/>
              </w:rPr>
              <w:t xml:space="preserve">ventilateur </w:t>
            </w:r>
            <w:proofErr w:type="spellStart"/>
            <w:r>
              <w:rPr>
                <w:rStyle w:val="Other1"/>
              </w:rPr>
              <w:t>anti-fumée</w:t>
            </w:r>
            <w:proofErr w:type="spellEnd"/>
          </w:p>
        </w:tc>
        <w:tc>
          <w:tcPr>
            <w:tcW w:w="1454" w:type="dxa"/>
            <w:tcBorders>
              <w:top w:val="single" w:sz="4" w:space="0" w:color="auto"/>
              <w:left w:val="single" w:sz="4" w:space="0" w:color="auto"/>
            </w:tcBorders>
            <w:shd w:val="clear" w:color="auto" w:fill="auto"/>
            <w:vAlign w:val="center"/>
          </w:tcPr>
          <w:p w14:paraId="7C1DA3DE" w14:textId="77777777" w:rsidR="008D1A94" w:rsidRDefault="00752380">
            <w:pPr>
              <w:pStyle w:val="Other10"/>
              <w:framePr w:w="13949" w:h="7603" w:wrap="none" w:hAnchor="page" w:x="1192" w:y="15"/>
              <w:ind w:left="400" w:firstLine="20"/>
            </w:pPr>
            <w:r>
              <w:rPr>
                <w:rStyle w:val="Other1"/>
              </w:rPr>
              <w:t>3 mois</w:t>
            </w:r>
            <w:r>
              <w:rPr>
                <w:rStyle w:val="Other1"/>
              </w:rPr>
              <w:br/>
              <w:t>(+ 1 semaine)</w:t>
            </w:r>
          </w:p>
        </w:tc>
        <w:tc>
          <w:tcPr>
            <w:tcW w:w="1133" w:type="dxa"/>
            <w:tcBorders>
              <w:top w:val="single" w:sz="4" w:space="0" w:color="auto"/>
              <w:left w:val="single" w:sz="4" w:space="0" w:color="auto"/>
            </w:tcBorders>
            <w:shd w:val="clear" w:color="auto" w:fill="auto"/>
            <w:vAlign w:val="bottom"/>
          </w:tcPr>
          <w:p w14:paraId="1824890A" w14:textId="77777777" w:rsidR="008D1A94" w:rsidRDefault="00752380">
            <w:pPr>
              <w:pStyle w:val="Other10"/>
              <w:framePr w:w="13949" w:h="7603" w:wrap="none" w:hAnchor="page" w:x="1192" w:y="15"/>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4CAA152E" w14:textId="77777777" w:rsidR="008D1A94" w:rsidRDefault="00752380">
            <w:pPr>
              <w:pStyle w:val="Other10"/>
              <w:framePr w:w="13949" w:h="7603" w:wrap="none" w:hAnchor="page" w:x="1192" w:y="15"/>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33FB69AB" w14:textId="77777777" w:rsidR="008D1A94" w:rsidRDefault="00752380">
            <w:pPr>
              <w:pStyle w:val="Other10"/>
              <w:framePr w:w="13949" w:h="7603" w:wrap="none" w:hAnchor="page" w:x="1192" w:y="15"/>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4F11846F" w14:textId="77777777" w:rsidR="008D1A94" w:rsidRDefault="00752380">
            <w:pPr>
              <w:pStyle w:val="Other10"/>
              <w:framePr w:w="13949" w:h="7603" w:wrap="none" w:hAnchor="page" w:x="1192" w:y="15"/>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6E1282D1" w14:textId="77777777" w:rsidR="008D1A94" w:rsidRDefault="00752380">
            <w:pPr>
              <w:pStyle w:val="Other10"/>
              <w:framePr w:w="13949" w:h="7603" w:wrap="none" w:hAnchor="page" w:x="1192" w:y="15"/>
              <w:jc w:val="center"/>
            </w:pPr>
            <w:r>
              <w:rPr>
                <w:rStyle w:val="Other1"/>
              </w:rPr>
              <w:t>registre d’exploitation de sécurité incendie</w:t>
            </w:r>
          </w:p>
        </w:tc>
      </w:tr>
      <w:tr w:rsidR="008D1A94" w14:paraId="5007ABE5" w14:textId="77777777">
        <w:trPr>
          <w:trHeight w:hRule="exact" w:val="816"/>
        </w:trPr>
        <w:tc>
          <w:tcPr>
            <w:tcW w:w="566" w:type="dxa"/>
            <w:tcBorders>
              <w:top w:val="single" w:sz="4" w:space="0" w:color="auto"/>
              <w:left w:val="single" w:sz="4" w:space="0" w:color="auto"/>
            </w:tcBorders>
            <w:shd w:val="clear" w:color="auto" w:fill="auto"/>
            <w:vAlign w:val="center"/>
          </w:tcPr>
          <w:p w14:paraId="22F09EB4" w14:textId="77777777" w:rsidR="008D1A94" w:rsidRDefault="00752380">
            <w:pPr>
              <w:pStyle w:val="Other10"/>
              <w:framePr w:w="13949" w:h="7603" w:wrap="none" w:hAnchor="page" w:x="1192" w:y="15"/>
              <w:spacing w:line="240" w:lineRule="auto"/>
              <w:ind w:firstLine="200"/>
              <w:jc w:val="both"/>
            </w:pPr>
            <w:r>
              <w:rPr>
                <w:rStyle w:val="Other1"/>
              </w:rPr>
              <w:t>19</w:t>
            </w:r>
          </w:p>
        </w:tc>
        <w:tc>
          <w:tcPr>
            <w:tcW w:w="1704" w:type="dxa"/>
            <w:vMerge/>
            <w:tcBorders>
              <w:left w:val="single" w:sz="4" w:space="0" w:color="auto"/>
            </w:tcBorders>
            <w:shd w:val="clear" w:color="auto" w:fill="auto"/>
            <w:vAlign w:val="center"/>
          </w:tcPr>
          <w:p w14:paraId="04051EC9"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537AABC2" w14:textId="77777777" w:rsidR="008D1A94" w:rsidRDefault="00752380">
            <w:pPr>
              <w:pStyle w:val="Other10"/>
              <w:framePr w:w="13949" w:h="7603" w:wrap="none" w:hAnchor="page" w:x="1192" w:y="15"/>
            </w:pPr>
            <w:r>
              <w:rPr>
                <w:rStyle w:val="Other1"/>
              </w:rPr>
              <w:t>clapets de désenfumage, volets</w:t>
            </w:r>
          </w:p>
        </w:tc>
        <w:tc>
          <w:tcPr>
            <w:tcW w:w="1454" w:type="dxa"/>
            <w:tcBorders>
              <w:top w:val="single" w:sz="4" w:space="0" w:color="auto"/>
              <w:left w:val="single" w:sz="4" w:space="0" w:color="auto"/>
            </w:tcBorders>
            <w:shd w:val="clear" w:color="auto" w:fill="auto"/>
            <w:vAlign w:val="center"/>
          </w:tcPr>
          <w:p w14:paraId="241C07CC" w14:textId="77777777" w:rsidR="008D1A94" w:rsidRDefault="00752380">
            <w:pPr>
              <w:pStyle w:val="Other10"/>
              <w:framePr w:w="13949" w:h="7603" w:wrap="none" w:hAnchor="page" w:x="1192" w:y="15"/>
              <w:ind w:left="400" w:firstLine="20"/>
            </w:pPr>
            <w:r>
              <w:rPr>
                <w:rStyle w:val="Other1"/>
              </w:rPr>
              <w:t>3 mois</w:t>
            </w:r>
            <w:r>
              <w:rPr>
                <w:rStyle w:val="Other1"/>
              </w:rPr>
              <w:br/>
              <w:t>(+ 1 semaine)</w:t>
            </w:r>
          </w:p>
        </w:tc>
        <w:tc>
          <w:tcPr>
            <w:tcW w:w="1133" w:type="dxa"/>
            <w:tcBorders>
              <w:top w:val="single" w:sz="4" w:space="0" w:color="auto"/>
              <w:left w:val="single" w:sz="4" w:space="0" w:color="auto"/>
            </w:tcBorders>
            <w:shd w:val="clear" w:color="auto" w:fill="auto"/>
            <w:vAlign w:val="bottom"/>
          </w:tcPr>
          <w:p w14:paraId="6263DA2D" w14:textId="77777777" w:rsidR="008D1A94" w:rsidRDefault="00752380">
            <w:pPr>
              <w:pStyle w:val="Other10"/>
              <w:framePr w:w="13949" w:h="7603" w:wrap="none" w:hAnchor="page" w:x="1192" w:y="15"/>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2BB5CB9D" w14:textId="77777777" w:rsidR="008D1A94" w:rsidRDefault="00752380">
            <w:pPr>
              <w:pStyle w:val="Other10"/>
              <w:framePr w:w="13949" w:h="7603" w:wrap="none" w:hAnchor="page" w:x="1192" w:y="15"/>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785102A6" w14:textId="77777777" w:rsidR="008D1A94" w:rsidRDefault="00752380">
            <w:pPr>
              <w:pStyle w:val="Other10"/>
              <w:framePr w:w="13949" w:h="7603" w:wrap="none" w:hAnchor="page" w:x="1192" w:y="15"/>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56DF987C" w14:textId="77777777" w:rsidR="008D1A94" w:rsidRDefault="00752380">
            <w:pPr>
              <w:pStyle w:val="Other10"/>
              <w:framePr w:w="13949" w:h="7603" w:wrap="none" w:hAnchor="page" w:x="1192" w:y="15"/>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5AE9A264" w14:textId="77777777" w:rsidR="008D1A94" w:rsidRDefault="00752380">
            <w:pPr>
              <w:pStyle w:val="Other10"/>
              <w:framePr w:w="13949" w:h="7603" w:wrap="none" w:hAnchor="page" w:x="1192" w:y="15"/>
              <w:jc w:val="center"/>
            </w:pPr>
            <w:r>
              <w:rPr>
                <w:rStyle w:val="Other1"/>
              </w:rPr>
              <w:t>registre d’exploitation de sécurité incendie</w:t>
            </w:r>
          </w:p>
        </w:tc>
      </w:tr>
      <w:tr w:rsidR="008D1A94" w14:paraId="181C8C20" w14:textId="77777777">
        <w:trPr>
          <w:trHeight w:hRule="exact" w:val="816"/>
        </w:trPr>
        <w:tc>
          <w:tcPr>
            <w:tcW w:w="566" w:type="dxa"/>
            <w:tcBorders>
              <w:top w:val="single" w:sz="4" w:space="0" w:color="auto"/>
              <w:left w:val="single" w:sz="4" w:space="0" w:color="auto"/>
            </w:tcBorders>
            <w:shd w:val="clear" w:color="auto" w:fill="auto"/>
            <w:vAlign w:val="center"/>
          </w:tcPr>
          <w:p w14:paraId="515A5AAA" w14:textId="77777777" w:rsidR="008D1A94" w:rsidRDefault="00752380">
            <w:pPr>
              <w:pStyle w:val="Other10"/>
              <w:framePr w:w="13949" w:h="7603" w:wrap="none" w:hAnchor="page" w:x="1192" w:y="15"/>
              <w:spacing w:line="240" w:lineRule="auto"/>
              <w:ind w:firstLine="200"/>
              <w:jc w:val="both"/>
            </w:pPr>
            <w:r>
              <w:rPr>
                <w:rStyle w:val="Other1"/>
              </w:rPr>
              <w:t>20</w:t>
            </w:r>
          </w:p>
        </w:tc>
        <w:tc>
          <w:tcPr>
            <w:tcW w:w="1704" w:type="dxa"/>
            <w:vMerge/>
            <w:tcBorders>
              <w:left w:val="single" w:sz="4" w:space="0" w:color="auto"/>
            </w:tcBorders>
            <w:shd w:val="clear" w:color="auto" w:fill="auto"/>
            <w:vAlign w:val="center"/>
          </w:tcPr>
          <w:p w14:paraId="125509DF"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636868E1" w14:textId="77777777" w:rsidR="008D1A94" w:rsidRDefault="00752380">
            <w:pPr>
              <w:pStyle w:val="Other10"/>
              <w:framePr w:w="13949" w:h="7603" w:wrap="none" w:hAnchor="page" w:x="1192" w:y="15"/>
              <w:spacing w:line="240" w:lineRule="auto"/>
            </w:pPr>
            <w:r>
              <w:rPr>
                <w:rStyle w:val="Other1"/>
              </w:rPr>
              <w:t>portes et fenêtres de contrôle de fumée</w:t>
            </w:r>
          </w:p>
        </w:tc>
        <w:tc>
          <w:tcPr>
            <w:tcW w:w="1454" w:type="dxa"/>
            <w:tcBorders>
              <w:top w:val="single" w:sz="4" w:space="0" w:color="auto"/>
              <w:left w:val="single" w:sz="4" w:space="0" w:color="auto"/>
            </w:tcBorders>
            <w:shd w:val="clear" w:color="auto" w:fill="auto"/>
            <w:vAlign w:val="center"/>
          </w:tcPr>
          <w:p w14:paraId="378C7AC5" w14:textId="77777777" w:rsidR="008D1A94" w:rsidRDefault="00752380">
            <w:pPr>
              <w:pStyle w:val="Other10"/>
              <w:framePr w:w="13949" w:h="7603" w:wrap="none" w:hAnchor="page" w:x="1192" w:y="15"/>
              <w:ind w:left="400" w:firstLine="20"/>
            </w:pPr>
            <w:r>
              <w:rPr>
                <w:rStyle w:val="Other1"/>
              </w:rPr>
              <w:t>3 mois</w:t>
            </w:r>
            <w:r>
              <w:rPr>
                <w:rStyle w:val="Other1"/>
              </w:rPr>
              <w:br/>
              <w:t>(+ 1 semaine)</w:t>
            </w:r>
          </w:p>
        </w:tc>
        <w:tc>
          <w:tcPr>
            <w:tcW w:w="1133" w:type="dxa"/>
            <w:tcBorders>
              <w:top w:val="single" w:sz="4" w:space="0" w:color="auto"/>
              <w:left w:val="single" w:sz="4" w:space="0" w:color="auto"/>
            </w:tcBorders>
            <w:shd w:val="clear" w:color="auto" w:fill="auto"/>
            <w:vAlign w:val="bottom"/>
          </w:tcPr>
          <w:p w14:paraId="234EBB26" w14:textId="77777777" w:rsidR="008D1A94" w:rsidRDefault="00752380">
            <w:pPr>
              <w:pStyle w:val="Other10"/>
              <w:framePr w:w="13949" w:h="7603" w:wrap="none" w:hAnchor="page" w:x="1192" w:y="15"/>
              <w:spacing w:line="341" w:lineRule="auto"/>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1E6E63A5" w14:textId="77777777" w:rsidR="008D1A94" w:rsidRDefault="00752380">
            <w:pPr>
              <w:pStyle w:val="Other10"/>
              <w:framePr w:w="13949" w:h="7603" w:wrap="none" w:hAnchor="page" w:x="1192" w:y="15"/>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0BF16552" w14:textId="77777777" w:rsidR="008D1A94" w:rsidRDefault="00752380">
            <w:pPr>
              <w:pStyle w:val="Other10"/>
              <w:framePr w:w="13949" w:h="7603" w:wrap="none" w:hAnchor="page" w:x="1192" w:y="15"/>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46C8ACFE" w14:textId="77777777" w:rsidR="008D1A94" w:rsidRDefault="00752380">
            <w:pPr>
              <w:pStyle w:val="Other10"/>
              <w:framePr w:w="13949" w:h="7603" w:wrap="none" w:hAnchor="page" w:x="1192" w:y="15"/>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1BA15A93" w14:textId="77777777" w:rsidR="008D1A94" w:rsidRDefault="00752380">
            <w:pPr>
              <w:pStyle w:val="Other10"/>
              <w:framePr w:w="13949" w:h="7603" w:wrap="none" w:hAnchor="page" w:x="1192" w:y="15"/>
              <w:jc w:val="center"/>
            </w:pPr>
            <w:r>
              <w:rPr>
                <w:rStyle w:val="Other1"/>
              </w:rPr>
              <w:t>registre d’exploitation de sécurité incendie</w:t>
            </w:r>
          </w:p>
        </w:tc>
      </w:tr>
      <w:tr w:rsidR="008D1A94" w14:paraId="6583BDF5" w14:textId="77777777">
        <w:trPr>
          <w:trHeight w:hRule="exact" w:val="811"/>
        </w:trPr>
        <w:tc>
          <w:tcPr>
            <w:tcW w:w="566" w:type="dxa"/>
            <w:tcBorders>
              <w:top w:val="single" w:sz="4" w:space="0" w:color="auto"/>
              <w:left w:val="single" w:sz="4" w:space="0" w:color="auto"/>
            </w:tcBorders>
            <w:shd w:val="clear" w:color="auto" w:fill="auto"/>
            <w:vAlign w:val="center"/>
          </w:tcPr>
          <w:p w14:paraId="1A386F7C" w14:textId="77777777" w:rsidR="008D1A94" w:rsidRDefault="00752380">
            <w:pPr>
              <w:pStyle w:val="Other10"/>
              <w:framePr w:w="13949" w:h="7603" w:wrap="none" w:hAnchor="page" w:x="1192" w:y="15"/>
              <w:spacing w:line="240" w:lineRule="auto"/>
              <w:ind w:firstLine="200"/>
              <w:jc w:val="both"/>
            </w:pPr>
            <w:r>
              <w:rPr>
                <w:rStyle w:val="Other1"/>
              </w:rPr>
              <w:t>21</w:t>
            </w:r>
          </w:p>
        </w:tc>
        <w:tc>
          <w:tcPr>
            <w:tcW w:w="1704" w:type="dxa"/>
            <w:vMerge/>
            <w:tcBorders>
              <w:left w:val="single" w:sz="4" w:space="0" w:color="auto"/>
            </w:tcBorders>
            <w:shd w:val="clear" w:color="auto" w:fill="auto"/>
            <w:vAlign w:val="center"/>
          </w:tcPr>
          <w:p w14:paraId="0219A2F2" w14:textId="77777777" w:rsidR="008D1A94" w:rsidRDefault="008D1A94">
            <w:pPr>
              <w:framePr w:w="13949" w:h="7603" w:wrap="none" w:hAnchor="page" w:x="1192" w:y="15"/>
            </w:pPr>
          </w:p>
        </w:tc>
        <w:tc>
          <w:tcPr>
            <w:tcW w:w="1699" w:type="dxa"/>
            <w:tcBorders>
              <w:top w:val="single" w:sz="4" w:space="0" w:color="auto"/>
              <w:left w:val="single" w:sz="4" w:space="0" w:color="auto"/>
            </w:tcBorders>
            <w:shd w:val="clear" w:color="auto" w:fill="auto"/>
            <w:vAlign w:val="center"/>
          </w:tcPr>
          <w:p w14:paraId="2C8CC88D" w14:textId="77777777" w:rsidR="008D1A94" w:rsidRDefault="00752380">
            <w:pPr>
              <w:pStyle w:val="Other10"/>
              <w:framePr w:w="13949" w:h="7603" w:wrap="none" w:hAnchor="page" w:x="1192" w:y="15"/>
              <w:spacing w:line="240" w:lineRule="auto"/>
            </w:pPr>
            <w:r>
              <w:rPr>
                <w:rStyle w:val="Other1"/>
              </w:rPr>
              <w:t>tablier de fumée mobile</w:t>
            </w:r>
          </w:p>
        </w:tc>
        <w:tc>
          <w:tcPr>
            <w:tcW w:w="1454" w:type="dxa"/>
            <w:tcBorders>
              <w:top w:val="single" w:sz="4" w:space="0" w:color="auto"/>
              <w:left w:val="single" w:sz="4" w:space="0" w:color="auto"/>
            </w:tcBorders>
            <w:shd w:val="clear" w:color="auto" w:fill="auto"/>
            <w:vAlign w:val="center"/>
          </w:tcPr>
          <w:p w14:paraId="2FF68A44" w14:textId="77777777" w:rsidR="008D1A94" w:rsidRDefault="00752380">
            <w:pPr>
              <w:pStyle w:val="Other10"/>
              <w:framePr w:w="13949" w:h="7603" w:wrap="none" w:hAnchor="page" w:x="1192" w:y="15"/>
              <w:ind w:left="400" w:firstLine="20"/>
            </w:pPr>
            <w:r>
              <w:rPr>
                <w:rStyle w:val="Other1"/>
              </w:rPr>
              <w:t>3 mois</w:t>
            </w:r>
            <w:r>
              <w:rPr>
                <w:rStyle w:val="Other1"/>
              </w:rPr>
              <w:br/>
              <w:t>(+ 1 semaine)</w:t>
            </w:r>
          </w:p>
        </w:tc>
        <w:tc>
          <w:tcPr>
            <w:tcW w:w="1133" w:type="dxa"/>
            <w:tcBorders>
              <w:top w:val="single" w:sz="4" w:space="0" w:color="auto"/>
              <w:left w:val="single" w:sz="4" w:space="0" w:color="auto"/>
            </w:tcBorders>
            <w:shd w:val="clear" w:color="auto" w:fill="auto"/>
            <w:vAlign w:val="bottom"/>
          </w:tcPr>
          <w:p w14:paraId="2023104C" w14:textId="77777777" w:rsidR="008D1A94" w:rsidRDefault="00752380">
            <w:pPr>
              <w:pStyle w:val="Other10"/>
              <w:framePr w:w="13949" w:h="7603" w:wrap="none" w:hAnchor="page" w:x="1192" w:y="15"/>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7C34F2EC" w14:textId="77777777" w:rsidR="008D1A94" w:rsidRDefault="00752380">
            <w:pPr>
              <w:pStyle w:val="Other10"/>
              <w:framePr w:w="13949" w:h="7603" w:wrap="none" w:hAnchor="page" w:x="1192" w:y="15"/>
              <w:spacing w:line="240" w:lineRule="auto"/>
              <w:jc w:val="center"/>
            </w:pPr>
            <w:r>
              <w:rPr>
                <w:rStyle w:val="Other1"/>
              </w:rPr>
              <w:t>6 mois (+ 2 semaines)</w:t>
            </w:r>
          </w:p>
        </w:tc>
        <w:tc>
          <w:tcPr>
            <w:tcW w:w="1982" w:type="dxa"/>
            <w:tcBorders>
              <w:top w:val="single" w:sz="4" w:space="0" w:color="auto"/>
              <w:left w:val="single" w:sz="4" w:space="0" w:color="auto"/>
            </w:tcBorders>
            <w:shd w:val="clear" w:color="auto" w:fill="auto"/>
            <w:vAlign w:val="center"/>
          </w:tcPr>
          <w:p w14:paraId="1658343C" w14:textId="77777777" w:rsidR="008D1A94" w:rsidRDefault="00752380">
            <w:pPr>
              <w:pStyle w:val="Other10"/>
              <w:framePr w:w="13949" w:h="7603" w:wrap="none" w:hAnchor="page" w:x="1192" w:y="15"/>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50D895DF" w14:textId="77777777" w:rsidR="008D1A94" w:rsidRDefault="00752380">
            <w:pPr>
              <w:pStyle w:val="Other10"/>
              <w:framePr w:w="13949" w:h="7603" w:wrap="none" w:hAnchor="page" w:x="1192" w:y="15"/>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1FFA6F12" w14:textId="77777777" w:rsidR="008D1A94" w:rsidRDefault="00752380">
            <w:pPr>
              <w:pStyle w:val="Other10"/>
              <w:framePr w:w="13949" w:h="7603" w:wrap="none" w:hAnchor="page" w:x="1192" w:y="15"/>
              <w:jc w:val="center"/>
            </w:pPr>
            <w:r>
              <w:rPr>
                <w:rStyle w:val="Other1"/>
              </w:rPr>
              <w:t>registre d’exploitation de sécurité incendie</w:t>
            </w:r>
          </w:p>
        </w:tc>
      </w:tr>
      <w:tr w:rsidR="008D1A94" w14:paraId="51933B4D" w14:textId="77777777">
        <w:trPr>
          <w:trHeight w:hRule="exact" w:val="1075"/>
        </w:trPr>
        <w:tc>
          <w:tcPr>
            <w:tcW w:w="566" w:type="dxa"/>
            <w:tcBorders>
              <w:top w:val="single" w:sz="4" w:space="0" w:color="auto"/>
              <w:left w:val="single" w:sz="4" w:space="0" w:color="auto"/>
            </w:tcBorders>
            <w:shd w:val="clear" w:color="auto" w:fill="auto"/>
            <w:vAlign w:val="center"/>
          </w:tcPr>
          <w:p w14:paraId="0A1B5798" w14:textId="77777777" w:rsidR="008D1A94" w:rsidRDefault="00752380">
            <w:pPr>
              <w:pStyle w:val="Other10"/>
              <w:framePr w:w="13949" w:h="7603" w:wrap="none" w:hAnchor="page" w:x="1192" w:y="15"/>
              <w:spacing w:line="240" w:lineRule="auto"/>
              <w:jc w:val="center"/>
            </w:pPr>
            <w:r>
              <w:rPr>
                <w:rStyle w:val="Other1"/>
              </w:rPr>
              <w:t>22</w:t>
            </w:r>
          </w:p>
        </w:tc>
        <w:tc>
          <w:tcPr>
            <w:tcW w:w="3403" w:type="dxa"/>
            <w:gridSpan w:val="2"/>
            <w:tcBorders>
              <w:top w:val="single" w:sz="4" w:space="0" w:color="auto"/>
              <w:left w:val="single" w:sz="4" w:space="0" w:color="auto"/>
            </w:tcBorders>
            <w:shd w:val="clear" w:color="auto" w:fill="auto"/>
            <w:vAlign w:val="bottom"/>
          </w:tcPr>
          <w:p w14:paraId="55FC11CC" w14:textId="77777777" w:rsidR="008D1A94" w:rsidRDefault="00752380">
            <w:pPr>
              <w:pStyle w:val="Other10"/>
              <w:framePr w:w="13949" w:h="7603" w:wrap="none" w:hAnchor="page" w:x="1192" w:y="15"/>
            </w:pPr>
            <w:r>
              <w:rPr>
                <w:rStyle w:val="Other1"/>
              </w:rPr>
              <w:t>Escalier sans fumée pressurisé, système de foyer d’approvisionnement en air sous pression (vérification de la conformité aux paramètres techniques de l’air attendus)</w:t>
            </w:r>
          </w:p>
        </w:tc>
        <w:tc>
          <w:tcPr>
            <w:tcW w:w="1454" w:type="dxa"/>
            <w:tcBorders>
              <w:top w:val="single" w:sz="4" w:space="0" w:color="auto"/>
              <w:left w:val="single" w:sz="4" w:space="0" w:color="auto"/>
            </w:tcBorders>
            <w:shd w:val="clear" w:color="auto" w:fill="auto"/>
            <w:vAlign w:val="center"/>
          </w:tcPr>
          <w:p w14:paraId="4243A610" w14:textId="77777777" w:rsidR="008D1A94" w:rsidRDefault="00752380">
            <w:pPr>
              <w:pStyle w:val="Other10"/>
              <w:framePr w:w="13949" w:h="7603" w:wrap="none" w:hAnchor="page" w:x="1192" w:y="15"/>
              <w:spacing w:line="240" w:lineRule="auto"/>
              <w:jc w:val="center"/>
            </w:pPr>
            <w:r>
              <w:rPr>
                <w:rStyle w:val="Other1"/>
              </w:rPr>
              <w:t>-</w:t>
            </w:r>
          </w:p>
        </w:tc>
        <w:tc>
          <w:tcPr>
            <w:tcW w:w="1133" w:type="dxa"/>
            <w:tcBorders>
              <w:top w:val="single" w:sz="4" w:space="0" w:color="auto"/>
              <w:left w:val="single" w:sz="4" w:space="0" w:color="auto"/>
            </w:tcBorders>
            <w:shd w:val="clear" w:color="auto" w:fill="auto"/>
            <w:vAlign w:val="center"/>
          </w:tcPr>
          <w:p w14:paraId="38467D51" w14:textId="77777777" w:rsidR="008D1A94" w:rsidRDefault="00752380">
            <w:pPr>
              <w:pStyle w:val="Other10"/>
              <w:framePr w:w="13949" w:h="7603" w:wrap="none" w:hAnchor="page" w:x="1192" w:y="15"/>
              <w:spacing w:line="240" w:lineRule="auto"/>
              <w:jc w:val="center"/>
            </w:pPr>
            <w:r>
              <w:rPr>
                <w:rStyle w:val="Other1"/>
              </w:rPr>
              <w:t>-</w:t>
            </w:r>
          </w:p>
        </w:tc>
        <w:tc>
          <w:tcPr>
            <w:tcW w:w="1982" w:type="dxa"/>
            <w:tcBorders>
              <w:top w:val="single" w:sz="4" w:space="0" w:color="auto"/>
              <w:left w:val="single" w:sz="4" w:space="0" w:color="auto"/>
            </w:tcBorders>
            <w:shd w:val="clear" w:color="auto" w:fill="auto"/>
            <w:vAlign w:val="bottom"/>
          </w:tcPr>
          <w:p w14:paraId="03426D89" w14:textId="77777777" w:rsidR="008D1A94" w:rsidRDefault="00752380">
            <w:pPr>
              <w:pStyle w:val="Other10"/>
              <w:framePr w:w="13949" w:h="7603" w:wrap="none" w:hAnchor="page" w:x="1192" w:y="15"/>
              <w:jc w:val="center"/>
            </w:pPr>
            <w:r>
              <w:rPr>
                <w:rStyle w:val="Other1"/>
              </w:rPr>
              <w:t>avant la mise en service ou après conversion affectant le rendement</w:t>
            </w:r>
          </w:p>
        </w:tc>
        <w:tc>
          <w:tcPr>
            <w:tcW w:w="1982" w:type="dxa"/>
            <w:tcBorders>
              <w:top w:val="single" w:sz="4" w:space="0" w:color="auto"/>
              <w:left w:val="single" w:sz="4" w:space="0" w:color="auto"/>
            </w:tcBorders>
            <w:shd w:val="clear" w:color="auto" w:fill="auto"/>
            <w:vAlign w:val="center"/>
          </w:tcPr>
          <w:p w14:paraId="2670E3D5" w14:textId="77777777" w:rsidR="008D1A94" w:rsidRDefault="00752380">
            <w:pPr>
              <w:pStyle w:val="Other10"/>
              <w:framePr w:w="13949" w:h="7603" w:wrap="none" w:hAnchor="page" w:x="1192" w:y="15"/>
              <w:spacing w:line="240" w:lineRule="auto"/>
              <w:ind w:firstLine="240"/>
            </w:pPr>
            <w:r>
              <w:rPr>
                <w:rStyle w:val="Other1"/>
              </w:rPr>
              <w:t>rapport d’essai</w:t>
            </w:r>
          </w:p>
        </w:tc>
        <w:tc>
          <w:tcPr>
            <w:tcW w:w="1704" w:type="dxa"/>
            <w:tcBorders>
              <w:top w:val="single" w:sz="4" w:space="0" w:color="auto"/>
              <w:left w:val="single" w:sz="4" w:space="0" w:color="auto"/>
            </w:tcBorders>
            <w:shd w:val="clear" w:color="auto" w:fill="auto"/>
            <w:vAlign w:val="center"/>
          </w:tcPr>
          <w:p w14:paraId="53E12BA9" w14:textId="77777777" w:rsidR="008D1A94" w:rsidRDefault="00752380">
            <w:pPr>
              <w:pStyle w:val="Other10"/>
              <w:framePr w:w="13949" w:h="7603" w:wrap="none" w:hAnchor="page" w:x="1192" w:y="15"/>
              <w:spacing w:line="240" w:lineRule="auto"/>
              <w:jc w:val="center"/>
            </w:pPr>
            <w:r>
              <w:rPr>
                <w:rStyle w:val="Other1"/>
              </w:rPr>
              <w:t>-</w:t>
            </w:r>
          </w:p>
        </w:tc>
        <w:tc>
          <w:tcPr>
            <w:tcW w:w="1723" w:type="dxa"/>
            <w:tcBorders>
              <w:top w:val="single" w:sz="4" w:space="0" w:color="auto"/>
              <w:left w:val="single" w:sz="4" w:space="0" w:color="auto"/>
              <w:right w:val="single" w:sz="4" w:space="0" w:color="auto"/>
            </w:tcBorders>
            <w:shd w:val="clear" w:color="auto" w:fill="auto"/>
            <w:vAlign w:val="center"/>
          </w:tcPr>
          <w:p w14:paraId="0054D59B" w14:textId="77777777" w:rsidR="008D1A94" w:rsidRDefault="00752380">
            <w:pPr>
              <w:pStyle w:val="Other10"/>
              <w:framePr w:w="13949" w:h="7603" w:wrap="none" w:hAnchor="page" w:x="1192" w:y="15"/>
              <w:spacing w:line="240" w:lineRule="auto"/>
              <w:jc w:val="center"/>
            </w:pPr>
            <w:r>
              <w:rPr>
                <w:rStyle w:val="Other1"/>
              </w:rPr>
              <w:t>-</w:t>
            </w:r>
          </w:p>
        </w:tc>
      </w:tr>
      <w:tr w:rsidR="008D1A94" w14:paraId="14BC2A74" w14:textId="77777777">
        <w:trPr>
          <w:trHeight w:hRule="exact" w:val="816"/>
        </w:trPr>
        <w:tc>
          <w:tcPr>
            <w:tcW w:w="566" w:type="dxa"/>
            <w:tcBorders>
              <w:top w:val="single" w:sz="4" w:space="0" w:color="auto"/>
              <w:left w:val="single" w:sz="4" w:space="0" w:color="auto"/>
            </w:tcBorders>
            <w:shd w:val="clear" w:color="auto" w:fill="auto"/>
            <w:vAlign w:val="center"/>
          </w:tcPr>
          <w:p w14:paraId="1856E852" w14:textId="77777777" w:rsidR="008D1A94" w:rsidRDefault="00752380">
            <w:pPr>
              <w:pStyle w:val="Other10"/>
              <w:framePr w:w="13949" w:h="7603" w:wrap="none" w:hAnchor="page" w:x="1192" w:y="15"/>
              <w:spacing w:line="240" w:lineRule="auto"/>
              <w:jc w:val="center"/>
            </w:pPr>
            <w:r>
              <w:rPr>
                <w:rStyle w:val="Other1"/>
              </w:rPr>
              <w:t>23</w:t>
            </w:r>
          </w:p>
        </w:tc>
        <w:tc>
          <w:tcPr>
            <w:tcW w:w="3403" w:type="dxa"/>
            <w:gridSpan w:val="2"/>
            <w:tcBorders>
              <w:top w:val="single" w:sz="4" w:space="0" w:color="auto"/>
              <w:left w:val="single" w:sz="4" w:space="0" w:color="auto"/>
            </w:tcBorders>
            <w:shd w:val="clear" w:color="auto" w:fill="auto"/>
            <w:vAlign w:val="center"/>
          </w:tcPr>
          <w:p w14:paraId="591B5081" w14:textId="77777777" w:rsidR="008D1A94" w:rsidRDefault="00752380">
            <w:pPr>
              <w:pStyle w:val="Other10"/>
              <w:framePr w:w="13949" w:h="7603" w:wrap="none" w:hAnchor="page" w:x="1192" w:y="15"/>
            </w:pPr>
            <w:r>
              <w:rPr>
                <w:rStyle w:val="Other1"/>
              </w:rPr>
              <w:t>agrégateur diesel</w:t>
            </w:r>
            <w:r>
              <w:rPr>
                <w:rStyle w:val="Other1"/>
              </w:rPr>
              <w:br/>
              <w:t>considéré comme une alimentation électrique de sécurité</w:t>
            </w:r>
          </w:p>
        </w:tc>
        <w:tc>
          <w:tcPr>
            <w:tcW w:w="1454" w:type="dxa"/>
            <w:tcBorders>
              <w:top w:val="single" w:sz="4" w:space="0" w:color="auto"/>
              <w:left w:val="single" w:sz="4" w:space="0" w:color="auto"/>
            </w:tcBorders>
            <w:shd w:val="clear" w:color="auto" w:fill="auto"/>
            <w:vAlign w:val="center"/>
          </w:tcPr>
          <w:p w14:paraId="07EC3FFB" w14:textId="77777777" w:rsidR="008D1A94" w:rsidRDefault="00752380">
            <w:pPr>
              <w:pStyle w:val="Other10"/>
              <w:framePr w:w="13949" w:h="7603" w:wrap="none" w:hAnchor="page" w:x="1192" w:y="15"/>
              <w:ind w:left="400" w:firstLine="20"/>
            </w:pPr>
            <w:r>
              <w:rPr>
                <w:rStyle w:val="Other1"/>
              </w:rPr>
              <w:t>3 mois</w:t>
            </w:r>
            <w:r>
              <w:rPr>
                <w:rStyle w:val="Other1"/>
              </w:rPr>
              <w:br/>
              <w:t>(+ 1 semaine)</w:t>
            </w:r>
          </w:p>
        </w:tc>
        <w:tc>
          <w:tcPr>
            <w:tcW w:w="1133" w:type="dxa"/>
            <w:tcBorders>
              <w:top w:val="single" w:sz="4" w:space="0" w:color="auto"/>
              <w:left w:val="single" w:sz="4" w:space="0" w:color="auto"/>
            </w:tcBorders>
            <w:shd w:val="clear" w:color="auto" w:fill="auto"/>
            <w:vAlign w:val="bottom"/>
          </w:tcPr>
          <w:p w14:paraId="0D5F2EDE" w14:textId="77777777" w:rsidR="008D1A94" w:rsidRDefault="00752380">
            <w:pPr>
              <w:pStyle w:val="Other10"/>
              <w:framePr w:w="13949" w:h="7603" w:wrap="none" w:hAnchor="page" w:x="1192" w:y="15"/>
              <w:spacing w:line="341" w:lineRule="auto"/>
              <w:jc w:val="center"/>
            </w:pPr>
            <w:r>
              <w:rPr>
                <w:rStyle w:val="Other1"/>
              </w:rPr>
              <w:t>registre d’exploitation de sécurité incendie</w:t>
            </w:r>
          </w:p>
        </w:tc>
        <w:tc>
          <w:tcPr>
            <w:tcW w:w="1982" w:type="dxa"/>
            <w:tcBorders>
              <w:top w:val="single" w:sz="4" w:space="0" w:color="auto"/>
              <w:left w:val="single" w:sz="4" w:space="0" w:color="auto"/>
            </w:tcBorders>
            <w:shd w:val="clear" w:color="auto" w:fill="auto"/>
            <w:vAlign w:val="center"/>
          </w:tcPr>
          <w:p w14:paraId="1795B459" w14:textId="77777777" w:rsidR="008D1A94" w:rsidRDefault="00752380">
            <w:pPr>
              <w:pStyle w:val="Other10"/>
              <w:framePr w:w="13949" w:h="7603" w:wrap="none" w:hAnchor="page" w:x="1192" w:y="15"/>
              <w:spacing w:line="240" w:lineRule="auto"/>
              <w:jc w:val="center"/>
            </w:pPr>
            <w:r>
              <w:rPr>
                <w:rStyle w:val="Other1"/>
              </w:rPr>
              <w:t>12 mois (+ 1 mois)</w:t>
            </w:r>
          </w:p>
        </w:tc>
        <w:tc>
          <w:tcPr>
            <w:tcW w:w="1982" w:type="dxa"/>
            <w:tcBorders>
              <w:top w:val="single" w:sz="4" w:space="0" w:color="auto"/>
              <w:left w:val="single" w:sz="4" w:space="0" w:color="auto"/>
            </w:tcBorders>
            <w:shd w:val="clear" w:color="auto" w:fill="auto"/>
            <w:vAlign w:val="center"/>
          </w:tcPr>
          <w:p w14:paraId="65346890" w14:textId="77777777" w:rsidR="008D1A94" w:rsidRDefault="00752380">
            <w:pPr>
              <w:pStyle w:val="Other10"/>
              <w:framePr w:w="13949" w:h="7603" w:wrap="none" w:hAnchor="page" w:x="1192" w:y="15"/>
              <w:spacing w:line="346" w:lineRule="auto"/>
              <w:jc w:val="center"/>
            </w:pPr>
            <w:r>
              <w:rPr>
                <w:rStyle w:val="Other1"/>
              </w:rPr>
              <w:t>registre d’exploitation de sécurité incendie</w:t>
            </w:r>
          </w:p>
        </w:tc>
        <w:tc>
          <w:tcPr>
            <w:tcW w:w="1704" w:type="dxa"/>
            <w:tcBorders>
              <w:top w:val="single" w:sz="4" w:space="0" w:color="auto"/>
              <w:left w:val="single" w:sz="4" w:space="0" w:color="auto"/>
            </w:tcBorders>
            <w:shd w:val="clear" w:color="auto" w:fill="auto"/>
            <w:vAlign w:val="bottom"/>
          </w:tcPr>
          <w:p w14:paraId="269C38ED" w14:textId="77777777" w:rsidR="008D1A94" w:rsidRDefault="00752380">
            <w:pPr>
              <w:pStyle w:val="Other10"/>
              <w:framePr w:w="13949" w:h="7603" w:wrap="none" w:hAnchor="page" w:x="1192" w:y="15"/>
              <w:spacing w:line="341" w:lineRule="auto"/>
              <w:jc w:val="center"/>
            </w:pPr>
            <w:r>
              <w:rPr>
                <w:rStyle w:val="Other1"/>
              </w:rPr>
              <w:t>En même temps que le contrôle périodique</w:t>
            </w:r>
          </w:p>
        </w:tc>
        <w:tc>
          <w:tcPr>
            <w:tcW w:w="1723" w:type="dxa"/>
            <w:tcBorders>
              <w:top w:val="single" w:sz="4" w:space="0" w:color="auto"/>
              <w:left w:val="single" w:sz="4" w:space="0" w:color="auto"/>
              <w:right w:val="single" w:sz="4" w:space="0" w:color="auto"/>
            </w:tcBorders>
            <w:shd w:val="clear" w:color="auto" w:fill="auto"/>
            <w:vAlign w:val="center"/>
          </w:tcPr>
          <w:p w14:paraId="5240A30E" w14:textId="77777777" w:rsidR="008D1A94" w:rsidRDefault="00752380">
            <w:pPr>
              <w:pStyle w:val="Other10"/>
              <w:framePr w:w="13949" w:h="7603" w:wrap="none" w:hAnchor="page" w:x="1192" w:y="15"/>
              <w:spacing w:line="346" w:lineRule="auto"/>
              <w:jc w:val="center"/>
            </w:pPr>
            <w:r>
              <w:rPr>
                <w:rStyle w:val="Other1"/>
              </w:rPr>
              <w:t>registre d’exploitation de sécurité incendie</w:t>
            </w:r>
          </w:p>
        </w:tc>
      </w:tr>
      <w:tr w:rsidR="008D1A94" w14:paraId="267C648A" w14:textId="77777777">
        <w:trPr>
          <w:trHeight w:hRule="exact" w:val="821"/>
        </w:trPr>
        <w:tc>
          <w:tcPr>
            <w:tcW w:w="566" w:type="dxa"/>
            <w:tcBorders>
              <w:top w:val="single" w:sz="4" w:space="0" w:color="auto"/>
              <w:left w:val="single" w:sz="4" w:space="0" w:color="auto"/>
              <w:bottom w:val="single" w:sz="4" w:space="0" w:color="auto"/>
            </w:tcBorders>
            <w:shd w:val="clear" w:color="auto" w:fill="auto"/>
            <w:vAlign w:val="center"/>
          </w:tcPr>
          <w:p w14:paraId="11B559DE" w14:textId="77777777" w:rsidR="008D1A94" w:rsidRDefault="00752380">
            <w:pPr>
              <w:pStyle w:val="Other10"/>
              <w:framePr w:w="13949" w:h="7603" w:wrap="none" w:hAnchor="page" w:x="1192" w:y="15"/>
              <w:spacing w:line="240" w:lineRule="auto"/>
              <w:jc w:val="center"/>
            </w:pPr>
            <w:r>
              <w:rPr>
                <w:rStyle w:val="Other1"/>
              </w:rPr>
              <w:t>24</w:t>
            </w:r>
          </w:p>
        </w:tc>
        <w:tc>
          <w:tcPr>
            <w:tcW w:w="3403" w:type="dxa"/>
            <w:gridSpan w:val="2"/>
            <w:tcBorders>
              <w:top w:val="single" w:sz="4" w:space="0" w:color="auto"/>
              <w:left w:val="single" w:sz="4" w:space="0" w:color="auto"/>
              <w:bottom w:val="single" w:sz="4" w:space="0" w:color="auto"/>
            </w:tcBorders>
            <w:shd w:val="clear" w:color="auto" w:fill="auto"/>
            <w:vAlign w:val="center"/>
          </w:tcPr>
          <w:p w14:paraId="75455630" w14:textId="77777777" w:rsidR="008D1A94" w:rsidRDefault="00752380">
            <w:pPr>
              <w:pStyle w:val="Other10"/>
              <w:framePr w:w="13949" w:h="7603" w:wrap="none" w:hAnchor="page" w:x="1192" w:y="15"/>
            </w:pPr>
            <w:r>
              <w:rPr>
                <w:rStyle w:val="Other1"/>
              </w:rPr>
              <w:t>batterie en tant qu’alimentation électrique de sécurité, alimentation électrique ininterrompue</w:t>
            </w:r>
          </w:p>
        </w:tc>
        <w:tc>
          <w:tcPr>
            <w:tcW w:w="1454" w:type="dxa"/>
            <w:tcBorders>
              <w:top w:val="single" w:sz="4" w:space="0" w:color="auto"/>
              <w:left w:val="single" w:sz="4" w:space="0" w:color="auto"/>
              <w:bottom w:val="single" w:sz="4" w:space="0" w:color="auto"/>
            </w:tcBorders>
            <w:shd w:val="clear" w:color="auto" w:fill="auto"/>
            <w:vAlign w:val="center"/>
          </w:tcPr>
          <w:p w14:paraId="000866A7" w14:textId="77777777" w:rsidR="008D1A94" w:rsidRDefault="00752380">
            <w:pPr>
              <w:pStyle w:val="Other10"/>
              <w:framePr w:w="13949" w:h="7603" w:wrap="none" w:hAnchor="page" w:x="1192" w:y="15"/>
              <w:ind w:left="400" w:firstLine="20"/>
            </w:pPr>
            <w:r>
              <w:rPr>
                <w:rStyle w:val="Other1"/>
              </w:rPr>
              <w:t>3 mois</w:t>
            </w:r>
            <w:r>
              <w:rPr>
                <w:rStyle w:val="Other1"/>
              </w:rPr>
              <w:br/>
              <w:t>(+ 1 semaine)</w:t>
            </w:r>
          </w:p>
        </w:tc>
        <w:tc>
          <w:tcPr>
            <w:tcW w:w="1133" w:type="dxa"/>
            <w:tcBorders>
              <w:top w:val="single" w:sz="4" w:space="0" w:color="auto"/>
              <w:left w:val="single" w:sz="4" w:space="0" w:color="auto"/>
              <w:bottom w:val="single" w:sz="4" w:space="0" w:color="auto"/>
            </w:tcBorders>
            <w:shd w:val="clear" w:color="auto" w:fill="auto"/>
            <w:vAlign w:val="bottom"/>
          </w:tcPr>
          <w:p w14:paraId="5D56C7D8" w14:textId="77777777" w:rsidR="008D1A94" w:rsidRDefault="00752380">
            <w:pPr>
              <w:pStyle w:val="Other10"/>
              <w:framePr w:w="13949" w:h="7603" w:wrap="none" w:hAnchor="page" w:x="1192" w:y="15"/>
              <w:jc w:val="center"/>
            </w:pPr>
            <w:r>
              <w:rPr>
                <w:rStyle w:val="Other1"/>
              </w:rPr>
              <w:t>registre d’exploitation de sécurité incendie</w:t>
            </w:r>
          </w:p>
        </w:tc>
        <w:tc>
          <w:tcPr>
            <w:tcW w:w="1982" w:type="dxa"/>
            <w:tcBorders>
              <w:top w:val="single" w:sz="4" w:space="0" w:color="auto"/>
              <w:left w:val="single" w:sz="4" w:space="0" w:color="auto"/>
              <w:bottom w:val="single" w:sz="4" w:space="0" w:color="auto"/>
            </w:tcBorders>
            <w:shd w:val="clear" w:color="auto" w:fill="auto"/>
            <w:vAlign w:val="center"/>
          </w:tcPr>
          <w:p w14:paraId="653D85A1" w14:textId="77777777" w:rsidR="008D1A94" w:rsidRDefault="00752380">
            <w:pPr>
              <w:pStyle w:val="Other10"/>
              <w:framePr w:w="13949" w:h="7603" w:wrap="none" w:hAnchor="page" w:x="1192" w:y="15"/>
              <w:spacing w:line="240" w:lineRule="auto"/>
              <w:jc w:val="center"/>
            </w:pPr>
            <w:r>
              <w:rPr>
                <w:rStyle w:val="Other1"/>
              </w:rPr>
              <w:t>12 mois (+ 1 mois)</w:t>
            </w:r>
          </w:p>
        </w:tc>
        <w:tc>
          <w:tcPr>
            <w:tcW w:w="1982" w:type="dxa"/>
            <w:tcBorders>
              <w:top w:val="single" w:sz="4" w:space="0" w:color="auto"/>
              <w:left w:val="single" w:sz="4" w:space="0" w:color="auto"/>
              <w:bottom w:val="single" w:sz="4" w:space="0" w:color="auto"/>
            </w:tcBorders>
            <w:shd w:val="clear" w:color="auto" w:fill="auto"/>
            <w:vAlign w:val="center"/>
          </w:tcPr>
          <w:p w14:paraId="043C6901" w14:textId="77777777" w:rsidR="008D1A94" w:rsidRDefault="00752380">
            <w:pPr>
              <w:pStyle w:val="Other10"/>
              <w:framePr w:w="13949" w:h="7603" w:wrap="none" w:hAnchor="page" w:x="1192" w:y="15"/>
              <w:jc w:val="center"/>
            </w:pPr>
            <w:r>
              <w:rPr>
                <w:rStyle w:val="Other1"/>
              </w:rPr>
              <w:t>registre d’exploitation de sécurité incendie</w:t>
            </w:r>
          </w:p>
        </w:tc>
        <w:tc>
          <w:tcPr>
            <w:tcW w:w="1704" w:type="dxa"/>
            <w:tcBorders>
              <w:top w:val="single" w:sz="4" w:space="0" w:color="auto"/>
              <w:left w:val="single" w:sz="4" w:space="0" w:color="auto"/>
              <w:bottom w:val="single" w:sz="4" w:space="0" w:color="auto"/>
            </w:tcBorders>
            <w:shd w:val="clear" w:color="auto" w:fill="auto"/>
            <w:vAlign w:val="bottom"/>
          </w:tcPr>
          <w:p w14:paraId="1C94F3FA" w14:textId="77777777" w:rsidR="008D1A94" w:rsidRDefault="00752380">
            <w:pPr>
              <w:pStyle w:val="Other10"/>
              <w:framePr w:w="13949" w:h="7603" w:wrap="none" w:hAnchor="page" w:x="1192" w:y="15"/>
              <w:jc w:val="center"/>
            </w:pPr>
            <w:r>
              <w:rPr>
                <w:rStyle w:val="Other1"/>
              </w:rPr>
              <w:t>En même temps que le contrôle périodique</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19608288" w14:textId="77777777" w:rsidR="008D1A94" w:rsidRDefault="00752380">
            <w:pPr>
              <w:pStyle w:val="Other10"/>
              <w:framePr w:w="13949" w:h="7603" w:wrap="none" w:hAnchor="page" w:x="1192" w:y="15"/>
              <w:jc w:val="center"/>
            </w:pPr>
            <w:r>
              <w:rPr>
                <w:rStyle w:val="Other1"/>
              </w:rPr>
              <w:t>registre d’exploitation de sécurité incendie</w:t>
            </w:r>
          </w:p>
        </w:tc>
      </w:tr>
    </w:tbl>
    <w:p w14:paraId="0D29C067" w14:textId="77777777" w:rsidR="008D1A94" w:rsidRDefault="008D1A94">
      <w:pPr>
        <w:framePr w:w="13949" w:h="7603" w:wrap="none" w:hAnchor="page" w:x="1192" w:y="15"/>
        <w:spacing w:line="1" w:lineRule="exact"/>
      </w:pPr>
    </w:p>
    <w:p w14:paraId="15C6E0B9" w14:textId="77777777" w:rsidR="008D1A94" w:rsidRDefault="00752380">
      <w:pPr>
        <w:pStyle w:val="Bodytext10"/>
        <w:framePr w:w="13022" w:h="821" w:wrap="none" w:hAnchor="page" w:x="2133" w:y="7748"/>
        <w:numPr>
          <w:ilvl w:val="0"/>
          <w:numId w:val="81"/>
        </w:numPr>
        <w:tabs>
          <w:tab w:val="left" w:pos="168"/>
        </w:tabs>
      </w:pPr>
      <w:r>
        <w:rPr>
          <w:rStyle w:val="Bodytext1"/>
        </w:rPr>
        <w:t>Entretien de base des extincteurs fabriqués conformément aux séries de normes MSZ 1040 (à l’exclusion des extincteurs au dioxyde de carbone)</w:t>
      </w:r>
    </w:p>
    <w:p w14:paraId="09A7E09E" w14:textId="77777777" w:rsidR="008D1A94" w:rsidRDefault="00752380">
      <w:pPr>
        <w:pStyle w:val="Bodytext10"/>
        <w:framePr w:w="13022" w:h="821" w:wrap="none" w:hAnchor="page" w:x="2133" w:y="7748"/>
        <w:numPr>
          <w:ilvl w:val="0"/>
          <w:numId w:val="81"/>
        </w:numPr>
        <w:tabs>
          <w:tab w:val="left" w:pos="168"/>
        </w:tabs>
      </w:pPr>
      <w:r>
        <w:rPr>
          <w:rStyle w:val="Bodytext1"/>
        </w:rPr>
        <w:t>Maintenance de base des extincteurs fabriqués conformément aux séries MSZ EN 3, MSZ EN 1866 et des extincteurs au dioxyde de carbone fabriqués conformément aux séries MSZ 1040.»</w:t>
      </w:r>
    </w:p>
    <w:p w14:paraId="0860C4D9" w14:textId="77777777" w:rsidR="008D1A94" w:rsidRDefault="00752380">
      <w:pPr>
        <w:pStyle w:val="Bodytext20"/>
        <w:framePr w:w="173" w:h="9677" w:hRule="exact" w:wrap="none" w:hAnchor="page" w:x="15443" w:y="1"/>
        <w:tabs>
          <w:tab w:val="left" w:pos="9302"/>
        </w:tabs>
        <w:textDirection w:val="tbRl"/>
        <w:rPr>
          <w:sz w:val="15"/>
          <w:szCs w:val="15"/>
        </w:rPr>
      </w:pPr>
      <w:r>
        <w:rPr>
          <w:rStyle w:val="Bodytext2"/>
        </w:rPr>
        <w:t>LE JOURNAL OFFICIEL HONGROIS • Numéro 66 de 2022</w:t>
      </w:r>
      <w:r>
        <w:rPr>
          <w:rStyle w:val="Bodytext2"/>
        </w:rPr>
        <w:tab/>
      </w:r>
      <w:r>
        <w:rPr>
          <w:rStyle w:val="Bodytext2"/>
          <w:sz w:val="15"/>
        </w:rPr>
        <w:t>2395</w:t>
      </w:r>
    </w:p>
    <w:p w14:paraId="036C7C32" w14:textId="77777777" w:rsidR="008D1A94" w:rsidRDefault="008D1A94">
      <w:pPr>
        <w:spacing w:line="360" w:lineRule="exact"/>
      </w:pPr>
    </w:p>
    <w:p w14:paraId="73E548F3" w14:textId="77777777" w:rsidR="008D1A94" w:rsidRDefault="008D1A94">
      <w:pPr>
        <w:spacing w:line="360" w:lineRule="exact"/>
      </w:pPr>
    </w:p>
    <w:p w14:paraId="3E2C9AB9" w14:textId="77777777" w:rsidR="008D1A94" w:rsidRDefault="008D1A94">
      <w:pPr>
        <w:spacing w:line="360" w:lineRule="exact"/>
      </w:pPr>
    </w:p>
    <w:p w14:paraId="50387C34" w14:textId="77777777" w:rsidR="008D1A94" w:rsidRDefault="008D1A94">
      <w:pPr>
        <w:spacing w:line="360" w:lineRule="exact"/>
      </w:pPr>
    </w:p>
    <w:p w14:paraId="2201BE4B" w14:textId="77777777" w:rsidR="008D1A94" w:rsidRDefault="008D1A94">
      <w:pPr>
        <w:spacing w:line="360" w:lineRule="exact"/>
      </w:pPr>
    </w:p>
    <w:p w14:paraId="37EE1033" w14:textId="77777777" w:rsidR="008D1A94" w:rsidRDefault="008D1A94">
      <w:pPr>
        <w:spacing w:line="360" w:lineRule="exact"/>
      </w:pPr>
    </w:p>
    <w:p w14:paraId="42F03CE9" w14:textId="77777777" w:rsidR="008D1A94" w:rsidRDefault="008D1A94">
      <w:pPr>
        <w:spacing w:line="360" w:lineRule="exact"/>
      </w:pPr>
    </w:p>
    <w:p w14:paraId="155D7BF5" w14:textId="77777777" w:rsidR="008D1A94" w:rsidRDefault="008D1A94">
      <w:pPr>
        <w:spacing w:line="360" w:lineRule="exact"/>
      </w:pPr>
    </w:p>
    <w:p w14:paraId="3E691A28" w14:textId="77777777" w:rsidR="008D1A94" w:rsidRDefault="008D1A94">
      <w:pPr>
        <w:spacing w:line="360" w:lineRule="exact"/>
      </w:pPr>
    </w:p>
    <w:p w14:paraId="611D3431" w14:textId="77777777" w:rsidR="008D1A94" w:rsidRDefault="008D1A94">
      <w:pPr>
        <w:spacing w:line="360" w:lineRule="exact"/>
      </w:pPr>
    </w:p>
    <w:p w14:paraId="38681677" w14:textId="77777777" w:rsidR="008D1A94" w:rsidRDefault="008D1A94">
      <w:pPr>
        <w:spacing w:line="360" w:lineRule="exact"/>
      </w:pPr>
    </w:p>
    <w:p w14:paraId="0C32A4D5" w14:textId="77777777" w:rsidR="008D1A94" w:rsidRDefault="008D1A94">
      <w:pPr>
        <w:spacing w:line="360" w:lineRule="exact"/>
      </w:pPr>
    </w:p>
    <w:p w14:paraId="0DEA2B71" w14:textId="77777777" w:rsidR="008D1A94" w:rsidRDefault="008D1A94">
      <w:pPr>
        <w:spacing w:line="360" w:lineRule="exact"/>
      </w:pPr>
    </w:p>
    <w:p w14:paraId="6B913A08" w14:textId="77777777" w:rsidR="008D1A94" w:rsidRDefault="008D1A94">
      <w:pPr>
        <w:spacing w:line="360" w:lineRule="exact"/>
      </w:pPr>
    </w:p>
    <w:p w14:paraId="3D6C36A6" w14:textId="77777777" w:rsidR="008D1A94" w:rsidRDefault="008D1A94">
      <w:pPr>
        <w:spacing w:line="360" w:lineRule="exact"/>
      </w:pPr>
    </w:p>
    <w:p w14:paraId="7B794DF3" w14:textId="77777777" w:rsidR="008D1A94" w:rsidRDefault="008D1A94">
      <w:pPr>
        <w:spacing w:line="360" w:lineRule="exact"/>
      </w:pPr>
    </w:p>
    <w:p w14:paraId="77B066B3" w14:textId="77777777" w:rsidR="008D1A94" w:rsidRDefault="008D1A94">
      <w:pPr>
        <w:spacing w:line="360" w:lineRule="exact"/>
      </w:pPr>
    </w:p>
    <w:p w14:paraId="4560D1F2" w14:textId="77777777" w:rsidR="008D1A94" w:rsidRDefault="008D1A94">
      <w:pPr>
        <w:spacing w:line="360" w:lineRule="exact"/>
      </w:pPr>
    </w:p>
    <w:p w14:paraId="2E630090" w14:textId="77777777" w:rsidR="008D1A94" w:rsidRDefault="008D1A94">
      <w:pPr>
        <w:spacing w:line="360" w:lineRule="exact"/>
      </w:pPr>
    </w:p>
    <w:p w14:paraId="27197160" w14:textId="77777777" w:rsidR="008D1A94" w:rsidRDefault="008D1A94">
      <w:pPr>
        <w:spacing w:line="360" w:lineRule="exact"/>
      </w:pPr>
    </w:p>
    <w:p w14:paraId="161F3A48" w14:textId="77777777" w:rsidR="008D1A94" w:rsidRDefault="008D1A94">
      <w:pPr>
        <w:spacing w:line="360" w:lineRule="exact"/>
      </w:pPr>
    </w:p>
    <w:p w14:paraId="470B9DCB" w14:textId="77777777" w:rsidR="008D1A94" w:rsidRDefault="008D1A94">
      <w:pPr>
        <w:spacing w:line="360" w:lineRule="exact"/>
      </w:pPr>
    </w:p>
    <w:p w14:paraId="23B15315" w14:textId="77777777" w:rsidR="008D1A94" w:rsidRDefault="008D1A94">
      <w:pPr>
        <w:spacing w:line="360" w:lineRule="exact"/>
      </w:pPr>
    </w:p>
    <w:p w14:paraId="64CD1A67" w14:textId="77777777" w:rsidR="008D1A94" w:rsidRDefault="008D1A94">
      <w:pPr>
        <w:spacing w:line="360" w:lineRule="exact"/>
      </w:pPr>
    </w:p>
    <w:p w14:paraId="2B7AD017" w14:textId="77777777" w:rsidR="008D1A94" w:rsidRDefault="008D1A94">
      <w:pPr>
        <w:spacing w:line="360" w:lineRule="exact"/>
      </w:pPr>
    </w:p>
    <w:p w14:paraId="218DC0B3" w14:textId="77777777" w:rsidR="008D1A94" w:rsidRDefault="008D1A94">
      <w:pPr>
        <w:spacing w:after="676" w:line="1" w:lineRule="exact"/>
      </w:pPr>
    </w:p>
    <w:p w14:paraId="56264B4C" w14:textId="77777777" w:rsidR="008D1A94" w:rsidRDefault="008D1A94">
      <w:pPr>
        <w:spacing w:line="1" w:lineRule="exact"/>
        <w:sectPr w:rsidR="008D1A94">
          <w:pgSz w:w="16840" w:h="11900" w:orient="landscape"/>
          <w:pgMar w:top="1116" w:right="1225" w:bottom="907" w:left="1191" w:header="688" w:footer="479" w:gutter="0"/>
          <w:cols w:space="720"/>
          <w:noEndnote/>
          <w:docGrid w:linePitch="360"/>
          <w15:footnoteColumns w:val="1"/>
        </w:sectPr>
      </w:pPr>
    </w:p>
    <w:p w14:paraId="16238C43" w14:textId="77777777" w:rsidR="008D1A94" w:rsidRDefault="00752380">
      <w:pPr>
        <w:pStyle w:val="Bodytext10"/>
        <w:framePr w:w="8496" w:h="1291" w:wrap="none" w:hAnchor="page" w:x="1168" w:y="1"/>
        <w:spacing w:after="300" w:line="240" w:lineRule="auto"/>
      </w:pPr>
      <w:r>
        <w:rPr>
          <w:rStyle w:val="Bodytext1"/>
          <w:i/>
        </w:rPr>
        <w:lastRenderedPageBreak/>
        <w:t>Annexe 4 du décret n.º 8/2022 du 14 avril 2022 du ministère de l’intérieur</w:t>
      </w:r>
    </w:p>
    <w:p w14:paraId="6CC89E29" w14:textId="77777777" w:rsidR="008D1A94" w:rsidRDefault="00752380">
      <w:pPr>
        <w:pStyle w:val="Bodytext10"/>
        <w:framePr w:w="8496" w:h="1291" w:wrap="none" w:hAnchor="page" w:x="1168" w:y="1"/>
        <w:spacing w:after="300" w:line="240" w:lineRule="auto"/>
        <w:ind w:firstLine="740"/>
      </w:pPr>
      <w:r>
        <w:rPr>
          <w:rStyle w:val="Bodytext1"/>
        </w:rPr>
        <w:t xml:space="preserve">1. Dans le décret no 54/2014 du ministère de l’intérieur du 5 décembre 2014, le tableau 2 de l’annexe 3 est remplacé par le tableau suivant:  </w:t>
      </w:r>
    </w:p>
    <w:p w14:paraId="67687118" w14:textId="77777777" w:rsidR="008D1A94" w:rsidRDefault="00752380">
      <w:pPr>
        <w:pStyle w:val="Bodytext10"/>
        <w:framePr w:w="8496" w:h="1291" w:wrap="none" w:hAnchor="page" w:x="1168" w:y="1"/>
        <w:spacing w:after="300" w:line="240" w:lineRule="auto"/>
        <w:ind w:firstLine="980"/>
        <w:rPr>
          <w:sz w:val="17"/>
          <w:szCs w:val="17"/>
        </w:rPr>
      </w:pPr>
      <w:r>
        <w:rPr>
          <w:rStyle w:val="Bodytext1"/>
          <w:b/>
          <w:sz w:val="17"/>
        </w:rPr>
        <w:t>«Tableau 2, à la rubrique «espacement coupe-feu»</w:t>
      </w:r>
    </w:p>
    <w:tbl>
      <w:tblPr>
        <w:tblOverlap w:val="never"/>
        <w:tblW w:w="0" w:type="auto"/>
        <w:tblLayout w:type="fixed"/>
        <w:tblCellMar>
          <w:left w:w="10" w:type="dxa"/>
          <w:right w:w="10" w:type="dxa"/>
        </w:tblCellMar>
        <w:tblLook w:val="04A0" w:firstRow="1" w:lastRow="0" w:firstColumn="1" w:lastColumn="0" w:noHBand="0" w:noVBand="1"/>
      </w:tblPr>
      <w:tblGrid>
        <w:gridCol w:w="446"/>
        <w:gridCol w:w="6701"/>
        <w:gridCol w:w="1459"/>
        <w:gridCol w:w="1459"/>
        <w:gridCol w:w="1459"/>
        <w:gridCol w:w="1464"/>
      </w:tblGrid>
      <w:tr w:rsidR="008D1A94" w14:paraId="4FC63269" w14:textId="77777777">
        <w:trPr>
          <w:trHeight w:hRule="exact" w:val="269"/>
        </w:trPr>
        <w:tc>
          <w:tcPr>
            <w:tcW w:w="446" w:type="dxa"/>
            <w:tcBorders>
              <w:top w:val="single" w:sz="4" w:space="0" w:color="auto"/>
              <w:left w:val="single" w:sz="4" w:space="0" w:color="auto"/>
            </w:tcBorders>
            <w:shd w:val="clear" w:color="auto" w:fill="auto"/>
          </w:tcPr>
          <w:p w14:paraId="2CC79CA2" w14:textId="77777777" w:rsidR="008D1A94" w:rsidRDefault="008D1A94">
            <w:pPr>
              <w:framePr w:w="12989" w:h="5064" w:wrap="none" w:hAnchor="page" w:x="2152" w:y="1431"/>
              <w:rPr>
                <w:sz w:val="10"/>
                <w:szCs w:val="10"/>
              </w:rPr>
            </w:pPr>
          </w:p>
        </w:tc>
        <w:tc>
          <w:tcPr>
            <w:tcW w:w="6701" w:type="dxa"/>
            <w:tcBorders>
              <w:top w:val="single" w:sz="4" w:space="0" w:color="auto"/>
              <w:left w:val="single" w:sz="4" w:space="0" w:color="auto"/>
            </w:tcBorders>
            <w:shd w:val="clear" w:color="auto" w:fill="auto"/>
            <w:vAlign w:val="center"/>
          </w:tcPr>
          <w:p w14:paraId="00D0B072" w14:textId="77777777" w:rsidR="008D1A94" w:rsidRDefault="00752380">
            <w:pPr>
              <w:pStyle w:val="Other10"/>
              <w:framePr w:w="12989" w:h="5064" w:wrap="none" w:hAnchor="page" w:x="2152" w:y="1431"/>
              <w:spacing w:line="240" w:lineRule="auto"/>
              <w:jc w:val="center"/>
              <w:rPr>
                <w:sz w:val="13"/>
                <w:szCs w:val="13"/>
              </w:rPr>
            </w:pPr>
            <w:r>
              <w:rPr>
                <w:rStyle w:val="Other1"/>
                <w:sz w:val="13"/>
              </w:rPr>
              <w:t>A</w:t>
            </w:r>
          </w:p>
        </w:tc>
        <w:tc>
          <w:tcPr>
            <w:tcW w:w="1459" w:type="dxa"/>
            <w:tcBorders>
              <w:top w:val="single" w:sz="4" w:space="0" w:color="auto"/>
              <w:left w:val="single" w:sz="4" w:space="0" w:color="auto"/>
            </w:tcBorders>
            <w:shd w:val="clear" w:color="auto" w:fill="auto"/>
            <w:vAlign w:val="center"/>
          </w:tcPr>
          <w:p w14:paraId="610DC4BA" w14:textId="77777777" w:rsidR="008D1A94" w:rsidRDefault="00752380">
            <w:pPr>
              <w:pStyle w:val="Other10"/>
              <w:framePr w:w="12989" w:h="5064" w:wrap="none" w:hAnchor="page" w:x="2152" w:y="1431"/>
              <w:spacing w:line="240" w:lineRule="auto"/>
              <w:jc w:val="center"/>
              <w:rPr>
                <w:sz w:val="20"/>
                <w:szCs w:val="20"/>
              </w:rPr>
            </w:pPr>
            <w:r>
              <w:rPr>
                <w:rStyle w:val="Other1"/>
                <w:sz w:val="20"/>
                <w:vertAlign w:val="superscript"/>
              </w:rPr>
              <w:t>B</w:t>
            </w:r>
          </w:p>
        </w:tc>
        <w:tc>
          <w:tcPr>
            <w:tcW w:w="1459" w:type="dxa"/>
            <w:tcBorders>
              <w:top w:val="single" w:sz="4" w:space="0" w:color="auto"/>
            </w:tcBorders>
            <w:shd w:val="clear" w:color="auto" w:fill="auto"/>
            <w:vAlign w:val="center"/>
          </w:tcPr>
          <w:p w14:paraId="68410011" w14:textId="77777777" w:rsidR="008D1A94" w:rsidRDefault="00752380">
            <w:pPr>
              <w:pStyle w:val="Other10"/>
              <w:framePr w:w="12989" w:h="5064" w:wrap="none" w:hAnchor="page" w:x="2152" w:y="1431"/>
              <w:spacing w:line="240" w:lineRule="auto"/>
              <w:jc w:val="center"/>
              <w:rPr>
                <w:sz w:val="20"/>
                <w:szCs w:val="20"/>
              </w:rPr>
            </w:pPr>
            <w:r>
              <w:rPr>
                <w:rStyle w:val="Other1"/>
                <w:sz w:val="20"/>
                <w:vertAlign w:val="superscript"/>
              </w:rPr>
              <w:t>C</w:t>
            </w:r>
          </w:p>
        </w:tc>
        <w:tc>
          <w:tcPr>
            <w:tcW w:w="1459" w:type="dxa"/>
            <w:tcBorders>
              <w:top w:val="single" w:sz="4" w:space="0" w:color="auto"/>
            </w:tcBorders>
            <w:shd w:val="clear" w:color="auto" w:fill="auto"/>
            <w:vAlign w:val="center"/>
          </w:tcPr>
          <w:p w14:paraId="20AC7215" w14:textId="77777777" w:rsidR="008D1A94" w:rsidRDefault="00752380">
            <w:pPr>
              <w:pStyle w:val="Other10"/>
              <w:framePr w:w="12989" w:h="5064" w:wrap="none" w:hAnchor="page" w:x="2152" w:y="1431"/>
              <w:spacing w:line="240" w:lineRule="auto"/>
              <w:jc w:val="center"/>
              <w:rPr>
                <w:sz w:val="20"/>
                <w:szCs w:val="20"/>
              </w:rPr>
            </w:pPr>
            <w:r>
              <w:rPr>
                <w:rStyle w:val="Other1"/>
                <w:sz w:val="20"/>
                <w:vertAlign w:val="superscript"/>
              </w:rPr>
              <w:t>D</w:t>
            </w:r>
          </w:p>
        </w:tc>
        <w:tc>
          <w:tcPr>
            <w:tcW w:w="1464" w:type="dxa"/>
            <w:tcBorders>
              <w:top w:val="single" w:sz="4" w:space="0" w:color="auto"/>
              <w:right w:val="single" w:sz="4" w:space="0" w:color="auto"/>
            </w:tcBorders>
            <w:shd w:val="clear" w:color="auto" w:fill="auto"/>
            <w:vAlign w:val="center"/>
          </w:tcPr>
          <w:p w14:paraId="12A1444E" w14:textId="77777777" w:rsidR="008D1A94" w:rsidRDefault="00752380">
            <w:pPr>
              <w:pStyle w:val="Other10"/>
              <w:framePr w:w="12989" w:h="5064" w:wrap="none" w:hAnchor="page" w:x="2152" w:y="1431"/>
              <w:spacing w:line="240" w:lineRule="auto"/>
              <w:jc w:val="center"/>
              <w:rPr>
                <w:sz w:val="20"/>
                <w:szCs w:val="20"/>
              </w:rPr>
            </w:pPr>
            <w:r>
              <w:rPr>
                <w:rStyle w:val="Other1"/>
                <w:sz w:val="20"/>
                <w:vertAlign w:val="superscript"/>
              </w:rPr>
              <w:t>E</w:t>
            </w:r>
          </w:p>
        </w:tc>
      </w:tr>
      <w:tr w:rsidR="008D1A94" w14:paraId="07AD231F" w14:textId="77777777">
        <w:trPr>
          <w:trHeight w:hRule="exact" w:val="485"/>
        </w:trPr>
        <w:tc>
          <w:tcPr>
            <w:tcW w:w="446" w:type="dxa"/>
            <w:tcBorders>
              <w:top w:val="single" w:sz="4" w:space="0" w:color="auto"/>
              <w:left w:val="single" w:sz="4" w:space="0" w:color="auto"/>
            </w:tcBorders>
            <w:shd w:val="clear" w:color="auto" w:fill="auto"/>
            <w:vAlign w:val="center"/>
          </w:tcPr>
          <w:p w14:paraId="0188CA54" w14:textId="77777777" w:rsidR="008D1A94" w:rsidRDefault="00752380">
            <w:pPr>
              <w:pStyle w:val="Other10"/>
              <w:framePr w:w="12989" w:h="5064" w:wrap="none" w:hAnchor="page" w:x="2152" w:y="1431"/>
              <w:spacing w:line="240" w:lineRule="auto"/>
              <w:jc w:val="center"/>
              <w:rPr>
                <w:sz w:val="13"/>
                <w:szCs w:val="13"/>
              </w:rPr>
            </w:pPr>
            <w:r>
              <w:rPr>
                <w:rStyle w:val="Other1"/>
                <w:sz w:val="13"/>
              </w:rPr>
              <w:t>1</w:t>
            </w:r>
          </w:p>
        </w:tc>
        <w:tc>
          <w:tcPr>
            <w:tcW w:w="6701" w:type="dxa"/>
            <w:vMerge w:val="restart"/>
            <w:tcBorders>
              <w:top w:val="single" w:sz="4" w:space="0" w:color="auto"/>
              <w:left w:val="single" w:sz="4" w:space="0" w:color="auto"/>
            </w:tcBorders>
            <w:shd w:val="clear" w:color="auto" w:fill="auto"/>
            <w:vAlign w:val="center"/>
          </w:tcPr>
          <w:p w14:paraId="77C6A65E" w14:textId="77777777" w:rsidR="008D1A94" w:rsidRDefault="00752380">
            <w:pPr>
              <w:pStyle w:val="Other10"/>
              <w:framePr w:w="12989" w:h="5064" w:wrap="none" w:hAnchor="page" w:x="2152" w:y="1431"/>
              <w:spacing w:line="240" w:lineRule="auto"/>
              <w:jc w:val="center"/>
              <w:rPr>
                <w:sz w:val="13"/>
                <w:szCs w:val="13"/>
              </w:rPr>
            </w:pPr>
            <w:r>
              <w:rPr>
                <w:rStyle w:val="Other1"/>
                <w:sz w:val="13"/>
              </w:rPr>
              <w:t>Caractéristiques de nature et d’inflammabilité du matériel stocké dans l’unité de stockage</w:t>
            </w:r>
          </w:p>
        </w:tc>
        <w:tc>
          <w:tcPr>
            <w:tcW w:w="5841" w:type="dxa"/>
            <w:gridSpan w:val="4"/>
            <w:tcBorders>
              <w:top w:val="single" w:sz="4" w:space="0" w:color="auto"/>
              <w:left w:val="single" w:sz="4" w:space="0" w:color="auto"/>
              <w:right w:val="single" w:sz="4" w:space="0" w:color="auto"/>
            </w:tcBorders>
            <w:shd w:val="clear" w:color="auto" w:fill="auto"/>
            <w:vAlign w:val="bottom"/>
          </w:tcPr>
          <w:p w14:paraId="1AE96AA6" w14:textId="77777777" w:rsidR="008D1A94" w:rsidRDefault="00752380">
            <w:pPr>
              <w:pStyle w:val="Other10"/>
              <w:framePr w:w="12989" w:h="5064" w:wrap="none" w:hAnchor="page" w:x="2152" w:y="1431"/>
              <w:spacing w:line="348" w:lineRule="auto"/>
              <w:jc w:val="center"/>
              <w:rPr>
                <w:sz w:val="13"/>
                <w:szCs w:val="13"/>
              </w:rPr>
            </w:pPr>
            <w:r>
              <w:rPr>
                <w:rStyle w:val="Other1"/>
                <w:sz w:val="13"/>
              </w:rPr>
              <w:t>Espacement coupe-feu entre le bâtiment et l’unité de stockage (m), si la classe de risque standard du bâtiment est</w:t>
            </w:r>
          </w:p>
        </w:tc>
      </w:tr>
      <w:tr w:rsidR="008D1A94" w14:paraId="085A9708" w14:textId="77777777">
        <w:trPr>
          <w:trHeight w:hRule="exact" w:val="264"/>
        </w:trPr>
        <w:tc>
          <w:tcPr>
            <w:tcW w:w="446" w:type="dxa"/>
            <w:tcBorders>
              <w:top w:val="single" w:sz="4" w:space="0" w:color="auto"/>
              <w:left w:val="single" w:sz="4" w:space="0" w:color="auto"/>
            </w:tcBorders>
            <w:shd w:val="clear" w:color="auto" w:fill="auto"/>
            <w:vAlign w:val="center"/>
          </w:tcPr>
          <w:p w14:paraId="18291450" w14:textId="77777777" w:rsidR="008D1A94" w:rsidRDefault="00752380">
            <w:pPr>
              <w:pStyle w:val="Other10"/>
              <w:framePr w:w="12989" w:h="5064" w:wrap="none" w:hAnchor="page" w:x="2152" w:y="1431"/>
              <w:spacing w:line="240" w:lineRule="auto"/>
              <w:jc w:val="center"/>
              <w:rPr>
                <w:sz w:val="13"/>
                <w:szCs w:val="13"/>
              </w:rPr>
            </w:pPr>
            <w:r>
              <w:rPr>
                <w:rStyle w:val="Other1"/>
                <w:sz w:val="13"/>
              </w:rPr>
              <w:t>2</w:t>
            </w:r>
          </w:p>
        </w:tc>
        <w:tc>
          <w:tcPr>
            <w:tcW w:w="6701" w:type="dxa"/>
            <w:vMerge/>
            <w:tcBorders>
              <w:left w:val="single" w:sz="4" w:space="0" w:color="auto"/>
            </w:tcBorders>
            <w:shd w:val="clear" w:color="auto" w:fill="auto"/>
            <w:vAlign w:val="center"/>
          </w:tcPr>
          <w:p w14:paraId="7AFCEF71" w14:textId="77777777" w:rsidR="008D1A94" w:rsidRDefault="008D1A94">
            <w:pPr>
              <w:framePr w:w="12989" w:h="5064" w:wrap="none" w:hAnchor="page" w:x="2152" w:y="1431"/>
            </w:pPr>
          </w:p>
        </w:tc>
        <w:tc>
          <w:tcPr>
            <w:tcW w:w="1459" w:type="dxa"/>
            <w:tcBorders>
              <w:top w:val="single" w:sz="4" w:space="0" w:color="auto"/>
              <w:left w:val="single" w:sz="4" w:space="0" w:color="auto"/>
            </w:tcBorders>
            <w:shd w:val="clear" w:color="auto" w:fill="auto"/>
            <w:vAlign w:val="center"/>
          </w:tcPr>
          <w:p w14:paraId="547AAC99" w14:textId="77777777" w:rsidR="008D1A94" w:rsidRDefault="00752380">
            <w:pPr>
              <w:pStyle w:val="Other10"/>
              <w:framePr w:w="12989" w:h="5064" w:wrap="none" w:hAnchor="page" w:x="2152" w:y="1431"/>
              <w:spacing w:line="240" w:lineRule="auto"/>
              <w:jc w:val="center"/>
              <w:rPr>
                <w:sz w:val="13"/>
                <w:szCs w:val="13"/>
              </w:rPr>
            </w:pPr>
            <w:r>
              <w:rPr>
                <w:rStyle w:val="Other1"/>
                <w:sz w:val="13"/>
              </w:rPr>
              <w:t>NAK</w:t>
            </w:r>
          </w:p>
        </w:tc>
        <w:tc>
          <w:tcPr>
            <w:tcW w:w="1459" w:type="dxa"/>
            <w:tcBorders>
              <w:top w:val="single" w:sz="4" w:space="0" w:color="auto"/>
            </w:tcBorders>
            <w:shd w:val="clear" w:color="auto" w:fill="auto"/>
            <w:vAlign w:val="center"/>
          </w:tcPr>
          <w:p w14:paraId="013C4ED0" w14:textId="77777777" w:rsidR="008D1A94" w:rsidRDefault="00752380">
            <w:pPr>
              <w:pStyle w:val="Other10"/>
              <w:framePr w:w="12989" w:h="5064" w:wrap="none" w:hAnchor="page" w:x="2152" w:y="1431"/>
              <w:spacing w:line="240" w:lineRule="auto"/>
              <w:ind w:firstLine="640"/>
              <w:rPr>
                <w:sz w:val="13"/>
                <w:szCs w:val="13"/>
              </w:rPr>
            </w:pPr>
            <w:r>
              <w:rPr>
                <w:rStyle w:val="Other1"/>
                <w:sz w:val="13"/>
              </w:rPr>
              <w:t>AK</w:t>
            </w:r>
          </w:p>
        </w:tc>
        <w:tc>
          <w:tcPr>
            <w:tcW w:w="1459" w:type="dxa"/>
            <w:tcBorders>
              <w:top w:val="single" w:sz="4" w:space="0" w:color="auto"/>
            </w:tcBorders>
            <w:shd w:val="clear" w:color="auto" w:fill="auto"/>
            <w:vAlign w:val="center"/>
          </w:tcPr>
          <w:p w14:paraId="01A84441" w14:textId="77777777" w:rsidR="008D1A94" w:rsidRDefault="00752380">
            <w:pPr>
              <w:pStyle w:val="Other10"/>
              <w:framePr w:w="12989" w:h="5064" w:wrap="none" w:hAnchor="page" w:x="2152" w:y="1431"/>
              <w:spacing w:line="240" w:lineRule="auto"/>
              <w:ind w:firstLine="640"/>
              <w:rPr>
                <w:sz w:val="13"/>
                <w:szCs w:val="13"/>
              </w:rPr>
            </w:pPr>
            <w:r>
              <w:rPr>
                <w:rStyle w:val="Other1"/>
                <w:sz w:val="13"/>
              </w:rPr>
              <w:t>KK</w:t>
            </w:r>
          </w:p>
        </w:tc>
        <w:tc>
          <w:tcPr>
            <w:tcW w:w="1464" w:type="dxa"/>
            <w:tcBorders>
              <w:top w:val="single" w:sz="4" w:space="0" w:color="auto"/>
              <w:right w:val="single" w:sz="4" w:space="0" w:color="auto"/>
            </w:tcBorders>
            <w:shd w:val="clear" w:color="auto" w:fill="auto"/>
            <w:vAlign w:val="center"/>
          </w:tcPr>
          <w:p w14:paraId="2F4F180E" w14:textId="77777777" w:rsidR="008D1A94" w:rsidRDefault="00752380">
            <w:pPr>
              <w:pStyle w:val="Other10"/>
              <w:framePr w:w="12989" w:h="5064" w:wrap="none" w:hAnchor="page" w:x="2152" w:y="1431"/>
              <w:spacing w:line="240" w:lineRule="auto"/>
              <w:jc w:val="center"/>
              <w:rPr>
                <w:sz w:val="13"/>
                <w:szCs w:val="13"/>
              </w:rPr>
            </w:pPr>
            <w:r>
              <w:rPr>
                <w:rStyle w:val="Other1"/>
                <w:sz w:val="13"/>
              </w:rPr>
              <w:t>MK</w:t>
            </w:r>
          </w:p>
        </w:tc>
      </w:tr>
      <w:tr w:rsidR="008D1A94" w14:paraId="7FF79482" w14:textId="77777777">
        <w:trPr>
          <w:trHeight w:hRule="exact" w:val="557"/>
        </w:trPr>
        <w:tc>
          <w:tcPr>
            <w:tcW w:w="446" w:type="dxa"/>
            <w:tcBorders>
              <w:top w:val="single" w:sz="4" w:space="0" w:color="auto"/>
              <w:left w:val="single" w:sz="4" w:space="0" w:color="auto"/>
            </w:tcBorders>
            <w:shd w:val="clear" w:color="auto" w:fill="auto"/>
            <w:vAlign w:val="center"/>
          </w:tcPr>
          <w:p w14:paraId="1660D31B" w14:textId="77777777" w:rsidR="008D1A94" w:rsidRDefault="00752380">
            <w:pPr>
              <w:pStyle w:val="Other10"/>
              <w:framePr w:w="12989" w:h="5064" w:wrap="none" w:hAnchor="page" w:x="2152" w:y="1431"/>
              <w:spacing w:line="240" w:lineRule="auto"/>
              <w:jc w:val="center"/>
            </w:pPr>
            <w:r>
              <w:rPr>
                <w:rStyle w:val="Other1"/>
              </w:rPr>
              <w:t>3</w:t>
            </w:r>
          </w:p>
        </w:tc>
        <w:tc>
          <w:tcPr>
            <w:tcW w:w="6701" w:type="dxa"/>
            <w:tcBorders>
              <w:top w:val="single" w:sz="4" w:space="0" w:color="auto"/>
              <w:left w:val="single" w:sz="4" w:space="0" w:color="auto"/>
            </w:tcBorders>
            <w:shd w:val="clear" w:color="auto" w:fill="auto"/>
            <w:vAlign w:val="bottom"/>
          </w:tcPr>
          <w:p w14:paraId="1B8F6FB1" w14:textId="77777777" w:rsidR="008D1A94" w:rsidRDefault="00752380">
            <w:pPr>
              <w:pStyle w:val="Other10"/>
              <w:framePr w:w="12989" w:h="5064" w:wrap="none" w:hAnchor="page" w:x="2152" w:y="1431"/>
            </w:pPr>
            <w:r>
              <w:rPr>
                <w:rStyle w:val="Other1"/>
              </w:rPr>
              <w:t>Uniquement les matières de la classe non inflammable, et les produits, les articles fabriqués uniquement à partir de ces matières; emballages combustibles, sans récipients</w:t>
            </w:r>
          </w:p>
        </w:tc>
        <w:tc>
          <w:tcPr>
            <w:tcW w:w="5841" w:type="dxa"/>
            <w:gridSpan w:val="4"/>
            <w:tcBorders>
              <w:top w:val="single" w:sz="4" w:space="0" w:color="auto"/>
              <w:left w:val="single" w:sz="4" w:space="0" w:color="auto"/>
              <w:right w:val="single" w:sz="4" w:space="0" w:color="auto"/>
            </w:tcBorders>
            <w:shd w:val="clear" w:color="auto" w:fill="auto"/>
            <w:vAlign w:val="bottom"/>
          </w:tcPr>
          <w:p w14:paraId="68BC8FF5" w14:textId="77777777" w:rsidR="008D1A94" w:rsidRDefault="00752380">
            <w:pPr>
              <w:pStyle w:val="Other10"/>
              <w:framePr w:w="12989" w:h="5064" w:wrap="none" w:hAnchor="page" w:x="2152" w:y="1431"/>
              <w:spacing w:after="40" w:line="240" w:lineRule="auto"/>
              <w:jc w:val="center"/>
            </w:pPr>
            <w:r>
              <w:rPr>
                <w:rStyle w:val="Other1"/>
              </w:rPr>
              <w:t>aucune exigence (en raison de l’absence d’emballages et de conteneurs combustibles)</w:t>
            </w:r>
          </w:p>
          <w:p w14:paraId="24EBAA78" w14:textId="77777777" w:rsidR="008D1A94" w:rsidRDefault="008D1A94">
            <w:pPr>
              <w:pStyle w:val="Other10"/>
              <w:framePr w:w="12989" w:h="5064" w:wrap="none" w:hAnchor="page" w:x="2152" w:y="1431"/>
              <w:spacing w:line="240" w:lineRule="auto"/>
              <w:jc w:val="center"/>
            </w:pPr>
          </w:p>
        </w:tc>
      </w:tr>
      <w:tr w:rsidR="008D1A94" w14:paraId="1F1665D3" w14:textId="77777777">
        <w:trPr>
          <w:trHeight w:hRule="exact" w:val="557"/>
        </w:trPr>
        <w:tc>
          <w:tcPr>
            <w:tcW w:w="446" w:type="dxa"/>
            <w:tcBorders>
              <w:top w:val="single" w:sz="4" w:space="0" w:color="auto"/>
              <w:left w:val="single" w:sz="4" w:space="0" w:color="auto"/>
            </w:tcBorders>
            <w:shd w:val="clear" w:color="auto" w:fill="auto"/>
            <w:vAlign w:val="center"/>
          </w:tcPr>
          <w:p w14:paraId="5809340A" w14:textId="77777777" w:rsidR="008D1A94" w:rsidRDefault="00752380">
            <w:pPr>
              <w:pStyle w:val="Other10"/>
              <w:framePr w:w="12989" w:h="5064" w:wrap="none" w:hAnchor="page" w:x="2152" w:y="1431"/>
              <w:spacing w:line="240" w:lineRule="auto"/>
              <w:jc w:val="center"/>
            </w:pPr>
            <w:r>
              <w:rPr>
                <w:rStyle w:val="Other1"/>
              </w:rPr>
              <w:t>4</w:t>
            </w:r>
          </w:p>
        </w:tc>
        <w:tc>
          <w:tcPr>
            <w:tcW w:w="6701" w:type="dxa"/>
            <w:tcBorders>
              <w:top w:val="single" w:sz="4" w:space="0" w:color="auto"/>
              <w:left w:val="single" w:sz="4" w:space="0" w:color="auto"/>
            </w:tcBorders>
            <w:shd w:val="clear" w:color="auto" w:fill="auto"/>
            <w:vAlign w:val="bottom"/>
          </w:tcPr>
          <w:p w14:paraId="741E445D" w14:textId="77777777" w:rsidR="008D1A94" w:rsidRDefault="00752380">
            <w:pPr>
              <w:pStyle w:val="Other10"/>
              <w:framePr w:w="12989" w:h="5064" w:wrap="none" w:hAnchor="page" w:x="2152" w:y="1431"/>
            </w:pPr>
            <w:r>
              <w:rPr>
                <w:rStyle w:val="Other1"/>
              </w:rPr>
              <w:t>Uniquement matières de la classe hautement inflammable ou explosive, en quantités supérieures à 3 000 litres ou kilogrammes</w:t>
            </w:r>
          </w:p>
        </w:tc>
        <w:tc>
          <w:tcPr>
            <w:tcW w:w="1459" w:type="dxa"/>
            <w:tcBorders>
              <w:top w:val="single" w:sz="4" w:space="0" w:color="auto"/>
              <w:left w:val="single" w:sz="4" w:space="0" w:color="auto"/>
            </w:tcBorders>
            <w:shd w:val="clear" w:color="auto" w:fill="auto"/>
            <w:vAlign w:val="center"/>
          </w:tcPr>
          <w:p w14:paraId="483190BB" w14:textId="77777777" w:rsidR="008D1A94" w:rsidRDefault="00752380">
            <w:pPr>
              <w:pStyle w:val="Other10"/>
              <w:framePr w:w="12989" w:h="5064" w:wrap="none" w:hAnchor="page" w:x="2152" w:y="1431"/>
              <w:spacing w:line="240" w:lineRule="auto"/>
              <w:jc w:val="center"/>
            </w:pPr>
            <w:r>
              <w:rPr>
                <w:rStyle w:val="Other1"/>
              </w:rPr>
              <w:t>10</w:t>
            </w:r>
          </w:p>
        </w:tc>
        <w:tc>
          <w:tcPr>
            <w:tcW w:w="1459" w:type="dxa"/>
            <w:tcBorders>
              <w:top w:val="single" w:sz="4" w:space="0" w:color="auto"/>
              <w:left w:val="single" w:sz="4" w:space="0" w:color="auto"/>
            </w:tcBorders>
            <w:shd w:val="clear" w:color="auto" w:fill="auto"/>
            <w:vAlign w:val="center"/>
          </w:tcPr>
          <w:p w14:paraId="308A33F8" w14:textId="77777777" w:rsidR="008D1A94" w:rsidRDefault="00752380">
            <w:pPr>
              <w:pStyle w:val="Other10"/>
              <w:framePr w:w="12989" w:h="5064" w:wrap="none" w:hAnchor="page" w:x="2152" w:y="1431"/>
              <w:spacing w:line="240" w:lineRule="auto"/>
              <w:jc w:val="center"/>
            </w:pPr>
            <w:r>
              <w:rPr>
                <w:rStyle w:val="Other1"/>
              </w:rPr>
              <w:t>10</w:t>
            </w:r>
          </w:p>
        </w:tc>
        <w:tc>
          <w:tcPr>
            <w:tcW w:w="1459" w:type="dxa"/>
            <w:tcBorders>
              <w:top w:val="single" w:sz="4" w:space="0" w:color="auto"/>
              <w:left w:val="single" w:sz="4" w:space="0" w:color="auto"/>
            </w:tcBorders>
            <w:shd w:val="clear" w:color="auto" w:fill="auto"/>
            <w:vAlign w:val="center"/>
          </w:tcPr>
          <w:p w14:paraId="40F8895C" w14:textId="77777777" w:rsidR="008D1A94" w:rsidRDefault="00752380">
            <w:pPr>
              <w:pStyle w:val="Other10"/>
              <w:framePr w:w="12989" w:h="5064" w:wrap="none" w:hAnchor="page" w:x="2152" w:y="1431"/>
              <w:spacing w:line="240" w:lineRule="auto"/>
              <w:jc w:val="center"/>
            </w:pPr>
            <w:r>
              <w:rPr>
                <w:rStyle w:val="Other1"/>
              </w:rPr>
              <w:t>12</w:t>
            </w:r>
          </w:p>
        </w:tc>
        <w:tc>
          <w:tcPr>
            <w:tcW w:w="1464" w:type="dxa"/>
            <w:tcBorders>
              <w:top w:val="single" w:sz="4" w:space="0" w:color="auto"/>
              <w:left w:val="single" w:sz="4" w:space="0" w:color="auto"/>
              <w:right w:val="single" w:sz="4" w:space="0" w:color="auto"/>
            </w:tcBorders>
            <w:shd w:val="clear" w:color="auto" w:fill="auto"/>
            <w:vAlign w:val="center"/>
          </w:tcPr>
          <w:p w14:paraId="19BA6737" w14:textId="77777777" w:rsidR="008D1A94" w:rsidRDefault="00752380">
            <w:pPr>
              <w:pStyle w:val="Other10"/>
              <w:framePr w:w="12989" w:h="5064" w:wrap="none" w:hAnchor="page" w:x="2152" w:y="1431"/>
              <w:spacing w:line="240" w:lineRule="auto"/>
              <w:jc w:val="center"/>
            </w:pPr>
            <w:r>
              <w:rPr>
                <w:rStyle w:val="Other1"/>
              </w:rPr>
              <w:t>14</w:t>
            </w:r>
          </w:p>
        </w:tc>
      </w:tr>
      <w:tr w:rsidR="008D1A94" w14:paraId="749B8379" w14:textId="77777777">
        <w:trPr>
          <w:trHeight w:hRule="exact" w:val="2630"/>
        </w:trPr>
        <w:tc>
          <w:tcPr>
            <w:tcW w:w="446" w:type="dxa"/>
            <w:tcBorders>
              <w:top w:val="single" w:sz="4" w:space="0" w:color="auto"/>
              <w:left w:val="single" w:sz="4" w:space="0" w:color="auto"/>
            </w:tcBorders>
            <w:shd w:val="clear" w:color="auto" w:fill="auto"/>
            <w:vAlign w:val="center"/>
          </w:tcPr>
          <w:p w14:paraId="394D1603" w14:textId="77777777" w:rsidR="008D1A94" w:rsidRDefault="00752380">
            <w:pPr>
              <w:pStyle w:val="Other10"/>
              <w:framePr w:w="12989" w:h="5064" w:wrap="none" w:hAnchor="page" w:x="2152" w:y="1431"/>
              <w:spacing w:line="240" w:lineRule="auto"/>
              <w:jc w:val="center"/>
            </w:pPr>
            <w:r>
              <w:rPr>
                <w:rStyle w:val="Other1"/>
              </w:rPr>
              <w:t>5</w:t>
            </w:r>
          </w:p>
        </w:tc>
        <w:tc>
          <w:tcPr>
            <w:tcW w:w="6701" w:type="dxa"/>
            <w:tcBorders>
              <w:top w:val="single" w:sz="4" w:space="0" w:color="auto"/>
              <w:left w:val="single" w:sz="4" w:space="0" w:color="auto"/>
            </w:tcBorders>
            <w:shd w:val="clear" w:color="auto" w:fill="auto"/>
            <w:vAlign w:val="bottom"/>
          </w:tcPr>
          <w:p w14:paraId="5D523A12" w14:textId="77777777" w:rsidR="008D1A94" w:rsidRDefault="00752380">
            <w:pPr>
              <w:pStyle w:val="Other10"/>
              <w:framePr w:w="12989" w:h="5064" w:wrap="none" w:hAnchor="page" w:x="2152" w:y="1431"/>
              <w:spacing w:after="220" w:line="341" w:lineRule="auto"/>
            </w:pPr>
            <w:r>
              <w:rPr>
                <w:rStyle w:val="Other1"/>
              </w:rPr>
              <w:t>Matières des classes modérément inflammables et non inflammables, et produits, articles en ces matières, quelles que soient les caractéristiques de sécurité incendie de l’emballage, et matière de la classe hautement inflammable et explosive en quantités n’excédant pas 3 000 litres ou kilogrammes (ci-après dénommées: L/kg)</w:t>
            </w:r>
          </w:p>
          <w:p w14:paraId="368A9B3B" w14:textId="77777777" w:rsidR="008D1A94" w:rsidRDefault="00752380">
            <w:pPr>
              <w:pStyle w:val="Other10"/>
              <w:framePr w:w="12989" w:h="5064" w:wrap="none" w:hAnchor="page" w:x="2152" w:y="1431"/>
              <w:spacing w:after="220"/>
            </w:pPr>
            <w:r>
              <w:rPr>
                <w:rStyle w:val="Other1"/>
              </w:rPr>
              <w:t>Seules les matières de la classe non inflammable et les produits, articles en ces matières uniquement, présentés dans des emballages combustibles</w:t>
            </w:r>
          </w:p>
          <w:p w14:paraId="7E720657" w14:textId="77777777" w:rsidR="008D1A94" w:rsidRDefault="00752380">
            <w:pPr>
              <w:pStyle w:val="Other10"/>
              <w:framePr w:w="12989" w:h="5064" w:wrap="none" w:hAnchor="page" w:x="2152" w:y="1431"/>
              <w:spacing w:after="220"/>
            </w:pPr>
            <w:r>
              <w:rPr>
                <w:rStyle w:val="Other1"/>
              </w:rPr>
              <w:t>Seules les matières de la classe hautement inflammable ou explosive, en quantités n’excédant pas 3 000 l/kg</w:t>
            </w:r>
          </w:p>
        </w:tc>
        <w:tc>
          <w:tcPr>
            <w:tcW w:w="1459" w:type="dxa"/>
            <w:tcBorders>
              <w:top w:val="single" w:sz="4" w:space="0" w:color="auto"/>
              <w:left w:val="single" w:sz="4" w:space="0" w:color="auto"/>
            </w:tcBorders>
            <w:shd w:val="clear" w:color="auto" w:fill="auto"/>
            <w:vAlign w:val="center"/>
          </w:tcPr>
          <w:p w14:paraId="776A24A0" w14:textId="77777777" w:rsidR="008D1A94" w:rsidRDefault="00752380">
            <w:pPr>
              <w:pStyle w:val="Other10"/>
              <w:framePr w:w="12989" w:h="5064" w:wrap="none" w:hAnchor="page" w:x="2152" w:y="1431"/>
              <w:spacing w:line="240" w:lineRule="auto"/>
              <w:jc w:val="center"/>
            </w:pPr>
            <w:r>
              <w:rPr>
                <w:rStyle w:val="Other1"/>
              </w:rPr>
              <w:t>6</w:t>
            </w:r>
          </w:p>
        </w:tc>
        <w:tc>
          <w:tcPr>
            <w:tcW w:w="1459" w:type="dxa"/>
            <w:tcBorders>
              <w:top w:val="single" w:sz="4" w:space="0" w:color="auto"/>
              <w:left w:val="single" w:sz="4" w:space="0" w:color="auto"/>
            </w:tcBorders>
            <w:shd w:val="clear" w:color="auto" w:fill="auto"/>
            <w:vAlign w:val="center"/>
          </w:tcPr>
          <w:p w14:paraId="3E0BF30E" w14:textId="77777777" w:rsidR="008D1A94" w:rsidRDefault="00752380">
            <w:pPr>
              <w:pStyle w:val="Other10"/>
              <w:framePr w:w="12989" w:h="5064" w:wrap="none" w:hAnchor="page" w:x="2152" w:y="1431"/>
              <w:spacing w:line="240" w:lineRule="auto"/>
              <w:jc w:val="center"/>
            </w:pPr>
            <w:r>
              <w:rPr>
                <w:rStyle w:val="Other1"/>
              </w:rPr>
              <w:t>6</w:t>
            </w:r>
          </w:p>
        </w:tc>
        <w:tc>
          <w:tcPr>
            <w:tcW w:w="1459" w:type="dxa"/>
            <w:tcBorders>
              <w:top w:val="single" w:sz="4" w:space="0" w:color="auto"/>
              <w:left w:val="single" w:sz="4" w:space="0" w:color="auto"/>
            </w:tcBorders>
            <w:shd w:val="clear" w:color="auto" w:fill="auto"/>
            <w:vAlign w:val="center"/>
          </w:tcPr>
          <w:p w14:paraId="6B782D56" w14:textId="77777777" w:rsidR="008D1A94" w:rsidRDefault="00752380">
            <w:pPr>
              <w:pStyle w:val="Other10"/>
              <w:framePr w:w="12989" w:h="5064" w:wrap="none" w:hAnchor="page" w:x="2152" w:y="1431"/>
              <w:spacing w:line="240" w:lineRule="auto"/>
              <w:jc w:val="center"/>
            </w:pPr>
            <w:r>
              <w:rPr>
                <w:rStyle w:val="Other1"/>
              </w:rPr>
              <w:t>8</w:t>
            </w:r>
          </w:p>
        </w:tc>
        <w:tc>
          <w:tcPr>
            <w:tcW w:w="1464" w:type="dxa"/>
            <w:tcBorders>
              <w:top w:val="single" w:sz="4" w:space="0" w:color="auto"/>
              <w:left w:val="single" w:sz="4" w:space="0" w:color="auto"/>
              <w:right w:val="single" w:sz="4" w:space="0" w:color="auto"/>
            </w:tcBorders>
            <w:shd w:val="clear" w:color="auto" w:fill="auto"/>
            <w:vAlign w:val="center"/>
          </w:tcPr>
          <w:p w14:paraId="7C70207E" w14:textId="77777777" w:rsidR="008D1A94" w:rsidRDefault="00752380">
            <w:pPr>
              <w:pStyle w:val="Other10"/>
              <w:framePr w:w="12989" w:h="5064" w:wrap="none" w:hAnchor="page" w:x="2152" w:y="1431"/>
              <w:spacing w:line="240" w:lineRule="auto"/>
              <w:jc w:val="center"/>
            </w:pPr>
            <w:r>
              <w:rPr>
                <w:rStyle w:val="Other1"/>
              </w:rPr>
              <w:t>10</w:t>
            </w:r>
          </w:p>
        </w:tc>
      </w:tr>
      <w:tr w:rsidR="008D1A94" w14:paraId="1425F707" w14:textId="77777777">
        <w:trPr>
          <w:trHeight w:hRule="exact" w:val="302"/>
        </w:trPr>
        <w:tc>
          <w:tcPr>
            <w:tcW w:w="446" w:type="dxa"/>
            <w:tcBorders>
              <w:top w:val="single" w:sz="4" w:space="0" w:color="auto"/>
              <w:left w:val="single" w:sz="4" w:space="0" w:color="auto"/>
              <w:bottom w:val="single" w:sz="4" w:space="0" w:color="auto"/>
            </w:tcBorders>
            <w:shd w:val="clear" w:color="auto" w:fill="auto"/>
            <w:vAlign w:val="bottom"/>
          </w:tcPr>
          <w:p w14:paraId="0D0FA2FC" w14:textId="77777777" w:rsidR="008D1A94" w:rsidRDefault="00752380">
            <w:pPr>
              <w:pStyle w:val="Other10"/>
              <w:framePr w:w="12989" w:h="5064" w:wrap="none" w:hAnchor="page" w:x="2152" w:y="1431"/>
              <w:spacing w:line="240" w:lineRule="auto"/>
              <w:ind w:firstLine="180"/>
            </w:pPr>
            <w:r>
              <w:rPr>
                <w:rStyle w:val="Other1"/>
              </w:rPr>
              <w:t>6</w:t>
            </w:r>
          </w:p>
        </w:tc>
        <w:tc>
          <w:tcPr>
            <w:tcW w:w="6701" w:type="dxa"/>
            <w:tcBorders>
              <w:top w:val="single" w:sz="4" w:space="0" w:color="auto"/>
              <w:left w:val="single" w:sz="4" w:space="0" w:color="auto"/>
              <w:bottom w:val="single" w:sz="4" w:space="0" w:color="auto"/>
            </w:tcBorders>
            <w:shd w:val="clear" w:color="auto" w:fill="auto"/>
            <w:vAlign w:val="bottom"/>
          </w:tcPr>
          <w:p w14:paraId="2BEC51EC" w14:textId="77777777" w:rsidR="008D1A94" w:rsidRDefault="00752380">
            <w:pPr>
              <w:pStyle w:val="Other10"/>
              <w:framePr w:w="12989" w:h="5064" w:wrap="none" w:hAnchor="page" w:x="2152" w:y="1431"/>
              <w:spacing w:line="240" w:lineRule="auto"/>
            </w:pPr>
            <w:r>
              <w:rPr>
                <w:rStyle w:val="Other1"/>
              </w:rPr>
              <w:t>Pile hors site, stockage des cultures de plantes à fibres</w:t>
            </w:r>
          </w:p>
        </w:tc>
        <w:tc>
          <w:tcPr>
            <w:tcW w:w="2918" w:type="dxa"/>
            <w:gridSpan w:val="2"/>
            <w:tcBorders>
              <w:top w:val="single" w:sz="4" w:space="0" w:color="auto"/>
              <w:left w:val="single" w:sz="4" w:space="0" w:color="auto"/>
              <w:bottom w:val="single" w:sz="4" w:space="0" w:color="auto"/>
            </w:tcBorders>
            <w:shd w:val="clear" w:color="auto" w:fill="auto"/>
            <w:vAlign w:val="bottom"/>
          </w:tcPr>
          <w:p w14:paraId="240FA34D" w14:textId="77777777" w:rsidR="008D1A94" w:rsidRDefault="00752380">
            <w:pPr>
              <w:pStyle w:val="Other10"/>
              <w:framePr w:w="12989" w:h="5064" w:wrap="none" w:hAnchor="page" w:x="2152" w:y="1431"/>
              <w:spacing w:line="240" w:lineRule="auto"/>
              <w:jc w:val="center"/>
            </w:pPr>
            <w:r>
              <w:rPr>
                <w:rStyle w:val="Other1"/>
              </w:rPr>
              <w:t>50</w:t>
            </w:r>
          </w:p>
        </w:tc>
        <w:tc>
          <w:tcPr>
            <w:tcW w:w="1459" w:type="dxa"/>
            <w:tcBorders>
              <w:top w:val="single" w:sz="4" w:space="0" w:color="auto"/>
              <w:left w:val="single" w:sz="4" w:space="0" w:color="auto"/>
              <w:bottom w:val="single" w:sz="4" w:space="0" w:color="auto"/>
            </w:tcBorders>
            <w:shd w:val="clear" w:color="auto" w:fill="auto"/>
            <w:vAlign w:val="bottom"/>
          </w:tcPr>
          <w:p w14:paraId="06F88F47" w14:textId="77777777" w:rsidR="008D1A94" w:rsidRDefault="00752380">
            <w:pPr>
              <w:pStyle w:val="Other10"/>
              <w:framePr w:w="12989" w:h="5064" w:wrap="none" w:hAnchor="page" w:x="2152" w:y="1431"/>
              <w:spacing w:line="240" w:lineRule="auto"/>
              <w:jc w:val="center"/>
            </w:pPr>
            <w:r>
              <w:rPr>
                <w:rStyle w:val="Other1"/>
              </w:rPr>
              <w:t>100</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089D4327" w14:textId="77777777" w:rsidR="008D1A94" w:rsidRDefault="00752380">
            <w:pPr>
              <w:pStyle w:val="Other10"/>
              <w:framePr w:w="12989" w:h="5064" w:wrap="none" w:hAnchor="page" w:x="2152" w:y="1431"/>
              <w:spacing w:line="240" w:lineRule="auto"/>
              <w:jc w:val="center"/>
            </w:pPr>
            <w:r>
              <w:rPr>
                <w:rStyle w:val="Other1"/>
              </w:rPr>
              <w:t>200</w:t>
            </w:r>
          </w:p>
        </w:tc>
      </w:tr>
    </w:tbl>
    <w:p w14:paraId="0F828271" w14:textId="77777777" w:rsidR="008D1A94" w:rsidRDefault="008D1A94">
      <w:pPr>
        <w:framePr w:w="12989" w:h="5064" w:wrap="none" w:hAnchor="page" w:x="2152" w:y="1431"/>
        <w:spacing w:line="1" w:lineRule="exact"/>
      </w:pPr>
    </w:p>
    <w:p w14:paraId="1CD2D3B0" w14:textId="77777777" w:rsidR="008D1A94" w:rsidRDefault="00752380">
      <w:pPr>
        <w:pStyle w:val="Bodytext20"/>
        <w:framePr w:w="173" w:h="9682" w:hRule="exact" w:wrap="none" w:hAnchor="page" w:x="15443" w:y="20"/>
        <w:tabs>
          <w:tab w:val="left" w:pos="6835"/>
        </w:tabs>
        <w:textDirection w:val="tbRl"/>
      </w:pPr>
      <w:r>
        <w:rPr>
          <w:rStyle w:val="Bodytext2"/>
          <w:sz w:val="15"/>
        </w:rPr>
        <w:t>2396</w:t>
      </w:r>
      <w:r>
        <w:rPr>
          <w:rStyle w:val="Bodytext2"/>
          <w:sz w:val="15"/>
        </w:rPr>
        <w:tab/>
      </w:r>
      <w:r>
        <w:rPr>
          <w:rStyle w:val="Bodytext2"/>
        </w:rPr>
        <w:t>LE JOURNAL OFFICIEL HONGROIS • Numéro 66 de 2022</w:t>
      </w:r>
    </w:p>
    <w:p w14:paraId="5F0FC7F9" w14:textId="77777777" w:rsidR="008D1A94" w:rsidRDefault="008D1A94">
      <w:pPr>
        <w:spacing w:line="360" w:lineRule="exact"/>
      </w:pPr>
    </w:p>
    <w:p w14:paraId="7B778EC5" w14:textId="77777777" w:rsidR="008D1A94" w:rsidRDefault="008D1A94">
      <w:pPr>
        <w:spacing w:line="360" w:lineRule="exact"/>
      </w:pPr>
    </w:p>
    <w:p w14:paraId="34AD0A50" w14:textId="77777777" w:rsidR="008D1A94" w:rsidRDefault="008D1A94">
      <w:pPr>
        <w:spacing w:line="360" w:lineRule="exact"/>
      </w:pPr>
    </w:p>
    <w:p w14:paraId="6D716485" w14:textId="77777777" w:rsidR="008D1A94" w:rsidRDefault="008D1A94">
      <w:pPr>
        <w:spacing w:line="360" w:lineRule="exact"/>
      </w:pPr>
    </w:p>
    <w:p w14:paraId="322A2AC5" w14:textId="77777777" w:rsidR="008D1A94" w:rsidRDefault="008D1A94">
      <w:pPr>
        <w:spacing w:line="360" w:lineRule="exact"/>
      </w:pPr>
    </w:p>
    <w:p w14:paraId="16B78323" w14:textId="77777777" w:rsidR="008D1A94" w:rsidRDefault="008D1A94">
      <w:pPr>
        <w:spacing w:line="360" w:lineRule="exact"/>
      </w:pPr>
    </w:p>
    <w:p w14:paraId="192E98B4" w14:textId="77777777" w:rsidR="008D1A94" w:rsidRDefault="008D1A94">
      <w:pPr>
        <w:spacing w:line="360" w:lineRule="exact"/>
      </w:pPr>
    </w:p>
    <w:p w14:paraId="2BA4F3B4" w14:textId="77777777" w:rsidR="008D1A94" w:rsidRDefault="008D1A94">
      <w:pPr>
        <w:spacing w:line="360" w:lineRule="exact"/>
      </w:pPr>
    </w:p>
    <w:p w14:paraId="722610B6" w14:textId="77777777" w:rsidR="008D1A94" w:rsidRDefault="008D1A94">
      <w:pPr>
        <w:spacing w:line="360" w:lineRule="exact"/>
      </w:pPr>
    </w:p>
    <w:p w14:paraId="395C0B88" w14:textId="77777777" w:rsidR="008D1A94" w:rsidRDefault="008D1A94">
      <w:pPr>
        <w:spacing w:line="360" w:lineRule="exact"/>
      </w:pPr>
    </w:p>
    <w:p w14:paraId="1B332C29" w14:textId="77777777" w:rsidR="008D1A94" w:rsidRDefault="008D1A94">
      <w:pPr>
        <w:spacing w:line="360" w:lineRule="exact"/>
      </w:pPr>
    </w:p>
    <w:p w14:paraId="1531ECE0" w14:textId="77777777" w:rsidR="008D1A94" w:rsidRDefault="008D1A94">
      <w:pPr>
        <w:spacing w:line="360" w:lineRule="exact"/>
      </w:pPr>
    </w:p>
    <w:p w14:paraId="375907E5" w14:textId="77777777" w:rsidR="008D1A94" w:rsidRDefault="008D1A94">
      <w:pPr>
        <w:spacing w:line="360" w:lineRule="exact"/>
      </w:pPr>
    </w:p>
    <w:p w14:paraId="6D90B0B5" w14:textId="77777777" w:rsidR="008D1A94" w:rsidRDefault="008D1A94">
      <w:pPr>
        <w:spacing w:line="360" w:lineRule="exact"/>
      </w:pPr>
    </w:p>
    <w:p w14:paraId="62D80BC2" w14:textId="77777777" w:rsidR="008D1A94" w:rsidRDefault="008D1A94">
      <w:pPr>
        <w:spacing w:line="360" w:lineRule="exact"/>
      </w:pPr>
    </w:p>
    <w:p w14:paraId="154802FF" w14:textId="77777777" w:rsidR="008D1A94" w:rsidRDefault="008D1A94">
      <w:pPr>
        <w:spacing w:line="360" w:lineRule="exact"/>
      </w:pPr>
    </w:p>
    <w:p w14:paraId="06A7AB3C" w14:textId="77777777" w:rsidR="008D1A94" w:rsidRDefault="008D1A94">
      <w:pPr>
        <w:spacing w:line="360" w:lineRule="exact"/>
      </w:pPr>
    </w:p>
    <w:p w14:paraId="6960D1EB" w14:textId="77777777" w:rsidR="008D1A94" w:rsidRDefault="008D1A94">
      <w:pPr>
        <w:spacing w:line="360" w:lineRule="exact"/>
      </w:pPr>
    </w:p>
    <w:p w14:paraId="42621C42" w14:textId="77777777" w:rsidR="008D1A94" w:rsidRDefault="008D1A94">
      <w:pPr>
        <w:spacing w:line="360" w:lineRule="exact"/>
      </w:pPr>
    </w:p>
    <w:p w14:paraId="48E2DB6E" w14:textId="77777777" w:rsidR="008D1A94" w:rsidRDefault="008D1A94">
      <w:pPr>
        <w:spacing w:line="360" w:lineRule="exact"/>
      </w:pPr>
    </w:p>
    <w:p w14:paraId="4208E16E" w14:textId="77777777" w:rsidR="008D1A94" w:rsidRDefault="008D1A94">
      <w:pPr>
        <w:spacing w:line="360" w:lineRule="exact"/>
      </w:pPr>
    </w:p>
    <w:p w14:paraId="69BD03F6" w14:textId="77777777" w:rsidR="008D1A94" w:rsidRDefault="008D1A94">
      <w:pPr>
        <w:spacing w:line="360" w:lineRule="exact"/>
      </w:pPr>
    </w:p>
    <w:p w14:paraId="134DEDC1" w14:textId="77777777" w:rsidR="008D1A94" w:rsidRDefault="008D1A94">
      <w:pPr>
        <w:spacing w:line="360" w:lineRule="exact"/>
      </w:pPr>
    </w:p>
    <w:p w14:paraId="2FA6C27B" w14:textId="77777777" w:rsidR="008D1A94" w:rsidRDefault="008D1A94">
      <w:pPr>
        <w:spacing w:line="360" w:lineRule="exact"/>
      </w:pPr>
    </w:p>
    <w:p w14:paraId="2B7FB975" w14:textId="77777777" w:rsidR="008D1A94" w:rsidRDefault="008D1A94">
      <w:pPr>
        <w:spacing w:line="360" w:lineRule="exact"/>
      </w:pPr>
    </w:p>
    <w:p w14:paraId="5DFA9000" w14:textId="77777777" w:rsidR="008D1A94" w:rsidRDefault="008D1A94">
      <w:pPr>
        <w:spacing w:after="700" w:line="1" w:lineRule="exact"/>
      </w:pPr>
    </w:p>
    <w:p w14:paraId="70732950" w14:textId="77777777" w:rsidR="008D1A94" w:rsidRDefault="008D1A94">
      <w:pPr>
        <w:spacing w:line="1" w:lineRule="exact"/>
        <w:sectPr w:rsidR="008D1A94">
          <w:pgSz w:w="16840" w:h="11900" w:orient="landscape"/>
          <w:pgMar w:top="1092" w:right="1225" w:bottom="907" w:left="1167" w:header="664" w:footer="479" w:gutter="0"/>
          <w:cols w:space="720"/>
          <w:noEndnote/>
          <w:docGrid w:linePitch="360"/>
          <w15:footnoteColumns w:val="1"/>
        </w:sectPr>
      </w:pPr>
    </w:p>
    <w:p w14:paraId="0D04CFB0" w14:textId="77777777" w:rsidR="008D1A94" w:rsidRDefault="00752380">
      <w:pPr>
        <w:pStyle w:val="Bodytext10"/>
        <w:framePr w:w="7771" w:h="235" w:wrap="none" w:hAnchor="page" w:x="1893" w:y="1"/>
        <w:spacing w:line="240" w:lineRule="auto"/>
      </w:pPr>
      <w:r>
        <w:rPr>
          <w:rStyle w:val="Bodytext1"/>
        </w:rPr>
        <w:lastRenderedPageBreak/>
        <w:t xml:space="preserve">2. Dans le décret no 54/2014 du ministère de l’intérieur du 5 décembre 2014, le tableau 3 de l’annexe 3 est remplacé par le tableau suivant:  </w:t>
      </w:r>
    </w:p>
    <w:tbl>
      <w:tblPr>
        <w:tblOverlap w:val="never"/>
        <w:tblW w:w="0" w:type="auto"/>
        <w:tblLayout w:type="fixed"/>
        <w:tblCellMar>
          <w:left w:w="10" w:type="dxa"/>
          <w:right w:w="10" w:type="dxa"/>
        </w:tblCellMar>
        <w:tblLook w:val="04A0" w:firstRow="1" w:lastRow="0" w:firstColumn="1" w:lastColumn="0" w:noHBand="0" w:noVBand="1"/>
      </w:tblPr>
      <w:tblGrid>
        <w:gridCol w:w="446"/>
        <w:gridCol w:w="9614"/>
        <w:gridCol w:w="2928"/>
      </w:tblGrid>
      <w:tr w:rsidR="008D1A94" w14:paraId="1A5610FC" w14:textId="77777777">
        <w:trPr>
          <w:trHeight w:hRule="exact" w:val="269"/>
        </w:trPr>
        <w:tc>
          <w:tcPr>
            <w:tcW w:w="446" w:type="dxa"/>
            <w:tcBorders>
              <w:top w:val="single" w:sz="4" w:space="0" w:color="auto"/>
              <w:left w:val="single" w:sz="4" w:space="0" w:color="auto"/>
            </w:tcBorders>
            <w:shd w:val="clear" w:color="auto" w:fill="auto"/>
          </w:tcPr>
          <w:p w14:paraId="0CA03C87" w14:textId="77777777" w:rsidR="008D1A94" w:rsidRDefault="008D1A94">
            <w:pPr>
              <w:framePr w:w="12989" w:h="4061" w:hSpace="19" w:vSpace="394" w:wrap="none" w:hAnchor="page" w:x="2152" w:y="899"/>
              <w:rPr>
                <w:sz w:val="10"/>
                <w:szCs w:val="10"/>
              </w:rPr>
            </w:pPr>
          </w:p>
        </w:tc>
        <w:tc>
          <w:tcPr>
            <w:tcW w:w="9614" w:type="dxa"/>
            <w:tcBorders>
              <w:top w:val="single" w:sz="4" w:space="0" w:color="auto"/>
              <w:left w:val="single" w:sz="4" w:space="0" w:color="auto"/>
            </w:tcBorders>
            <w:shd w:val="clear" w:color="auto" w:fill="auto"/>
            <w:vAlign w:val="center"/>
          </w:tcPr>
          <w:p w14:paraId="7A3EB33F"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A</w:t>
            </w:r>
          </w:p>
        </w:tc>
        <w:tc>
          <w:tcPr>
            <w:tcW w:w="2928" w:type="dxa"/>
            <w:tcBorders>
              <w:top w:val="single" w:sz="4" w:space="0" w:color="auto"/>
              <w:left w:val="single" w:sz="4" w:space="0" w:color="auto"/>
              <w:right w:val="single" w:sz="4" w:space="0" w:color="auto"/>
            </w:tcBorders>
            <w:shd w:val="clear" w:color="auto" w:fill="auto"/>
            <w:vAlign w:val="center"/>
          </w:tcPr>
          <w:p w14:paraId="526F7E88"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B</w:t>
            </w:r>
          </w:p>
        </w:tc>
      </w:tr>
      <w:tr w:rsidR="008D1A94" w14:paraId="5A5F377D" w14:textId="77777777">
        <w:trPr>
          <w:trHeight w:hRule="exact" w:val="264"/>
        </w:trPr>
        <w:tc>
          <w:tcPr>
            <w:tcW w:w="446" w:type="dxa"/>
            <w:tcBorders>
              <w:top w:val="single" w:sz="4" w:space="0" w:color="auto"/>
              <w:left w:val="single" w:sz="4" w:space="0" w:color="auto"/>
            </w:tcBorders>
            <w:shd w:val="clear" w:color="auto" w:fill="auto"/>
            <w:vAlign w:val="bottom"/>
          </w:tcPr>
          <w:p w14:paraId="72D64466"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1</w:t>
            </w:r>
          </w:p>
        </w:tc>
        <w:tc>
          <w:tcPr>
            <w:tcW w:w="9614" w:type="dxa"/>
            <w:tcBorders>
              <w:top w:val="single" w:sz="4" w:space="0" w:color="auto"/>
              <w:left w:val="single" w:sz="4" w:space="0" w:color="auto"/>
            </w:tcBorders>
            <w:shd w:val="clear" w:color="auto" w:fill="auto"/>
            <w:vAlign w:val="bottom"/>
          </w:tcPr>
          <w:p w14:paraId="210AE761"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Caractéristiques de nature et d’inflammabilité du matériel stocké dans l’unité de stockage</w:t>
            </w:r>
          </w:p>
        </w:tc>
        <w:tc>
          <w:tcPr>
            <w:tcW w:w="2928" w:type="dxa"/>
            <w:tcBorders>
              <w:top w:val="single" w:sz="4" w:space="0" w:color="auto"/>
              <w:left w:val="single" w:sz="4" w:space="0" w:color="auto"/>
              <w:right w:val="single" w:sz="4" w:space="0" w:color="auto"/>
            </w:tcBorders>
            <w:shd w:val="clear" w:color="auto" w:fill="auto"/>
            <w:vAlign w:val="bottom"/>
          </w:tcPr>
          <w:p w14:paraId="3A5B447D" w14:textId="77777777" w:rsidR="008D1A94" w:rsidRDefault="00752380">
            <w:pPr>
              <w:pStyle w:val="Other10"/>
              <w:framePr w:w="12989" w:h="4061" w:hSpace="19" w:vSpace="394" w:wrap="none" w:hAnchor="page" w:x="2152" w:y="899"/>
              <w:spacing w:line="240" w:lineRule="auto"/>
              <w:jc w:val="center"/>
              <w:rPr>
                <w:sz w:val="13"/>
                <w:szCs w:val="13"/>
              </w:rPr>
            </w:pPr>
            <w:r>
              <w:rPr>
                <w:rStyle w:val="Other1"/>
                <w:sz w:val="13"/>
              </w:rPr>
              <w:t>Espacement coupe-feu de l’unité de stockage (m)</w:t>
            </w:r>
          </w:p>
        </w:tc>
      </w:tr>
      <w:tr w:rsidR="008D1A94" w14:paraId="63B07992" w14:textId="77777777">
        <w:trPr>
          <w:trHeight w:hRule="exact" w:val="557"/>
        </w:trPr>
        <w:tc>
          <w:tcPr>
            <w:tcW w:w="446" w:type="dxa"/>
            <w:tcBorders>
              <w:top w:val="single" w:sz="4" w:space="0" w:color="auto"/>
              <w:left w:val="single" w:sz="4" w:space="0" w:color="auto"/>
            </w:tcBorders>
            <w:shd w:val="clear" w:color="auto" w:fill="auto"/>
            <w:vAlign w:val="center"/>
          </w:tcPr>
          <w:p w14:paraId="11E0AC93" w14:textId="77777777" w:rsidR="008D1A94" w:rsidRDefault="00752380">
            <w:pPr>
              <w:pStyle w:val="Other10"/>
              <w:framePr w:w="12989" w:h="4061" w:hSpace="19" w:vSpace="394" w:wrap="none" w:hAnchor="page" w:x="2152" w:y="899"/>
              <w:spacing w:line="240" w:lineRule="auto"/>
              <w:ind w:firstLine="180"/>
            </w:pPr>
            <w:r>
              <w:rPr>
                <w:rStyle w:val="Other1"/>
              </w:rPr>
              <w:t>2</w:t>
            </w:r>
          </w:p>
        </w:tc>
        <w:tc>
          <w:tcPr>
            <w:tcW w:w="9614" w:type="dxa"/>
            <w:tcBorders>
              <w:top w:val="single" w:sz="4" w:space="0" w:color="auto"/>
              <w:left w:val="single" w:sz="4" w:space="0" w:color="auto"/>
            </w:tcBorders>
            <w:shd w:val="clear" w:color="auto" w:fill="auto"/>
            <w:vAlign w:val="bottom"/>
          </w:tcPr>
          <w:p w14:paraId="73494809" w14:textId="77777777" w:rsidR="008D1A94" w:rsidRDefault="00752380">
            <w:pPr>
              <w:pStyle w:val="Other10"/>
              <w:framePr w:w="12989" w:h="4061" w:hSpace="19" w:vSpace="394" w:wrap="none" w:hAnchor="page" w:x="2152" w:y="899"/>
            </w:pPr>
            <w:r>
              <w:rPr>
                <w:rStyle w:val="Other1"/>
              </w:rPr>
              <w:t>Uniquement les matières de la classe non inflammable, et les produits, les articles fabriqués uniquement à partir de ces matières; emballages combustibles, sans récipients</w:t>
            </w:r>
          </w:p>
        </w:tc>
        <w:tc>
          <w:tcPr>
            <w:tcW w:w="2928" w:type="dxa"/>
            <w:tcBorders>
              <w:top w:val="single" w:sz="4" w:space="0" w:color="auto"/>
              <w:left w:val="single" w:sz="4" w:space="0" w:color="auto"/>
              <w:right w:val="single" w:sz="4" w:space="0" w:color="auto"/>
            </w:tcBorders>
            <w:shd w:val="clear" w:color="auto" w:fill="auto"/>
            <w:vAlign w:val="center"/>
          </w:tcPr>
          <w:p w14:paraId="5D5D69CB" w14:textId="77777777" w:rsidR="008D1A94" w:rsidRDefault="00752380">
            <w:pPr>
              <w:pStyle w:val="Other10"/>
              <w:framePr w:w="12989" w:h="4061" w:hSpace="19" w:vSpace="394" w:wrap="none" w:hAnchor="page" w:x="2152" w:y="899"/>
              <w:spacing w:line="240" w:lineRule="auto"/>
              <w:jc w:val="center"/>
            </w:pPr>
            <w:r>
              <w:rPr>
                <w:rStyle w:val="Other1"/>
              </w:rPr>
              <w:t>aucune exigence</w:t>
            </w:r>
          </w:p>
        </w:tc>
      </w:tr>
      <w:tr w:rsidR="008D1A94" w14:paraId="59A5EEF5" w14:textId="77777777">
        <w:trPr>
          <w:trHeight w:hRule="exact" w:val="557"/>
        </w:trPr>
        <w:tc>
          <w:tcPr>
            <w:tcW w:w="446" w:type="dxa"/>
            <w:tcBorders>
              <w:top w:val="single" w:sz="4" w:space="0" w:color="auto"/>
              <w:left w:val="single" w:sz="4" w:space="0" w:color="auto"/>
            </w:tcBorders>
            <w:shd w:val="clear" w:color="auto" w:fill="auto"/>
            <w:vAlign w:val="center"/>
          </w:tcPr>
          <w:p w14:paraId="0434B44E" w14:textId="77777777" w:rsidR="008D1A94" w:rsidRDefault="00752380">
            <w:pPr>
              <w:pStyle w:val="Other10"/>
              <w:framePr w:w="12989" w:h="4061" w:hSpace="19" w:vSpace="394" w:wrap="none" w:hAnchor="page" w:x="2152" w:y="899"/>
              <w:spacing w:line="240" w:lineRule="auto"/>
              <w:jc w:val="center"/>
            </w:pPr>
            <w:r>
              <w:rPr>
                <w:rStyle w:val="Other1"/>
              </w:rPr>
              <w:t>3</w:t>
            </w:r>
          </w:p>
        </w:tc>
        <w:tc>
          <w:tcPr>
            <w:tcW w:w="9614" w:type="dxa"/>
            <w:tcBorders>
              <w:top w:val="single" w:sz="4" w:space="0" w:color="auto"/>
              <w:left w:val="single" w:sz="4" w:space="0" w:color="auto"/>
            </w:tcBorders>
            <w:shd w:val="clear" w:color="auto" w:fill="auto"/>
            <w:vAlign w:val="bottom"/>
          </w:tcPr>
          <w:p w14:paraId="74F5B4C7" w14:textId="77777777" w:rsidR="008D1A94" w:rsidRDefault="00752380">
            <w:pPr>
              <w:pStyle w:val="Other10"/>
              <w:framePr w:w="12989" w:h="4061" w:hSpace="19" w:vSpace="394" w:wrap="none" w:hAnchor="page" w:x="2152" w:y="899"/>
            </w:pPr>
            <w:r>
              <w:rPr>
                <w:rStyle w:val="Other1"/>
              </w:rPr>
              <w:t>Uniquement matières de la classe hautement inflammable ou explosive, en quantités supérieures à 3 000 litres ou kilogrammes</w:t>
            </w:r>
          </w:p>
        </w:tc>
        <w:tc>
          <w:tcPr>
            <w:tcW w:w="2928" w:type="dxa"/>
            <w:tcBorders>
              <w:top w:val="single" w:sz="4" w:space="0" w:color="auto"/>
              <w:left w:val="single" w:sz="4" w:space="0" w:color="auto"/>
              <w:right w:val="single" w:sz="4" w:space="0" w:color="auto"/>
            </w:tcBorders>
            <w:shd w:val="clear" w:color="auto" w:fill="auto"/>
            <w:vAlign w:val="center"/>
          </w:tcPr>
          <w:p w14:paraId="11252916" w14:textId="77777777" w:rsidR="008D1A94" w:rsidRDefault="00752380">
            <w:pPr>
              <w:pStyle w:val="Other10"/>
              <w:framePr w:w="12989" w:h="4061" w:hSpace="19" w:vSpace="394" w:wrap="none" w:hAnchor="page" w:x="2152" w:y="899"/>
              <w:spacing w:line="240" w:lineRule="auto"/>
              <w:jc w:val="center"/>
            </w:pPr>
            <w:r>
              <w:rPr>
                <w:rStyle w:val="Other1"/>
              </w:rPr>
              <w:t>15</w:t>
            </w:r>
          </w:p>
        </w:tc>
      </w:tr>
      <w:tr w:rsidR="008D1A94" w14:paraId="585BCD75" w14:textId="77777777">
        <w:trPr>
          <w:trHeight w:hRule="exact" w:val="2112"/>
        </w:trPr>
        <w:tc>
          <w:tcPr>
            <w:tcW w:w="446" w:type="dxa"/>
            <w:tcBorders>
              <w:top w:val="single" w:sz="4" w:space="0" w:color="auto"/>
              <w:left w:val="single" w:sz="4" w:space="0" w:color="auto"/>
            </w:tcBorders>
            <w:shd w:val="clear" w:color="auto" w:fill="auto"/>
            <w:vAlign w:val="center"/>
          </w:tcPr>
          <w:p w14:paraId="4DCD0F29" w14:textId="77777777" w:rsidR="008D1A94" w:rsidRDefault="00752380">
            <w:pPr>
              <w:pStyle w:val="Other10"/>
              <w:framePr w:w="12989" w:h="4061" w:hSpace="19" w:vSpace="394" w:wrap="none" w:hAnchor="page" w:x="2152" w:y="899"/>
              <w:spacing w:line="240" w:lineRule="auto"/>
              <w:jc w:val="center"/>
            </w:pPr>
            <w:r>
              <w:rPr>
                <w:rStyle w:val="Other1"/>
              </w:rPr>
              <w:t>4</w:t>
            </w:r>
          </w:p>
        </w:tc>
        <w:tc>
          <w:tcPr>
            <w:tcW w:w="9614" w:type="dxa"/>
            <w:tcBorders>
              <w:top w:val="single" w:sz="4" w:space="0" w:color="auto"/>
              <w:left w:val="single" w:sz="4" w:space="0" w:color="auto"/>
            </w:tcBorders>
            <w:shd w:val="clear" w:color="auto" w:fill="auto"/>
            <w:vAlign w:val="bottom"/>
          </w:tcPr>
          <w:p w14:paraId="4ECB6FC9" w14:textId="77777777" w:rsidR="008D1A94" w:rsidRDefault="00752380">
            <w:pPr>
              <w:pStyle w:val="Other10"/>
              <w:framePr w:w="12989" w:h="4061" w:hSpace="19" w:vSpace="394" w:wrap="none" w:hAnchor="page" w:x="2152" w:y="899"/>
              <w:spacing w:after="220" w:line="341" w:lineRule="auto"/>
            </w:pPr>
            <w:r>
              <w:rPr>
                <w:rStyle w:val="Other1"/>
              </w:rPr>
              <w:t>Matières des classes modérément inflammables et non inflammables, et produits, articles en ces matières, quelles que soient les caractéristiques de sécurité incendie de l’emballage, et matière de la classe hautement inflammable et explosive en quantités n’excédant pas 3 000 litres ou kilogrammes (ci-après dénommées: L/kg)</w:t>
            </w:r>
          </w:p>
          <w:p w14:paraId="6D8C4E54" w14:textId="77777777" w:rsidR="008D1A94" w:rsidRDefault="00752380">
            <w:pPr>
              <w:pStyle w:val="Other10"/>
              <w:framePr w:w="12989" w:h="4061" w:hSpace="19" w:vSpace="394" w:wrap="none" w:hAnchor="page" w:x="2152" w:y="899"/>
              <w:spacing w:after="220"/>
            </w:pPr>
            <w:r>
              <w:rPr>
                <w:rStyle w:val="Other1"/>
              </w:rPr>
              <w:t>Seules les matières de la classe non inflammable et les produits, articles en ces matières uniquement, présentés dans des emballages combustibles</w:t>
            </w:r>
          </w:p>
          <w:p w14:paraId="3AA5E454" w14:textId="77777777" w:rsidR="008D1A94" w:rsidRDefault="00752380">
            <w:pPr>
              <w:pStyle w:val="Other10"/>
              <w:framePr w:w="12989" w:h="4061" w:hSpace="19" w:vSpace="394" w:wrap="none" w:hAnchor="page" w:x="2152" w:y="899"/>
              <w:spacing w:after="220" w:line="341" w:lineRule="auto"/>
            </w:pPr>
            <w:r>
              <w:rPr>
                <w:rStyle w:val="Other1"/>
              </w:rPr>
              <w:t>Seules les matières de la classe hautement inflammable ou explosive, en quantités n’excédant pas 3 000 l/kg</w:t>
            </w:r>
          </w:p>
        </w:tc>
        <w:tc>
          <w:tcPr>
            <w:tcW w:w="2928" w:type="dxa"/>
            <w:tcBorders>
              <w:top w:val="single" w:sz="4" w:space="0" w:color="auto"/>
              <w:left w:val="single" w:sz="4" w:space="0" w:color="auto"/>
              <w:right w:val="single" w:sz="4" w:space="0" w:color="auto"/>
            </w:tcBorders>
            <w:shd w:val="clear" w:color="auto" w:fill="auto"/>
            <w:vAlign w:val="center"/>
          </w:tcPr>
          <w:p w14:paraId="09352F14" w14:textId="77777777" w:rsidR="008D1A94" w:rsidRDefault="00752380">
            <w:pPr>
              <w:pStyle w:val="Other10"/>
              <w:framePr w:w="12989" w:h="4061" w:hSpace="19" w:vSpace="394" w:wrap="none" w:hAnchor="page" w:x="2152" w:y="899"/>
              <w:spacing w:line="240" w:lineRule="auto"/>
              <w:jc w:val="center"/>
            </w:pPr>
            <w:r>
              <w:rPr>
                <w:rStyle w:val="Other1"/>
              </w:rPr>
              <w:t>10</w:t>
            </w:r>
          </w:p>
        </w:tc>
      </w:tr>
      <w:tr w:rsidR="008D1A94" w14:paraId="4146D7D2" w14:textId="77777777">
        <w:trPr>
          <w:trHeight w:hRule="exact" w:val="302"/>
        </w:trPr>
        <w:tc>
          <w:tcPr>
            <w:tcW w:w="446" w:type="dxa"/>
            <w:tcBorders>
              <w:top w:val="single" w:sz="4" w:space="0" w:color="auto"/>
              <w:left w:val="single" w:sz="4" w:space="0" w:color="auto"/>
              <w:bottom w:val="single" w:sz="4" w:space="0" w:color="auto"/>
            </w:tcBorders>
            <w:shd w:val="clear" w:color="auto" w:fill="auto"/>
            <w:vAlign w:val="bottom"/>
          </w:tcPr>
          <w:p w14:paraId="54E5EE60" w14:textId="77777777" w:rsidR="008D1A94" w:rsidRDefault="00752380">
            <w:pPr>
              <w:pStyle w:val="Other10"/>
              <w:framePr w:w="12989" w:h="4061" w:hSpace="19" w:vSpace="394" w:wrap="none" w:hAnchor="page" w:x="2152" w:y="899"/>
              <w:spacing w:line="240" w:lineRule="auto"/>
              <w:jc w:val="center"/>
            </w:pPr>
            <w:r>
              <w:rPr>
                <w:rStyle w:val="Other1"/>
              </w:rPr>
              <w:t>5</w:t>
            </w:r>
          </w:p>
        </w:tc>
        <w:tc>
          <w:tcPr>
            <w:tcW w:w="9614" w:type="dxa"/>
            <w:tcBorders>
              <w:top w:val="single" w:sz="4" w:space="0" w:color="auto"/>
              <w:left w:val="single" w:sz="4" w:space="0" w:color="auto"/>
              <w:bottom w:val="single" w:sz="4" w:space="0" w:color="auto"/>
            </w:tcBorders>
            <w:shd w:val="clear" w:color="auto" w:fill="auto"/>
            <w:vAlign w:val="bottom"/>
          </w:tcPr>
          <w:p w14:paraId="13F6AFCB" w14:textId="77777777" w:rsidR="008D1A94" w:rsidRDefault="00752380">
            <w:pPr>
              <w:pStyle w:val="Other10"/>
              <w:framePr w:w="12989" w:h="4061" w:hSpace="19" w:vSpace="394" w:wrap="none" w:hAnchor="page" w:x="2152" w:y="899"/>
              <w:spacing w:line="240" w:lineRule="auto"/>
            </w:pPr>
            <w:r>
              <w:rPr>
                <w:rStyle w:val="Other1"/>
              </w:rPr>
              <w:t>Pile hors site, stockage des cultures de plantes à fibres</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bottom"/>
          </w:tcPr>
          <w:p w14:paraId="79C2CD31" w14:textId="77777777" w:rsidR="008D1A94" w:rsidRDefault="00752380">
            <w:pPr>
              <w:pStyle w:val="Other10"/>
              <w:framePr w:w="12989" w:h="4061" w:hSpace="19" w:vSpace="394" w:wrap="none" w:hAnchor="page" w:x="2152" w:y="899"/>
              <w:spacing w:line="240" w:lineRule="auto"/>
              <w:jc w:val="center"/>
            </w:pPr>
            <w:r>
              <w:rPr>
                <w:rStyle w:val="Other1"/>
              </w:rPr>
              <w:t>20</w:t>
            </w:r>
          </w:p>
        </w:tc>
      </w:tr>
    </w:tbl>
    <w:p w14:paraId="55D2796A" w14:textId="77777777" w:rsidR="008D1A94" w:rsidRDefault="008D1A94">
      <w:pPr>
        <w:framePr w:w="12989" w:h="4061" w:hSpace="19" w:vSpace="394" w:wrap="none" w:hAnchor="page" w:x="2152" w:y="899"/>
        <w:spacing w:line="1" w:lineRule="exact"/>
      </w:pPr>
    </w:p>
    <w:p w14:paraId="0688C774" w14:textId="77777777" w:rsidR="008D1A94" w:rsidRDefault="00752380" w:rsidP="00A076FD">
      <w:pPr>
        <w:pStyle w:val="Tablecaption10"/>
        <w:framePr w:w="6053" w:h="254" w:wrap="none" w:hAnchor="page" w:x="2133" w:y="505"/>
      </w:pPr>
      <w:r>
        <w:rPr>
          <w:rStyle w:val="Tablecaption1"/>
          <w:b/>
        </w:rPr>
        <w:t>«Tableau 3, à la rubrique «espacement coupe-feu»</w:t>
      </w:r>
    </w:p>
    <w:p w14:paraId="48586EDA" w14:textId="77777777" w:rsidR="008D1A94" w:rsidRDefault="00752380">
      <w:pPr>
        <w:pStyle w:val="Bodytext20"/>
        <w:framePr w:w="173" w:h="9682" w:hRule="exact" w:wrap="none" w:hAnchor="page" w:x="15443" w:y="20"/>
        <w:tabs>
          <w:tab w:val="left" w:pos="9302"/>
        </w:tabs>
        <w:textDirection w:val="tbRl"/>
        <w:rPr>
          <w:sz w:val="15"/>
          <w:szCs w:val="15"/>
        </w:rPr>
      </w:pPr>
      <w:r>
        <w:rPr>
          <w:rStyle w:val="Bodytext2"/>
        </w:rPr>
        <w:t>LE JOURNAL OFFICIEL HONGROIS • Numéro 66 de 2022</w:t>
      </w:r>
      <w:r>
        <w:rPr>
          <w:rStyle w:val="Bodytext2"/>
        </w:rPr>
        <w:tab/>
      </w:r>
      <w:r>
        <w:rPr>
          <w:rStyle w:val="Bodytext2"/>
          <w:sz w:val="15"/>
        </w:rPr>
        <w:t>2397</w:t>
      </w:r>
    </w:p>
    <w:p w14:paraId="03A18681" w14:textId="77777777" w:rsidR="008D1A94" w:rsidRDefault="008D1A94">
      <w:pPr>
        <w:spacing w:line="360" w:lineRule="exact"/>
      </w:pPr>
    </w:p>
    <w:p w14:paraId="66B1A627" w14:textId="77777777" w:rsidR="008D1A94" w:rsidRDefault="008D1A94">
      <w:pPr>
        <w:spacing w:line="360" w:lineRule="exact"/>
      </w:pPr>
    </w:p>
    <w:p w14:paraId="48401536" w14:textId="77777777" w:rsidR="008D1A94" w:rsidRDefault="008D1A94">
      <w:pPr>
        <w:spacing w:line="360" w:lineRule="exact"/>
      </w:pPr>
    </w:p>
    <w:p w14:paraId="5D7A99CC" w14:textId="77777777" w:rsidR="008D1A94" w:rsidRDefault="008D1A94">
      <w:pPr>
        <w:spacing w:line="360" w:lineRule="exact"/>
      </w:pPr>
    </w:p>
    <w:p w14:paraId="436B1780" w14:textId="77777777" w:rsidR="008D1A94" w:rsidRDefault="008D1A94">
      <w:pPr>
        <w:spacing w:line="360" w:lineRule="exact"/>
      </w:pPr>
    </w:p>
    <w:p w14:paraId="7E717505" w14:textId="77777777" w:rsidR="008D1A94" w:rsidRDefault="008D1A94">
      <w:pPr>
        <w:spacing w:line="360" w:lineRule="exact"/>
      </w:pPr>
    </w:p>
    <w:p w14:paraId="61A333C1" w14:textId="77777777" w:rsidR="008D1A94" w:rsidRDefault="008D1A94">
      <w:pPr>
        <w:spacing w:line="360" w:lineRule="exact"/>
      </w:pPr>
    </w:p>
    <w:p w14:paraId="4D056587" w14:textId="77777777" w:rsidR="008D1A94" w:rsidRDefault="008D1A94">
      <w:pPr>
        <w:spacing w:line="360" w:lineRule="exact"/>
      </w:pPr>
    </w:p>
    <w:p w14:paraId="6314D3E4" w14:textId="77777777" w:rsidR="008D1A94" w:rsidRDefault="008D1A94">
      <w:pPr>
        <w:spacing w:line="360" w:lineRule="exact"/>
      </w:pPr>
    </w:p>
    <w:p w14:paraId="3111C897" w14:textId="77777777" w:rsidR="008D1A94" w:rsidRDefault="008D1A94">
      <w:pPr>
        <w:spacing w:line="360" w:lineRule="exact"/>
      </w:pPr>
    </w:p>
    <w:p w14:paraId="12491EE0" w14:textId="77777777" w:rsidR="008D1A94" w:rsidRDefault="008D1A94">
      <w:pPr>
        <w:spacing w:line="360" w:lineRule="exact"/>
      </w:pPr>
    </w:p>
    <w:p w14:paraId="1A323EEF" w14:textId="77777777" w:rsidR="008D1A94" w:rsidRDefault="008D1A94">
      <w:pPr>
        <w:spacing w:line="360" w:lineRule="exact"/>
      </w:pPr>
    </w:p>
    <w:p w14:paraId="14A51C36" w14:textId="77777777" w:rsidR="008D1A94" w:rsidRDefault="008D1A94">
      <w:pPr>
        <w:spacing w:line="360" w:lineRule="exact"/>
      </w:pPr>
    </w:p>
    <w:p w14:paraId="1D37FEBD" w14:textId="77777777" w:rsidR="008D1A94" w:rsidRDefault="008D1A94">
      <w:pPr>
        <w:spacing w:line="360" w:lineRule="exact"/>
      </w:pPr>
    </w:p>
    <w:p w14:paraId="08345834" w14:textId="77777777" w:rsidR="008D1A94" w:rsidRDefault="008D1A94">
      <w:pPr>
        <w:spacing w:line="360" w:lineRule="exact"/>
      </w:pPr>
    </w:p>
    <w:p w14:paraId="5B287790" w14:textId="77777777" w:rsidR="008D1A94" w:rsidRDefault="008D1A94">
      <w:pPr>
        <w:spacing w:line="360" w:lineRule="exact"/>
      </w:pPr>
    </w:p>
    <w:p w14:paraId="3A7FC3C0" w14:textId="77777777" w:rsidR="008D1A94" w:rsidRDefault="008D1A94">
      <w:pPr>
        <w:spacing w:line="360" w:lineRule="exact"/>
      </w:pPr>
    </w:p>
    <w:p w14:paraId="528580EE" w14:textId="77777777" w:rsidR="008D1A94" w:rsidRDefault="008D1A94">
      <w:pPr>
        <w:spacing w:line="360" w:lineRule="exact"/>
      </w:pPr>
    </w:p>
    <w:p w14:paraId="66AFFEAE" w14:textId="77777777" w:rsidR="008D1A94" w:rsidRDefault="008D1A94">
      <w:pPr>
        <w:spacing w:line="360" w:lineRule="exact"/>
      </w:pPr>
    </w:p>
    <w:p w14:paraId="08CA3959" w14:textId="77777777" w:rsidR="008D1A94" w:rsidRDefault="008D1A94">
      <w:pPr>
        <w:spacing w:line="360" w:lineRule="exact"/>
      </w:pPr>
    </w:p>
    <w:p w14:paraId="5106C088" w14:textId="77777777" w:rsidR="008D1A94" w:rsidRDefault="008D1A94">
      <w:pPr>
        <w:spacing w:line="360" w:lineRule="exact"/>
      </w:pPr>
    </w:p>
    <w:p w14:paraId="0B14F9E6" w14:textId="77777777" w:rsidR="008D1A94" w:rsidRDefault="008D1A94">
      <w:pPr>
        <w:spacing w:line="360" w:lineRule="exact"/>
      </w:pPr>
    </w:p>
    <w:p w14:paraId="3EC3B3E3" w14:textId="77777777" w:rsidR="008D1A94" w:rsidRDefault="008D1A94">
      <w:pPr>
        <w:spacing w:line="360" w:lineRule="exact"/>
      </w:pPr>
    </w:p>
    <w:p w14:paraId="74D8E24E" w14:textId="77777777" w:rsidR="008D1A94" w:rsidRDefault="008D1A94">
      <w:pPr>
        <w:spacing w:line="360" w:lineRule="exact"/>
      </w:pPr>
    </w:p>
    <w:p w14:paraId="3F6EB82E" w14:textId="77777777" w:rsidR="008D1A94" w:rsidRDefault="008D1A94">
      <w:pPr>
        <w:spacing w:line="360" w:lineRule="exact"/>
      </w:pPr>
    </w:p>
    <w:p w14:paraId="159CA1A4" w14:textId="77777777" w:rsidR="008D1A94" w:rsidRDefault="008D1A94">
      <w:pPr>
        <w:spacing w:after="700" w:line="1" w:lineRule="exact"/>
      </w:pPr>
    </w:p>
    <w:p w14:paraId="34F1DDC1" w14:textId="77777777" w:rsidR="008D1A94" w:rsidRDefault="008D1A94">
      <w:pPr>
        <w:spacing w:line="1" w:lineRule="exact"/>
        <w:sectPr w:rsidR="008D1A94">
          <w:pgSz w:w="16840" w:h="11900" w:orient="landscape"/>
          <w:pgMar w:top="1097" w:right="1225" w:bottom="902" w:left="1892" w:header="669" w:footer="474" w:gutter="0"/>
          <w:cols w:space="720"/>
          <w:noEndnote/>
          <w:docGrid w:linePitch="360"/>
          <w15:footnoteColumns w:val="1"/>
        </w:sectPr>
      </w:pPr>
    </w:p>
    <w:p w14:paraId="3DD51266" w14:textId="77777777" w:rsidR="008D1A94" w:rsidRDefault="00752380">
      <w:pPr>
        <w:pStyle w:val="Bodytext10"/>
        <w:framePr w:w="8496" w:h="1286" w:wrap="none" w:hAnchor="page" w:x="1168" w:y="1"/>
        <w:spacing w:after="300" w:line="240" w:lineRule="auto"/>
      </w:pPr>
      <w:r>
        <w:rPr>
          <w:rStyle w:val="Bodytext1"/>
          <w:i/>
        </w:rPr>
        <w:lastRenderedPageBreak/>
        <w:t>Annexe 5 du décret n.º 8/2022 du ministère de l’intérieur du 14 avril 2022</w:t>
      </w:r>
    </w:p>
    <w:p w14:paraId="322FB25D" w14:textId="77777777" w:rsidR="008D1A94" w:rsidRDefault="00752380">
      <w:pPr>
        <w:pStyle w:val="Bodytext10"/>
        <w:framePr w:w="8496" w:h="1286" w:wrap="none" w:hAnchor="page" w:x="1168" w:y="1"/>
        <w:spacing w:after="300" w:line="240" w:lineRule="auto"/>
        <w:ind w:firstLine="740"/>
      </w:pPr>
      <w:r>
        <w:rPr>
          <w:rStyle w:val="Bodytext1"/>
        </w:rPr>
        <w:t xml:space="preserve">1. Dans le décret no 54/2014 du ministère de l’intérieur du 5 décembre 2014, le tableau 2 de l’annexe 5 est remplacé par le tableau suivant:  </w:t>
      </w:r>
    </w:p>
    <w:p w14:paraId="6ADA756C" w14:textId="77777777" w:rsidR="008D1A94" w:rsidRDefault="00752380">
      <w:pPr>
        <w:pStyle w:val="Bodytext10"/>
        <w:framePr w:w="8496" w:h="1286" w:wrap="none" w:hAnchor="page" w:x="1168" w:y="1"/>
        <w:spacing w:after="300" w:line="240" w:lineRule="auto"/>
        <w:ind w:firstLine="980"/>
        <w:rPr>
          <w:sz w:val="17"/>
          <w:szCs w:val="17"/>
        </w:rPr>
      </w:pPr>
      <w:r>
        <w:rPr>
          <w:rStyle w:val="Bodytext1"/>
          <w:b/>
          <w:sz w:val="17"/>
        </w:rPr>
        <w:t>«Tableau 2, à la rubrique «Conception des compartiments coupe-feu»</w:t>
      </w:r>
    </w:p>
    <w:tbl>
      <w:tblPr>
        <w:tblOverlap w:val="never"/>
        <w:tblW w:w="0" w:type="auto"/>
        <w:tblLayout w:type="fixed"/>
        <w:tblCellMar>
          <w:left w:w="10" w:type="dxa"/>
          <w:right w:w="10" w:type="dxa"/>
        </w:tblCellMar>
        <w:tblLook w:val="04A0" w:firstRow="1" w:lastRow="0" w:firstColumn="1" w:lastColumn="0" w:noHBand="0" w:noVBand="1"/>
      </w:tblPr>
      <w:tblGrid>
        <w:gridCol w:w="394"/>
        <w:gridCol w:w="4008"/>
        <w:gridCol w:w="2861"/>
        <w:gridCol w:w="2861"/>
        <w:gridCol w:w="2866"/>
      </w:tblGrid>
      <w:tr w:rsidR="008D1A94" w14:paraId="426E0551" w14:textId="77777777">
        <w:trPr>
          <w:trHeight w:hRule="exact" w:val="269"/>
        </w:trPr>
        <w:tc>
          <w:tcPr>
            <w:tcW w:w="394" w:type="dxa"/>
            <w:tcBorders>
              <w:top w:val="single" w:sz="4" w:space="0" w:color="auto"/>
              <w:left w:val="single" w:sz="4" w:space="0" w:color="auto"/>
            </w:tcBorders>
            <w:shd w:val="clear" w:color="auto" w:fill="auto"/>
          </w:tcPr>
          <w:p w14:paraId="59D78FB1" w14:textId="77777777" w:rsidR="008D1A94" w:rsidRDefault="008D1A94">
            <w:pPr>
              <w:framePr w:w="12989" w:h="3614" w:wrap="none" w:hAnchor="page" w:x="2152" w:y="1431"/>
              <w:rPr>
                <w:sz w:val="10"/>
                <w:szCs w:val="10"/>
              </w:rPr>
            </w:pPr>
          </w:p>
        </w:tc>
        <w:tc>
          <w:tcPr>
            <w:tcW w:w="4008" w:type="dxa"/>
            <w:tcBorders>
              <w:top w:val="single" w:sz="4" w:space="0" w:color="auto"/>
              <w:left w:val="single" w:sz="4" w:space="0" w:color="auto"/>
            </w:tcBorders>
            <w:shd w:val="clear" w:color="auto" w:fill="auto"/>
            <w:vAlign w:val="center"/>
          </w:tcPr>
          <w:p w14:paraId="3DB06306" w14:textId="77777777" w:rsidR="008D1A94" w:rsidRDefault="00752380">
            <w:pPr>
              <w:pStyle w:val="Other10"/>
              <w:framePr w:w="12989" w:h="3614" w:wrap="none" w:hAnchor="page" w:x="2152" w:y="1431"/>
              <w:spacing w:line="240" w:lineRule="auto"/>
              <w:jc w:val="center"/>
              <w:rPr>
                <w:sz w:val="13"/>
                <w:szCs w:val="13"/>
              </w:rPr>
            </w:pPr>
            <w:r>
              <w:rPr>
                <w:rStyle w:val="Other1"/>
                <w:sz w:val="13"/>
              </w:rPr>
              <w:t>A</w:t>
            </w:r>
          </w:p>
        </w:tc>
        <w:tc>
          <w:tcPr>
            <w:tcW w:w="2861" w:type="dxa"/>
            <w:tcBorders>
              <w:top w:val="single" w:sz="4" w:space="0" w:color="auto"/>
              <w:left w:val="single" w:sz="4" w:space="0" w:color="auto"/>
            </w:tcBorders>
            <w:shd w:val="clear" w:color="auto" w:fill="auto"/>
            <w:vAlign w:val="center"/>
          </w:tcPr>
          <w:p w14:paraId="32D3C256" w14:textId="77777777" w:rsidR="008D1A94" w:rsidRDefault="00752380">
            <w:pPr>
              <w:pStyle w:val="Other10"/>
              <w:framePr w:w="12989" w:h="3614" w:wrap="none" w:hAnchor="page" w:x="2152" w:y="1431"/>
              <w:spacing w:line="240" w:lineRule="auto"/>
              <w:jc w:val="center"/>
              <w:rPr>
                <w:sz w:val="13"/>
                <w:szCs w:val="13"/>
              </w:rPr>
            </w:pPr>
            <w:r>
              <w:rPr>
                <w:rStyle w:val="Other1"/>
                <w:sz w:val="13"/>
              </w:rPr>
              <w:t>B</w:t>
            </w:r>
          </w:p>
        </w:tc>
        <w:tc>
          <w:tcPr>
            <w:tcW w:w="2861" w:type="dxa"/>
            <w:tcBorders>
              <w:top w:val="single" w:sz="4" w:space="0" w:color="auto"/>
            </w:tcBorders>
            <w:shd w:val="clear" w:color="auto" w:fill="auto"/>
            <w:vAlign w:val="center"/>
          </w:tcPr>
          <w:p w14:paraId="00D318F7" w14:textId="77777777" w:rsidR="008D1A94" w:rsidRDefault="00752380">
            <w:pPr>
              <w:pStyle w:val="Other10"/>
              <w:framePr w:w="12989" w:h="3614" w:wrap="none" w:hAnchor="page" w:x="2152" w:y="1431"/>
              <w:spacing w:line="240" w:lineRule="auto"/>
              <w:jc w:val="center"/>
              <w:rPr>
                <w:sz w:val="13"/>
                <w:szCs w:val="13"/>
              </w:rPr>
            </w:pPr>
            <w:r>
              <w:rPr>
                <w:rStyle w:val="Other1"/>
                <w:sz w:val="13"/>
              </w:rPr>
              <w:t>C</w:t>
            </w:r>
          </w:p>
        </w:tc>
        <w:tc>
          <w:tcPr>
            <w:tcW w:w="2866" w:type="dxa"/>
            <w:tcBorders>
              <w:top w:val="single" w:sz="4" w:space="0" w:color="auto"/>
              <w:right w:val="single" w:sz="4" w:space="0" w:color="auto"/>
            </w:tcBorders>
            <w:shd w:val="clear" w:color="auto" w:fill="auto"/>
            <w:vAlign w:val="center"/>
          </w:tcPr>
          <w:p w14:paraId="3D71664A" w14:textId="77777777" w:rsidR="008D1A94" w:rsidRDefault="00752380">
            <w:pPr>
              <w:pStyle w:val="Other10"/>
              <w:framePr w:w="12989" w:h="3614" w:wrap="none" w:hAnchor="page" w:x="2152" w:y="1431"/>
              <w:spacing w:line="240" w:lineRule="auto"/>
              <w:jc w:val="center"/>
              <w:rPr>
                <w:sz w:val="13"/>
                <w:szCs w:val="13"/>
              </w:rPr>
            </w:pPr>
            <w:r>
              <w:rPr>
                <w:rStyle w:val="Other1"/>
                <w:sz w:val="13"/>
              </w:rPr>
              <w:t>D</w:t>
            </w:r>
          </w:p>
        </w:tc>
      </w:tr>
      <w:tr w:rsidR="008D1A94" w14:paraId="18465980" w14:textId="77777777">
        <w:trPr>
          <w:trHeight w:hRule="exact" w:val="1147"/>
        </w:trPr>
        <w:tc>
          <w:tcPr>
            <w:tcW w:w="394" w:type="dxa"/>
            <w:tcBorders>
              <w:top w:val="single" w:sz="4" w:space="0" w:color="auto"/>
              <w:left w:val="single" w:sz="4" w:space="0" w:color="auto"/>
            </w:tcBorders>
            <w:shd w:val="clear" w:color="auto" w:fill="auto"/>
            <w:vAlign w:val="center"/>
          </w:tcPr>
          <w:p w14:paraId="11CED0F7" w14:textId="77777777" w:rsidR="008D1A94" w:rsidRDefault="00752380">
            <w:pPr>
              <w:pStyle w:val="Other10"/>
              <w:framePr w:w="12989" w:h="3614" w:wrap="none" w:hAnchor="page" w:x="2152" w:y="1431"/>
              <w:spacing w:line="240" w:lineRule="auto"/>
              <w:jc w:val="center"/>
              <w:rPr>
                <w:sz w:val="13"/>
                <w:szCs w:val="13"/>
              </w:rPr>
            </w:pPr>
            <w:r>
              <w:rPr>
                <w:rStyle w:val="Other1"/>
                <w:sz w:val="13"/>
              </w:rPr>
              <w:t>1</w:t>
            </w:r>
          </w:p>
        </w:tc>
        <w:tc>
          <w:tcPr>
            <w:tcW w:w="4008" w:type="dxa"/>
            <w:tcBorders>
              <w:top w:val="single" w:sz="4" w:space="0" w:color="auto"/>
              <w:left w:val="single" w:sz="4" w:space="0" w:color="auto"/>
            </w:tcBorders>
            <w:shd w:val="clear" w:color="auto" w:fill="auto"/>
            <w:vAlign w:val="center"/>
          </w:tcPr>
          <w:p w14:paraId="463353B8" w14:textId="77777777" w:rsidR="008D1A94" w:rsidRDefault="00752380">
            <w:pPr>
              <w:pStyle w:val="Other10"/>
              <w:framePr w:w="12989" w:h="3614" w:wrap="none" w:hAnchor="page" w:x="2152" w:y="1431"/>
              <w:spacing w:line="360" w:lineRule="auto"/>
              <w:jc w:val="center"/>
              <w:rPr>
                <w:sz w:val="13"/>
                <w:szCs w:val="13"/>
              </w:rPr>
            </w:pPr>
            <w:r>
              <w:rPr>
                <w:rStyle w:val="Other1"/>
                <w:sz w:val="13"/>
              </w:rPr>
              <w:t>Bâtiment, section de bâtiment indépendante hébergeant une unité de risque à des fins de stockage</w:t>
            </w:r>
          </w:p>
        </w:tc>
        <w:tc>
          <w:tcPr>
            <w:tcW w:w="8588" w:type="dxa"/>
            <w:gridSpan w:val="3"/>
            <w:tcBorders>
              <w:top w:val="single" w:sz="4" w:space="0" w:color="auto"/>
              <w:left w:val="single" w:sz="4" w:space="0" w:color="auto"/>
              <w:right w:val="single" w:sz="4" w:space="0" w:color="auto"/>
            </w:tcBorders>
            <w:shd w:val="clear" w:color="auto" w:fill="auto"/>
            <w:vAlign w:val="bottom"/>
          </w:tcPr>
          <w:p w14:paraId="3A1F9854" w14:textId="77777777" w:rsidR="008D1A94" w:rsidRDefault="00752380">
            <w:pPr>
              <w:pStyle w:val="Other10"/>
              <w:framePr w:w="12989" w:h="3614" w:wrap="none" w:hAnchor="page" w:x="2152" w:y="1431"/>
              <w:spacing w:line="353" w:lineRule="auto"/>
              <w:jc w:val="center"/>
              <w:rPr>
                <w:sz w:val="13"/>
                <w:szCs w:val="13"/>
              </w:rPr>
            </w:pPr>
            <w:r>
              <w:rPr>
                <w:rStyle w:val="Other1"/>
                <w:sz w:val="13"/>
              </w:rPr>
              <w:t>Surface maximale admissible de la section d’incendie (m</w:t>
            </w:r>
            <w:r>
              <w:rPr>
                <w:rStyle w:val="Other1"/>
                <w:sz w:val="13"/>
                <w:vertAlign w:val="superscript"/>
              </w:rPr>
              <w:t>2</w:t>
            </w:r>
            <w:r>
              <w:rPr>
                <w:rStyle w:val="Other1"/>
                <w:sz w:val="13"/>
              </w:rPr>
              <w:t>), sans système fixe d’extinction d’incendie/avec système d’extinction d’incendie avec système fixe de détection d’incendie et système d’extinction d’incendie avec sécurité opérationnelle accrue/avec système fixe de détection d’incendie et système d’extinction d’incendie avec sécurité opérationnelle accrue et suppression</w:t>
            </w:r>
          </w:p>
          <w:p w14:paraId="6923AA3A" w14:textId="77777777" w:rsidR="008D1A94" w:rsidRDefault="00752380">
            <w:pPr>
              <w:pStyle w:val="Other10"/>
              <w:framePr w:w="12989" w:h="3614" w:wrap="none" w:hAnchor="page" w:x="2152" w:y="1431"/>
              <w:spacing w:line="353" w:lineRule="auto"/>
              <w:jc w:val="center"/>
              <w:rPr>
                <w:sz w:val="13"/>
                <w:szCs w:val="13"/>
              </w:rPr>
            </w:pPr>
            <w:r>
              <w:rPr>
                <w:rStyle w:val="Other1"/>
                <w:sz w:val="13"/>
              </w:rPr>
              <w:t>Le volume admissible de la section incendie (m</w:t>
            </w:r>
            <w:r>
              <w:rPr>
                <w:rStyle w:val="Other1"/>
                <w:sz w:val="13"/>
                <w:vertAlign w:val="superscript"/>
              </w:rPr>
              <w:t>3</w:t>
            </w:r>
            <w:r>
              <w:rPr>
                <w:rStyle w:val="Other1"/>
                <w:sz w:val="13"/>
              </w:rPr>
              <w:t>) est 12 fois la surface de plancher autorisée</w:t>
            </w:r>
          </w:p>
        </w:tc>
      </w:tr>
      <w:tr w:rsidR="008D1A94" w14:paraId="7DD82DE9" w14:textId="77777777">
        <w:trPr>
          <w:trHeight w:hRule="exact" w:val="264"/>
        </w:trPr>
        <w:tc>
          <w:tcPr>
            <w:tcW w:w="394" w:type="dxa"/>
            <w:tcBorders>
              <w:top w:val="single" w:sz="4" w:space="0" w:color="auto"/>
              <w:left w:val="single" w:sz="4" w:space="0" w:color="auto"/>
            </w:tcBorders>
            <w:shd w:val="clear" w:color="auto" w:fill="auto"/>
            <w:vAlign w:val="bottom"/>
          </w:tcPr>
          <w:p w14:paraId="5DE44297" w14:textId="77777777" w:rsidR="008D1A94" w:rsidRDefault="00752380">
            <w:pPr>
              <w:pStyle w:val="Other10"/>
              <w:framePr w:w="12989" w:h="3614" w:wrap="none" w:hAnchor="page" w:x="2152" w:y="1431"/>
              <w:spacing w:line="240" w:lineRule="auto"/>
              <w:jc w:val="center"/>
              <w:rPr>
                <w:sz w:val="13"/>
                <w:szCs w:val="13"/>
              </w:rPr>
            </w:pPr>
            <w:r>
              <w:rPr>
                <w:rStyle w:val="Other1"/>
                <w:sz w:val="13"/>
              </w:rPr>
              <w:t>2</w:t>
            </w:r>
          </w:p>
        </w:tc>
        <w:tc>
          <w:tcPr>
            <w:tcW w:w="4008" w:type="dxa"/>
            <w:tcBorders>
              <w:top w:val="single" w:sz="4" w:space="0" w:color="auto"/>
              <w:left w:val="single" w:sz="4" w:space="0" w:color="auto"/>
            </w:tcBorders>
            <w:shd w:val="clear" w:color="auto" w:fill="auto"/>
          </w:tcPr>
          <w:p w14:paraId="18DB7273" w14:textId="77777777" w:rsidR="008D1A94" w:rsidRDefault="008D1A94">
            <w:pPr>
              <w:framePr w:w="12989" w:h="3614" w:wrap="none" w:hAnchor="page" w:x="2152" w:y="1431"/>
              <w:rPr>
                <w:sz w:val="10"/>
                <w:szCs w:val="10"/>
              </w:rPr>
            </w:pPr>
          </w:p>
        </w:tc>
        <w:tc>
          <w:tcPr>
            <w:tcW w:w="8588" w:type="dxa"/>
            <w:gridSpan w:val="3"/>
            <w:tcBorders>
              <w:top w:val="single" w:sz="4" w:space="0" w:color="auto"/>
              <w:left w:val="single" w:sz="4" w:space="0" w:color="auto"/>
              <w:right w:val="single" w:sz="4" w:space="0" w:color="auto"/>
            </w:tcBorders>
            <w:shd w:val="clear" w:color="auto" w:fill="auto"/>
            <w:vAlign w:val="bottom"/>
          </w:tcPr>
          <w:p w14:paraId="35C26637" w14:textId="77777777" w:rsidR="008D1A94" w:rsidRDefault="00752380">
            <w:pPr>
              <w:pStyle w:val="Other10"/>
              <w:framePr w:w="12989" w:h="3614" w:wrap="none" w:hAnchor="page" w:x="2152" w:y="1431"/>
              <w:spacing w:line="240" w:lineRule="auto"/>
              <w:jc w:val="center"/>
              <w:rPr>
                <w:sz w:val="13"/>
                <w:szCs w:val="13"/>
              </w:rPr>
            </w:pPr>
            <w:r>
              <w:rPr>
                <w:rStyle w:val="Other1"/>
                <w:sz w:val="13"/>
              </w:rPr>
              <w:t>classe de risque de l’unité de risque</w:t>
            </w:r>
          </w:p>
        </w:tc>
      </w:tr>
      <w:tr w:rsidR="008D1A94" w14:paraId="0CC6192D" w14:textId="77777777">
        <w:trPr>
          <w:trHeight w:hRule="exact" w:val="264"/>
        </w:trPr>
        <w:tc>
          <w:tcPr>
            <w:tcW w:w="394" w:type="dxa"/>
            <w:tcBorders>
              <w:top w:val="single" w:sz="4" w:space="0" w:color="auto"/>
              <w:left w:val="single" w:sz="4" w:space="0" w:color="auto"/>
            </w:tcBorders>
            <w:shd w:val="clear" w:color="auto" w:fill="auto"/>
            <w:vAlign w:val="center"/>
          </w:tcPr>
          <w:p w14:paraId="69662CFE" w14:textId="77777777" w:rsidR="008D1A94" w:rsidRDefault="00752380">
            <w:pPr>
              <w:pStyle w:val="Other10"/>
              <w:framePr w:w="12989" w:h="3614" w:wrap="none" w:hAnchor="page" w:x="2152" w:y="1431"/>
              <w:spacing w:line="240" w:lineRule="auto"/>
              <w:jc w:val="center"/>
              <w:rPr>
                <w:sz w:val="13"/>
                <w:szCs w:val="13"/>
              </w:rPr>
            </w:pPr>
            <w:r>
              <w:rPr>
                <w:rStyle w:val="Other1"/>
                <w:sz w:val="13"/>
              </w:rPr>
              <w:t>3</w:t>
            </w:r>
          </w:p>
        </w:tc>
        <w:tc>
          <w:tcPr>
            <w:tcW w:w="4008" w:type="dxa"/>
            <w:tcBorders>
              <w:top w:val="single" w:sz="4" w:space="0" w:color="auto"/>
              <w:left w:val="single" w:sz="4" w:space="0" w:color="auto"/>
            </w:tcBorders>
            <w:shd w:val="clear" w:color="auto" w:fill="auto"/>
          </w:tcPr>
          <w:p w14:paraId="0FD8F51A" w14:textId="77777777" w:rsidR="008D1A94" w:rsidRDefault="008D1A94">
            <w:pPr>
              <w:framePr w:w="12989" w:h="3614" w:wrap="none" w:hAnchor="page" w:x="2152" w:y="1431"/>
              <w:rPr>
                <w:sz w:val="10"/>
                <w:szCs w:val="10"/>
              </w:rPr>
            </w:pPr>
          </w:p>
        </w:tc>
        <w:tc>
          <w:tcPr>
            <w:tcW w:w="2861" w:type="dxa"/>
            <w:tcBorders>
              <w:top w:val="single" w:sz="4" w:space="0" w:color="auto"/>
              <w:left w:val="single" w:sz="4" w:space="0" w:color="auto"/>
            </w:tcBorders>
            <w:shd w:val="clear" w:color="auto" w:fill="auto"/>
            <w:vAlign w:val="center"/>
          </w:tcPr>
          <w:p w14:paraId="113F9E58" w14:textId="77777777" w:rsidR="008D1A94" w:rsidRDefault="00752380">
            <w:pPr>
              <w:pStyle w:val="Other10"/>
              <w:framePr w:w="12989" w:h="3614" w:wrap="none" w:hAnchor="page" w:x="2152" w:y="1431"/>
              <w:spacing w:line="240" w:lineRule="auto"/>
              <w:jc w:val="center"/>
              <w:rPr>
                <w:sz w:val="13"/>
                <w:szCs w:val="13"/>
              </w:rPr>
            </w:pPr>
            <w:r>
              <w:rPr>
                <w:rStyle w:val="Other1"/>
                <w:sz w:val="13"/>
              </w:rPr>
              <w:t>NAK</w:t>
            </w:r>
          </w:p>
        </w:tc>
        <w:tc>
          <w:tcPr>
            <w:tcW w:w="2861" w:type="dxa"/>
            <w:tcBorders>
              <w:top w:val="single" w:sz="4" w:space="0" w:color="auto"/>
              <w:left w:val="single" w:sz="4" w:space="0" w:color="auto"/>
            </w:tcBorders>
            <w:shd w:val="clear" w:color="auto" w:fill="auto"/>
            <w:vAlign w:val="center"/>
          </w:tcPr>
          <w:p w14:paraId="50AA5CC6" w14:textId="77777777" w:rsidR="008D1A94" w:rsidRDefault="00752380">
            <w:pPr>
              <w:pStyle w:val="Other10"/>
              <w:framePr w:w="12989" w:h="3614" w:wrap="none" w:hAnchor="page" w:x="2152" w:y="1431"/>
              <w:spacing w:line="240" w:lineRule="auto"/>
              <w:jc w:val="center"/>
              <w:rPr>
                <w:sz w:val="13"/>
                <w:szCs w:val="13"/>
              </w:rPr>
            </w:pPr>
            <w:r>
              <w:rPr>
                <w:rStyle w:val="Other1"/>
                <w:sz w:val="13"/>
              </w:rPr>
              <w:t>AK, KK</w:t>
            </w:r>
          </w:p>
        </w:tc>
        <w:tc>
          <w:tcPr>
            <w:tcW w:w="2866" w:type="dxa"/>
            <w:tcBorders>
              <w:top w:val="single" w:sz="4" w:space="0" w:color="auto"/>
              <w:left w:val="single" w:sz="4" w:space="0" w:color="auto"/>
              <w:right w:val="single" w:sz="4" w:space="0" w:color="auto"/>
            </w:tcBorders>
            <w:shd w:val="clear" w:color="auto" w:fill="auto"/>
            <w:vAlign w:val="center"/>
          </w:tcPr>
          <w:p w14:paraId="32B60AB9" w14:textId="77777777" w:rsidR="008D1A94" w:rsidRDefault="00752380">
            <w:pPr>
              <w:pStyle w:val="Other10"/>
              <w:framePr w:w="12989" w:h="3614" w:wrap="none" w:hAnchor="page" w:x="2152" w:y="1431"/>
              <w:spacing w:line="240" w:lineRule="auto"/>
              <w:jc w:val="center"/>
              <w:rPr>
                <w:sz w:val="13"/>
                <w:szCs w:val="13"/>
              </w:rPr>
            </w:pPr>
            <w:r>
              <w:rPr>
                <w:rStyle w:val="Other1"/>
                <w:sz w:val="13"/>
              </w:rPr>
              <w:t>MK</w:t>
            </w:r>
          </w:p>
        </w:tc>
      </w:tr>
      <w:tr w:rsidR="008D1A94" w14:paraId="45716241" w14:textId="77777777">
        <w:trPr>
          <w:trHeight w:hRule="exact" w:val="557"/>
        </w:trPr>
        <w:tc>
          <w:tcPr>
            <w:tcW w:w="394" w:type="dxa"/>
            <w:tcBorders>
              <w:top w:val="single" w:sz="4" w:space="0" w:color="auto"/>
              <w:left w:val="single" w:sz="4" w:space="0" w:color="auto"/>
            </w:tcBorders>
            <w:shd w:val="clear" w:color="auto" w:fill="auto"/>
            <w:vAlign w:val="center"/>
          </w:tcPr>
          <w:p w14:paraId="26C08F24" w14:textId="77777777" w:rsidR="008D1A94" w:rsidRDefault="00752380">
            <w:pPr>
              <w:pStyle w:val="Other10"/>
              <w:framePr w:w="12989" w:h="3614" w:wrap="none" w:hAnchor="page" w:x="2152" w:y="1431"/>
              <w:spacing w:line="240" w:lineRule="auto"/>
              <w:jc w:val="center"/>
            </w:pPr>
            <w:r>
              <w:rPr>
                <w:rStyle w:val="Other1"/>
              </w:rPr>
              <w:t>4</w:t>
            </w:r>
          </w:p>
        </w:tc>
        <w:tc>
          <w:tcPr>
            <w:tcW w:w="4008" w:type="dxa"/>
            <w:tcBorders>
              <w:top w:val="single" w:sz="4" w:space="0" w:color="auto"/>
              <w:left w:val="single" w:sz="4" w:space="0" w:color="auto"/>
            </w:tcBorders>
            <w:shd w:val="clear" w:color="auto" w:fill="auto"/>
            <w:vAlign w:val="center"/>
          </w:tcPr>
          <w:p w14:paraId="44402FF8" w14:textId="77777777" w:rsidR="008D1A94" w:rsidRDefault="00752380">
            <w:pPr>
              <w:pStyle w:val="Other10"/>
              <w:framePr w:w="12989" w:h="3614" w:wrap="none" w:hAnchor="page" w:x="2152" w:y="1431"/>
              <w:spacing w:line="240" w:lineRule="auto"/>
            </w:pPr>
            <w:r>
              <w:rPr>
                <w:rStyle w:val="Other1"/>
              </w:rPr>
              <w:t>bâtiment à un étage, partie séparée du bâtiment</w:t>
            </w:r>
          </w:p>
        </w:tc>
        <w:tc>
          <w:tcPr>
            <w:tcW w:w="2861" w:type="dxa"/>
            <w:tcBorders>
              <w:top w:val="single" w:sz="4" w:space="0" w:color="auto"/>
              <w:left w:val="single" w:sz="4" w:space="0" w:color="auto"/>
            </w:tcBorders>
            <w:shd w:val="clear" w:color="auto" w:fill="auto"/>
            <w:vAlign w:val="bottom"/>
          </w:tcPr>
          <w:p w14:paraId="6D7D1967" w14:textId="77777777" w:rsidR="008D1A94" w:rsidRDefault="00752380">
            <w:pPr>
              <w:pStyle w:val="Other10"/>
              <w:framePr w:w="12989" w:h="3614" w:wrap="none" w:hAnchor="page" w:x="2152" w:y="1431"/>
              <w:spacing w:after="40" w:line="240" w:lineRule="auto"/>
              <w:jc w:val="center"/>
            </w:pPr>
            <w:r>
              <w:rPr>
                <w:rStyle w:val="Other1"/>
              </w:rPr>
              <w:t>10 000 / 20 000</w:t>
            </w:r>
          </w:p>
          <w:p w14:paraId="73447C3A" w14:textId="77777777" w:rsidR="008D1A94" w:rsidRDefault="00752380">
            <w:pPr>
              <w:pStyle w:val="Other10"/>
              <w:framePr w:w="12989" w:h="3614" w:wrap="none" w:hAnchor="page" w:x="2152" w:y="1431"/>
              <w:spacing w:line="240" w:lineRule="auto"/>
              <w:jc w:val="center"/>
            </w:pPr>
            <w:r>
              <w:rPr>
                <w:rStyle w:val="Other1"/>
              </w:rPr>
              <w:t>30 000 / 40 000</w:t>
            </w:r>
          </w:p>
        </w:tc>
        <w:tc>
          <w:tcPr>
            <w:tcW w:w="2861" w:type="dxa"/>
            <w:tcBorders>
              <w:top w:val="single" w:sz="4" w:space="0" w:color="auto"/>
              <w:left w:val="single" w:sz="4" w:space="0" w:color="auto"/>
            </w:tcBorders>
            <w:shd w:val="clear" w:color="auto" w:fill="auto"/>
            <w:vAlign w:val="bottom"/>
          </w:tcPr>
          <w:p w14:paraId="255EA7FF" w14:textId="77777777" w:rsidR="008D1A94" w:rsidRDefault="00752380">
            <w:pPr>
              <w:pStyle w:val="Other10"/>
              <w:framePr w:w="12989" w:h="3614" w:wrap="none" w:hAnchor="page" w:x="2152" w:y="1431"/>
              <w:spacing w:after="40" w:line="240" w:lineRule="auto"/>
              <w:jc w:val="center"/>
            </w:pPr>
            <w:r>
              <w:rPr>
                <w:rStyle w:val="Other1"/>
              </w:rPr>
              <w:t>12 000 / 24 000</w:t>
            </w:r>
          </w:p>
          <w:p w14:paraId="3B5F9CE8" w14:textId="77777777" w:rsidR="008D1A94" w:rsidRDefault="00752380">
            <w:pPr>
              <w:pStyle w:val="Other10"/>
              <w:framePr w:w="12989" w:h="3614" w:wrap="none" w:hAnchor="page" w:x="2152" w:y="1431"/>
              <w:spacing w:line="240" w:lineRule="auto"/>
              <w:jc w:val="center"/>
            </w:pPr>
            <w:r>
              <w:rPr>
                <w:rStyle w:val="Other1"/>
              </w:rPr>
              <w:t>36 000 / 48 000</w:t>
            </w:r>
          </w:p>
        </w:tc>
        <w:tc>
          <w:tcPr>
            <w:tcW w:w="2866" w:type="dxa"/>
            <w:tcBorders>
              <w:top w:val="single" w:sz="4" w:space="0" w:color="auto"/>
              <w:left w:val="single" w:sz="4" w:space="0" w:color="auto"/>
              <w:right w:val="single" w:sz="4" w:space="0" w:color="auto"/>
            </w:tcBorders>
            <w:shd w:val="clear" w:color="auto" w:fill="auto"/>
            <w:vAlign w:val="bottom"/>
          </w:tcPr>
          <w:p w14:paraId="5E133DC1" w14:textId="77777777" w:rsidR="008D1A94" w:rsidRDefault="00752380">
            <w:pPr>
              <w:pStyle w:val="Other10"/>
              <w:framePr w:w="12989" w:h="3614" w:wrap="none" w:hAnchor="page" w:x="2152" w:y="1431"/>
              <w:spacing w:after="40" w:line="240" w:lineRule="auto"/>
              <w:jc w:val="center"/>
            </w:pPr>
            <w:r>
              <w:rPr>
                <w:rStyle w:val="Other1"/>
              </w:rPr>
              <w:t>4 000 / 8 000</w:t>
            </w:r>
          </w:p>
          <w:p w14:paraId="23350E46" w14:textId="77777777" w:rsidR="008D1A94" w:rsidRDefault="00752380">
            <w:pPr>
              <w:pStyle w:val="Other10"/>
              <w:framePr w:w="12989" w:h="3614" w:wrap="none" w:hAnchor="page" w:x="2152" w:y="1431"/>
              <w:spacing w:line="240" w:lineRule="auto"/>
              <w:jc w:val="center"/>
            </w:pPr>
            <w:r>
              <w:rPr>
                <w:rStyle w:val="Other1"/>
              </w:rPr>
              <w:t>8 000 / 8 000</w:t>
            </w:r>
          </w:p>
        </w:tc>
      </w:tr>
      <w:tr w:rsidR="008D1A94" w14:paraId="5AE23D7B" w14:textId="77777777">
        <w:trPr>
          <w:trHeight w:hRule="exact" w:val="552"/>
        </w:trPr>
        <w:tc>
          <w:tcPr>
            <w:tcW w:w="394" w:type="dxa"/>
            <w:tcBorders>
              <w:top w:val="single" w:sz="4" w:space="0" w:color="auto"/>
              <w:left w:val="single" w:sz="4" w:space="0" w:color="auto"/>
            </w:tcBorders>
            <w:shd w:val="clear" w:color="auto" w:fill="auto"/>
            <w:vAlign w:val="center"/>
          </w:tcPr>
          <w:p w14:paraId="29D334C0" w14:textId="77777777" w:rsidR="008D1A94" w:rsidRDefault="00752380">
            <w:pPr>
              <w:pStyle w:val="Other10"/>
              <w:framePr w:w="12989" w:h="3614" w:wrap="none" w:hAnchor="page" w:x="2152" w:y="1431"/>
              <w:spacing w:line="240" w:lineRule="auto"/>
              <w:jc w:val="center"/>
            </w:pPr>
            <w:r>
              <w:rPr>
                <w:rStyle w:val="Other1"/>
              </w:rPr>
              <w:t>5</w:t>
            </w:r>
          </w:p>
        </w:tc>
        <w:tc>
          <w:tcPr>
            <w:tcW w:w="4008" w:type="dxa"/>
            <w:tcBorders>
              <w:top w:val="single" w:sz="4" w:space="0" w:color="auto"/>
              <w:left w:val="single" w:sz="4" w:space="0" w:color="auto"/>
            </w:tcBorders>
            <w:shd w:val="clear" w:color="auto" w:fill="auto"/>
            <w:vAlign w:val="bottom"/>
          </w:tcPr>
          <w:p w14:paraId="269B7B20" w14:textId="77777777" w:rsidR="008D1A94" w:rsidRDefault="00752380">
            <w:pPr>
              <w:pStyle w:val="Other10"/>
              <w:framePr w:w="12989" w:h="3614" w:wrap="none" w:hAnchor="page" w:x="2152" w:y="1431"/>
              <w:spacing w:line="346" w:lineRule="auto"/>
            </w:pPr>
            <w:r>
              <w:rPr>
                <w:rStyle w:val="Other1"/>
              </w:rPr>
              <w:t>compartiment coupe-feu d’un bâtiment à plusieurs étages, section de bâtiment, pas en contact avec le sous-sol</w:t>
            </w:r>
          </w:p>
        </w:tc>
        <w:tc>
          <w:tcPr>
            <w:tcW w:w="2861" w:type="dxa"/>
            <w:tcBorders>
              <w:top w:val="single" w:sz="4" w:space="0" w:color="auto"/>
              <w:left w:val="single" w:sz="4" w:space="0" w:color="auto"/>
            </w:tcBorders>
            <w:shd w:val="clear" w:color="auto" w:fill="auto"/>
            <w:vAlign w:val="bottom"/>
          </w:tcPr>
          <w:p w14:paraId="35CF3824" w14:textId="77777777" w:rsidR="008D1A94" w:rsidRDefault="00752380">
            <w:pPr>
              <w:pStyle w:val="Other10"/>
              <w:framePr w:w="12989" w:h="3614" w:wrap="none" w:hAnchor="page" w:x="2152" w:y="1431"/>
              <w:spacing w:after="40" w:line="240" w:lineRule="auto"/>
              <w:jc w:val="center"/>
            </w:pPr>
            <w:r>
              <w:rPr>
                <w:rStyle w:val="Other1"/>
              </w:rPr>
              <w:t>8 000 / 16 000</w:t>
            </w:r>
          </w:p>
          <w:p w14:paraId="69A99BC9" w14:textId="77777777" w:rsidR="008D1A94" w:rsidRDefault="00752380">
            <w:pPr>
              <w:pStyle w:val="Other10"/>
              <w:framePr w:w="12989" w:h="3614" w:wrap="none" w:hAnchor="page" w:x="2152" w:y="1431"/>
              <w:spacing w:line="240" w:lineRule="auto"/>
              <w:jc w:val="center"/>
            </w:pPr>
            <w:r>
              <w:rPr>
                <w:rStyle w:val="Other1"/>
              </w:rPr>
              <w:t>24 000 / 32 000</w:t>
            </w:r>
          </w:p>
        </w:tc>
        <w:tc>
          <w:tcPr>
            <w:tcW w:w="2861" w:type="dxa"/>
            <w:tcBorders>
              <w:top w:val="single" w:sz="4" w:space="0" w:color="auto"/>
              <w:left w:val="single" w:sz="4" w:space="0" w:color="auto"/>
            </w:tcBorders>
            <w:shd w:val="clear" w:color="auto" w:fill="auto"/>
            <w:vAlign w:val="bottom"/>
          </w:tcPr>
          <w:p w14:paraId="2ACA5EA3" w14:textId="77777777" w:rsidR="008D1A94" w:rsidRDefault="00752380">
            <w:pPr>
              <w:pStyle w:val="Other10"/>
              <w:framePr w:w="12989" w:h="3614" w:wrap="none" w:hAnchor="page" w:x="2152" w:y="1431"/>
              <w:spacing w:after="40" w:line="240" w:lineRule="auto"/>
              <w:jc w:val="center"/>
            </w:pPr>
            <w:r>
              <w:rPr>
                <w:rStyle w:val="Other1"/>
              </w:rPr>
              <w:t>10 000 / 20 000</w:t>
            </w:r>
          </w:p>
          <w:p w14:paraId="309D6D48" w14:textId="77777777" w:rsidR="008D1A94" w:rsidRDefault="00752380">
            <w:pPr>
              <w:pStyle w:val="Other10"/>
              <w:framePr w:w="12989" w:h="3614" w:wrap="none" w:hAnchor="page" w:x="2152" w:y="1431"/>
              <w:spacing w:line="240" w:lineRule="auto"/>
              <w:jc w:val="center"/>
            </w:pPr>
            <w:r>
              <w:rPr>
                <w:rStyle w:val="Other1"/>
              </w:rPr>
              <w:t>30 000 / 40 000</w:t>
            </w:r>
          </w:p>
        </w:tc>
        <w:tc>
          <w:tcPr>
            <w:tcW w:w="2866" w:type="dxa"/>
            <w:tcBorders>
              <w:top w:val="single" w:sz="4" w:space="0" w:color="auto"/>
              <w:left w:val="single" w:sz="4" w:space="0" w:color="auto"/>
              <w:right w:val="single" w:sz="4" w:space="0" w:color="auto"/>
            </w:tcBorders>
            <w:shd w:val="clear" w:color="auto" w:fill="auto"/>
            <w:vAlign w:val="bottom"/>
          </w:tcPr>
          <w:p w14:paraId="2276235F" w14:textId="77777777" w:rsidR="008D1A94" w:rsidRDefault="00752380">
            <w:pPr>
              <w:pStyle w:val="Other10"/>
              <w:framePr w:w="12989" w:h="3614" w:wrap="none" w:hAnchor="page" w:x="2152" w:y="1431"/>
              <w:spacing w:after="40" w:line="240" w:lineRule="auto"/>
              <w:jc w:val="center"/>
            </w:pPr>
            <w:r>
              <w:rPr>
                <w:rStyle w:val="Other1"/>
              </w:rPr>
              <w:t>3 000 / 6 000</w:t>
            </w:r>
          </w:p>
          <w:p w14:paraId="2937C08A" w14:textId="77777777" w:rsidR="008D1A94" w:rsidRDefault="00752380">
            <w:pPr>
              <w:pStyle w:val="Other10"/>
              <w:framePr w:w="12989" w:h="3614" w:wrap="none" w:hAnchor="page" w:x="2152" w:y="1431"/>
              <w:spacing w:line="240" w:lineRule="auto"/>
              <w:jc w:val="center"/>
            </w:pPr>
            <w:r>
              <w:rPr>
                <w:rStyle w:val="Other1"/>
              </w:rPr>
              <w:t>6 000 / 6 000</w:t>
            </w:r>
          </w:p>
        </w:tc>
      </w:tr>
      <w:tr w:rsidR="008D1A94" w14:paraId="437BA4DA" w14:textId="77777777">
        <w:trPr>
          <w:trHeight w:hRule="exact" w:val="562"/>
        </w:trPr>
        <w:tc>
          <w:tcPr>
            <w:tcW w:w="394" w:type="dxa"/>
            <w:tcBorders>
              <w:top w:val="single" w:sz="4" w:space="0" w:color="auto"/>
              <w:left w:val="single" w:sz="4" w:space="0" w:color="auto"/>
              <w:bottom w:val="single" w:sz="4" w:space="0" w:color="auto"/>
            </w:tcBorders>
            <w:shd w:val="clear" w:color="auto" w:fill="auto"/>
            <w:vAlign w:val="center"/>
          </w:tcPr>
          <w:p w14:paraId="345D7F3C" w14:textId="77777777" w:rsidR="008D1A94" w:rsidRDefault="00752380">
            <w:pPr>
              <w:pStyle w:val="Other10"/>
              <w:framePr w:w="12989" w:h="3614" w:wrap="none" w:hAnchor="page" w:x="2152" w:y="1431"/>
              <w:spacing w:line="240" w:lineRule="auto"/>
              <w:jc w:val="center"/>
            </w:pPr>
            <w:r>
              <w:rPr>
                <w:rStyle w:val="Other1"/>
              </w:rPr>
              <w:t>6</w:t>
            </w:r>
          </w:p>
        </w:tc>
        <w:tc>
          <w:tcPr>
            <w:tcW w:w="4008" w:type="dxa"/>
            <w:tcBorders>
              <w:top w:val="single" w:sz="4" w:space="0" w:color="auto"/>
              <w:left w:val="single" w:sz="4" w:space="0" w:color="auto"/>
              <w:bottom w:val="single" w:sz="4" w:space="0" w:color="auto"/>
            </w:tcBorders>
            <w:shd w:val="clear" w:color="auto" w:fill="auto"/>
            <w:vAlign w:val="center"/>
          </w:tcPr>
          <w:p w14:paraId="01E6FBB0" w14:textId="77777777" w:rsidR="008D1A94" w:rsidRDefault="00752380">
            <w:pPr>
              <w:pStyle w:val="Other10"/>
              <w:framePr w:w="12989" w:h="3614" w:wrap="none" w:hAnchor="page" w:x="2152" w:y="1431"/>
              <w:spacing w:line="240" w:lineRule="auto"/>
            </w:pPr>
            <w:r>
              <w:rPr>
                <w:rStyle w:val="Other1"/>
              </w:rPr>
              <w:t>compartiment coupe-feu en tout ou en partie au niveau du sous-sol</w:t>
            </w:r>
          </w:p>
        </w:tc>
        <w:tc>
          <w:tcPr>
            <w:tcW w:w="2861" w:type="dxa"/>
            <w:tcBorders>
              <w:top w:val="single" w:sz="4" w:space="0" w:color="auto"/>
              <w:left w:val="single" w:sz="4" w:space="0" w:color="auto"/>
              <w:bottom w:val="single" w:sz="4" w:space="0" w:color="auto"/>
            </w:tcBorders>
            <w:shd w:val="clear" w:color="auto" w:fill="auto"/>
            <w:vAlign w:val="bottom"/>
          </w:tcPr>
          <w:p w14:paraId="15524F14" w14:textId="77777777" w:rsidR="008D1A94" w:rsidRDefault="00752380">
            <w:pPr>
              <w:pStyle w:val="Other10"/>
              <w:framePr w:w="12989" w:h="3614" w:wrap="none" w:hAnchor="page" w:x="2152" w:y="1431"/>
              <w:spacing w:after="40" w:line="240" w:lineRule="auto"/>
              <w:jc w:val="center"/>
            </w:pPr>
            <w:r>
              <w:rPr>
                <w:rStyle w:val="Other1"/>
              </w:rPr>
              <w:t>4 000 / 8 000</w:t>
            </w:r>
          </w:p>
          <w:p w14:paraId="11B07854" w14:textId="77777777" w:rsidR="008D1A94" w:rsidRDefault="00752380">
            <w:pPr>
              <w:pStyle w:val="Other10"/>
              <w:framePr w:w="12989" w:h="3614" w:wrap="none" w:hAnchor="page" w:x="2152" w:y="1431"/>
              <w:spacing w:line="240" w:lineRule="auto"/>
              <w:jc w:val="center"/>
            </w:pPr>
            <w:r>
              <w:rPr>
                <w:rStyle w:val="Other1"/>
              </w:rPr>
              <w:t>8 000 / 8 000</w:t>
            </w:r>
          </w:p>
        </w:tc>
        <w:tc>
          <w:tcPr>
            <w:tcW w:w="2861" w:type="dxa"/>
            <w:tcBorders>
              <w:top w:val="single" w:sz="4" w:space="0" w:color="auto"/>
              <w:left w:val="single" w:sz="4" w:space="0" w:color="auto"/>
              <w:bottom w:val="single" w:sz="4" w:space="0" w:color="auto"/>
            </w:tcBorders>
            <w:shd w:val="clear" w:color="auto" w:fill="auto"/>
            <w:vAlign w:val="bottom"/>
          </w:tcPr>
          <w:p w14:paraId="3A04F2A0" w14:textId="77777777" w:rsidR="008D1A94" w:rsidRDefault="00752380">
            <w:pPr>
              <w:pStyle w:val="Other10"/>
              <w:framePr w:w="12989" w:h="3614" w:wrap="none" w:hAnchor="page" w:x="2152" w:y="1431"/>
              <w:spacing w:after="40" w:line="240" w:lineRule="auto"/>
              <w:jc w:val="center"/>
            </w:pPr>
            <w:r>
              <w:rPr>
                <w:rStyle w:val="Other1"/>
              </w:rPr>
              <w:t>5 000 / 10 000</w:t>
            </w:r>
          </w:p>
          <w:p w14:paraId="6ADCC23C" w14:textId="77777777" w:rsidR="008D1A94" w:rsidRDefault="00752380">
            <w:pPr>
              <w:pStyle w:val="Other10"/>
              <w:framePr w:w="12989" w:h="3614" w:wrap="none" w:hAnchor="page" w:x="2152" w:y="1431"/>
              <w:spacing w:line="240" w:lineRule="auto"/>
              <w:jc w:val="center"/>
            </w:pPr>
            <w:r>
              <w:rPr>
                <w:rStyle w:val="Other1"/>
              </w:rPr>
              <w:t>10 000 / 10 000</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bottom"/>
          </w:tcPr>
          <w:p w14:paraId="32145708" w14:textId="77777777" w:rsidR="008D1A94" w:rsidRDefault="00752380">
            <w:pPr>
              <w:pStyle w:val="Other10"/>
              <w:framePr w:w="12989" w:h="3614" w:wrap="none" w:hAnchor="page" w:x="2152" w:y="1431"/>
              <w:spacing w:after="40" w:line="240" w:lineRule="auto"/>
              <w:jc w:val="center"/>
            </w:pPr>
            <w:r>
              <w:rPr>
                <w:rStyle w:val="Other1"/>
              </w:rPr>
              <w:t>1 500 / 3 000</w:t>
            </w:r>
          </w:p>
          <w:p w14:paraId="515BA2A6" w14:textId="77777777" w:rsidR="008D1A94" w:rsidRDefault="00752380">
            <w:pPr>
              <w:pStyle w:val="Other10"/>
              <w:framePr w:w="12989" w:h="3614" w:wrap="none" w:hAnchor="page" w:x="2152" w:y="1431"/>
              <w:spacing w:line="240" w:lineRule="auto"/>
              <w:jc w:val="center"/>
            </w:pPr>
            <w:r>
              <w:rPr>
                <w:rStyle w:val="Other1"/>
              </w:rPr>
              <w:t>3 000 / 3 000</w:t>
            </w:r>
          </w:p>
        </w:tc>
      </w:tr>
    </w:tbl>
    <w:p w14:paraId="79702445" w14:textId="77777777" w:rsidR="008D1A94" w:rsidRDefault="008D1A94">
      <w:pPr>
        <w:framePr w:w="12989" w:h="3614" w:wrap="none" w:hAnchor="page" w:x="2152" w:y="1431"/>
        <w:spacing w:line="1" w:lineRule="exact"/>
      </w:pPr>
    </w:p>
    <w:p w14:paraId="5E2C6C8A" w14:textId="77777777" w:rsidR="008D1A94" w:rsidRDefault="00752380">
      <w:pPr>
        <w:pStyle w:val="Bodytext20"/>
        <w:framePr w:w="173" w:h="9682" w:hRule="exact" w:wrap="none" w:hAnchor="page" w:x="15443" w:y="20"/>
        <w:tabs>
          <w:tab w:val="left" w:pos="6835"/>
        </w:tabs>
        <w:textDirection w:val="tbRl"/>
      </w:pPr>
      <w:r>
        <w:rPr>
          <w:rStyle w:val="Bodytext2"/>
          <w:sz w:val="15"/>
        </w:rPr>
        <w:t>2398</w:t>
      </w:r>
      <w:r>
        <w:rPr>
          <w:rStyle w:val="Bodytext2"/>
          <w:sz w:val="15"/>
        </w:rPr>
        <w:tab/>
      </w:r>
      <w:r>
        <w:rPr>
          <w:rStyle w:val="Bodytext2"/>
        </w:rPr>
        <w:t>LE JOURNAL OFFICIEL HONGROIS • Numéro 66 de 2022</w:t>
      </w:r>
    </w:p>
    <w:p w14:paraId="694CE58A" w14:textId="77777777" w:rsidR="008D1A94" w:rsidRDefault="008D1A94">
      <w:pPr>
        <w:spacing w:line="360" w:lineRule="exact"/>
      </w:pPr>
    </w:p>
    <w:p w14:paraId="460EBF31" w14:textId="77777777" w:rsidR="008D1A94" w:rsidRDefault="008D1A94">
      <w:pPr>
        <w:spacing w:line="360" w:lineRule="exact"/>
      </w:pPr>
    </w:p>
    <w:p w14:paraId="3EC98F65" w14:textId="77777777" w:rsidR="008D1A94" w:rsidRDefault="008D1A94">
      <w:pPr>
        <w:spacing w:line="360" w:lineRule="exact"/>
      </w:pPr>
    </w:p>
    <w:p w14:paraId="558EF24D" w14:textId="77777777" w:rsidR="008D1A94" w:rsidRDefault="008D1A94">
      <w:pPr>
        <w:spacing w:line="360" w:lineRule="exact"/>
      </w:pPr>
    </w:p>
    <w:p w14:paraId="67F2614A" w14:textId="77777777" w:rsidR="008D1A94" w:rsidRDefault="008D1A94">
      <w:pPr>
        <w:spacing w:line="360" w:lineRule="exact"/>
      </w:pPr>
    </w:p>
    <w:p w14:paraId="588B549C" w14:textId="77777777" w:rsidR="008D1A94" w:rsidRDefault="008D1A94">
      <w:pPr>
        <w:spacing w:line="360" w:lineRule="exact"/>
      </w:pPr>
    </w:p>
    <w:p w14:paraId="7439C0C2" w14:textId="77777777" w:rsidR="008D1A94" w:rsidRDefault="008D1A94">
      <w:pPr>
        <w:spacing w:line="360" w:lineRule="exact"/>
      </w:pPr>
    </w:p>
    <w:p w14:paraId="66A4B561" w14:textId="77777777" w:rsidR="008D1A94" w:rsidRDefault="008D1A94">
      <w:pPr>
        <w:spacing w:line="360" w:lineRule="exact"/>
      </w:pPr>
    </w:p>
    <w:p w14:paraId="57CF4173" w14:textId="77777777" w:rsidR="008D1A94" w:rsidRDefault="008D1A94">
      <w:pPr>
        <w:spacing w:line="360" w:lineRule="exact"/>
      </w:pPr>
    </w:p>
    <w:p w14:paraId="450EB23E" w14:textId="77777777" w:rsidR="008D1A94" w:rsidRDefault="008D1A94">
      <w:pPr>
        <w:spacing w:line="360" w:lineRule="exact"/>
      </w:pPr>
    </w:p>
    <w:p w14:paraId="5FD8C9B7" w14:textId="77777777" w:rsidR="008D1A94" w:rsidRDefault="008D1A94">
      <w:pPr>
        <w:spacing w:line="360" w:lineRule="exact"/>
      </w:pPr>
    </w:p>
    <w:p w14:paraId="1ABF5F7A" w14:textId="77777777" w:rsidR="008D1A94" w:rsidRDefault="008D1A94">
      <w:pPr>
        <w:spacing w:line="360" w:lineRule="exact"/>
      </w:pPr>
    </w:p>
    <w:p w14:paraId="3ABE97AC" w14:textId="77777777" w:rsidR="008D1A94" w:rsidRDefault="008D1A94">
      <w:pPr>
        <w:spacing w:line="360" w:lineRule="exact"/>
      </w:pPr>
    </w:p>
    <w:p w14:paraId="3CCD7ED8" w14:textId="77777777" w:rsidR="008D1A94" w:rsidRDefault="008D1A94">
      <w:pPr>
        <w:spacing w:line="360" w:lineRule="exact"/>
      </w:pPr>
    </w:p>
    <w:p w14:paraId="32880ABF" w14:textId="77777777" w:rsidR="008D1A94" w:rsidRDefault="008D1A94">
      <w:pPr>
        <w:spacing w:line="360" w:lineRule="exact"/>
      </w:pPr>
    </w:p>
    <w:p w14:paraId="281118E8" w14:textId="77777777" w:rsidR="008D1A94" w:rsidRDefault="008D1A94">
      <w:pPr>
        <w:spacing w:line="360" w:lineRule="exact"/>
      </w:pPr>
    </w:p>
    <w:p w14:paraId="32F535C1" w14:textId="77777777" w:rsidR="008D1A94" w:rsidRDefault="008D1A94">
      <w:pPr>
        <w:spacing w:line="360" w:lineRule="exact"/>
      </w:pPr>
    </w:p>
    <w:p w14:paraId="041BECCE" w14:textId="77777777" w:rsidR="008D1A94" w:rsidRDefault="008D1A94">
      <w:pPr>
        <w:spacing w:line="360" w:lineRule="exact"/>
      </w:pPr>
    </w:p>
    <w:p w14:paraId="3E585D73" w14:textId="77777777" w:rsidR="008D1A94" w:rsidRDefault="008D1A94">
      <w:pPr>
        <w:spacing w:line="360" w:lineRule="exact"/>
      </w:pPr>
    </w:p>
    <w:p w14:paraId="5F05CA9C" w14:textId="77777777" w:rsidR="008D1A94" w:rsidRDefault="008D1A94">
      <w:pPr>
        <w:spacing w:line="360" w:lineRule="exact"/>
      </w:pPr>
    </w:p>
    <w:p w14:paraId="7C3AA799" w14:textId="77777777" w:rsidR="008D1A94" w:rsidRDefault="008D1A94">
      <w:pPr>
        <w:spacing w:line="360" w:lineRule="exact"/>
      </w:pPr>
    </w:p>
    <w:p w14:paraId="713C8C1E" w14:textId="77777777" w:rsidR="008D1A94" w:rsidRDefault="008D1A94">
      <w:pPr>
        <w:spacing w:line="360" w:lineRule="exact"/>
      </w:pPr>
    </w:p>
    <w:p w14:paraId="3AD85EB3" w14:textId="77777777" w:rsidR="008D1A94" w:rsidRDefault="008D1A94">
      <w:pPr>
        <w:spacing w:line="360" w:lineRule="exact"/>
      </w:pPr>
    </w:p>
    <w:p w14:paraId="19B5BFFD" w14:textId="77777777" w:rsidR="008D1A94" w:rsidRDefault="008D1A94">
      <w:pPr>
        <w:spacing w:line="360" w:lineRule="exact"/>
      </w:pPr>
    </w:p>
    <w:p w14:paraId="6C9300E8" w14:textId="77777777" w:rsidR="008D1A94" w:rsidRDefault="008D1A94">
      <w:pPr>
        <w:spacing w:line="360" w:lineRule="exact"/>
      </w:pPr>
    </w:p>
    <w:p w14:paraId="5E96C6BB" w14:textId="77777777" w:rsidR="008D1A94" w:rsidRDefault="008D1A94">
      <w:pPr>
        <w:spacing w:after="700" w:line="1" w:lineRule="exact"/>
      </w:pPr>
    </w:p>
    <w:p w14:paraId="5952D6EA" w14:textId="77777777" w:rsidR="008D1A94" w:rsidRDefault="008D1A94">
      <w:pPr>
        <w:spacing w:line="1" w:lineRule="exact"/>
        <w:sectPr w:rsidR="008D1A94">
          <w:pgSz w:w="16840" w:h="11900" w:orient="landscape"/>
          <w:pgMar w:top="1092" w:right="1225" w:bottom="907" w:left="1167" w:header="664" w:footer="479" w:gutter="0"/>
          <w:cols w:space="720"/>
          <w:noEndnote/>
          <w:docGrid w:linePitch="360"/>
          <w15:footnoteColumns w:val="1"/>
        </w:sectPr>
      </w:pPr>
    </w:p>
    <w:p w14:paraId="5A0BA6D3" w14:textId="77777777" w:rsidR="008D1A94" w:rsidRDefault="00752380">
      <w:pPr>
        <w:pStyle w:val="Bodytext10"/>
        <w:framePr w:w="7771" w:h="235" w:wrap="none" w:hAnchor="page" w:x="1893" w:y="1"/>
        <w:spacing w:line="240" w:lineRule="auto"/>
      </w:pPr>
      <w:r>
        <w:rPr>
          <w:rStyle w:val="Bodytext1"/>
        </w:rPr>
        <w:lastRenderedPageBreak/>
        <w:t>2. Dans le décret n.º 54/2014 du 5 décembre 2014 du ministère de l’intérieur, le tableau 3 de l’annexe 5 est remplacé par le tableau suivant:</w:t>
      </w:r>
    </w:p>
    <w:tbl>
      <w:tblPr>
        <w:tblOverlap w:val="never"/>
        <w:tblW w:w="0" w:type="auto"/>
        <w:tblLayout w:type="fixed"/>
        <w:tblCellMar>
          <w:left w:w="10" w:type="dxa"/>
          <w:right w:w="10" w:type="dxa"/>
        </w:tblCellMar>
        <w:tblLook w:val="04A0" w:firstRow="1" w:lastRow="0" w:firstColumn="1" w:lastColumn="0" w:noHBand="0" w:noVBand="1"/>
      </w:tblPr>
      <w:tblGrid>
        <w:gridCol w:w="389"/>
        <w:gridCol w:w="4003"/>
        <w:gridCol w:w="2861"/>
        <w:gridCol w:w="2866"/>
        <w:gridCol w:w="2870"/>
      </w:tblGrid>
      <w:tr w:rsidR="008D1A94" w14:paraId="19B39145" w14:textId="77777777">
        <w:trPr>
          <w:trHeight w:hRule="exact" w:val="269"/>
        </w:trPr>
        <w:tc>
          <w:tcPr>
            <w:tcW w:w="389" w:type="dxa"/>
            <w:tcBorders>
              <w:top w:val="single" w:sz="4" w:space="0" w:color="auto"/>
              <w:left w:val="single" w:sz="4" w:space="0" w:color="auto"/>
            </w:tcBorders>
            <w:shd w:val="clear" w:color="auto" w:fill="auto"/>
          </w:tcPr>
          <w:p w14:paraId="0C0BC200" w14:textId="77777777" w:rsidR="008D1A94" w:rsidRDefault="008D1A94">
            <w:pPr>
              <w:framePr w:w="12989" w:h="3950" w:hSpace="19" w:vSpace="394" w:wrap="none" w:hAnchor="page" w:x="2152" w:y="899"/>
              <w:rPr>
                <w:sz w:val="10"/>
                <w:szCs w:val="10"/>
              </w:rPr>
            </w:pPr>
          </w:p>
        </w:tc>
        <w:tc>
          <w:tcPr>
            <w:tcW w:w="4003" w:type="dxa"/>
            <w:tcBorders>
              <w:top w:val="single" w:sz="4" w:space="0" w:color="auto"/>
              <w:left w:val="single" w:sz="4" w:space="0" w:color="auto"/>
            </w:tcBorders>
            <w:shd w:val="clear" w:color="auto" w:fill="auto"/>
            <w:vAlign w:val="center"/>
          </w:tcPr>
          <w:p w14:paraId="3A1E2935"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A</w:t>
            </w:r>
          </w:p>
        </w:tc>
        <w:tc>
          <w:tcPr>
            <w:tcW w:w="2861" w:type="dxa"/>
            <w:tcBorders>
              <w:top w:val="single" w:sz="4" w:space="0" w:color="auto"/>
              <w:left w:val="single" w:sz="4" w:space="0" w:color="auto"/>
            </w:tcBorders>
            <w:shd w:val="clear" w:color="auto" w:fill="auto"/>
            <w:vAlign w:val="center"/>
          </w:tcPr>
          <w:p w14:paraId="321F9A5D"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B</w:t>
            </w:r>
          </w:p>
        </w:tc>
        <w:tc>
          <w:tcPr>
            <w:tcW w:w="2866" w:type="dxa"/>
            <w:tcBorders>
              <w:top w:val="single" w:sz="4" w:space="0" w:color="auto"/>
            </w:tcBorders>
            <w:shd w:val="clear" w:color="auto" w:fill="auto"/>
            <w:vAlign w:val="center"/>
          </w:tcPr>
          <w:p w14:paraId="0171BFE6"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C</w:t>
            </w:r>
          </w:p>
        </w:tc>
        <w:tc>
          <w:tcPr>
            <w:tcW w:w="2870" w:type="dxa"/>
            <w:tcBorders>
              <w:top w:val="single" w:sz="4" w:space="0" w:color="auto"/>
              <w:right w:val="single" w:sz="4" w:space="0" w:color="auto"/>
            </w:tcBorders>
            <w:shd w:val="clear" w:color="auto" w:fill="auto"/>
            <w:vAlign w:val="center"/>
          </w:tcPr>
          <w:p w14:paraId="03DB936E"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D</w:t>
            </w:r>
          </w:p>
        </w:tc>
      </w:tr>
      <w:tr w:rsidR="008D1A94" w14:paraId="68E504CE" w14:textId="77777777">
        <w:trPr>
          <w:trHeight w:hRule="exact" w:val="926"/>
        </w:trPr>
        <w:tc>
          <w:tcPr>
            <w:tcW w:w="389" w:type="dxa"/>
            <w:tcBorders>
              <w:top w:val="single" w:sz="4" w:space="0" w:color="auto"/>
              <w:left w:val="single" w:sz="4" w:space="0" w:color="auto"/>
            </w:tcBorders>
            <w:shd w:val="clear" w:color="auto" w:fill="auto"/>
            <w:vAlign w:val="center"/>
          </w:tcPr>
          <w:p w14:paraId="18D8CCC8"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1</w:t>
            </w:r>
          </w:p>
        </w:tc>
        <w:tc>
          <w:tcPr>
            <w:tcW w:w="4003" w:type="dxa"/>
            <w:tcBorders>
              <w:top w:val="single" w:sz="4" w:space="0" w:color="auto"/>
              <w:left w:val="single" w:sz="4" w:space="0" w:color="auto"/>
            </w:tcBorders>
            <w:shd w:val="clear" w:color="auto" w:fill="auto"/>
            <w:vAlign w:val="center"/>
          </w:tcPr>
          <w:p w14:paraId="5034DE84" w14:textId="77777777" w:rsidR="008D1A94" w:rsidRDefault="00752380">
            <w:pPr>
              <w:pStyle w:val="Other10"/>
              <w:framePr w:w="12989" w:h="3950" w:hSpace="19" w:vSpace="394" w:wrap="none" w:hAnchor="page" w:x="2152" w:y="899"/>
              <w:spacing w:line="348" w:lineRule="auto"/>
              <w:jc w:val="center"/>
              <w:rPr>
                <w:sz w:val="13"/>
                <w:szCs w:val="13"/>
              </w:rPr>
            </w:pPr>
            <w:r>
              <w:rPr>
                <w:rStyle w:val="Other1"/>
                <w:sz w:val="13"/>
              </w:rPr>
              <w:t>Bâtiment, section de bâtiment indépendante abritant une unité de risque agricole industrielle</w:t>
            </w:r>
          </w:p>
        </w:tc>
        <w:tc>
          <w:tcPr>
            <w:tcW w:w="8597" w:type="dxa"/>
            <w:gridSpan w:val="3"/>
            <w:tcBorders>
              <w:top w:val="single" w:sz="4" w:space="0" w:color="auto"/>
              <w:left w:val="single" w:sz="4" w:space="0" w:color="auto"/>
              <w:right w:val="single" w:sz="4" w:space="0" w:color="auto"/>
            </w:tcBorders>
            <w:shd w:val="clear" w:color="auto" w:fill="auto"/>
            <w:vAlign w:val="bottom"/>
          </w:tcPr>
          <w:p w14:paraId="17495364" w14:textId="77777777" w:rsidR="008D1A94" w:rsidRDefault="00752380">
            <w:pPr>
              <w:pStyle w:val="Other10"/>
              <w:framePr w:w="12989" w:h="3950" w:hSpace="19" w:vSpace="394" w:wrap="none" w:hAnchor="page" w:x="2152" w:y="899"/>
              <w:spacing w:line="350" w:lineRule="auto"/>
              <w:jc w:val="center"/>
              <w:rPr>
                <w:sz w:val="13"/>
                <w:szCs w:val="13"/>
              </w:rPr>
            </w:pPr>
            <w:r>
              <w:rPr>
                <w:rStyle w:val="Other1"/>
                <w:sz w:val="13"/>
              </w:rPr>
              <w:t>Surface maximale admissible de la section incendie (m</w:t>
            </w:r>
            <w:r>
              <w:rPr>
                <w:rStyle w:val="Other1"/>
                <w:sz w:val="13"/>
                <w:vertAlign w:val="superscript"/>
              </w:rPr>
              <w:t>2</w:t>
            </w:r>
            <w:r>
              <w:rPr>
                <w:rStyle w:val="Other1"/>
                <w:sz w:val="13"/>
              </w:rPr>
              <w:t>), sans système de détection et d’extinction d’incendie installé/avec système de détection d’incendie/système d’extinction d’incendie/avec système de détection et d’extinction d’incendie installé et avec système d’extinction d’incendie avec sécurité opérationnelle accrue</w:t>
            </w:r>
          </w:p>
          <w:p w14:paraId="7310DC6C" w14:textId="77777777" w:rsidR="008D1A94" w:rsidRDefault="00752380">
            <w:pPr>
              <w:pStyle w:val="Other10"/>
              <w:framePr w:w="12989" w:h="3950" w:hSpace="19" w:vSpace="394" w:wrap="none" w:hAnchor="page" w:x="2152" w:y="899"/>
              <w:spacing w:line="350" w:lineRule="auto"/>
              <w:jc w:val="center"/>
              <w:rPr>
                <w:sz w:val="13"/>
                <w:szCs w:val="13"/>
              </w:rPr>
            </w:pPr>
            <w:r>
              <w:rPr>
                <w:rStyle w:val="Other1"/>
                <w:sz w:val="13"/>
              </w:rPr>
              <w:t>Le volume admissible de la section incendie (m</w:t>
            </w:r>
            <w:r>
              <w:rPr>
                <w:rStyle w:val="Other1"/>
                <w:sz w:val="13"/>
                <w:vertAlign w:val="superscript"/>
              </w:rPr>
              <w:t>3</w:t>
            </w:r>
            <w:r>
              <w:rPr>
                <w:rStyle w:val="Other1"/>
                <w:sz w:val="13"/>
              </w:rPr>
              <w:t>) est 12 fois la surface de plancher autorisée</w:t>
            </w:r>
          </w:p>
        </w:tc>
      </w:tr>
      <w:tr w:rsidR="008D1A94" w14:paraId="48F803E7" w14:textId="77777777">
        <w:trPr>
          <w:trHeight w:hRule="exact" w:val="264"/>
        </w:trPr>
        <w:tc>
          <w:tcPr>
            <w:tcW w:w="389" w:type="dxa"/>
            <w:tcBorders>
              <w:top w:val="single" w:sz="4" w:space="0" w:color="auto"/>
              <w:left w:val="single" w:sz="4" w:space="0" w:color="auto"/>
            </w:tcBorders>
            <w:shd w:val="clear" w:color="auto" w:fill="auto"/>
            <w:vAlign w:val="bottom"/>
          </w:tcPr>
          <w:p w14:paraId="34F6507E"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2</w:t>
            </w:r>
          </w:p>
        </w:tc>
        <w:tc>
          <w:tcPr>
            <w:tcW w:w="4003" w:type="dxa"/>
            <w:tcBorders>
              <w:top w:val="single" w:sz="4" w:space="0" w:color="auto"/>
              <w:left w:val="single" w:sz="4" w:space="0" w:color="auto"/>
            </w:tcBorders>
            <w:shd w:val="clear" w:color="auto" w:fill="auto"/>
          </w:tcPr>
          <w:p w14:paraId="687ABCB3" w14:textId="77777777" w:rsidR="008D1A94" w:rsidRDefault="008D1A94">
            <w:pPr>
              <w:framePr w:w="12989" w:h="3950" w:hSpace="19" w:vSpace="394" w:wrap="none" w:hAnchor="page" w:x="2152" w:y="899"/>
              <w:rPr>
                <w:sz w:val="10"/>
                <w:szCs w:val="10"/>
              </w:rPr>
            </w:pPr>
          </w:p>
        </w:tc>
        <w:tc>
          <w:tcPr>
            <w:tcW w:w="8597" w:type="dxa"/>
            <w:gridSpan w:val="3"/>
            <w:tcBorders>
              <w:top w:val="single" w:sz="4" w:space="0" w:color="auto"/>
              <w:left w:val="single" w:sz="4" w:space="0" w:color="auto"/>
              <w:right w:val="single" w:sz="4" w:space="0" w:color="auto"/>
            </w:tcBorders>
            <w:shd w:val="clear" w:color="auto" w:fill="auto"/>
            <w:vAlign w:val="bottom"/>
          </w:tcPr>
          <w:p w14:paraId="47A61171"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classe de risque de l’unité de risque</w:t>
            </w:r>
          </w:p>
        </w:tc>
      </w:tr>
      <w:tr w:rsidR="008D1A94" w14:paraId="1B6FA866" w14:textId="77777777">
        <w:trPr>
          <w:trHeight w:hRule="exact" w:val="264"/>
        </w:trPr>
        <w:tc>
          <w:tcPr>
            <w:tcW w:w="389" w:type="dxa"/>
            <w:tcBorders>
              <w:top w:val="single" w:sz="4" w:space="0" w:color="auto"/>
              <w:left w:val="single" w:sz="4" w:space="0" w:color="auto"/>
            </w:tcBorders>
            <w:shd w:val="clear" w:color="auto" w:fill="auto"/>
            <w:vAlign w:val="center"/>
          </w:tcPr>
          <w:p w14:paraId="6DBA8550"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3</w:t>
            </w:r>
          </w:p>
        </w:tc>
        <w:tc>
          <w:tcPr>
            <w:tcW w:w="4003" w:type="dxa"/>
            <w:tcBorders>
              <w:top w:val="single" w:sz="4" w:space="0" w:color="auto"/>
              <w:left w:val="single" w:sz="4" w:space="0" w:color="auto"/>
            </w:tcBorders>
            <w:shd w:val="clear" w:color="auto" w:fill="auto"/>
          </w:tcPr>
          <w:p w14:paraId="27994A72" w14:textId="77777777" w:rsidR="008D1A94" w:rsidRDefault="008D1A94">
            <w:pPr>
              <w:framePr w:w="12989" w:h="3950" w:hSpace="19" w:vSpace="394" w:wrap="none" w:hAnchor="page" w:x="2152" w:y="899"/>
              <w:rPr>
                <w:sz w:val="10"/>
                <w:szCs w:val="10"/>
              </w:rPr>
            </w:pPr>
          </w:p>
        </w:tc>
        <w:tc>
          <w:tcPr>
            <w:tcW w:w="2861" w:type="dxa"/>
            <w:tcBorders>
              <w:top w:val="single" w:sz="4" w:space="0" w:color="auto"/>
              <w:left w:val="single" w:sz="4" w:space="0" w:color="auto"/>
            </w:tcBorders>
            <w:shd w:val="clear" w:color="auto" w:fill="auto"/>
            <w:vAlign w:val="center"/>
          </w:tcPr>
          <w:p w14:paraId="3EC9BEF9"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NAK</w:t>
            </w:r>
          </w:p>
        </w:tc>
        <w:tc>
          <w:tcPr>
            <w:tcW w:w="2866" w:type="dxa"/>
            <w:tcBorders>
              <w:top w:val="single" w:sz="4" w:space="0" w:color="auto"/>
              <w:left w:val="single" w:sz="4" w:space="0" w:color="auto"/>
            </w:tcBorders>
            <w:shd w:val="clear" w:color="auto" w:fill="auto"/>
            <w:vAlign w:val="center"/>
          </w:tcPr>
          <w:p w14:paraId="5CB01BD7"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AK, KK</w:t>
            </w:r>
          </w:p>
        </w:tc>
        <w:tc>
          <w:tcPr>
            <w:tcW w:w="2870" w:type="dxa"/>
            <w:tcBorders>
              <w:top w:val="single" w:sz="4" w:space="0" w:color="auto"/>
              <w:left w:val="single" w:sz="4" w:space="0" w:color="auto"/>
              <w:right w:val="single" w:sz="4" w:space="0" w:color="auto"/>
            </w:tcBorders>
            <w:shd w:val="clear" w:color="auto" w:fill="auto"/>
            <w:vAlign w:val="center"/>
          </w:tcPr>
          <w:p w14:paraId="6B28E896" w14:textId="77777777" w:rsidR="008D1A94" w:rsidRDefault="00752380">
            <w:pPr>
              <w:pStyle w:val="Other10"/>
              <w:framePr w:w="12989" w:h="3950" w:hSpace="19" w:vSpace="394" w:wrap="none" w:hAnchor="page" w:x="2152" w:y="899"/>
              <w:spacing w:line="240" w:lineRule="auto"/>
              <w:jc w:val="center"/>
              <w:rPr>
                <w:sz w:val="13"/>
                <w:szCs w:val="13"/>
              </w:rPr>
            </w:pPr>
            <w:r>
              <w:rPr>
                <w:rStyle w:val="Other1"/>
                <w:sz w:val="13"/>
              </w:rPr>
              <w:t>MK</w:t>
            </w:r>
          </w:p>
        </w:tc>
      </w:tr>
      <w:tr w:rsidR="008D1A94" w14:paraId="1919D526" w14:textId="77777777">
        <w:trPr>
          <w:trHeight w:hRule="exact" w:val="557"/>
        </w:trPr>
        <w:tc>
          <w:tcPr>
            <w:tcW w:w="389" w:type="dxa"/>
            <w:tcBorders>
              <w:top w:val="single" w:sz="4" w:space="0" w:color="auto"/>
              <w:left w:val="single" w:sz="4" w:space="0" w:color="auto"/>
            </w:tcBorders>
            <w:shd w:val="clear" w:color="auto" w:fill="auto"/>
            <w:vAlign w:val="center"/>
          </w:tcPr>
          <w:p w14:paraId="259C05BB" w14:textId="77777777" w:rsidR="008D1A94" w:rsidRDefault="00752380">
            <w:pPr>
              <w:pStyle w:val="Other10"/>
              <w:framePr w:w="12989" w:h="3950" w:hSpace="19" w:vSpace="394" w:wrap="none" w:hAnchor="page" w:x="2152" w:y="899"/>
              <w:spacing w:line="240" w:lineRule="auto"/>
              <w:jc w:val="center"/>
            </w:pPr>
            <w:r>
              <w:rPr>
                <w:rStyle w:val="Other1"/>
              </w:rPr>
              <w:t>4</w:t>
            </w:r>
          </w:p>
        </w:tc>
        <w:tc>
          <w:tcPr>
            <w:tcW w:w="4003" w:type="dxa"/>
            <w:tcBorders>
              <w:top w:val="single" w:sz="4" w:space="0" w:color="auto"/>
              <w:left w:val="single" w:sz="4" w:space="0" w:color="auto"/>
            </w:tcBorders>
            <w:shd w:val="clear" w:color="auto" w:fill="auto"/>
            <w:vAlign w:val="center"/>
          </w:tcPr>
          <w:p w14:paraId="6D94A502" w14:textId="77777777" w:rsidR="008D1A94" w:rsidRDefault="00752380">
            <w:pPr>
              <w:pStyle w:val="Other10"/>
              <w:framePr w:w="12989" w:h="3950" w:hSpace="19" w:vSpace="394" w:wrap="none" w:hAnchor="page" w:x="2152" w:y="899"/>
              <w:spacing w:line="240" w:lineRule="auto"/>
            </w:pPr>
            <w:r>
              <w:rPr>
                <w:rStyle w:val="Other1"/>
              </w:rPr>
              <w:t>bâtiment à un étage, partie séparée du bâtiment</w:t>
            </w:r>
          </w:p>
        </w:tc>
        <w:tc>
          <w:tcPr>
            <w:tcW w:w="2861" w:type="dxa"/>
            <w:tcBorders>
              <w:top w:val="single" w:sz="4" w:space="0" w:color="auto"/>
              <w:left w:val="single" w:sz="4" w:space="0" w:color="auto"/>
            </w:tcBorders>
            <w:shd w:val="clear" w:color="auto" w:fill="auto"/>
            <w:vAlign w:val="bottom"/>
          </w:tcPr>
          <w:p w14:paraId="7A8B21E7" w14:textId="77777777" w:rsidR="008D1A94" w:rsidRDefault="00752380">
            <w:pPr>
              <w:pStyle w:val="Other10"/>
              <w:framePr w:w="12989" w:h="3950" w:hSpace="19" w:vSpace="394" w:wrap="none" w:hAnchor="page" w:x="2152" w:y="899"/>
              <w:spacing w:after="40" w:line="240" w:lineRule="auto"/>
              <w:jc w:val="center"/>
            </w:pPr>
            <w:r>
              <w:rPr>
                <w:rStyle w:val="Other1"/>
              </w:rPr>
              <w:t>8 000 / 12 000 /</w:t>
            </w:r>
          </w:p>
          <w:p w14:paraId="46A09593" w14:textId="77777777" w:rsidR="008D1A94" w:rsidRDefault="00752380">
            <w:pPr>
              <w:pStyle w:val="Other10"/>
              <w:framePr w:w="12989" w:h="3950" w:hSpace="19" w:vSpace="394" w:wrap="none" w:hAnchor="page" w:x="2152" w:y="899"/>
              <w:spacing w:line="240" w:lineRule="auto"/>
              <w:jc w:val="center"/>
            </w:pPr>
            <w:r>
              <w:rPr>
                <w:rStyle w:val="Other1"/>
              </w:rPr>
              <w:t>24 000 / 32 000</w:t>
            </w:r>
          </w:p>
        </w:tc>
        <w:tc>
          <w:tcPr>
            <w:tcW w:w="2866" w:type="dxa"/>
            <w:tcBorders>
              <w:top w:val="single" w:sz="4" w:space="0" w:color="auto"/>
              <w:left w:val="single" w:sz="4" w:space="0" w:color="auto"/>
            </w:tcBorders>
            <w:shd w:val="clear" w:color="auto" w:fill="auto"/>
            <w:vAlign w:val="bottom"/>
          </w:tcPr>
          <w:p w14:paraId="19970F95" w14:textId="77777777" w:rsidR="008D1A94" w:rsidRDefault="00752380">
            <w:pPr>
              <w:pStyle w:val="Other10"/>
              <w:framePr w:w="12989" w:h="3950" w:hSpace="19" w:vSpace="394" w:wrap="none" w:hAnchor="page" w:x="2152" w:y="899"/>
              <w:spacing w:after="40" w:line="240" w:lineRule="auto"/>
              <w:jc w:val="center"/>
            </w:pPr>
            <w:r>
              <w:rPr>
                <w:rStyle w:val="Other1"/>
              </w:rPr>
              <w:t>10 000 / 15 000 /</w:t>
            </w:r>
            <w:r>
              <w:rPr>
                <w:rStyle w:val="Other1"/>
              </w:rPr>
              <w:br/>
              <w:t>30 000 / 40 000</w:t>
            </w:r>
          </w:p>
          <w:p w14:paraId="533D7F2D" w14:textId="77777777" w:rsidR="008D1A94" w:rsidRDefault="008D1A94">
            <w:pPr>
              <w:pStyle w:val="Other10"/>
              <w:framePr w:w="12989" w:h="3950" w:hSpace="19" w:vSpace="394" w:wrap="none" w:hAnchor="page" w:x="2152" w:y="899"/>
              <w:spacing w:line="240" w:lineRule="auto"/>
              <w:jc w:val="center"/>
            </w:pPr>
          </w:p>
        </w:tc>
        <w:tc>
          <w:tcPr>
            <w:tcW w:w="2870" w:type="dxa"/>
            <w:tcBorders>
              <w:top w:val="single" w:sz="4" w:space="0" w:color="auto"/>
              <w:left w:val="single" w:sz="4" w:space="0" w:color="auto"/>
              <w:right w:val="single" w:sz="4" w:space="0" w:color="auto"/>
            </w:tcBorders>
            <w:shd w:val="clear" w:color="auto" w:fill="auto"/>
            <w:vAlign w:val="bottom"/>
          </w:tcPr>
          <w:p w14:paraId="7944B617" w14:textId="77777777" w:rsidR="008D1A94" w:rsidRDefault="00752380">
            <w:pPr>
              <w:pStyle w:val="Other10"/>
              <w:framePr w:w="12989" w:h="3950" w:hSpace="19" w:vSpace="394" w:wrap="none" w:hAnchor="page" w:x="2152" w:y="899"/>
              <w:spacing w:after="40" w:line="240" w:lineRule="auto"/>
              <w:jc w:val="center"/>
            </w:pPr>
            <w:r>
              <w:rPr>
                <w:rStyle w:val="Other1"/>
              </w:rPr>
              <w:t>1 000 / 4 000 /</w:t>
            </w:r>
          </w:p>
          <w:p w14:paraId="5C0A7AE7" w14:textId="77777777" w:rsidR="008D1A94" w:rsidRDefault="00752380">
            <w:pPr>
              <w:pStyle w:val="Other10"/>
              <w:framePr w:w="12989" w:h="3950" w:hSpace="19" w:vSpace="394" w:wrap="none" w:hAnchor="page" w:x="2152" w:y="899"/>
              <w:spacing w:line="240" w:lineRule="auto"/>
              <w:jc w:val="center"/>
            </w:pPr>
            <w:r>
              <w:rPr>
                <w:rStyle w:val="Other1"/>
              </w:rPr>
              <w:t>8 000 / 8 000</w:t>
            </w:r>
          </w:p>
        </w:tc>
      </w:tr>
      <w:tr w:rsidR="008D1A94" w14:paraId="271EDA8F" w14:textId="77777777">
        <w:trPr>
          <w:trHeight w:hRule="exact" w:val="557"/>
        </w:trPr>
        <w:tc>
          <w:tcPr>
            <w:tcW w:w="389" w:type="dxa"/>
            <w:tcBorders>
              <w:top w:val="single" w:sz="4" w:space="0" w:color="auto"/>
              <w:left w:val="single" w:sz="4" w:space="0" w:color="auto"/>
            </w:tcBorders>
            <w:shd w:val="clear" w:color="auto" w:fill="auto"/>
            <w:vAlign w:val="center"/>
          </w:tcPr>
          <w:p w14:paraId="0F12D57F" w14:textId="77777777" w:rsidR="008D1A94" w:rsidRDefault="00752380">
            <w:pPr>
              <w:pStyle w:val="Other10"/>
              <w:framePr w:w="12989" w:h="3950" w:hSpace="19" w:vSpace="394" w:wrap="none" w:hAnchor="page" w:x="2152" w:y="899"/>
              <w:spacing w:line="240" w:lineRule="auto"/>
              <w:jc w:val="center"/>
            </w:pPr>
            <w:r>
              <w:rPr>
                <w:rStyle w:val="Other1"/>
              </w:rPr>
              <w:t>5</w:t>
            </w:r>
          </w:p>
        </w:tc>
        <w:tc>
          <w:tcPr>
            <w:tcW w:w="4003" w:type="dxa"/>
            <w:tcBorders>
              <w:top w:val="single" w:sz="4" w:space="0" w:color="auto"/>
              <w:left w:val="single" w:sz="4" w:space="0" w:color="auto"/>
            </w:tcBorders>
            <w:shd w:val="clear" w:color="auto" w:fill="auto"/>
            <w:vAlign w:val="bottom"/>
          </w:tcPr>
          <w:p w14:paraId="60950F93" w14:textId="77777777" w:rsidR="008D1A94" w:rsidRDefault="00752380">
            <w:pPr>
              <w:pStyle w:val="Other10"/>
              <w:framePr w:w="12989" w:h="3950" w:hSpace="19" w:vSpace="394" w:wrap="none" w:hAnchor="page" w:x="2152" w:y="899"/>
            </w:pPr>
            <w:r>
              <w:rPr>
                <w:rStyle w:val="Other1"/>
              </w:rPr>
              <w:t>compartiment coupe-feu d’un bâtiment à plusieurs étages, section de bâtiment, pas en contact avec le sous-sol</w:t>
            </w:r>
          </w:p>
        </w:tc>
        <w:tc>
          <w:tcPr>
            <w:tcW w:w="2861" w:type="dxa"/>
            <w:tcBorders>
              <w:top w:val="single" w:sz="4" w:space="0" w:color="auto"/>
              <w:left w:val="single" w:sz="4" w:space="0" w:color="auto"/>
            </w:tcBorders>
            <w:shd w:val="clear" w:color="auto" w:fill="auto"/>
            <w:vAlign w:val="bottom"/>
          </w:tcPr>
          <w:p w14:paraId="51835B35" w14:textId="77777777" w:rsidR="008D1A94" w:rsidRDefault="00752380">
            <w:pPr>
              <w:pStyle w:val="Other10"/>
              <w:framePr w:w="12989" w:h="3950" w:hSpace="19" w:vSpace="394" w:wrap="none" w:hAnchor="page" w:x="2152" w:y="899"/>
              <w:spacing w:after="40" w:line="240" w:lineRule="auto"/>
              <w:jc w:val="center"/>
            </w:pPr>
            <w:r>
              <w:rPr>
                <w:rStyle w:val="Other1"/>
              </w:rPr>
              <w:t>4 000 / 8 000 /</w:t>
            </w:r>
          </w:p>
          <w:p w14:paraId="374EF42B" w14:textId="77777777" w:rsidR="008D1A94" w:rsidRDefault="00752380">
            <w:pPr>
              <w:pStyle w:val="Other10"/>
              <w:framePr w:w="12989" w:h="3950" w:hSpace="19" w:vSpace="394" w:wrap="none" w:hAnchor="page" w:x="2152" w:y="899"/>
              <w:spacing w:line="240" w:lineRule="auto"/>
              <w:jc w:val="center"/>
            </w:pPr>
            <w:r>
              <w:rPr>
                <w:rStyle w:val="Other1"/>
              </w:rPr>
              <w:t>16 000 / 24 000</w:t>
            </w:r>
          </w:p>
        </w:tc>
        <w:tc>
          <w:tcPr>
            <w:tcW w:w="2866" w:type="dxa"/>
            <w:tcBorders>
              <w:top w:val="single" w:sz="4" w:space="0" w:color="auto"/>
              <w:left w:val="single" w:sz="4" w:space="0" w:color="auto"/>
            </w:tcBorders>
            <w:shd w:val="clear" w:color="auto" w:fill="auto"/>
            <w:vAlign w:val="bottom"/>
          </w:tcPr>
          <w:p w14:paraId="6AF9EF62" w14:textId="77777777" w:rsidR="008D1A94" w:rsidRDefault="00752380">
            <w:pPr>
              <w:pStyle w:val="Other10"/>
              <w:framePr w:w="12989" w:h="3950" w:hSpace="19" w:vSpace="394" w:wrap="none" w:hAnchor="page" w:x="2152" w:y="899"/>
              <w:spacing w:after="40" w:line="240" w:lineRule="auto"/>
              <w:jc w:val="center"/>
            </w:pPr>
            <w:r>
              <w:rPr>
                <w:rStyle w:val="Other1"/>
              </w:rPr>
              <w:t>8 000 / 10 000 /</w:t>
            </w:r>
          </w:p>
          <w:p w14:paraId="116173AC" w14:textId="77777777" w:rsidR="008D1A94" w:rsidRDefault="00752380">
            <w:pPr>
              <w:pStyle w:val="Other10"/>
              <w:framePr w:w="12989" w:h="3950" w:hSpace="19" w:vSpace="394" w:wrap="none" w:hAnchor="page" w:x="2152" w:y="899"/>
              <w:spacing w:line="240" w:lineRule="auto"/>
              <w:jc w:val="center"/>
            </w:pPr>
            <w:r>
              <w:rPr>
                <w:rStyle w:val="Other1"/>
              </w:rPr>
              <w:t>24 000 / 32 000</w:t>
            </w:r>
          </w:p>
        </w:tc>
        <w:tc>
          <w:tcPr>
            <w:tcW w:w="2870" w:type="dxa"/>
            <w:tcBorders>
              <w:top w:val="single" w:sz="4" w:space="0" w:color="auto"/>
              <w:left w:val="single" w:sz="4" w:space="0" w:color="auto"/>
              <w:right w:val="single" w:sz="4" w:space="0" w:color="auto"/>
            </w:tcBorders>
            <w:shd w:val="clear" w:color="auto" w:fill="auto"/>
            <w:vAlign w:val="bottom"/>
          </w:tcPr>
          <w:p w14:paraId="629F44B4" w14:textId="77777777" w:rsidR="008D1A94" w:rsidRDefault="00752380">
            <w:pPr>
              <w:pStyle w:val="Other10"/>
              <w:framePr w:w="12989" w:h="3950" w:hSpace="19" w:vSpace="394" w:wrap="none" w:hAnchor="page" w:x="2152" w:y="899"/>
              <w:spacing w:after="40" w:line="240" w:lineRule="auto"/>
              <w:jc w:val="center"/>
            </w:pPr>
            <w:r>
              <w:rPr>
                <w:rStyle w:val="Other1"/>
              </w:rPr>
              <w:t>1 000 / 3 000 /</w:t>
            </w:r>
          </w:p>
          <w:p w14:paraId="131BA893" w14:textId="77777777" w:rsidR="008D1A94" w:rsidRDefault="00752380">
            <w:pPr>
              <w:pStyle w:val="Other10"/>
              <w:framePr w:w="12989" w:h="3950" w:hSpace="19" w:vSpace="394" w:wrap="none" w:hAnchor="page" w:x="2152" w:y="899"/>
              <w:spacing w:line="240" w:lineRule="auto"/>
              <w:jc w:val="center"/>
            </w:pPr>
            <w:r>
              <w:rPr>
                <w:rStyle w:val="Other1"/>
              </w:rPr>
              <w:t>6 000 / 6 000</w:t>
            </w:r>
          </w:p>
        </w:tc>
      </w:tr>
      <w:tr w:rsidR="008D1A94" w14:paraId="70947AC4" w14:textId="77777777">
        <w:trPr>
          <w:trHeight w:hRule="exact" w:val="552"/>
        </w:trPr>
        <w:tc>
          <w:tcPr>
            <w:tcW w:w="389" w:type="dxa"/>
            <w:tcBorders>
              <w:top w:val="single" w:sz="4" w:space="0" w:color="auto"/>
              <w:left w:val="single" w:sz="4" w:space="0" w:color="auto"/>
            </w:tcBorders>
            <w:shd w:val="clear" w:color="auto" w:fill="auto"/>
            <w:vAlign w:val="center"/>
          </w:tcPr>
          <w:p w14:paraId="65B35A8B" w14:textId="77777777" w:rsidR="008D1A94" w:rsidRDefault="00752380">
            <w:pPr>
              <w:pStyle w:val="Other10"/>
              <w:framePr w:w="12989" w:h="3950" w:hSpace="19" w:vSpace="394" w:wrap="none" w:hAnchor="page" w:x="2152" w:y="899"/>
              <w:spacing w:line="240" w:lineRule="auto"/>
              <w:ind w:firstLine="160"/>
            </w:pPr>
            <w:r>
              <w:rPr>
                <w:rStyle w:val="Other1"/>
              </w:rPr>
              <w:t>6</w:t>
            </w:r>
          </w:p>
        </w:tc>
        <w:tc>
          <w:tcPr>
            <w:tcW w:w="4003" w:type="dxa"/>
            <w:tcBorders>
              <w:top w:val="single" w:sz="4" w:space="0" w:color="auto"/>
              <w:left w:val="single" w:sz="4" w:space="0" w:color="auto"/>
            </w:tcBorders>
            <w:shd w:val="clear" w:color="auto" w:fill="auto"/>
            <w:vAlign w:val="center"/>
          </w:tcPr>
          <w:p w14:paraId="2CA561FC" w14:textId="77777777" w:rsidR="008D1A94" w:rsidRDefault="00752380">
            <w:pPr>
              <w:pStyle w:val="Other10"/>
              <w:framePr w:w="12989" w:h="3950" w:hSpace="19" w:vSpace="394" w:wrap="none" w:hAnchor="page" w:x="2152" w:y="899"/>
              <w:spacing w:line="240" w:lineRule="auto"/>
            </w:pPr>
            <w:r>
              <w:rPr>
                <w:rStyle w:val="Other1"/>
              </w:rPr>
              <w:t>compartiment coupe-feu en tout ou en partie au niveau du sous-sol</w:t>
            </w:r>
          </w:p>
        </w:tc>
        <w:tc>
          <w:tcPr>
            <w:tcW w:w="2861" w:type="dxa"/>
            <w:tcBorders>
              <w:top w:val="single" w:sz="4" w:space="0" w:color="auto"/>
              <w:left w:val="single" w:sz="4" w:space="0" w:color="auto"/>
            </w:tcBorders>
            <w:shd w:val="clear" w:color="auto" w:fill="auto"/>
            <w:vAlign w:val="bottom"/>
          </w:tcPr>
          <w:p w14:paraId="5FACD211" w14:textId="77777777" w:rsidR="008D1A94" w:rsidRDefault="00752380">
            <w:pPr>
              <w:pStyle w:val="Other10"/>
              <w:framePr w:w="12989" w:h="3950" w:hSpace="19" w:vSpace="394" w:wrap="none" w:hAnchor="page" w:x="2152" w:y="899"/>
              <w:spacing w:after="40" w:line="240" w:lineRule="auto"/>
              <w:jc w:val="center"/>
            </w:pPr>
            <w:r>
              <w:rPr>
                <w:rStyle w:val="Other1"/>
              </w:rPr>
              <w:t>2 000 / 4 000 /</w:t>
            </w:r>
          </w:p>
          <w:p w14:paraId="0403C7FF" w14:textId="77777777" w:rsidR="008D1A94" w:rsidRDefault="00752380">
            <w:pPr>
              <w:pStyle w:val="Other10"/>
              <w:framePr w:w="12989" w:h="3950" w:hSpace="19" w:vSpace="394" w:wrap="none" w:hAnchor="page" w:x="2152" w:y="899"/>
              <w:spacing w:line="240" w:lineRule="auto"/>
              <w:jc w:val="center"/>
            </w:pPr>
            <w:r>
              <w:rPr>
                <w:rStyle w:val="Other1"/>
              </w:rPr>
              <w:t>8 000 / 8 000</w:t>
            </w:r>
          </w:p>
        </w:tc>
        <w:tc>
          <w:tcPr>
            <w:tcW w:w="2866" w:type="dxa"/>
            <w:tcBorders>
              <w:top w:val="single" w:sz="4" w:space="0" w:color="auto"/>
              <w:left w:val="single" w:sz="4" w:space="0" w:color="auto"/>
            </w:tcBorders>
            <w:shd w:val="clear" w:color="auto" w:fill="auto"/>
            <w:vAlign w:val="bottom"/>
          </w:tcPr>
          <w:p w14:paraId="201C31BE" w14:textId="77777777" w:rsidR="008D1A94" w:rsidRDefault="00752380">
            <w:pPr>
              <w:pStyle w:val="Other10"/>
              <w:framePr w:w="12989" w:h="3950" w:hSpace="19" w:vSpace="394" w:wrap="none" w:hAnchor="page" w:x="2152" w:y="899"/>
              <w:spacing w:after="40" w:line="240" w:lineRule="auto"/>
              <w:jc w:val="center"/>
            </w:pPr>
            <w:r>
              <w:rPr>
                <w:rStyle w:val="Other1"/>
              </w:rPr>
              <w:t>4 000 / 5 000 /</w:t>
            </w:r>
          </w:p>
          <w:p w14:paraId="74AD1106" w14:textId="77777777" w:rsidR="008D1A94" w:rsidRDefault="00752380">
            <w:pPr>
              <w:pStyle w:val="Other10"/>
              <w:framePr w:w="12989" w:h="3950" w:hSpace="19" w:vSpace="394" w:wrap="none" w:hAnchor="page" w:x="2152" w:y="899"/>
              <w:spacing w:line="240" w:lineRule="auto"/>
              <w:jc w:val="center"/>
            </w:pPr>
            <w:r>
              <w:rPr>
                <w:rStyle w:val="Other1"/>
              </w:rPr>
              <w:t>12 000 / 12 000</w:t>
            </w:r>
          </w:p>
        </w:tc>
        <w:tc>
          <w:tcPr>
            <w:tcW w:w="2870" w:type="dxa"/>
            <w:tcBorders>
              <w:top w:val="single" w:sz="4" w:space="0" w:color="auto"/>
              <w:left w:val="single" w:sz="4" w:space="0" w:color="auto"/>
              <w:right w:val="single" w:sz="4" w:space="0" w:color="auto"/>
            </w:tcBorders>
            <w:shd w:val="clear" w:color="auto" w:fill="auto"/>
            <w:vAlign w:val="bottom"/>
          </w:tcPr>
          <w:p w14:paraId="2E730C91" w14:textId="77777777" w:rsidR="008D1A94" w:rsidRDefault="00752380">
            <w:pPr>
              <w:pStyle w:val="Other10"/>
              <w:framePr w:w="12989" w:h="3950" w:hSpace="19" w:vSpace="394" w:wrap="none" w:hAnchor="page" w:x="2152" w:y="899"/>
              <w:spacing w:after="40" w:line="240" w:lineRule="auto"/>
              <w:jc w:val="center"/>
            </w:pPr>
            <w:r>
              <w:rPr>
                <w:rStyle w:val="Other1"/>
              </w:rPr>
              <w:t>500 / 1 500 /</w:t>
            </w:r>
          </w:p>
          <w:p w14:paraId="0EB5D40C" w14:textId="77777777" w:rsidR="008D1A94" w:rsidRDefault="00752380">
            <w:pPr>
              <w:pStyle w:val="Other10"/>
              <w:framePr w:w="12989" w:h="3950" w:hSpace="19" w:vSpace="394" w:wrap="none" w:hAnchor="page" w:x="2152" w:y="899"/>
              <w:spacing w:line="240" w:lineRule="auto"/>
              <w:jc w:val="center"/>
            </w:pPr>
            <w:r>
              <w:rPr>
                <w:rStyle w:val="Other1"/>
              </w:rPr>
              <w:t>3 000 / 3 000</w:t>
            </w:r>
          </w:p>
        </w:tc>
      </w:tr>
      <w:tr w:rsidR="008D1A94" w14:paraId="0C9FA8A8" w14:textId="77777777">
        <w:trPr>
          <w:trHeight w:hRule="exact" w:val="562"/>
        </w:trPr>
        <w:tc>
          <w:tcPr>
            <w:tcW w:w="389" w:type="dxa"/>
            <w:tcBorders>
              <w:top w:val="single" w:sz="4" w:space="0" w:color="auto"/>
              <w:left w:val="single" w:sz="4" w:space="0" w:color="auto"/>
              <w:bottom w:val="single" w:sz="4" w:space="0" w:color="auto"/>
            </w:tcBorders>
            <w:shd w:val="clear" w:color="auto" w:fill="auto"/>
            <w:vAlign w:val="center"/>
          </w:tcPr>
          <w:p w14:paraId="0B36AA11" w14:textId="77777777" w:rsidR="008D1A94" w:rsidRDefault="00752380">
            <w:pPr>
              <w:pStyle w:val="Other10"/>
              <w:framePr w:w="12989" w:h="3950" w:hSpace="19" w:vSpace="394" w:wrap="none" w:hAnchor="page" w:x="2152" w:y="899"/>
              <w:spacing w:line="240" w:lineRule="auto"/>
              <w:jc w:val="center"/>
            </w:pPr>
            <w:r>
              <w:rPr>
                <w:rStyle w:val="Other1"/>
              </w:rPr>
              <w:t>7</w:t>
            </w:r>
          </w:p>
        </w:tc>
        <w:tc>
          <w:tcPr>
            <w:tcW w:w="4003" w:type="dxa"/>
            <w:tcBorders>
              <w:top w:val="single" w:sz="4" w:space="0" w:color="auto"/>
              <w:left w:val="single" w:sz="4" w:space="0" w:color="auto"/>
              <w:bottom w:val="single" w:sz="4" w:space="0" w:color="auto"/>
            </w:tcBorders>
            <w:shd w:val="clear" w:color="auto" w:fill="auto"/>
            <w:vAlign w:val="bottom"/>
          </w:tcPr>
          <w:p w14:paraId="4B270134" w14:textId="77777777" w:rsidR="008D1A94" w:rsidRDefault="00752380">
            <w:pPr>
              <w:pStyle w:val="Other10"/>
              <w:framePr w:w="12989" w:h="3950" w:hSpace="19" w:vSpace="394" w:wrap="none" w:hAnchor="page" w:x="2152" w:y="899"/>
            </w:pPr>
            <w:r>
              <w:rPr>
                <w:rStyle w:val="Other1"/>
              </w:rPr>
              <w:t>structure à un étage exclusivement destinée à la production végétale</w:t>
            </w:r>
          </w:p>
        </w:tc>
        <w:tc>
          <w:tcPr>
            <w:tcW w:w="8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5F61E" w14:textId="77777777" w:rsidR="008D1A94" w:rsidRDefault="00752380">
            <w:pPr>
              <w:pStyle w:val="Other10"/>
              <w:framePr w:w="12989" w:h="3950" w:hSpace="19" w:vSpace="394" w:wrap="none" w:hAnchor="page" w:x="2152" w:y="899"/>
              <w:spacing w:line="240" w:lineRule="auto"/>
              <w:jc w:val="center"/>
            </w:pPr>
            <w:r>
              <w:rPr>
                <w:rStyle w:val="Other1"/>
              </w:rPr>
              <w:t>illimité</w:t>
            </w:r>
          </w:p>
        </w:tc>
      </w:tr>
    </w:tbl>
    <w:p w14:paraId="6415DAA5" w14:textId="77777777" w:rsidR="008D1A94" w:rsidRDefault="008D1A94">
      <w:pPr>
        <w:framePr w:w="12989" w:h="3950" w:hSpace="19" w:vSpace="394" w:wrap="none" w:hAnchor="page" w:x="2152" w:y="899"/>
        <w:spacing w:line="1" w:lineRule="exact"/>
      </w:pPr>
    </w:p>
    <w:p w14:paraId="3571CCD3" w14:textId="77777777" w:rsidR="008D1A94" w:rsidRDefault="00752380" w:rsidP="00A076FD">
      <w:pPr>
        <w:pStyle w:val="Tablecaption10"/>
        <w:framePr w:w="7164" w:h="254" w:wrap="none" w:hAnchor="page" w:x="2133" w:y="505"/>
      </w:pPr>
      <w:r>
        <w:rPr>
          <w:rStyle w:val="Tablecaption1"/>
          <w:b/>
        </w:rPr>
        <w:t>«Tableau 3, à la rubrique «Conception des compartiments coupe-feu»</w:t>
      </w:r>
    </w:p>
    <w:p w14:paraId="69CB8F2B" w14:textId="77777777" w:rsidR="008D1A94" w:rsidRDefault="00752380">
      <w:pPr>
        <w:pStyle w:val="Bodytext20"/>
        <w:framePr w:w="173" w:h="9682" w:hRule="exact" w:wrap="none" w:hAnchor="page" w:x="15443" w:y="20"/>
        <w:tabs>
          <w:tab w:val="left" w:pos="9302"/>
        </w:tabs>
        <w:textDirection w:val="tbRl"/>
        <w:rPr>
          <w:sz w:val="15"/>
          <w:szCs w:val="15"/>
        </w:rPr>
      </w:pPr>
      <w:r>
        <w:rPr>
          <w:rStyle w:val="Bodytext2"/>
        </w:rPr>
        <w:t>LE JOURNAL OFFICIEL HONGROIS • Numéro 66 de 2022</w:t>
      </w:r>
      <w:r>
        <w:rPr>
          <w:rStyle w:val="Bodytext2"/>
        </w:rPr>
        <w:tab/>
      </w:r>
      <w:r>
        <w:rPr>
          <w:rStyle w:val="Bodytext2"/>
          <w:sz w:val="15"/>
        </w:rPr>
        <w:t>2399</w:t>
      </w:r>
    </w:p>
    <w:p w14:paraId="414060A1" w14:textId="77777777" w:rsidR="008D1A94" w:rsidRDefault="008D1A94">
      <w:pPr>
        <w:spacing w:line="360" w:lineRule="exact"/>
      </w:pPr>
    </w:p>
    <w:p w14:paraId="5DC7CB91" w14:textId="77777777" w:rsidR="008D1A94" w:rsidRDefault="008D1A94">
      <w:pPr>
        <w:spacing w:line="360" w:lineRule="exact"/>
      </w:pPr>
    </w:p>
    <w:p w14:paraId="54D953AA" w14:textId="77777777" w:rsidR="008D1A94" w:rsidRDefault="008D1A94">
      <w:pPr>
        <w:spacing w:line="360" w:lineRule="exact"/>
      </w:pPr>
    </w:p>
    <w:p w14:paraId="306B805E" w14:textId="77777777" w:rsidR="008D1A94" w:rsidRDefault="008D1A94">
      <w:pPr>
        <w:spacing w:line="360" w:lineRule="exact"/>
      </w:pPr>
    </w:p>
    <w:p w14:paraId="2728674C" w14:textId="77777777" w:rsidR="008D1A94" w:rsidRDefault="008D1A94">
      <w:pPr>
        <w:spacing w:line="360" w:lineRule="exact"/>
      </w:pPr>
    </w:p>
    <w:p w14:paraId="540F9D95" w14:textId="77777777" w:rsidR="008D1A94" w:rsidRDefault="008D1A94">
      <w:pPr>
        <w:spacing w:line="360" w:lineRule="exact"/>
      </w:pPr>
    </w:p>
    <w:p w14:paraId="761D4833" w14:textId="77777777" w:rsidR="008D1A94" w:rsidRDefault="008D1A94">
      <w:pPr>
        <w:spacing w:line="360" w:lineRule="exact"/>
      </w:pPr>
    </w:p>
    <w:p w14:paraId="5C67BC05" w14:textId="77777777" w:rsidR="008D1A94" w:rsidRDefault="008D1A94">
      <w:pPr>
        <w:spacing w:line="360" w:lineRule="exact"/>
      </w:pPr>
    </w:p>
    <w:p w14:paraId="12A4F073" w14:textId="77777777" w:rsidR="008D1A94" w:rsidRDefault="008D1A94">
      <w:pPr>
        <w:spacing w:line="360" w:lineRule="exact"/>
      </w:pPr>
    </w:p>
    <w:p w14:paraId="5CA91D14" w14:textId="77777777" w:rsidR="008D1A94" w:rsidRDefault="008D1A94">
      <w:pPr>
        <w:spacing w:line="360" w:lineRule="exact"/>
      </w:pPr>
    </w:p>
    <w:p w14:paraId="5ECD7609" w14:textId="77777777" w:rsidR="008D1A94" w:rsidRDefault="008D1A94">
      <w:pPr>
        <w:spacing w:line="360" w:lineRule="exact"/>
      </w:pPr>
    </w:p>
    <w:p w14:paraId="0B361515" w14:textId="77777777" w:rsidR="008D1A94" w:rsidRDefault="008D1A94">
      <w:pPr>
        <w:spacing w:line="360" w:lineRule="exact"/>
      </w:pPr>
    </w:p>
    <w:p w14:paraId="34D389FE" w14:textId="77777777" w:rsidR="008D1A94" w:rsidRDefault="008D1A94">
      <w:pPr>
        <w:spacing w:line="360" w:lineRule="exact"/>
      </w:pPr>
    </w:p>
    <w:p w14:paraId="32619411" w14:textId="77777777" w:rsidR="008D1A94" w:rsidRDefault="008D1A94">
      <w:pPr>
        <w:spacing w:line="360" w:lineRule="exact"/>
      </w:pPr>
    </w:p>
    <w:p w14:paraId="647A0BE4" w14:textId="77777777" w:rsidR="008D1A94" w:rsidRDefault="008D1A94">
      <w:pPr>
        <w:spacing w:line="360" w:lineRule="exact"/>
      </w:pPr>
    </w:p>
    <w:p w14:paraId="3927211D" w14:textId="77777777" w:rsidR="008D1A94" w:rsidRDefault="008D1A94">
      <w:pPr>
        <w:spacing w:line="360" w:lineRule="exact"/>
      </w:pPr>
    </w:p>
    <w:p w14:paraId="2D2E35F8" w14:textId="77777777" w:rsidR="008D1A94" w:rsidRDefault="008D1A94">
      <w:pPr>
        <w:spacing w:line="360" w:lineRule="exact"/>
      </w:pPr>
    </w:p>
    <w:p w14:paraId="60D93C2A" w14:textId="77777777" w:rsidR="008D1A94" w:rsidRDefault="008D1A94">
      <w:pPr>
        <w:spacing w:line="360" w:lineRule="exact"/>
      </w:pPr>
    </w:p>
    <w:p w14:paraId="08E605A2" w14:textId="77777777" w:rsidR="008D1A94" w:rsidRDefault="008D1A94">
      <w:pPr>
        <w:spacing w:line="360" w:lineRule="exact"/>
      </w:pPr>
    </w:p>
    <w:p w14:paraId="7B72BA51" w14:textId="77777777" w:rsidR="008D1A94" w:rsidRDefault="008D1A94">
      <w:pPr>
        <w:spacing w:line="360" w:lineRule="exact"/>
      </w:pPr>
    </w:p>
    <w:p w14:paraId="7B62A48B" w14:textId="77777777" w:rsidR="008D1A94" w:rsidRDefault="008D1A94">
      <w:pPr>
        <w:spacing w:line="360" w:lineRule="exact"/>
      </w:pPr>
    </w:p>
    <w:p w14:paraId="124F50B9" w14:textId="77777777" w:rsidR="008D1A94" w:rsidRDefault="008D1A94">
      <w:pPr>
        <w:spacing w:line="360" w:lineRule="exact"/>
      </w:pPr>
    </w:p>
    <w:p w14:paraId="07D8962A" w14:textId="77777777" w:rsidR="008D1A94" w:rsidRDefault="008D1A94">
      <w:pPr>
        <w:spacing w:line="360" w:lineRule="exact"/>
      </w:pPr>
    </w:p>
    <w:p w14:paraId="1B056B47" w14:textId="77777777" w:rsidR="008D1A94" w:rsidRDefault="008D1A94">
      <w:pPr>
        <w:spacing w:line="360" w:lineRule="exact"/>
      </w:pPr>
    </w:p>
    <w:p w14:paraId="39F1481A" w14:textId="77777777" w:rsidR="008D1A94" w:rsidRDefault="008D1A94">
      <w:pPr>
        <w:spacing w:line="360" w:lineRule="exact"/>
      </w:pPr>
    </w:p>
    <w:p w14:paraId="7867E7F5" w14:textId="77777777" w:rsidR="008D1A94" w:rsidRDefault="008D1A94">
      <w:pPr>
        <w:spacing w:after="700" w:line="1" w:lineRule="exact"/>
      </w:pPr>
    </w:p>
    <w:p w14:paraId="453A8C07" w14:textId="77777777" w:rsidR="008D1A94" w:rsidRDefault="008D1A94">
      <w:pPr>
        <w:spacing w:line="1" w:lineRule="exact"/>
        <w:sectPr w:rsidR="008D1A94">
          <w:pgSz w:w="16840" w:h="11900" w:orient="landscape"/>
          <w:pgMar w:top="1097" w:right="1225" w:bottom="902" w:left="1892" w:header="669" w:footer="474" w:gutter="0"/>
          <w:cols w:space="720"/>
          <w:noEndnote/>
          <w:docGrid w:linePitch="360"/>
          <w15:footnoteColumns w:val="1"/>
        </w:sectPr>
      </w:pPr>
    </w:p>
    <w:p w14:paraId="721AC347" w14:textId="77777777" w:rsidR="008D1A94" w:rsidRDefault="00752380">
      <w:pPr>
        <w:pStyle w:val="Bodytext10"/>
        <w:numPr>
          <w:ilvl w:val="0"/>
          <w:numId w:val="82"/>
        </w:numPr>
        <w:tabs>
          <w:tab w:val="left" w:pos="-650"/>
        </w:tabs>
        <w:spacing w:after="300" w:line="240" w:lineRule="auto"/>
        <w:ind w:hanging="960"/>
      </w:pPr>
      <w:r>
        <w:rPr>
          <w:rStyle w:val="Bodytext1"/>
          <w:i/>
        </w:rPr>
        <w:lastRenderedPageBreak/>
        <w:t>Annexe du décret n.º 8/2022 du 14 avril 2022 du ministère de l’intérieur</w:t>
      </w:r>
    </w:p>
    <w:p w14:paraId="07C279BA" w14:textId="77777777" w:rsidR="008D1A94" w:rsidRDefault="00752380">
      <w:pPr>
        <w:pStyle w:val="Bodytext10"/>
        <w:numPr>
          <w:ilvl w:val="0"/>
          <w:numId w:val="83"/>
        </w:numPr>
        <w:tabs>
          <w:tab w:val="left" w:pos="66"/>
        </w:tabs>
        <w:spacing w:after="300" w:line="240" w:lineRule="auto"/>
        <w:ind w:hanging="240"/>
      </w:pPr>
      <w:r>
        <w:rPr>
          <w:rStyle w:val="Bodytext1"/>
        </w:rPr>
        <w:t xml:space="preserve">Dans le décret no 54/2014 du ministère de l’intérieur du 5 décembre 2014, le tableau 1 de l’annexe 7 est remplacé par le tableau suivant:  </w:t>
      </w:r>
    </w:p>
    <w:p w14:paraId="4AC47CA8" w14:textId="77777777" w:rsidR="008D1A94" w:rsidRDefault="00752380">
      <w:pPr>
        <w:pStyle w:val="Tablecaption10"/>
      </w:pPr>
      <w:r>
        <w:rPr>
          <w:rStyle w:val="Tablecaption1"/>
          <w:b/>
        </w:rPr>
        <w:t>«Tableau 1, à la rubrique «Exigences générales en matière d’évacuation»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2477"/>
        <w:gridCol w:w="2477"/>
        <w:gridCol w:w="1094"/>
        <w:gridCol w:w="1094"/>
        <w:gridCol w:w="1128"/>
      </w:tblGrid>
      <w:tr w:rsidR="008D1A94" w14:paraId="54C44A37" w14:textId="77777777">
        <w:trPr>
          <w:trHeight w:hRule="exact" w:val="269"/>
          <w:jc w:val="center"/>
        </w:trPr>
        <w:tc>
          <w:tcPr>
            <w:tcW w:w="408" w:type="dxa"/>
            <w:tcBorders>
              <w:top w:val="single" w:sz="4" w:space="0" w:color="auto"/>
              <w:left w:val="single" w:sz="4" w:space="0" w:color="auto"/>
            </w:tcBorders>
            <w:shd w:val="clear" w:color="auto" w:fill="auto"/>
          </w:tcPr>
          <w:p w14:paraId="6EEF19B0" w14:textId="77777777" w:rsidR="008D1A94" w:rsidRDefault="008D1A94">
            <w:pPr>
              <w:rPr>
                <w:sz w:val="10"/>
                <w:szCs w:val="10"/>
              </w:rPr>
            </w:pPr>
          </w:p>
        </w:tc>
        <w:tc>
          <w:tcPr>
            <w:tcW w:w="4954" w:type="dxa"/>
            <w:gridSpan w:val="2"/>
            <w:tcBorders>
              <w:top w:val="single" w:sz="4" w:space="0" w:color="auto"/>
              <w:left w:val="single" w:sz="4" w:space="0" w:color="auto"/>
            </w:tcBorders>
            <w:shd w:val="clear" w:color="auto" w:fill="auto"/>
            <w:vAlign w:val="center"/>
          </w:tcPr>
          <w:p w14:paraId="65B95AEA" w14:textId="77777777" w:rsidR="008D1A94" w:rsidRDefault="00752380">
            <w:pPr>
              <w:pStyle w:val="Other10"/>
              <w:spacing w:line="240" w:lineRule="auto"/>
              <w:jc w:val="center"/>
              <w:rPr>
                <w:sz w:val="13"/>
                <w:szCs w:val="13"/>
              </w:rPr>
            </w:pPr>
            <w:r>
              <w:rPr>
                <w:rStyle w:val="Other1"/>
                <w:sz w:val="13"/>
              </w:rPr>
              <w:t>A</w:t>
            </w:r>
          </w:p>
        </w:tc>
        <w:tc>
          <w:tcPr>
            <w:tcW w:w="1094" w:type="dxa"/>
            <w:tcBorders>
              <w:top w:val="single" w:sz="4" w:space="0" w:color="auto"/>
              <w:left w:val="single" w:sz="4" w:space="0" w:color="auto"/>
            </w:tcBorders>
            <w:shd w:val="clear" w:color="auto" w:fill="auto"/>
            <w:vAlign w:val="center"/>
          </w:tcPr>
          <w:p w14:paraId="12E1A518" w14:textId="77777777" w:rsidR="008D1A94" w:rsidRDefault="00752380">
            <w:pPr>
              <w:pStyle w:val="Other10"/>
              <w:spacing w:line="240" w:lineRule="auto"/>
              <w:jc w:val="center"/>
              <w:rPr>
                <w:sz w:val="13"/>
                <w:szCs w:val="13"/>
              </w:rPr>
            </w:pPr>
            <w:r>
              <w:rPr>
                <w:rStyle w:val="Other1"/>
                <w:sz w:val="13"/>
              </w:rPr>
              <w:t>B</w:t>
            </w:r>
          </w:p>
        </w:tc>
        <w:tc>
          <w:tcPr>
            <w:tcW w:w="1094" w:type="dxa"/>
            <w:tcBorders>
              <w:top w:val="single" w:sz="4" w:space="0" w:color="auto"/>
              <w:left w:val="single" w:sz="4" w:space="0" w:color="auto"/>
            </w:tcBorders>
            <w:shd w:val="clear" w:color="auto" w:fill="auto"/>
            <w:vAlign w:val="center"/>
          </w:tcPr>
          <w:p w14:paraId="75873446" w14:textId="77777777" w:rsidR="008D1A94" w:rsidRDefault="00752380">
            <w:pPr>
              <w:pStyle w:val="Other10"/>
              <w:spacing w:line="240" w:lineRule="auto"/>
              <w:jc w:val="center"/>
              <w:rPr>
                <w:sz w:val="13"/>
                <w:szCs w:val="13"/>
              </w:rPr>
            </w:pPr>
            <w:r>
              <w:rPr>
                <w:rStyle w:val="Other1"/>
                <w:sz w:val="13"/>
              </w:rPr>
              <w:t>C</w:t>
            </w:r>
          </w:p>
        </w:tc>
        <w:tc>
          <w:tcPr>
            <w:tcW w:w="1128" w:type="dxa"/>
            <w:tcBorders>
              <w:top w:val="single" w:sz="4" w:space="0" w:color="auto"/>
              <w:right w:val="single" w:sz="4" w:space="0" w:color="auto"/>
            </w:tcBorders>
            <w:shd w:val="clear" w:color="auto" w:fill="auto"/>
            <w:vAlign w:val="center"/>
          </w:tcPr>
          <w:p w14:paraId="5EED6839" w14:textId="77777777" w:rsidR="008D1A94" w:rsidRDefault="00752380">
            <w:pPr>
              <w:pStyle w:val="Other10"/>
              <w:spacing w:line="240" w:lineRule="auto"/>
              <w:jc w:val="center"/>
              <w:rPr>
                <w:sz w:val="20"/>
                <w:szCs w:val="20"/>
              </w:rPr>
            </w:pPr>
            <w:r>
              <w:rPr>
                <w:rStyle w:val="Other1"/>
                <w:sz w:val="20"/>
                <w:vertAlign w:val="superscript"/>
              </w:rPr>
              <w:t>D</w:t>
            </w:r>
          </w:p>
        </w:tc>
      </w:tr>
      <w:tr w:rsidR="008D1A94" w14:paraId="39078191" w14:textId="77777777">
        <w:trPr>
          <w:trHeight w:hRule="exact" w:val="926"/>
          <w:jc w:val="center"/>
        </w:trPr>
        <w:tc>
          <w:tcPr>
            <w:tcW w:w="408" w:type="dxa"/>
            <w:tcBorders>
              <w:top w:val="single" w:sz="4" w:space="0" w:color="auto"/>
              <w:left w:val="single" w:sz="4" w:space="0" w:color="auto"/>
            </w:tcBorders>
            <w:shd w:val="clear" w:color="auto" w:fill="auto"/>
            <w:vAlign w:val="center"/>
          </w:tcPr>
          <w:p w14:paraId="09601552" w14:textId="77777777" w:rsidR="008D1A94" w:rsidRDefault="00752380">
            <w:pPr>
              <w:pStyle w:val="Other10"/>
              <w:spacing w:line="240" w:lineRule="auto"/>
              <w:rPr>
                <w:sz w:val="13"/>
                <w:szCs w:val="13"/>
              </w:rPr>
            </w:pPr>
            <w:r>
              <w:rPr>
                <w:rStyle w:val="Other1"/>
                <w:sz w:val="13"/>
              </w:rPr>
              <w:t>1</w:t>
            </w:r>
          </w:p>
        </w:tc>
        <w:tc>
          <w:tcPr>
            <w:tcW w:w="4954" w:type="dxa"/>
            <w:gridSpan w:val="2"/>
            <w:vMerge w:val="restart"/>
            <w:tcBorders>
              <w:top w:val="single" w:sz="4" w:space="0" w:color="auto"/>
              <w:left w:val="single" w:sz="4" w:space="0" w:color="auto"/>
            </w:tcBorders>
            <w:shd w:val="clear" w:color="auto" w:fill="auto"/>
          </w:tcPr>
          <w:p w14:paraId="461EAF80" w14:textId="77777777" w:rsidR="008D1A94" w:rsidRDefault="008D1A94">
            <w:pPr>
              <w:rPr>
                <w:sz w:val="10"/>
                <w:szCs w:val="10"/>
              </w:rPr>
            </w:pPr>
          </w:p>
        </w:tc>
        <w:tc>
          <w:tcPr>
            <w:tcW w:w="1094" w:type="dxa"/>
            <w:vMerge w:val="restart"/>
            <w:tcBorders>
              <w:top w:val="single" w:sz="4" w:space="0" w:color="auto"/>
              <w:left w:val="single" w:sz="4" w:space="0" w:color="auto"/>
            </w:tcBorders>
            <w:shd w:val="clear" w:color="auto" w:fill="auto"/>
            <w:vAlign w:val="center"/>
          </w:tcPr>
          <w:p w14:paraId="223F8AA2" w14:textId="77777777" w:rsidR="008D1A94" w:rsidRDefault="00752380">
            <w:pPr>
              <w:pStyle w:val="Other10"/>
              <w:spacing w:line="240" w:lineRule="auto"/>
              <w:jc w:val="center"/>
              <w:rPr>
                <w:sz w:val="13"/>
                <w:szCs w:val="13"/>
              </w:rPr>
            </w:pPr>
            <w:r>
              <w:rPr>
                <w:rStyle w:val="Other1"/>
                <w:sz w:val="13"/>
              </w:rPr>
              <w:t>hauteur libre</w:t>
            </w:r>
          </w:p>
        </w:tc>
        <w:tc>
          <w:tcPr>
            <w:tcW w:w="2222" w:type="dxa"/>
            <w:gridSpan w:val="2"/>
            <w:tcBorders>
              <w:top w:val="single" w:sz="4" w:space="0" w:color="auto"/>
              <w:left w:val="single" w:sz="4" w:space="0" w:color="auto"/>
              <w:right w:val="single" w:sz="4" w:space="0" w:color="auto"/>
            </w:tcBorders>
            <w:shd w:val="clear" w:color="auto" w:fill="auto"/>
            <w:vAlign w:val="bottom"/>
          </w:tcPr>
          <w:p w14:paraId="7AB6271D" w14:textId="77777777" w:rsidR="008D1A94" w:rsidRDefault="00752380">
            <w:pPr>
              <w:pStyle w:val="Other10"/>
              <w:spacing w:line="353" w:lineRule="auto"/>
              <w:jc w:val="center"/>
              <w:rPr>
                <w:sz w:val="13"/>
                <w:szCs w:val="13"/>
              </w:rPr>
            </w:pPr>
            <w:r>
              <w:rPr>
                <w:rStyle w:val="Other1"/>
                <w:sz w:val="13"/>
              </w:rPr>
              <w:t>longueur maximale admissible de la route (m) si la classe de risque de l’unité de risque à évacuer est</w:t>
            </w:r>
          </w:p>
        </w:tc>
      </w:tr>
      <w:tr w:rsidR="008D1A94" w14:paraId="0BD4D772" w14:textId="77777777">
        <w:trPr>
          <w:trHeight w:hRule="exact" w:val="264"/>
          <w:jc w:val="center"/>
        </w:trPr>
        <w:tc>
          <w:tcPr>
            <w:tcW w:w="408" w:type="dxa"/>
            <w:tcBorders>
              <w:top w:val="single" w:sz="4" w:space="0" w:color="auto"/>
              <w:left w:val="single" w:sz="4" w:space="0" w:color="auto"/>
            </w:tcBorders>
            <w:shd w:val="clear" w:color="auto" w:fill="auto"/>
            <w:vAlign w:val="center"/>
          </w:tcPr>
          <w:p w14:paraId="70025F3B" w14:textId="77777777" w:rsidR="008D1A94" w:rsidRDefault="00752380">
            <w:pPr>
              <w:pStyle w:val="Other10"/>
              <w:spacing w:line="240" w:lineRule="auto"/>
              <w:rPr>
                <w:sz w:val="13"/>
                <w:szCs w:val="13"/>
              </w:rPr>
            </w:pPr>
            <w:r>
              <w:rPr>
                <w:rStyle w:val="Other1"/>
                <w:sz w:val="13"/>
              </w:rPr>
              <w:t>2</w:t>
            </w:r>
          </w:p>
        </w:tc>
        <w:tc>
          <w:tcPr>
            <w:tcW w:w="4954" w:type="dxa"/>
            <w:gridSpan w:val="2"/>
            <w:vMerge/>
            <w:tcBorders>
              <w:left w:val="single" w:sz="4" w:space="0" w:color="auto"/>
            </w:tcBorders>
            <w:shd w:val="clear" w:color="auto" w:fill="auto"/>
          </w:tcPr>
          <w:p w14:paraId="260C462F" w14:textId="77777777" w:rsidR="008D1A94" w:rsidRDefault="008D1A94"/>
        </w:tc>
        <w:tc>
          <w:tcPr>
            <w:tcW w:w="1094" w:type="dxa"/>
            <w:vMerge/>
            <w:tcBorders>
              <w:left w:val="single" w:sz="4" w:space="0" w:color="auto"/>
            </w:tcBorders>
            <w:shd w:val="clear" w:color="auto" w:fill="auto"/>
            <w:vAlign w:val="center"/>
          </w:tcPr>
          <w:p w14:paraId="3FED3458" w14:textId="77777777" w:rsidR="008D1A94" w:rsidRDefault="008D1A94"/>
        </w:tc>
        <w:tc>
          <w:tcPr>
            <w:tcW w:w="1094" w:type="dxa"/>
            <w:tcBorders>
              <w:top w:val="single" w:sz="4" w:space="0" w:color="auto"/>
              <w:left w:val="single" w:sz="4" w:space="0" w:color="auto"/>
            </w:tcBorders>
            <w:shd w:val="clear" w:color="auto" w:fill="auto"/>
            <w:vAlign w:val="center"/>
          </w:tcPr>
          <w:p w14:paraId="09FDE173" w14:textId="77777777" w:rsidR="008D1A94" w:rsidRDefault="00752380">
            <w:pPr>
              <w:pStyle w:val="Other10"/>
              <w:spacing w:line="240" w:lineRule="auto"/>
              <w:jc w:val="center"/>
              <w:rPr>
                <w:sz w:val="13"/>
                <w:szCs w:val="13"/>
              </w:rPr>
            </w:pPr>
            <w:r>
              <w:rPr>
                <w:rStyle w:val="Other1"/>
                <w:sz w:val="13"/>
              </w:rPr>
              <w:t>NAK</w:t>
            </w:r>
          </w:p>
        </w:tc>
        <w:tc>
          <w:tcPr>
            <w:tcW w:w="1128" w:type="dxa"/>
            <w:tcBorders>
              <w:top w:val="single" w:sz="4" w:space="0" w:color="auto"/>
              <w:left w:val="single" w:sz="4" w:space="0" w:color="auto"/>
              <w:right w:val="single" w:sz="4" w:space="0" w:color="auto"/>
            </w:tcBorders>
            <w:shd w:val="clear" w:color="auto" w:fill="auto"/>
            <w:vAlign w:val="center"/>
          </w:tcPr>
          <w:p w14:paraId="6BBEA535" w14:textId="77777777" w:rsidR="008D1A94" w:rsidRDefault="00752380">
            <w:pPr>
              <w:pStyle w:val="Other10"/>
              <w:spacing w:line="240" w:lineRule="auto"/>
              <w:jc w:val="center"/>
              <w:rPr>
                <w:sz w:val="13"/>
                <w:szCs w:val="13"/>
              </w:rPr>
            </w:pPr>
            <w:r>
              <w:rPr>
                <w:rStyle w:val="Other1"/>
                <w:sz w:val="13"/>
              </w:rPr>
              <w:t>AK, KK, MK</w:t>
            </w:r>
          </w:p>
        </w:tc>
      </w:tr>
      <w:tr w:rsidR="008D1A94" w14:paraId="08137F60" w14:textId="77777777">
        <w:trPr>
          <w:trHeight w:hRule="exact" w:val="360"/>
          <w:jc w:val="center"/>
        </w:trPr>
        <w:tc>
          <w:tcPr>
            <w:tcW w:w="408" w:type="dxa"/>
            <w:tcBorders>
              <w:top w:val="single" w:sz="4" w:space="0" w:color="auto"/>
              <w:left w:val="single" w:sz="4" w:space="0" w:color="auto"/>
            </w:tcBorders>
            <w:shd w:val="clear" w:color="auto" w:fill="auto"/>
            <w:vAlign w:val="center"/>
          </w:tcPr>
          <w:p w14:paraId="7F59E72F" w14:textId="77777777" w:rsidR="008D1A94" w:rsidRDefault="00752380">
            <w:pPr>
              <w:pStyle w:val="Other10"/>
              <w:spacing w:line="240" w:lineRule="auto"/>
            </w:pPr>
            <w:r>
              <w:rPr>
                <w:rStyle w:val="Other1"/>
              </w:rPr>
              <w:t>3</w:t>
            </w:r>
          </w:p>
        </w:tc>
        <w:tc>
          <w:tcPr>
            <w:tcW w:w="4954" w:type="dxa"/>
            <w:gridSpan w:val="2"/>
            <w:tcBorders>
              <w:top w:val="single" w:sz="4" w:space="0" w:color="auto"/>
              <w:left w:val="single" w:sz="4" w:space="0" w:color="auto"/>
            </w:tcBorders>
            <w:shd w:val="clear" w:color="auto" w:fill="auto"/>
            <w:vAlign w:val="center"/>
          </w:tcPr>
          <w:p w14:paraId="3706EDCF" w14:textId="77777777" w:rsidR="008D1A94" w:rsidRDefault="00752380">
            <w:pPr>
              <w:pStyle w:val="Other10"/>
              <w:spacing w:line="240" w:lineRule="auto"/>
            </w:pPr>
            <w:r>
              <w:rPr>
                <w:rStyle w:val="Other1"/>
              </w:rPr>
              <w:t>Distance d’accès à la voie d’évacuation</w:t>
            </w:r>
          </w:p>
        </w:tc>
        <w:tc>
          <w:tcPr>
            <w:tcW w:w="1094" w:type="dxa"/>
            <w:vMerge w:val="restart"/>
            <w:tcBorders>
              <w:top w:val="single" w:sz="4" w:space="0" w:color="auto"/>
              <w:left w:val="single" w:sz="4" w:space="0" w:color="auto"/>
            </w:tcBorders>
            <w:shd w:val="clear" w:color="auto" w:fill="auto"/>
          </w:tcPr>
          <w:p w14:paraId="1FDE023B" w14:textId="77777777" w:rsidR="008D1A94" w:rsidRDefault="008D1A94">
            <w:pPr>
              <w:rPr>
                <w:sz w:val="10"/>
                <w:szCs w:val="10"/>
              </w:rPr>
            </w:pPr>
          </w:p>
        </w:tc>
        <w:tc>
          <w:tcPr>
            <w:tcW w:w="1094" w:type="dxa"/>
            <w:vMerge w:val="restart"/>
            <w:tcBorders>
              <w:top w:val="single" w:sz="4" w:space="0" w:color="auto"/>
              <w:left w:val="single" w:sz="4" w:space="0" w:color="auto"/>
            </w:tcBorders>
            <w:shd w:val="clear" w:color="auto" w:fill="auto"/>
            <w:vAlign w:val="center"/>
          </w:tcPr>
          <w:p w14:paraId="230857B8" w14:textId="77777777" w:rsidR="008D1A94" w:rsidRDefault="00752380">
            <w:pPr>
              <w:pStyle w:val="Other10"/>
              <w:spacing w:line="240" w:lineRule="auto"/>
              <w:jc w:val="center"/>
            </w:pPr>
            <w:r>
              <w:rPr>
                <w:rStyle w:val="Other1"/>
              </w:rPr>
              <w:t>30 m</w:t>
            </w:r>
          </w:p>
        </w:tc>
        <w:tc>
          <w:tcPr>
            <w:tcW w:w="1128" w:type="dxa"/>
            <w:vMerge w:val="restart"/>
            <w:tcBorders>
              <w:top w:val="single" w:sz="4" w:space="0" w:color="auto"/>
              <w:left w:val="single" w:sz="4" w:space="0" w:color="auto"/>
              <w:right w:val="single" w:sz="4" w:space="0" w:color="auto"/>
            </w:tcBorders>
            <w:shd w:val="clear" w:color="auto" w:fill="auto"/>
            <w:vAlign w:val="center"/>
          </w:tcPr>
          <w:p w14:paraId="1219EFDC" w14:textId="77777777" w:rsidR="008D1A94" w:rsidRDefault="00752380">
            <w:pPr>
              <w:pStyle w:val="Other10"/>
              <w:spacing w:line="240" w:lineRule="auto"/>
              <w:jc w:val="center"/>
            </w:pPr>
            <w:r>
              <w:rPr>
                <w:rStyle w:val="Other1"/>
              </w:rPr>
              <w:t>45 m</w:t>
            </w:r>
          </w:p>
        </w:tc>
      </w:tr>
      <w:tr w:rsidR="008D1A94" w14:paraId="74580CA8" w14:textId="77777777">
        <w:trPr>
          <w:trHeight w:hRule="exact" w:val="557"/>
          <w:jc w:val="center"/>
        </w:trPr>
        <w:tc>
          <w:tcPr>
            <w:tcW w:w="408" w:type="dxa"/>
            <w:tcBorders>
              <w:top w:val="single" w:sz="4" w:space="0" w:color="auto"/>
              <w:left w:val="single" w:sz="4" w:space="0" w:color="auto"/>
            </w:tcBorders>
            <w:shd w:val="clear" w:color="auto" w:fill="auto"/>
            <w:vAlign w:val="center"/>
          </w:tcPr>
          <w:p w14:paraId="6F0A3F0B" w14:textId="77777777" w:rsidR="008D1A94" w:rsidRDefault="00752380">
            <w:pPr>
              <w:pStyle w:val="Other10"/>
              <w:spacing w:line="240" w:lineRule="auto"/>
            </w:pPr>
            <w:r>
              <w:rPr>
                <w:rStyle w:val="Other1"/>
              </w:rPr>
              <w:t>4</w:t>
            </w:r>
          </w:p>
        </w:tc>
        <w:tc>
          <w:tcPr>
            <w:tcW w:w="4954" w:type="dxa"/>
            <w:gridSpan w:val="2"/>
            <w:tcBorders>
              <w:top w:val="single" w:sz="4" w:space="0" w:color="auto"/>
              <w:left w:val="single" w:sz="4" w:space="0" w:color="auto"/>
            </w:tcBorders>
            <w:shd w:val="clear" w:color="auto" w:fill="auto"/>
          </w:tcPr>
          <w:p w14:paraId="77217989" w14:textId="77777777" w:rsidR="008D1A94" w:rsidRDefault="00752380">
            <w:pPr>
              <w:pStyle w:val="Other10"/>
            </w:pPr>
            <w:r>
              <w:rPr>
                <w:rStyle w:val="Other1"/>
              </w:rPr>
              <w:t>Distance d’accès à la zone de protection temporaire et à l’espace sûr, sans voie d’évacuation</w:t>
            </w:r>
          </w:p>
        </w:tc>
        <w:tc>
          <w:tcPr>
            <w:tcW w:w="1094" w:type="dxa"/>
            <w:vMerge/>
            <w:tcBorders>
              <w:left w:val="single" w:sz="4" w:space="0" w:color="auto"/>
            </w:tcBorders>
            <w:shd w:val="clear" w:color="auto" w:fill="auto"/>
          </w:tcPr>
          <w:p w14:paraId="5A407660" w14:textId="77777777" w:rsidR="008D1A94" w:rsidRDefault="008D1A94"/>
        </w:tc>
        <w:tc>
          <w:tcPr>
            <w:tcW w:w="1094" w:type="dxa"/>
            <w:vMerge/>
            <w:tcBorders>
              <w:left w:val="single" w:sz="4" w:space="0" w:color="auto"/>
            </w:tcBorders>
            <w:shd w:val="clear" w:color="auto" w:fill="auto"/>
            <w:vAlign w:val="center"/>
          </w:tcPr>
          <w:p w14:paraId="760A3995" w14:textId="77777777" w:rsidR="008D1A94" w:rsidRDefault="008D1A94"/>
        </w:tc>
        <w:tc>
          <w:tcPr>
            <w:tcW w:w="1128" w:type="dxa"/>
            <w:vMerge/>
            <w:tcBorders>
              <w:left w:val="single" w:sz="4" w:space="0" w:color="auto"/>
              <w:right w:val="single" w:sz="4" w:space="0" w:color="auto"/>
            </w:tcBorders>
            <w:shd w:val="clear" w:color="auto" w:fill="auto"/>
            <w:vAlign w:val="center"/>
          </w:tcPr>
          <w:p w14:paraId="014FFAE0" w14:textId="77777777" w:rsidR="008D1A94" w:rsidRDefault="008D1A94"/>
        </w:tc>
      </w:tr>
      <w:tr w:rsidR="008D1A94" w14:paraId="3D8E9773" w14:textId="77777777">
        <w:trPr>
          <w:trHeight w:hRule="exact" w:val="557"/>
          <w:jc w:val="center"/>
        </w:trPr>
        <w:tc>
          <w:tcPr>
            <w:tcW w:w="408" w:type="dxa"/>
            <w:tcBorders>
              <w:top w:val="single" w:sz="4" w:space="0" w:color="auto"/>
              <w:left w:val="single" w:sz="4" w:space="0" w:color="auto"/>
            </w:tcBorders>
            <w:shd w:val="clear" w:color="auto" w:fill="auto"/>
            <w:vAlign w:val="center"/>
          </w:tcPr>
          <w:p w14:paraId="70EA8C74" w14:textId="77777777" w:rsidR="008D1A94" w:rsidRDefault="00752380">
            <w:pPr>
              <w:pStyle w:val="Other10"/>
              <w:spacing w:line="240" w:lineRule="auto"/>
            </w:pPr>
            <w:r>
              <w:rPr>
                <w:rStyle w:val="Other1"/>
              </w:rPr>
              <w:t>5</w:t>
            </w:r>
          </w:p>
        </w:tc>
        <w:tc>
          <w:tcPr>
            <w:tcW w:w="2477" w:type="dxa"/>
            <w:vMerge w:val="restart"/>
            <w:tcBorders>
              <w:top w:val="single" w:sz="4" w:space="0" w:color="auto"/>
              <w:left w:val="single" w:sz="4" w:space="0" w:color="auto"/>
            </w:tcBorders>
            <w:shd w:val="clear" w:color="auto" w:fill="auto"/>
            <w:vAlign w:val="center"/>
          </w:tcPr>
          <w:p w14:paraId="711B3A72" w14:textId="77777777" w:rsidR="008D1A94" w:rsidRDefault="00752380">
            <w:pPr>
              <w:pStyle w:val="Other10"/>
            </w:pPr>
            <w:r>
              <w:rPr>
                <w:rStyle w:val="Other1"/>
              </w:rPr>
              <w:t>Augmentation autorisée de la distance d’une voie d’évacuation et de la distance d’une zone protégée temporaire ou d’un espace sûr, sans voie d’évacuation</w:t>
            </w:r>
          </w:p>
        </w:tc>
        <w:tc>
          <w:tcPr>
            <w:tcW w:w="2477" w:type="dxa"/>
            <w:tcBorders>
              <w:top w:val="single" w:sz="4" w:space="0" w:color="auto"/>
              <w:left w:val="single" w:sz="4" w:space="0" w:color="auto"/>
            </w:tcBorders>
            <w:shd w:val="clear" w:color="auto" w:fill="auto"/>
            <w:vAlign w:val="bottom"/>
          </w:tcPr>
          <w:p w14:paraId="3C9E0E71" w14:textId="77777777" w:rsidR="008D1A94" w:rsidRDefault="00752380">
            <w:pPr>
              <w:pStyle w:val="Other10"/>
            </w:pPr>
            <w:r>
              <w:rPr>
                <w:rStyle w:val="Other1"/>
              </w:rPr>
              <w:t>si une alarme incendie est installée</w:t>
            </w:r>
          </w:p>
        </w:tc>
        <w:tc>
          <w:tcPr>
            <w:tcW w:w="1094" w:type="dxa"/>
            <w:vMerge w:val="restart"/>
            <w:tcBorders>
              <w:top w:val="single" w:sz="4" w:space="0" w:color="auto"/>
              <w:left w:val="single" w:sz="4" w:space="0" w:color="auto"/>
            </w:tcBorders>
            <w:shd w:val="clear" w:color="auto" w:fill="auto"/>
          </w:tcPr>
          <w:p w14:paraId="169CD59A" w14:textId="77777777" w:rsidR="008D1A94" w:rsidRDefault="008D1A94">
            <w:pPr>
              <w:rPr>
                <w:sz w:val="10"/>
                <w:szCs w:val="10"/>
              </w:rPr>
            </w:pPr>
          </w:p>
        </w:tc>
        <w:tc>
          <w:tcPr>
            <w:tcW w:w="2222" w:type="dxa"/>
            <w:gridSpan w:val="2"/>
            <w:tcBorders>
              <w:top w:val="single" w:sz="4" w:space="0" w:color="auto"/>
              <w:left w:val="single" w:sz="4" w:space="0" w:color="auto"/>
              <w:right w:val="single" w:sz="4" w:space="0" w:color="auto"/>
            </w:tcBorders>
            <w:shd w:val="clear" w:color="auto" w:fill="auto"/>
            <w:vAlign w:val="center"/>
          </w:tcPr>
          <w:p w14:paraId="19BB328A" w14:textId="77777777" w:rsidR="008D1A94" w:rsidRDefault="00752380">
            <w:pPr>
              <w:pStyle w:val="Other10"/>
              <w:spacing w:line="240" w:lineRule="auto"/>
              <w:jc w:val="center"/>
            </w:pPr>
            <w:r>
              <w:rPr>
                <w:rStyle w:val="Other1"/>
              </w:rPr>
              <w:t>+ 5 m</w:t>
            </w:r>
          </w:p>
        </w:tc>
      </w:tr>
      <w:tr w:rsidR="008D1A94" w14:paraId="4F0802E2" w14:textId="77777777">
        <w:trPr>
          <w:trHeight w:hRule="exact" w:val="552"/>
          <w:jc w:val="center"/>
        </w:trPr>
        <w:tc>
          <w:tcPr>
            <w:tcW w:w="408" w:type="dxa"/>
            <w:tcBorders>
              <w:top w:val="single" w:sz="4" w:space="0" w:color="auto"/>
              <w:left w:val="single" w:sz="4" w:space="0" w:color="auto"/>
            </w:tcBorders>
            <w:shd w:val="clear" w:color="auto" w:fill="auto"/>
            <w:vAlign w:val="center"/>
          </w:tcPr>
          <w:p w14:paraId="2254DCEA" w14:textId="77777777" w:rsidR="008D1A94" w:rsidRDefault="00752380">
            <w:pPr>
              <w:pStyle w:val="Other10"/>
              <w:spacing w:line="240" w:lineRule="auto"/>
            </w:pPr>
            <w:r>
              <w:rPr>
                <w:rStyle w:val="Other1"/>
              </w:rPr>
              <w:t>6</w:t>
            </w:r>
          </w:p>
        </w:tc>
        <w:tc>
          <w:tcPr>
            <w:tcW w:w="2477" w:type="dxa"/>
            <w:vMerge/>
            <w:tcBorders>
              <w:left w:val="single" w:sz="4" w:space="0" w:color="auto"/>
            </w:tcBorders>
            <w:shd w:val="clear" w:color="auto" w:fill="auto"/>
            <w:vAlign w:val="center"/>
          </w:tcPr>
          <w:p w14:paraId="2CABB116" w14:textId="77777777" w:rsidR="008D1A94" w:rsidRDefault="008D1A94"/>
        </w:tc>
        <w:tc>
          <w:tcPr>
            <w:tcW w:w="2477" w:type="dxa"/>
            <w:tcBorders>
              <w:top w:val="single" w:sz="4" w:space="0" w:color="auto"/>
              <w:left w:val="single" w:sz="4" w:space="0" w:color="auto"/>
            </w:tcBorders>
            <w:shd w:val="clear" w:color="auto" w:fill="auto"/>
            <w:vAlign w:val="bottom"/>
          </w:tcPr>
          <w:p w14:paraId="51B555AF" w14:textId="77777777" w:rsidR="008D1A94" w:rsidRDefault="00752380">
            <w:pPr>
              <w:pStyle w:val="Other10"/>
              <w:spacing w:line="346" w:lineRule="auto"/>
            </w:pPr>
            <w:r>
              <w:rPr>
                <w:rStyle w:val="Other1"/>
              </w:rPr>
              <w:t>si un extincteur est installé</w:t>
            </w:r>
          </w:p>
        </w:tc>
        <w:tc>
          <w:tcPr>
            <w:tcW w:w="1094" w:type="dxa"/>
            <w:vMerge/>
            <w:tcBorders>
              <w:left w:val="single" w:sz="4" w:space="0" w:color="auto"/>
            </w:tcBorders>
            <w:shd w:val="clear" w:color="auto" w:fill="auto"/>
          </w:tcPr>
          <w:p w14:paraId="34A4F95C" w14:textId="77777777" w:rsidR="008D1A94" w:rsidRDefault="008D1A94"/>
        </w:tc>
        <w:tc>
          <w:tcPr>
            <w:tcW w:w="2222" w:type="dxa"/>
            <w:gridSpan w:val="2"/>
            <w:tcBorders>
              <w:top w:val="single" w:sz="4" w:space="0" w:color="auto"/>
              <w:left w:val="single" w:sz="4" w:space="0" w:color="auto"/>
              <w:right w:val="single" w:sz="4" w:space="0" w:color="auto"/>
            </w:tcBorders>
            <w:shd w:val="clear" w:color="auto" w:fill="auto"/>
            <w:vAlign w:val="center"/>
          </w:tcPr>
          <w:p w14:paraId="37FF0FA5" w14:textId="77777777" w:rsidR="008D1A94" w:rsidRDefault="00752380">
            <w:pPr>
              <w:pStyle w:val="Other10"/>
              <w:spacing w:line="240" w:lineRule="auto"/>
              <w:jc w:val="center"/>
            </w:pPr>
            <w:r>
              <w:rPr>
                <w:rStyle w:val="Other1"/>
              </w:rPr>
              <w:t>+ 10 m</w:t>
            </w:r>
          </w:p>
        </w:tc>
      </w:tr>
      <w:tr w:rsidR="008D1A94" w14:paraId="36E47304" w14:textId="77777777">
        <w:trPr>
          <w:trHeight w:hRule="exact" w:val="298"/>
          <w:jc w:val="center"/>
        </w:trPr>
        <w:tc>
          <w:tcPr>
            <w:tcW w:w="408" w:type="dxa"/>
            <w:tcBorders>
              <w:top w:val="single" w:sz="4" w:space="0" w:color="auto"/>
              <w:left w:val="single" w:sz="4" w:space="0" w:color="auto"/>
            </w:tcBorders>
            <w:shd w:val="clear" w:color="auto" w:fill="auto"/>
            <w:vAlign w:val="bottom"/>
          </w:tcPr>
          <w:p w14:paraId="01637F0F" w14:textId="77777777" w:rsidR="008D1A94" w:rsidRDefault="00752380">
            <w:pPr>
              <w:pStyle w:val="Other10"/>
              <w:spacing w:line="240" w:lineRule="auto"/>
            </w:pPr>
            <w:r>
              <w:rPr>
                <w:rStyle w:val="Other1"/>
              </w:rPr>
              <w:t>7</w:t>
            </w:r>
          </w:p>
        </w:tc>
        <w:tc>
          <w:tcPr>
            <w:tcW w:w="2477" w:type="dxa"/>
            <w:vMerge/>
            <w:tcBorders>
              <w:left w:val="single" w:sz="4" w:space="0" w:color="auto"/>
            </w:tcBorders>
            <w:shd w:val="clear" w:color="auto" w:fill="auto"/>
            <w:vAlign w:val="center"/>
          </w:tcPr>
          <w:p w14:paraId="610E0597" w14:textId="77777777" w:rsidR="008D1A94" w:rsidRDefault="008D1A94"/>
        </w:tc>
        <w:tc>
          <w:tcPr>
            <w:tcW w:w="2477" w:type="dxa"/>
            <w:vMerge w:val="restart"/>
            <w:tcBorders>
              <w:top w:val="single" w:sz="4" w:space="0" w:color="auto"/>
              <w:left w:val="single" w:sz="4" w:space="0" w:color="auto"/>
            </w:tcBorders>
            <w:shd w:val="clear" w:color="auto" w:fill="auto"/>
            <w:vAlign w:val="center"/>
          </w:tcPr>
          <w:p w14:paraId="71F952F6" w14:textId="77777777" w:rsidR="008D1A94" w:rsidRDefault="00752380">
            <w:pPr>
              <w:pStyle w:val="Other10"/>
              <w:spacing w:line="240" w:lineRule="auto"/>
            </w:pPr>
            <w:r>
              <w:rPr>
                <w:rStyle w:val="Other1"/>
              </w:rPr>
              <w:t>en cas d’évacuation multidirectionnelle</w:t>
            </w:r>
          </w:p>
        </w:tc>
        <w:tc>
          <w:tcPr>
            <w:tcW w:w="1094" w:type="dxa"/>
            <w:tcBorders>
              <w:top w:val="single" w:sz="4" w:space="0" w:color="auto"/>
              <w:left w:val="single" w:sz="4" w:space="0" w:color="auto"/>
            </w:tcBorders>
            <w:shd w:val="clear" w:color="auto" w:fill="auto"/>
            <w:vAlign w:val="bottom"/>
          </w:tcPr>
          <w:p w14:paraId="04F09C42" w14:textId="77777777" w:rsidR="008D1A94" w:rsidRDefault="00752380">
            <w:pPr>
              <w:pStyle w:val="Other10"/>
              <w:spacing w:line="240" w:lineRule="auto"/>
              <w:jc w:val="center"/>
            </w:pPr>
            <w:r>
              <w:rPr>
                <w:rStyle w:val="Other1"/>
              </w:rPr>
              <w:t>0-4 m</w:t>
            </w:r>
          </w:p>
        </w:tc>
        <w:tc>
          <w:tcPr>
            <w:tcW w:w="2222" w:type="dxa"/>
            <w:gridSpan w:val="2"/>
            <w:tcBorders>
              <w:top w:val="single" w:sz="4" w:space="0" w:color="auto"/>
              <w:left w:val="single" w:sz="4" w:space="0" w:color="auto"/>
              <w:right w:val="single" w:sz="4" w:space="0" w:color="auto"/>
            </w:tcBorders>
            <w:shd w:val="clear" w:color="auto" w:fill="auto"/>
            <w:vAlign w:val="bottom"/>
          </w:tcPr>
          <w:p w14:paraId="1DA7513E" w14:textId="77777777" w:rsidR="008D1A94" w:rsidRDefault="00752380">
            <w:pPr>
              <w:pStyle w:val="Other10"/>
              <w:spacing w:line="240" w:lineRule="auto"/>
              <w:jc w:val="center"/>
            </w:pPr>
            <w:r>
              <w:rPr>
                <w:rStyle w:val="Other1"/>
              </w:rPr>
              <w:t>+ 10 m</w:t>
            </w:r>
          </w:p>
        </w:tc>
      </w:tr>
      <w:tr w:rsidR="008D1A94" w14:paraId="28D4D525" w14:textId="77777777">
        <w:trPr>
          <w:trHeight w:hRule="exact" w:val="293"/>
          <w:jc w:val="center"/>
        </w:trPr>
        <w:tc>
          <w:tcPr>
            <w:tcW w:w="408" w:type="dxa"/>
            <w:tcBorders>
              <w:top w:val="single" w:sz="4" w:space="0" w:color="auto"/>
              <w:left w:val="single" w:sz="4" w:space="0" w:color="auto"/>
            </w:tcBorders>
            <w:shd w:val="clear" w:color="auto" w:fill="auto"/>
            <w:vAlign w:val="bottom"/>
          </w:tcPr>
          <w:p w14:paraId="751D42D5" w14:textId="77777777" w:rsidR="008D1A94" w:rsidRDefault="00752380">
            <w:pPr>
              <w:pStyle w:val="Other10"/>
              <w:spacing w:line="240" w:lineRule="auto"/>
            </w:pPr>
            <w:r>
              <w:rPr>
                <w:rStyle w:val="Other1"/>
              </w:rPr>
              <w:t>8</w:t>
            </w:r>
          </w:p>
        </w:tc>
        <w:tc>
          <w:tcPr>
            <w:tcW w:w="2477" w:type="dxa"/>
            <w:vMerge/>
            <w:tcBorders>
              <w:left w:val="single" w:sz="4" w:space="0" w:color="auto"/>
            </w:tcBorders>
            <w:shd w:val="clear" w:color="auto" w:fill="auto"/>
            <w:vAlign w:val="center"/>
          </w:tcPr>
          <w:p w14:paraId="7E99D22C" w14:textId="77777777" w:rsidR="008D1A94" w:rsidRDefault="008D1A94"/>
        </w:tc>
        <w:tc>
          <w:tcPr>
            <w:tcW w:w="2477" w:type="dxa"/>
            <w:vMerge/>
            <w:tcBorders>
              <w:left w:val="single" w:sz="4" w:space="0" w:color="auto"/>
            </w:tcBorders>
            <w:shd w:val="clear" w:color="auto" w:fill="auto"/>
            <w:vAlign w:val="center"/>
          </w:tcPr>
          <w:p w14:paraId="6E20D84B" w14:textId="77777777" w:rsidR="008D1A94" w:rsidRDefault="008D1A94"/>
        </w:tc>
        <w:tc>
          <w:tcPr>
            <w:tcW w:w="1094" w:type="dxa"/>
            <w:tcBorders>
              <w:top w:val="single" w:sz="4" w:space="0" w:color="auto"/>
              <w:left w:val="single" w:sz="4" w:space="0" w:color="auto"/>
            </w:tcBorders>
            <w:shd w:val="clear" w:color="auto" w:fill="auto"/>
            <w:vAlign w:val="bottom"/>
          </w:tcPr>
          <w:p w14:paraId="7D16AE40" w14:textId="77777777" w:rsidR="008D1A94" w:rsidRDefault="00752380">
            <w:pPr>
              <w:pStyle w:val="Other10"/>
              <w:spacing w:line="240" w:lineRule="auto"/>
              <w:jc w:val="center"/>
            </w:pPr>
            <w:r>
              <w:rPr>
                <w:rStyle w:val="Other1"/>
              </w:rPr>
              <w:t>4-10 m</w:t>
            </w:r>
          </w:p>
        </w:tc>
        <w:tc>
          <w:tcPr>
            <w:tcW w:w="1094" w:type="dxa"/>
            <w:tcBorders>
              <w:top w:val="single" w:sz="4" w:space="0" w:color="auto"/>
              <w:left w:val="single" w:sz="4" w:space="0" w:color="auto"/>
            </w:tcBorders>
            <w:shd w:val="clear" w:color="auto" w:fill="auto"/>
            <w:vAlign w:val="bottom"/>
          </w:tcPr>
          <w:p w14:paraId="6A27DAF0" w14:textId="77777777" w:rsidR="008D1A94" w:rsidRDefault="00752380">
            <w:pPr>
              <w:pStyle w:val="Other10"/>
              <w:spacing w:line="240" w:lineRule="auto"/>
              <w:jc w:val="center"/>
            </w:pPr>
            <w:r>
              <w:rPr>
                <w:rStyle w:val="Other1"/>
              </w:rPr>
              <w:t>+ 20 m</w:t>
            </w:r>
          </w:p>
        </w:tc>
        <w:tc>
          <w:tcPr>
            <w:tcW w:w="1128" w:type="dxa"/>
            <w:tcBorders>
              <w:top w:val="single" w:sz="4" w:space="0" w:color="auto"/>
              <w:left w:val="single" w:sz="4" w:space="0" w:color="auto"/>
              <w:right w:val="single" w:sz="4" w:space="0" w:color="auto"/>
            </w:tcBorders>
            <w:shd w:val="clear" w:color="auto" w:fill="auto"/>
            <w:vAlign w:val="bottom"/>
          </w:tcPr>
          <w:p w14:paraId="1607159D" w14:textId="77777777" w:rsidR="008D1A94" w:rsidRDefault="00752380">
            <w:pPr>
              <w:pStyle w:val="Other10"/>
              <w:spacing w:line="240" w:lineRule="auto"/>
              <w:jc w:val="center"/>
            </w:pPr>
            <w:r>
              <w:rPr>
                <w:rStyle w:val="Other1"/>
              </w:rPr>
              <w:t>+ 25 m</w:t>
            </w:r>
          </w:p>
        </w:tc>
      </w:tr>
      <w:tr w:rsidR="008D1A94" w14:paraId="336F31B0" w14:textId="77777777">
        <w:trPr>
          <w:trHeight w:hRule="exact" w:val="298"/>
          <w:jc w:val="center"/>
        </w:trPr>
        <w:tc>
          <w:tcPr>
            <w:tcW w:w="408" w:type="dxa"/>
            <w:tcBorders>
              <w:top w:val="single" w:sz="4" w:space="0" w:color="auto"/>
              <w:left w:val="single" w:sz="4" w:space="0" w:color="auto"/>
            </w:tcBorders>
            <w:shd w:val="clear" w:color="auto" w:fill="auto"/>
            <w:vAlign w:val="bottom"/>
          </w:tcPr>
          <w:p w14:paraId="0801AD42" w14:textId="77777777" w:rsidR="008D1A94" w:rsidRDefault="00752380">
            <w:pPr>
              <w:pStyle w:val="Other10"/>
              <w:spacing w:line="240" w:lineRule="auto"/>
            </w:pPr>
            <w:r>
              <w:rPr>
                <w:rStyle w:val="Other1"/>
              </w:rPr>
              <w:t>9</w:t>
            </w:r>
          </w:p>
        </w:tc>
        <w:tc>
          <w:tcPr>
            <w:tcW w:w="2477" w:type="dxa"/>
            <w:vMerge/>
            <w:tcBorders>
              <w:left w:val="single" w:sz="4" w:space="0" w:color="auto"/>
            </w:tcBorders>
            <w:shd w:val="clear" w:color="auto" w:fill="auto"/>
            <w:vAlign w:val="center"/>
          </w:tcPr>
          <w:p w14:paraId="43607506" w14:textId="77777777" w:rsidR="008D1A94" w:rsidRDefault="008D1A94"/>
        </w:tc>
        <w:tc>
          <w:tcPr>
            <w:tcW w:w="2477" w:type="dxa"/>
            <w:vMerge/>
            <w:tcBorders>
              <w:left w:val="single" w:sz="4" w:space="0" w:color="auto"/>
            </w:tcBorders>
            <w:shd w:val="clear" w:color="auto" w:fill="auto"/>
            <w:vAlign w:val="center"/>
          </w:tcPr>
          <w:p w14:paraId="66763BEC" w14:textId="77777777" w:rsidR="008D1A94" w:rsidRDefault="008D1A94"/>
        </w:tc>
        <w:tc>
          <w:tcPr>
            <w:tcW w:w="1094" w:type="dxa"/>
            <w:tcBorders>
              <w:top w:val="single" w:sz="4" w:space="0" w:color="auto"/>
              <w:left w:val="single" w:sz="4" w:space="0" w:color="auto"/>
            </w:tcBorders>
            <w:shd w:val="clear" w:color="auto" w:fill="auto"/>
            <w:vAlign w:val="bottom"/>
          </w:tcPr>
          <w:p w14:paraId="60E5B748" w14:textId="77777777" w:rsidR="008D1A94" w:rsidRDefault="00752380">
            <w:pPr>
              <w:pStyle w:val="Other10"/>
              <w:spacing w:line="240" w:lineRule="auto"/>
              <w:jc w:val="center"/>
            </w:pPr>
            <w:r>
              <w:rPr>
                <w:rStyle w:val="Other1"/>
              </w:rPr>
              <w:t>&gt; 10 m</w:t>
            </w:r>
          </w:p>
        </w:tc>
        <w:tc>
          <w:tcPr>
            <w:tcW w:w="1094" w:type="dxa"/>
            <w:tcBorders>
              <w:top w:val="single" w:sz="4" w:space="0" w:color="auto"/>
              <w:left w:val="single" w:sz="4" w:space="0" w:color="auto"/>
            </w:tcBorders>
            <w:shd w:val="clear" w:color="auto" w:fill="auto"/>
            <w:vAlign w:val="bottom"/>
          </w:tcPr>
          <w:p w14:paraId="67B52A3B" w14:textId="77777777" w:rsidR="008D1A94" w:rsidRDefault="00752380">
            <w:pPr>
              <w:pStyle w:val="Other10"/>
              <w:spacing w:line="240" w:lineRule="auto"/>
              <w:jc w:val="center"/>
            </w:pPr>
            <w:r>
              <w:rPr>
                <w:rStyle w:val="Other1"/>
              </w:rPr>
              <w:t>+ 40 m</w:t>
            </w:r>
          </w:p>
        </w:tc>
        <w:tc>
          <w:tcPr>
            <w:tcW w:w="1128" w:type="dxa"/>
            <w:tcBorders>
              <w:top w:val="single" w:sz="4" w:space="0" w:color="auto"/>
              <w:left w:val="single" w:sz="4" w:space="0" w:color="auto"/>
              <w:right w:val="single" w:sz="4" w:space="0" w:color="auto"/>
            </w:tcBorders>
            <w:shd w:val="clear" w:color="auto" w:fill="auto"/>
            <w:vAlign w:val="bottom"/>
          </w:tcPr>
          <w:p w14:paraId="2C221AE9" w14:textId="77777777" w:rsidR="008D1A94" w:rsidRDefault="00752380">
            <w:pPr>
              <w:pStyle w:val="Other10"/>
              <w:spacing w:line="240" w:lineRule="auto"/>
              <w:jc w:val="center"/>
            </w:pPr>
            <w:r>
              <w:rPr>
                <w:rStyle w:val="Other1"/>
              </w:rPr>
              <w:t>+ 45 m</w:t>
            </w:r>
          </w:p>
        </w:tc>
      </w:tr>
      <w:tr w:rsidR="008D1A94" w14:paraId="39F4AE80" w14:textId="77777777">
        <w:trPr>
          <w:trHeight w:hRule="exact" w:val="293"/>
          <w:jc w:val="center"/>
        </w:trPr>
        <w:tc>
          <w:tcPr>
            <w:tcW w:w="408" w:type="dxa"/>
            <w:vMerge w:val="restart"/>
            <w:tcBorders>
              <w:top w:val="single" w:sz="4" w:space="0" w:color="auto"/>
              <w:left w:val="single" w:sz="4" w:space="0" w:color="auto"/>
            </w:tcBorders>
            <w:shd w:val="clear" w:color="auto" w:fill="auto"/>
            <w:vAlign w:val="bottom"/>
          </w:tcPr>
          <w:p w14:paraId="4BD20CFF" w14:textId="77777777" w:rsidR="008D1A94" w:rsidRDefault="00752380">
            <w:pPr>
              <w:pStyle w:val="Other10"/>
              <w:spacing w:after="280" w:line="240" w:lineRule="auto"/>
            </w:pPr>
            <w:r>
              <w:rPr>
                <w:rStyle w:val="Other1"/>
              </w:rPr>
              <w:t>10</w:t>
            </w:r>
          </w:p>
          <w:p w14:paraId="5449673B" w14:textId="77777777" w:rsidR="008D1A94" w:rsidRDefault="00752380">
            <w:pPr>
              <w:pStyle w:val="Other10"/>
              <w:spacing w:line="240" w:lineRule="auto"/>
            </w:pPr>
            <w:r>
              <w:rPr>
                <w:rStyle w:val="Other1"/>
              </w:rPr>
              <w:t>11</w:t>
            </w:r>
          </w:p>
        </w:tc>
        <w:tc>
          <w:tcPr>
            <w:tcW w:w="2477" w:type="dxa"/>
            <w:vMerge/>
            <w:tcBorders>
              <w:left w:val="single" w:sz="4" w:space="0" w:color="auto"/>
            </w:tcBorders>
            <w:shd w:val="clear" w:color="auto" w:fill="auto"/>
            <w:vAlign w:val="center"/>
          </w:tcPr>
          <w:p w14:paraId="1F0A1F0C" w14:textId="77777777" w:rsidR="008D1A94" w:rsidRDefault="008D1A94"/>
        </w:tc>
        <w:tc>
          <w:tcPr>
            <w:tcW w:w="2477" w:type="dxa"/>
            <w:vMerge w:val="restart"/>
            <w:tcBorders>
              <w:top w:val="single" w:sz="4" w:space="0" w:color="auto"/>
              <w:left w:val="single" w:sz="4" w:space="0" w:color="auto"/>
            </w:tcBorders>
            <w:shd w:val="clear" w:color="auto" w:fill="auto"/>
            <w:vAlign w:val="bottom"/>
          </w:tcPr>
          <w:p w14:paraId="6255D651" w14:textId="77777777" w:rsidR="008D1A94" w:rsidRDefault="00752380">
            <w:pPr>
              <w:pStyle w:val="Other10"/>
            </w:pPr>
            <w:r>
              <w:rPr>
                <w:rStyle w:val="Other1"/>
              </w:rPr>
              <w:t>à des fins industrielles, agricoles et d’entreposage (telles que désignées), dans un local avec contrôle de la chaleur et de la fumée, si un éclairage de sécurité et des symboles d’urgence (c.-à-d. des panneaux d’évacuation) sont fournis le long de la voie d’évacuation</w:t>
            </w:r>
          </w:p>
        </w:tc>
        <w:tc>
          <w:tcPr>
            <w:tcW w:w="1094" w:type="dxa"/>
            <w:tcBorders>
              <w:top w:val="single" w:sz="4" w:space="0" w:color="auto"/>
              <w:left w:val="single" w:sz="4" w:space="0" w:color="auto"/>
            </w:tcBorders>
            <w:shd w:val="clear" w:color="auto" w:fill="auto"/>
            <w:vAlign w:val="bottom"/>
          </w:tcPr>
          <w:p w14:paraId="120BBBCB" w14:textId="77777777" w:rsidR="008D1A94" w:rsidRDefault="00752380">
            <w:pPr>
              <w:pStyle w:val="Other10"/>
              <w:spacing w:line="240" w:lineRule="auto"/>
              <w:jc w:val="center"/>
            </w:pPr>
            <w:r>
              <w:rPr>
                <w:rStyle w:val="Other1"/>
              </w:rPr>
              <w:t>0-4 m</w:t>
            </w:r>
          </w:p>
        </w:tc>
        <w:tc>
          <w:tcPr>
            <w:tcW w:w="2222" w:type="dxa"/>
            <w:gridSpan w:val="2"/>
            <w:tcBorders>
              <w:top w:val="single" w:sz="4" w:space="0" w:color="auto"/>
              <w:left w:val="single" w:sz="4" w:space="0" w:color="auto"/>
              <w:right w:val="single" w:sz="4" w:space="0" w:color="auto"/>
            </w:tcBorders>
            <w:shd w:val="clear" w:color="auto" w:fill="auto"/>
            <w:vAlign w:val="bottom"/>
          </w:tcPr>
          <w:p w14:paraId="67301078" w14:textId="77777777" w:rsidR="008D1A94" w:rsidRDefault="00752380">
            <w:pPr>
              <w:pStyle w:val="Other10"/>
              <w:spacing w:line="240" w:lineRule="auto"/>
              <w:jc w:val="center"/>
            </w:pPr>
            <w:r>
              <w:rPr>
                <w:rStyle w:val="Other1"/>
              </w:rPr>
              <w:t>+ 20 m</w:t>
            </w:r>
          </w:p>
        </w:tc>
      </w:tr>
      <w:tr w:rsidR="008D1A94" w14:paraId="20396AF2" w14:textId="77777777">
        <w:trPr>
          <w:trHeight w:hRule="exact" w:val="691"/>
          <w:jc w:val="center"/>
        </w:trPr>
        <w:tc>
          <w:tcPr>
            <w:tcW w:w="408" w:type="dxa"/>
            <w:vMerge/>
            <w:tcBorders>
              <w:left w:val="single" w:sz="4" w:space="0" w:color="auto"/>
            </w:tcBorders>
            <w:shd w:val="clear" w:color="auto" w:fill="auto"/>
            <w:vAlign w:val="bottom"/>
          </w:tcPr>
          <w:p w14:paraId="7AD73558" w14:textId="77777777" w:rsidR="008D1A94" w:rsidRDefault="008D1A94"/>
        </w:tc>
        <w:tc>
          <w:tcPr>
            <w:tcW w:w="2477" w:type="dxa"/>
            <w:vMerge/>
            <w:tcBorders>
              <w:left w:val="single" w:sz="4" w:space="0" w:color="auto"/>
            </w:tcBorders>
            <w:shd w:val="clear" w:color="auto" w:fill="auto"/>
            <w:vAlign w:val="center"/>
          </w:tcPr>
          <w:p w14:paraId="2D2670CC" w14:textId="77777777" w:rsidR="008D1A94" w:rsidRDefault="008D1A94"/>
        </w:tc>
        <w:tc>
          <w:tcPr>
            <w:tcW w:w="2477" w:type="dxa"/>
            <w:vMerge/>
            <w:tcBorders>
              <w:left w:val="single" w:sz="4" w:space="0" w:color="auto"/>
            </w:tcBorders>
            <w:shd w:val="clear" w:color="auto" w:fill="auto"/>
            <w:vAlign w:val="bottom"/>
          </w:tcPr>
          <w:p w14:paraId="36C21774" w14:textId="77777777" w:rsidR="008D1A94" w:rsidRDefault="008D1A94"/>
        </w:tc>
        <w:tc>
          <w:tcPr>
            <w:tcW w:w="1094" w:type="dxa"/>
            <w:tcBorders>
              <w:top w:val="single" w:sz="4" w:space="0" w:color="auto"/>
              <w:left w:val="single" w:sz="4" w:space="0" w:color="auto"/>
            </w:tcBorders>
            <w:shd w:val="clear" w:color="auto" w:fill="auto"/>
            <w:vAlign w:val="center"/>
          </w:tcPr>
          <w:p w14:paraId="4F0A92B5" w14:textId="77777777" w:rsidR="008D1A94" w:rsidRDefault="00752380">
            <w:pPr>
              <w:pStyle w:val="Other10"/>
              <w:spacing w:line="240" w:lineRule="auto"/>
              <w:jc w:val="center"/>
            </w:pPr>
            <w:r>
              <w:rPr>
                <w:rStyle w:val="Other1"/>
              </w:rPr>
              <w:t>4-10 m</w:t>
            </w:r>
          </w:p>
        </w:tc>
        <w:tc>
          <w:tcPr>
            <w:tcW w:w="1094" w:type="dxa"/>
            <w:tcBorders>
              <w:top w:val="single" w:sz="4" w:space="0" w:color="auto"/>
              <w:left w:val="single" w:sz="4" w:space="0" w:color="auto"/>
            </w:tcBorders>
            <w:shd w:val="clear" w:color="auto" w:fill="auto"/>
            <w:vAlign w:val="center"/>
          </w:tcPr>
          <w:p w14:paraId="63AB143A" w14:textId="77777777" w:rsidR="008D1A94" w:rsidRDefault="00752380">
            <w:pPr>
              <w:pStyle w:val="Other10"/>
              <w:spacing w:line="240" w:lineRule="auto"/>
              <w:jc w:val="center"/>
            </w:pPr>
            <w:r>
              <w:rPr>
                <w:rStyle w:val="Other1"/>
              </w:rPr>
              <w:t>+ 30 m</w:t>
            </w:r>
          </w:p>
        </w:tc>
        <w:tc>
          <w:tcPr>
            <w:tcW w:w="1128" w:type="dxa"/>
            <w:tcBorders>
              <w:top w:val="single" w:sz="4" w:space="0" w:color="auto"/>
              <w:left w:val="single" w:sz="4" w:space="0" w:color="auto"/>
              <w:right w:val="single" w:sz="4" w:space="0" w:color="auto"/>
            </w:tcBorders>
            <w:shd w:val="clear" w:color="auto" w:fill="auto"/>
            <w:vAlign w:val="center"/>
          </w:tcPr>
          <w:p w14:paraId="3533D32E" w14:textId="77777777" w:rsidR="008D1A94" w:rsidRDefault="00752380">
            <w:pPr>
              <w:pStyle w:val="Other10"/>
              <w:spacing w:line="240" w:lineRule="auto"/>
              <w:jc w:val="center"/>
            </w:pPr>
            <w:r>
              <w:rPr>
                <w:rStyle w:val="Other1"/>
              </w:rPr>
              <w:t>+ 40 m</w:t>
            </w:r>
          </w:p>
        </w:tc>
      </w:tr>
      <w:tr w:rsidR="008D1A94" w14:paraId="2CE4A770" w14:textId="77777777">
        <w:trPr>
          <w:trHeight w:hRule="exact" w:val="610"/>
          <w:jc w:val="center"/>
        </w:trPr>
        <w:tc>
          <w:tcPr>
            <w:tcW w:w="408" w:type="dxa"/>
            <w:tcBorders>
              <w:top w:val="single" w:sz="4" w:space="0" w:color="auto"/>
              <w:left w:val="single" w:sz="4" w:space="0" w:color="auto"/>
            </w:tcBorders>
            <w:shd w:val="clear" w:color="auto" w:fill="auto"/>
            <w:vAlign w:val="center"/>
          </w:tcPr>
          <w:p w14:paraId="55C89A95" w14:textId="77777777" w:rsidR="008D1A94" w:rsidRDefault="00752380">
            <w:pPr>
              <w:pStyle w:val="Other10"/>
              <w:spacing w:line="240" w:lineRule="auto"/>
            </w:pPr>
            <w:r>
              <w:rPr>
                <w:rStyle w:val="Other1"/>
              </w:rPr>
              <w:t>12</w:t>
            </w:r>
          </w:p>
        </w:tc>
        <w:tc>
          <w:tcPr>
            <w:tcW w:w="2477" w:type="dxa"/>
            <w:vMerge/>
            <w:tcBorders>
              <w:left w:val="single" w:sz="4" w:space="0" w:color="auto"/>
            </w:tcBorders>
            <w:shd w:val="clear" w:color="auto" w:fill="auto"/>
            <w:vAlign w:val="center"/>
          </w:tcPr>
          <w:p w14:paraId="0BDF29B6" w14:textId="77777777" w:rsidR="008D1A94" w:rsidRDefault="008D1A94"/>
        </w:tc>
        <w:tc>
          <w:tcPr>
            <w:tcW w:w="2477" w:type="dxa"/>
            <w:vMerge/>
            <w:tcBorders>
              <w:left w:val="single" w:sz="4" w:space="0" w:color="auto"/>
            </w:tcBorders>
            <w:shd w:val="clear" w:color="auto" w:fill="auto"/>
            <w:vAlign w:val="bottom"/>
          </w:tcPr>
          <w:p w14:paraId="0B4FEDF5" w14:textId="77777777" w:rsidR="008D1A94" w:rsidRDefault="008D1A94"/>
        </w:tc>
        <w:tc>
          <w:tcPr>
            <w:tcW w:w="1094" w:type="dxa"/>
            <w:tcBorders>
              <w:top w:val="single" w:sz="4" w:space="0" w:color="auto"/>
              <w:left w:val="single" w:sz="4" w:space="0" w:color="auto"/>
            </w:tcBorders>
            <w:shd w:val="clear" w:color="auto" w:fill="auto"/>
            <w:vAlign w:val="center"/>
          </w:tcPr>
          <w:p w14:paraId="14688462" w14:textId="77777777" w:rsidR="008D1A94" w:rsidRDefault="00752380">
            <w:pPr>
              <w:pStyle w:val="Other10"/>
              <w:spacing w:line="240" w:lineRule="auto"/>
              <w:jc w:val="center"/>
            </w:pPr>
            <w:r>
              <w:rPr>
                <w:rStyle w:val="Other1"/>
              </w:rPr>
              <w:t>&gt; 10 m</w:t>
            </w:r>
          </w:p>
        </w:tc>
        <w:tc>
          <w:tcPr>
            <w:tcW w:w="1094" w:type="dxa"/>
            <w:tcBorders>
              <w:top w:val="single" w:sz="4" w:space="0" w:color="auto"/>
              <w:left w:val="single" w:sz="4" w:space="0" w:color="auto"/>
            </w:tcBorders>
            <w:shd w:val="clear" w:color="auto" w:fill="auto"/>
            <w:vAlign w:val="center"/>
          </w:tcPr>
          <w:p w14:paraId="08AB55CF" w14:textId="77777777" w:rsidR="008D1A94" w:rsidRDefault="00752380">
            <w:pPr>
              <w:pStyle w:val="Other10"/>
              <w:spacing w:line="240" w:lineRule="auto"/>
              <w:jc w:val="center"/>
            </w:pPr>
            <w:r>
              <w:rPr>
                <w:rStyle w:val="Other1"/>
              </w:rPr>
              <w:t>+ 40 m</w:t>
            </w:r>
          </w:p>
        </w:tc>
        <w:tc>
          <w:tcPr>
            <w:tcW w:w="1128" w:type="dxa"/>
            <w:tcBorders>
              <w:top w:val="single" w:sz="4" w:space="0" w:color="auto"/>
              <w:left w:val="single" w:sz="4" w:space="0" w:color="auto"/>
              <w:right w:val="single" w:sz="4" w:space="0" w:color="auto"/>
            </w:tcBorders>
            <w:shd w:val="clear" w:color="auto" w:fill="auto"/>
            <w:vAlign w:val="center"/>
          </w:tcPr>
          <w:p w14:paraId="30078E23" w14:textId="77777777" w:rsidR="008D1A94" w:rsidRDefault="00752380">
            <w:pPr>
              <w:pStyle w:val="Other10"/>
              <w:spacing w:line="240" w:lineRule="auto"/>
              <w:jc w:val="center"/>
            </w:pPr>
            <w:r>
              <w:rPr>
                <w:rStyle w:val="Other1"/>
              </w:rPr>
              <w:t>+ 50 m</w:t>
            </w:r>
          </w:p>
        </w:tc>
      </w:tr>
      <w:tr w:rsidR="008D1A94" w14:paraId="31D30FFE" w14:textId="77777777">
        <w:trPr>
          <w:trHeight w:hRule="exact" w:val="360"/>
          <w:jc w:val="center"/>
        </w:trPr>
        <w:tc>
          <w:tcPr>
            <w:tcW w:w="408" w:type="dxa"/>
            <w:tcBorders>
              <w:top w:val="single" w:sz="4" w:space="0" w:color="auto"/>
              <w:left w:val="single" w:sz="4" w:space="0" w:color="auto"/>
            </w:tcBorders>
            <w:shd w:val="clear" w:color="auto" w:fill="auto"/>
            <w:vAlign w:val="center"/>
          </w:tcPr>
          <w:p w14:paraId="5AF83B8B" w14:textId="77777777" w:rsidR="008D1A94" w:rsidRDefault="00752380">
            <w:pPr>
              <w:pStyle w:val="Other10"/>
              <w:spacing w:line="240" w:lineRule="auto"/>
            </w:pPr>
            <w:r>
              <w:rPr>
                <w:rStyle w:val="Other1"/>
              </w:rPr>
              <w:t>13</w:t>
            </w:r>
          </w:p>
        </w:tc>
        <w:tc>
          <w:tcPr>
            <w:tcW w:w="6048" w:type="dxa"/>
            <w:gridSpan w:val="3"/>
            <w:tcBorders>
              <w:top w:val="single" w:sz="4" w:space="0" w:color="auto"/>
              <w:left w:val="single" w:sz="4" w:space="0" w:color="auto"/>
            </w:tcBorders>
            <w:shd w:val="clear" w:color="auto" w:fill="auto"/>
            <w:vAlign w:val="center"/>
          </w:tcPr>
          <w:p w14:paraId="001124C2" w14:textId="77777777" w:rsidR="008D1A94" w:rsidRDefault="00752380">
            <w:pPr>
              <w:pStyle w:val="Other10"/>
              <w:spacing w:line="240" w:lineRule="auto"/>
            </w:pPr>
            <w:r>
              <w:rPr>
                <w:rStyle w:val="Other1"/>
              </w:rPr>
              <w:t>Longueur maximale admissible de la voie d’évacuation</w:t>
            </w:r>
          </w:p>
        </w:tc>
        <w:tc>
          <w:tcPr>
            <w:tcW w:w="1094" w:type="dxa"/>
            <w:tcBorders>
              <w:top w:val="single" w:sz="4" w:space="0" w:color="auto"/>
              <w:left w:val="single" w:sz="4" w:space="0" w:color="auto"/>
            </w:tcBorders>
            <w:shd w:val="clear" w:color="auto" w:fill="auto"/>
            <w:vAlign w:val="center"/>
          </w:tcPr>
          <w:p w14:paraId="2CBBD11D" w14:textId="77777777" w:rsidR="008D1A94" w:rsidRDefault="00752380">
            <w:pPr>
              <w:pStyle w:val="Other10"/>
              <w:spacing w:line="240" w:lineRule="auto"/>
              <w:jc w:val="center"/>
            </w:pPr>
            <w:r>
              <w:rPr>
                <w:rStyle w:val="Other1"/>
              </w:rPr>
              <w:t>200 m</w:t>
            </w:r>
          </w:p>
        </w:tc>
        <w:tc>
          <w:tcPr>
            <w:tcW w:w="1128" w:type="dxa"/>
            <w:tcBorders>
              <w:top w:val="single" w:sz="4" w:space="0" w:color="auto"/>
              <w:left w:val="single" w:sz="4" w:space="0" w:color="auto"/>
              <w:right w:val="single" w:sz="4" w:space="0" w:color="auto"/>
            </w:tcBorders>
            <w:shd w:val="clear" w:color="auto" w:fill="auto"/>
            <w:vAlign w:val="center"/>
          </w:tcPr>
          <w:p w14:paraId="3C520693" w14:textId="77777777" w:rsidR="008D1A94" w:rsidRDefault="00752380">
            <w:pPr>
              <w:pStyle w:val="Other10"/>
              <w:spacing w:line="240" w:lineRule="auto"/>
              <w:ind w:firstLine="320"/>
            </w:pPr>
            <w:r>
              <w:rPr>
                <w:rStyle w:val="Other1"/>
              </w:rPr>
              <w:t>300 m</w:t>
            </w:r>
          </w:p>
        </w:tc>
      </w:tr>
      <w:tr w:rsidR="008D1A94" w14:paraId="51CE1C01" w14:textId="77777777">
        <w:trPr>
          <w:trHeight w:hRule="exact" w:val="821"/>
          <w:jc w:val="center"/>
        </w:trPr>
        <w:tc>
          <w:tcPr>
            <w:tcW w:w="408" w:type="dxa"/>
            <w:tcBorders>
              <w:top w:val="single" w:sz="4" w:space="0" w:color="auto"/>
              <w:left w:val="single" w:sz="4" w:space="0" w:color="auto"/>
              <w:bottom w:val="single" w:sz="4" w:space="0" w:color="auto"/>
            </w:tcBorders>
            <w:shd w:val="clear" w:color="auto" w:fill="auto"/>
            <w:vAlign w:val="center"/>
          </w:tcPr>
          <w:p w14:paraId="09194DE8" w14:textId="77777777" w:rsidR="008D1A94" w:rsidRDefault="00752380">
            <w:pPr>
              <w:pStyle w:val="Other10"/>
              <w:spacing w:line="240" w:lineRule="auto"/>
            </w:pPr>
            <w:r>
              <w:rPr>
                <w:rStyle w:val="Other1"/>
              </w:rPr>
              <w:t>14</w:t>
            </w:r>
          </w:p>
        </w:tc>
        <w:tc>
          <w:tcPr>
            <w:tcW w:w="6048" w:type="dxa"/>
            <w:gridSpan w:val="3"/>
            <w:tcBorders>
              <w:top w:val="single" w:sz="4" w:space="0" w:color="auto"/>
              <w:left w:val="single" w:sz="4" w:space="0" w:color="auto"/>
              <w:bottom w:val="single" w:sz="4" w:space="0" w:color="auto"/>
            </w:tcBorders>
            <w:shd w:val="clear" w:color="auto" w:fill="auto"/>
            <w:vAlign w:val="bottom"/>
          </w:tcPr>
          <w:p w14:paraId="2ACE6D76" w14:textId="77777777" w:rsidR="008D1A94" w:rsidRDefault="00752380">
            <w:pPr>
              <w:pStyle w:val="Other10"/>
            </w:pPr>
            <w:r>
              <w:rPr>
                <w:rStyle w:val="Other1"/>
              </w:rPr>
              <w:t>Distance d’une zone protégée temporaire pour les personnes ayant une capacité limitée de s’échapper, par une voie d’évacuation, mesurée à partir du point d’entrée dans la voie d’évacuation</w:t>
            </w:r>
          </w:p>
        </w:tc>
        <w:tc>
          <w:tcPr>
            <w:tcW w:w="2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A19D7" w14:textId="77777777" w:rsidR="008D1A94" w:rsidRDefault="00752380">
            <w:pPr>
              <w:pStyle w:val="Other10"/>
              <w:spacing w:line="240" w:lineRule="auto"/>
              <w:jc w:val="center"/>
            </w:pPr>
            <w:r>
              <w:rPr>
                <w:rStyle w:val="Other1"/>
              </w:rPr>
              <w:t>40 m</w:t>
            </w:r>
          </w:p>
        </w:tc>
      </w:tr>
    </w:tbl>
    <w:p w14:paraId="6B153677" w14:textId="77777777" w:rsidR="008D1A94" w:rsidRDefault="00752380">
      <w:pPr>
        <w:spacing w:line="1" w:lineRule="exact"/>
        <w:rPr>
          <w:sz w:val="2"/>
          <w:szCs w:val="2"/>
        </w:rPr>
      </w:pPr>
      <w:r>
        <w:br w:type="page"/>
      </w:r>
    </w:p>
    <w:p w14:paraId="27D766D9" w14:textId="77777777" w:rsidR="008D1A94" w:rsidRDefault="00752380">
      <w:pPr>
        <w:pStyle w:val="Bodytext10"/>
        <w:numPr>
          <w:ilvl w:val="0"/>
          <w:numId w:val="83"/>
        </w:numPr>
        <w:tabs>
          <w:tab w:val="left" w:pos="75"/>
        </w:tabs>
        <w:spacing w:after="280" w:line="240" w:lineRule="auto"/>
        <w:ind w:hanging="240"/>
      </w:pPr>
      <w:r>
        <w:rPr>
          <w:rStyle w:val="Bodytext1"/>
        </w:rPr>
        <w:lastRenderedPageBreak/>
        <w:t xml:space="preserve">Dans le décret no 54/2014 du ministère de l’intérieur du 5 décembre 2014, le tableau 2 de l’annexe 7 est remplacé par le tableau suivant:  </w:t>
      </w:r>
    </w:p>
    <w:p w14:paraId="0D9150CD" w14:textId="77777777" w:rsidR="008D1A94" w:rsidRDefault="00752380">
      <w:pPr>
        <w:pStyle w:val="Tablecaption10"/>
      </w:pPr>
      <w:r>
        <w:rPr>
          <w:rStyle w:val="Tablecaption1"/>
          <w:b/>
        </w:rPr>
        <w:t>«Tableau 2, à la rubrique «Détermination de l’évacuation»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2563"/>
        <w:gridCol w:w="2390"/>
        <w:gridCol w:w="1104"/>
        <w:gridCol w:w="1099"/>
        <w:gridCol w:w="1114"/>
      </w:tblGrid>
      <w:tr w:rsidR="008D1A94" w14:paraId="52872B95" w14:textId="77777777">
        <w:trPr>
          <w:trHeight w:hRule="exact" w:val="269"/>
          <w:jc w:val="center"/>
        </w:trPr>
        <w:tc>
          <w:tcPr>
            <w:tcW w:w="408" w:type="dxa"/>
            <w:tcBorders>
              <w:top w:val="single" w:sz="4" w:space="0" w:color="auto"/>
              <w:left w:val="single" w:sz="4" w:space="0" w:color="auto"/>
            </w:tcBorders>
            <w:shd w:val="clear" w:color="auto" w:fill="auto"/>
          </w:tcPr>
          <w:p w14:paraId="1AD58445" w14:textId="77777777" w:rsidR="008D1A94" w:rsidRDefault="008D1A94">
            <w:pPr>
              <w:rPr>
                <w:sz w:val="10"/>
                <w:szCs w:val="10"/>
              </w:rPr>
            </w:pPr>
          </w:p>
        </w:tc>
        <w:tc>
          <w:tcPr>
            <w:tcW w:w="4953" w:type="dxa"/>
            <w:gridSpan w:val="2"/>
            <w:tcBorders>
              <w:top w:val="single" w:sz="4" w:space="0" w:color="auto"/>
              <w:left w:val="single" w:sz="4" w:space="0" w:color="auto"/>
            </w:tcBorders>
            <w:shd w:val="clear" w:color="auto" w:fill="auto"/>
            <w:vAlign w:val="center"/>
          </w:tcPr>
          <w:p w14:paraId="0C3FFC99" w14:textId="77777777" w:rsidR="008D1A94" w:rsidRDefault="00752380">
            <w:pPr>
              <w:pStyle w:val="Other10"/>
              <w:spacing w:line="240" w:lineRule="auto"/>
              <w:jc w:val="center"/>
              <w:rPr>
                <w:sz w:val="13"/>
                <w:szCs w:val="13"/>
              </w:rPr>
            </w:pPr>
            <w:r>
              <w:rPr>
                <w:rStyle w:val="Other1"/>
                <w:sz w:val="13"/>
              </w:rPr>
              <w:t>A</w:t>
            </w:r>
          </w:p>
        </w:tc>
        <w:tc>
          <w:tcPr>
            <w:tcW w:w="1104" w:type="dxa"/>
            <w:tcBorders>
              <w:top w:val="single" w:sz="4" w:space="0" w:color="auto"/>
              <w:left w:val="single" w:sz="4" w:space="0" w:color="auto"/>
            </w:tcBorders>
            <w:shd w:val="clear" w:color="auto" w:fill="auto"/>
            <w:vAlign w:val="center"/>
          </w:tcPr>
          <w:p w14:paraId="0DCA2F89" w14:textId="77777777" w:rsidR="008D1A94" w:rsidRDefault="00752380">
            <w:pPr>
              <w:pStyle w:val="Other10"/>
              <w:spacing w:line="240" w:lineRule="auto"/>
              <w:jc w:val="center"/>
              <w:rPr>
                <w:sz w:val="13"/>
                <w:szCs w:val="13"/>
              </w:rPr>
            </w:pPr>
            <w:r>
              <w:rPr>
                <w:rStyle w:val="Other1"/>
                <w:sz w:val="13"/>
              </w:rPr>
              <w:t>B</w:t>
            </w:r>
          </w:p>
        </w:tc>
        <w:tc>
          <w:tcPr>
            <w:tcW w:w="1099" w:type="dxa"/>
            <w:tcBorders>
              <w:top w:val="single" w:sz="4" w:space="0" w:color="auto"/>
              <w:left w:val="single" w:sz="4" w:space="0" w:color="auto"/>
            </w:tcBorders>
            <w:shd w:val="clear" w:color="auto" w:fill="auto"/>
            <w:vAlign w:val="center"/>
          </w:tcPr>
          <w:p w14:paraId="208E45DB" w14:textId="77777777" w:rsidR="008D1A94" w:rsidRDefault="00752380">
            <w:pPr>
              <w:pStyle w:val="Other10"/>
              <w:spacing w:line="240" w:lineRule="auto"/>
              <w:jc w:val="center"/>
              <w:rPr>
                <w:sz w:val="13"/>
                <w:szCs w:val="13"/>
              </w:rPr>
            </w:pPr>
            <w:r>
              <w:rPr>
                <w:rStyle w:val="Other1"/>
                <w:sz w:val="13"/>
              </w:rPr>
              <w:t>C</w:t>
            </w:r>
          </w:p>
        </w:tc>
        <w:tc>
          <w:tcPr>
            <w:tcW w:w="1114" w:type="dxa"/>
            <w:tcBorders>
              <w:top w:val="single" w:sz="4" w:space="0" w:color="auto"/>
              <w:right w:val="single" w:sz="4" w:space="0" w:color="auto"/>
            </w:tcBorders>
            <w:shd w:val="clear" w:color="auto" w:fill="auto"/>
            <w:vAlign w:val="center"/>
          </w:tcPr>
          <w:p w14:paraId="0D1AA70C" w14:textId="77777777" w:rsidR="008D1A94" w:rsidRDefault="00752380">
            <w:pPr>
              <w:pStyle w:val="Other10"/>
              <w:spacing w:line="240" w:lineRule="auto"/>
              <w:jc w:val="center"/>
              <w:rPr>
                <w:sz w:val="20"/>
                <w:szCs w:val="20"/>
              </w:rPr>
            </w:pPr>
            <w:r>
              <w:rPr>
                <w:rStyle w:val="Other1"/>
                <w:sz w:val="20"/>
                <w:vertAlign w:val="superscript"/>
              </w:rPr>
              <w:t>D</w:t>
            </w:r>
          </w:p>
        </w:tc>
      </w:tr>
      <w:tr w:rsidR="008D1A94" w14:paraId="4F666230" w14:textId="77777777">
        <w:trPr>
          <w:trHeight w:hRule="exact" w:val="706"/>
          <w:jc w:val="center"/>
        </w:trPr>
        <w:tc>
          <w:tcPr>
            <w:tcW w:w="408" w:type="dxa"/>
            <w:tcBorders>
              <w:top w:val="single" w:sz="4" w:space="0" w:color="auto"/>
              <w:left w:val="single" w:sz="4" w:space="0" w:color="auto"/>
            </w:tcBorders>
            <w:shd w:val="clear" w:color="auto" w:fill="auto"/>
            <w:vAlign w:val="center"/>
          </w:tcPr>
          <w:p w14:paraId="269FE41F" w14:textId="77777777" w:rsidR="008D1A94" w:rsidRDefault="00752380">
            <w:pPr>
              <w:pStyle w:val="Other10"/>
              <w:spacing w:line="240" w:lineRule="auto"/>
              <w:rPr>
                <w:sz w:val="13"/>
                <w:szCs w:val="13"/>
              </w:rPr>
            </w:pPr>
            <w:r>
              <w:rPr>
                <w:rStyle w:val="Other1"/>
                <w:sz w:val="13"/>
              </w:rPr>
              <w:t>1</w:t>
            </w:r>
          </w:p>
        </w:tc>
        <w:tc>
          <w:tcPr>
            <w:tcW w:w="4953" w:type="dxa"/>
            <w:gridSpan w:val="2"/>
            <w:vMerge w:val="restart"/>
            <w:tcBorders>
              <w:top w:val="single" w:sz="4" w:space="0" w:color="auto"/>
              <w:left w:val="single" w:sz="4" w:space="0" w:color="auto"/>
            </w:tcBorders>
            <w:shd w:val="clear" w:color="auto" w:fill="auto"/>
          </w:tcPr>
          <w:p w14:paraId="5EFF4FCD" w14:textId="77777777" w:rsidR="008D1A94" w:rsidRDefault="008D1A94">
            <w:pPr>
              <w:rPr>
                <w:sz w:val="10"/>
                <w:szCs w:val="10"/>
              </w:rPr>
            </w:pPr>
          </w:p>
        </w:tc>
        <w:tc>
          <w:tcPr>
            <w:tcW w:w="1104" w:type="dxa"/>
            <w:vMerge w:val="restart"/>
            <w:tcBorders>
              <w:top w:val="single" w:sz="4" w:space="0" w:color="auto"/>
              <w:left w:val="single" w:sz="4" w:space="0" w:color="auto"/>
            </w:tcBorders>
            <w:shd w:val="clear" w:color="auto" w:fill="auto"/>
            <w:vAlign w:val="center"/>
          </w:tcPr>
          <w:p w14:paraId="03A563D0" w14:textId="77777777" w:rsidR="008D1A94" w:rsidRDefault="00752380">
            <w:pPr>
              <w:pStyle w:val="Other10"/>
              <w:spacing w:line="240" w:lineRule="auto"/>
              <w:jc w:val="center"/>
              <w:rPr>
                <w:sz w:val="13"/>
                <w:szCs w:val="13"/>
              </w:rPr>
            </w:pPr>
            <w:r>
              <w:rPr>
                <w:rStyle w:val="Other1"/>
                <w:sz w:val="13"/>
              </w:rPr>
              <w:t>hauteur libre</w:t>
            </w:r>
          </w:p>
        </w:tc>
        <w:tc>
          <w:tcPr>
            <w:tcW w:w="2213" w:type="dxa"/>
            <w:gridSpan w:val="2"/>
            <w:tcBorders>
              <w:top w:val="single" w:sz="4" w:space="0" w:color="auto"/>
              <w:left w:val="single" w:sz="4" w:space="0" w:color="auto"/>
              <w:right w:val="single" w:sz="4" w:space="0" w:color="auto"/>
            </w:tcBorders>
            <w:shd w:val="clear" w:color="auto" w:fill="auto"/>
            <w:vAlign w:val="bottom"/>
          </w:tcPr>
          <w:p w14:paraId="7AF2CB18" w14:textId="77777777" w:rsidR="008D1A94" w:rsidRDefault="00752380">
            <w:pPr>
              <w:pStyle w:val="Other10"/>
              <w:spacing w:line="350" w:lineRule="auto"/>
              <w:jc w:val="center"/>
              <w:rPr>
                <w:sz w:val="13"/>
                <w:szCs w:val="13"/>
              </w:rPr>
            </w:pPr>
            <w:r>
              <w:rPr>
                <w:rStyle w:val="Other1"/>
                <w:sz w:val="13"/>
              </w:rPr>
              <w:t>temps d’évacuation admissible (min) si la classe de risque de l’unité de risque à évacuer est</w:t>
            </w:r>
          </w:p>
        </w:tc>
      </w:tr>
      <w:tr w:rsidR="008D1A94" w14:paraId="1E3E9D59" w14:textId="77777777">
        <w:trPr>
          <w:trHeight w:hRule="exact" w:val="264"/>
          <w:jc w:val="center"/>
        </w:trPr>
        <w:tc>
          <w:tcPr>
            <w:tcW w:w="408" w:type="dxa"/>
            <w:tcBorders>
              <w:top w:val="single" w:sz="4" w:space="0" w:color="auto"/>
              <w:left w:val="single" w:sz="4" w:space="0" w:color="auto"/>
            </w:tcBorders>
            <w:shd w:val="clear" w:color="auto" w:fill="auto"/>
            <w:vAlign w:val="center"/>
          </w:tcPr>
          <w:p w14:paraId="25D198B1" w14:textId="77777777" w:rsidR="008D1A94" w:rsidRDefault="00752380">
            <w:pPr>
              <w:pStyle w:val="Other10"/>
              <w:spacing w:line="240" w:lineRule="auto"/>
              <w:rPr>
                <w:sz w:val="13"/>
                <w:szCs w:val="13"/>
              </w:rPr>
            </w:pPr>
            <w:r>
              <w:rPr>
                <w:rStyle w:val="Other1"/>
                <w:sz w:val="13"/>
              </w:rPr>
              <w:t>2</w:t>
            </w:r>
          </w:p>
        </w:tc>
        <w:tc>
          <w:tcPr>
            <w:tcW w:w="4953" w:type="dxa"/>
            <w:gridSpan w:val="2"/>
            <w:vMerge/>
            <w:tcBorders>
              <w:left w:val="single" w:sz="4" w:space="0" w:color="auto"/>
            </w:tcBorders>
            <w:shd w:val="clear" w:color="auto" w:fill="auto"/>
          </w:tcPr>
          <w:p w14:paraId="74DB7C30" w14:textId="77777777" w:rsidR="008D1A94" w:rsidRDefault="008D1A94"/>
        </w:tc>
        <w:tc>
          <w:tcPr>
            <w:tcW w:w="1104" w:type="dxa"/>
            <w:vMerge/>
            <w:tcBorders>
              <w:left w:val="single" w:sz="4" w:space="0" w:color="auto"/>
            </w:tcBorders>
            <w:shd w:val="clear" w:color="auto" w:fill="auto"/>
            <w:vAlign w:val="center"/>
          </w:tcPr>
          <w:p w14:paraId="23383EFE" w14:textId="77777777" w:rsidR="008D1A94" w:rsidRDefault="008D1A94"/>
        </w:tc>
        <w:tc>
          <w:tcPr>
            <w:tcW w:w="1099" w:type="dxa"/>
            <w:tcBorders>
              <w:top w:val="single" w:sz="4" w:space="0" w:color="auto"/>
              <w:left w:val="single" w:sz="4" w:space="0" w:color="auto"/>
            </w:tcBorders>
            <w:shd w:val="clear" w:color="auto" w:fill="auto"/>
            <w:vAlign w:val="center"/>
          </w:tcPr>
          <w:p w14:paraId="3FD54BFF" w14:textId="77777777" w:rsidR="008D1A94" w:rsidRDefault="00752380">
            <w:pPr>
              <w:pStyle w:val="Other10"/>
              <w:spacing w:line="240" w:lineRule="auto"/>
              <w:jc w:val="center"/>
              <w:rPr>
                <w:sz w:val="13"/>
                <w:szCs w:val="13"/>
              </w:rPr>
            </w:pPr>
            <w:r>
              <w:rPr>
                <w:rStyle w:val="Other1"/>
                <w:sz w:val="13"/>
              </w:rPr>
              <w:t>NAK</w:t>
            </w:r>
          </w:p>
        </w:tc>
        <w:tc>
          <w:tcPr>
            <w:tcW w:w="1114" w:type="dxa"/>
            <w:tcBorders>
              <w:top w:val="single" w:sz="4" w:space="0" w:color="auto"/>
              <w:left w:val="single" w:sz="4" w:space="0" w:color="auto"/>
              <w:right w:val="single" w:sz="4" w:space="0" w:color="auto"/>
            </w:tcBorders>
            <w:shd w:val="clear" w:color="auto" w:fill="auto"/>
            <w:vAlign w:val="center"/>
          </w:tcPr>
          <w:p w14:paraId="74D1588A" w14:textId="77777777" w:rsidR="008D1A94" w:rsidRDefault="00752380">
            <w:pPr>
              <w:pStyle w:val="Other10"/>
              <w:spacing w:line="240" w:lineRule="auto"/>
              <w:jc w:val="center"/>
              <w:rPr>
                <w:sz w:val="13"/>
                <w:szCs w:val="13"/>
              </w:rPr>
            </w:pPr>
            <w:r>
              <w:rPr>
                <w:rStyle w:val="Other1"/>
                <w:sz w:val="13"/>
              </w:rPr>
              <w:t>AK, KK, MK</w:t>
            </w:r>
          </w:p>
        </w:tc>
      </w:tr>
      <w:tr w:rsidR="008D1A94" w14:paraId="7EB7C0E7" w14:textId="77777777">
        <w:trPr>
          <w:trHeight w:hRule="exact" w:val="298"/>
          <w:jc w:val="center"/>
        </w:trPr>
        <w:tc>
          <w:tcPr>
            <w:tcW w:w="408" w:type="dxa"/>
            <w:tcBorders>
              <w:top w:val="single" w:sz="4" w:space="0" w:color="auto"/>
              <w:left w:val="single" w:sz="4" w:space="0" w:color="auto"/>
            </w:tcBorders>
            <w:shd w:val="clear" w:color="auto" w:fill="auto"/>
            <w:vAlign w:val="bottom"/>
          </w:tcPr>
          <w:p w14:paraId="63271282" w14:textId="77777777" w:rsidR="008D1A94" w:rsidRDefault="00752380">
            <w:pPr>
              <w:pStyle w:val="Other10"/>
              <w:spacing w:line="240" w:lineRule="auto"/>
            </w:pPr>
            <w:r>
              <w:rPr>
                <w:rStyle w:val="Other1"/>
              </w:rPr>
              <w:t>3</w:t>
            </w:r>
          </w:p>
        </w:tc>
        <w:tc>
          <w:tcPr>
            <w:tcW w:w="4953" w:type="dxa"/>
            <w:gridSpan w:val="2"/>
            <w:tcBorders>
              <w:top w:val="single" w:sz="4" w:space="0" w:color="auto"/>
              <w:left w:val="single" w:sz="4" w:space="0" w:color="auto"/>
            </w:tcBorders>
            <w:shd w:val="clear" w:color="auto" w:fill="auto"/>
            <w:vAlign w:val="bottom"/>
          </w:tcPr>
          <w:p w14:paraId="6CFDE163" w14:textId="77777777" w:rsidR="008D1A94" w:rsidRDefault="00752380">
            <w:pPr>
              <w:pStyle w:val="Other10"/>
              <w:spacing w:line="240" w:lineRule="auto"/>
            </w:pPr>
            <w:r>
              <w:rPr>
                <w:rStyle w:val="Other1"/>
              </w:rPr>
              <w:t>Première étape</w:t>
            </w:r>
          </w:p>
        </w:tc>
        <w:tc>
          <w:tcPr>
            <w:tcW w:w="1104" w:type="dxa"/>
            <w:vMerge w:val="restart"/>
            <w:tcBorders>
              <w:top w:val="single" w:sz="4" w:space="0" w:color="auto"/>
              <w:left w:val="single" w:sz="4" w:space="0" w:color="auto"/>
            </w:tcBorders>
            <w:shd w:val="clear" w:color="auto" w:fill="auto"/>
          </w:tcPr>
          <w:p w14:paraId="62BC7CD6" w14:textId="77777777" w:rsidR="008D1A94" w:rsidRDefault="008D1A94">
            <w:pPr>
              <w:rPr>
                <w:sz w:val="10"/>
                <w:szCs w:val="10"/>
              </w:rPr>
            </w:pPr>
          </w:p>
        </w:tc>
        <w:tc>
          <w:tcPr>
            <w:tcW w:w="1099" w:type="dxa"/>
            <w:tcBorders>
              <w:top w:val="single" w:sz="4" w:space="0" w:color="auto"/>
              <w:left w:val="single" w:sz="4" w:space="0" w:color="auto"/>
            </w:tcBorders>
            <w:shd w:val="clear" w:color="auto" w:fill="auto"/>
            <w:vAlign w:val="bottom"/>
          </w:tcPr>
          <w:p w14:paraId="740E10E7" w14:textId="77777777" w:rsidR="008D1A94" w:rsidRDefault="00752380">
            <w:pPr>
              <w:pStyle w:val="Other10"/>
              <w:spacing w:line="240" w:lineRule="auto"/>
              <w:jc w:val="center"/>
            </w:pPr>
            <w:r>
              <w:rPr>
                <w:rStyle w:val="Other1"/>
              </w:rPr>
              <w:t>1,0</w:t>
            </w:r>
          </w:p>
        </w:tc>
        <w:tc>
          <w:tcPr>
            <w:tcW w:w="1114" w:type="dxa"/>
            <w:tcBorders>
              <w:top w:val="single" w:sz="4" w:space="0" w:color="auto"/>
              <w:left w:val="single" w:sz="4" w:space="0" w:color="auto"/>
              <w:right w:val="single" w:sz="4" w:space="0" w:color="auto"/>
            </w:tcBorders>
            <w:shd w:val="clear" w:color="auto" w:fill="auto"/>
            <w:vAlign w:val="bottom"/>
          </w:tcPr>
          <w:p w14:paraId="5AAB7516" w14:textId="77777777" w:rsidR="008D1A94" w:rsidRDefault="00752380">
            <w:pPr>
              <w:pStyle w:val="Other10"/>
              <w:spacing w:line="240" w:lineRule="auto"/>
              <w:jc w:val="center"/>
            </w:pPr>
            <w:r>
              <w:rPr>
                <w:rStyle w:val="Other1"/>
              </w:rPr>
              <w:t>1.5</w:t>
            </w:r>
          </w:p>
        </w:tc>
      </w:tr>
      <w:tr w:rsidR="008D1A94" w14:paraId="65FC1B51" w14:textId="77777777">
        <w:trPr>
          <w:trHeight w:hRule="exact" w:val="552"/>
          <w:jc w:val="center"/>
        </w:trPr>
        <w:tc>
          <w:tcPr>
            <w:tcW w:w="408" w:type="dxa"/>
            <w:tcBorders>
              <w:top w:val="single" w:sz="4" w:space="0" w:color="auto"/>
              <w:left w:val="single" w:sz="4" w:space="0" w:color="auto"/>
            </w:tcBorders>
            <w:shd w:val="clear" w:color="auto" w:fill="auto"/>
            <w:vAlign w:val="center"/>
          </w:tcPr>
          <w:p w14:paraId="6A705E0B" w14:textId="77777777" w:rsidR="008D1A94" w:rsidRDefault="00752380">
            <w:pPr>
              <w:pStyle w:val="Other10"/>
              <w:spacing w:line="240" w:lineRule="auto"/>
            </w:pPr>
            <w:r>
              <w:rPr>
                <w:rStyle w:val="Other1"/>
              </w:rPr>
              <w:t>4</w:t>
            </w:r>
          </w:p>
        </w:tc>
        <w:tc>
          <w:tcPr>
            <w:tcW w:w="2563" w:type="dxa"/>
            <w:vMerge w:val="restart"/>
            <w:tcBorders>
              <w:top w:val="single" w:sz="4" w:space="0" w:color="auto"/>
              <w:left w:val="single" w:sz="4" w:space="0" w:color="auto"/>
            </w:tcBorders>
            <w:shd w:val="clear" w:color="auto" w:fill="auto"/>
            <w:vAlign w:val="center"/>
          </w:tcPr>
          <w:p w14:paraId="73D4BD36" w14:textId="77777777" w:rsidR="008D1A94" w:rsidRDefault="00752380">
            <w:pPr>
              <w:pStyle w:val="Other10"/>
            </w:pPr>
            <w:r>
              <w:rPr>
                <w:rStyle w:val="Other1"/>
              </w:rPr>
              <w:t>Augmentation admissible de la durée de la première étape (min)</w:t>
            </w:r>
          </w:p>
        </w:tc>
        <w:tc>
          <w:tcPr>
            <w:tcW w:w="2390" w:type="dxa"/>
            <w:tcBorders>
              <w:top w:val="single" w:sz="4" w:space="0" w:color="auto"/>
              <w:left w:val="single" w:sz="4" w:space="0" w:color="auto"/>
            </w:tcBorders>
            <w:shd w:val="clear" w:color="auto" w:fill="auto"/>
            <w:vAlign w:val="bottom"/>
          </w:tcPr>
          <w:p w14:paraId="436BAC11" w14:textId="77777777" w:rsidR="008D1A94" w:rsidRDefault="00752380">
            <w:pPr>
              <w:pStyle w:val="Other10"/>
            </w:pPr>
            <w:r>
              <w:rPr>
                <w:rStyle w:val="Other1"/>
              </w:rPr>
              <w:t>si une alarme incendie est installée</w:t>
            </w:r>
          </w:p>
        </w:tc>
        <w:tc>
          <w:tcPr>
            <w:tcW w:w="1104" w:type="dxa"/>
            <w:vMerge/>
            <w:tcBorders>
              <w:left w:val="single" w:sz="4" w:space="0" w:color="auto"/>
            </w:tcBorders>
            <w:shd w:val="clear" w:color="auto" w:fill="auto"/>
          </w:tcPr>
          <w:p w14:paraId="14B4CDF0" w14:textId="77777777" w:rsidR="008D1A94" w:rsidRDefault="008D1A94"/>
        </w:tc>
        <w:tc>
          <w:tcPr>
            <w:tcW w:w="2213" w:type="dxa"/>
            <w:gridSpan w:val="2"/>
            <w:tcBorders>
              <w:top w:val="single" w:sz="4" w:space="0" w:color="auto"/>
              <w:left w:val="single" w:sz="4" w:space="0" w:color="auto"/>
              <w:right w:val="single" w:sz="4" w:space="0" w:color="auto"/>
            </w:tcBorders>
            <w:shd w:val="clear" w:color="auto" w:fill="auto"/>
            <w:vAlign w:val="center"/>
          </w:tcPr>
          <w:p w14:paraId="774D27C8" w14:textId="77777777" w:rsidR="008D1A94" w:rsidRDefault="00752380">
            <w:pPr>
              <w:pStyle w:val="Other10"/>
              <w:spacing w:line="240" w:lineRule="auto"/>
              <w:jc w:val="center"/>
            </w:pPr>
            <w:r>
              <w:rPr>
                <w:rStyle w:val="Other1"/>
              </w:rPr>
              <w:t>+0,2</w:t>
            </w:r>
          </w:p>
        </w:tc>
      </w:tr>
      <w:tr w:rsidR="008D1A94" w14:paraId="6AC33649" w14:textId="77777777">
        <w:trPr>
          <w:trHeight w:hRule="exact" w:val="557"/>
          <w:jc w:val="center"/>
        </w:trPr>
        <w:tc>
          <w:tcPr>
            <w:tcW w:w="408" w:type="dxa"/>
            <w:tcBorders>
              <w:top w:val="single" w:sz="4" w:space="0" w:color="auto"/>
              <w:left w:val="single" w:sz="4" w:space="0" w:color="auto"/>
            </w:tcBorders>
            <w:shd w:val="clear" w:color="auto" w:fill="auto"/>
            <w:vAlign w:val="center"/>
          </w:tcPr>
          <w:p w14:paraId="13B0CF6A" w14:textId="77777777" w:rsidR="008D1A94" w:rsidRDefault="00752380">
            <w:pPr>
              <w:pStyle w:val="Other10"/>
              <w:spacing w:line="240" w:lineRule="auto"/>
            </w:pPr>
            <w:r>
              <w:rPr>
                <w:rStyle w:val="Other1"/>
              </w:rPr>
              <w:t>5</w:t>
            </w:r>
          </w:p>
        </w:tc>
        <w:tc>
          <w:tcPr>
            <w:tcW w:w="2563" w:type="dxa"/>
            <w:vMerge/>
            <w:tcBorders>
              <w:left w:val="single" w:sz="4" w:space="0" w:color="auto"/>
            </w:tcBorders>
            <w:shd w:val="clear" w:color="auto" w:fill="auto"/>
            <w:vAlign w:val="center"/>
          </w:tcPr>
          <w:p w14:paraId="0111D8F3" w14:textId="77777777" w:rsidR="008D1A94" w:rsidRDefault="008D1A94"/>
        </w:tc>
        <w:tc>
          <w:tcPr>
            <w:tcW w:w="2390" w:type="dxa"/>
            <w:tcBorders>
              <w:top w:val="single" w:sz="4" w:space="0" w:color="auto"/>
              <w:left w:val="single" w:sz="4" w:space="0" w:color="auto"/>
            </w:tcBorders>
            <w:shd w:val="clear" w:color="auto" w:fill="auto"/>
            <w:vAlign w:val="bottom"/>
          </w:tcPr>
          <w:p w14:paraId="24BC81AD" w14:textId="77777777" w:rsidR="008D1A94" w:rsidRDefault="00752380">
            <w:pPr>
              <w:pStyle w:val="Other10"/>
            </w:pPr>
            <w:r>
              <w:rPr>
                <w:rStyle w:val="Other1"/>
              </w:rPr>
              <w:t>si un extincteur est installé</w:t>
            </w:r>
          </w:p>
        </w:tc>
        <w:tc>
          <w:tcPr>
            <w:tcW w:w="1104" w:type="dxa"/>
            <w:vMerge/>
            <w:tcBorders>
              <w:left w:val="single" w:sz="4" w:space="0" w:color="auto"/>
            </w:tcBorders>
            <w:shd w:val="clear" w:color="auto" w:fill="auto"/>
          </w:tcPr>
          <w:p w14:paraId="6EC78171" w14:textId="77777777" w:rsidR="008D1A94" w:rsidRDefault="008D1A94"/>
        </w:tc>
        <w:tc>
          <w:tcPr>
            <w:tcW w:w="2213" w:type="dxa"/>
            <w:gridSpan w:val="2"/>
            <w:tcBorders>
              <w:top w:val="single" w:sz="4" w:space="0" w:color="auto"/>
              <w:left w:val="single" w:sz="4" w:space="0" w:color="auto"/>
              <w:right w:val="single" w:sz="4" w:space="0" w:color="auto"/>
            </w:tcBorders>
            <w:shd w:val="clear" w:color="auto" w:fill="auto"/>
            <w:vAlign w:val="center"/>
          </w:tcPr>
          <w:p w14:paraId="76BDCF36" w14:textId="77777777" w:rsidR="008D1A94" w:rsidRDefault="00752380">
            <w:pPr>
              <w:pStyle w:val="Other10"/>
              <w:spacing w:line="240" w:lineRule="auto"/>
              <w:jc w:val="center"/>
            </w:pPr>
            <w:r>
              <w:rPr>
                <w:rStyle w:val="Other1"/>
              </w:rPr>
              <w:t>+0,4</w:t>
            </w:r>
          </w:p>
        </w:tc>
      </w:tr>
      <w:tr w:rsidR="008D1A94" w14:paraId="08FA8F58" w14:textId="77777777">
        <w:trPr>
          <w:trHeight w:hRule="exact" w:val="293"/>
          <w:jc w:val="center"/>
        </w:trPr>
        <w:tc>
          <w:tcPr>
            <w:tcW w:w="408" w:type="dxa"/>
            <w:tcBorders>
              <w:top w:val="single" w:sz="4" w:space="0" w:color="auto"/>
              <w:left w:val="single" w:sz="4" w:space="0" w:color="auto"/>
            </w:tcBorders>
            <w:shd w:val="clear" w:color="auto" w:fill="auto"/>
            <w:vAlign w:val="bottom"/>
          </w:tcPr>
          <w:p w14:paraId="5E068F78" w14:textId="77777777" w:rsidR="008D1A94" w:rsidRDefault="00752380">
            <w:pPr>
              <w:pStyle w:val="Other10"/>
              <w:spacing w:line="240" w:lineRule="auto"/>
            </w:pPr>
            <w:r>
              <w:rPr>
                <w:rStyle w:val="Other1"/>
              </w:rPr>
              <w:t>6</w:t>
            </w:r>
          </w:p>
        </w:tc>
        <w:tc>
          <w:tcPr>
            <w:tcW w:w="2563" w:type="dxa"/>
            <w:vMerge/>
            <w:tcBorders>
              <w:left w:val="single" w:sz="4" w:space="0" w:color="auto"/>
            </w:tcBorders>
            <w:shd w:val="clear" w:color="auto" w:fill="auto"/>
            <w:vAlign w:val="center"/>
          </w:tcPr>
          <w:p w14:paraId="3CBADF96" w14:textId="77777777" w:rsidR="008D1A94" w:rsidRDefault="008D1A94"/>
        </w:tc>
        <w:tc>
          <w:tcPr>
            <w:tcW w:w="2390" w:type="dxa"/>
            <w:vMerge w:val="restart"/>
            <w:tcBorders>
              <w:top w:val="single" w:sz="4" w:space="0" w:color="auto"/>
              <w:left w:val="single" w:sz="4" w:space="0" w:color="auto"/>
            </w:tcBorders>
            <w:shd w:val="clear" w:color="auto" w:fill="auto"/>
            <w:vAlign w:val="center"/>
          </w:tcPr>
          <w:p w14:paraId="68205408" w14:textId="77777777" w:rsidR="008D1A94" w:rsidRDefault="00752380">
            <w:pPr>
              <w:pStyle w:val="Other10"/>
              <w:spacing w:line="240" w:lineRule="auto"/>
            </w:pPr>
            <w:r>
              <w:rPr>
                <w:rStyle w:val="Other1"/>
              </w:rPr>
              <w:t>en cas d’évacuation multidirectionnelle</w:t>
            </w:r>
          </w:p>
        </w:tc>
        <w:tc>
          <w:tcPr>
            <w:tcW w:w="1104" w:type="dxa"/>
            <w:tcBorders>
              <w:top w:val="single" w:sz="4" w:space="0" w:color="auto"/>
              <w:left w:val="single" w:sz="4" w:space="0" w:color="auto"/>
            </w:tcBorders>
            <w:shd w:val="clear" w:color="auto" w:fill="auto"/>
            <w:vAlign w:val="bottom"/>
          </w:tcPr>
          <w:p w14:paraId="3B44AF3E" w14:textId="77777777" w:rsidR="008D1A94" w:rsidRDefault="00752380">
            <w:pPr>
              <w:pStyle w:val="Other10"/>
              <w:spacing w:line="240" w:lineRule="auto"/>
              <w:jc w:val="center"/>
            </w:pPr>
            <w:r>
              <w:rPr>
                <w:rStyle w:val="Other1"/>
              </w:rPr>
              <w:t>0-4 m</w:t>
            </w:r>
          </w:p>
        </w:tc>
        <w:tc>
          <w:tcPr>
            <w:tcW w:w="2213" w:type="dxa"/>
            <w:gridSpan w:val="2"/>
            <w:tcBorders>
              <w:top w:val="single" w:sz="4" w:space="0" w:color="auto"/>
              <w:left w:val="single" w:sz="4" w:space="0" w:color="auto"/>
              <w:right w:val="single" w:sz="4" w:space="0" w:color="auto"/>
            </w:tcBorders>
            <w:shd w:val="clear" w:color="auto" w:fill="auto"/>
            <w:vAlign w:val="bottom"/>
          </w:tcPr>
          <w:p w14:paraId="5503AC6C" w14:textId="77777777" w:rsidR="008D1A94" w:rsidRDefault="00752380">
            <w:pPr>
              <w:pStyle w:val="Other10"/>
              <w:spacing w:line="240" w:lineRule="auto"/>
              <w:jc w:val="center"/>
            </w:pPr>
            <w:r>
              <w:rPr>
                <w:rStyle w:val="Other1"/>
              </w:rPr>
              <w:t>+0,4</w:t>
            </w:r>
          </w:p>
        </w:tc>
      </w:tr>
      <w:tr w:rsidR="008D1A94" w14:paraId="63E27BDC" w14:textId="77777777">
        <w:trPr>
          <w:trHeight w:hRule="exact" w:val="298"/>
          <w:jc w:val="center"/>
        </w:trPr>
        <w:tc>
          <w:tcPr>
            <w:tcW w:w="408" w:type="dxa"/>
            <w:tcBorders>
              <w:top w:val="single" w:sz="4" w:space="0" w:color="auto"/>
              <w:left w:val="single" w:sz="4" w:space="0" w:color="auto"/>
            </w:tcBorders>
            <w:shd w:val="clear" w:color="auto" w:fill="auto"/>
            <w:vAlign w:val="bottom"/>
          </w:tcPr>
          <w:p w14:paraId="0F59C9DC" w14:textId="77777777" w:rsidR="008D1A94" w:rsidRDefault="00752380">
            <w:pPr>
              <w:pStyle w:val="Other10"/>
              <w:spacing w:line="240" w:lineRule="auto"/>
            </w:pPr>
            <w:r>
              <w:rPr>
                <w:rStyle w:val="Other1"/>
              </w:rPr>
              <w:t>7</w:t>
            </w:r>
          </w:p>
        </w:tc>
        <w:tc>
          <w:tcPr>
            <w:tcW w:w="2563" w:type="dxa"/>
            <w:vMerge/>
            <w:tcBorders>
              <w:left w:val="single" w:sz="4" w:space="0" w:color="auto"/>
            </w:tcBorders>
            <w:shd w:val="clear" w:color="auto" w:fill="auto"/>
            <w:vAlign w:val="center"/>
          </w:tcPr>
          <w:p w14:paraId="02A1BAD1" w14:textId="77777777" w:rsidR="008D1A94" w:rsidRDefault="008D1A94"/>
        </w:tc>
        <w:tc>
          <w:tcPr>
            <w:tcW w:w="2390" w:type="dxa"/>
            <w:vMerge/>
            <w:tcBorders>
              <w:left w:val="single" w:sz="4" w:space="0" w:color="auto"/>
            </w:tcBorders>
            <w:shd w:val="clear" w:color="auto" w:fill="auto"/>
            <w:vAlign w:val="center"/>
          </w:tcPr>
          <w:p w14:paraId="118898C1" w14:textId="77777777" w:rsidR="008D1A94" w:rsidRDefault="008D1A94"/>
        </w:tc>
        <w:tc>
          <w:tcPr>
            <w:tcW w:w="1104" w:type="dxa"/>
            <w:tcBorders>
              <w:top w:val="single" w:sz="4" w:space="0" w:color="auto"/>
              <w:left w:val="single" w:sz="4" w:space="0" w:color="auto"/>
            </w:tcBorders>
            <w:shd w:val="clear" w:color="auto" w:fill="auto"/>
            <w:vAlign w:val="bottom"/>
          </w:tcPr>
          <w:p w14:paraId="4058D9C4" w14:textId="77777777" w:rsidR="008D1A94" w:rsidRDefault="00752380">
            <w:pPr>
              <w:pStyle w:val="Other10"/>
              <w:spacing w:line="240" w:lineRule="auto"/>
              <w:jc w:val="center"/>
            </w:pPr>
            <w:r>
              <w:rPr>
                <w:rStyle w:val="Other1"/>
              </w:rPr>
              <w:t>4-10 m</w:t>
            </w:r>
          </w:p>
        </w:tc>
        <w:tc>
          <w:tcPr>
            <w:tcW w:w="1099" w:type="dxa"/>
            <w:tcBorders>
              <w:top w:val="single" w:sz="4" w:space="0" w:color="auto"/>
              <w:left w:val="single" w:sz="4" w:space="0" w:color="auto"/>
            </w:tcBorders>
            <w:shd w:val="clear" w:color="auto" w:fill="auto"/>
            <w:vAlign w:val="bottom"/>
          </w:tcPr>
          <w:p w14:paraId="2BA700C8" w14:textId="77777777" w:rsidR="008D1A94" w:rsidRDefault="00752380">
            <w:pPr>
              <w:pStyle w:val="Other10"/>
              <w:spacing w:line="240" w:lineRule="auto"/>
              <w:jc w:val="center"/>
            </w:pPr>
            <w:r>
              <w:rPr>
                <w:rStyle w:val="Other1"/>
              </w:rPr>
              <w:t>+0,6</w:t>
            </w:r>
          </w:p>
        </w:tc>
        <w:tc>
          <w:tcPr>
            <w:tcW w:w="1114" w:type="dxa"/>
            <w:tcBorders>
              <w:top w:val="single" w:sz="4" w:space="0" w:color="auto"/>
              <w:left w:val="single" w:sz="4" w:space="0" w:color="auto"/>
              <w:right w:val="single" w:sz="4" w:space="0" w:color="auto"/>
            </w:tcBorders>
            <w:shd w:val="clear" w:color="auto" w:fill="auto"/>
            <w:vAlign w:val="bottom"/>
          </w:tcPr>
          <w:p w14:paraId="40D5C48F" w14:textId="77777777" w:rsidR="008D1A94" w:rsidRDefault="00752380">
            <w:pPr>
              <w:pStyle w:val="Other10"/>
              <w:spacing w:line="240" w:lineRule="auto"/>
              <w:ind w:firstLine="380"/>
            </w:pPr>
            <w:r>
              <w:rPr>
                <w:rStyle w:val="Other1"/>
              </w:rPr>
              <w:t>+0,8</w:t>
            </w:r>
          </w:p>
        </w:tc>
      </w:tr>
      <w:tr w:rsidR="008D1A94" w14:paraId="6E4B8625" w14:textId="77777777">
        <w:trPr>
          <w:trHeight w:hRule="exact" w:val="293"/>
          <w:jc w:val="center"/>
        </w:trPr>
        <w:tc>
          <w:tcPr>
            <w:tcW w:w="408" w:type="dxa"/>
            <w:tcBorders>
              <w:top w:val="single" w:sz="4" w:space="0" w:color="auto"/>
              <w:left w:val="single" w:sz="4" w:space="0" w:color="auto"/>
            </w:tcBorders>
            <w:shd w:val="clear" w:color="auto" w:fill="auto"/>
            <w:vAlign w:val="bottom"/>
          </w:tcPr>
          <w:p w14:paraId="02B6A5EE" w14:textId="77777777" w:rsidR="008D1A94" w:rsidRDefault="00752380">
            <w:pPr>
              <w:pStyle w:val="Other10"/>
              <w:spacing w:line="240" w:lineRule="auto"/>
            </w:pPr>
            <w:r>
              <w:rPr>
                <w:rStyle w:val="Other1"/>
              </w:rPr>
              <w:t>8</w:t>
            </w:r>
          </w:p>
        </w:tc>
        <w:tc>
          <w:tcPr>
            <w:tcW w:w="2563" w:type="dxa"/>
            <w:vMerge/>
            <w:tcBorders>
              <w:left w:val="single" w:sz="4" w:space="0" w:color="auto"/>
            </w:tcBorders>
            <w:shd w:val="clear" w:color="auto" w:fill="auto"/>
            <w:vAlign w:val="center"/>
          </w:tcPr>
          <w:p w14:paraId="34084A5E" w14:textId="77777777" w:rsidR="008D1A94" w:rsidRDefault="008D1A94"/>
        </w:tc>
        <w:tc>
          <w:tcPr>
            <w:tcW w:w="2390" w:type="dxa"/>
            <w:vMerge/>
            <w:tcBorders>
              <w:left w:val="single" w:sz="4" w:space="0" w:color="auto"/>
            </w:tcBorders>
            <w:shd w:val="clear" w:color="auto" w:fill="auto"/>
            <w:vAlign w:val="center"/>
          </w:tcPr>
          <w:p w14:paraId="3D19C6C0" w14:textId="77777777" w:rsidR="008D1A94" w:rsidRDefault="008D1A94"/>
        </w:tc>
        <w:tc>
          <w:tcPr>
            <w:tcW w:w="1104" w:type="dxa"/>
            <w:tcBorders>
              <w:top w:val="single" w:sz="4" w:space="0" w:color="auto"/>
              <w:left w:val="single" w:sz="4" w:space="0" w:color="auto"/>
            </w:tcBorders>
            <w:shd w:val="clear" w:color="auto" w:fill="auto"/>
            <w:vAlign w:val="bottom"/>
          </w:tcPr>
          <w:p w14:paraId="20EA92FC" w14:textId="77777777" w:rsidR="008D1A94" w:rsidRDefault="00752380">
            <w:pPr>
              <w:pStyle w:val="Other10"/>
              <w:spacing w:line="240" w:lineRule="auto"/>
              <w:jc w:val="center"/>
            </w:pPr>
            <w:r>
              <w:rPr>
                <w:rStyle w:val="Other1"/>
              </w:rPr>
              <w:t>&gt; 10 m</w:t>
            </w:r>
          </w:p>
        </w:tc>
        <w:tc>
          <w:tcPr>
            <w:tcW w:w="1099" w:type="dxa"/>
            <w:tcBorders>
              <w:top w:val="single" w:sz="4" w:space="0" w:color="auto"/>
              <w:left w:val="single" w:sz="4" w:space="0" w:color="auto"/>
            </w:tcBorders>
            <w:shd w:val="clear" w:color="auto" w:fill="auto"/>
            <w:vAlign w:val="bottom"/>
          </w:tcPr>
          <w:p w14:paraId="6215A237" w14:textId="77777777" w:rsidR="008D1A94" w:rsidRDefault="00752380">
            <w:pPr>
              <w:pStyle w:val="Other10"/>
              <w:spacing w:line="240" w:lineRule="auto"/>
              <w:jc w:val="center"/>
            </w:pPr>
            <w:r>
              <w:rPr>
                <w:rStyle w:val="Other1"/>
              </w:rPr>
              <w:t>+1,2</w:t>
            </w:r>
          </w:p>
        </w:tc>
        <w:tc>
          <w:tcPr>
            <w:tcW w:w="1114" w:type="dxa"/>
            <w:tcBorders>
              <w:top w:val="single" w:sz="4" w:space="0" w:color="auto"/>
              <w:left w:val="single" w:sz="4" w:space="0" w:color="auto"/>
              <w:right w:val="single" w:sz="4" w:space="0" w:color="auto"/>
            </w:tcBorders>
            <w:shd w:val="clear" w:color="auto" w:fill="auto"/>
            <w:vAlign w:val="bottom"/>
          </w:tcPr>
          <w:p w14:paraId="72FCFB8F" w14:textId="77777777" w:rsidR="008D1A94" w:rsidRDefault="00752380">
            <w:pPr>
              <w:pStyle w:val="Other10"/>
              <w:spacing w:line="240" w:lineRule="auto"/>
              <w:ind w:firstLine="380"/>
            </w:pPr>
            <w:r>
              <w:rPr>
                <w:rStyle w:val="Other1"/>
              </w:rPr>
              <w:t>+1,4</w:t>
            </w:r>
          </w:p>
        </w:tc>
      </w:tr>
      <w:tr w:rsidR="008D1A94" w14:paraId="29006845" w14:textId="77777777">
        <w:trPr>
          <w:trHeight w:hRule="exact" w:val="298"/>
          <w:jc w:val="center"/>
        </w:trPr>
        <w:tc>
          <w:tcPr>
            <w:tcW w:w="408" w:type="dxa"/>
            <w:vMerge w:val="restart"/>
            <w:tcBorders>
              <w:top w:val="single" w:sz="4" w:space="0" w:color="auto"/>
              <w:left w:val="single" w:sz="4" w:space="0" w:color="auto"/>
            </w:tcBorders>
            <w:shd w:val="clear" w:color="auto" w:fill="auto"/>
            <w:vAlign w:val="bottom"/>
          </w:tcPr>
          <w:p w14:paraId="62663A8B" w14:textId="77777777" w:rsidR="008D1A94" w:rsidRDefault="00752380">
            <w:pPr>
              <w:pStyle w:val="Other10"/>
              <w:spacing w:after="320" w:line="240" w:lineRule="auto"/>
            </w:pPr>
            <w:r>
              <w:rPr>
                <w:rStyle w:val="Other1"/>
              </w:rPr>
              <w:t>9</w:t>
            </w:r>
          </w:p>
          <w:p w14:paraId="06E0BF24" w14:textId="77777777" w:rsidR="008D1A94" w:rsidRDefault="00752380">
            <w:pPr>
              <w:pStyle w:val="Other10"/>
              <w:spacing w:line="240" w:lineRule="auto"/>
            </w:pPr>
            <w:r>
              <w:rPr>
                <w:rStyle w:val="Other1"/>
              </w:rPr>
              <w:t>10</w:t>
            </w:r>
          </w:p>
        </w:tc>
        <w:tc>
          <w:tcPr>
            <w:tcW w:w="2563" w:type="dxa"/>
            <w:vMerge/>
            <w:tcBorders>
              <w:left w:val="single" w:sz="4" w:space="0" w:color="auto"/>
            </w:tcBorders>
            <w:shd w:val="clear" w:color="auto" w:fill="auto"/>
            <w:vAlign w:val="center"/>
          </w:tcPr>
          <w:p w14:paraId="771176FB" w14:textId="77777777" w:rsidR="008D1A94" w:rsidRDefault="008D1A94"/>
        </w:tc>
        <w:tc>
          <w:tcPr>
            <w:tcW w:w="2390" w:type="dxa"/>
            <w:vMerge w:val="restart"/>
            <w:tcBorders>
              <w:top w:val="single" w:sz="4" w:space="0" w:color="auto"/>
              <w:left w:val="single" w:sz="4" w:space="0" w:color="auto"/>
            </w:tcBorders>
            <w:shd w:val="clear" w:color="auto" w:fill="auto"/>
            <w:vAlign w:val="bottom"/>
          </w:tcPr>
          <w:p w14:paraId="68F12A1C" w14:textId="5D232D79" w:rsidR="008D1A94" w:rsidRDefault="00752380" w:rsidP="00EC185C">
            <w:pPr>
              <w:pStyle w:val="Other10"/>
            </w:pPr>
            <w:r>
              <w:rPr>
                <w:rStyle w:val="Other1"/>
              </w:rPr>
              <w:t>à des fins industrielles, agricoles et d’entreposage (telles que désignées), dans un local avec contrôle de la chaleur et de la fumée, si un éclairage de sécurité et des symboles d’urgence (c.-à-d. des panneaux d’évacuation) sont fournis le long de la voie d’évacuation</w:t>
            </w:r>
          </w:p>
        </w:tc>
        <w:tc>
          <w:tcPr>
            <w:tcW w:w="1104" w:type="dxa"/>
            <w:tcBorders>
              <w:top w:val="single" w:sz="4" w:space="0" w:color="auto"/>
              <w:left w:val="single" w:sz="4" w:space="0" w:color="auto"/>
            </w:tcBorders>
            <w:shd w:val="clear" w:color="auto" w:fill="auto"/>
            <w:vAlign w:val="bottom"/>
          </w:tcPr>
          <w:p w14:paraId="06E958F4" w14:textId="77777777" w:rsidR="008D1A94" w:rsidRDefault="00752380">
            <w:pPr>
              <w:pStyle w:val="Other10"/>
              <w:spacing w:line="240" w:lineRule="auto"/>
              <w:jc w:val="center"/>
            </w:pPr>
            <w:r>
              <w:rPr>
                <w:rStyle w:val="Other1"/>
              </w:rPr>
              <w:t>0-4 m</w:t>
            </w:r>
          </w:p>
        </w:tc>
        <w:tc>
          <w:tcPr>
            <w:tcW w:w="2213" w:type="dxa"/>
            <w:gridSpan w:val="2"/>
            <w:tcBorders>
              <w:top w:val="single" w:sz="4" w:space="0" w:color="auto"/>
              <w:left w:val="single" w:sz="4" w:space="0" w:color="auto"/>
              <w:right w:val="single" w:sz="4" w:space="0" w:color="auto"/>
            </w:tcBorders>
            <w:shd w:val="clear" w:color="auto" w:fill="auto"/>
            <w:vAlign w:val="bottom"/>
          </w:tcPr>
          <w:p w14:paraId="410647E1" w14:textId="77777777" w:rsidR="008D1A94" w:rsidRDefault="00752380">
            <w:pPr>
              <w:pStyle w:val="Other10"/>
              <w:spacing w:line="240" w:lineRule="auto"/>
              <w:jc w:val="center"/>
            </w:pPr>
            <w:r>
              <w:rPr>
                <w:rStyle w:val="Other1"/>
              </w:rPr>
              <w:t>+0,6</w:t>
            </w:r>
          </w:p>
        </w:tc>
      </w:tr>
      <w:tr w:rsidR="008D1A94" w14:paraId="0F16D18E" w14:textId="77777777">
        <w:trPr>
          <w:trHeight w:hRule="exact" w:val="691"/>
          <w:jc w:val="center"/>
        </w:trPr>
        <w:tc>
          <w:tcPr>
            <w:tcW w:w="408" w:type="dxa"/>
            <w:vMerge/>
            <w:tcBorders>
              <w:left w:val="single" w:sz="4" w:space="0" w:color="auto"/>
            </w:tcBorders>
            <w:shd w:val="clear" w:color="auto" w:fill="auto"/>
            <w:vAlign w:val="bottom"/>
          </w:tcPr>
          <w:p w14:paraId="0FACD744" w14:textId="77777777" w:rsidR="008D1A94" w:rsidRDefault="008D1A94"/>
        </w:tc>
        <w:tc>
          <w:tcPr>
            <w:tcW w:w="2563" w:type="dxa"/>
            <w:vMerge/>
            <w:tcBorders>
              <w:left w:val="single" w:sz="4" w:space="0" w:color="auto"/>
            </w:tcBorders>
            <w:shd w:val="clear" w:color="auto" w:fill="auto"/>
            <w:vAlign w:val="center"/>
          </w:tcPr>
          <w:p w14:paraId="74CB0804" w14:textId="77777777" w:rsidR="008D1A94" w:rsidRDefault="008D1A94"/>
        </w:tc>
        <w:tc>
          <w:tcPr>
            <w:tcW w:w="2390" w:type="dxa"/>
            <w:vMerge/>
            <w:tcBorders>
              <w:left w:val="single" w:sz="4" w:space="0" w:color="auto"/>
            </w:tcBorders>
            <w:shd w:val="clear" w:color="auto" w:fill="auto"/>
            <w:vAlign w:val="bottom"/>
          </w:tcPr>
          <w:p w14:paraId="2BFF8A20" w14:textId="77777777" w:rsidR="008D1A94" w:rsidRDefault="008D1A94"/>
        </w:tc>
        <w:tc>
          <w:tcPr>
            <w:tcW w:w="1104" w:type="dxa"/>
            <w:tcBorders>
              <w:top w:val="single" w:sz="4" w:space="0" w:color="auto"/>
              <w:left w:val="single" w:sz="4" w:space="0" w:color="auto"/>
            </w:tcBorders>
            <w:shd w:val="clear" w:color="auto" w:fill="auto"/>
            <w:vAlign w:val="center"/>
          </w:tcPr>
          <w:p w14:paraId="0562AD18" w14:textId="77777777" w:rsidR="008D1A94" w:rsidRDefault="00752380">
            <w:pPr>
              <w:pStyle w:val="Other10"/>
              <w:spacing w:line="240" w:lineRule="auto"/>
              <w:jc w:val="center"/>
            </w:pPr>
            <w:r>
              <w:rPr>
                <w:rStyle w:val="Other1"/>
              </w:rPr>
              <w:t>4-10 m</w:t>
            </w:r>
          </w:p>
        </w:tc>
        <w:tc>
          <w:tcPr>
            <w:tcW w:w="1099" w:type="dxa"/>
            <w:tcBorders>
              <w:top w:val="single" w:sz="4" w:space="0" w:color="auto"/>
              <w:left w:val="single" w:sz="4" w:space="0" w:color="auto"/>
            </w:tcBorders>
            <w:shd w:val="clear" w:color="auto" w:fill="auto"/>
          </w:tcPr>
          <w:p w14:paraId="35971F6D" w14:textId="77777777" w:rsidR="008D1A94" w:rsidRDefault="00752380">
            <w:pPr>
              <w:pStyle w:val="Other10"/>
              <w:spacing w:before="100" w:line="240" w:lineRule="auto"/>
              <w:jc w:val="center"/>
            </w:pPr>
            <w:r>
              <w:rPr>
                <w:rStyle w:val="Other1"/>
              </w:rPr>
              <w:t>+0,9</w:t>
            </w:r>
          </w:p>
        </w:tc>
        <w:tc>
          <w:tcPr>
            <w:tcW w:w="1114" w:type="dxa"/>
            <w:tcBorders>
              <w:top w:val="single" w:sz="4" w:space="0" w:color="auto"/>
              <w:left w:val="single" w:sz="4" w:space="0" w:color="auto"/>
              <w:right w:val="single" w:sz="4" w:space="0" w:color="auto"/>
            </w:tcBorders>
            <w:shd w:val="clear" w:color="auto" w:fill="auto"/>
            <w:vAlign w:val="center"/>
          </w:tcPr>
          <w:p w14:paraId="019D6ACC" w14:textId="77777777" w:rsidR="008D1A94" w:rsidRDefault="00752380">
            <w:pPr>
              <w:pStyle w:val="Other10"/>
              <w:spacing w:line="240" w:lineRule="auto"/>
              <w:ind w:firstLine="380"/>
            </w:pPr>
            <w:r>
              <w:rPr>
                <w:rStyle w:val="Other1"/>
              </w:rPr>
              <w:t>+1,2</w:t>
            </w:r>
          </w:p>
        </w:tc>
      </w:tr>
      <w:tr w:rsidR="008D1A94" w14:paraId="5B2F172D" w14:textId="77777777">
        <w:trPr>
          <w:trHeight w:hRule="exact" w:val="1128"/>
          <w:jc w:val="center"/>
        </w:trPr>
        <w:tc>
          <w:tcPr>
            <w:tcW w:w="408" w:type="dxa"/>
            <w:tcBorders>
              <w:top w:val="single" w:sz="4" w:space="0" w:color="auto"/>
              <w:left w:val="single" w:sz="4" w:space="0" w:color="auto"/>
            </w:tcBorders>
            <w:shd w:val="clear" w:color="auto" w:fill="auto"/>
            <w:vAlign w:val="center"/>
          </w:tcPr>
          <w:p w14:paraId="7971E5F6" w14:textId="77777777" w:rsidR="008D1A94" w:rsidRDefault="00752380">
            <w:pPr>
              <w:pStyle w:val="Other10"/>
              <w:spacing w:line="240" w:lineRule="auto"/>
            </w:pPr>
            <w:r>
              <w:rPr>
                <w:rStyle w:val="Other1"/>
              </w:rPr>
              <w:t>11</w:t>
            </w:r>
          </w:p>
        </w:tc>
        <w:tc>
          <w:tcPr>
            <w:tcW w:w="2563" w:type="dxa"/>
            <w:vMerge/>
            <w:tcBorders>
              <w:left w:val="single" w:sz="4" w:space="0" w:color="auto"/>
            </w:tcBorders>
            <w:shd w:val="clear" w:color="auto" w:fill="auto"/>
            <w:vAlign w:val="center"/>
          </w:tcPr>
          <w:p w14:paraId="21900E9C" w14:textId="77777777" w:rsidR="008D1A94" w:rsidRDefault="008D1A94"/>
        </w:tc>
        <w:tc>
          <w:tcPr>
            <w:tcW w:w="2390" w:type="dxa"/>
            <w:vMerge/>
            <w:tcBorders>
              <w:left w:val="single" w:sz="4" w:space="0" w:color="auto"/>
            </w:tcBorders>
            <w:shd w:val="clear" w:color="auto" w:fill="auto"/>
            <w:vAlign w:val="bottom"/>
          </w:tcPr>
          <w:p w14:paraId="2E8D38AF" w14:textId="77777777" w:rsidR="008D1A94" w:rsidRDefault="008D1A94"/>
        </w:tc>
        <w:tc>
          <w:tcPr>
            <w:tcW w:w="1104" w:type="dxa"/>
            <w:tcBorders>
              <w:top w:val="single" w:sz="4" w:space="0" w:color="auto"/>
              <w:left w:val="single" w:sz="4" w:space="0" w:color="auto"/>
            </w:tcBorders>
            <w:shd w:val="clear" w:color="auto" w:fill="auto"/>
            <w:vAlign w:val="center"/>
          </w:tcPr>
          <w:p w14:paraId="7AC46C62" w14:textId="77777777" w:rsidR="008D1A94" w:rsidRDefault="00752380">
            <w:pPr>
              <w:pStyle w:val="Other10"/>
              <w:spacing w:line="240" w:lineRule="auto"/>
              <w:jc w:val="center"/>
            </w:pPr>
            <w:r>
              <w:rPr>
                <w:rStyle w:val="Other1"/>
              </w:rPr>
              <w:t>&gt; 10 m</w:t>
            </w:r>
          </w:p>
        </w:tc>
        <w:tc>
          <w:tcPr>
            <w:tcW w:w="1099" w:type="dxa"/>
            <w:tcBorders>
              <w:top w:val="single" w:sz="4" w:space="0" w:color="auto"/>
              <w:left w:val="single" w:sz="4" w:space="0" w:color="auto"/>
            </w:tcBorders>
            <w:shd w:val="clear" w:color="auto" w:fill="auto"/>
            <w:vAlign w:val="center"/>
          </w:tcPr>
          <w:p w14:paraId="5C7EF17F" w14:textId="77777777" w:rsidR="008D1A94" w:rsidRDefault="00752380">
            <w:pPr>
              <w:pStyle w:val="Other10"/>
              <w:spacing w:line="240" w:lineRule="auto"/>
              <w:jc w:val="center"/>
            </w:pPr>
            <w:r>
              <w:rPr>
                <w:rStyle w:val="Other1"/>
              </w:rPr>
              <w:t>+1,2</w:t>
            </w:r>
          </w:p>
        </w:tc>
        <w:tc>
          <w:tcPr>
            <w:tcW w:w="1114" w:type="dxa"/>
            <w:tcBorders>
              <w:top w:val="single" w:sz="4" w:space="0" w:color="auto"/>
              <w:left w:val="single" w:sz="4" w:space="0" w:color="auto"/>
              <w:right w:val="single" w:sz="4" w:space="0" w:color="auto"/>
            </w:tcBorders>
            <w:shd w:val="clear" w:color="auto" w:fill="auto"/>
            <w:vAlign w:val="center"/>
          </w:tcPr>
          <w:p w14:paraId="0D0385C2" w14:textId="77777777" w:rsidR="008D1A94" w:rsidRDefault="00752380">
            <w:pPr>
              <w:pStyle w:val="Other10"/>
              <w:spacing w:line="240" w:lineRule="auto"/>
              <w:ind w:firstLine="380"/>
            </w:pPr>
            <w:r>
              <w:rPr>
                <w:rStyle w:val="Other1"/>
              </w:rPr>
              <w:t>+1,5</w:t>
            </w:r>
          </w:p>
        </w:tc>
      </w:tr>
      <w:tr w:rsidR="008D1A94" w14:paraId="43DA2D9D" w14:textId="77777777">
        <w:trPr>
          <w:trHeight w:hRule="exact" w:val="293"/>
          <w:jc w:val="center"/>
        </w:trPr>
        <w:tc>
          <w:tcPr>
            <w:tcW w:w="408" w:type="dxa"/>
            <w:tcBorders>
              <w:top w:val="single" w:sz="4" w:space="0" w:color="auto"/>
              <w:left w:val="single" w:sz="4" w:space="0" w:color="auto"/>
            </w:tcBorders>
            <w:shd w:val="clear" w:color="auto" w:fill="auto"/>
            <w:vAlign w:val="bottom"/>
          </w:tcPr>
          <w:p w14:paraId="3898FFED" w14:textId="77777777" w:rsidR="008D1A94" w:rsidRDefault="00752380">
            <w:pPr>
              <w:pStyle w:val="Other10"/>
              <w:spacing w:line="240" w:lineRule="auto"/>
            </w:pPr>
            <w:r>
              <w:rPr>
                <w:rStyle w:val="Other1"/>
              </w:rPr>
              <w:t>12</w:t>
            </w:r>
          </w:p>
        </w:tc>
        <w:tc>
          <w:tcPr>
            <w:tcW w:w="6057" w:type="dxa"/>
            <w:gridSpan w:val="3"/>
            <w:tcBorders>
              <w:top w:val="single" w:sz="4" w:space="0" w:color="auto"/>
              <w:left w:val="single" w:sz="4" w:space="0" w:color="auto"/>
            </w:tcBorders>
            <w:shd w:val="clear" w:color="auto" w:fill="auto"/>
            <w:vAlign w:val="bottom"/>
          </w:tcPr>
          <w:p w14:paraId="609EF41F" w14:textId="77777777" w:rsidR="008D1A94" w:rsidRDefault="00752380">
            <w:pPr>
              <w:pStyle w:val="Other10"/>
              <w:spacing w:line="240" w:lineRule="auto"/>
            </w:pPr>
            <w:r>
              <w:rPr>
                <w:rStyle w:val="Other1"/>
              </w:rPr>
              <w:t>Deuxième étape</w:t>
            </w:r>
          </w:p>
        </w:tc>
        <w:tc>
          <w:tcPr>
            <w:tcW w:w="1099" w:type="dxa"/>
            <w:tcBorders>
              <w:top w:val="single" w:sz="4" w:space="0" w:color="auto"/>
              <w:left w:val="single" w:sz="4" w:space="0" w:color="auto"/>
            </w:tcBorders>
            <w:shd w:val="clear" w:color="auto" w:fill="auto"/>
            <w:vAlign w:val="bottom"/>
          </w:tcPr>
          <w:p w14:paraId="4D083EF9" w14:textId="77777777" w:rsidR="008D1A94" w:rsidRDefault="00752380">
            <w:pPr>
              <w:pStyle w:val="Other10"/>
              <w:spacing w:line="240" w:lineRule="auto"/>
              <w:jc w:val="center"/>
            </w:pPr>
            <w:r>
              <w:rPr>
                <w:rStyle w:val="Other1"/>
              </w:rPr>
              <w:t>6,0</w:t>
            </w:r>
          </w:p>
        </w:tc>
        <w:tc>
          <w:tcPr>
            <w:tcW w:w="1114" w:type="dxa"/>
            <w:tcBorders>
              <w:top w:val="single" w:sz="4" w:space="0" w:color="auto"/>
              <w:left w:val="single" w:sz="4" w:space="0" w:color="auto"/>
              <w:right w:val="single" w:sz="4" w:space="0" w:color="auto"/>
            </w:tcBorders>
            <w:shd w:val="clear" w:color="auto" w:fill="auto"/>
            <w:vAlign w:val="bottom"/>
          </w:tcPr>
          <w:p w14:paraId="5064BE02" w14:textId="77777777" w:rsidR="008D1A94" w:rsidRDefault="00752380">
            <w:pPr>
              <w:pStyle w:val="Other10"/>
              <w:spacing w:line="240" w:lineRule="auto"/>
              <w:jc w:val="center"/>
            </w:pPr>
            <w:r>
              <w:rPr>
                <w:rStyle w:val="Other1"/>
              </w:rPr>
              <w:t>8,0</w:t>
            </w:r>
          </w:p>
        </w:tc>
      </w:tr>
      <w:tr w:rsidR="008D1A94" w14:paraId="1CCCCF3F" w14:textId="77777777">
        <w:trPr>
          <w:trHeight w:hRule="exact" w:val="821"/>
          <w:jc w:val="center"/>
        </w:trPr>
        <w:tc>
          <w:tcPr>
            <w:tcW w:w="408" w:type="dxa"/>
            <w:tcBorders>
              <w:top w:val="single" w:sz="4" w:space="0" w:color="auto"/>
              <w:left w:val="single" w:sz="4" w:space="0" w:color="auto"/>
              <w:bottom w:val="single" w:sz="4" w:space="0" w:color="auto"/>
            </w:tcBorders>
            <w:shd w:val="clear" w:color="auto" w:fill="auto"/>
            <w:vAlign w:val="center"/>
          </w:tcPr>
          <w:p w14:paraId="2414C68A" w14:textId="77777777" w:rsidR="008D1A94" w:rsidRDefault="00752380">
            <w:pPr>
              <w:pStyle w:val="Other10"/>
              <w:spacing w:line="240" w:lineRule="auto"/>
            </w:pPr>
            <w:r>
              <w:rPr>
                <w:rStyle w:val="Other1"/>
              </w:rPr>
              <w:t>13</w:t>
            </w:r>
          </w:p>
        </w:tc>
        <w:tc>
          <w:tcPr>
            <w:tcW w:w="6057" w:type="dxa"/>
            <w:gridSpan w:val="3"/>
            <w:tcBorders>
              <w:top w:val="single" w:sz="4" w:space="0" w:color="auto"/>
              <w:left w:val="single" w:sz="4" w:space="0" w:color="auto"/>
              <w:bottom w:val="single" w:sz="4" w:space="0" w:color="auto"/>
            </w:tcBorders>
            <w:shd w:val="clear" w:color="auto" w:fill="auto"/>
            <w:vAlign w:val="bottom"/>
          </w:tcPr>
          <w:p w14:paraId="4C116231" w14:textId="77777777" w:rsidR="008D1A94" w:rsidRDefault="00752380">
            <w:pPr>
              <w:pStyle w:val="Other10"/>
              <w:spacing w:line="341" w:lineRule="auto"/>
            </w:pPr>
            <w:r>
              <w:rPr>
                <w:rStyle w:val="Other1"/>
              </w:rPr>
              <w:t>Temps d’accès à une zone protégée temporaire pour les personnes ayant une capacité limitée de s’échapper, par une voie d’évacuation, mesurée à partir du point d’entrée sur la voie d’évacuation</w:t>
            </w:r>
          </w:p>
        </w:tc>
        <w:tc>
          <w:tcPr>
            <w:tcW w:w="2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0C545" w14:textId="77777777" w:rsidR="008D1A94" w:rsidRDefault="00752380">
            <w:pPr>
              <w:pStyle w:val="Other10"/>
              <w:spacing w:line="240" w:lineRule="auto"/>
              <w:jc w:val="center"/>
            </w:pPr>
            <w:r>
              <w:rPr>
                <w:rStyle w:val="Other1"/>
              </w:rPr>
              <w:t>1.2</w:t>
            </w:r>
          </w:p>
        </w:tc>
      </w:tr>
    </w:tbl>
    <w:p w14:paraId="78375BEE" w14:textId="77777777" w:rsidR="008D1A94" w:rsidRDefault="008D1A94">
      <w:pPr>
        <w:sectPr w:rsidR="008D1A94">
          <w:headerReference w:type="default" r:id="rId15"/>
          <w:headerReference w:type="first" r:id="rId16"/>
          <w:pgSz w:w="11900" w:h="16840"/>
          <w:pgMar w:top="1657" w:right="1126" w:bottom="6241" w:left="2072" w:header="0" w:footer="3" w:gutter="0"/>
          <w:cols w:space="720"/>
          <w:noEndnote/>
          <w:titlePg/>
          <w:docGrid w:linePitch="360"/>
          <w15:footnoteColumns w:val="1"/>
        </w:sectPr>
      </w:pPr>
    </w:p>
    <w:p w14:paraId="7ECEB491" w14:textId="77777777" w:rsidR="008D1A94" w:rsidRDefault="00752380">
      <w:pPr>
        <w:pStyle w:val="Bodytext10"/>
        <w:framePr w:w="8491" w:h="768" w:wrap="none" w:hAnchor="page" w:x="1173" w:y="1"/>
        <w:spacing w:after="300" w:line="240" w:lineRule="auto"/>
      </w:pPr>
      <w:r>
        <w:rPr>
          <w:rStyle w:val="Bodytext1"/>
          <w:i/>
        </w:rPr>
        <w:lastRenderedPageBreak/>
        <w:t>Annexe 7 du décret n.º 8/2022 du 14 avril 2022 du ministère de l’intérieur</w:t>
      </w:r>
    </w:p>
    <w:p w14:paraId="5AF2094C" w14:textId="77777777" w:rsidR="008D1A94" w:rsidRDefault="00752380">
      <w:pPr>
        <w:pStyle w:val="Bodytext10"/>
        <w:framePr w:w="8491" w:h="768" w:wrap="none" w:hAnchor="page" w:x="1173" w:y="1"/>
        <w:spacing w:line="240" w:lineRule="auto"/>
        <w:ind w:firstLine="980"/>
      </w:pPr>
      <w:r>
        <w:rPr>
          <w:rStyle w:val="Bodytext1"/>
        </w:rPr>
        <w:t xml:space="preserve">Dans le décret no 54/2014 du ministère de l’intérieur du 5 décembre 2014, le tableau 1 de l’annexe 9 est remplacé par le tableau suivant:  </w:t>
      </w:r>
    </w:p>
    <w:tbl>
      <w:tblPr>
        <w:tblOverlap w:val="never"/>
        <w:tblW w:w="0" w:type="auto"/>
        <w:tblLayout w:type="fixed"/>
        <w:tblCellMar>
          <w:left w:w="10" w:type="dxa"/>
          <w:right w:w="10" w:type="dxa"/>
        </w:tblCellMar>
        <w:tblLook w:val="04A0" w:firstRow="1" w:lastRow="0" w:firstColumn="1" w:lastColumn="0" w:noHBand="0" w:noVBand="1"/>
      </w:tblPr>
      <w:tblGrid>
        <w:gridCol w:w="470"/>
        <w:gridCol w:w="2122"/>
        <w:gridCol w:w="2126"/>
        <w:gridCol w:w="2693"/>
        <w:gridCol w:w="1858"/>
        <w:gridCol w:w="1858"/>
        <w:gridCol w:w="1862"/>
      </w:tblGrid>
      <w:tr w:rsidR="008D1A94" w14:paraId="0FB3599F" w14:textId="77777777">
        <w:trPr>
          <w:trHeight w:hRule="exact" w:val="269"/>
        </w:trPr>
        <w:tc>
          <w:tcPr>
            <w:tcW w:w="470" w:type="dxa"/>
            <w:tcBorders>
              <w:top w:val="single" w:sz="4" w:space="0" w:color="auto"/>
              <w:left w:val="single" w:sz="4" w:space="0" w:color="auto"/>
            </w:tcBorders>
            <w:shd w:val="clear" w:color="auto" w:fill="auto"/>
          </w:tcPr>
          <w:p w14:paraId="125B94BC" w14:textId="77777777" w:rsidR="008D1A94" w:rsidRDefault="008D1A94">
            <w:pPr>
              <w:framePr w:w="12989" w:h="5731" w:hSpace="19" w:vSpace="398" w:wrap="none" w:hAnchor="page" w:x="2152" w:y="1431"/>
              <w:rPr>
                <w:sz w:val="10"/>
                <w:szCs w:val="10"/>
              </w:rPr>
            </w:pPr>
          </w:p>
        </w:tc>
        <w:tc>
          <w:tcPr>
            <w:tcW w:w="4248" w:type="dxa"/>
            <w:gridSpan w:val="2"/>
            <w:tcBorders>
              <w:top w:val="single" w:sz="4" w:space="0" w:color="auto"/>
              <w:left w:val="single" w:sz="4" w:space="0" w:color="auto"/>
            </w:tcBorders>
            <w:shd w:val="clear" w:color="auto" w:fill="auto"/>
            <w:vAlign w:val="center"/>
          </w:tcPr>
          <w:p w14:paraId="5E65A7E4"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A</w:t>
            </w:r>
          </w:p>
        </w:tc>
        <w:tc>
          <w:tcPr>
            <w:tcW w:w="6409" w:type="dxa"/>
            <w:gridSpan w:val="3"/>
            <w:tcBorders>
              <w:top w:val="single" w:sz="4" w:space="0" w:color="auto"/>
              <w:left w:val="single" w:sz="4" w:space="0" w:color="auto"/>
            </w:tcBorders>
            <w:shd w:val="clear" w:color="auto" w:fill="auto"/>
            <w:vAlign w:val="center"/>
          </w:tcPr>
          <w:p w14:paraId="7CE6CD7C"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B</w:t>
            </w:r>
          </w:p>
        </w:tc>
        <w:tc>
          <w:tcPr>
            <w:tcW w:w="1862" w:type="dxa"/>
            <w:tcBorders>
              <w:top w:val="single" w:sz="4" w:space="0" w:color="auto"/>
              <w:left w:val="single" w:sz="4" w:space="0" w:color="auto"/>
              <w:right w:val="single" w:sz="4" w:space="0" w:color="auto"/>
            </w:tcBorders>
            <w:shd w:val="clear" w:color="auto" w:fill="auto"/>
            <w:vAlign w:val="center"/>
          </w:tcPr>
          <w:p w14:paraId="3D661152"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C</w:t>
            </w:r>
          </w:p>
        </w:tc>
      </w:tr>
      <w:tr w:rsidR="008D1A94" w14:paraId="4A841AB5" w14:textId="77777777">
        <w:trPr>
          <w:trHeight w:hRule="exact" w:val="264"/>
        </w:trPr>
        <w:tc>
          <w:tcPr>
            <w:tcW w:w="470" w:type="dxa"/>
            <w:tcBorders>
              <w:top w:val="single" w:sz="4" w:space="0" w:color="auto"/>
              <w:left w:val="single" w:sz="4" w:space="0" w:color="auto"/>
            </w:tcBorders>
            <w:shd w:val="clear" w:color="auto" w:fill="auto"/>
            <w:vAlign w:val="bottom"/>
          </w:tcPr>
          <w:p w14:paraId="6E81F2A3"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1</w:t>
            </w:r>
          </w:p>
        </w:tc>
        <w:tc>
          <w:tcPr>
            <w:tcW w:w="4248" w:type="dxa"/>
            <w:gridSpan w:val="2"/>
            <w:vMerge w:val="restart"/>
            <w:tcBorders>
              <w:top w:val="single" w:sz="4" w:space="0" w:color="auto"/>
              <w:left w:val="single" w:sz="4" w:space="0" w:color="auto"/>
            </w:tcBorders>
            <w:shd w:val="clear" w:color="auto" w:fill="auto"/>
            <w:vAlign w:val="center"/>
          </w:tcPr>
          <w:p w14:paraId="0A465B2B"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pièce soumise au contrôle de la chaleur et de la fumée</w:t>
            </w:r>
          </w:p>
        </w:tc>
        <w:tc>
          <w:tcPr>
            <w:tcW w:w="6409" w:type="dxa"/>
            <w:gridSpan w:val="3"/>
            <w:tcBorders>
              <w:top w:val="single" w:sz="4" w:space="0" w:color="auto"/>
              <w:left w:val="single" w:sz="4" w:space="0" w:color="auto"/>
            </w:tcBorders>
            <w:shd w:val="clear" w:color="auto" w:fill="auto"/>
            <w:vAlign w:val="bottom"/>
          </w:tcPr>
          <w:p w14:paraId="48242F27"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niveau minimal de ventilation naturelle des fumées</w:t>
            </w:r>
          </w:p>
        </w:tc>
        <w:tc>
          <w:tcPr>
            <w:tcW w:w="1862" w:type="dxa"/>
            <w:vMerge w:val="restart"/>
            <w:tcBorders>
              <w:top w:val="single" w:sz="4" w:space="0" w:color="auto"/>
              <w:left w:val="single" w:sz="4" w:space="0" w:color="auto"/>
              <w:right w:val="single" w:sz="4" w:space="0" w:color="auto"/>
            </w:tcBorders>
            <w:shd w:val="clear" w:color="auto" w:fill="auto"/>
            <w:vAlign w:val="center"/>
          </w:tcPr>
          <w:p w14:paraId="2F31BD4A"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taux de renouvellement de l’air</w:t>
            </w:r>
          </w:p>
          <w:p w14:paraId="22379CB9"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(sauf si la surface d’ouverture effective est utilisée)</w:t>
            </w:r>
          </w:p>
        </w:tc>
      </w:tr>
      <w:tr w:rsidR="008D1A94" w14:paraId="08E2E582" w14:textId="77777777">
        <w:trPr>
          <w:trHeight w:hRule="exact" w:val="264"/>
        </w:trPr>
        <w:tc>
          <w:tcPr>
            <w:tcW w:w="470" w:type="dxa"/>
            <w:tcBorders>
              <w:top w:val="single" w:sz="4" w:space="0" w:color="auto"/>
              <w:left w:val="single" w:sz="4" w:space="0" w:color="auto"/>
            </w:tcBorders>
            <w:shd w:val="clear" w:color="auto" w:fill="auto"/>
            <w:vAlign w:val="bottom"/>
          </w:tcPr>
          <w:p w14:paraId="49015FC1"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2</w:t>
            </w:r>
          </w:p>
        </w:tc>
        <w:tc>
          <w:tcPr>
            <w:tcW w:w="4248" w:type="dxa"/>
            <w:gridSpan w:val="2"/>
            <w:vMerge/>
            <w:tcBorders>
              <w:left w:val="single" w:sz="4" w:space="0" w:color="auto"/>
            </w:tcBorders>
            <w:shd w:val="clear" w:color="auto" w:fill="auto"/>
            <w:vAlign w:val="center"/>
          </w:tcPr>
          <w:p w14:paraId="54C34C53" w14:textId="77777777" w:rsidR="008D1A94" w:rsidRDefault="008D1A94">
            <w:pPr>
              <w:framePr w:w="12989" w:h="5731" w:hSpace="19" w:vSpace="398" w:wrap="none" w:hAnchor="page" w:x="2152" w:y="1431"/>
            </w:pPr>
          </w:p>
        </w:tc>
        <w:tc>
          <w:tcPr>
            <w:tcW w:w="4551" w:type="dxa"/>
            <w:gridSpan w:val="2"/>
            <w:tcBorders>
              <w:top w:val="single" w:sz="4" w:space="0" w:color="auto"/>
              <w:left w:val="single" w:sz="4" w:space="0" w:color="auto"/>
            </w:tcBorders>
            <w:shd w:val="clear" w:color="auto" w:fill="auto"/>
            <w:vAlign w:val="bottom"/>
          </w:tcPr>
          <w:p w14:paraId="6353E47E"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surface d’ouverture efficace</w:t>
            </w:r>
          </w:p>
        </w:tc>
        <w:tc>
          <w:tcPr>
            <w:tcW w:w="1858" w:type="dxa"/>
            <w:vMerge w:val="restart"/>
            <w:tcBorders>
              <w:top w:val="single" w:sz="4" w:space="0" w:color="auto"/>
              <w:left w:val="single" w:sz="4" w:space="0" w:color="auto"/>
            </w:tcBorders>
            <w:shd w:val="clear" w:color="auto" w:fill="auto"/>
            <w:vAlign w:val="center"/>
          </w:tcPr>
          <w:p w14:paraId="24719589"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hauteur de la couche d’air sans fumée (m)</w:t>
            </w:r>
          </w:p>
        </w:tc>
        <w:tc>
          <w:tcPr>
            <w:tcW w:w="1862" w:type="dxa"/>
            <w:vMerge/>
            <w:tcBorders>
              <w:left w:val="single" w:sz="4" w:space="0" w:color="auto"/>
              <w:right w:val="single" w:sz="4" w:space="0" w:color="auto"/>
            </w:tcBorders>
            <w:shd w:val="clear" w:color="auto" w:fill="auto"/>
            <w:vAlign w:val="center"/>
          </w:tcPr>
          <w:p w14:paraId="3482617E" w14:textId="77777777" w:rsidR="008D1A94" w:rsidRDefault="008D1A94">
            <w:pPr>
              <w:framePr w:w="12989" w:h="5731" w:hSpace="19" w:vSpace="398" w:wrap="none" w:hAnchor="page" w:x="2152" w:y="1431"/>
            </w:pPr>
          </w:p>
        </w:tc>
      </w:tr>
      <w:tr w:rsidR="008D1A94" w14:paraId="4E29C60B" w14:textId="77777777">
        <w:trPr>
          <w:trHeight w:hRule="exact" w:val="485"/>
        </w:trPr>
        <w:tc>
          <w:tcPr>
            <w:tcW w:w="470" w:type="dxa"/>
            <w:tcBorders>
              <w:top w:val="single" w:sz="4" w:space="0" w:color="auto"/>
              <w:left w:val="single" w:sz="4" w:space="0" w:color="auto"/>
            </w:tcBorders>
            <w:shd w:val="clear" w:color="auto" w:fill="auto"/>
            <w:vAlign w:val="center"/>
          </w:tcPr>
          <w:p w14:paraId="038B71B0" w14:textId="77777777" w:rsidR="008D1A94" w:rsidRDefault="00752380">
            <w:pPr>
              <w:pStyle w:val="Other10"/>
              <w:framePr w:w="12989" w:h="5731" w:hSpace="19" w:vSpace="398" w:wrap="none" w:hAnchor="page" w:x="2152" w:y="1431"/>
              <w:spacing w:line="240" w:lineRule="auto"/>
              <w:jc w:val="center"/>
              <w:rPr>
                <w:sz w:val="13"/>
                <w:szCs w:val="13"/>
              </w:rPr>
            </w:pPr>
            <w:r>
              <w:rPr>
                <w:rStyle w:val="Other1"/>
                <w:sz w:val="13"/>
              </w:rPr>
              <w:t>3</w:t>
            </w:r>
          </w:p>
        </w:tc>
        <w:tc>
          <w:tcPr>
            <w:tcW w:w="4248" w:type="dxa"/>
            <w:gridSpan w:val="2"/>
            <w:vMerge/>
            <w:tcBorders>
              <w:left w:val="single" w:sz="4" w:space="0" w:color="auto"/>
            </w:tcBorders>
            <w:shd w:val="clear" w:color="auto" w:fill="auto"/>
            <w:vAlign w:val="center"/>
          </w:tcPr>
          <w:p w14:paraId="17952F07" w14:textId="77777777" w:rsidR="008D1A94" w:rsidRDefault="008D1A94">
            <w:pPr>
              <w:framePr w:w="12989" w:h="5731" w:hSpace="19" w:vSpace="398" w:wrap="none" w:hAnchor="page" w:x="2152" w:y="1431"/>
            </w:pPr>
          </w:p>
        </w:tc>
        <w:tc>
          <w:tcPr>
            <w:tcW w:w="2693" w:type="dxa"/>
            <w:tcBorders>
              <w:top w:val="single" w:sz="4" w:space="0" w:color="auto"/>
              <w:left w:val="single" w:sz="4" w:space="0" w:color="auto"/>
            </w:tcBorders>
            <w:shd w:val="clear" w:color="auto" w:fill="auto"/>
            <w:vAlign w:val="bottom"/>
          </w:tcPr>
          <w:p w14:paraId="5139DAF6"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exprimé en % de la surface de plancher de la pièce</w:t>
            </w:r>
          </w:p>
        </w:tc>
        <w:tc>
          <w:tcPr>
            <w:tcW w:w="1858" w:type="dxa"/>
            <w:tcBorders>
              <w:top w:val="single" w:sz="4" w:space="0" w:color="auto"/>
              <w:left w:val="single" w:sz="4" w:space="0" w:color="auto"/>
            </w:tcBorders>
            <w:shd w:val="clear" w:color="auto" w:fill="auto"/>
            <w:vAlign w:val="bottom"/>
          </w:tcPr>
          <w:p w14:paraId="3391EAC8" w14:textId="77777777" w:rsidR="008D1A94" w:rsidRDefault="00752380">
            <w:pPr>
              <w:pStyle w:val="Other10"/>
              <w:framePr w:w="12989" w:h="5731" w:hSpace="19" w:vSpace="398" w:wrap="none" w:hAnchor="page" w:x="2152" w:y="1431"/>
              <w:spacing w:line="360" w:lineRule="auto"/>
              <w:jc w:val="center"/>
              <w:rPr>
                <w:sz w:val="13"/>
                <w:szCs w:val="13"/>
              </w:rPr>
            </w:pPr>
            <w:r>
              <w:rPr>
                <w:rStyle w:val="Other1"/>
                <w:sz w:val="13"/>
              </w:rPr>
              <w:t>minimum (m</w:t>
            </w:r>
            <w:r>
              <w:rPr>
                <w:rStyle w:val="Other1"/>
                <w:sz w:val="13"/>
                <w:vertAlign w:val="superscript"/>
              </w:rPr>
              <w:t>2</w:t>
            </w:r>
            <w:r>
              <w:rPr>
                <w:rStyle w:val="Other1"/>
                <w:sz w:val="13"/>
              </w:rPr>
              <w:t>)</w:t>
            </w:r>
          </w:p>
        </w:tc>
        <w:tc>
          <w:tcPr>
            <w:tcW w:w="1858" w:type="dxa"/>
            <w:vMerge/>
            <w:tcBorders>
              <w:left w:val="single" w:sz="4" w:space="0" w:color="auto"/>
            </w:tcBorders>
            <w:shd w:val="clear" w:color="auto" w:fill="auto"/>
            <w:vAlign w:val="center"/>
          </w:tcPr>
          <w:p w14:paraId="7FE8C535" w14:textId="77777777" w:rsidR="008D1A94" w:rsidRDefault="008D1A94">
            <w:pPr>
              <w:framePr w:w="12989" w:h="5731" w:hSpace="19" w:vSpace="398" w:wrap="none" w:hAnchor="page" w:x="2152" w:y="1431"/>
            </w:pPr>
          </w:p>
        </w:tc>
        <w:tc>
          <w:tcPr>
            <w:tcW w:w="1862" w:type="dxa"/>
            <w:vMerge/>
            <w:tcBorders>
              <w:left w:val="single" w:sz="4" w:space="0" w:color="auto"/>
              <w:right w:val="single" w:sz="4" w:space="0" w:color="auto"/>
            </w:tcBorders>
            <w:shd w:val="clear" w:color="auto" w:fill="auto"/>
            <w:vAlign w:val="center"/>
          </w:tcPr>
          <w:p w14:paraId="1FE27831" w14:textId="77777777" w:rsidR="008D1A94" w:rsidRDefault="008D1A94">
            <w:pPr>
              <w:framePr w:w="12989" w:h="5731" w:hSpace="19" w:vSpace="398" w:wrap="none" w:hAnchor="page" w:x="2152" w:y="1431"/>
            </w:pPr>
          </w:p>
        </w:tc>
      </w:tr>
      <w:tr w:rsidR="008D1A94" w14:paraId="3D0DDE45" w14:textId="77777777">
        <w:trPr>
          <w:trHeight w:hRule="exact" w:val="298"/>
        </w:trPr>
        <w:tc>
          <w:tcPr>
            <w:tcW w:w="470" w:type="dxa"/>
            <w:tcBorders>
              <w:top w:val="single" w:sz="4" w:space="0" w:color="auto"/>
              <w:left w:val="single" w:sz="4" w:space="0" w:color="auto"/>
            </w:tcBorders>
            <w:shd w:val="clear" w:color="auto" w:fill="auto"/>
            <w:vAlign w:val="bottom"/>
          </w:tcPr>
          <w:p w14:paraId="339F7075" w14:textId="77777777" w:rsidR="008D1A94" w:rsidRDefault="00752380">
            <w:pPr>
              <w:pStyle w:val="Other10"/>
              <w:framePr w:w="12989" w:h="5731" w:hSpace="19" w:vSpace="398" w:wrap="none" w:hAnchor="page" w:x="2152" w:y="1431"/>
              <w:spacing w:line="240" w:lineRule="auto"/>
              <w:ind w:firstLine="160"/>
            </w:pPr>
            <w:r>
              <w:rPr>
                <w:rStyle w:val="Other1"/>
              </w:rPr>
              <w:t>4</w:t>
            </w:r>
          </w:p>
        </w:tc>
        <w:tc>
          <w:tcPr>
            <w:tcW w:w="2122" w:type="dxa"/>
            <w:vMerge w:val="restart"/>
            <w:tcBorders>
              <w:top w:val="single" w:sz="4" w:space="0" w:color="auto"/>
              <w:left w:val="single" w:sz="4" w:space="0" w:color="auto"/>
            </w:tcBorders>
            <w:shd w:val="clear" w:color="auto" w:fill="auto"/>
            <w:vAlign w:val="center"/>
          </w:tcPr>
          <w:p w14:paraId="06AA17E4" w14:textId="77777777" w:rsidR="008D1A94" w:rsidRDefault="00752380">
            <w:pPr>
              <w:pStyle w:val="Other10"/>
              <w:framePr w:w="12989" w:h="5731" w:hSpace="19" w:vSpace="398" w:wrap="none" w:hAnchor="page" w:x="2152" w:y="1431"/>
              <w:jc w:val="center"/>
            </w:pPr>
            <w:r>
              <w:rPr>
                <w:rStyle w:val="Other1"/>
              </w:rPr>
              <w:t>passage, couloir</w:t>
            </w:r>
            <w:r>
              <w:rPr>
                <w:rStyle w:val="Other1"/>
              </w:rPr>
              <w:br/>
              <w:t>formant</w:t>
            </w:r>
          </w:p>
        </w:tc>
        <w:tc>
          <w:tcPr>
            <w:tcW w:w="2126" w:type="dxa"/>
            <w:tcBorders>
              <w:top w:val="single" w:sz="4" w:space="0" w:color="auto"/>
              <w:left w:val="single" w:sz="4" w:space="0" w:color="auto"/>
            </w:tcBorders>
            <w:shd w:val="clear" w:color="auto" w:fill="auto"/>
            <w:vAlign w:val="bottom"/>
          </w:tcPr>
          <w:p w14:paraId="46634212" w14:textId="77777777" w:rsidR="008D1A94" w:rsidRDefault="00752380">
            <w:pPr>
              <w:pStyle w:val="Other10"/>
              <w:framePr w:w="12989" w:h="5731" w:hSpace="19" w:vSpace="398" w:wrap="none" w:hAnchor="page" w:x="2152" w:y="1431"/>
              <w:spacing w:line="240" w:lineRule="auto"/>
              <w:jc w:val="center"/>
            </w:pPr>
            <w:r>
              <w:rPr>
                <w:rStyle w:val="Other1"/>
              </w:rPr>
              <w:t>une voie d’évacuation</w:t>
            </w:r>
          </w:p>
        </w:tc>
        <w:tc>
          <w:tcPr>
            <w:tcW w:w="2693" w:type="dxa"/>
            <w:tcBorders>
              <w:top w:val="single" w:sz="4" w:space="0" w:color="auto"/>
              <w:left w:val="single" w:sz="4" w:space="0" w:color="auto"/>
            </w:tcBorders>
            <w:shd w:val="clear" w:color="auto" w:fill="auto"/>
            <w:vAlign w:val="bottom"/>
          </w:tcPr>
          <w:p w14:paraId="68EA87E0" w14:textId="77777777" w:rsidR="008D1A94" w:rsidRDefault="00752380">
            <w:pPr>
              <w:pStyle w:val="Other10"/>
              <w:framePr w:w="12989" w:h="5731" w:hSpace="19" w:vSpace="398" w:wrap="none" w:hAnchor="page" w:x="2152" w:y="1431"/>
              <w:spacing w:line="240" w:lineRule="auto"/>
              <w:jc w:val="center"/>
            </w:pPr>
            <w:r>
              <w:rPr>
                <w:rStyle w:val="Other1"/>
              </w:rPr>
              <w:t>1</w:t>
            </w:r>
          </w:p>
        </w:tc>
        <w:tc>
          <w:tcPr>
            <w:tcW w:w="1858" w:type="dxa"/>
            <w:tcBorders>
              <w:top w:val="single" w:sz="4" w:space="0" w:color="auto"/>
              <w:left w:val="single" w:sz="4" w:space="0" w:color="auto"/>
            </w:tcBorders>
            <w:shd w:val="clear" w:color="auto" w:fill="auto"/>
            <w:vAlign w:val="bottom"/>
          </w:tcPr>
          <w:p w14:paraId="086B8654"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bottom"/>
          </w:tcPr>
          <w:p w14:paraId="200CF1D9"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bottom"/>
          </w:tcPr>
          <w:p w14:paraId="2BA6E78D" w14:textId="77777777" w:rsidR="008D1A94" w:rsidRDefault="00752380">
            <w:pPr>
              <w:pStyle w:val="Other10"/>
              <w:framePr w:w="12989" w:h="5731" w:hSpace="19" w:vSpace="398" w:wrap="none" w:hAnchor="page" w:x="2152" w:y="1431"/>
              <w:spacing w:line="240" w:lineRule="auto"/>
              <w:ind w:firstLine="700"/>
            </w:pPr>
            <w:r>
              <w:rPr>
                <w:rStyle w:val="Other1"/>
              </w:rPr>
              <w:t>30/heure</w:t>
            </w:r>
          </w:p>
        </w:tc>
      </w:tr>
      <w:tr w:rsidR="008D1A94" w14:paraId="1704E9B8" w14:textId="77777777">
        <w:trPr>
          <w:trHeight w:hRule="exact" w:val="293"/>
        </w:trPr>
        <w:tc>
          <w:tcPr>
            <w:tcW w:w="470" w:type="dxa"/>
            <w:tcBorders>
              <w:top w:val="single" w:sz="4" w:space="0" w:color="auto"/>
              <w:left w:val="single" w:sz="4" w:space="0" w:color="auto"/>
            </w:tcBorders>
            <w:shd w:val="clear" w:color="auto" w:fill="auto"/>
            <w:vAlign w:val="bottom"/>
          </w:tcPr>
          <w:p w14:paraId="5814D2EF" w14:textId="77777777" w:rsidR="008D1A94" w:rsidRDefault="00752380">
            <w:pPr>
              <w:pStyle w:val="Other10"/>
              <w:framePr w:w="12989" w:h="5731" w:hSpace="19" w:vSpace="398" w:wrap="none" w:hAnchor="page" w:x="2152" w:y="1431"/>
              <w:spacing w:line="240" w:lineRule="auto"/>
              <w:jc w:val="center"/>
            </w:pPr>
            <w:r>
              <w:rPr>
                <w:rStyle w:val="Other1"/>
              </w:rPr>
              <w:t>5</w:t>
            </w:r>
          </w:p>
        </w:tc>
        <w:tc>
          <w:tcPr>
            <w:tcW w:w="2122" w:type="dxa"/>
            <w:vMerge/>
            <w:tcBorders>
              <w:left w:val="single" w:sz="4" w:space="0" w:color="auto"/>
            </w:tcBorders>
            <w:shd w:val="clear" w:color="auto" w:fill="auto"/>
            <w:vAlign w:val="center"/>
          </w:tcPr>
          <w:p w14:paraId="31ECFACF" w14:textId="77777777" w:rsidR="008D1A94" w:rsidRDefault="008D1A94">
            <w:pPr>
              <w:framePr w:w="12989" w:h="5731" w:hSpace="19" w:vSpace="398" w:wrap="none" w:hAnchor="page" w:x="2152" w:y="1431"/>
            </w:pPr>
          </w:p>
        </w:tc>
        <w:tc>
          <w:tcPr>
            <w:tcW w:w="2126" w:type="dxa"/>
            <w:tcBorders>
              <w:top w:val="single" w:sz="4" w:space="0" w:color="auto"/>
              <w:left w:val="single" w:sz="4" w:space="0" w:color="auto"/>
            </w:tcBorders>
            <w:shd w:val="clear" w:color="auto" w:fill="auto"/>
            <w:vAlign w:val="bottom"/>
          </w:tcPr>
          <w:p w14:paraId="6B5EA4D3" w14:textId="77777777" w:rsidR="008D1A94" w:rsidRDefault="00752380">
            <w:pPr>
              <w:pStyle w:val="Other10"/>
              <w:framePr w:w="12989" w:h="5731" w:hSpace="19" w:vSpace="398" w:wrap="none" w:hAnchor="page" w:x="2152" w:y="1431"/>
              <w:spacing w:line="240" w:lineRule="auto"/>
              <w:jc w:val="center"/>
            </w:pPr>
            <w:r>
              <w:rPr>
                <w:rStyle w:val="Other1"/>
              </w:rPr>
              <w:t>escalier</w:t>
            </w:r>
          </w:p>
        </w:tc>
        <w:tc>
          <w:tcPr>
            <w:tcW w:w="2693" w:type="dxa"/>
            <w:tcBorders>
              <w:top w:val="single" w:sz="4" w:space="0" w:color="auto"/>
              <w:left w:val="single" w:sz="4" w:space="0" w:color="auto"/>
            </w:tcBorders>
            <w:shd w:val="clear" w:color="auto" w:fill="auto"/>
            <w:vAlign w:val="bottom"/>
          </w:tcPr>
          <w:p w14:paraId="28E61363" w14:textId="77777777" w:rsidR="008D1A94" w:rsidRDefault="00752380">
            <w:pPr>
              <w:pStyle w:val="Other10"/>
              <w:framePr w:w="12989" w:h="5731" w:hSpace="19" w:vSpace="398" w:wrap="none" w:hAnchor="page" w:x="2152" w:y="1431"/>
              <w:spacing w:line="240" w:lineRule="auto"/>
              <w:jc w:val="center"/>
            </w:pPr>
            <w:r>
              <w:rPr>
                <w:rStyle w:val="Other1"/>
              </w:rPr>
              <w:t>5</w:t>
            </w:r>
          </w:p>
        </w:tc>
        <w:tc>
          <w:tcPr>
            <w:tcW w:w="1858" w:type="dxa"/>
            <w:tcBorders>
              <w:top w:val="single" w:sz="4" w:space="0" w:color="auto"/>
              <w:left w:val="single" w:sz="4" w:space="0" w:color="auto"/>
            </w:tcBorders>
            <w:shd w:val="clear" w:color="auto" w:fill="auto"/>
            <w:vAlign w:val="bottom"/>
          </w:tcPr>
          <w:p w14:paraId="1D8283A0"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bottom"/>
          </w:tcPr>
          <w:p w14:paraId="33004F9E"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bottom"/>
          </w:tcPr>
          <w:p w14:paraId="2DFB269C" w14:textId="77777777" w:rsidR="008D1A94" w:rsidRDefault="00752380">
            <w:pPr>
              <w:pStyle w:val="Other10"/>
              <w:framePr w:w="12989" w:h="5731" w:hSpace="19" w:vSpace="398" w:wrap="none" w:hAnchor="page" w:x="2152" w:y="1431"/>
              <w:spacing w:line="240" w:lineRule="auto"/>
              <w:jc w:val="center"/>
            </w:pPr>
            <w:r>
              <w:rPr>
                <w:rStyle w:val="Other1"/>
              </w:rPr>
              <w:t>30/heure</w:t>
            </w:r>
          </w:p>
        </w:tc>
      </w:tr>
      <w:tr w:rsidR="008D1A94" w14:paraId="0A074028" w14:textId="77777777">
        <w:trPr>
          <w:trHeight w:hRule="exact" w:val="816"/>
        </w:trPr>
        <w:tc>
          <w:tcPr>
            <w:tcW w:w="470" w:type="dxa"/>
            <w:tcBorders>
              <w:top w:val="single" w:sz="4" w:space="0" w:color="auto"/>
              <w:left w:val="single" w:sz="4" w:space="0" w:color="auto"/>
            </w:tcBorders>
            <w:shd w:val="clear" w:color="auto" w:fill="auto"/>
            <w:vAlign w:val="center"/>
          </w:tcPr>
          <w:p w14:paraId="3286F06A" w14:textId="77777777" w:rsidR="008D1A94" w:rsidRDefault="00752380">
            <w:pPr>
              <w:pStyle w:val="Other10"/>
              <w:framePr w:w="12989" w:h="5731" w:hSpace="19" w:vSpace="398" w:wrap="none" w:hAnchor="page" w:x="2152" w:y="1431"/>
              <w:spacing w:line="240" w:lineRule="auto"/>
              <w:ind w:firstLine="160"/>
            </w:pPr>
            <w:r>
              <w:rPr>
                <w:rStyle w:val="Other1"/>
              </w:rPr>
              <w:t>6</w:t>
            </w:r>
          </w:p>
        </w:tc>
        <w:tc>
          <w:tcPr>
            <w:tcW w:w="2122" w:type="dxa"/>
            <w:vMerge/>
            <w:tcBorders>
              <w:left w:val="single" w:sz="4" w:space="0" w:color="auto"/>
            </w:tcBorders>
            <w:shd w:val="clear" w:color="auto" w:fill="auto"/>
            <w:vAlign w:val="center"/>
          </w:tcPr>
          <w:p w14:paraId="7DC1F1AA" w14:textId="77777777" w:rsidR="008D1A94" w:rsidRDefault="008D1A94">
            <w:pPr>
              <w:framePr w:w="12989" w:h="5731" w:hSpace="19" w:vSpace="398" w:wrap="none" w:hAnchor="page" w:x="2152" w:y="1431"/>
            </w:pPr>
          </w:p>
        </w:tc>
        <w:tc>
          <w:tcPr>
            <w:tcW w:w="2126" w:type="dxa"/>
            <w:vMerge w:val="restart"/>
            <w:tcBorders>
              <w:top w:val="single" w:sz="4" w:space="0" w:color="auto"/>
              <w:left w:val="single" w:sz="4" w:space="0" w:color="auto"/>
            </w:tcBorders>
            <w:shd w:val="clear" w:color="auto" w:fill="auto"/>
            <w:vAlign w:val="center"/>
          </w:tcPr>
          <w:p w14:paraId="1460FAD3" w14:textId="77777777" w:rsidR="008D1A94" w:rsidRDefault="00752380">
            <w:pPr>
              <w:pStyle w:val="Other10"/>
              <w:framePr w:w="12989" w:h="5731" w:hSpace="19" w:vSpace="398" w:wrap="none" w:hAnchor="page" w:x="2152" w:y="1431"/>
              <w:spacing w:line="240" w:lineRule="auto"/>
              <w:jc w:val="center"/>
            </w:pPr>
            <w:r>
              <w:rPr>
                <w:rStyle w:val="Other1"/>
              </w:rPr>
              <w:t>cage d’escalier</w:t>
            </w:r>
          </w:p>
        </w:tc>
        <w:tc>
          <w:tcPr>
            <w:tcW w:w="2693" w:type="dxa"/>
            <w:tcBorders>
              <w:top w:val="single" w:sz="4" w:space="0" w:color="auto"/>
              <w:left w:val="single" w:sz="4" w:space="0" w:color="auto"/>
            </w:tcBorders>
            <w:shd w:val="clear" w:color="auto" w:fill="auto"/>
            <w:vAlign w:val="bottom"/>
          </w:tcPr>
          <w:p w14:paraId="67833210" w14:textId="77777777" w:rsidR="008D1A94" w:rsidRDefault="00752380">
            <w:pPr>
              <w:pStyle w:val="Other10"/>
              <w:framePr w:w="12989" w:h="5731" w:hSpace="19" w:vSpace="398" w:wrap="none" w:hAnchor="page" w:x="2152" w:y="1431"/>
              <w:spacing w:after="80" w:line="346" w:lineRule="auto"/>
              <w:jc w:val="center"/>
            </w:pPr>
            <w:r>
              <w:rPr>
                <w:rStyle w:val="Other1"/>
              </w:rPr>
              <w:t>1</w:t>
            </w:r>
          </w:p>
          <w:p w14:paraId="2F247F9B" w14:textId="77777777" w:rsidR="008D1A94" w:rsidRDefault="00752380">
            <w:pPr>
              <w:pStyle w:val="Other10"/>
              <w:framePr w:w="12989" w:h="5731" w:hSpace="19" w:vSpace="398" w:wrap="none" w:hAnchor="page" w:x="2152" w:y="1431"/>
              <w:spacing w:line="346" w:lineRule="auto"/>
              <w:jc w:val="center"/>
            </w:pPr>
            <w:r>
              <w:rPr>
                <w:rStyle w:val="Other1"/>
              </w:rPr>
              <w:t>en ce qui concerne les zones de passage associées</w:t>
            </w:r>
          </w:p>
        </w:tc>
        <w:tc>
          <w:tcPr>
            <w:tcW w:w="1858" w:type="dxa"/>
            <w:tcBorders>
              <w:top w:val="single" w:sz="4" w:space="0" w:color="auto"/>
              <w:left w:val="single" w:sz="4" w:space="0" w:color="auto"/>
            </w:tcBorders>
            <w:shd w:val="clear" w:color="auto" w:fill="auto"/>
            <w:vAlign w:val="center"/>
          </w:tcPr>
          <w:p w14:paraId="26403773"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center"/>
          </w:tcPr>
          <w:p w14:paraId="089BFDF7"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center"/>
          </w:tcPr>
          <w:p w14:paraId="636A8F45" w14:textId="77777777" w:rsidR="008D1A94" w:rsidRDefault="00752380">
            <w:pPr>
              <w:pStyle w:val="Other10"/>
              <w:framePr w:w="12989" w:h="5731" w:hSpace="19" w:vSpace="398" w:wrap="none" w:hAnchor="page" w:x="2152" w:y="1431"/>
              <w:spacing w:line="240" w:lineRule="auto"/>
              <w:ind w:firstLine="700"/>
            </w:pPr>
            <w:r>
              <w:rPr>
                <w:rStyle w:val="Other1"/>
              </w:rPr>
              <w:t>30/heure</w:t>
            </w:r>
          </w:p>
        </w:tc>
      </w:tr>
      <w:tr w:rsidR="008D1A94" w14:paraId="4094BC30" w14:textId="77777777">
        <w:trPr>
          <w:trHeight w:hRule="exact" w:val="816"/>
        </w:trPr>
        <w:tc>
          <w:tcPr>
            <w:tcW w:w="470" w:type="dxa"/>
            <w:tcBorders>
              <w:top w:val="single" w:sz="4" w:space="0" w:color="auto"/>
              <w:left w:val="single" w:sz="4" w:space="0" w:color="auto"/>
            </w:tcBorders>
            <w:shd w:val="clear" w:color="auto" w:fill="auto"/>
            <w:vAlign w:val="center"/>
          </w:tcPr>
          <w:p w14:paraId="5334FC32" w14:textId="77777777" w:rsidR="008D1A94" w:rsidRDefault="00752380">
            <w:pPr>
              <w:pStyle w:val="Other10"/>
              <w:framePr w:w="12989" w:h="5731" w:hSpace="19" w:vSpace="398" w:wrap="none" w:hAnchor="page" w:x="2152" w:y="1431"/>
              <w:spacing w:line="240" w:lineRule="auto"/>
              <w:jc w:val="center"/>
            </w:pPr>
            <w:r>
              <w:rPr>
                <w:rStyle w:val="Other1"/>
              </w:rPr>
              <w:t>7</w:t>
            </w:r>
          </w:p>
        </w:tc>
        <w:tc>
          <w:tcPr>
            <w:tcW w:w="2122" w:type="dxa"/>
            <w:vMerge/>
            <w:tcBorders>
              <w:left w:val="single" w:sz="4" w:space="0" w:color="auto"/>
            </w:tcBorders>
            <w:shd w:val="clear" w:color="auto" w:fill="auto"/>
            <w:vAlign w:val="center"/>
          </w:tcPr>
          <w:p w14:paraId="32BBF6D0" w14:textId="77777777" w:rsidR="008D1A94" w:rsidRDefault="008D1A94">
            <w:pPr>
              <w:framePr w:w="12989" w:h="5731" w:hSpace="19" w:vSpace="398" w:wrap="none" w:hAnchor="page" w:x="2152" w:y="1431"/>
            </w:pPr>
          </w:p>
        </w:tc>
        <w:tc>
          <w:tcPr>
            <w:tcW w:w="2126" w:type="dxa"/>
            <w:vMerge/>
            <w:tcBorders>
              <w:left w:val="single" w:sz="4" w:space="0" w:color="auto"/>
            </w:tcBorders>
            <w:shd w:val="clear" w:color="auto" w:fill="auto"/>
            <w:vAlign w:val="center"/>
          </w:tcPr>
          <w:p w14:paraId="6FF84B92" w14:textId="77777777" w:rsidR="008D1A94" w:rsidRDefault="008D1A94">
            <w:pPr>
              <w:framePr w:w="12989" w:h="5731" w:hSpace="19" w:vSpace="398" w:wrap="none" w:hAnchor="page" w:x="2152" w:y="1431"/>
            </w:pPr>
          </w:p>
        </w:tc>
        <w:tc>
          <w:tcPr>
            <w:tcW w:w="2693" w:type="dxa"/>
            <w:tcBorders>
              <w:top w:val="single" w:sz="4" w:space="0" w:color="auto"/>
              <w:left w:val="single" w:sz="4" w:space="0" w:color="auto"/>
            </w:tcBorders>
            <w:shd w:val="clear" w:color="auto" w:fill="auto"/>
            <w:vAlign w:val="bottom"/>
          </w:tcPr>
          <w:p w14:paraId="23782138" w14:textId="77777777" w:rsidR="008D1A94" w:rsidRDefault="00752380">
            <w:pPr>
              <w:pStyle w:val="Other10"/>
              <w:framePr w:w="12989" w:h="5731" w:hSpace="19" w:vSpace="398" w:wrap="none" w:hAnchor="page" w:x="2152" w:y="1431"/>
              <w:spacing w:after="80"/>
              <w:jc w:val="center"/>
            </w:pPr>
            <w:r>
              <w:rPr>
                <w:rStyle w:val="Other1"/>
              </w:rPr>
              <w:t>5</w:t>
            </w:r>
          </w:p>
          <w:p w14:paraId="529F1A83" w14:textId="77777777" w:rsidR="008D1A94" w:rsidRDefault="00752380">
            <w:pPr>
              <w:pStyle w:val="Other10"/>
              <w:framePr w:w="12989" w:h="5731" w:hSpace="19" w:vSpace="398" w:wrap="none" w:hAnchor="page" w:x="2152" w:y="1431"/>
              <w:jc w:val="center"/>
            </w:pPr>
            <w:r>
              <w:rPr>
                <w:rStyle w:val="Other1"/>
              </w:rPr>
              <w:t>par rapport à la surface de plancher théorique de l’escalier</w:t>
            </w:r>
          </w:p>
        </w:tc>
        <w:tc>
          <w:tcPr>
            <w:tcW w:w="1858" w:type="dxa"/>
            <w:tcBorders>
              <w:top w:val="single" w:sz="4" w:space="0" w:color="auto"/>
              <w:left w:val="single" w:sz="4" w:space="0" w:color="auto"/>
            </w:tcBorders>
            <w:shd w:val="clear" w:color="auto" w:fill="auto"/>
            <w:vAlign w:val="center"/>
          </w:tcPr>
          <w:p w14:paraId="3CC90422"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center"/>
          </w:tcPr>
          <w:p w14:paraId="06B05F73"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center"/>
          </w:tcPr>
          <w:p w14:paraId="374A831D" w14:textId="77777777" w:rsidR="008D1A94" w:rsidRDefault="00752380">
            <w:pPr>
              <w:pStyle w:val="Other10"/>
              <w:framePr w:w="12989" w:h="5731" w:hSpace="19" w:vSpace="398" w:wrap="none" w:hAnchor="page" w:x="2152" w:y="1431"/>
              <w:spacing w:line="240" w:lineRule="auto"/>
              <w:jc w:val="center"/>
            </w:pPr>
            <w:r>
              <w:rPr>
                <w:rStyle w:val="Other1"/>
              </w:rPr>
              <w:t>30/heure</w:t>
            </w:r>
          </w:p>
        </w:tc>
      </w:tr>
      <w:tr w:rsidR="008D1A94" w14:paraId="05826FD2" w14:textId="77777777">
        <w:trPr>
          <w:trHeight w:hRule="exact" w:val="293"/>
        </w:trPr>
        <w:tc>
          <w:tcPr>
            <w:tcW w:w="470" w:type="dxa"/>
            <w:tcBorders>
              <w:top w:val="single" w:sz="4" w:space="0" w:color="auto"/>
              <w:left w:val="single" w:sz="4" w:space="0" w:color="auto"/>
            </w:tcBorders>
            <w:shd w:val="clear" w:color="auto" w:fill="auto"/>
            <w:vAlign w:val="center"/>
          </w:tcPr>
          <w:p w14:paraId="2504504F" w14:textId="77777777" w:rsidR="008D1A94" w:rsidRDefault="00752380">
            <w:pPr>
              <w:pStyle w:val="Other10"/>
              <w:framePr w:w="12989" w:h="5731" w:hSpace="19" w:vSpace="398" w:wrap="none" w:hAnchor="page" w:x="2152" w:y="1431"/>
              <w:spacing w:line="240" w:lineRule="auto"/>
              <w:jc w:val="center"/>
            </w:pPr>
            <w:r>
              <w:rPr>
                <w:rStyle w:val="Other1"/>
              </w:rPr>
              <w:t>8</w:t>
            </w:r>
          </w:p>
        </w:tc>
        <w:tc>
          <w:tcPr>
            <w:tcW w:w="4248" w:type="dxa"/>
            <w:gridSpan w:val="2"/>
            <w:tcBorders>
              <w:top w:val="single" w:sz="4" w:space="0" w:color="auto"/>
              <w:left w:val="single" w:sz="4" w:space="0" w:color="auto"/>
            </w:tcBorders>
            <w:shd w:val="clear" w:color="auto" w:fill="auto"/>
            <w:vAlign w:val="center"/>
          </w:tcPr>
          <w:p w14:paraId="3189BC7E" w14:textId="77777777" w:rsidR="008D1A94" w:rsidRDefault="00752380">
            <w:pPr>
              <w:pStyle w:val="Other10"/>
              <w:framePr w:w="12989" w:h="5731" w:hSpace="19" w:vSpace="398" w:wrap="none" w:hAnchor="page" w:x="2152" w:y="1431"/>
              <w:spacing w:line="240" w:lineRule="auto"/>
              <w:jc w:val="center"/>
            </w:pPr>
            <w:r>
              <w:rPr>
                <w:rStyle w:val="Other1"/>
              </w:rPr>
              <w:t>Atrium couvert</w:t>
            </w:r>
          </w:p>
        </w:tc>
        <w:tc>
          <w:tcPr>
            <w:tcW w:w="2693" w:type="dxa"/>
            <w:tcBorders>
              <w:top w:val="single" w:sz="4" w:space="0" w:color="auto"/>
              <w:left w:val="single" w:sz="4" w:space="0" w:color="auto"/>
            </w:tcBorders>
            <w:shd w:val="clear" w:color="auto" w:fill="auto"/>
            <w:vAlign w:val="center"/>
          </w:tcPr>
          <w:p w14:paraId="0C1106CB" w14:textId="77777777" w:rsidR="008D1A94" w:rsidRDefault="00752380">
            <w:pPr>
              <w:pStyle w:val="Other10"/>
              <w:framePr w:w="12989" w:h="5731" w:hSpace="19" w:vSpace="398" w:wrap="none" w:hAnchor="page" w:x="2152" w:y="1431"/>
              <w:spacing w:line="240" w:lineRule="auto"/>
              <w:jc w:val="center"/>
            </w:pPr>
            <w:r>
              <w:rPr>
                <w:rStyle w:val="Other1"/>
              </w:rPr>
              <w:t>3</w:t>
            </w:r>
          </w:p>
        </w:tc>
        <w:tc>
          <w:tcPr>
            <w:tcW w:w="1858" w:type="dxa"/>
            <w:tcBorders>
              <w:top w:val="single" w:sz="4" w:space="0" w:color="auto"/>
              <w:left w:val="single" w:sz="4" w:space="0" w:color="auto"/>
            </w:tcBorders>
            <w:shd w:val="clear" w:color="auto" w:fill="auto"/>
            <w:vAlign w:val="center"/>
          </w:tcPr>
          <w:p w14:paraId="043E4522" w14:textId="77777777" w:rsidR="008D1A94" w:rsidRDefault="00752380">
            <w:pPr>
              <w:pStyle w:val="Other10"/>
              <w:framePr w:w="12989" w:h="5731" w:hSpace="19" w:vSpace="398" w:wrap="none" w:hAnchor="page" w:x="2152" w:y="1431"/>
              <w:spacing w:line="240" w:lineRule="auto"/>
              <w:jc w:val="center"/>
            </w:pPr>
            <w:r>
              <w:rPr>
                <w:rStyle w:val="Other1"/>
              </w:rPr>
              <w:t>1 m</w:t>
            </w:r>
            <w:r>
              <w:rPr>
                <w:rStyle w:val="Other1"/>
                <w:vertAlign w:val="superscript"/>
              </w:rPr>
              <w:t>2</w:t>
            </w:r>
          </w:p>
        </w:tc>
        <w:tc>
          <w:tcPr>
            <w:tcW w:w="1858" w:type="dxa"/>
            <w:tcBorders>
              <w:top w:val="single" w:sz="4" w:space="0" w:color="auto"/>
              <w:left w:val="single" w:sz="4" w:space="0" w:color="auto"/>
            </w:tcBorders>
            <w:shd w:val="clear" w:color="auto" w:fill="auto"/>
            <w:vAlign w:val="center"/>
          </w:tcPr>
          <w:p w14:paraId="63EEE358"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center"/>
          </w:tcPr>
          <w:p w14:paraId="5E94976F" w14:textId="77777777" w:rsidR="008D1A94" w:rsidRDefault="00752380">
            <w:pPr>
              <w:pStyle w:val="Other10"/>
              <w:framePr w:w="12989" w:h="5731" w:hSpace="19" w:vSpace="398" w:wrap="none" w:hAnchor="page" w:x="2152" w:y="1431"/>
              <w:spacing w:line="240" w:lineRule="auto"/>
              <w:jc w:val="center"/>
            </w:pPr>
            <w:r>
              <w:rPr>
                <w:rStyle w:val="Other1"/>
              </w:rPr>
              <w:t>-</w:t>
            </w:r>
          </w:p>
        </w:tc>
      </w:tr>
      <w:tr w:rsidR="008D1A94" w14:paraId="05896A3D" w14:textId="77777777">
        <w:trPr>
          <w:trHeight w:hRule="exact" w:val="816"/>
        </w:trPr>
        <w:tc>
          <w:tcPr>
            <w:tcW w:w="470" w:type="dxa"/>
            <w:tcBorders>
              <w:top w:val="single" w:sz="4" w:space="0" w:color="auto"/>
              <w:left w:val="single" w:sz="4" w:space="0" w:color="auto"/>
            </w:tcBorders>
            <w:shd w:val="clear" w:color="auto" w:fill="auto"/>
            <w:vAlign w:val="center"/>
          </w:tcPr>
          <w:p w14:paraId="78086D61" w14:textId="77777777" w:rsidR="008D1A94" w:rsidRDefault="00752380">
            <w:pPr>
              <w:pStyle w:val="Other10"/>
              <w:framePr w:w="12989" w:h="5731" w:hSpace="19" w:vSpace="398" w:wrap="none" w:hAnchor="page" w:x="2152" w:y="1431"/>
              <w:spacing w:line="240" w:lineRule="auto"/>
              <w:ind w:firstLine="160"/>
            </w:pPr>
            <w:r>
              <w:rPr>
                <w:rStyle w:val="Other1"/>
              </w:rPr>
              <w:t>9</w:t>
            </w:r>
          </w:p>
        </w:tc>
        <w:tc>
          <w:tcPr>
            <w:tcW w:w="2122" w:type="dxa"/>
            <w:vMerge w:val="restart"/>
            <w:tcBorders>
              <w:top w:val="single" w:sz="4" w:space="0" w:color="auto"/>
              <w:left w:val="single" w:sz="4" w:space="0" w:color="auto"/>
            </w:tcBorders>
            <w:shd w:val="clear" w:color="auto" w:fill="auto"/>
            <w:vAlign w:val="center"/>
          </w:tcPr>
          <w:p w14:paraId="765914E0" w14:textId="77777777" w:rsidR="008D1A94" w:rsidRDefault="00752380">
            <w:pPr>
              <w:pStyle w:val="Other10"/>
              <w:framePr w:w="12989" w:h="5731" w:hSpace="19" w:vSpace="398" w:wrap="none" w:hAnchor="page" w:x="2152" w:y="1431"/>
              <w:spacing w:line="341" w:lineRule="auto"/>
              <w:jc w:val="center"/>
            </w:pPr>
            <w:r>
              <w:rPr>
                <w:rStyle w:val="Other1"/>
              </w:rPr>
              <w:t>locaux d’une surface de plus de 1 200 m</w:t>
            </w:r>
            <w:r>
              <w:rPr>
                <w:rStyle w:val="Other1"/>
                <w:vertAlign w:val="superscript"/>
              </w:rPr>
              <w:t>2</w:t>
            </w:r>
            <w:r>
              <w:rPr>
                <w:rStyle w:val="Other1"/>
              </w:rPr>
              <w:t>et locaux pour occupation de masse</w:t>
            </w:r>
          </w:p>
        </w:tc>
        <w:tc>
          <w:tcPr>
            <w:tcW w:w="2126" w:type="dxa"/>
            <w:tcBorders>
              <w:top w:val="single" w:sz="4" w:space="0" w:color="auto"/>
              <w:left w:val="single" w:sz="4" w:space="0" w:color="auto"/>
            </w:tcBorders>
            <w:shd w:val="clear" w:color="auto" w:fill="auto"/>
            <w:vAlign w:val="bottom"/>
          </w:tcPr>
          <w:p w14:paraId="5282D248" w14:textId="77777777" w:rsidR="008D1A94" w:rsidRDefault="00752380">
            <w:pPr>
              <w:pStyle w:val="Other10"/>
              <w:framePr w:w="12989" w:h="5731" w:hSpace="19" w:vSpace="398" w:wrap="none" w:hAnchor="page" w:x="2152" w:y="1431"/>
              <w:spacing w:line="341" w:lineRule="auto"/>
              <w:jc w:val="center"/>
            </w:pPr>
            <w:r>
              <w:rPr>
                <w:rStyle w:val="Other1"/>
              </w:rPr>
              <w:t>la hauteur libre calculée du compartiment de fumée est inférieure ou égale à 4 m</w:t>
            </w:r>
          </w:p>
        </w:tc>
        <w:tc>
          <w:tcPr>
            <w:tcW w:w="2693" w:type="dxa"/>
            <w:tcBorders>
              <w:top w:val="single" w:sz="4" w:space="0" w:color="auto"/>
              <w:left w:val="single" w:sz="4" w:space="0" w:color="auto"/>
            </w:tcBorders>
            <w:shd w:val="clear" w:color="auto" w:fill="auto"/>
            <w:vAlign w:val="center"/>
          </w:tcPr>
          <w:p w14:paraId="7FC9E633" w14:textId="77777777" w:rsidR="008D1A94" w:rsidRDefault="00752380">
            <w:pPr>
              <w:pStyle w:val="Other10"/>
              <w:framePr w:w="12989" w:h="5731" w:hSpace="19" w:vSpace="398" w:wrap="none" w:hAnchor="page" w:x="2152" w:y="1431"/>
              <w:spacing w:line="240" w:lineRule="auto"/>
              <w:jc w:val="center"/>
            </w:pPr>
            <w:r>
              <w:rPr>
                <w:rStyle w:val="Other1"/>
              </w:rPr>
              <w:t>1</w:t>
            </w:r>
          </w:p>
        </w:tc>
        <w:tc>
          <w:tcPr>
            <w:tcW w:w="1858" w:type="dxa"/>
            <w:tcBorders>
              <w:top w:val="single" w:sz="4" w:space="0" w:color="auto"/>
              <w:left w:val="single" w:sz="4" w:space="0" w:color="auto"/>
            </w:tcBorders>
            <w:shd w:val="clear" w:color="auto" w:fill="auto"/>
            <w:vAlign w:val="center"/>
          </w:tcPr>
          <w:p w14:paraId="7F912EC1"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58" w:type="dxa"/>
            <w:tcBorders>
              <w:top w:val="single" w:sz="4" w:space="0" w:color="auto"/>
              <w:left w:val="single" w:sz="4" w:space="0" w:color="auto"/>
            </w:tcBorders>
            <w:shd w:val="clear" w:color="auto" w:fill="auto"/>
            <w:vAlign w:val="center"/>
          </w:tcPr>
          <w:p w14:paraId="7FBBA89B"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right w:val="single" w:sz="4" w:space="0" w:color="auto"/>
            </w:tcBorders>
            <w:shd w:val="clear" w:color="auto" w:fill="auto"/>
            <w:vAlign w:val="center"/>
          </w:tcPr>
          <w:p w14:paraId="5D40444F" w14:textId="77777777" w:rsidR="008D1A94" w:rsidRDefault="00752380">
            <w:pPr>
              <w:pStyle w:val="Other10"/>
              <w:framePr w:w="12989" w:h="5731" w:hSpace="19" w:vSpace="398" w:wrap="none" w:hAnchor="page" w:x="2152" w:y="1431"/>
              <w:spacing w:line="240" w:lineRule="auto"/>
              <w:jc w:val="center"/>
            </w:pPr>
            <w:r>
              <w:rPr>
                <w:rStyle w:val="Other1"/>
              </w:rPr>
              <w:t>-</w:t>
            </w:r>
          </w:p>
        </w:tc>
      </w:tr>
      <w:tr w:rsidR="008D1A94" w14:paraId="3BD5A7D9" w14:textId="77777777">
        <w:trPr>
          <w:trHeight w:hRule="exact" w:val="816"/>
        </w:trPr>
        <w:tc>
          <w:tcPr>
            <w:tcW w:w="470" w:type="dxa"/>
            <w:tcBorders>
              <w:top w:val="single" w:sz="4" w:space="0" w:color="auto"/>
              <w:left w:val="single" w:sz="4" w:space="0" w:color="auto"/>
            </w:tcBorders>
            <w:shd w:val="clear" w:color="auto" w:fill="auto"/>
            <w:vAlign w:val="center"/>
          </w:tcPr>
          <w:p w14:paraId="03BD49FB" w14:textId="77777777" w:rsidR="008D1A94" w:rsidRDefault="00752380">
            <w:pPr>
              <w:pStyle w:val="Other10"/>
              <w:framePr w:w="12989" w:h="5731" w:hSpace="19" w:vSpace="398" w:wrap="none" w:hAnchor="page" w:x="2152" w:y="1431"/>
              <w:spacing w:line="240" w:lineRule="auto"/>
              <w:ind w:firstLine="160"/>
            </w:pPr>
            <w:r>
              <w:rPr>
                <w:rStyle w:val="Other1"/>
              </w:rPr>
              <w:t>10</w:t>
            </w:r>
          </w:p>
        </w:tc>
        <w:tc>
          <w:tcPr>
            <w:tcW w:w="2122" w:type="dxa"/>
            <w:vMerge/>
            <w:tcBorders>
              <w:left w:val="single" w:sz="4" w:space="0" w:color="auto"/>
            </w:tcBorders>
            <w:shd w:val="clear" w:color="auto" w:fill="auto"/>
            <w:vAlign w:val="center"/>
          </w:tcPr>
          <w:p w14:paraId="0FCBCEEB" w14:textId="77777777" w:rsidR="008D1A94" w:rsidRDefault="008D1A94">
            <w:pPr>
              <w:framePr w:w="12989" w:h="5731" w:hSpace="19" w:vSpace="398" w:wrap="none" w:hAnchor="page" w:x="2152" w:y="1431"/>
            </w:pPr>
          </w:p>
        </w:tc>
        <w:tc>
          <w:tcPr>
            <w:tcW w:w="2126" w:type="dxa"/>
            <w:tcBorders>
              <w:top w:val="single" w:sz="4" w:space="0" w:color="auto"/>
              <w:left w:val="single" w:sz="4" w:space="0" w:color="auto"/>
            </w:tcBorders>
            <w:shd w:val="clear" w:color="auto" w:fill="auto"/>
            <w:vAlign w:val="bottom"/>
          </w:tcPr>
          <w:p w14:paraId="18CDD1B5" w14:textId="77777777" w:rsidR="008D1A94" w:rsidRDefault="00752380">
            <w:pPr>
              <w:pStyle w:val="Other10"/>
              <w:framePr w:w="12989" w:h="5731" w:hSpace="19" w:vSpace="398" w:wrap="none" w:hAnchor="page" w:x="2152" w:y="1431"/>
              <w:jc w:val="center"/>
            </w:pPr>
            <w:r>
              <w:rPr>
                <w:rStyle w:val="Other1"/>
              </w:rPr>
              <w:t>hauteur libre calculée du compartiment de fumée supérieure à 4 m</w:t>
            </w:r>
          </w:p>
        </w:tc>
        <w:tc>
          <w:tcPr>
            <w:tcW w:w="2693" w:type="dxa"/>
            <w:tcBorders>
              <w:top w:val="single" w:sz="4" w:space="0" w:color="auto"/>
              <w:left w:val="single" w:sz="4" w:space="0" w:color="auto"/>
            </w:tcBorders>
            <w:shd w:val="clear" w:color="auto" w:fill="auto"/>
            <w:vAlign w:val="center"/>
          </w:tcPr>
          <w:p w14:paraId="2AF2D968"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58" w:type="dxa"/>
            <w:tcBorders>
              <w:top w:val="single" w:sz="4" w:space="0" w:color="auto"/>
              <w:left w:val="single" w:sz="4" w:space="0" w:color="auto"/>
            </w:tcBorders>
            <w:shd w:val="clear" w:color="auto" w:fill="auto"/>
            <w:vAlign w:val="center"/>
          </w:tcPr>
          <w:p w14:paraId="418B3DA7"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58" w:type="dxa"/>
            <w:tcBorders>
              <w:top w:val="single" w:sz="4" w:space="0" w:color="auto"/>
              <w:left w:val="single" w:sz="4" w:space="0" w:color="auto"/>
            </w:tcBorders>
            <w:shd w:val="clear" w:color="auto" w:fill="auto"/>
            <w:vAlign w:val="bottom"/>
          </w:tcPr>
          <w:p w14:paraId="15C90577" w14:textId="77777777" w:rsidR="008D1A94" w:rsidRDefault="00752380">
            <w:pPr>
              <w:pStyle w:val="Other10"/>
              <w:framePr w:w="12989" w:h="5731" w:hSpace="19" w:vSpace="398" w:wrap="none" w:hAnchor="page" w:x="2152" w:y="1431"/>
              <w:jc w:val="center"/>
            </w:pPr>
            <w:r>
              <w:rPr>
                <w:rStyle w:val="Other1"/>
              </w:rPr>
              <w:t>la moitié de la hauteur libre calculée, mais pas moins de 3 m</w:t>
            </w:r>
          </w:p>
        </w:tc>
        <w:tc>
          <w:tcPr>
            <w:tcW w:w="1862" w:type="dxa"/>
            <w:tcBorders>
              <w:top w:val="single" w:sz="4" w:space="0" w:color="auto"/>
              <w:left w:val="single" w:sz="4" w:space="0" w:color="auto"/>
              <w:right w:val="single" w:sz="4" w:space="0" w:color="auto"/>
            </w:tcBorders>
            <w:shd w:val="clear" w:color="auto" w:fill="auto"/>
            <w:vAlign w:val="center"/>
          </w:tcPr>
          <w:p w14:paraId="5BE358E1" w14:textId="77777777" w:rsidR="008D1A94" w:rsidRDefault="00752380">
            <w:pPr>
              <w:pStyle w:val="Other10"/>
              <w:framePr w:w="12989" w:h="5731" w:hSpace="19" w:vSpace="398" w:wrap="none" w:hAnchor="page" w:x="2152" w:y="1431"/>
              <w:spacing w:line="240" w:lineRule="auto"/>
              <w:jc w:val="center"/>
            </w:pPr>
            <w:r>
              <w:rPr>
                <w:rStyle w:val="Other1"/>
              </w:rPr>
              <w:t>-</w:t>
            </w:r>
          </w:p>
        </w:tc>
      </w:tr>
      <w:tr w:rsidR="008D1A94" w14:paraId="1AA6078F" w14:textId="77777777">
        <w:trPr>
          <w:trHeight w:hRule="exact" w:val="302"/>
        </w:trPr>
        <w:tc>
          <w:tcPr>
            <w:tcW w:w="470" w:type="dxa"/>
            <w:tcBorders>
              <w:top w:val="single" w:sz="4" w:space="0" w:color="auto"/>
              <w:left w:val="single" w:sz="4" w:space="0" w:color="auto"/>
              <w:bottom w:val="single" w:sz="4" w:space="0" w:color="auto"/>
            </w:tcBorders>
            <w:shd w:val="clear" w:color="auto" w:fill="auto"/>
            <w:vAlign w:val="center"/>
          </w:tcPr>
          <w:p w14:paraId="0E951031" w14:textId="77777777" w:rsidR="008D1A94" w:rsidRDefault="00752380">
            <w:pPr>
              <w:pStyle w:val="Other10"/>
              <w:framePr w:w="12989" w:h="5731" w:hSpace="19" w:vSpace="398" w:wrap="none" w:hAnchor="page" w:x="2152" w:y="1431"/>
              <w:spacing w:line="240" w:lineRule="auto"/>
              <w:ind w:firstLine="160"/>
            </w:pPr>
            <w:r>
              <w:rPr>
                <w:rStyle w:val="Other1"/>
              </w:rPr>
              <w:t>11</w:t>
            </w:r>
          </w:p>
        </w:tc>
        <w:tc>
          <w:tcPr>
            <w:tcW w:w="4248" w:type="dxa"/>
            <w:gridSpan w:val="2"/>
            <w:tcBorders>
              <w:top w:val="single" w:sz="4" w:space="0" w:color="auto"/>
              <w:left w:val="single" w:sz="4" w:space="0" w:color="auto"/>
              <w:bottom w:val="single" w:sz="4" w:space="0" w:color="auto"/>
            </w:tcBorders>
            <w:shd w:val="clear" w:color="auto" w:fill="auto"/>
            <w:vAlign w:val="center"/>
          </w:tcPr>
          <w:p w14:paraId="079AF1E9" w14:textId="77777777" w:rsidR="008D1A94" w:rsidRDefault="00752380">
            <w:pPr>
              <w:pStyle w:val="Other10"/>
              <w:framePr w:w="12989" w:h="5731" w:hSpace="19" w:vSpace="398" w:wrap="none" w:hAnchor="page" w:x="2152" w:y="1431"/>
              <w:spacing w:line="240" w:lineRule="auto"/>
              <w:jc w:val="center"/>
            </w:pPr>
            <w:r>
              <w:rPr>
                <w:rStyle w:val="Other1"/>
              </w:rPr>
              <w:t>pièce au sous-sol</w:t>
            </w:r>
          </w:p>
        </w:tc>
        <w:tc>
          <w:tcPr>
            <w:tcW w:w="2693" w:type="dxa"/>
            <w:tcBorders>
              <w:top w:val="single" w:sz="4" w:space="0" w:color="auto"/>
              <w:left w:val="single" w:sz="4" w:space="0" w:color="auto"/>
              <w:bottom w:val="single" w:sz="4" w:space="0" w:color="auto"/>
            </w:tcBorders>
            <w:shd w:val="clear" w:color="auto" w:fill="auto"/>
            <w:vAlign w:val="center"/>
          </w:tcPr>
          <w:p w14:paraId="5E3F1D68" w14:textId="77777777" w:rsidR="008D1A94" w:rsidRDefault="00752380">
            <w:pPr>
              <w:pStyle w:val="Other10"/>
              <w:framePr w:w="12989" w:h="5731" w:hSpace="19" w:vSpace="398" w:wrap="none" w:hAnchor="page" w:x="2152" w:y="1431"/>
              <w:spacing w:line="240" w:lineRule="auto"/>
              <w:jc w:val="center"/>
            </w:pPr>
            <w:r>
              <w:rPr>
                <w:rStyle w:val="Other1"/>
              </w:rPr>
              <w:t>1</w:t>
            </w:r>
          </w:p>
        </w:tc>
        <w:tc>
          <w:tcPr>
            <w:tcW w:w="1858" w:type="dxa"/>
            <w:tcBorders>
              <w:top w:val="single" w:sz="4" w:space="0" w:color="auto"/>
              <w:left w:val="single" w:sz="4" w:space="0" w:color="auto"/>
              <w:bottom w:val="single" w:sz="4" w:space="0" w:color="auto"/>
            </w:tcBorders>
            <w:shd w:val="clear" w:color="auto" w:fill="auto"/>
            <w:vAlign w:val="center"/>
          </w:tcPr>
          <w:p w14:paraId="36580D9A" w14:textId="77777777" w:rsidR="008D1A94" w:rsidRDefault="00752380">
            <w:pPr>
              <w:pStyle w:val="Other10"/>
              <w:framePr w:w="12989" w:h="5731" w:hSpace="19" w:vSpace="398" w:wrap="none" w:hAnchor="page" w:x="2152" w:y="1431"/>
              <w:spacing w:line="240" w:lineRule="auto"/>
              <w:jc w:val="center"/>
            </w:pPr>
            <w:r>
              <w:rPr>
                <w:rStyle w:val="Other1"/>
              </w:rPr>
              <w:t>0,3 m</w:t>
            </w:r>
            <w:r>
              <w:rPr>
                <w:rStyle w:val="Other1"/>
                <w:vertAlign w:val="superscript"/>
              </w:rPr>
              <w:t>2</w:t>
            </w:r>
          </w:p>
        </w:tc>
        <w:tc>
          <w:tcPr>
            <w:tcW w:w="1858" w:type="dxa"/>
            <w:tcBorders>
              <w:top w:val="single" w:sz="4" w:space="0" w:color="auto"/>
              <w:left w:val="single" w:sz="4" w:space="0" w:color="auto"/>
              <w:bottom w:val="single" w:sz="4" w:space="0" w:color="auto"/>
            </w:tcBorders>
            <w:shd w:val="clear" w:color="auto" w:fill="auto"/>
            <w:vAlign w:val="center"/>
          </w:tcPr>
          <w:p w14:paraId="6B0E9938" w14:textId="77777777" w:rsidR="008D1A94" w:rsidRDefault="00752380">
            <w:pPr>
              <w:pStyle w:val="Other10"/>
              <w:framePr w:w="12989" w:h="5731" w:hSpace="19" w:vSpace="398" w:wrap="none" w:hAnchor="page" w:x="2152" w:y="1431"/>
              <w:spacing w:line="240" w:lineRule="auto"/>
              <w:jc w:val="center"/>
            </w:pPr>
            <w:r>
              <w:rPr>
                <w:rStyle w:val="Other1"/>
              </w:rPr>
              <w:t>-</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2A18F61A" w14:textId="77777777" w:rsidR="008D1A94" w:rsidRDefault="00752380">
            <w:pPr>
              <w:pStyle w:val="Other10"/>
              <w:framePr w:w="12989" w:h="5731" w:hSpace="19" w:vSpace="398" w:wrap="none" w:hAnchor="page" w:x="2152" w:y="1431"/>
              <w:spacing w:line="240" w:lineRule="auto"/>
              <w:jc w:val="center"/>
            </w:pPr>
            <w:r>
              <w:rPr>
                <w:rStyle w:val="Other1"/>
              </w:rPr>
              <w:t>-</w:t>
            </w:r>
          </w:p>
        </w:tc>
      </w:tr>
    </w:tbl>
    <w:p w14:paraId="6E7CB0B2" w14:textId="77777777" w:rsidR="008D1A94" w:rsidRDefault="008D1A94">
      <w:pPr>
        <w:framePr w:w="12989" w:h="5731" w:hSpace="19" w:vSpace="398" w:wrap="none" w:hAnchor="page" w:x="2152" w:y="1431"/>
        <w:spacing w:line="1" w:lineRule="exact"/>
      </w:pPr>
    </w:p>
    <w:p w14:paraId="40937BE6" w14:textId="77777777" w:rsidR="008D1A94" w:rsidRDefault="00752380" w:rsidP="00A076FD">
      <w:pPr>
        <w:pStyle w:val="Tablecaption10"/>
        <w:framePr w:w="7237" w:h="254" w:wrap="none" w:hAnchor="page" w:x="2133" w:y="1033"/>
      </w:pPr>
      <w:r>
        <w:rPr>
          <w:rStyle w:val="Tablecaption1"/>
          <w:b/>
        </w:rPr>
        <w:t>«Tableau 1, à la rubrique «Contrôle de la chaleur et de la fumée»</w:t>
      </w:r>
    </w:p>
    <w:p w14:paraId="7504FB4C" w14:textId="77777777" w:rsidR="008D1A94" w:rsidRDefault="00752380">
      <w:pPr>
        <w:pStyle w:val="Bodytext20"/>
        <w:framePr w:w="173" w:h="9682" w:hRule="exact" w:wrap="none" w:hAnchor="page" w:x="15443" w:y="20"/>
        <w:tabs>
          <w:tab w:val="left" w:pos="6835"/>
        </w:tabs>
        <w:textDirection w:val="tbRl"/>
      </w:pPr>
      <w:r>
        <w:rPr>
          <w:rStyle w:val="Bodytext2"/>
          <w:sz w:val="15"/>
        </w:rPr>
        <w:t>2402</w:t>
      </w:r>
      <w:r>
        <w:rPr>
          <w:rStyle w:val="Bodytext2"/>
          <w:sz w:val="15"/>
        </w:rPr>
        <w:tab/>
      </w:r>
      <w:r>
        <w:rPr>
          <w:rStyle w:val="Bodytext2"/>
        </w:rPr>
        <w:t>LE JOURNAL OFFICIEL HONGROIS • Numéro 66 de 2022</w:t>
      </w:r>
    </w:p>
    <w:p w14:paraId="5B297D28" w14:textId="77777777" w:rsidR="008D1A94" w:rsidRDefault="008D1A94">
      <w:pPr>
        <w:spacing w:line="360" w:lineRule="exact"/>
      </w:pPr>
    </w:p>
    <w:p w14:paraId="61B34CC2" w14:textId="77777777" w:rsidR="008D1A94" w:rsidRDefault="008D1A94">
      <w:pPr>
        <w:spacing w:line="360" w:lineRule="exact"/>
      </w:pPr>
    </w:p>
    <w:p w14:paraId="36949787" w14:textId="77777777" w:rsidR="008D1A94" w:rsidRDefault="008D1A94">
      <w:pPr>
        <w:spacing w:line="360" w:lineRule="exact"/>
      </w:pPr>
    </w:p>
    <w:p w14:paraId="7D85E2D7" w14:textId="77777777" w:rsidR="008D1A94" w:rsidRDefault="008D1A94">
      <w:pPr>
        <w:spacing w:line="360" w:lineRule="exact"/>
      </w:pPr>
    </w:p>
    <w:p w14:paraId="145C5947" w14:textId="77777777" w:rsidR="008D1A94" w:rsidRDefault="008D1A94">
      <w:pPr>
        <w:spacing w:line="360" w:lineRule="exact"/>
      </w:pPr>
    </w:p>
    <w:p w14:paraId="35D9C658" w14:textId="77777777" w:rsidR="008D1A94" w:rsidRDefault="008D1A94">
      <w:pPr>
        <w:spacing w:line="360" w:lineRule="exact"/>
      </w:pPr>
    </w:p>
    <w:p w14:paraId="7E9AF7BB" w14:textId="77777777" w:rsidR="008D1A94" w:rsidRDefault="008D1A94">
      <w:pPr>
        <w:spacing w:line="360" w:lineRule="exact"/>
      </w:pPr>
    </w:p>
    <w:p w14:paraId="1A1EB201" w14:textId="77777777" w:rsidR="008D1A94" w:rsidRDefault="008D1A94">
      <w:pPr>
        <w:spacing w:line="360" w:lineRule="exact"/>
      </w:pPr>
    </w:p>
    <w:p w14:paraId="269F8796" w14:textId="77777777" w:rsidR="008D1A94" w:rsidRDefault="008D1A94">
      <w:pPr>
        <w:spacing w:line="360" w:lineRule="exact"/>
      </w:pPr>
    </w:p>
    <w:p w14:paraId="51215A4F" w14:textId="77777777" w:rsidR="008D1A94" w:rsidRDefault="008D1A94">
      <w:pPr>
        <w:spacing w:line="360" w:lineRule="exact"/>
      </w:pPr>
    </w:p>
    <w:p w14:paraId="07927A38" w14:textId="77777777" w:rsidR="008D1A94" w:rsidRDefault="008D1A94">
      <w:pPr>
        <w:spacing w:line="360" w:lineRule="exact"/>
      </w:pPr>
    </w:p>
    <w:p w14:paraId="196770F1" w14:textId="77777777" w:rsidR="008D1A94" w:rsidRDefault="008D1A94">
      <w:pPr>
        <w:spacing w:line="360" w:lineRule="exact"/>
      </w:pPr>
    </w:p>
    <w:p w14:paraId="306482AD" w14:textId="77777777" w:rsidR="008D1A94" w:rsidRDefault="008D1A94">
      <w:pPr>
        <w:spacing w:line="360" w:lineRule="exact"/>
      </w:pPr>
    </w:p>
    <w:p w14:paraId="1AF5F85F" w14:textId="77777777" w:rsidR="008D1A94" w:rsidRDefault="008D1A94">
      <w:pPr>
        <w:spacing w:line="360" w:lineRule="exact"/>
      </w:pPr>
    </w:p>
    <w:p w14:paraId="69461FF6" w14:textId="77777777" w:rsidR="008D1A94" w:rsidRDefault="008D1A94">
      <w:pPr>
        <w:spacing w:line="360" w:lineRule="exact"/>
      </w:pPr>
    </w:p>
    <w:p w14:paraId="42451D33" w14:textId="77777777" w:rsidR="008D1A94" w:rsidRDefault="008D1A94">
      <w:pPr>
        <w:spacing w:line="360" w:lineRule="exact"/>
      </w:pPr>
    </w:p>
    <w:p w14:paraId="707DF887" w14:textId="77777777" w:rsidR="008D1A94" w:rsidRDefault="008D1A94">
      <w:pPr>
        <w:spacing w:line="360" w:lineRule="exact"/>
      </w:pPr>
    </w:p>
    <w:p w14:paraId="2BB44C6E" w14:textId="77777777" w:rsidR="008D1A94" w:rsidRDefault="008D1A94">
      <w:pPr>
        <w:spacing w:line="360" w:lineRule="exact"/>
      </w:pPr>
    </w:p>
    <w:p w14:paraId="3EE4D554" w14:textId="77777777" w:rsidR="008D1A94" w:rsidRDefault="008D1A94">
      <w:pPr>
        <w:spacing w:line="360" w:lineRule="exact"/>
      </w:pPr>
    </w:p>
    <w:p w14:paraId="6BD8C849" w14:textId="77777777" w:rsidR="008D1A94" w:rsidRDefault="008D1A94">
      <w:pPr>
        <w:spacing w:line="360" w:lineRule="exact"/>
      </w:pPr>
    </w:p>
    <w:p w14:paraId="76889160" w14:textId="77777777" w:rsidR="008D1A94" w:rsidRDefault="008D1A94">
      <w:pPr>
        <w:spacing w:line="360" w:lineRule="exact"/>
      </w:pPr>
    </w:p>
    <w:p w14:paraId="703E0FA0" w14:textId="77777777" w:rsidR="008D1A94" w:rsidRDefault="008D1A94">
      <w:pPr>
        <w:spacing w:line="360" w:lineRule="exact"/>
      </w:pPr>
    </w:p>
    <w:p w14:paraId="17EA61CB" w14:textId="77777777" w:rsidR="008D1A94" w:rsidRDefault="008D1A94">
      <w:pPr>
        <w:spacing w:line="360" w:lineRule="exact"/>
      </w:pPr>
    </w:p>
    <w:p w14:paraId="15B6552E" w14:textId="77777777" w:rsidR="008D1A94" w:rsidRDefault="008D1A94">
      <w:pPr>
        <w:spacing w:line="360" w:lineRule="exact"/>
      </w:pPr>
    </w:p>
    <w:p w14:paraId="0EEE948A" w14:textId="77777777" w:rsidR="008D1A94" w:rsidRDefault="008D1A94">
      <w:pPr>
        <w:spacing w:line="360" w:lineRule="exact"/>
      </w:pPr>
    </w:p>
    <w:p w14:paraId="71C528E7" w14:textId="77777777" w:rsidR="008D1A94" w:rsidRDefault="008D1A94">
      <w:pPr>
        <w:spacing w:after="700" w:line="1" w:lineRule="exact"/>
      </w:pPr>
    </w:p>
    <w:p w14:paraId="33BF1DA8" w14:textId="77777777" w:rsidR="008D1A94" w:rsidRDefault="008D1A94">
      <w:pPr>
        <w:spacing w:line="1" w:lineRule="exact"/>
        <w:sectPr w:rsidR="008D1A94">
          <w:headerReference w:type="default" r:id="rId17"/>
          <w:pgSz w:w="16840" w:h="11900" w:orient="landscape"/>
          <w:pgMar w:top="1092" w:right="1225" w:bottom="907" w:left="1172" w:header="664" w:footer="479" w:gutter="0"/>
          <w:cols w:space="720"/>
          <w:noEndnote/>
          <w:docGrid w:linePitch="360"/>
          <w15:footnoteColumns w:val="1"/>
        </w:sectPr>
      </w:pPr>
    </w:p>
    <w:p w14:paraId="45E173B2" w14:textId="77777777" w:rsidR="008D1A94" w:rsidRDefault="00752380">
      <w:pPr>
        <w:pStyle w:val="Bodytext10"/>
        <w:spacing w:after="300" w:line="240" w:lineRule="auto"/>
        <w:ind w:hanging="960"/>
      </w:pPr>
      <w:r>
        <w:rPr>
          <w:rStyle w:val="Bodytext1"/>
          <w:i/>
        </w:rPr>
        <w:lastRenderedPageBreak/>
        <w:t>Annexe 8 du décret n.º 8/2022 du 14 avril 2022 du ministère de l’intérieur</w:t>
      </w:r>
    </w:p>
    <w:p w14:paraId="7520604F" w14:textId="77777777" w:rsidR="008D1A94" w:rsidRDefault="00752380">
      <w:pPr>
        <w:pStyle w:val="Bodytext10"/>
        <w:spacing w:after="300" w:line="240" w:lineRule="auto"/>
      </w:pPr>
      <w:r>
        <w:rPr>
          <w:rStyle w:val="Bodytext1"/>
        </w:rPr>
        <w:t xml:space="preserve">Dans le décret no 54/2014 du ministère de l’intérieur du 5 décembre 2014, le tableau 1 de l’annexe 11 est remplacé par le tableau suivant:  </w:t>
      </w:r>
    </w:p>
    <w:p w14:paraId="761B9F12" w14:textId="77777777" w:rsidR="008D1A94" w:rsidRDefault="00752380">
      <w:pPr>
        <w:pStyle w:val="Tablecaption10"/>
      </w:pPr>
      <w:r>
        <w:rPr>
          <w:rStyle w:val="Tablecaption1"/>
          <w:b/>
        </w:rPr>
        <w:t>«Tableau 1, à la rubrique «Fonctionnalité des unités de consommation d’énergie de lutte contre le feu»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3686"/>
        <w:gridCol w:w="1133"/>
        <w:gridCol w:w="1133"/>
        <w:gridCol w:w="1133"/>
        <w:gridCol w:w="1142"/>
      </w:tblGrid>
      <w:tr w:rsidR="008D1A94" w14:paraId="1029ACDF" w14:textId="77777777">
        <w:trPr>
          <w:trHeight w:hRule="exact" w:val="269"/>
          <w:jc w:val="center"/>
        </w:trPr>
        <w:tc>
          <w:tcPr>
            <w:tcW w:w="451" w:type="dxa"/>
            <w:tcBorders>
              <w:top w:val="single" w:sz="4" w:space="0" w:color="auto"/>
              <w:left w:val="single" w:sz="4" w:space="0" w:color="auto"/>
            </w:tcBorders>
            <w:shd w:val="clear" w:color="auto" w:fill="auto"/>
          </w:tcPr>
          <w:p w14:paraId="1CB276CB" w14:textId="77777777" w:rsidR="008D1A94" w:rsidRDefault="008D1A94">
            <w:pPr>
              <w:rPr>
                <w:sz w:val="10"/>
                <w:szCs w:val="10"/>
              </w:rPr>
            </w:pPr>
          </w:p>
        </w:tc>
        <w:tc>
          <w:tcPr>
            <w:tcW w:w="3686" w:type="dxa"/>
            <w:tcBorders>
              <w:top w:val="single" w:sz="4" w:space="0" w:color="auto"/>
              <w:left w:val="single" w:sz="4" w:space="0" w:color="auto"/>
            </w:tcBorders>
            <w:shd w:val="clear" w:color="auto" w:fill="auto"/>
            <w:vAlign w:val="center"/>
          </w:tcPr>
          <w:p w14:paraId="058409F7" w14:textId="77777777" w:rsidR="008D1A94" w:rsidRDefault="00752380">
            <w:pPr>
              <w:pStyle w:val="Other10"/>
              <w:spacing w:line="240" w:lineRule="auto"/>
              <w:jc w:val="center"/>
              <w:rPr>
                <w:sz w:val="13"/>
                <w:szCs w:val="13"/>
              </w:rPr>
            </w:pPr>
            <w:r>
              <w:rPr>
                <w:rStyle w:val="Other1"/>
                <w:sz w:val="13"/>
              </w:rPr>
              <w:t>A</w:t>
            </w:r>
          </w:p>
        </w:tc>
        <w:tc>
          <w:tcPr>
            <w:tcW w:w="1133" w:type="dxa"/>
            <w:tcBorders>
              <w:top w:val="single" w:sz="4" w:space="0" w:color="auto"/>
              <w:left w:val="single" w:sz="4" w:space="0" w:color="auto"/>
            </w:tcBorders>
            <w:shd w:val="clear" w:color="auto" w:fill="auto"/>
            <w:vAlign w:val="center"/>
          </w:tcPr>
          <w:p w14:paraId="357EEF65" w14:textId="77777777" w:rsidR="008D1A94" w:rsidRDefault="00752380">
            <w:pPr>
              <w:pStyle w:val="Other10"/>
              <w:spacing w:line="240" w:lineRule="auto"/>
              <w:ind w:firstLine="540"/>
              <w:rPr>
                <w:sz w:val="13"/>
                <w:szCs w:val="13"/>
              </w:rPr>
            </w:pPr>
            <w:r>
              <w:rPr>
                <w:rStyle w:val="Other1"/>
                <w:sz w:val="13"/>
              </w:rPr>
              <w:t>B</w:t>
            </w:r>
          </w:p>
        </w:tc>
        <w:tc>
          <w:tcPr>
            <w:tcW w:w="1133" w:type="dxa"/>
            <w:tcBorders>
              <w:top w:val="single" w:sz="4" w:space="0" w:color="auto"/>
            </w:tcBorders>
            <w:shd w:val="clear" w:color="auto" w:fill="auto"/>
            <w:vAlign w:val="center"/>
          </w:tcPr>
          <w:p w14:paraId="61B2C50A" w14:textId="77777777" w:rsidR="008D1A94" w:rsidRDefault="00752380">
            <w:pPr>
              <w:pStyle w:val="Other10"/>
              <w:spacing w:line="240" w:lineRule="auto"/>
              <w:ind w:firstLine="480"/>
              <w:rPr>
                <w:sz w:val="13"/>
                <w:szCs w:val="13"/>
              </w:rPr>
            </w:pPr>
            <w:r>
              <w:rPr>
                <w:rStyle w:val="Other1"/>
                <w:sz w:val="13"/>
              </w:rPr>
              <w:t>C</w:t>
            </w:r>
          </w:p>
        </w:tc>
        <w:tc>
          <w:tcPr>
            <w:tcW w:w="1133" w:type="dxa"/>
            <w:tcBorders>
              <w:top w:val="single" w:sz="4" w:space="0" w:color="auto"/>
            </w:tcBorders>
            <w:shd w:val="clear" w:color="auto" w:fill="auto"/>
            <w:vAlign w:val="center"/>
          </w:tcPr>
          <w:p w14:paraId="223DF830" w14:textId="77777777" w:rsidR="008D1A94" w:rsidRDefault="00752380">
            <w:pPr>
              <w:pStyle w:val="Other10"/>
              <w:spacing w:line="240" w:lineRule="auto"/>
              <w:ind w:firstLine="480"/>
              <w:rPr>
                <w:sz w:val="13"/>
                <w:szCs w:val="13"/>
              </w:rPr>
            </w:pPr>
            <w:r>
              <w:rPr>
                <w:rStyle w:val="Other1"/>
                <w:sz w:val="13"/>
              </w:rPr>
              <w:t>D</w:t>
            </w:r>
          </w:p>
        </w:tc>
        <w:tc>
          <w:tcPr>
            <w:tcW w:w="1142" w:type="dxa"/>
            <w:tcBorders>
              <w:top w:val="single" w:sz="4" w:space="0" w:color="auto"/>
              <w:right w:val="single" w:sz="4" w:space="0" w:color="auto"/>
            </w:tcBorders>
            <w:shd w:val="clear" w:color="auto" w:fill="auto"/>
            <w:vAlign w:val="center"/>
          </w:tcPr>
          <w:p w14:paraId="3E66FDF6" w14:textId="77777777" w:rsidR="008D1A94" w:rsidRDefault="00752380">
            <w:pPr>
              <w:pStyle w:val="Other10"/>
              <w:spacing w:line="240" w:lineRule="auto"/>
              <w:ind w:firstLine="540"/>
              <w:rPr>
                <w:sz w:val="13"/>
                <w:szCs w:val="13"/>
              </w:rPr>
            </w:pPr>
            <w:r>
              <w:rPr>
                <w:rStyle w:val="Other1"/>
                <w:sz w:val="13"/>
              </w:rPr>
              <w:t>E</w:t>
            </w:r>
          </w:p>
        </w:tc>
      </w:tr>
      <w:tr w:rsidR="008D1A94" w14:paraId="0B139A55" w14:textId="77777777">
        <w:trPr>
          <w:trHeight w:hRule="exact" w:val="264"/>
          <w:jc w:val="center"/>
        </w:trPr>
        <w:tc>
          <w:tcPr>
            <w:tcW w:w="451" w:type="dxa"/>
            <w:tcBorders>
              <w:top w:val="single" w:sz="4" w:space="0" w:color="auto"/>
              <w:left w:val="single" w:sz="4" w:space="0" w:color="auto"/>
            </w:tcBorders>
            <w:shd w:val="clear" w:color="auto" w:fill="auto"/>
            <w:vAlign w:val="bottom"/>
          </w:tcPr>
          <w:p w14:paraId="29D9AD12" w14:textId="77777777" w:rsidR="008D1A94" w:rsidRDefault="00752380">
            <w:pPr>
              <w:pStyle w:val="Other10"/>
              <w:spacing w:line="240" w:lineRule="auto"/>
              <w:ind w:firstLine="140"/>
              <w:rPr>
                <w:sz w:val="13"/>
                <w:szCs w:val="13"/>
              </w:rPr>
            </w:pPr>
            <w:r>
              <w:rPr>
                <w:rStyle w:val="Other1"/>
                <w:sz w:val="13"/>
              </w:rPr>
              <w:t>1</w:t>
            </w:r>
          </w:p>
        </w:tc>
        <w:tc>
          <w:tcPr>
            <w:tcW w:w="3686" w:type="dxa"/>
            <w:vMerge w:val="restart"/>
            <w:tcBorders>
              <w:top w:val="single" w:sz="4" w:space="0" w:color="auto"/>
              <w:left w:val="single" w:sz="4" w:space="0" w:color="auto"/>
            </w:tcBorders>
            <w:shd w:val="clear" w:color="auto" w:fill="auto"/>
            <w:vAlign w:val="center"/>
          </w:tcPr>
          <w:p w14:paraId="1ED15F03" w14:textId="77777777" w:rsidR="008D1A94" w:rsidRDefault="00752380">
            <w:pPr>
              <w:pStyle w:val="Other10"/>
              <w:spacing w:line="240" w:lineRule="auto"/>
              <w:jc w:val="center"/>
              <w:rPr>
                <w:sz w:val="13"/>
                <w:szCs w:val="13"/>
              </w:rPr>
            </w:pPr>
            <w:r>
              <w:rPr>
                <w:rStyle w:val="Other1"/>
                <w:sz w:val="13"/>
              </w:rPr>
              <w:t>Unité de consommation d’énergie de contrôle d’incendie</w:t>
            </w:r>
          </w:p>
        </w:tc>
        <w:tc>
          <w:tcPr>
            <w:tcW w:w="4541" w:type="dxa"/>
            <w:gridSpan w:val="4"/>
            <w:tcBorders>
              <w:top w:val="single" w:sz="4" w:space="0" w:color="auto"/>
              <w:left w:val="single" w:sz="4" w:space="0" w:color="auto"/>
              <w:right w:val="single" w:sz="4" w:space="0" w:color="auto"/>
            </w:tcBorders>
            <w:shd w:val="clear" w:color="auto" w:fill="auto"/>
            <w:vAlign w:val="bottom"/>
          </w:tcPr>
          <w:p w14:paraId="6136B6E7" w14:textId="77777777" w:rsidR="008D1A94" w:rsidRDefault="00752380">
            <w:pPr>
              <w:pStyle w:val="Other10"/>
              <w:spacing w:line="240" w:lineRule="auto"/>
              <w:jc w:val="center"/>
              <w:rPr>
                <w:sz w:val="13"/>
                <w:szCs w:val="13"/>
              </w:rPr>
            </w:pPr>
            <w:r>
              <w:rPr>
                <w:rStyle w:val="Other1"/>
                <w:sz w:val="13"/>
              </w:rPr>
              <w:t>durée (minutes)</w:t>
            </w:r>
          </w:p>
        </w:tc>
      </w:tr>
      <w:tr w:rsidR="008D1A94" w14:paraId="6A25F196" w14:textId="77777777">
        <w:trPr>
          <w:trHeight w:hRule="exact" w:val="269"/>
          <w:jc w:val="center"/>
        </w:trPr>
        <w:tc>
          <w:tcPr>
            <w:tcW w:w="451" w:type="dxa"/>
            <w:tcBorders>
              <w:top w:val="single" w:sz="4" w:space="0" w:color="auto"/>
              <w:left w:val="single" w:sz="4" w:space="0" w:color="auto"/>
            </w:tcBorders>
            <w:shd w:val="clear" w:color="auto" w:fill="auto"/>
            <w:vAlign w:val="center"/>
          </w:tcPr>
          <w:p w14:paraId="0A145D43" w14:textId="77777777" w:rsidR="008D1A94" w:rsidRDefault="00752380">
            <w:pPr>
              <w:pStyle w:val="Other10"/>
              <w:spacing w:line="240" w:lineRule="auto"/>
              <w:ind w:firstLine="140"/>
              <w:rPr>
                <w:sz w:val="13"/>
                <w:szCs w:val="13"/>
              </w:rPr>
            </w:pPr>
            <w:r>
              <w:rPr>
                <w:rStyle w:val="Other1"/>
                <w:sz w:val="13"/>
              </w:rPr>
              <w:t>2</w:t>
            </w:r>
          </w:p>
        </w:tc>
        <w:tc>
          <w:tcPr>
            <w:tcW w:w="3686" w:type="dxa"/>
            <w:vMerge/>
            <w:tcBorders>
              <w:left w:val="single" w:sz="4" w:space="0" w:color="auto"/>
            </w:tcBorders>
            <w:shd w:val="clear" w:color="auto" w:fill="auto"/>
            <w:vAlign w:val="center"/>
          </w:tcPr>
          <w:p w14:paraId="4A4A9786" w14:textId="77777777" w:rsidR="008D1A94" w:rsidRDefault="008D1A94"/>
        </w:tc>
        <w:tc>
          <w:tcPr>
            <w:tcW w:w="4541" w:type="dxa"/>
            <w:gridSpan w:val="4"/>
            <w:tcBorders>
              <w:top w:val="single" w:sz="4" w:space="0" w:color="auto"/>
              <w:left w:val="single" w:sz="4" w:space="0" w:color="auto"/>
              <w:right w:val="single" w:sz="4" w:space="0" w:color="auto"/>
            </w:tcBorders>
            <w:shd w:val="clear" w:color="auto" w:fill="auto"/>
            <w:vAlign w:val="center"/>
          </w:tcPr>
          <w:p w14:paraId="2AA3D4C2" w14:textId="77777777" w:rsidR="008D1A94" w:rsidRDefault="00752380">
            <w:pPr>
              <w:pStyle w:val="Other10"/>
              <w:spacing w:line="240" w:lineRule="auto"/>
              <w:jc w:val="center"/>
              <w:rPr>
                <w:sz w:val="13"/>
                <w:szCs w:val="13"/>
              </w:rPr>
            </w:pPr>
            <w:r>
              <w:rPr>
                <w:rStyle w:val="Other1"/>
                <w:sz w:val="13"/>
              </w:rPr>
              <w:t>Classe de risque de l’unité de risque</w:t>
            </w:r>
          </w:p>
        </w:tc>
      </w:tr>
      <w:tr w:rsidR="008D1A94" w14:paraId="61C05EBE" w14:textId="77777777">
        <w:trPr>
          <w:trHeight w:hRule="exact" w:val="264"/>
          <w:jc w:val="center"/>
        </w:trPr>
        <w:tc>
          <w:tcPr>
            <w:tcW w:w="451" w:type="dxa"/>
            <w:tcBorders>
              <w:top w:val="single" w:sz="4" w:space="0" w:color="auto"/>
              <w:left w:val="single" w:sz="4" w:space="0" w:color="auto"/>
            </w:tcBorders>
            <w:shd w:val="clear" w:color="auto" w:fill="auto"/>
            <w:vAlign w:val="center"/>
          </w:tcPr>
          <w:p w14:paraId="4CB202E6" w14:textId="77777777" w:rsidR="008D1A94" w:rsidRDefault="00752380">
            <w:pPr>
              <w:pStyle w:val="Other10"/>
              <w:spacing w:line="240" w:lineRule="auto"/>
              <w:ind w:firstLine="140"/>
              <w:rPr>
                <w:sz w:val="13"/>
                <w:szCs w:val="13"/>
              </w:rPr>
            </w:pPr>
            <w:r>
              <w:rPr>
                <w:rStyle w:val="Other1"/>
                <w:sz w:val="13"/>
              </w:rPr>
              <w:t>3</w:t>
            </w:r>
          </w:p>
        </w:tc>
        <w:tc>
          <w:tcPr>
            <w:tcW w:w="3686" w:type="dxa"/>
            <w:vMerge/>
            <w:tcBorders>
              <w:left w:val="single" w:sz="4" w:space="0" w:color="auto"/>
            </w:tcBorders>
            <w:shd w:val="clear" w:color="auto" w:fill="auto"/>
            <w:vAlign w:val="center"/>
          </w:tcPr>
          <w:p w14:paraId="6426119C" w14:textId="77777777" w:rsidR="008D1A94" w:rsidRDefault="008D1A94"/>
        </w:tc>
        <w:tc>
          <w:tcPr>
            <w:tcW w:w="1133" w:type="dxa"/>
            <w:tcBorders>
              <w:top w:val="single" w:sz="4" w:space="0" w:color="auto"/>
              <w:left w:val="single" w:sz="4" w:space="0" w:color="auto"/>
            </w:tcBorders>
            <w:shd w:val="clear" w:color="auto" w:fill="auto"/>
            <w:vAlign w:val="center"/>
          </w:tcPr>
          <w:p w14:paraId="237E88A2" w14:textId="77777777" w:rsidR="008D1A94" w:rsidRDefault="00752380">
            <w:pPr>
              <w:pStyle w:val="Other10"/>
              <w:spacing w:line="240" w:lineRule="auto"/>
              <w:ind w:firstLine="440"/>
              <w:rPr>
                <w:sz w:val="13"/>
                <w:szCs w:val="13"/>
              </w:rPr>
            </w:pPr>
            <w:r>
              <w:rPr>
                <w:rStyle w:val="Other1"/>
                <w:sz w:val="13"/>
              </w:rPr>
              <w:t>NAK</w:t>
            </w:r>
          </w:p>
        </w:tc>
        <w:tc>
          <w:tcPr>
            <w:tcW w:w="1133" w:type="dxa"/>
            <w:tcBorders>
              <w:top w:val="single" w:sz="4" w:space="0" w:color="auto"/>
              <w:left w:val="single" w:sz="4" w:space="0" w:color="auto"/>
            </w:tcBorders>
            <w:shd w:val="clear" w:color="auto" w:fill="auto"/>
            <w:vAlign w:val="center"/>
          </w:tcPr>
          <w:p w14:paraId="484C6519" w14:textId="77777777" w:rsidR="008D1A94" w:rsidRDefault="00752380">
            <w:pPr>
              <w:pStyle w:val="Other10"/>
              <w:spacing w:line="240" w:lineRule="auto"/>
              <w:ind w:firstLine="480"/>
              <w:rPr>
                <w:sz w:val="13"/>
                <w:szCs w:val="13"/>
              </w:rPr>
            </w:pPr>
            <w:r>
              <w:rPr>
                <w:rStyle w:val="Other1"/>
                <w:sz w:val="13"/>
              </w:rPr>
              <w:t>AK</w:t>
            </w:r>
          </w:p>
        </w:tc>
        <w:tc>
          <w:tcPr>
            <w:tcW w:w="1133" w:type="dxa"/>
            <w:tcBorders>
              <w:top w:val="single" w:sz="4" w:space="0" w:color="auto"/>
              <w:left w:val="single" w:sz="4" w:space="0" w:color="auto"/>
            </w:tcBorders>
            <w:shd w:val="clear" w:color="auto" w:fill="auto"/>
            <w:vAlign w:val="center"/>
          </w:tcPr>
          <w:p w14:paraId="35CF5D67" w14:textId="77777777" w:rsidR="008D1A94" w:rsidRDefault="00752380">
            <w:pPr>
              <w:pStyle w:val="Other10"/>
              <w:spacing w:line="240" w:lineRule="auto"/>
              <w:ind w:firstLine="480"/>
              <w:rPr>
                <w:sz w:val="13"/>
                <w:szCs w:val="13"/>
              </w:rPr>
            </w:pPr>
            <w:r>
              <w:rPr>
                <w:rStyle w:val="Other1"/>
                <w:sz w:val="13"/>
              </w:rPr>
              <w:t>KK</w:t>
            </w:r>
          </w:p>
        </w:tc>
        <w:tc>
          <w:tcPr>
            <w:tcW w:w="1142" w:type="dxa"/>
            <w:tcBorders>
              <w:top w:val="single" w:sz="4" w:space="0" w:color="auto"/>
              <w:left w:val="single" w:sz="4" w:space="0" w:color="auto"/>
              <w:right w:val="single" w:sz="4" w:space="0" w:color="auto"/>
            </w:tcBorders>
            <w:shd w:val="clear" w:color="auto" w:fill="auto"/>
            <w:vAlign w:val="center"/>
          </w:tcPr>
          <w:p w14:paraId="6F3F12C7" w14:textId="77777777" w:rsidR="008D1A94" w:rsidRDefault="00752380">
            <w:pPr>
              <w:pStyle w:val="Other10"/>
              <w:spacing w:line="240" w:lineRule="auto"/>
              <w:ind w:firstLine="480"/>
              <w:rPr>
                <w:sz w:val="13"/>
                <w:szCs w:val="13"/>
              </w:rPr>
            </w:pPr>
            <w:r>
              <w:rPr>
                <w:rStyle w:val="Other1"/>
                <w:sz w:val="13"/>
              </w:rPr>
              <w:t>MK</w:t>
            </w:r>
          </w:p>
        </w:tc>
      </w:tr>
      <w:tr w:rsidR="008D1A94" w14:paraId="18ADF8AD"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2BFF8201" w14:textId="77777777" w:rsidR="008D1A94" w:rsidRDefault="00752380">
            <w:pPr>
              <w:pStyle w:val="Other10"/>
              <w:spacing w:line="240" w:lineRule="auto"/>
              <w:ind w:firstLine="140"/>
            </w:pPr>
            <w:r>
              <w:rPr>
                <w:rStyle w:val="Other1"/>
              </w:rPr>
              <w:t>4</w:t>
            </w:r>
          </w:p>
        </w:tc>
        <w:tc>
          <w:tcPr>
            <w:tcW w:w="3686" w:type="dxa"/>
            <w:tcBorders>
              <w:top w:val="single" w:sz="4" w:space="0" w:color="auto"/>
              <w:left w:val="single" w:sz="4" w:space="0" w:color="auto"/>
            </w:tcBorders>
            <w:shd w:val="clear" w:color="auto" w:fill="auto"/>
            <w:vAlign w:val="bottom"/>
          </w:tcPr>
          <w:p w14:paraId="042B382F" w14:textId="77777777" w:rsidR="008D1A94" w:rsidRDefault="00752380">
            <w:pPr>
              <w:pStyle w:val="Other10"/>
              <w:spacing w:line="240" w:lineRule="auto"/>
            </w:pPr>
            <w:r>
              <w:rPr>
                <w:rStyle w:val="Other1"/>
              </w:rPr>
              <w:t>Éclairage de sécurité</w:t>
            </w:r>
          </w:p>
        </w:tc>
        <w:tc>
          <w:tcPr>
            <w:tcW w:w="1133" w:type="dxa"/>
            <w:tcBorders>
              <w:top w:val="single" w:sz="4" w:space="0" w:color="auto"/>
              <w:left w:val="single" w:sz="4" w:space="0" w:color="auto"/>
            </w:tcBorders>
            <w:shd w:val="clear" w:color="auto" w:fill="auto"/>
            <w:vAlign w:val="bottom"/>
          </w:tcPr>
          <w:p w14:paraId="0917120F" w14:textId="77777777" w:rsidR="008D1A94" w:rsidRDefault="00752380">
            <w:pPr>
              <w:pStyle w:val="Other10"/>
              <w:spacing w:line="240" w:lineRule="auto"/>
              <w:jc w:val="center"/>
            </w:pPr>
            <w:r>
              <w:rPr>
                <w:rStyle w:val="Other1"/>
              </w:rPr>
              <w:t>30</w:t>
            </w:r>
          </w:p>
        </w:tc>
        <w:tc>
          <w:tcPr>
            <w:tcW w:w="1133" w:type="dxa"/>
            <w:tcBorders>
              <w:top w:val="single" w:sz="4" w:space="0" w:color="auto"/>
              <w:left w:val="single" w:sz="4" w:space="0" w:color="auto"/>
            </w:tcBorders>
            <w:shd w:val="clear" w:color="auto" w:fill="auto"/>
            <w:vAlign w:val="bottom"/>
          </w:tcPr>
          <w:p w14:paraId="551C78A7"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404D8924"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7993082F" w14:textId="77777777" w:rsidR="008D1A94" w:rsidRDefault="00752380">
            <w:pPr>
              <w:pStyle w:val="Other10"/>
              <w:spacing w:line="240" w:lineRule="auto"/>
              <w:ind w:firstLine="480"/>
            </w:pPr>
            <w:r>
              <w:rPr>
                <w:rStyle w:val="Other1"/>
              </w:rPr>
              <w:t>90</w:t>
            </w:r>
          </w:p>
        </w:tc>
      </w:tr>
      <w:tr w:rsidR="008D1A94" w14:paraId="28456DDA"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6529B33A" w14:textId="77777777" w:rsidR="008D1A94" w:rsidRDefault="00752380">
            <w:pPr>
              <w:pStyle w:val="Other10"/>
              <w:spacing w:line="240" w:lineRule="auto"/>
              <w:ind w:firstLine="140"/>
            </w:pPr>
            <w:r>
              <w:rPr>
                <w:rStyle w:val="Other1"/>
              </w:rPr>
              <w:t>5</w:t>
            </w:r>
          </w:p>
        </w:tc>
        <w:tc>
          <w:tcPr>
            <w:tcW w:w="3686" w:type="dxa"/>
            <w:tcBorders>
              <w:top w:val="single" w:sz="4" w:space="0" w:color="auto"/>
              <w:left w:val="single" w:sz="4" w:space="0" w:color="auto"/>
            </w:tcBorders>
            <w:shd w:val="clear" w:color="auto" w:fill="auto"/>
            <w:vAlign w:val="bottom"/>
          </w:tcPr>
          <w:p w14:paraId="0BCDA29F" w14:textId="77777777" w:rsidR="008D1A94" w:rsidRDefault="00752380">
            <w:pPr>
              <w:pStyle w:val="Other10"/>
              <w:spacing w:line="240" w:lineRule="auto"/>
            </w:pPr>
            <w:r>
              <w:rPr>
                <w:rStyle w:val="Other1"/>
              </w:rPr>
              <w:t>Extraction mécanique de chaleur et de fumée et approvisionnement en air</w:t>
            </w:r>
          </w:p>
        </w:tc>
        <w:tc>
          <w:tcPr>
            <w:tcW w:w="1133" w:type="dxa"/>
            <w:tcBorders>
              <w:top w:val="single" w:sz="4" w:space="0" w:color="auto"/>
              <w:left w:val="single" w:sz="4" w:space="0" w:color="auto"/>
            </w:tcBorders>
            <w:shd w:val="clear" w:color="auto" w:fill="auto"/>
            <w:vAlign w:val="bottom"/>
          </w:tcPr>
          <w:p w14:paraId="6AE46C79"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58225F6F"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39B3FA5E"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4898C835" w14:textId="77777777" w:rsidR="008D1A94" w:rsidRDefault="00752380">
            <w:pPr>
              <w:pStyle w:val="Other10"/>
              <w:spacing w:line="240" w:lineRule="auto"/>
              <w:ind w:firstLine="480"/>
            </w:pPr>
            <w:r>
              <w:rPr>
                <w:rStyle w:val="Other1"/>
              </w:rPr>
              <w:t>90</w:t>
            </w:r>
          </w:p>
        </w:tc>
      </w:tr>
      <w:tr w:rsidR="008D1A94" w14:paraId="622427A5"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0A93FA72" w14:textId="77777777" w:rsidR="008D1A94" w:rsidRDefault="00752380">
            <w:pPr>
              <w:pStyle w:val="Other10"/>
              <w:spacing w:line="240" w:lineRule="auto"/>
              <w:ind w:firstLine="140"/>
            </w:pPr>
            <w:r>
              <w:rPr>
                <w:rStyle w:val="Other1"/>
              </w:rPr>
              <w:t>6</w:t>
            </w:r>
          </w:p>
        </w:tc>
        <w:tc>
          <w:tcPr>
            <w:tcW w:w="3686" w:type="dxa"/>
            <w:tcBorders>
              <w:top w:val="single" w:sz="4" w:space="0" w:color="auto"/>
              <w:left w:val="single" w:sz="4" w:space="0" w:color="auto"/>
            </w:tcBorders>
            <w:shd w:val="clear" w:color="auto" w:fill="auto"/>
            <w:vAlign w:val="bottom"/>
          </w:tcPr>
          <w:p w14:paraId="69FBAE5E" w14:textId="77777777" w:rsidR="008D1A94" w:rsidRDefault="00752380">
            <w:pPr>
              <w:pStyle w:val="Other10"/>
              <w:spacing w:line="240" w:lineRule="auto"/>
            </w:pPr>
            <w:r>
              <w:rPr>
                <w:rStyle w:val="Other1"/>
              </w:rPr>
              <w:t>Extraction de chaleur et de fumée et approvisionnement en air, portes et fenêtres</w:t>
            </w:r>
          </w:p>
        </w:tc>
        <w:tc>
          <w:tcPr>
            <w:tcW w:w="1133" w:type="dxa"/>
            <w:tcBorders>
              <w:top w:val="single" w:sz="4" w:space="0" w:color="auto"/>
              <w:left w:val="single" w:sz="4" w:space="0" w:color="auto"/>
            </w:tcBorders>
            <w:shd w:val="clear" w:color="auto" w:fill="auto"/>
            <w:vAlign w:val="bottom"/>
          </w:tcPr>
          <w:p w14:paraId="775D4CDF"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515B0976"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2C86D6D9" w14:textId="77777777" w:rsidR="008D1A94" w:rsidRDefault="00752380">
            <w:pPr>
              <w:pStyle w:val="Other10"/>
              <w:spacing w:line="240" w:lineRule="auto"/>
              <w:jc w:val="center"/>
            </w:pPr>
            <w:r>
              <w:rPr>
                <w:rStyle w:val="Other1"/>
              </w:rPr>
              <w:t>30</w:t>
            </w:r>
          </w:p>
        </w:tc>
        <w:tc>
          <w:tcPr>
            <w:tcW w:w="1142" w:type="dxa"/>
            <w:tcBorders>
              <w:top w:val="single" w:sz="4" w:space="0" w:color="auto"/>
              <w:left w:val="single" w:sz="4" w:space="0" w:color="auto"/>
              <w:right w:val="single" w:sz="4" w:space="0" w:color="auto"/>
            </w:tcBorders>
            <w:shd w:val="clear" w:color="auto" w:fill="auto"/>
            <w:vAlign w:val="bottom"/>
          </w:tcPr>
          <w:p w14:paraId="4BED1AA6" w14:textId="77777777" w:rsidR="008D1A94" w:rsidRDefault="00752380">
            <w:pPr>
              <w:pStyle w:val="Other10"/>
              <w:spacing w:line="240" w:lineRule="auto"/>
              <w:ind w:firstLine="480"/>
            </w:pPr>
            <w:r>
              <w:rPr>
                <w:rStyle w:val="Other1"/>
              </w:rPr>
              <w:t>30</w:t>
            </w:r>
          </w:p>
        </w:tc>
      </w:tr>
      <w:tr w:rsidR="008D1A94" w14:paraId="785AB00D"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2011E0E0" w14:textId="77777777" w:rsidR="008D1A94" w:rsidRDefault="00752380">
            <w:pPr>
              <w:pStyle w:val="Other10"/>
              <w:spacing w:line="240" w:lineRule="auto"/>
              <w:ind w:firstLine="140"/>
            </w:pPr>
            <w:r>
              <w:rPr>
                <w:rStyle w:val="Other1"/>
              </w:rPr>
              <w:t>7</w:t>
            </w:r>
          </w:p>
        </w:tc>
        <w:tc>
          <w:tcPr>
            <w:tcW w:w="3686" w:type="dxa"/>
            <w:tcBorders>
              <w:top w:val="single" w:sz="4" w:space="0" w:color="auto"/>
              <w:left w:val="single" w:sz="4" w:space="0" w:color="auto"/>
            </w:tcBorders>
            <w:shd w:val="clear" w:color="auto" w:fill="auto"/>
            <w:vAlign w:val="bottom"/>
          </w:tcPr>
          <w:p w14:paraId="68ECB57C" w14:textId="77777777" w:rsidR="008D1A94" w:rsidRDefault="00752380">
            <w:pPr>
              <w:pStyle w:val="Other10"/>
              <w:spacing w:line="240" w:lineRule="auto"/>
            </w:pPr>
            <w:r>
              <w:rPr>
                <w:rStyle w:val="Other1"/>
              </w:rPr>
              <w:t>Décontamination de la fumée sous pression</w:t>
            </w:r>
          </w:p>
        </w:tc>
        <w:tc>
          <w:tcPr>
            <w:tcW w:w="1133" w:type="dxa"/>
            <w:tcBorders>
              <w:top w:val="single" w:sz="4" w:space="0" w:color="auto"/>
              <w:left w:val="single" w:sz="4" w:space="0" w:color="auto"/>
            </w:tcBorders>
            <w:shd w:val="clear" w:color="auto" w:fill="auto"/>
            <w:vAlign w:val="bottom"/>
          </w:tcPr>
          <w:p w14:paraId="5BFB3428"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4F0CC1C4"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377250DF"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37955E98" w14:textId="77777777" w:rsidR="008D1A94" w:rsidRDefault="00752380">
            <w:pPr>
              <w:pStyle w:val="Other10"/>
              <w:spacing w:line="240" w:lineRule="auto"/>
              <w:ind w:firstLine="480"/>
            </w:pPr>
            <w:r>
              <w:rPr>
                <w:rStyle w:val="Other1"/>
              </w:rPr>
              <w:t>90</w:t>
            </w:r>
          </w:p>
        </w:tc>
      </w:tr>
      <w:tr w:rsidR="008D1A94" w14:paraId="64C91072"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4A20E3D3" w14:textId="77777777" w:rsidR="008D1A94" w:rsidRDefault="00752380">
            <w:pPr>
              <w:pStyle w:val="Other10"/>
              <w:spacing w:line="240" w:lineRule="auto"/>
              <w:ind w:firstLine="140"/>
            </w:pPr>
            <w:r>
              <w:rPr>
                <w:rStyle w:val="Other1"/>
              </w:rPr>
              <w:t>8</w:t>
            </w:r>
          </w:p>
        </w:tc>
        <w:tc>
          <w:tcPr>
            <w:tcW w:w="3686" w:type="dxa"/>
            <w:tcBorders>
              <w:top w:val="single" w:sz="4" w:space="0" w:color="auto"/>
              <w:left w:val="single" w:sz="4" w:space="0" w:color="auto"/>
            </w:tcBorders>
            <w:shd w:val="clear" w:color="auto" w:fill="auto"/>
            <w:vAlign w:val="bottom"/>
          </w:tcPr>
          <w:p w14:paraId="6AD0EE4A" w14:textId="77777777" w:rsidR="008D1A94" w:rsidRDefault="00752380">
            <w:pPr>
              <w:pStyle w:val="Other10"/>
              <w:spacing w:line="240" w:lineRule="auto"/>
            </w:pPr>
            <w:r>
              <w:rPr>
                <w:rStyle w:val="Other1"/>
              </w:rPr>
              <w:t>Ascenseur de service d’incendie</w:t>
            </w:r>
          </w:p>
        </w:tc>
        <w:tc>
          <w:tcPr>
            <w:tcW w:w="1133" w:type="dxa"/>
            <w:tcBorders>
              <w:top w:val="single" w:sz="4" w:space="0" w:color="auto"/>
              <w:left w:val="single" w:sz="4" w:space="0" w:color="auto"/>
            </w:tcBorders>
            <w:shd w:val="clear" w:color="auto" w:fill="auto"/>
            <w:vAlign w:val="bottom"/>
          </w:tcPr>
          <w:p w14:paraId="6C528883"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354BFEB4"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3F7715A2" w14:textId="77777777" w:rsidR="008D1A94" w:rsidRDefault="00752380">
            <w:pPr>
              <w:pStyle w:val="Other10"/>
              <w:spacing w:line="240" w:lineRule="auto"/>
              <w:ind w:firstLine="480"/>
              <w:jc w:val="both"/>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5685C450" w14:textId="77777777" w:rsidR="008D1A94" w:rsidRDefault="00752380">
            <w:pPr>
              <w:pStyle w:val="Other10"/>
              <w:spacing w:line="240" w:lineRule="auto"/>
              <w:ind w:firstLine="480"/>
            </w:pPr>
            <w:r>
              <w:rPr>
                <w:rStyle w:val="Other1"/>
              </w:rPr>
              <w:t>90</w:t>
            </w:r>
          </w:p>
        </w:tc>
      </w:tr>
      <w:tr w:rsidR="008D1A94" w14:paraId="2E53543C"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1088C806" w14:textId="77777777" w:rsidR="008D1A94" w:rsidRDefault="00752380">
            <w:pPr>
              <w:pStyle w:val="Other10"/>
              <w:spacing w:line="240" w:lineRule="auto"/>
              <w:ind w:firstLine="140"/>
            </w:pPr>
            <w:r>
              <w:rPr>
                <w:rStyle w:val="Other1"/>
              </w:rPr>
              <w:t>9</w:t>
            </w:r>
          </w:p>
        </w:tc>
        <w:tc>
          <w:tcPr>
            <w:tcW w:w="3686" w:type="dxa"/>
            <w:tcBorders>
              <w:top w:val="single" w:sz="4" w:space="0" w:color="auto"/>
              <w:left w:val="single" w:sz="4" w:space="0" w:color="auto"/>
            </w:tcBorders>
            <w:shd w:val="clear" w:color="auto" w:fill="auto"/>
            <w:vAlign w:val="bottom"/>
          </w:tcPr>
          <w:p w14:paraId="6A6E4327" w14:textId="77777777" w:rsidR="008D1A94" w:rsidRDefault="00752380">
            <w:pPr>
              <w:pStyle w:val="Other10"/>
              <w:spacing w:line="240" w:lineRule="auto"/>
            </w:pPr>
            <w:r>
              <w:rPr>
                <w:rStyle w:val="Other1"/>
              </w:rPr>
              <w:t>Amplificateur radio du service d’incendie</w:t>
            </w:r>
          </w:p>
        </w:tc>
        <w:tc>
          <w:tcPr>
            <w:tcW w:w="2266" w:type="dxa"/>
            <w:gridSpan w:val="2"/>
            <w:tcBorders>
              <w:top w:val="single" w:sz="4" w:space="0" w:color="auto"/>
              <w:left w:val="single" w:sz="4" w:space="0" w:color="auto"/>
            </w:tcBorders>
            <w:shd w:val="clear" w:color="auto" w:fill="auto"/>
            <w:vAlign w:val="bottom"/>
          </w:tcPr>
          <w:p w14:paraId="2313191E" w14:textId="77777777" w:rsidR="008D1A94" w:rsidRDefault="00752380">
            <w:pPr>
              <w:pStyle w:val="Other10"/>
              <w:spacing w:line="240" w:lineRule="auto"/>
              <w:jc w:val="center"/>
            </w:pPr>
            <w:r>
              <w:rPr>
                <w:rStyle w:val="Other1"/>
              </w:rPr>
              <w:t>Aucune exigence</w:t>
            </w:r>
          </w:p>
        </w:tc>
        <w:tc>
          <w:tcPr>
            <w:tcW w:w="1133" w:type="dxa"/>
            <w:tcBorders>
              <w:top w:val="single" w:sz="4" w:space="0" w:color="auto"/>
              <w:left w:val="single" w:sz="4" w:space="0" w:color="auto"/>
            </w:tcBorders>
            <w:shd w:val="clear" w:color="auto" w:fill="auto"/>
            <w:vAlign w:val="bottom"/>
          </w:tcPr>
          <w:p w14:paraId="2EB76798" w14:textId="77777777" w:rsidR="008D1A94" w:rsidRDefault="00752380">
            <w:pPr>
              <w:pStyle w:val="Other10"/>
              <w:spacing w:line="240" w:lineRule="auto"/>
              <w:jc w:val="center"/>
            </w:pPr>
            <w:r>
              <w:rPr>
                <w:rStyle w:val="Other1"/>
              </w:rPr>
              <w:t>90</w:t>
            </w:r>
          </w:p>
        </w:tc>
        <w:tc>
          <w:tcPr>
            <w:tcW w:w="1142" w:type="dxa"/>
            <w:tcBorders>
              <w:top w:val="single" w:sz="4" w:space="0" w:color="auto"/>
              <w:left w:val="single" w:sz="4" w:space="0" w:color="auto"/>
              <w:right w:val="single" w:sz="4" w:space="0" w:color="auto"/>
            </w:tcBorders>
            <w:shd w:val="clear" w:color="auto" w:fill="auto"/>
            <w:vAlign w:val="bottom"/>
          </w:tcPr>
          <w:p w14:paraId="4D0E07F0" w14:textId="77777777" w:rsidR="008D1A94" w:rsidRDefault="00752380">
            <w:pPr>
              <w:pStyle w:val="Other10"/>
              <w:spacing w:line="240" w:lineRule="auto"/>
              <w:ind w:firstLine="480"/>
            </w:pPr>
            <w:r>
              <w:rPr>
                <w:rStyle w:val="Other1"/>
              </w:rPr>
              <w:t>90</w:t>
            </w:r>
          </w:p>
        </w:tc>
      </w:tr>
      <w:tr w:rsidR="008D1A94" w14:paraId="7771C309" w14:textId="77777777">
        <w:trPr>
          <w:trHeight w:hRule="exact" w:val="552"/>
          <w:jc w:val="center"/>
        </w:trPr>
        <w:tc>
          <w:tcPr>
            <w:tcW w:w="451" w:type="dxa"/>
            <w:tcBorders>
              <w:top w:val="single" w:sz="4" w:space="0" w:color="auto"/>
              <w:left w:val="single" w:sz="4" w:space="0" w:color="auto"/>
            </w:tcBorders>
            <w:shd w:val="clear" w:color="auto" w:fill="auto"/>
            <w:vAlign w:val="center"/>
          </w:tcPr>
          <w:p w14:paraId="4DD357AA" w14:textId="77777777" w:rsidR="008D1A94" w:rsidRDefault="00752380">
            <w:pPr>
              <w:pStyle w:val="Other10"/>
              <w:spacing w:line="240" w:lineRule="auto"/>
              <w:ind w:firstLine="140"/>
            </w:pPr>
            <w:r>
              <w:rPr>
                <w:rStyle w:val="Other1"/>
              </w:rPr>
              <w:t>10</w:t>
            </w:r>
          </w:p>
        </w:tc>
        <w:tc>
          <w:tcPr>
            <w:tcW w:w="3686" w:type="dxa"/>
            <w:tcBorders>
              <w:top w:val="single" w:sz="4" w:space="0" w:color="auto"/>
              <w:left w:val="single" w:sz="4" w:space="0" w:color="auto"/>
            </w:tcBorders>
            <w:shd w:val="clear" w:color="auto" w:fill="auto"/>
            <w:vAlign w:val="bottom"/>
          </w:tcPr>
          <w:p w14:paraId="3FD6F4BE" w14:textId="77777777" w:rsidR="008D1A94" w:rsidRDefault="00752380">
            <w:pPr>
              <w:pStyle w:val="Other10"/>
              <w:spacing w:line="346" w:lineRule="auto"/>
            </w:pPr>
            <w:r>
              <w:rPr>
                <w:rStyle w:val="Other1"/>
              </w:rPr>
              <w:t>Pompes pour le fonctionnement de la bouche d’incendie murale et de l’alimentation en eau d’extinction externe</w:t>
            </w:r>
          </w:p>
        </w:tc>
        <w:tc>
          <w:tcPr>
            <w:tcW w:w="4541" w:type="dxa"/>
            <w:gridSpan w:val="4"/>
            <w:tcBorders>
              <w:top w:val="single" w:sz="4" w:space="0" w:color="auto"/>
              <w:left w:val="single" w:sz="4" w:space="0" w:color="auto"/>
              <w:right w:val="single" w:sz="4" w:space="0" w:color="auto"/>
            </w:tcBorders>
            <w:shd w:val="clear" w:color="auto" w:fill="auto"/>
            <w:vAlign w:val="center"/>
          </w:tcPr>
          <w:p w14:paraId="3477EAA6" w14:textId="77777777" w:rsidR="008D1A94" w:rsidRDefault="00752380">
            <w:pPr>
              <w:pStyle w:val="Other10"/>
              <w:spacing w:line="240" w:lineRule="auto"/>
              <w:jc w:val="center"/>
            </w:pPr>
            <w:r>
              <w:rPr>
                <w:rStyle w:val="Other1"/>
              </w:rPr>
              <w:t>pour une période égale à la période prescrite d’alimentation en eau d’incendie</w:t>
            </w:r>
          </w:p>
        </w:tc>
      </w:tr>
      <w:tr w:rsidR="008D1A94" w14:paraId="4942B22E"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62541D37" w14:textId="77777777" w:rsidR="008D1A94" w:rsidRDefault="00752380">
            <w:pPr>
              <w:pStyle w:val="Other10"/>
              <w:spacing w:line="240" w:lineRule="auto"/>
              <w:ind w:firstLine="140"/>
            </w:pPr>
            <w:r>
              <w:rPr>
                <w:rStyle w:val="Other1"/>
              </w:rPr>
              <w:t>11</w:t>
            </w:r>
          </w:p>
        </w:tc>
        <w:tc>
          <w:tcPr>
            <w:tcW w:w="3686" w:type="dxa"/>
            <w:tcBorders>
              <w:top w:val="single" w:sz="4" w:space="0" w:color="auto"/>
              <w:left w:val="single" w:sz="4" w:space="0" w:color="auto"/>
            </w:tcBorders>
            <w:shd w:val="clear" w:color="auto" w:fill="auto"/>
            <w:vAlign w:val="bottom"/>
          </w:tcPr>
          <w:p w14:paraId="4FF1A504" w14:textId="77777777" w:rsidR="008D1A94" w:rsidRDefault="00752380">
            <w:pPr>
              <w:pStyle w:val="Other10"/>
              <w:spacing w:line="240" w:lineRule="auto"/>
            </w:pPr>
            <w:r>
              <w:rPr>
                <w:rStyle w:val="Other1"/>
              </w:rPr>
              <w:t>Ascenseur de secours</w:t>
            </w:r>
          </w:p>
        </w:tc>
        <w:tc>
          <w:tcPr>
            <w:tcW w:w="1133" w:type="dxa"/>
            <w:tcBorders>
              <w:top w:val="single" w:sz="4" w:space="0" w:color="auto"/>
              <w:left w:val="single" w:sz="4" w:space="0" w:color="auto"/>
            </w:tcBorders>
            <w:shd w:val="clear" w:color="auto" w:fill="auto"/>
            <w:vAlign w:val="bottom"/>
          </w:tcPr>
          <w:p w14:paraId="045462B9"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345C05A3"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4950FB0E"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bottom"/>
          </w:tcPr>
          <w:p w14:paraId="42BC34CF" w14:textId="77777777" w:rsidR="008D1A94" w:rsidRDefault="00752380">
            <w:pPr>
              <w:pStyle w:val="Other10"/>
              <w:spacing w:line="240" w:lineRule="auto"/>
              <w:ind w:firstLine="480"/>
            </w:pPr>
            <w:r>
              <w:rPr>
                <w:rStyle w:val="Other1"/>
              </w:rPr>
              <w:t>90</w:t>
            </w:r>
          </w:p>
        </w:tc>
      </w:tr>
      <w:tr w:rsidR="008D1A94" w14:paraId="201F97BC"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1EBA6568" w14:textId="77777777" w:rsidR="008D1A94" w:rsidRDefault="00752380">
            <w:pPr>
              <w:pStyle w:val="Other10"/>
              <w:spacing w:line="240" w:lineRule="auto"/>
              <w:ind w:firstLine="140"/>
            </w:pPr>
            <w:r>
              <w:rPr>
                <w:rStyle w:val="Other1"/>
              </w:rPr>
              <w:t>12</w:t>
            </w:r>
          </w:p>
        </w:tc>
        <w:tc>
          <w:tcPr>
            <w:tcW w:w="3686" w:type="dxa"/>
            <w:tcBorders>
              <w:top w:val="single" w:sz="4" w:space="0" w:color="auto"/>
              <w:left w:val="single" w:sz="4" w:space="0" w:color="auto"/>
            </w:tcBorders>
            <w:shd w:val="clear" w:color="auto" w:fill="auto"/>
            <w:vAlign w:val="bottom"/>
          </w:tcPr>
          <w:p w14:paraId="6FD10053" w14:textId="77777777" w:rsidR="008D1A94" w:rsidRDefault="00752380">
            <w:pPr>
              <w:pStyle w:val="Other10"/>
              <w:spacing w:line="240" w:lineRule="auto"/>
            </w:pPr>
            <w:r>
              <w:rPr>
                <w:rStyle w:val="Other1"/>
              </w:rPr>
              <w:t>Système sonore d’évacuation</w:t>
            </w:r>
          </w:p>
        </w:tc>
        <w:tc>
          <w:tcPr>
            <w:tcW w:w="1133" w:type="dxa"/>
            <w:tcBorders>
              <w:top w:val="single" w:sz="4" w:space="0" w:color="auto"/>
              <w:left w:val="single" w:sz="4" w:space="0" w:color="auto"/>
            </w:tcBorders>
            <w:shd w:val="clear" w:color="auto" w:fill="auto"/>
            <w:vAlign w:val="bottom"/>
          </w:tcPr>
          <w:p w14:paraId="40065D2C"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bottom"/>
          </w:tcPr>
          <w:p w14:paraId="4F3145EA"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bottom"/>
          </w:tcPr>
          <w:p w14:paraId="3053EF2F" w14:textId="77777777" w:rsidR="008D1A94" w:rsidRDefault="00752380">
            <w:pPr>
              <w:pStyle w:val="Other10"/>
              <w:spacing w:line="240" w:lineRule="auto"/>
              <w:ind w:firstLine="480"/>
              <w:jc w:val="both"/>
            </w:pPr>
            <w:r>
              <w:rPr>
                <w:rStyle w:val="Other1"/>
              </w:rPr>
              <w:t>30</w:t>
            </w:r>
          </w:p>
        </w:tc>
        <w:tc>
          <w:tcPr>
            <w:tcW w:w="1142" w:type="dxa"/>
            <w:tcBorders>
              <w:top w:val="single" w:sz="4" w:space="0" w:color="auto"/>
              <w:left w:val="single" w:sz="4" w:space="0" w:color="auto"/>
              <w:right w:val="single" w:sz="4" w:space="0" w:color="auto"/>
            </w:tcBorders>
            <w:shd w:val="clear" w:color="auto" w:fill="auto"/>
            <w:vAlign w:val="bottom"/>
          </w:tcPr>
          <w:p w14:paraId="1F0BBB5D" w14:textId="77777777" w:rsidR="008D1A94" w:rsidRDefault="00752380">
            <w:pPr>
              <w:pStyle w:val="Other10"/>
              <w:spacing w:line="240" w:lineRule="auto"/>
              <w:ind w:firstLine="480"/>
            </w:pPr>
            <w:r>
              <w:rPr>
                <w:rStyle w:val="Other1"/>
              </w:rPr>
              <w:t>60</w:t>
            </w:r>
          </w:p>
        </w:tc>
      </w:tr>
      <w:tr w:rsidR="008D1A94" w14:paraId="0BE3D808" w14:textId="77777777">
        <w:trPr>
          <w:trHeight w:hRule="exact" w:val="557"/>
          <w:jc w:val="center"/>
        </w:trPr>
        <w:tc>
          <w:tcPr>
            <w:tcW w:w="451" w:type="dxa"/>
            <w:tcBorders>
              <w:top w:val="single" w:sz="4" w:space="0" w:color="auto"/>
              <w:left w:val="single" w:sz="4" w:space="0" w:color="auto"/>
            </w:tcBorders>
            <w:shd w:val="clear" w:color="auto" w:fill="auto"/>
            <w:vAlign w:val="center"/>
          </w:tcPr>
          <w:p w14:paraId="770CBC91" w14:textId="77777777" w:rsidR="008D1A94" w:rsidRDefault="00752380">
            <w:pPr>
              <w:pStyle w:val="Other10"/>
              <w:spacing w:line="240" w:lineRule="auto"/>
              <w:ind w:firstLine="140"/>
            </w:pPr>
            <w:r>
              <w:rPr>
                <w:rStyle w:val="Other1"/>
              </w:rPr>
              <w:t>13</w:t>
            </w:r>
          </w:p>
        </w:tc>
        <w:tc>
          <w:tcPr>
            <w:tcW w:w="3686" w:type="dxa"/>
            <w:tcBorders>
              <w:top w:val="single" w:sz="4" w:space="0" w:color="auto"/>
              <w:left w:val="single" w:sz="4" w:space="0" w:color="auto"/>
            </w:tcBorders>
            <w:shd w:val="clear" w:color="auto" w:fill="auto"/>
          </w:tcPr>
          <w:p w14:paraId="3EAB0C80" w14:textId="77777777" w:rsidR="008D1A94" w:rsidRDefault="00752380">
            <w:pPr>
              <w:pStyle w:val="Other10"/>
            </w:pPr>
            <w:r>
              <w:rPr>
                <w:rStyle w:val="Other1"/>
              </w:rPr>
              <w:t>Connexion de communication à la zone protégée temporaire, ascenseur de sécurité</w:t>
            </w:r>
          </w:p>
        </w:tc>
        <w:tc>
          <w:tcPr>
            <w:tcW w:w="1133" w:type="dxa"/>
            <w:tcBorders>
              <w:top w:val="single" w:sz="4" w:space="0" w:color="auto"/>
              <w:left w:val="single" w:sz="4" w:space="0" w:color="auto"/>
            </w:tcBorders>
            <w:shd w:val="clear" w:color="auto" w:fill="auto"/>
            <w:vAlign w:val="center"/>
          </w:tcPr>
          <w:p w14:paraId="430B4DDC" w14:textId="77777777" w:rsidR="008D1A94" w:rsidRDefault="00752380">
            <w:pPr>
              <w:pStyle w:val="Other10"/>
              <w:spacing w:line="240" w:lineRule="auto"/>
              <w:ind w:firstLine="440"/>
              <w:jc w:val="both"/>
            </w:pPr>
            <w:r>
              <w:rPr>
                <w:rStyle w:val="Other1"/>
              </w:rPr>
              <w:t>30</w:t>
            </w:r>
          </w:p>
        </w:tc>
        <w:tc>
          <w:tcPr>
            <w:tcW w:w="1133" w:type="dxa"/>
            <w:tcBorders>
              <w:top w:val="single" w:sz="4" w:space="0" w:color="auto"/>
              <w:left w:val="single" w:sz="4" w:space="0" w:color="auto"/>
            </w:tcBorders>
            <w:shd w:val="clear" w:color="auto" w:fill="auto"/>
            <w:vAlign w:val="center"/>
          </w:tcPr>
          <w:p w14:paraId="23B6D614" w14:textId="77777777" w:rsidR="008D1A94" w:rsidRDefault="00752380">
            <w:pPr>
              <w:pStyle w:val="Other10"/>
              <w:spacing w:line="240" w:lineRule="auto"/>
              <w:ind w:firstLine="480"/>
              <w:jc w:val="both"/>
            </w:pPr>
            <w:r>
              <w:rPr>
                <w:rStyle w:val="Other1"/>
              </w:rPr>
              <w:t>30</w:t>
            </w:r>
          </w:p>
        </w:tc>
        <w:tc>
          <w:tcPr>
            <w:tcW w:w="1133" w:type="dxa"/>
            <w:tcBorders>
              <w:top w:val="single" w:sz="4" w:space="0" w:color="auto"/>
              <w:left w:val="single" w:sz="4" w:space="0" w:color="auto"/>
            </w:tcBorders>
            <w:shd w:val="clear" w:color="auto" w:fill="auto"/>
            <w:vAlign w:val="center"/>
          </w:tcPr>
          <w:p w14:paraId="383F78FC" w14:textId="77777777" w:rsidR="008D1A94" w:rsidRDefault="00752380">
            <w:pPr>
              <w:pStyle w:val="Other10"/>
              <w:spacing w:line="240" w:lineRule="auto"/>
              <w:jc w:val="center"/>
            </w:pPr>
            <w:r>
              <w:rPr>
                <w:rStyle w:val="Other1"/>
              </w:rPr>
              <w:t>60</w:t>
            </w:r>
          </w:p>
        </w:tc>
        <w:tc>
          <w:tcPr>
            <w:tcW w:w="1142" w:type="dxa"/>
            <w:tcBorders>
              <w:top w:val="single" w:sz="4" w:space="0" w:color="auto"/>
              <w:left w:val="single" w:sz="4" w:space="0" w:color="auto"/>
              <w:right w:val="single" w:sz="4" w:space="0" w:color="auto"/>
            </w:tcBorders>
            <w:shd w:val="clear" w:color="auto" w:fill="auto"/>
            <w:vAlign w:val="center"/>
          </w:tcPr>
          <w:p w14:paraId="76112C77" w14:textId="77777777" w:rsidR="008D1A94" w:rsidRDefault="00752380">
            <w:pPr>
              <w:pStyle w:val="Other10"/>
              <w:spacing w:line="240" w:lineRule="auto"/>
              <w:ind w:firstLine="480"/>
            </w:pPr>
            <w:r>
              <w:rPr>
                <w:rStyle w:val="Other1"/>
              </w:rPr>
              <w:t>90</w:t>
            </w:r>
          </w:p>
        </w:tc>
      </w:tr>
      <w:tr w:rsidR="008D1A94" w14:paraId="168C4BFF" w14:textId="77777777">
        <w:trPr>
          <w:trHeight w:hRule="exact" w:val="293"/>
          <w:jc w:val="center"/>
        </w:trPr>
        <w:tc>
          <w:tcPr>
            <w:tcW w:w="451" w:type="dxa"/>
            <w:tcBorders>
              <w:top w:val="single" w:sz="4" w:space="0" w:color="auto"/>
              <w:left w:val="single" w:sz="4" w:space="0" w:color="auto"/>
            </w:tcBorders>
            <w:shd w:val="clear" w:color="auto" w:fill="auto"/>
            <w:vAlign w:val="bottom"/>
          </w:tcPr>
          <w:p w14:paraId="3EE355B1" w14:textId="77777777" w:rsidR="008D1A94" w:rsidRDefault="00752380">
            <w:pPr>
              <w:pStyle w:val="Other10"/>
              <w:spacing w:line="240" w:lineRule="auto"/>
              <w:ind w:firstLine="140"/>
            </w:pPr>
            <w:r>
              <w:rPr>
                <w:rStyle w:val="Other1"/>
              </w:rPr>
              <w:t>14</w:t>
            </w:r>
          </w:p>
        </w:tc>
        <w:tc>
          <w:tcPr>
            <w:tcW w:w="3686" w:type="dxa"/>
            <w:tcBorders>
              <w:top w:val="single" w:sz="4" w:space="0" w:color="auto"/>
              <w:left w:val="single" w:sz="4" w:space="0" w:color="auto"/>
            </w:tcBorders>
            <w:shd w:val="clear" w:color="auto" w:fill="auto"/>
            <w:vAlign w:val="bottom"/>
          </w:tcPr>
          <w:p w14:paraId="325B3647" w14:textId="77777777" w:rsidR="008D1A94" w:rsidRDefault="00752380">
            <w:pPr>
              <w:pStyle w:val="Other10"/>
              <w:spacing w:line="240" w:lineRule="auto"/>
            </w:pPr>
            <w:r>
              <w:rPr>
                <w:rStyle w:val="Other1"/>
              </w:rPr>
              <w:t>unité d’alarme incendie installée</w:t>
            </w:r>
          </w:p>
        </w:tc>
        <w:tc>
          <w:tcPr>
            <w:tcW w:w="4541" w:type="dxa"/>
            <w:gridSpan w:val="4"/>
            <w:tcBorders>
              <w:top w:val="single" w:sz="4" w:space="0" w:color="auto"/>
              <w:left w:val="single" w:sz="4" w:space="0" w:color="auto"/>
              <w:right w:val="single" w:sz="4" w:space="0" w:color="auto"/>
            </w:tcBorders>
            <w:shd w:val="clear" w:color="auto" w:fill="auto"/>
            <w:vAlign w:val="bottom"/>
          </w:tcPr>
          <w:p w14:paraId="703E0680" w14:textId="77777777" w:rsidR="008D1A94" w:rsidRDefault="00752380">
            <w:pPr>
              <w:pStyle w:val="Other10"/>
              <w:spacing w:line="240" w:lineRule="auto"/>
              <w:jc w:val="center"/>
            </w:pPr>
            <w:r>
              <w:rPr>
                <w:rStyle w:val="Other1"/>
              </w:rPr>
              <w:t xml:space="preserve">selon le chapitre XV </w:t>
            </w:r>
          </w:p>
        </w:tc>
      </w:tr>
      <w:tr w:rsidR="008D1A94" w14:paraId="0C9CCE5E" w14:textId="77777777">
        <w:trPr>
          <w:trHeight w:hRule="exact" w:val="557"/>
          <w:jc w:val="center"/>
        </w:trPr>
        <w:tc>
          <w:tcPr>
            <w:tcW w:w="451" w:type="dxa"/>
            <w:tcBorders>
              <w:top w:val="single" w:sz="4" w:space="0" w:color="auto"/>
              <w:left w:val="single" w:sz="4" w:space="0" w:color="auto"/>
            </w:tcBorders>
            <w:shd w:val="clear" w:color="auto" w:fill="auto"/>
            <w:vAlign w:val="center"/>
          </w:tcPr>
          <w:p w14:paraId="1F4C33E8" w14:textId="77777777" w:rsidR="008D1A94" w:rsidRDefault="00752380">
            <w:pPr>
              <w:pStyle w:val="Other10"/>
              <w:spacing w:line="240" w:lineRule="auto"/>
              <w:ind w:firstLine="140"/>
            </w:pPr>
            <w:r>
              <w:rPr>
                <w:rStyle w:val="Other1"/>
              </w:rPr>
              <w:t>15</w:t>
            </w:r>
          </w:p>
        </w:tc>
        <w:tc>
          <w:tcPr>
            <w:tcW w:w="3686" w:type="dxa"/>
            <w:tcBorders>
              <w:top w:val="single" w:sz="4" w:space="0" w:color="auto"/>
              <w:left w:val="single" w:sz="4" w:space="0" w:color="auto"/>
            </w:tcBorders>
            <w:shd w:val="clear" w:color="auto" w:fill="auto"/>
            <w:vAlign w:val="center"/>
          </w:tcPr>
          <w:p w14:paraId="496FFC95" w14:textId="77777777" w:rsidR="008D1A94" w:rsidRDefault="00752380">
            <w:pPr>
              <w:pStyle w:val="Other10"/>
              <w:spacing w:line="240" w:lineRule="auto"/>
            </w:pPr>
            <w:r>
              <w:rPr>
                <w:rStyle w:val="Other1"/>
              </w:rPr>
              <w:t>installation d’eau, dispositif d’extinction de mousse</w:t>
            </w:r>
          </w:p>
        </w:tc>
        <w:tc>
          <w:tcPr>
            <w:tcW w:w="4541" w:type="dxa"/>
            <w:gridSpan w:val="4"/>
            <w:tcBorders>
              <w:top w:val="single" w:sz="4" w:space="0" w:color="auto"/>
              <w:left w:val="single" w:sz="4" w:space="0" w:color="auto"/>
              <w:right w:val="single" w:sz="4" w:space="0" w:color="auto"/>
            </w:tcBorders>
            <w:shd w:val="clear" w:color="auto" w:fill="auto"/>
            <w:vAlign w:val="bottom"/>
          </w:tcPr>
          <w:p w14:paraId="6839CDE6" w14:textId="77777777" w:rsidR="008D1A94" w:rsidRDefault="00752380">
            <w:pPr>
              <w:pStyle w:val="Other10"/>
              <w:jc w:val="center"/>
            </w:pPr>
            <w:r>
              <w:rPr>
                <w:rStyle w:val="Other1"/>
              </w:rPr>
              <w:t>pour la période d’exploitation spécifiée dans l’exigence technique pertinente</w:t>
            </w:r>
          </w:p>
        </w:tc>
      </w:tr>
      <w:tr w:rsidR="008D1A94" w14:paraId="58368474" w14:textId="77777777">
        <w:trPr>
          <w:trHeight w:hRule="exact" w:val="552"/>
          <w:jc w:val="center"/>
        </w:trPr>
        <w:tc>
          <w:tcPr>
            <w:tcW w:w="451" w:type="dxa"/>
            <w:tcBorders>
              <w:top w:val="single" w:sz="4" w:space="0" w:color="auto"/>
              <w:left w:val="single" w:sz="4" w:space="0" w:color="auto"/>
            </w:tcBorders>
            <w:shd w:val="clear" w:color="auto" w:fill="auto"/>
            <w:vAlign w:val="center"/>
          </w:tcPr>
          <w:p w14:paraId="76A5AF82" w14:textId="77777777" w:rsidR="008D1A94" w:rsidRDefault="00752380">
            <w:pPr>
              <w:pStyle w:val="Other10"/>
              <w:spacing w:line="240" w:lineRule="auto"/>
              <w:ind w:firstLine="140"/>
            </w:pPr>
            <w:r>
              <w:rPr>
                <w:rStyle w:val="Other1"/>
              </w:rPr>
              <w:t>16</w:t>
            </w:r>
          </w:p>
        </w:tc>
        <w:tc>
          <w:tcPr>
            <w:tcW w:w="3686" w:type="dxa"/>
            <w:tcBorders>
              <w:top w:val="single" w:sz="4" w:space="0" w:color="auto"/>
              <w:left w:val="single" w:sz="4" w:space="0" w:color="auto"/>
            </w:tcBorders>
            <w:shd w:val="clear" w:color="auto" w:fill="auto"/>
            <w:vAlign w:val="bottom"/>
          </w:tcPr>
          <w:p w14:paraId="4D4AF361" w14:textId="77777777" w:rsidR="008D1A94" w:rsidRDefault="00752380">
            <w:pPr>
              <w:pStyle w:val="Other10"/>
            </w:pPr>
            <w:r>
              <w:rPr>
                <w:rStyle w:val="Other1"/>
              </w:rPr>
              <w:t>extincteur à gaz installé si nécessaire pour maintenir la lutte contre l’incendie</w:t>
            </w:r>
          </w:p>
        </w:tc>
        <w:tc>
          <w:tcPr>
            <w:tcW w:w="4541" w:type="dxa"/>
            <w:gridSpan w:val="4"/>
            <w:tcBorders>
              <w:top w:val="single" w:sz="4" w:space="0" w:color="auto"/>
              <w:left w:val="single" w:sz="4" w:space="0" w:color="auto"/>
              <w:right w:val="single" w:sz="4" w:space="0" w:color="auto"/>
            </w:tcBorders>
            <w:shd w:val="clear" w:color="auto" w:fill="auto"/>
            <w:vAlign w:val="center"/>
          </w:tcPr>
          <w:p w14:paraId="4F67B278" w14:textId="77777777" w:rsidR="008D1A94" w:rsidRDefault="00752380">
            <w:pPr>
              <w:pStyle w:val="Other10"/>
              <w:spacing w:line="240" w:lineRule="auto"/>
              <w:jc w:val="center"/>
            </w:pPr>
            <w:r>
              <w:rPr>
                <w:rStyle w:val="Other1"/>
              </w:rPr>
              <w:t>15</w:t>
            </w:r>
          </w:p>
        </w:tc>
      </w:tr>
      <w:tr w:rsidR="008D1A94" w14:paraId="5B905F1D" w14:textId="77777777">
        <w:trPr>
          <w:trHeight w:hRule="exact" w:val="298"/>
          <w:jc w:val="center"/>
        </w:trPr>
        <w:tc>
          <w:tcPr>
            <w:tcW w:w="451" w:type="dxa"/>
            <w:tcBorders>
              <w:top w:val="single" w:sz="4" w:space="0" w:color="auto"/>
              <w:left w:val="single" w:sz="4" w:space="0" w:color="auto"/>
            </w:tcBorders>
            <w:shd w:val="clear" w:color="auto" w:fill="auto"/>
            <w:vAlign w:val="bottom"/>
          </w:tcPr>
          <w:p w14:paraId="3E842E55" w14:textId="77777777" w:rsidR="008D1A94" w:rsidRDefault="00752380">
            <w:pPr>
              <w:pStyle w:val="Other10"/>
              <w:spacing w:line="240" w:lineRule="auto"/>
              <w:ind w:firstLine="140"/>
            </w:pPr>
            <w:r>
              <w:rPr>
                <w:rStyle w:val="Other1"/>
              </w:rPr>
              <w:t>17</w:t>
            </w:r>
          </w:p>
        </w:tc>
        <w:tc>
          <w:tcPr>
            <w:tcW w:w="3686" w:type="dxa"/>
            <w:tcBorders>
              <w:top w:val="single" w:sz="4" w:space="0" w:color="auto"/>
              <w:left w:val="single" w:sz="4" w:space="0" w:color="auto"/>
            </w:tcBorders>
            <w:shd w:val="clear" w:color="auto" w:fill="auto"/>
            <w:vAlign w:val="bottom"/>
          </w:tcPr>
          <w:p w14:paraId="6FF244B3" w14:textId="77777777" w:rsidR="008D1A94" w:rsidRDefault="00752380">
            <w:pPr>
              <w:pStyle w:val="Other10"/>
              <w:spacing w:line="240" w:lineRule="auto"/>
            </w:pPr>
            <w:r>
              <w:rPr>
                <w:rStyle w:val="Other1"/>
              </w:rPr>
              <w:t>nébuliseur d’eau installé pour la lutte contre l’incendie</w:t>
            </w:r>
          </w:p>
        </w:tc>
        <w:tc>
          <w:tcPr>
            <w:tcW w:w="4541" w:type="dxa"/>
            <w:gridSpan w:val="4"/>
            <w:tcBorders>
              <w:top w:val="single" w:sz="4" w:space="0" w:color="auto"/>
              <w:left w:val="single" w:sz="4" w:space="0" w:color="auto"/>
              <w:right w:val="single" w:sz="4" w:space="0" w:color="auto"/>
            </w:tcBorders>
            <w:shd w:val="clear" w:color="auto" w:fill="auto"/>
            <w:vAlign w:val="bottom"/>
          </w:tcPr>
          <w:p w14:paraId="3C426E5B" w14:textId="77777777" w:rsidR="008D1A94" w:rsidRDefault="00752380">
            <w:pPr>
              <w:pStyle w:val="Other10"/>
              <w:spacing w:line="240" w:lineRule="auto"/>
              <w:jc w:val="center"/>
            </w:pPr>
            <w:r>
              <w:rPr>
                <w:rStyle w:val="Other1"/>
              </w:rPr>
              <w:t>30</w:t>
            </w:r>
          </w:p>
        </w:tc>
      </w:tr>
      <w:tr w:rsidR="008D1A94" w14:paraId="095E8D0F" w14:textId="77777777">
        <w:trPr>
          <w:trHeight w:hRule="exact" w:val="562"/>
          <w:jc w:val="center"/>
        </w:trPr>
        <w:tc>
          <w:tcPr>
            <w:tcW w:w="451" w:type="dxa"/>
            <w:tcBorders>
              <w:top w:val="single" w:sz="4" w:space="0" w:color="auto"/>
              <w:left w:val="single" w:sz="4" w:space="0" w:color="auto"/>
              <w:bottom w:val="single" w:sz="4" w:space="0" w:color="auto"/>
            </w:tcBorders>
            <w:shd w:val="clear" w:color="auto" w:fill="auto"/>
            <w:vAlign w:val="center"/>
          </w:tcPr>
          <w:p w14:paraId="4C9DD55E" w14:textId="77777777" w:rsidR="008D1A94" w:rsidRDefault="00752380">
            <w:pPr>
              <w:pStyle w:val="Other10"/>
              <w:spacing w:line="240" w:lineRule="auto"/>
              <w:ind w:firstLine="140"/>
            </w:pPr>
            <w:r>
              <w:rPr>
                <w:rStyle w:val="Other1"/>
              </w:rPr>
              <w:t>18</w:t>
            </w:r>
          </w:p>
        </w:tc>
        <w:tc>
          <w:tcPr>
            <w:tcW w:w="3686" w:type="dxa"/>
            <w:tcBorders>
              <w:top w:val="single" w:sz="4" w:space="0" w:color="auto"/>
              <w:left w:val="single" w:sz="4" w:space="0" w:color="auto"/>
              <w:bottom w:val="single" w:sz="4" w:space="0" w:color="auto"/>
            </w:tcBorders>
            <w:shd w:val="clear" w:color="auto" w:fill="auto"/>
            <w:vAlign w:val="center"/>
          </w:tcPr>
          <w:p w14:paraId="5E0F5E53" w14:textId="77777777" w:rsidR="008D1A94" w:rsidRDefault="00752380">
            <w:pPr>
              <w:pStyle w:val="Other10"/>
              <w:spacing w:line="240" w:lineRule="auto"/>
            </w:pPr>
            <w:r>
              <w:rPr>
                <w:rStyle w:val="Other1"/>
              </w:rPr>
              <w:t>dispositif installé de contrôle et de confinement des incendies</w:t>
            </w:r>
          </w:p>
        </w:tc>
        <w:tc>
          <w:tcPr>
            <w:tcW w:w="454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A27491" w14:textId="77777777" w:rsidR="008D1A94" w:rsidRDefault="00752380">
            <w:pPr>
              <w:pStyle w:val="Other10"/>
              <w:jc w:val="center"/>
            </w:pPr>
            <w:r>
              <w:rPr>
                <w:rStyle w:val="Other1"/>
              </w:rPr>
              <w:t>pour la période déterminée au cours de l’inspection de sécurité incendie de l’équipement</w:t>
            </w:r>
          </w:p>
        </w:tc>
      </w:tr>
    </w:tbl>
    <w:p w14:paraId="0B563CA3" w14:textId="77777777" w:rsidR="00E96A48" w:rsidRDefault="00E96A48"/>
    <w:sectPr w:rsidR="00E96A48">
      <w:headerReference w:type="default" r:id="rId18"/>
      <w:pgSz w:w="11900" w:h="16840"/>
      <w:pgMar w:top="1662" w:right="1126" w:bottom="1302" w:left="2072" w:header="0" w:footer="87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3D8C" w14:textId="77777777" w:rsidR="00635F17" w:rsidRDefault="00635F17">
      <w:r>
        <w:separator/>
      </w:r>
    </w:p>
  </w:endnote>
  <w:endnote w:type="continuationSeparator" w:id="0">
    <w:p w14:paraId="12B22A36" w14:textId="77777777" w:rsidR="00635F17" w:rsidRDefault="0063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C027" w14:textId="77777777" w:rsidR="00635F17" w:rsidRDefault="00635F17"/>
  </w:footnote>
  <w:footnote w:type="continuationSeparator" w:id="0">
    <w:p w14:paraId="2665A35B" w14:textId="77777777" w:rsidR="00635F17" w:rsidRDefault="00635F17"/>
  </w:footnote>
  <w:footnote w:id="1">
    <w:p w14:paraId="2FFF29B0" w14:textId="77777777" w:rsidR="008D1A94" w:rsidRDefault="00752380">
      <w:pPr>
        <w:pStyle w:val="Footnote10"/>
        <w:ind w:left="0" w:firstLine="680"/>
      </w:pPr>
      <w:r>
        <w:rPr>
          <w:rStyle w:val="Footnote1"/>
          <w:lang w:val="bg-BG" w:eastAsia="bg-BG" w:bidi="bg-BG"/>
        </w:rPr>
        <w:footnoteRef/>
      </w:r>
      <w:r>
        <w:rPr>
          <w:rStyle w:val="Footnote1"/>
        </w:rPr>
        <w:t xml:space="preserve"> Dans le décret n.º 54/2014 du ministère de l’intérieur du 5 décembre 2014, la section 248, paragraphe 1, est remplacé par le texte suivant:</w:t>
      </w:r>
    </w:p>
    <w:p w14:paraId="6AEF04B3" w14:textId="77777777" w:rsidR="008D1A94" w:rsidRDefault="00752380">
      <w:pPr>
        <w:pStyle w:val="Footnote10"/>
        <w:ind w:left="0" w:firstLine="980"/>
      </w:pPr>
      <w:r>
        <w:rPr>
          <w:rStyle w:val="Footnote1"/>
        </w:rPr>
        <w:t>«(1) L’exploitant</w:t>
      </w:r>
    </w:p>
    <w:p w14:paraId="6E9436F8" w14:textId="77777777" w:rsidR="008D1A94" w:rsidRDefault="00752380">
      <w:pPr>
        <w:pStyle w:val="Footnote10"/>
        <w:ind w:left="980" w:firstLine="0"/>
      </w:pPr>
      <w:r>
        <w:rPr>
          <w:rStyle w:val="Footnote1"/>
        </w:rPr>
        <w:t>a) prend des dispositions pour l’inspection d’exploitation, la surveillance périodique, l’entretien et la réparation de la solution technique concernée, de la manière et à la fréquence indiquées dans le tableau 1 de l’annexe 18</w:t>
      </w:r>
    </w:p>
  </w:footnote>
  <w:footnote w:id="2">
    <w:p w14:paraId="470DB052" w14:textId="77777777" w:rsidR="008D1A94" w:rsidRDefault="00752380">
      <w:pPr>
        <w:pStyle w:val="Footnote10"/>
        <w:spacing w:line="240" w:lineRule="auto"/>
        <w:ind w:left="0" w:firstLine="980"/>
      </w:pPr>
      <w:r>
        <w:rPr>
          <w:rStyle w:val="Footnote1"/>
        </w:rPr>
        <w:t>si nécessaire,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18AF" w14:textId="77777777" w:rsidR="008D1A94" w:rsidRDefault="00752380">
    <w:pPr>
      <w:spacing w:line="1" w:lineRule="exact"/>
    </w:pPr>
    <w:r>
      <w:rPr>
        <w:noProof/>
      </w:rPr>
      <mc:AlternateContent>
        <mc:Choice Requires="wps">
          <w:drawing>
            <wp:anchor distT="0" distB="0" distL="0" distR="0" simplePos="0" relativeHeight="251666432" behindDoc="1" locked="0" layoutInCell="1" allowOverlap="1" wp14:anchorId="3517AFB5" wp14:editId="68BC7E5B">
              <wp:simplePos x="0" y="0"/>
              <wp:positionH relativeFrom="page">
                <wp:posOffset>726440</wp:posOffset>
              </wp:positionH>
              <wp:positionV relativeFrom="page">
                <wp:posOffset>802005</wp:posOffset>
              </wp:positionV>
              <wp:extent cx="6096000" cy="73025"/>
              <wp:effectExtent l="0" t="0" r="0" b="0"/>
              <wp:wrapNone/>
              <wp:docPr id="25" name="Shape 25"/>
              <wp:cNvGraphicFramePr/>
              <a:graphic xmlns:a="http://schemas.openxmlformats.org/drawingml/2006/main">
                <a:graphicData uri="http://schemas.microsoft.com/office/word/2010/wordprocessingShape">
                  <wps:wsp>
                    <wps:cNvSpPr txBox="1"/>
                    <wps:spPr>
                      <a:xfrm>
                        <a:off x="0" y="0"/>
                        <a:ext cx="6096000" cy="73025"/>
                      </a:xfrm>
                      <a:prstGeom prst="rect">
                        <a:avLst/>
                      </a:prstGeom>
                      <a:noFill/>
                    </wps:spPr>
                    <wps:txbx>
                      <w:txbxContent>
                        <w:p w14:paraId="61C0BA77" w14:textId="77777777" w:rsidR="008D1A94" w:rsidRDefault="00752380">
                          <w:pPr>
                            <w:pStyle w:val="Headerorfooter20"/>
                            <w:tabs>
                              <w:tab w:val="right" w:pos="9600"/>
                            </w:tabs>
                            <w:rPr>
                              <w:sz w:val="15"/>
                              <w:szCs w:val="15"/>
                            </w:rPr>
                          </w:pPr>
                          <w:r>
                            <w:rPr>
                              <w:rStyle w:val="Headerorfooter2"/>
                              <w:rFonts w:ascii="Arial" w:hAnsi="Arial"/>
                              <w:color w:val="231F20"/>
                              <w:sz w:val="13"/>
                            </w:rPr>
                            <w:t>LE JOURNAL OFFICIEL HONGROIS • Numéro 66 de 2022</w:t>
                          </w:r>
                          <w:r>
                            <w:rPr>
                              <w:rStyle w:val="Headerorfooter2"/>
                              <w:rFonts w:ascii="Arial" w:hAnsi="Arial"/>
                              <w:color w:val="231F20"/>
                              <w:sz w:val="13"/>
                            </w:rPr>
                            <w:tab/>
                          </w:r>
                          <w:r>
                            <w:rPr>
                              <w:rStyle w:val="Headerorfooter2"/>
                              <w:rFonts w:ascii="Arial" w:hAnsi="Arial"/>
                              <w:color w:val="231F20"/>
                              <w:sz w:val="15"/>
                            </w:rPr>
                            <w:t>2371</w:t>
                          </w:r>
                        </w:p>
                      </w:txbxContent>
                    </wps:txbx>
                    <wps:bodyPr lIns="0" tIns="0" rIns="0" bIns="0">
                      <a:spAutoFit/>
                    </wps:bodyPr>
                  </wps:wsp>
                </a:graphicData>
              </a:graphic>
            </wp:anchor>
          </w:drawing>
        </mc:Choice>
        <mc:Fallback>
          <w:pict>
            <v:shapetype w14:anchorId="3517AFB5" id="_x0000_t202" coordsize="21600,21600" o:spt="202" path="m,l,21600r21600,l21600,xe">
              <v:stroke joinstyle="miter"/>
              <v:path gradientshapeok="t" o:connecttype="rect"/>
            </v:shapetype>
            <v:shape id="Shape 25" o:spid="_x0000_s1027" type="#_x0000_t202" style="position:absolute;margin-left:57.2pt;margin-top:63.15pt;width:480pt;height:5.7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" filled="f" stroked="f">
              <v:textbox style="mso-fit-shape-to-text:t" inset="0,0,0,0">
                <w:txbxContent>
                  <w:p w14:paraId="61C0BA77" w14:textId="77777777" w:rsidR="008D1A94" w:rsidRDefault="00752380">
                    <w:pPr>
                      <w:pStyle w:val="Headerorfooter20"/>
                      <w:tabs>
                        <w:tab w:val="right" w:pos="9600"/>
                      </w:tabs>
                      <w:rPr>
                        <w:sz w:val="15"/>
                        <w:szCs w:val="15"/>
                      </w:rPr>
                    </w:pPr>
                    <w:r>
                      <w:rPr>
                        <w:rStyle w:val="Headerorfooter2"/>
                        <w:rFonts w:ascii="Arial" w:hAnsi="Arial"/>
                        <w:color w:val="231F20"/>
                        <w:sz w:val="13"/>
                      </w:rPr>
                      <w:t>LE JOURNAL OFFICIEL HONGROIS • Numéro 66 de 2022</w:t>
                    </w:r>
                    <w:r>
                      <w:rPr>
                        <w:rStyle w:val="Headerorfooter2"/>
                        <w:rFonts w:ascii="Arial" w:hAnsi="Arial"/>
                        <w:color w:val="231F20"/>
                        <w:sz w:val="13"/>
                      </w:rPr>
                      <w:tab/>
                    </w:r>
                    <w:r>
                      <w:rPr>
                        <w:rStyle w:val="Headerorfooter2"/>
                        <w:rFonts w:ascii="Arial" w:hAnsi="Arial"/>
                        <w:color w:val="231F20"/>
                        <w:sz w:val="15"/>
                      </w:rPr>
                      <w:t>2371</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22484D77" wp14:editId="4AD090FE">
              <wp:simplePos x="0" y="0"/>
              <wp:positionH relativeFrom="page">
                <wp:posOffset>720725</wp:posOffset>
              </wp:positionH>
              <wp:positionV relativeFrom="page">
                <wp:posOffset>940435</wp:posOffset>
              </wp:positionV>
              <wp:extent cx="6123305" cy="0"/>
              <wp:effectExtent l="0" t="0" r="0" b="0"/>
              <wp:wrapNone/>
              <wp:docPr id="27" name="Shape 27"/>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75pt;margin-top:74.049999999999997pt;width:482.15000000000003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5BA7" w14:textId="77777777" w:rsidR="008D1A94" w:rsidRDefault="00752380">
    <w:pPr>
      <w:spacing w:line="1" w:lineRule="exact"/>
    </w:pPr>
    <w:r>
      <w:rPr>
        <w:noProof/>
      </w:rPr>
      <mc:AlternateContent>
        <mc:Choice Requires="wps">
          <w:drawing>
            <wp:anchor distT="0" distB="0" distL="0" distR="0" simplePos="0" relativeHeight="251684864" behindDoc="1" locked="0" layoutInCell="1" allowOverlap="1" wp14:anchorId="00984DE8" wp14:editId="6DF17BB2">
              <wp:simplePos x="0" y="0"/>
              <wp:positionH relativeFrom="page">
                <wp:posOffset>723900</wp:posOffset>
              </wp:positionH>
              <wp:positionV relativeFrom="page">
                <wp:posOffset>796290</wp:posOffset>
              </wp:positionV>
              <wp:extent cx="6108065" cy="73025"/>
              <wp:effectExtent l="0" t="0" r="0" b="0"/>
              <wp:wrapNone/>
              <wp:docPr id="81" name="Shape 81"/>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262F8C21" w14:textId="77777777" w:rsidR="008D1A94" w:rsidRDefault="00752380">
                          <w:pPr>
                            <w:pStyle w:val="Headerorfooter10"/>
                            <w:tabs>
                              <w:tab w:val="right" w:pos="9619"/>
                            </w:tabs>
                          </w:pPr>
                          <w:r>
                            <w:rPr>
                              <w:rStyle w:val="Headerorfooter1"/>
                              <w:sz w:val="15"/>
                            </w:rPr>
                            <w:t>2400</w:t>
                          </w:r>
                          <w:r>
                            <w:rPr>
                              <w:rStyle w:val="Headerorfooter1"/>
                              <w:sz w:val="15"/>
                            </w:rPr>
                            <w:tab/>
                          </w:r>
                          <w:r>
                            <w:rPr>
                              <w:rStyle w:val="Headerorfooter1"/>
                            </w:rPr>
                            <w:t>LE JOURNAL OFFICIEL HONGROIS • Numéro 66 de 2022</w:t>
                          </w:r>
                        </w:p>
                      </w:txbxContent>
                    </wps:txbx>
                    <wps:bodyPr lIns="0" tIns="0" rIns="0" bIns="0">
                      <a:spAutoFit/>
                    </wps:bodyPr>
                  </wps:wsp>
                </a:graphicData>
              </a:graphic>
            </wp:anchor>
          </w:drawing>
        </mc:Choice>
        <mc:Fallback>
          <w:pict>
            <v:shapetype w14:anchorId="00984DE8" id="_x0000_t202" coordsize="21600,21600" o:spt="202" path="m,l,21600r21600,l21600,xe">
              <v:stroke joinstyle="miter"/>
              <v:path gradientshapeok="t" o:connecttype="rect"/>
            </v:shapetype>
            <v:shape id="Shape 81" o:spid="_x0000_s1035" type="#_x0000_t202" style="position:absolute;margin-left:57pt;margin-top:62.7pt;width:480.95pt;height:5.7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" filled="f" stroked="f">
              <v:textbox style="mso-fit-shape-to-text:t" inset="0,0,0,0">
                <w:txbxContent>
                  <w:p w14:paraId="262F8C21" w14:textId="77777777" w:rsidR="008D1A94" w:rsidRDefault="00752380">
                    <w:pPr>
                      <w:pStyle w:val="Headerorfooter10"/>
                      <w:tabs>
                        <w:tab w:val="right" w:pos="9619"/>
                      </w:tabs>
                    </w:pPr>
                    <w:r>
                      <w:rPr>
                        <w:rStyle w:val="Headerorfooter1"/>
                        <w:sz w:val="15"/>
                      </w:rPr>
                      <w:t>2400</w:t>
                    </w:r>
                    <w:r>
                      <w:rPr>
                        <w:rStyle w:val="Headerorfooter1"/>
                        <w:sz w:val="15"/>
                      </w:rPr>
                      <w:tab/>
                    </w:r>
                    <w:r>
                      <w:rPr>
                        <w:rStyle w:val="Headerorfooter1"/>
                      </w:rPr>
                      <w:t>LE JOURNAL OFFICIEL HONGROIS • Numéro 66 de 2022</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4234144" wp14:editId="378BBEC5">
              <wp:simplePos x="0" y="0"/>
              <wp:positionH relativeFrom="page">
                <wp:posOffset>718185</wp:posOffset>
              </wp:positionH>
              <wp:positionV relativeFrom="page">
                <wp:posOffset>940435</wp:posOffset>
              </wp:positionV>
              <wp:extent cx="6123305" cy="0"/>
              <wp:effectExtent l="0" t="0" r="0" b="0"/>
              <wp:wrapNone/>
              <wp:docPr id="83" name="Shape 83"/>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550000000000004pt;margin-top:74.049999999999997pt;width:482.15000000000003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C08B" w14:textId="77777777" w:rsidR="008D1A94" w:rsidRDefault="008D1A9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E821" w14:textId="77777777" w:rsidR="008D1A94" w:rsidRDefault="00752380">
    <w:pPr>
      <w:spacing w:line="1" w:lineRule="exact"/>
    </w:pPr>
    <w:r>
      <w:rPr>
        <w:noProof/>
      </w:rPr>
      <mc:AlternateContent>
        <mc:Choice Requires="wps">
          <w:drawing>
            <wp:anchor distT="0" distB="0" distL="0" distR="0" simplePos="0" relativeHeight="251685888" behindDoc="1" locked="0" layoutInCell="1" allowOverlap="1" wp14:anchorId="07226915" wp14:editId="4E25F21E">
              <wp:simplePos x="0" y="0"/>
              <wp:positionH relativeFrom="page">
                <wp:posOffset>723900</wp:posOffset>
              </wp:positionH>
              <wp:positionV relativeFrom="page">
                <wp:posOffset>802005</wp:posOffset>
              </wp:positionV>
              <wp:extent cx="6108065" cy="73025"/>
              <wp:effectExtent l="0" t="0" r="0" b="0"/>
              <wp:wrapNone/>
              <wp:docPr id="84" name="Shape 84"/>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1C3D1B4C" w14:textId="77777777" w:rsidR="008D1A94" w:rsidRDefault="00752380">
                          <w:pPr>
                            <w:pStyle w:val="Headerorfooter10"/>
                            <w:tabs>
                              <w:tab w:val="right" w:pos="9619"/>
                            </w:tabs>
                            <w:rPr>
                              <w:sz w:val="15"/>
                              <w:szCs w:val="15"/>
                            </w:rPr>
                          </w:pPr>
                          <w:r>
                            <w:rPr>
                              <w:rStyle w:val="Headerorfooter1"/>
                            </w:rPr>
                            <w:t>LE JOURNAL OFFICIEL HONGROIS • Numéro 66 de 2022</w:t>
                          </w:r>
                          <w:r>
                            <w:rPr>
                              <w:rStyle w:val="Headerorfooter1"/>
                            </w:rPr>
                            <w:tab/>
                          </w:r>
                          <w:r>
                            <w:rPr>
                              <w:rStyle w:val="Headerorfooter1"/>
                              <w:sz w:val="15"/>
                            </w:rPr>
                            <w:t>2403</w:t>
                          </w:r>
                        </w:p>
                      </w:txbxContent>
                    </wps:txbx>
                    <wps:bodyPr lIns="0" tIns="0" rIns="0" bIns="0">
                      <a:spAutoFit/>
                    </wps:bodyPr>
                  </wps:wsp>
                </a:graphicData>
              </a:graphic>
            </wp:anchor>
          </w:drawing>
        </mc:Choice>
        <mc:Fallback>
          <w:pict>
            <v:shapetype w14:anchorId="07226915" id="_x0000_t202" coordsize="21600,21600" o:spt="202" path="m,l,21600r21600,l21600,xe">
              <v:stroke joinstyle="miter"/>
              <v:path gradientshapeok="t" o:connecttype="rect"/>
            </v:shapetype>
            <v:shape id="Shape 84" o:spid="_x0000_s1036" type="#_x0000_t202" style="position:absolute;margin-left:57pt;margin-top:63.15pt;width:480.95pt;height:5.7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" filled="f" stroked="f">
              <v:textbox style="mso-fit-shape-to-text:t" inset="0,0,0,0">
                <w:txbxContent>
                  <w:p w14:paraId="1C3D1B4C" w14:textId="77777777" w:rsidR="008D1A94" w:rsidRDefault="00752380">
                    <w:pPr>
                      <w:pStyle w:val="Headerorfooter10"/>
                      <w:tabs>
                        <w:tab w:val="right" w:pos="9619"/>
                      </w:tabs>
                      <w:rPr>
                        <w:sz w:val="15"/>
                        <w:szCs w:val="15"/>
                      </w:rPr>
                    </w:pPr>
                    <w:r>
                      <w:rPr>
                        <w:rStyle w:val="Headerorfooter1"/>
                      </w:rPr>
                      <w:t>LE JOURNAL OFFICIEL HONGROIS • Numéro 66 de 2022</w:t>
                    </w:r>
                    <w:r>
                      <w:rPr>
                        <w:rStyle w:val="Headerorfooter1"/>
                      </w:rPr>
                      <w:tab/>
                    </w:r>
                    <w:r>
                      <w:rPr>
                        <w:rStyle w:val="Headerorfooter1"/>
                        <w:sz w:val="15"/>
                      </w:rPr>
                      <w:t>2403</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0C6382D" wp14:editId="6F65D090">
              <wp:simplePos x="0" y="0"/>
              <wp:positionH relativeFrom="page">
                <wp:posOffset>718185</wp:posOffset>
              </wp:positionH>
              <wp:positionV relativeFrom="page">
                <wp:posOffset>940435</wp:posOffset>
              </wp:positionV>
              <wp:extent cx="6123305" cy="0"/>
              <wp:effectExtent l="0" t="0" r="0" b="0"/>
              <wp:wrapNone/>
              <wp:docPr id="86" name="Shape 86"/>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550000000000004pt;margin-top:74.049999999999997pt;width:482.15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1D15" w14:textId="77777777" w:rsidR="008D1A94" w:rsidRDefault="00752380">
    <w:pPr>
      <w:spacing w:line="1" w:lineRule="exact"/>
    </w:pPr>
    <w:r>
      <w:rPr>
        <w:noProof/>
      </w:rPr>
      <mc:AlternateContent>
        <mc:Choice Requires="wps">
          <w:drawing>
            <wp:anchor distT="0" distB="0" distL="0" distR="0" simplePos="0" relativeHeight="251667456" behindDoc="1" locked="0" layoutInCell="1" allowOverlap="1" wp14:anchorId="3E57340B" wp14:editId="327466AF">
              <wp:simplePos x="0" y="0"/>
              <wp:positionH relativeFrom="page">
                <wp:posOffset>723900</wp:posOffset>
              </wp:positionH>
              <wp:positionV relativeFrom="page">
                <wp:posOffset>796290</wp:posOffset>
              </wp:positionV>
              <wp:extent cx="6108065" cy="73025"/>
              <wp:effectExtent l="0" t="0" r="0" b="0"/>
              <wp:wrapNone/>
              <wp:docPr id="28" name="Shape 28"/>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52E18090" w14:textId="77777777" w:rsidR="008D1A94" w:rsidRDefault="00752380">
                          <w:pPr>
                            <w:pStyle w:val="Headerorfooter20"/>
                            <w:tabs>
                              <w:tab w:val="right" w:pos="9619"/>
                            </w:tabs>
                            <w:rPr>
                              <w:sz w:val="13"/>
                              <w:szCs w:val="13"/>
                            </w:rPr>
                          </w:pPr>
                          <w:r>
                            <w:rPr>
                              <w:rStyle w:val="Headerorfooter2"/>
                              <w:rFonts w:ascii="Arial" w:hAnsi="Arial"/>
                              <w:color w:val="231F20"/>
                              <w:sz w:val="15"/>
                            </w:rPr>
                            <w:t>2370</w:t>
                          </w:r>
                          <w:r>
                            <w:rPr>
                              <w:rStyle w:val="Headerorfooter2"/>
                              <w:rFonts w:ascii="Arial" w:hAnsi="Arial"/>
                              <w:color w:val="231F20"/>
                              <w:sz w:val="15"/>
                            </w:rPr>
                            <w:tab/>
                          </w:r>
                          <w:r>
                            <w:rPr>
                              <w:rStyle w:val="Headerorfooter2"/>
                              <w:rFonts w:ascii="Arial" w:hAnsi="Arial"/>
                              <w:color w:val="231F20"/>
                              <w:sz w:val="13"/>
                            </w:rPr>
                            <w:t>LE JOURNAL OFFICIEL HONGROIS • Numéro 66 de 2022</w:t>
                          </w:r>
                        </w:p>
                      </w:txbxContent>
                    </wps:txbx>
                    <wps:bodyPr lIns="0" tIns="0" rIns="0" bIns="0">
                      <a:spAutoFit/>
                    </wps:bodyPr>
                  </wps:wsp>
                </a:graphicData>
              </a:graphic>
            </wp:anchor>
          </w:drawing>
        </mc:Choice>
        <mc:Fallback>
          <w:pict>
            <v:shapetype w14:anchorId="3E57340B" id="_x0000_t202" coordsize="21600,21600" o:spt="202" path="m,l,21600r21600,l21600,xe">
              <v:stroke joinstyle="miter"/>
              <v:path gradientshapeok="t" o:connecttype="rect"/>
            </v:shapetype>
            <v:shape id="Shape 28" o:spid="_x0000_s1028" type="#_x0000_t202" style="position:absolute;margin-left:57pt;margin-top:62.7pt;width:480.95pt;height:5.7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" filled="f" stroked="f">
              <v:textbox style="mso-fit-shape-to-text:t" inset="0,0,0,0">
                <w:txbxContent>
                  <w:p w14:paraId="52E18090" w14:textId="77777777" w:rsidR="008D1A94" w:rsidRDefault="00752380">
                    <w:pPr>
                      <w:pStyle w:val="Headerorfooter20"/>
                      <w:tabs>
                        <w:tab w:val="right" w:pos="9619"/>
                      </w:tabs>
                      <w:rPr>
                        <w:sz w:val="13"/>
                        <w:szCs w:val="13"/>
                      </w:rPr>
                    </w:pPr>
                    <w:r>
                      <w:rPr>
                        <w:rStyle w:val="Headerorfooter2"/>
                        <w:rFonts w:ascii="Arial" w:hAnsi="Arial"/>
                        <w:color w:val="231F20"/>
                        <w:sz w:val="15"/>
                      </w:rPr>
                      <w:t>2370</w:t>
                    </w:r>
                    <w:r>
                      <w:rPr>
                        <w:rStyle w:val="Headerorfooter2"/>
                        <w:rFonts w:ascii="Arial" w:hAnsi="Arial"/>
                        <w:color w:val="231F20"/>
                        <w:sz w:val="15"/>
                      </w:rPr>
                      <w:tab/>
                    </w:r>
                    <w:r>
                      <w:rPr>
                        <w:rStyle w:val="Headerorfooter2"/>
                        <w:rFonts w:ascii="Arial" w:hAnsi="Arial"/>
                        <w:color w:val="231F20"/>
                        <w:sz w:val="13"/>
                      </w:rPr>
                      <w:t>LE JOURNAL OFFICIEL HONGROIS • Numéro 66 de 2022</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36941580" wp14:editId="6A09A5BD">
              <wp:simplePos x="0" y="0"/>
              <wp:positionH relativeFrom="page">
                <wp:posOffset>717550</wp:posOffset>
              </wp:positionH>
              <wp:positionV relativeFrom="page">
                <wp:posOffset>940435</wp:posOffset>
              </wp:positionV>
              <wp:extent cx="6123305" cy="0"/>
              <wp:effectExtent l="0" t="0" r="0" b="0"/>
              <wp:wrapNone/>
              <wp:docPr id="30" name="Shape 30"/>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5pt;margin-top:74.049999999999997pt;width:482.15000000000003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5917" w14:textId="77777777" w:rsidR="008D1A94" w:rsidRDefault="00752380">
    <w:pPr>
      <w:spacing w:line="1" w:lineRule="exact"/>
    </w:pPr>
    <w:r>
      <w:rPr>
        <w:noProof/>
      </w:rPr>
      <mc:AlternateContent>
        <mc:Choice Requires="wps">
          <w:drawing>
            <wp:anchor distT="0" distB="0" distL="0" distR="0" simplePos="0" relativeHeight="251672576" behindDoc="1" locked="0" layoutInCell="1" allowOverlap="1" wp14:anchorId="4410DCB7" wp14:editId="55F03A1C">
              <wp:simplePos x="0" y="0"/>
              <wp:positionH relativeFrom="page">
                <wp:posOffset>725170</wp:posOffset>
              </wp:positionH>
              <wp:positionV relativeFrom="page">
                <wp:posOffset>802005</wp:posOffset>
              </wp:positionV>
              <wp:extent cx="6111240" cy="73025"/>
              <wp:effectExtent l="0" t="0" r="0" b="0"/>
              <wp:wrapNone/>
              <wp:docPr id="43" name="Shape 43"/>
              <wp:cNvGraphicFramePr/>
              <a:graphic xmlns:a="http://schemas.openxmlformats.org/drawingml/2006/main">
                <a:graphicData uri="http://schemas.microsoft.com/office/word/2010/wordprocessingShape">
                  <wps:wsp>
                    <wps:cNvSpPr txBox="1"/>
                    <wps:spPr>
                      <a:xfrm>
                        <a:off x="0" y="0"/>
                        <a:ext cx="6111240" cy="73025"/>
                      </a:xfrm>
                      <a:prstGeom prst="rect">
                        <a:avLst/>
                      </a:prstGeom>
                      <a:noFill/>
                    </wps:spPr>
                    <wps:txbx>
                      <w:txbxContent>
                        <w:p w14:paraId="50E197BE" w14:textId="77777777" w:rsidR="008D1A94" w:rsidRDefault="00752380">
                          <w:pPr>
                            <w:pStyle w:val="Headerorfooter20"/>
                            <w:tabs>
                              <w:tab w:val="right" w:pos="9624"/>
                            </w:tabs>
                            <w:rPr>
                              <w:sz w:val="15"/>
                              <w:szCs w:val="15"/>
                            </w:rPr>
                          </w:pPr>
                          <w:r>
                            <w:rPr>
                              <w:rStyle w:val="Headerorfooter2"/>
                              <w:rFonts w:ascii="Arial" w:hAnsi="Arial"/>
                              <w:color w:val="231F20"/>
                              <w:sz w:val="13"/>
                            </w:rPr>
                            <w:t>LE JOURNAL OFFICIEL HONGROIS • Numéro 66 de 2022</w:t>
                          </w:r>
                          <w:r>
                            <w:rPr>
                              <w:rStyle w:val="Headerorfooter2"/>
                              <w:rFonts w:ascii="Arial" w:hAnsi="Arial"/>
                              <w:color w:val="231F20"/>
                              <w:sz w:val="13"/>
                            </w:rPr>
                            <w:tab/>
                          </w:r>
                          <w:r>
                            <w:rPr>
                              <w:rStyle w:val="Headerorfooter2"/>
                              <w:rFonts w:ascii="Arial" w:hAnsi="Arial"/>
                              <w:color w:val="231F20"/>
                              <w:sz w:val="15"/>
                            </w:rPr>
                            <w:t>2377</w:t>
                          </w:r>
                        </w:p>
                      </w:txbxContent>
                    </wps:txbx>
                    <wps:bodyPr lIns="0" tIns="0" rIns="0" bIns="0">
                      <a:spAutoFit/>
                    </wps:bodyPr>
                  </wps:wsp>
                </a:graphicData>
              </a:graphic>
            </wp:anchor>
          </w:drawing>
        </mc:Choice>
        <mc:Fallback>
          <w:pict>
            <v:shapetype w14:anchorId="4410DCB7" id="_x0000_t202" coordsize="21600,21600" o:spt="202" path="m,l,21600r21600,l21600,xe">
              <v:stroke joinstyle="miter"/>
              <v:path gradientshapeok="t" o:connecttype="rect"/>
            </v:shapetype>
            <v:shape id="Shape 43" o:spid="_x0000_s1029" type="#_x0000_t202" style="position:absolute;margin-left:57.1pt;margin-top:63.15pt;width:481.2pt;height:5.7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" filled="f" stroked="f">
              <v:textbox style="mso-fit-shape-to-text:t" inset="0,0,0,0">
                <w:txbxContent>
                  <w:p w14:paraId="50E197BE" w14:textId="77777777" w:rsidR="008D1A94" w:rsidRDefault="00752380">
                    <w:pPr>
                      <w:pStyle w:val="Headerorfooter20"/>
                      <w:tabs>
                        <w:tab w:val="right" w:pos="9624"/>
                      </w:tabs>
                      <w:rPr>
                        <w:sz w:val="15"/>
                        <w:szCs w:val="15"/>
                      </w:rPr>
                    </w:pPr>
                    <w:r>
                      <w:rPr>
                        <w:rStyle w:val="Headerorfooter2"/>
                        <w:rFonts w:ascii="Arial" w:hAnsi="Arial"/>
                        <w:color w:val="231F20"/>
                        <w:sz w:val="13"/>
                      </w:rPr>
                      <w:t>LE JOURNAL OFFICIEL HONGROIS • Numéro 66 de 2022</w:t>
                    </w:r>
                    <w:r>
                      <w:rPr>
                        <w:rStyle w:val="Headerorfooter2"/>
                        <w:rFonts w:ascii="Arial" w:hAnsi="Arial"/>
                        <w:color w:val="231F20"/>
                        <w:sz w:val="13"/>
                      </w:rPr>
                      <w:tab/>
                    </w:r>
                    <w:r>
                      <w:rPr>
                        <w:rStyle w:val="Headerorfooter2"/>
                        <w:rFonts w:ascii="Arial" w:hAnsi="Arial"/>
                        <w:color w:val="231F20"/>
                        <w:sz w:val="15"/>
                      </w:rPr>
                      <w:t>2377</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7BF23802" wp14:editId="165B9DE3">
              <wp:simplePos x="0" y="0"/>
              <wp:positionH relativeFrom="page">
                <wp:posOffset>718820</wp:posOffset>
              </wp:positionH>
              <wp:positionV relativeFrom="page">
                <wp:posOffset>940435</wp:posOffset>
              </wp:positionV>
              <wp:extent cx="6123305" cy="0"/>
              <wp:effectExtent l="0" t="0" r="0" b="0"/>
              <wp:wrapNone/>
              <wp:docPr id="45" name="Shape 45"/>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600000000000001pt;margin-top:74.049999999999997pt;width:482.15000000000003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B817" w14:textId="77777777" w:rsidR="008D1A94" w:rsidRDefault="00752380">
    <w:pPr>
      <w:spacing w:line="1" w:lineRule="exact"/>
    </w:pPr>
    <w:r>
      <w:rPr>
        <w:noProof/>
      </w:rPr>
      <mc:AlternateContent>
        <mc:Choice Requires="wps">
          <w:drawing>
            <wp:anchor distT="0" distB="0" distL="0" distR="0" simplePos="0" relativeHeight="251673600" behindDoc="1" locked="0" layoutInCell="1" allowOverlap="1" wp14:anchorId="53C4DC5D" wp14:editId="4246BFE4">
              <wp:simplePos x="0" y="0"/>
              <wp:positionH relativeFrom="page">
                <wp:posOffset>723900</wp:posOffset>
              </wp:positionH>
              <wp:positionV relativeFrom="page">
                <wp:posOffset>796290</wp:posOffset>
              </wp:positionV>
              <wp:extent cx="6108065" cy="73025"/>
              <wp:effectExtent l="0" t="0" r="0" b="0"/>
              <wp:wrapNone/>
              <wp:docPr id="46" name="Shape 46"/>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50BB172F" w14:textId="77777777" w:rsidR="008D1A94" w:rsidRDefault="00752380">
                          <w:pPr>
                            <w:pStyle w:val="Headerorfooter20"/>
                            <w:tabs>
                              <w:tab w:val="right" w:pos="9619"/>
                            </w:tabs>
                            <w:rPr>
                              <w:sz w:val="13"/>
                              <w:szCs w:val="13"/>
                            </w:rPr>
                          </w:pPr>
                          <w:r>
                            <w:rPr>
                              <w:rStyle w:val="Headerorfooter2"/>
                              <w:rFonts w:ascii="Arial" w:hAnsi="Arial"/>
                              <w:color w:val="231F20"/>
                              <w:sz w:val="15"/>
                            </w:rPr>
                            <w:t>2376</w:t>
                          </w:r>
                          <w:r>
                            <w:rPr>
                              <w:rStyle w:val="Headerorfooter2"/>
                              <w:rFonts w:ascii="Arial" w:hAnsi="Arial"/>
                              <w:color w:val="231F20"/>
                              <w:sz w:val="15"/>
                            </w:rPr>
                            <w:tab/>
                          </w:r>
                          <w:r>
                            <w:rPr>
                              <w:rStyle w:val="Headerorfooter2"/>
                              <w:rFonts w:ascii="Arial" w:hAnsi="Arial"/>
                              <w:color w:val="231F20"/>
                              <w:sz w:val="13"/>
                            </w:rPr>
                            <w:t>LE JOURNAL OFFICIEL HONGROIS • Numéro 66 de 2022</w:t>
                          </w:r>
                        </w:p>
                      </w:txbxContent>
                    </wps:txbx>
                    <wps:bodyPr lIns="0" tIns="0" rIns="0" bIns="0">
                      <a:spAutoFit/>
                    </wps:bodyPr>
                  </wps:wsp>
                </a:graphicData>
              </a:graphic>
            </wp:anchor>
          </w:drawing>
        </mc:Choice>
        <mc:Fallback>
          <w:pict>
            <v:shapetype w14:anchorId="53C4DC5D" id="_x0000_t202" coordsize="21600,21600" o:spt="202" path="m,l,21600r21600,l21600,xe">
              <v:stroke joinstyle="miter"/>
              <v:path gradientshapeok="t" o:connecttype="rect"/>
            </v:shapetype>
            <v:shape id="Shape 46" o:spid="_x0000_s1030" type="#_x0000_t202" style="position:absolute;margin-left:57pt;margin-top:62.7pt;width:480.95pt;height:5.7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" filled="f" stroked="f">
              <v:textbox style="mso-fit-shape-to-text:t" inset="0,0,0,0">
                <w:txbxContent>
                  <w:p w14:paraId="50BB172F" w14:textId="77777777" w:rsidR="008D1A94" w:rsidRDefault="00752380">
                    <w:pPr>
                      <w:pStyle w:val="Headerorfooter20"/>
                      <w:tabs>
                        <w:tab w:val="right" w:pos="9619"/>
                      </w:tabs>
                      <w:rPr>
                        <w:sz w:val="13"/>
                        <w:szCs w:val="13"/>
                      </w:rPr>
                    </w:pPr>
                    <w:r>
                      <w:rPr>
                        <w:rStyle w:val="Headerorfooter2"/>
                        <w:rFonts w:ascii="Arial" w:hAnsi="Arial"/>
                        <w:color w:val="231F20"/>
                        <w:sz w:val="15"/>
                      </w:rPr>
                      <w:t>2376</w:t>
                    </w:r>
                    <w:r>
                      <w:rPr>
                        <w:rStyle w:val="Headerorfooter2"/>
                        <w:rFonts w:ascii="Arial" w:hAnsi="Arial"/>
                        <w:color w:val="231F20"/>
                        <w:sz w:val="15"/>
                      </w:rPr>
                      <w:tab/>
                    </w:r>
                    <w:r>
                      <w:rPr>
                        <w:rStyle w:val="Headerorfooter2"/>
                        <w:rFonts w:ascii="Arial" w:hAnsi="Arial"/>
                        <w:color w:val="231F20"/>
                        <w:sz w:val="13"/>
                      </w:rPr>
                      <w:t>LE JOURNAL OFFICIEL HONGROIS • Numéro 66 de 2022</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2F3C5B15" wp14:editId="397EF285">
              <wp:simplePos x="0" y="0"/>
              <wp:positionH relativeFrom="page">
                <wp:posOffset>717550</wp:posOffset>
              </wp:positionH>
              <wp:positionV relativeFrom="page">
                <wp:posOffset>940435</wp:posOffset>
              </wp:positionV>
              <wp:extent cx="6123305" cy="0"/>
              <wp:effectExtent l="0" t="0" r="0" b="0"/>
              <wp:wrapNone/>
              <wp:docPr id="48" name="Shape 48"/>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5pt;margin-top:74.049999999999997pt;width:482.15000000000003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D96A" w14:textId="77777777" w:rsidR="008D1A94" w:rsidRDefault="00752380">
    <w:pPr>
      <w:spacing w:line="1" w:lineRule="exact"/>
    </w:pPr>
    <w:r>
      <w:rPr>
        <w:noProof/>
      </w:rPr>
      <mc:AlternateContent>
        <mc:Choice Requires="wps">
          <w:drawing>
            <wp:anchor distT="0" distB="0" distL="0" distR="0" simplePos="0" relativeHeight="251680768" behindDoc="1" locked="0" layoutInCell="1" allowOverlap="1" wp14:anchorId="59663E0F" wp14:editId="42679878">
              <wp:simplePos x="0" y="0"/>
              <wp:positionH relativeFrom="page">
                <wp:posOffset>721995</wp:posOffset>
              </wp:positionH>
              <wp:positionV relativeFrom="page">
                <wp:posOffset>802005</wp:posOffset>
              </wp:positionV>
              <wp:extent cx="6108065" cy="73025"/>
              <wp:effectExtent l="0" t="0" r="0" b="0"/>
              <wp:wrapNone/>
              <wp:docPr id="67" name="Shape 67"/>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6ED98128" w14:textId="77777777" w:rsidR="008D1A94" w:rsidRDefault="00752380">
                          <w:pPr>
                            <w:pStyle w:val="Headerorfooter20"/>
                            <w:tabs>
                              <w:tab w:val="right" w:pos="9619"/>
                            </w:tabs>
                            <w:rPr>
                              <w:sz w:val="15"/>
                              <w:szCs w:val="15"/>
                            </w:rPr>
                          </w:pPr>
                          <w:r>
                            <w:rPr>
                              <w:rStyle w:val="Headerorfooter2"/>
                              <w:rFonts w:ascii="Arial" w:hAnsi="Arial"/>
                              <w:color w:val="231F20"/>
                              <w:sz w:val="13"/>
                            </w:rPr>
                            <w:t>LE JOURNAL OFFICIEL HONGROIS • Numéro 66 de 2022</w:t>
                          </w:r>
                          <w:r>
                            <w:rPr>
                              <w:rStyle w:val="Headerorfooter2"/>
                              <w:rFonts w:ascii="Arial" w:hAnsi="Arial"/>
                              <w:color w:val="231F20"/>
                              <w:sz w:val="13"/>
                            </w:rPr>
                            <w:tab/>
                          </w:r>
                          <w:r>
                            <w:rPr>
                              <w:rStyle w:val="Headerorfooter2"/>
                              <w:rFonts w:ascii="Arial" w:hAnsi="Arial"/>
                              <w:color w:val="231F20"/>
                              <w:sz w:val="15"/>
                            </w:rPr>
                            <w:t>2385</w:t>
                          </w:r>
                        </w:p>
                      </w:txbxContent>
                    </wps:txbx>
                    <wps:bodyPr lIns="0" tIns="0" rIns="0" bIns="0">
                      <a:spAutoFit/>
                    </wps:bodyPr>
                  </wps:wsp>
                </a:graphicData>
              </a:graphic>
            </wp:anchor>
          </w:drawing>
        </mc:Choice>
        <mc:Fallback>
          <w:pict>
            <v:shapetype w14:anchorId="59663E0F" id="_x0000_t202" coordsize="21600,21600" o:spt="202" path="m,l,21600r21600,l21600,xe">
              <v:stroke joinstyle="miter"/>
              <v:path gradientshapeok="t" o:connecttype="rect"/>
            </v:shapetype>
            <v:shape id="Shape 67" o:spid="_x0000_s1031" type="#_x0000_t202" style="position:absolute;margin-left:56.85pt;margin-top:63.15pt;width:480.95pt;height:5.7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" filled="f" stroked="f">
              <v:textbox style="mso-fit-shape-to-text:t" inset="0,0,0,0">
                <w:txbxContent>
                  <w:p w14:paraId="6ED98128" w14:textId="77777777" w:rsidR="008D1A94" w:rsidRDefault="00752380">
                    <w:pPr>
                      <w:pStyle w:val="Headerorfooter20"/>
                      <w:tabs>
                        <w:tab w:val="right" w:pos="9619"/>
                      </w:tabs>
                      <w:rPr>
                        <w:sz w:val="15"/>
                        <w:szCs w:val="15"/>
                      </w:rPr>
                    </w:pPr>
                    <w:r>
                      <w:rPr>
                        <w:rStyle w:val="Headerorfooter2"/>
                        <w:rFonts w:ascii="Arial" w:hAnsi="Arial"/>
                        <w:color w:val="231F20"/>
                        <w:sz w:val="13"/>
                      </w:rPr>
                      <w:t>LE JOURNAL OFFICIEL HONGROIS • Numéro 66 de 2022</w:t>
                    </w:r>
                    <w:r>
                      <w:rPr>
                        <w:rStyle w:val="Headerorfooter2"/>
                        <w:rFonts w:ascii="Arial" w:hAnsi="Arial"/>
                        <w:color w:val="231F20"/>
                        <w:sz w:val="13"/>
                      </w:rPr>
                      <w:tab/>
                    </w:r>
                    <w:r>
                      <w:rPr>
                        <w:rStyle w:val="Headerorfooter2"/>
                        <w:rFonts w:ascii="Arial" w:hAnsi="Arial"/>
                        <w:color w:val="231F20"/>
                        <w:sz w:val="15"/>
                      </w:rPr>
                      <w:t>2385</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1B511753" wp14:editId="10F89BEE">
              <wp:simplePos x="0" y="0"/>
              <wp:positionH relativeFrom="page">
                <wp:posOffset>716280</wp:posOffset>
              </wp:positionH>
              <wp:positionV relativeFrom="page">
                <wp:posOffset>940435</wp:posOffset>
              </wp:positionV>
              <wp:extent cx="6123305" cy="0"/>
              <wp:effectExtent l="0" t="0" r="0" b="0"/>
              <wp:wrapNone/>
              <wp:docPr id="69" name="Shape 69"/>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399999999999999pt;margin-top:74.049999999999997pt;width:482.15000000000003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0F3F" w14:textId="77777777" w:rsidR="008D1A94" w:rsidRDefault="00752380">
    <w:pPr>
      <w:spacing w:line="1" w:lineRule="exact"/>
    </w:pPr>
    <w:r>
      <w:rPr>
        <w:noProof/>
      </w:rPr>
      <mc:AlternateContent>
        <mc:Choice Requires="wps">
          <w:drawing>
            <wp:anchor distT="0" distB="0" distL="0" distR="0" simplePos="0" relativeHeight="251681792" behindDoc="1" locked="0" layoutInCell="1" allowOverlap="1" wp14:anchorId="2C82A598" wp14:editId="2B179189">
              <wp:simplePos x="0" y="0"/>
              <wp:positionH relativeFrom="page">
                <wp:posOffset>721995</wp:posOffset>
              </wp:positionH>
              <wp:positionV relativeFrom="page">
                <wp:posOffset>783590</wp:posOffset>
              </wp:positionV>
              <wp:extent cx="6108065" cy="103505"/>
              <wp:effectExtent l="0" t="0" r="0" b="0"/>
              <wp:wrapNone/>
              <wp:docPr id="70" name="Shape 70"/>
              <wp:cNvGraphicFramePr/>
              <a:graphic xmlns:a="http://schemas.openxmlformats.org/drawingml/2006/main">
                <a:graphicData uri="http://schemas.microsoft.com/office/word/2010/wordprocessingShape">
                  <wps:wsp>
                    <wps:cNvSpPr txBox="1"/>
                    <wps:spPr>
                      <a:xfrm>
                        <a:off x="0" y="0"/>
                        <a:ext cx="6108065" cy="103505"/>
                      </a:xfrm>
                      <a:prstGeom prst="rect">
                        <a:avLst/>
                      </a:prstGeom>
                      <a:noFill/>
                    </wps:spPr>
                    <wps:txbx>
                      <w:txbxContent>
                        <w:p w14:paraId="1B5F9428" w14:textId="77777777" w:rsidR="008D1A94" w:rsidRDefault="00752380">
                          <w:pPr>
                            <w:pStyle w:val="Headerorfooter20"/>
                            <w:tabs>
                              <w:tab w:val="right" w:pos="9619"/>
                            </w:tabs>
                            <w:rPr>
                              <w:sz w:val="13"/>
                              <w:szCs w:val="13"/>
                            </w:rPr>
                          </w:pPr>
                          <w:r>
                            <w:rPr>
                              <w:rStyle w:val="Headerorfooter2"/>
                              <w:rFonts w:ascii="Arial" w:hAnsi="Arial"/>
                              <w:color w:val="231F20"/>
                              <w:sz w:val="15"/>
                            </w:rPr>
                            <w:t>2384</w:t>
                          </w:r>
                          <w:r>
                            <w:rPr>
                              <w:rStyle w:val="Headerorfooter2"/>
                              <w:rFonts w:ascii="Arial" w:hAnsi="Arial"/>
                              <w:color w:val="231F20"/>
                              <w:sz w:val="15"/>
                            </w:rPr>
                            <w:tab/>
                          </w:r>
                          <w:r>
                            <w:rPr>
                              <w:rStyle w:val="Headerorfooter2"/>
                              <w:rFonts w:ascii="Arial" w:hAnsi="Arial"/>
                              <w:color w:val="231F20"/>
                              <w:sz w:val="13"/>
                            </w:rPr>
                            <w:t>LE JOURNAL OFFICIEL HONGROIS • Numéro 66 de 2022</w:t>
                          </w:r>
                        </w:p>
                      </w:txbxContent>
                    </wps:txbx>
                    <wps:bodyPr lIns="0" tIns="0" rIns="0" bIns="0">
                      <a:spAutoFit/>
                    </wps:bodyPr>
                  </wps:wsp>
                </a:graphicData>
              </a:graphic>
            </wp:anchor>
          </w:drawing>
        </mc:Choice>
        <mc:Fallback>
          <w:pict>
            <v:shapetype w14:anchorId="2C82A598" id="_x0000_t202" coordsize="21600,21600" o:spt="202" path="m,l,21600r21600,l21600,xe">
              <v:stroke joinstyle="miter"/>
              <v:path gradientshapeok="t" o:connecttype="rect"/>
            </v:shapetype>
            <v:shape id="Shape 70" o:spid="_x0000_s1032" type="#_x0000_t202" style="position:absolute;margin-left:56.85pt;margin-top:61.7pt;width:480.95pt;height:8.1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" filled="f" stroked="f">
              <v:textbox style="mso-fit-shape-to-text:t" inset="0,0,0,0">
                <w:txbxContent>
                  <w:p w14:paraId="1B5F9428" w14:textId="77777777" w:rsidR="008D1A94" w:rsidRDefault="00752380">
                    <w:pPr>
                      <w:pStyle w:val="Headerorfooter20"/>
                      <w:tabs>
                        <w:tab w:val="right" w:pos="9619"/>
                      </w:tabs>
                      <w:rPr>
                        <w:sz w:val="13"/>
                        <w:szCs w:val="13"/>
                      </w:rPr>
                    </w:pPr>
                    <w:r>
                      <w:rPr>
                        <w:rStyle w:val="Headerorfooter2"/>
                        <w:rFonts w:ascii="Arial" w:hAnsi="Arial"/>
                        <w:color w:val="231F20"/>
                        <w:sz w:val="15"/>
                      </w:rPr>
                      <w:t>2384</w:t>
                    </w:r>
                    <w:r>
                      <w:rPr>
                        <w:rStyle w:val="Headerorfooter2"/>
                        <w:rFonts w:ascii="Arial" w:hAnsi="Arial"/>
                        <w:color w:val="231F20"/>
                        <w:sz w:val="15"/>
                      </w:rPr>
                      <w:tab/>
                    </w:r>
                    <w:r>
                      <w:rPr>
                        <w:rStyle w:val="Headerorfooter2"/>
                        <w:rFonts w:ascii="Arial" w:hAnsi="Arial"/>
                        <w:color w:val="231F20"/>
                        <w:sz w:val="13"/>
                      </w:rPr>
                      <w:t>LE JOURNAL OFFICIEL HONGROIS • Numéro 66 de 2022</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236FC07" wp14:editId="526F686A">
              <wp:simplePos x="0" y="0"/>
              <wp:positionH relativeFrom="page">
                <wp:posOffset>716280</wp:posOffset>
              </wp:positionH>
              <wp:positionV relativeFrom="page">
                <wp:posOffset>940435</wp:posOffset>
              </wp:positionV>
              <wp:extent cx="6123305" cy="0"/>
              <wp:effectExtent l="0" t="0" r="0" b="0"/>
              <wp:wrapNone/>
              <wp:docPr id="72" name="Shape 72"/>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399999999999999pt;margin-top:74.049999999999997pt;width:482.15000000000003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31B9" w14:textId="77777777" w:rsidR="008D1A94" w:rsidRDefault="00752380">
    <w:pPr>
      <w:spacing w:line="1" w:lineRule="exact"/>
    </w:pPr>
    <w:r>
      <w:rPr>
        <w:noProof/>
      </w:rPr>
      <mc:AlternateContent>
        <mc:Choice Requires="wps">
          <w:drawing>
            <wp:anchor distT="0" distB="0" distL="0" distR="0" simplePos="0" relativeHeight="251682816" behindDoc="1" locked="0" layoutInCell="1" allowOverlap="1" wp14:anchorId="17059C7A" wp14:editId="4D50B25C">
              <wp:simplePos x="0" y="0"/>
              <wp:positionH relativeFrom="page">
                <wp:posOffset>726440</wp:posOffset>
              </wp:positionH>
              <wp:positionV relativeFrom="page">
                <wp:posOffset>796290</wp:posOffset>
              </wp:positionV>
              <wp:extent cx="6108065" cy="73025"/>
              <wp:effectExtent l="0" t="0" r="0" b="0"/>
              <wp:wrapNone/>
              <wp:docPr id="73" name="Shape 73"/>
              <wp:cNvGraphicFramePr/>
              <a:graphic xmlns:a="http://schemas.openxmlformats.org/drawingml/2006/main">
                <a:graphicData uri="http://schemas.microsoft.com/office/word/2010/wordprocessingShape">
                  <wps:wsp>
                    <wps:cNvSpPr txBox="1"/>
                    <wps:spPr>
                      <a:xfrm>
                        <a:off x="0" y="0"/>
                        <a:ext cx="6108065" cy="73025"/>
                      </a:xfrm>
                      <a:prstGeom prst="rect">
                        <a:avLst/>
                      </a:prstGeom>
                      <a:noFill/>
                    </wps:spPr>
                    <wps:txbx>
                      <w:txbxContent>
                        <w:p w14:paraId="34A978D6" w14:textId="77777777" w:rsidR="008D1A94" w:rsidRDefault="00752380">
                          <w:pPr>
                            <w:pStyle w:val="Headerorfooter20"/>
                            <w:tabs>
                              <w:tab w:val="right" w:pos="9619"/>
                            </w:tabs>
                            <w:rPr>
                              <w:sz w:val="13"/>
                              <w:szCs w:val="13"/>
                            </w:rPr>
                          </w:pPr>
                          <w:r>
                            <w:rPr>
                              <w:rStyle w:val="Headerorfooter2"/>
                              <w:rFonts w:ascii="Arial" w:hAnsi="Arial"/>
                              <w:color w:val="231F20"/>
                              <w:sz w:val="15"/>
                            </w:rPr>
                            <w:t>2386</w:t>
                          </w:r>
                          <w:r>
                            <w:rPr>
                              <w:rStyle w:val="Headerorfooter2"/>
                              <w:rFonts w:ascii="Arial" w:hAnsi="Arial"/>
                              <w:color w:val="231F20"/>
                              <w:sz w:val="15"/>
                            </w:rPr>
                            <w:tab/>
                          </w:r>
                          <w:r>
                            <w:rPr>
                              <w:rStyle w:val="Headerorfooter2"/>
                              <w:rFonts w:ascii="Arial" w:hAnsi="Arial"/>
                              <w:color w:val="231F20"/>
                              <w:sz w:val="13"/>
                            </w:rPr>
                            <w:t>LE JOURNAL OFFICIEL HONGROIS • Numéro 66 de 2022</w:t>
                          </w:r>
                        </w:p>
                      </w:txbxContent>
                    </wps:txbx>
                    <wps:bodyPr lIns="0" tIns="0" rIns="0" bIns="0">
                      <a:spAutoFit/>
                    </wps:bodyPr>
                  </wps:wsp>
                </a:graphicData>
              </a:graphic>
            </wp:anchor>
          </w:drawing>
        </mc:Choice>
        <mc:Fallback>
          <w:pict>
            <v:shapetype w14:anchorId="17059C7A" id="_x0000_t202" coordsize="21600,21600" o:spt="202" path="m,l,21600r21600,l21600,xe">
              <v:stroke joinstyle="miter"/>
              <v:path gradientshapeok="t" o:connecttype="rect"/>
            </v:shapetype>
            <v:shape id="Shape 73" o:spid="_x0000_s1033" type="#_x0000_t202" style="position:absolute;margin-left:57.2pt;margin-top:62.7pt;width:480.95pt;height:5.7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" filled="f" stroked="f">
              <v:textbox style="mso-fit-shape-to-text:t" inset="0,0,0,0">
                <w:txbxContent>
                  <w:p w14:paraId="34A978D6" w14:textId="77777777" w:rsidR="008D1A94" w:rsidRDefault="00752380">
                    <w:pPr>
                      <w:pStyle w:val="Headerorfooter20"/>
                      <w:tabs>
                        <w:tab w:val="right" w:pos="9619"/>
                      </w:tabs>
                      <w:rPr>
                        <w:sz w:val="13"/>
                        <w:szCs w:val="13"/>
                      </w:rPr>
                    </w:pPr>
                    <w:r>
                      <w:rPr>
                        <w:rStyle w:val="Headerorfooter2"/>
                        <w:rFonts w:ascii="Arial" w:hAnsi="Arial"/>
                        <w:color w:val="231F20"/>
                        <w:sz w:val="15"/>
                      </w:rPr>
                      <w:t>2386</w:t>
                    </w:r>
                    <w:r>
                      <w:rPr>
                        <w:rStyle w:val="Headerorfooter2"/>
                        <w:rFonts w:ascii="Arial" w:hAnsi="Arial"/>
                        <w:color w:val="231F20"/>
                        <w:sz w:val="15"/>
                      </w:rPr>
                      <w:tab/>
                    </w:r>
                    <w:r>
                      <w:rPr>
                        <w:rStyle w:val="Headerorfooter2"/>
                        <w:rFonts w:ascii="Arial" w:hAnsi="Arial"/>
                        <w:color w:val="231F20"/>
                        <w:sz w:val="13"/>
                      </w:rPr>
                      <w:t>LE JOURNAL OFFICIEL HONGROIS • Numéro 66 de 2022</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2BD75C8C" wp14:editId="00063AA2">
              <wp:simplePos x="0" y="0"/>
              <wp:positionH relativeFrom="page">
                <wp:posOffset>720725</wp:posOffset>
              </wp:positionH>
              <wp:positionV relativeFrom="page">
                <wp:posOffset>940435</wp:posOffset>
              </wp:positionV>
              <wp:extent cx="6123305" cy="0"/>
              <wp:effectExtent l="0" t="0" r="0" b="0"/>
              <wp:wrapNone/>
              <wp:docPr id="75" name="Shape 75"/>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75pt;margin-top:74.049999999999997pt;width:482.15000000000003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D93F" w14:textId="77777777" w:rsidR="008D1A94" w:rsidRDefault="008D1A9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1357" w14:textId="77777777" w:rsidR="008D1A94" w:rsidRDefault="00752380">
    <w:pPr>
      <w:spacing w:line="1" w:lineRule="exact"/>
    </w:pPr>
    <w:r>
      <w:rPr>
        <w:noProof/>
      </w:rPr>
      <mc:AlternateContent>
        <mc:Choice Requires="wps">
          <w:drawing>
            <wp:anchor distT="0" distB="0" distL="0" distR="0" simplePos="0" relativeHeight="251683840" behindDoc="1" locked="0" layoutInCell="1" allowOverlap="1" wp14:anchorId="0A040F2E" wp14:editId="58C6FF46">
              <wp:simplePos x="0" y="0"/>
              <wp:positionH relativeFrom="page">
                <wp:posOffset>723900</wp:posOffset>
              </wp:positionH>
              <wp:positionV relativeFrom="page">
                <wp:posOffset>802005</wp:posOffset>
              </wp:positionV>
              <wp:extent cx="6096000" cy="73025"/>
              <wp:effectExtent l="0" t="0" r="0" b="0"/>
              <wp:wrapNone/>
              <wp:docPr id="78" name="Shape 78"/>
              <wp:cNvGraphicFramePr/>
              <a:graphic xmlns:a="http://schemas.openxmlformats.org/drawingml/2006/main">
                <a:graphicData uri="http://schemas.microsoft.com/office/word/2010/wordprocessingShape">
                  <wps:wsp>
                    <wps:cNvSpPr txBox="1"/>
                    <wps:spPr>
                      <a:xfrm>
                        <a:off x="0" y="0"/>
                        <a:ext cx="6096000" cy="73025"/>
                      </a:xfrm>
                      <a:prstGeom prst="rect">
                        <a:avLst/>
                      </a:prstGeom>
                      <a:noFill/>
                    </wps:spPr>
                    <wps:txbx>
                      <w:txbxContent>
                        <w:p w14:paraId="20D04167" w14:textId="77777777" w:rsidR="008D1A94" w:rsidRDefault="00752380">
                          <w:pPr>
                            <w:pStyle w:val="Headerorfooter10"/>
                            <w:tabs>
                              <w:tab w:val="right" w:pos="9600"/>
                            </w:tabs>
                            <w:rPr>
                              <w:sz w:val="15"/>
                              <w:szCs w:val="15"/>
                            </w:rPr>
                          </w:pPr>
                          <w:r>
                            <w:rPr>
                              <w:rStyle w:val="Headerorfooter1"/>
                            </w:rPr>
                            <w:t>LE JOURNAL OFFICIEL HONGROIS • Numéro 66 de 2022</w:t>
                          </w:r>
                          <w:r>
                            <w:rPr>
                              <w:rStyle w:val="Headerorfooter1"/>
                            </w:rPr>
                            <w:tab/>
                          </w:r>
                          <w:r>
                            <w:rPr>
                              <w:rStyle w:val="Headerorfooter1"/>
                              <w:sz w:val="15"/>
                            </w:rPr>
                            <w:t>2401</w:t>
                          </w:r>
                        </w:p>
                      </w:txbxContent>
                    </wps:txbx>
                    <wps:bodyPr lIns="0" tIns="0" rIns="0" bIns="0">
                      <a:spAutoFit/>
                    </wps:bodyPr>
                  </wps:wsp>
                </a:graphicData>
              </a:graphic>
            </wp:anchor>
          </w:drawing>
        </mc:Choice>
        <mc:Fallback>
          <w:pict>
            <v:shapetype w14:anchorId="0A040F2E" id="_x0000_t202" coordsize="21600,21600" o:spt="202" path="m,l,21600r21600,l21600,xe">
              <v:stroke joinstyle="miter"/>
              <v:path gradientshapeok="t" o:connecttype="rect"/>
            </v:shapetype>
            <v:shape id="Shape 78" o:spid="_x0000_s1034" type="#_x0000_t202" style="position:absolute;margin-left:57pt;margin-top:63.15pt;width:480pt;height:5.7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" filled="f" stroked="f">
              <v:textbox style="mso-fit-shape-to-text:t" inset="0,0,0,0">
                <w:txbxContent>
                  <w:p w14:paraId="20D04167" w14:textId="77777777" w:rsidR="008D1A94" w:rsidRDefault="00752380">
                    <w:pPr>
                      <w:pStyle w:val="Headerorfooter10"/>
                      <w:tabs>
                        <w:tab w:val="right" w:pos="9600"/>
                      </w:tabs>
                      <w:rPr>
                        <w:sz w:val="15"/>
                        <w:szCs w:val="15"/>
                      </w:rPr>
                    </w:pPr>
                    <w:r>
                      <w:rPr>
                        <w:rStyle w:val="Headerorfooter1"/>
                      </w:rPr>
                      <w:t>LE JOURNAL OFFICIEL HONGROIS • Numéro 66 de 2022</w:t>
                    </w:r>
                    <w:r>
                      <w:rPr>
                        <w:rStyle w:val="Headerorfooter1"/>
                      </w:rPr>
                      <w:tab/>
                    </w:r>
                    <w:r>
                      <w:rPr>
                        <w:rStyle w:val="Headerorfooter1"/>
                        <w:sz w:val="15"/>
                      </w:rPr>
                      <w:t>2401</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653C0453" wp14:editId="4A7EE15B">
              <wp:simplePos x="0" y="0"/>
              <wp:positionH relativeFrom="page">
                <wp:posOffset>718185</wp:posOffset>
              </wp:positionH>
              <wp:positionV relativeFrom="page">
                <wp:posOffset>940435</wp:posOffset>
              </wp:positionV>
              <wp:extent cx="6123305" cy="0"/>
              <wp:effectExtent l="0" t="0" r="0" b="0"/>
              <wp:wrapNone/>
              <wp:docPr id="80" name="Shape 80"/>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56.550000000000004pt;margin-top:74.049999999999997pt;width:482.15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650"/>
    <w:multiLevelType w:val="multilevel"/>
    <w:tmpl w:val="E788E7A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730C7"/>
    <w:multiLevelType w:val="multilevel"/>
    <w:tmpl w:val="24401618"/>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D6A73"/>
    <w:multiLevelType w:val="multilevel"/>
    <w:tmpl w:val="1EB098C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D28B7"/>
    <w:multiLevelType w:val="multilevel"/>
    <w:tmpl w:val="68282D7E"/>
    <w:lvl w:ilvl="0">
      <w:start w:val="16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60BDD"/>
    <w:multiLevelType w:val="multilevel"/>
    <w:tmpl w:val="AABC625E"/>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3B5D15"/>
    <w:multiLevelType w:val="multilevel"/>
    <w:tmpl w:val="7CE2791E"/>
    <w:lvl w:ilvl="0">
      <w:start w:val="124"/>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A52490"/>
    <w:multiLevelType w:val="multilevel"/>
    <w:tmpl w:val="B63ED83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1B44EB"/>
    <w:multiLevelType w:val="multilevel"/>
    <w:tmpl w:val="5A527392"/>
    <w:lvl w:ilvl="0">
      <w:start w:val="75"/>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992B09"/>
    <w:multiLevelType w:val="multilevel"/>
    <w:tmpl w:val="76609D3A"/>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CA4B08"/>
    <w:multiLevelType w:val="multilevel"/>
    <w:tmpl w:val="52D2981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C0703C"/>
    <w:multiLevelType w:val="multilevel"/>
    <w:tmpl w:val="12A80F08"/>
    <w:lvl w:ilvl="0">
      <w:start w:val="3"/>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275D59"/>
    <w:multiLevelType w:val="multilevel"/>
    <w:tmpl w:val="E7F64868"/>
    <w:lvl w:ilvl="0">
      <w:start w:val="95"/>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DA2041"/>
    <w:multiLevelType w:val="multilevel"/>
    <w:tmpl w:val="26B8ACF0"/>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1E1AC8"/>
    <w:multiLevelType w:val="multilevel"/>
    <w:tmpl w:val="1BF88438"/>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3E6706"/>
    <w:multiLevelType w:val="multilevel"/>
    <w:tmpl w:val="500E9584"/>
    <w:lvl w:ilvl="0">
      <w:start w:val="77"/>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A12527"/>
    <w:multiLevelType w:val="multilevel"/>
    <w:tmpl w:val="E132D6A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77391C"/>
    <w:multiLevelType w:val="multilevel"/>
    <w:tmpl w:val="6600A77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1D5E8A"/>
    <w:multiLevelType w:val="multilevel"/>
    <w:tmpl w:val="3C7A732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AD5902"/>
    <w:multiLevelType w:val="multilevel"/>
    <w:tmpl w:val="E84AEE74"/>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735148"/>
    <w:multiLevelType w:val="multilevel"/>
    <w:tmpl w:val="0ED6A372"/>
    <w:lvl w:ilvl="0">
      <w:start w:val="68"/>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9E4284"/>
    <w:multiLevelType w:val="multilevel"/>
    <w:tmpl w:val="EBD284A0"/>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F12A41"/>
    <w:multiLevelType w:val="multilevel"/>
    <w:tmpl w:val="83306E8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336869"/>
    <w:multiLevelType w:val="multilevel"/>
    <w:tmpl w:val="C2FA96E6"/>
    <w:lvl w:ilvl="0">
      <w:start w:val="25"/>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6403B6"/>
    <w:multiLevelType w:val="multilevel"/>
    <w:tmpl w:val="2E500EC2"/>
    <w:lvl w:ilvl="0">
      <w:start w:val="4"/>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F5499A"/>
    <w:multiLevelType w:val="multilevel"/>
    <w:tmpl w:val="A8FC420E"/>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6168CB"/>
    <w:multiLevelType w:val="multilevel"/>
    <w:tmpl w:val="0A6E8A0C"/>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3C2BAB"/>
    <w:multiLevelType w:val="multilevel"/>
    <w:tmpl w:val="0CF2DE1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C5456D4"/>
    <w:multiLevelType w:val="multilevel"/>
    <w:tmpl w:val="A9221AD0"/>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0D6A49"/>
    <w:multiLevelType w:val="multilevel"/>
    <w:tmpl w:val="8092C69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C96891"/>
    <w:multiLevelType w:val="multilevel"/>
    <w:tmpl w:val="9D38F0BA"/>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3A316F"/>
    <w:multiLevelType w:val="multilevel"/>
    <w:tmpl w:val="75D4B284"/>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4A13F9"/>
    <w:multiLevelType w:val="multilevel"/>
    <w:tmpl w:val="F68C1A6C"/>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B776E5"/>
    <w:multiLevelType w:val="multilevel"/>
    <w:tmpl w:val="1B2A76E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180BD5"/>
    <w:multiLevelType w:val="multilevel"/>
    <w:tmpl w:val="354E44B6"/>
    <w:lvl w:ilvl="0">
      <w:start w:val="1"/>
      <w:numFmt w:val="bullet"/>
      <w:lvlText w:val="-"/>
      <w:lvlJc w:val="left"/>
      <w:rPr>
        <w:rFonts w:ascii="Times New Roman" w:eastAsia="Times New Roman" w:hAnsi="Times New Roman" w:cs="Times New Roman"/>
        <w:b w:val="0"/>
        <w:bCs w:val="0"/>
        <w:i w:val="0"/>
        <w:iCs w:val="0"/>
        <w:smallCaps w:val="0"/>
        <w:strike/>
        <w:color w:val="00000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6010101"/>
    <w:multiLevelType w:val="multilevel"/>
    <w:tmpl w:val="67E669F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D13775"/>
    <w:multiLevelType w:val="multilevel"/>
    <w:tmpl w:val="92ECE2C8"/>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496CBC"/>
    <w:multiLevelType w:val="multilevel"/>
    <w:tmpl w:val="83D8740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ACF459C"/>
    <w:multiLevelType w:val="multilevel"/>
    <w:tmpl w:val="4B1A7E10"/>
    <w:lvl w:ilvl="0">
      <w:start w:val="33"/>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DB0CE9"/>
    <w:multiLevelType w:val="multilevel"/>
    <w:tmpl w:val="16E6C46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AB262A"/>
    <w:multiLevelType w:val="multilevel"/>
    <w:tmpl w:val="B372B2FE"/>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F1F45AF"/>
    <w:multiLevelType w:val="multilevel"/>
    <w:tmpl w:val="02E425C0"/>
    <w:lvl w:ilvl="0">
      <w:start w:val="5"/>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9C3FFC"/>
    <w:multiLevelType w:val="multilevel"/>
    <w:tmpl w:val="BB4CDEC4"/>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206246F"/>
    <w:multiLevelType w:val="multilevel"/>
    <w:tmpl w:val="CA12885E"/>
    <w:lvl w:ilvl="0">
      <w:start w:val="27"/>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2450192"/>
    <w:multiLevelType w:val="multilevel"/>
    <w:tmpl w:val="F81C0668"/>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8074EB"/>
    <w:multiLevelType w:val="multilevel"/>
    <w:tmpl w:val="58F4190A"/>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257D9A"/>
    <w:multiLevelType w:val="multilevel"/>
    <w:tmpl w:val="C038B08E"/>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5EB1D36"/>
    <w:multiLevelType w:val="multilevel"/>
    <w:tmpl w:val="A5982D6C"/>
    <w:lvl w:ilvl="0">
      <w:start w:val="175"/>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E8537B"/>
    <w:multiLevelType w:val="multilevel"/>
    <w:tmpl w:val="C936C27E"/>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7EE334C"/>
    <w:multiLevelType w:val="multilevel"/>
    <w:tmpl w:val="47C83466"/>
    <w:lvl w:ilvl="0">
      <w:start w:val="1"/>
      <w:numFmt w:val="bullet"/>
      <w:lvlText w:val="-"/>
      <w:lvlJc w:val="left"/>
      <w:rPr>
        <w:rFonts w:ascii="Times New Roman" w:eastAsia="Times New Roman" w:hAnsi="Times New Roman" w:cs="Times New Roman"/>
        <w:b w:val="0"/>
        <w:bCs w:val="0"/>
        <w:i w:val="0"/>
        <w:iCs w:val="0"/>
        <w:smallCaps w:val="0"/>
        <w:strike/>
        <w:color w:val="00000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9F15FB5"/>
    <w:multiLevelType w:val="multilevel"/>
    <w:tmpl w:val="C13EE13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AE151EE"/>
    <w:multiLevelType w:val="multilevel"/>
    <w:tmpl w:val="9D1EF1D8"/>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D43C79"/>
    <w:multiLevelType w:val="multilevel"/>
    <w:tmpl w:val="7C20422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215B9B"/>
    <w:multiLevelType w:val="multilevel"/>
    <w:tmpl w:val="2958951E"/>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FF70365"/>
    <w:multiLevelType w:val="multilevel"/>
    <w:tmpl w:val="D798751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10A2EB2"/>
    <w:multiLevelType w:val="multilevel"/>
    <w:tmpl w:val="286880D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1C36688"/>
    <w:multiLevelType w:val="multilevel"/>
    <w:tmpl w:val="71C88ED4"/>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48A03A3"/>
    <w:multiLevelType w:val="multilevel"/>
    <w:tmpl w:val="7E46D3FC"/>
    <w:lvl w:ilvl="0">
      <w:start w:val="6"/>
      <w:numFmt w:val="decimal"/>
      <w:lvlText w:val="%1."/>
      <w:lvlJc w:val="left"/>
      <w:rPr>
        <w:rFonts w:ascii="Arial" w:eastAsia="Arial" w:hAnsi="Arial" w:cs="Arial"/>
        <w:b w:val="0"/>
        <w:bCs w:val="0"/>
        <w:i/>
        <w:iCs/>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5AB3F64"/>
    <w:multiLevelType w:val="multilevel"/>
    <w:tmpl w:val="62A8289E"/>
    <w:lvl w:ilvl="0">
      <w:start w:val="1"/>
      <w:numFmt w:val="bullet"/>
      <w:lvlText w:val="-"/>
      <w:lvlJc w:val="left"/>
      <w:rPr>
        <w:rFonts w:ascii="Times New Roman" w:eastAsia="Times New Roman" w:hAnsi="Times New Roman" w:cs="Times New Roman"/>
        <w:b w:val="0"/>
        <w:bCs w:val="0"/>
        <w:i w:val="0"/>
        <w:iCs w:val="0"/>
        <w:smallCaps w:val="0"/>
        <w:strike/>
        <w:color w:val="00000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6A25A46"/>
    <w:multiLevelType w:val="multilevel"/>
    <w:tmpl w:val="FECEC8E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7CC77BF"/>
    <w:multiLevelType w:val="multilevel"/>
    <w:tmpl w:val="4CB8A52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B8F475A"/>
    <w:multiLevelType w:val="multilevel"/>
    <w:tmpl w:val="F5F8E7FC"/>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E134EBB"/>
    <w:multiLevelType w:val="multilevel"/>
    <w:tmpl w:val="4DCCEA3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3D5B53"/>
    <w:multiLevelType w:val="multilevel"/>
    <w:tmpl w:val="7E088E1A"/>
    <w:lvl w:ilvl="0">
      <w:start w:val="75"/>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34400E"/>
    <w:multiLevelType w:val="multilevel"/>
    <w:tmpl w:val="45321C7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843C6C"/>
    <w:multiLevelType w:val="multilevel"/>
    <w:tmpl w:val="750E18F0"/>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E62B27"/>
    <w:multiLevelType w:val="multilevel"/>
    <w:tmpl w:val="49D2671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66A4B20"/>
    <w:multiLevelType w:val="multilevel"/>
    <w:tmpl w:val="8BD29068"/>
    <w:lvl w:ilvl="0">
      <w:start w:val="1"/>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6AF2184"/>
    <w:multiLevelType w:val="multilevel"/>
    <w:tmpl w:val="F750421A"/>
    <w:lvl w:ilvl="0">
      <w:start w:val="55"/>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6B61DAA"/>
    <w:multiLevelType w:val="multilevel"/>
    <w:tmpl w:val="634489D0"/>
    <w:lvl w:ilvl="0">
      <w:start w:val="5"/>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7364920"/>
    <w:multiLevelType w:val="multilevel"/>
    <w:tmpl w:val="075C910A"/>
    <w:lvl w:ilvl="0">
      <w:start w:val="40"/>
      <w:numFmt w:val="decimal"/>
      <w:lvlText w:val="%1."/>
      <w:lvlJc w:val="left"/>
      <w:rPr>
        <w:rFonts w:ascii="Arial" w:eastAsia="Arial" w:hAnsi="Arial" w:cs="Arial"/>
        <w:b/>
        <w:bCs/>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9B80CAC"/>
    <w:multiLevelType w:val="multilevel"/>
    <w:tmpl w:val="BB20751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A1A3B17"/>
    <w:multiLevelType w:val="multilevel"/>
    <w:tmpl w:val="54A01A0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BA27CD8"/>
    <w:multiLevelType w:val="multilevel"/>
    <w:tmpl w:val="926E1F60"/>
    <w:lvl w:ilvl="0">
      <w:start w:val="188"/>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DE663B0"/>
    <w:multiLevelType w:val="multilevel"/>
    <w:tmpl w:val="2098CE02"/>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18B21DD"/>
    <w:multiLevelType w:val="multilevel"/>
    <w:tmpl w:val="98547D40"/>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2D27F6"/>
    <w:multiLevelType w:val="multilevel"/>
    <w:tmpl w:val="990AC282"/>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8E07B52"/>
    <w:multiLevelType w:val="multilevel"/>
    <w:tmpl w:val="B93CD65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8F10580"/>
    <w:multiLevelType w:val="multilevel"/>
    <w:tmpl w:val="84E0261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9B42E40"/>
    <w:multiLevelType w:val="multilevel"/>
    <w:tmpl w:val="03F2CCC4"/>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AA56F38"/>
    <w:multiLevelType w:val="multilevel"/>
    <w:tmpl w:val="016C0F2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AB7114A"/>
    <w:multiLevelType w:val="multilevel"/>
    <w:tmpl w:val="052004D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D1F51C2"/>
    <w:multiLevelType w:val="multilevel"/>
    <w:tmpl w:val="A018285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ECA6D51"/>
    <w:multiLevelType w:val="multilevel"/>
    <w:tmpl w:val="096CDD80"/>
    <w:lvl w:ilvl="0">
      <w:start w:val="2"/>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2421512">
    <w:abstractNumId w:val="66"/>
  </w:num>
  <w:num w:numId="2" w16cid:durableId="1789471325">
    <w:abstractNumId w:val="41"/>
  </w:num>
  <w:num w:numId="3" w16cid:durableId="1876574397">
    <w:abstractNumId w:val="61"/>
  </w:num>
  <w:num w:numId="4" w16cid:durableId="754668304">
    <w:abstractNumId w:val="32"/>
  </w:num>
  <w:num w:numId="5" w16cid:durableId="1161311495">
    <w:abstractNumId w:val="58"/>
  </w:num>
  <w:num w:numId="6" w16cid:durableId="1903519436">
    <w:abstractNumId w:val="62"/>
  </w:num>
  <w:num w:numId="7" w16cid:durableId="1494838642">
    <w:abstractNumId w:val="11"/>
  </w:num>
  <w:num w:numId="8" w16cid:durableId="2095929583">
    <w:abstractNumId w:val="5"/>
  </w:num>
  <w:num w:numId="9" w16cid:durableId="1478036515">
    <w:abstractNumId w:val="3"/>
  </w:num>
  <w:num w:numId="10" w16cid:durableId="1754233611">
    <w:abstractNumId w:val="46"/>
  </w:num>
  <w:num w:numId="11" w16cid:durableId="1195924277">
    <w:abstractNumId w:val="72"/>
  </w:num>
  <w:num w:numId="12" w16cid:durableId="717316678">
    <w:abstractNumId w:val="10"/>
  </w:num>
  <w:num w:numId="13" w16cid:durableId="1125075898">
    <w:abstractNumId w:val="6"/>
  </w:num>
  <w:num w:numId="14" w16cid:durableId="1490369659">
    <w:abstractNumId w:val="71"/>
  </w:num>
  <w:num w:numId="15" w16cid:durableId="568617629">
    <w:abstractNumId w:val="64"/>
  </w:num>
  <w:num w:numId="16" w16cid:durableId="549611252">
    <w:abstractNumId w:val="82"/>
  </w:num>
  <w:num w:numId="17" w16cid:durableId="860121692">
    <w:abstractNumId w:val="80"/>
  </w:num>
  <w:num w:numId="18" w16cid:durableId="362051936">
    <w:abstractNumId w:val="25"/>
  </w:num>
  <w:num w:numId="19" w16cid:durableId="623971137">
    <w:abstractNumId w:val="34"/>
  </w:num>
  <w:num w:numId="20" w16cid:durableId="645939848">
    <w:abstractNumId w:val="40"/>
  </w:num>
  <w:num w:numId="21" w16cid:durableId="1940066948">
    <w:abstractNumId w:val="47"/>
  </w:num>
  <w:num w:numId="22" w16cid:durableId="1065374058">
    <w:abstractNumId w:val="75"/>
  </w:num>
  <w:num w:numId="23" w16cid:durableId="2003123707">
    <w:abstractNumId w:val="38"/>
  </w:num>
  <w:num w:numId="24" w16cid:durableId="1700278450">
    <w:abstractNumId w:val="43"/>
  </w:num>
  <w:num w:numId="25" w16cid:durableId="1767774143">
    <w:abstractNumId w:val="2"/>
  </w:num>
  <w:num w:numId="26" w16cid:durableId="1954555071">
    <w:abstractNumId w:val="36"/>
  </w:num>
  <w:num w:numId="27" w16cid:durableId="1501117595">
    <w:abstractNumId w:val="51"/>
  </w:num>
  <w:num w:numId="28" w16cid:durableId="2116823696">
    <w:abstractNumId w:val="31"/>
  </w:num>
  <w:num w:numId="29" w16cid:durableId="316226324">
    <w:abstractNumId w:val="9"/>
  </w:num>
  <w:num w:numId="30" w16cid:durableId="1375033259">
    <w:abstractNumId w:val="1"/>
  </w:num>
  <w:num w:numId="31" w16cid:durableId="1001542217">
    <w:abstractNumId w:val="79"/>
  </w:num>
  <w:num w:numId="32" w16cid:durableId="1314220679">
    <w:abstractNumId w:val="22"/>
  </w:num>
  <w:num w:numId="33" w16cid:durableId="169487247">
    <w:abstractNumId w:val="44"/>
  </w:num>
  <w:num w:numId="34" w16cid:durableId="302542366">
    <w:abstractNumId w:val="76"/>
  </w:num>
  <w:num w:numId="35" w16cid:durableId="1366755065">
    <w:abstractNumId w:val="17"/>
  </w:num>
  <w:num w:numId="36" w16cid:durableId="936208416">
    <w:abstractNumId w:val="81"/>
  </w:num>
  <w:num w:numId="37" w16cid:durableId="366831877">
    <w:abstractNumId w:val="63"/>
  </w:num>
  <w:num w:numId="38" w16cid:durableId="1177038496">
    <w:abstractNumId w:val="42"/>
  </w:num>
  <w:num w:numId="39" w16cid:durableId="565722680">
    <w:abstractNumId w:val="8"/>
  </w:num>
  <w:num w:numId="40" w16cid:durableId="1245410729">
    <w:abstractNumId w:val="15"/>
  </w:num>
  <w:num w:numId="41" w16cid:durableId="515702870">
    <w:abstractNumId w:val="18"/>
  </w:num>
  <w:num w:numId="42" w16cid:durableId="654454633">
    <w:abstractNumId w:val="26"/>
  </w:num>
  <w:num w:numId="43" w16cid:durableId="1148671544">
    <w:abstractNumId w:val="77"/>
  </w:num>
  <w:num w:numId="44" w16cid:durableId="1465809969">
    <w:abstractNumId w:val="30"/>
  </w:num>
  <w:num w:numId="45" w16cid:durableId="379600672">
    <w:abstractNumId w:val="0"/>
  </w:num>
  <w:num w:numId="46" w16cid:durableId="2137528613">
    <w:abstractNumId w:val="37"/>
  </w:num>
  <w:num w:numId="47" w16cid:durableId="2106070473">
    <w:abstractNumId w:val="59"/>
  </w:num>
  <w:num w:numId="48" w16cid:durableId="657882947">
    <w:abstractNumId w:val="70"/>
  </w:num>
  <w:num w:numId="49" w16cid:durableId="2017876558">
    <w:abstractNumId w:val="50"/>
  </w:num>
  <w:num w:numId="50" w16cid:durableId="1927420899">
    <w:abstractNumId w:val="54"/>
  </w:num>
  <w:num w:numId="51" w16cid:durableId="1299341153">
    <w:abstractNumId w:val="45"/>
  </w:num>
  <w:num w:numId="52" w16cid:durableId="172771732">
    <w:abstractNumId w:val="55"/>
  </w:num>
  <w:num w:numId="53" w16cid:durableId="609894649">
    <w:abstractNumId w:val="65"/>
  </w:num>
  <w:num w:numId="54" w16cid:durableId="746222603">
    <w:abstractNumId w:val="69"/>
  </w:num>
  <w:num w:numId="55" w16cid:durableId="1571959931">
    <w:abstractNumId w:val="60"/>
  </w:num>
  <w:num w:numId="56" w16cid:durableId="704717887">
    <w:abstractNumId w:val="20"/>
  </w:num>
  <w:num w:numId="57" w16cid:durableId="1615135127">
    <w:abstractNumId w:val="39"/>
  </w:num>
  <w:num w:numId="58" w16cid:durableId="1512060732">
    <w:abstractNumId w:val="27"/>
  </w:num>
  <w:num w:numId="59" w16cid:durableId="957183624">
    <w:abstractNumId w:val="74"/>
  </w:num>
  <w:num w:numId="60" w16cid:durableId="1278486203">
    <w:abstractNumId w:val="29"/>
  </w:num>
  <w:num w:numId="61" w16cid:durableId="428500584">
    <w:abstractNumId w:val="67"/>
  </w:num>
  <w:num w:numId="62" w16cid:durableId="1461419111">
    <w:abstractNumId w:val="16"/>
  </w:num>
  <w:num w:numId="63" w16cid:durableId="812336287">
    <w:abstractNumId w:val="23"/>
  </w:num>
  <w:num w:numId="64" w16cid:durableId="662971693">
    <w:abstractNumId w:val="35"/>
  </w:num>
  <w:num w:numId="65" w16cid:durableId="768279120">
    <w:abstractNumId w:val="49"/>
  </w:num>
  <w:num w:numId="66" w16cid:durableId="583760009">
    <w:abstractNumId w:val="4"/>
  </w:num>
  <w:num w:numId="67" w16cid:durableId="187648321">
    <w:abstractNumId w:val="21"/>
  </w:num>
  <w:num w:numId="68" w16cid:durableId="319382317">
    <w:abstractNumId w:val="19"/>
  </w:num>
  <w:num w:numId="69" w16cid:durableId="203323914">
    <w:abstractNumId w:val="73"/>
  </w:num>
  <w:num w:numId="70" w16cid:durableId="650866083">
    <w:abstractNumId w:val="68"/>
  </w:num>
  <w:num w:numId="71" w16cid:durableId="89813494">
    <w:abstractNumId w:val="28"/>
  </w:num>
  <w:num w:numId="72" w16cid:durableId="618538150">
    <w:abstractNumId w:val="24"/>
  </w:num>
  <w:num w:numId="73" w16cid:durableId="183715429">
    <w:abstractNumId w:val="52"/>
  </w:num>
  <w:num w:numId="74" w16cid:durableId="1588535303">
    <w:abstractNumId w:val="7"/>
  </w:num>
  <w:num w:numId="75" w16cid:durableId="227346044">
    <w:abstractNumId w:val="13"/>
  </w:num>
  <w:num w:numId="76" w16cid:durableId="888146766">
    <w:abstractNumId w:val="78"/>
  </w:num>
  <w:num w:numId="77" w16cid:durableId="1797719240">
    <w:abstractNumId w:val="14"/>
  </w:num>
  <w:num w:numId="78" w16cid:durableId="920481688">
    <w:abstractNumId w:val="33"/>
  </w:num>
  <w:num w:numId="79" w16cid:durableId="599266102">
    <w:abstractNumId w:val="48"/>
  </w:num>
  <w:num w:numId="80" w16cid:durableId="354235013">
    <w:abstractNumId w:val="57"/>
  </w:num>
  <w:num w:numId="81" w16cid:durableId="759064754">
    <w:abstractNumId w:val="53"/>
  </w:num>
  <w:num w:numId="82" w16cid:durableId="1749880329">
    <w:abstractNumId w:val="56"/>
  </w:num>
  <w:num w:numId="83" w16cid:durableId="2070640671">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94"/>
    <w:rsid w:val="00112B04"/>
    <w:rsid w:val="00482FFF"/>
    <w:rsid w:val="004B3A29"/>
    <w:rsid w:val="004D09CC"/>
    <w:rsid w:val="00554476"/>
    <w:rsid w:val="00616C1B"/>
    <w:rsid w:val="00635F17"/>
    <w:rsid w:val="00694E0D"/>
    <w:rsid w:val="00752380"/>
    <w:rsid w:val="008D1A94"/>
    <w:rsid w:val="008D40F6"/>
    <w:rsid w:val="0099152B"/>
    <w:rsid w:val="00A076FD"/>
    <w:rsid w:val="00AB1871"/>
    <w:rsid w:val="00C8101D"/>
    <w:rsid w:val="00CD105B"/>
    <w:rsid w:val="00E96A48"/>
    <w:rsid w:val="00EC185C"/>
    <w:rsid w:val="00FC2A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049C"/>
  <w15:docId w15:val="{B2A09BC5-48AE-48EE-90AA-CFD3ADA5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Arial" w:eastAsia="Arial" w:hAnsi="Arial" w:cs="Arial"/>
      <w:b w:val="0"/>
      <w:bCs w:val="0"/>
      <w:i w:val="0"/>
      <w:iCs w:val="0"/>
      <w:smallCaps w:val="0"/>
      <w:strike w:val="0"/>
      <w:color w:val="231F20"/>
      <w:sz w:val="16"/>
      <w:szCs w:val="16"/>
      <w:u w:val="none"/>
    </w:rPr>
  </w:style>
  <w:style w:type="character" w:customStyle="1" w:styleId="Heading11">
    <w:name w:val="Heading #1|1_"/>
    <w:basedOn w:val="DefaultParagraphFont"/>
    <w:link w:val="Heading110"/>
    <w:rPr>
      <w:rFonts w:ascii="Arial" w:eastAsia="Arial" w:hAnsi="Arial" w:cs="Arial"/>
      <w:b/>
      <w:bCs/>
      <w:i w:val="0"/>
      <w:iCs w:val="0"/>
      <w:smallCaps w:val="0"/>
      <w:strike w:val="0"/>
      <w:color w:val="231F20"/>
      <w:sz w:val="19"/>
      <w:szCs w:val="19"/>
      <w:u w:val="none"/>
    </w:rPr>
  </w:style>
  <w:style w:type="character" w:customStyle="1" w:styleId="Headerorfooter2">
    <w:name w:val="Header or footer|2_"/>
    <w:basedOn w:val="DefaultParagraphFont"/>
    <w:link w:val="Headerorfooter20"/>
    <w:rPr>
      <w:b w:val="0"/>
      <w:bCs w:val="0"/>
      <w:i w:val="0"/>
      <w:iCs w:val="0"/>
      <w:smallCaps w:val="0"/>
      <w:strike w:val="0"/>
      <w:sz w:val="20"/>
      <w:szCs w:val="20"/>
      <w:u w:val="none"/>
      <w:lang w:val="fr-FR" w:eastAsia="bg-BG" w:bidi="bg-BG"/>
    </w:rPr>
  </w:style>
  <w:style w:type="character" w:customStyle="1" w:styleId="Bodytext1">
    <w:name w:val="Body text|1_"/>
    <w:basedOn w:val="DefaultParagraphFont"/>
    <w:link w:val="Bodytext10"/>
    <w:rPr>
      <w:rFonts w:ascii="Arial" w:eastAsia="Arial" w:hAnsi="Arial" w:cs="Arial"/>
      <w:b w:val="0"/>
      <w:bCs w:val="0"/>
      <w:i w:val="0"/>
      <w:iCs w:val="0"/>
      <w:smallCaps w:val="0"/>
      <w:strike w:val="0"/>
      <w:color w:val="231F20"/>
      <w:sz w:val="16"/>
      <w:szCs w:val="16"/>
      <w:u w:val="none"/>
    </w:rPr>
  </w:style>
  <w:style w:type="character" w:customStyle="1" w:styleId="Other1">
    <w:name w:val="Other|1_"/>
    <w:basedOn w:val="DefaultParagraphFont"/>
    <w:link w:val="Other10"/>
    <w:rPr>
      <w:rFonts w:ascii="Arial" w:eastAsia="Arial" w:hAnsi="Arial" w:cs="Arial"/>
      <w:b w:val="0"/>
      <w:bCs w:val="0"/>
      <w:i w:val="0"/>
      <w:iCs w:val="0"/>
      <w:smallCaps w:val="0"/>
      <w:strike w:val="0"/>
      <w:color w:val="231F20"/>
      <w:sz w:val="16"/>
      <w:szCs w:val="16"/>
      <w:u w:val="none"/>
    </w:rPr>
  </w:style>
  <w:style w:type="character" w:customStyle="1" w:styleId="Tablecaption1">
    <w:name w:val="Table caption|1_"/>
    <w:basedOn w:val="DefaultParagraphFont"/>
    <w:link w:val="Tablecaption10"/>
    <w:rPr>
      <w:rFonts w:ascii="Arial" w:eastAsia="Arial" w:hAnsi="Arial" w:cs="Arial"/>
      <w:b/>
      <w:bCs/>
      <w:i w:val="0"/>
      <w:iCs w:val="0"/>
      <w:smallCaps w:val="0"/>
      <w:strike w:val="0"/>
      <w:color w:val="231F20"/>
      <w:sz w:val="17"/>
      <w:szCs w:val="17"/>
      <w:u w:val="none"/>
    </w:rPr>
  </w:style>
  <w:style w:type="character" w:customStyle="1" w:styleId="Bodytext2">
    <w:name w:val="Body text|2_"/>
    <w:basedOn w:val="DefaultParagraphFont"/>
    <w:link w:val="Bodytext20"/>
    <w:rPr>
      <w:rFonts w:ascii="Arial" w:eastAsia="Arial" w:hAnsi="Arial" w:cs="Arial"/>
      <w:b w:val="0"/>
      <w:bCs w:val="0"/>
      <w:i w:val="0"/>
      <w:iCs w:val="0"/>
      <w:smallCaps w:val="0"/>
      <w:strike w:val="0"/>
      <w:color w:val="231F20"/>
      <w:sz w:val="13"/>
      <w:szCs w:val="13"/>
      <w:u w:val="none"/>
      <w:lang w:val="fr-FR" w:eastAsia="bg-BG" w:bidi="bg-BG"/>
    </w:rPr>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color w:val="231F20"/>
      <w:sz w:val="13"/>
      <w:szCs w:val="13"/>
      <w:u w:val="none"/>
      <w:lang w:val="fr-FR" w:eastAsia="bg-BG" w:bidi="bg-BG"/>
    </w:rPr>
  </w:style>
  <w:style w:type="paragraph" w:customStyle="1" w:styleId="Footnote10">
    <w:name w:val="Footnote|1"/>
    <w:basedOn w:val="Normal"/>
    <w:link w:val="Footnote1"/>
    <w:pPr>
      <w:spacing w:line="346" w:lineRule="auto"/>
      <w:ind w:left="490" w:firstLine="830"/>
    </w:pPr>
    <w:rPr>
      <w:rFonts w:ascii="Arial" w:eastAsia="Arial" w:hAnsi="Arial" w:cs="Arial"/>
      <w:color w:val="231F20"/>
      <w:sz w:val="16"/>
      <w:szCs w:val="16"/>
    </w:rPr>
  </w:style>
  <w:style w:type="paragraph" w:customStyle="1" w:styleId="Heading110">
    <w:name w:val="Heading #1|1"/>
    <w:basedOn w:val="Normal"/>
    <w:link w:val="Heading11"/>
    <w:pPr>
      <w:spacing w:after="300"/>
      <w:outlineLvl w:val="0"/>
    </w:pPr>
    <w:rPr>
      <w:rFonts w:ascii="Arial" w:eastAsia="Arial" w:hAnsi="Arial" w:cs="Arial"/>
      <w:b/>
      <w:bCs/>
      <w:color w:val="231F20"/>
      <w:sz w:val="19"/>
      <w:szCs w:val="19"/>
    </w:rPr>
  </w:style>
  <w:style w:type="paragraph" w:customStyle="1" w:styleId="Headerorfooter20">
    <w:name w:val="Header or footer|2"/>
    <w:basedOn w:val="Normal"/>
    <w:link w:val="Headerorfooter2"/>
    <w:rPr>
      <w:sz w:val="20"/>
      <w:szCs w:val="20"/>
      <w:lang w:eastAsia="bg-BG" w:bidi="bg-BG"/>
    </w:rPr>
  </w:style>
  <w:style w:type="paragraph" w:customStyle="1" w:styleId="Bodytext10">
    <w:name w:val="Body text|1"/>
    <w:basedOn w:val="Normal"/>
    <w:link w:val="Bodytext1"/>
    <w:pPr>
      <w:spacing w:line="338" w:lineRule="auto"/>
    </w:pPr>
    <w:rPr>
      <w:rFonts w:ascii="Arial" w:eastAsia="Arial" w:hAnsi="Arial" w:cs="Arial"/>
      <w:color w:val="231F20"/>
      <w:sz w:val="16"/>
      <w:szCs w:val="16"/>
    </w:rPr>
  </w:style>
  <w:style w:type="paragraph" w:customStyle="1" w:styleId="Other10">
    <w:name w:val="Other|1"/>
    <w:basedOn w:val="Normal"/>
    <w:link w:val="Other1"/>
    <w:pPr>
      <w:spacing w:line="338" w:lineRule="auto"/>
    </w:pPr>
    <w:rPr>
      <w:rFonts w:ascii="Arial" w:eastAsia="Arial" w:hAnsi="Arial" w:cs="Arial"/>
      <w:color w:val="231F20"/>
      <w:sz w:val="16"/>
      <w:szCs w:val="16"/>
    </w:rPr>
  </w:style>
  <w:style w:type="paragraph" w:customStyle="1" w:styleId="Tablecaption10">
    <w:name w:val="Table caption|1"/>
    <w:basedOn w:val="Normal"/>
    <w:link w:val="Tablecaption1"/>
    <w:rPr>
      <w:rFonts w:ascii="Arial" w:eastAsia="Arial" w:hAnsi="Arial" w:cs="Arial"/>
      <w:b/>
      <w:bCs/>
      <w:color w:val="231F20"/>
      <w:sz w:val="17"/>
      <w:szCs w:val="17"/>
    </w:rPr>
  </w:style>
  <w:style w:type="paragraph" w:customStyle="1" w:styleId="Bodytext20">
    <w:name w:val="Body text|2"/>
    <w:basedOn w:val="Normal"/>
    <w:link w:val="Bodytext2"/>
    <w:rPr>
      <w:rFonts w:ascii="Arial" w:eastAsia="Arial" w:hAnsi="Arial" w:cs="Arial"/>
      <w:color w:val="231F20"/>
      <w:sz w:val="13"/>
      <w:szCs w:val="13"/>
      <w:lang w:eastAsia="bg-BG" w:bidi="bg-BG"/>
    </w:rPr>
  </w:style>
  <w:style w:type="paragraph" w:customStyle="1" w:styleId="Headerorfooter10">
    <w:name w:val="Header or footer|1"/>
    <w:basedOn w:val="Normal"/>
    <w:link w:val="Headerorfooter1"/>
    <w:rPr>
      <w:rFonts w:ascii="Arial" w:eastAsia="Arial" w:hAnsi="Arial" w:cs="Arial"/>
      <w:color w:val="231F20"/>
      <w:sz w:val="13"/>
      <w:szCs w:val="13"/>
      <w:lan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46</Pages>
  <Words>23738</Words>
  <Characters>135313</Characters>
  <Application>Microsoft Office Word</Application>
  <DocSecurity>0</DocSecurity>
  <Lines>1127</Lines>
  <Paragraphs>317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Egységes InfraStruktúra</Company>
  <LinksUpToDate>false</LinksUpToDate>
  <CharactersWithSpaces>158734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Juhász Krisztina dr.</dc:creator>
  <cp:keywords>class='Internal'</cp:keywords>
  <cp:lastModifiedBy>Dimitris Dimitriadis</cp:lastModifiedBy>
  <cp:revision>4</cp:revision>
  <dcterms:created xsi:type="dcterms:W3CDTF">2022-08-05T10:58:00Z</dcterms:created>
  <dcterms:modified xsi:type="dcterms:W3CDTF">2022-08-16T15:00:00Z</dcterms:modified>
</cp:coreProperties>
</file>