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C3C5A" w14:textId="1FA4CD5E" w:rsidR="007A362B" w:rsidRDefault="007A362B" w:rsidP="007A362B">
      <w:pPr>
        <w:pStyle w:val="Header"/>
      </w:pPr>
      <w:r>
        <w:rPr>
          <w:rFonts w:ascii="Courier New" w:hAnsi="Courier New"/>
          <w:szCs w:val="20"/>
        </w:rPr>
        <w:t>1. ------IND- 2020 0401 F-- ES- ------ 202000706 --- --- PROJET</w:t>
      </w:r>
    </w:p>
    <w:p w14:paraId="01AA790E" w14:textId="25E09F94" w:rsidR="00C43AFA" w:rsidRDefault="00C43AFA">
      <w:pPr>
        <w:rPr>
          <w:rFonts w:ascii="Times New Roman" w:eastAsia="Lucida Sans Unicode" w:hAnsi="Times New Roman" w:cs="Times New Roman"/>
          <w:b/>
          <w:bCs/>
          <w:sz w:val="24"/>
          <w:szCs w:val="24"/>
          <w:lang w:eastAsia="fr-FR"/>
        </w:rPr>
      </w:pPr>
    </w:p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C43AFA" w:rsidRPr="00C32FE3" w14:paraId="17D2C247" w14:textId="77777777" w:rsidTr="00F21523">
        <w:trPr>
          <w:cantSplit/>
        </w:trPr>
        <w:tc>
          <w:tcPr>
            <w:tcW w:w="3982" w:type="dxa"/>
            <w:gridSpan w:val="3"/>
          </w:tcPr>
          <w:p w14:paraId="164608F8" w14:textId="77777777" w:rsidR="00C43AFA" w:rsidRPr="00C32FE3" w:rsidRDefault="00C43AFA" w:rsidP="00F21523">
            <w:pPr>
              <w:pStyle w:val="SNREPUBLIQUE"/>
              <w:jc w:val="left"/>
            </w:pPr>
            <w:r>
              <w:t>REPÚBLICA FRANCESA</w:t>
            </w:r>
          </w:p>
        </w:tc>
      </w:tr>
      <w:tr w:rsidR="00C43AFA" w:rsidRPr="00C32FE3" w14:paraId="688054A8" w14:textId="77777777" w:rsidTr="00F21523">
        <w:trPr>
          <w:cantSplit/>
          <w:trHeight w:hRule="exact" w:val="113"/>
        </w:trPr>
        <w:tc>
          <w:tcPr>
            <w:tcW w:w="1527" w:type="dxa"/>
          </w:tcPr>
          <w:p w14:paraId="0B73C968" w14:textId="77777777" w:rsidR="00C43AFA" w:rsidRPr="00C32FE3" w:rsidRDefault="00C43AFA" w:rsidP="00F21523">
            <w:pPr>
              <w:spacing w:after="0" w:line="240" w:lineRule="auto"/>
            </w:pPr>
          </w:p>
        </w:tc>
        <w:tc>
          <w:tcPr>
            <w:tcW w:w="968" w:type="dxa"/>
            <w:tcBorders>
              <w:bottom w:val="single" w:sz="1" w:space="0" w:color="000000"/>
            </w:tcBorders>
          </w:tcPr>
          <w:p w14:paraId="74024351" w14:textId="77777777" w:rsidR="00C43AFA" w:rsidRPr="00C32FE3" w:rsidRDefault="00C43AFA" w:rsidP="00F21523">
            <w:pPr>
              <w:spacing w:after="0" w:line="240" w:lineRule="auto"/>
            </w:pPr>
          </w:p>
        </w:tc>
        <w:tc>
          <w:tcPr>
            <w:tcW w:w="1487" w:type="dxa"/>
          </w:tcPr>
          <w:p w14:paraId="15DD5E88" w14:textId="77777777" w:rsidR="00C43AFA" w:rsidRPr="00C32FE3" w:rsidRDefault="00C43AFA" w:rsidP="00F21523">
            <w:pPr>
              <w:spacing w:after="0" w:line="240" w:lineRule="auto"/>
            </w:pPr>
          </w:p>
        </w:tc>
      </w:tr>
      <w:tr w:rsidR="00C43AFA" w:rsidRPr="00C32FE3" w14:paraId="1537ECB6" w14:textId="77777777" w:rsidTr="00F21523">
        <w:trPr>
          <w:cantSplit/>
        </w:trPr>
        <w:tc>
          <w:tcPr>
            <w:tcW w:w="3982" w:type="dxa"/>
            <w:gridSpan w:val="3"/>
          </w:tcPr>
          <w:p w14:paraId="1E3C954A" w14:textId="77777777" w:rsidR="00C43AFA" w:rsidRPr="00C32FE3" w:rsidRDefault="00C43AFA" w:rsidP="00F21523">
            <w:pPr>
              <w:pStyle w:val="SNTimbre"/>
              <w:spacing w:before="0"/>
            </w:pPr>
            <w:r>
              <w:t>Ministerio de la Transición Ecológica y Solidaria</w:t>
            </w:r>
          </w:p>
        </w:tc>
      </w:tr>
      <w:tr w:rsidR="00C43AFA" w:rsidRPr="00C32FE3" w14:paraId="237C9D9A" w14:textId="77777777" w:rsidTr="00F21523">
        <w:trPr>
          <w:cantSplit/>
          <w:trHeight w:hRule="exact" w:val="227"/>
        </w:trPr>
        <w:tc>
          <w:tcPr>
            <w:tcW w:w="1527" w:type="dxa"/>
          </w:tcPr>
          <w:p w14:paraId="1D80B7C5" w14:textId="77777777" w:rsidR="00C43AFA" w:rsidRPr="00C32FE3" w:rsidRDefault="00C43AFA" w:rsidP="00F21523">
            <w:pPr>
              <w:spacing w:after="0" w:line="240" w:lineRule="auto"/>
            </w:pPr>
          </w:p>
        </w:tc>
        <w:tc>
          <w:tcPr>
            <w:tcW w:w="968" w:type="dxa"/>
            <w:tcBorders>
              <w:bottom w:val="single" w:sz="1" w:space="0" w:color="000000"/>
            </w:tcBorders>
          </w:tcPr>
          <w:p w14:paraId="6E16B623" w14:textId="77777777" w:rsidR="00C43AFA" w:rsidRPr="00C32FE3" w:rsidRDefault="00C43AFA" w:rsidP="00F21523">
            <w:pPr>
              <w:spacing w:after="0" w:line="240" w:lineRule="auto"/>
            </w:pPr>
          </w:p>
        </w:tc>
        <w:tc>
          <w:tcPr>
            <w:tcW w:w="1487" w:type="dxa"/>
          </w:tcPr>
          <w:p w14:paraId="7856580B" w14:textId="77777777" w:rsidR="00C43AFA" w:rsidRPr="00C32FE3" w:rsidRDefault="00C43AFA" w:rsidP="00F21523">
            <w:pPr>
              <w:spacing w:after="0" w:line="240" w:lineRule="auto"/>
            </w:pPr>
          </w:p>
        </w:tc>
      </w:tr>
      <w:tr w:rsidR="00C43AFA" w:rsidRPr="00C32FE3" w14:paraId="32E35054" w14:textId="77777777" w:rsidTr="00F21523">
        <w:trPr>
          <w:cantSplit/>
          <w:trHeight w:hRule="exact" w:val="227"/>
        </w:trPr>
        <w:tc>
          <w:tcPr>
            <w:tcW w:w="1527" w:type="dxa"/>
          </w:tcPr>
          <w:p w14:paraId="7EB6DD4E" w14:textId="77777777" w:rsidR="00C43AFA" w:rsidRPr="00C32FE3" w:rsidRDefault="00C43AFA" w:rsidP="00F21523">
            <w:pPr>
              <w:spacing w:after="0" w:line="240" w:lineRule="auto"/>
            </w:pPr>
          </w:p>
        </w:tc>
        <w:tc>
          <w:tcPr>
            <w:tcW w:w="968" w:type="dxa"/>
          </w:tcPr>
          <w:p w14:paraId="4854FAA9" w14:textId="77777777" w:rsidR="00C43AFA" w:rsidRPr="00C32FE3" w:rsidRDefault="00C43AFA" w:rsidP="00F21523">
            <w:pPr>
              <w:spacing w:after="0" w:line="240" w:lineRule="auto"/>
            </w:pPr>
          </w:p>
        </w:tc>
        <w:tc>
          <w:tcPr>
            <w:tcW w:w="1487" w:type="dxa"/>
          </w:tcPr>
          <w:p w14:paraId="7F211303" w14:textId="77777777" w:rsidR="00C43AFA" w:rsidRPr="00C32FE3" w:rsidRDefault="00C43AFA" w:rsidP="00F21523">
            <w:pPr>
              <w:spacing w:after="0" w:line="240" w:lineRule="auto"/>
            </w:pPr>
          </w:p>
        </w:tc>
      </w:tr>
    </w:tbl>
    <w:p w14:paraId="042EE64F" w14:textId="77777777" w:rsidR="00C43AFA" w:rsidRDefault="00C43AFA" w:rsidP="00AB34D5">
      <w:pPr>
        <w:pStyle w:val="SNNature"/>
        <w:spacing w:before="0" w:after="0"/>
      </w:pPr>
    </w:p>
    <w:p w14:paraId="090C7E55" w14:textId="22893124" w:rsidR="00BF56AE" w:rsidRPr="00C32FE3" w:rsidRDefault="00BF56AE" w:rsidP="00AB34D5">
      <w:pPr>
        <w:pStyle w:val="SNNature"/>
        <w:spacing w:before="0" w:after="0"/>
      </w:pPr>
      <w:r>
        <w:t>Decreto n.°                          de</w:t>
      </w:r>
    </w:p>
    <w:p w14:paraId="3F5745A4" w14:textId="60E11919" w:rsidR="00BF56AE" w:rsidRDefault="00BF56AE" w:rsidP="00AB34D5">
      <w:pPr>
        <w:pStyle w:val="SNtitre"/>
        <w:spacing w:after="0"/>
      </w:pPr>
      <w:r>
        <w:t>sobre la prohibición de determinados productos de plástico de un solo uso</w:t>
      </w:r>
    </w:p>
    <w:p w14:paraId="368CD14A" w14:textId="77777777" w:rsidR="00AB34D5" w:rsidRPr="00AB34D5" w:rsidRDefault="00AB34D5" w:rsidP="00AB34D5">
      <w:pPr>
        <w:pStyle w:val="SNNORCentr"/>
      </w:pPr>
    </w:p>
    <w:p w14:paraId="1217785A" w14:textId="77777777" w:rsidR="00BF56AE" w:rsidRPr="00C32FE3" w:rsidRDefault="00BF56AE" w:rsidP="00AB34D5">
      <w:pPr>
        <w:pStyle w:val="SNNORCentr"/>
      </w:pPr>
      <w:r>
        <w:t>NOR: [</w:t>
      </w:r>
      <w:r>
        <w:rPr>
          <w:highlight w:val="yellow"/>
        </w:rPr>
        <w:t>…</w:t>
      </w:r>
      <w:r>
        <w:t>]</w:t>
      </w:r>
    </w:p>
    <w:p w14:paraId="6B78614D" w14:textId="77777777" w:rsidR="00AB34D5" w:rsidRDefault="00AB34D5" w:rsidP="00AB34D5">
      <w:pPr>
        <w:pStyle w:val="SNAutorit"/>
        <w:spacing w:before="0" w:after="0"/>
        <w:jc w:val="both"/>
        <w:rPr>
          <w:i/>
        </w:rPr>
      </w:pPr>
    </w:p>
    <w:p w14:paraId="2970CB05" w14:textId="6596F66B" w:rsidR="00BF56AE" w:rsidRPr="007F6479" w:rsidRDefault="00BF56AE" w:rsidP="00AB34D5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Personas a las que afecta: </w:t>
      </w:r>
      <w:r>
        <w:rPr>
          <w:b w:val="0"/>
          <w:i/>
        </w:rPr>
        <w:t>Personas físicas o jurídicas que suministren, utilicen, distribuyan o pongan a disposición, a título oneroso o gratuito, para las necesidades de su actividad económica, determinados productos de plástico de un solo uso.</w:t>
      </w:r>
    </w:p>
    <w:p w14:paraId="3675A849" w14:textId="2C019237" w:rsidR="00AB34D5" w:rsidRDefault="00FA00F0" w:rsidP="00FA00F0">
      <w:pPr>
        <w:pStyle w:val="SNAutorit"/>
        <w:tabs>
          <w:tab w:val="left" w:pos="4280"/>
        </w:tabs>
        <w:spacing w:before="0" w:after="0"/>
        <w:jc w:val="both"/>
        <w:rPr>
          <w:i/>
        </w:rPr>
      </w:pPr>
      <w:r>
        <w:rPr>
          <w:i/>
        </w:rPr>
        <w:tab/>
      </w:r>
    </w:p>
    <w:p w14:paraId="67294CBD" w14:textId="0439BF89" w:rsidR="00BF56AE" w:rsidRPr="00F5602D" w:rsidRDefault="00BF56AE" w:rsidP="00AB34D5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Objeto: </w:t>
      </w:r>
      <w:r>
        <w:rPr>
          <w:b w:val="0"/>
          <w:i/>
        </w:rPr>
        <w:t>Condiciones para la aplicación de la prohibición de la puesta a disposición de determinados productos de plástico de un solo uso.</w:t>
      </w:r>
    </w:p>
    <w:p w14:paraId="72DEBCAF" w14:textId="77777777" w:rsidR="00AB34D5" w:rsidRDefault="00AB34D5" w:rsidP="00AB34D5">
      <w:pPr>
        <w:pStyle w:val="SNAutorit"/>
        <w:spacing w:before="0" w:after="0"/>
        <w:jc w:val="both"/>
        <w:rPr>
          <w:i/>
        </w:rPr>
      </w:pPr>
    </w:p>
    <w:p w14:paraId="3671EB44" w14:textId="49607CF8" w:rsidR="00BF56AE" w:rsidRPr="00C975AF" w:rsidRDefault="00BF56AE" w:rsidP="00AB34D5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Entrada en vigor: </w:t>
      </w:r>
      <w:r>
        <w:rPr>
          <w:b w:val="0"/>
          <w:i/>
        </w:rPr>
        <w:t xml:space="preserve">El Decreto entrará en vigor al día siguiente de su publicación, con excepción de ciertas disposiciones del artículo 3 que entrarán en vigor el 1 de enero y el 3 de julio de 2021. </w:t>
      </w:r>
    </w:p>
    <w:p w14:paraId="309694BA" w14:textId="77777777" w:rsidR="00AB34D5" w:rsidRDefault="00AB34D5" w:rsidP="00AB34D5">
      <w:pPr>
        <w:pStyle w:val="SNAutorit"/>
        <w:spacing w:before="0" w:after="0"/>
        <w:jc w:val="both"/>
        <w:rPr>
          <w:i/>
        </w:rPr>
      </w:pPr>
    </w:p>
    <w:p w14:paraId="4B5B6C2A" w14:textId="65F98600" w:rsidR="00BF56AE" w:rsidRPr="00214C72" w:rsidRDefault="00BF56AE" w:rsidP="00AB34D5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Nota explicativa: </w:t>
      </w:r>
      <w:r>
        <w:rPr>
          <w:b w:val="0"/>
          <w:i/>
        </w:rPr>
        <w:t>El Decreto define las condiciones de aplicación de ciertas disposiciones de la Ley, de 10 de febrero de 2020, relativa a la lucha contra el desperdicio y a la economía circular, con miras a prohibir la puesta a disposición de determinados productos de plástico de un solo uso.</w:t>
      </w:r>
    </w:p>
    <w:p w14:paraId="06DB8430" w14:textId="2DD84F42" w:rsidR="00BF56AE" w:rsidRPr="00214C72" w:rsidRDefault="00BF56AE" w:rsidP="00AB34D5">
      <w:pPr>
        <w:pStyle w:val="SNAutorit"/>
        <w:spacing w:before="0" w:after="0"/>
        <w:jc w:val="both"/>
        <w:rPr>
          <w:b w:val="0"/>
          <w:i/>
        </w:rPr>
      </w:pPr>
      <w:r>
        <w:rPr>
          <w:b w:val="0"/>
          <w:i/>
        </w:rPr>
        <w:t>Aclara las prohibiciones de determinados productos de plástico de un solo uso, de acuerdo con las nuevas prohibiciones adoptadas en virtud de la Ley. La puesta a disposición de productos de plástico de un solo uso, como se dispone en la Ley, se prohíbe gradualmente una vez que se agoten las existencias y, a más tardar, el 1 de julio de 2021.</w:t>
      </w:r>
    </w:p>
    <w:p w14:paraId="420714E0" w14:textId="77777777" w:rsidR="00AB34D5" w:rsidRDefault="00AB34D5" w:rsidP="00AB34D5">
      <w:pPr>
        <w:pStyle w:val="SNAutorit"/>
        <w:spacing w:before="0" w:after="0"/>
        <w:jc w:val="both"/>
        <w:rPr>
          <w:i/>
        </w:rPr>
      </w:pPr>
    </w:p>
    <w:p w14:paraId="5449D818" w14:textId="1BD47E89" w:rsidR="00BF56AE" w:rsidRPr="000D7A23" w:rsidRDefault="00BF56AE" w:rsidP="00AB34D5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Referencias: </w:t>
      </w:r>
      <w:r>
        <w:rPr>
          <w:b w:val="0"/>
          <w:i/>
        </w:rPr>
        <w:t>El Código de Medio Ambiente, modificado por este Decreto, puede consultarse, en su versión resultante de esta modificación, en el sitio web de Légifrance (</w:t>
      </w:r>
      <w:hyperlink r:id="rId8" w:history="1">
        <w:r>
          <w:rPr>
            <w:rStyle w:val="Hyperlink"/>
            <w:b w:val="0"/>
            <w:i/>
          </w:rPr>
          <w:t>https://www.legifrance.gouv.fr</w:t>
        </w:r>
      </w:hyperlink>
      <w:r>
        <w:rPr>
          <w:b w:val="0"/>
          <w:i/>
        </w:rPr>
        <w:t xml:space="preserve">). </w:t>
      </w:r>
    </w:p>
    <w:p w14:paraId="5BEE5288" w14:textId="77777777" w:rsidR="00AB34D5" w:rsidRDefault="00AB34D5" w:rsidP="00AB34D5">
      <w:pPr>
        <w:pStyle w:val="SNAutorit"/>
        <w:spacing w:before="0" w:after="0"/>
      </w:pPr>
    </w:p>
    <w:p w14:paraId="3A8E8C3A" w14:textId="12D04B88" w:rsidR="00BF56AE" w:rsidRPr="00C32FE3" w:rsidRDefault="00BF56AE" w:rsidP="00AB34D5">
      <w:pPr>
        <w:pStyle w:val="SNAutorit"/>
        <w:spacing w:before="0" w:after="0"/>
      </w:pPr>
      <w:r>
        <w:t>El Primer Ministro,</w:t>
      </w:r>
    </w:p>
    <w:p w14:paraId="3E140B21" w14:textId="77777777" w:rsidR="00AB34D5" w:rsidRDefault="00AB34D5" w:rsidP="00AB34D5">
      <w:pPr>
        <w:pStyle w:val="SNRapport"/>
        <w:spacing w:before="0" w:after="0"/>
        <w:jc w:val="both"/>
      </w:pPr>
    </w:p>
    <w:p w14:paraId="09A65F1F" w14:textId="527C39A9" w:rsidR="00BF56AE" w:rsidRPr="00C32FE3" w:rsidRDefault="00BF56AE" w:rsidP="00AB34D5">
      <w:pPr>
        <w:pStyle w:val="SNRapport"/>
        <w:spacing w:before="0" w:after="0"/>
        <w:jc w:val="both"/>
      </w:pPr>
      <w:r>
        <w:t>De acuerdo con el informe de la Ministra de Transición Ecológica y Solidaria,</w:t>
      </w:r>
    </w:p>
    <w:p w14:paraId="52C96263" w14:textId="77777777" w:rsidR="00AB34D5" w:rsidRDefault="00AB34D5" w:rsidP="00AB34D5">
      <w:pPr>
        <w:pStyle w:val="SNVisa"/>
        <w:spacing w:before="0" w:after="0"/>
      </w:pPr>
    </w:p>
    <w:p w14:paraId="471CCDAC" w14:textId="77777777" w:rsidR="00AB34D5" w:rsidRDefault="00AB34D5" w:rsidP="00AB34D5">
      <w:pPr>
        <w:pStyle w:val="SNVisa"/>
        <w:spacing w:before="0" w:after="0"/>
      </w:pPr>
    </w:p>
    <w:p w14:paraId="1ED39580" w14:textId="77777777" w:rsidR="00AB34D5" w:rsidRDefault="00AB34D5" w:rsidP="00AB34D5">
      <w:pPr>
        <w:pStyle w:val="SNVisa"/>
        <w:spacing w:before="0" w:after="0"/>
      </w:pPr>
    </w:p>
    <w:p w14:paraId="2E031BA4" w14:textId="2A15BBD5" w:rsidR="002F2D08" w:rsidRPr="002F2D08" w:rsidRDefault="002F2D08" w:rsidP="00AB34D5">
      <w:pPr>
        <w:pStyle w:val="SNVisa"/>
        <w:spacing w:before="0" w:after="0"/>
      </w:pPr>
      <w:r>
        <w:t>Vista la Directiva 90/385/CEE relativa a la aproximación de las legislaciones de los Estados miembros sobre los productos sanitarios implantables activos;</w:t>
      </w:r>
    </w:p>
    <w:p w14:paraId="70C3E71F" w14:textId="77777777" w:rsidR="009666CF" w:rsidRDefault="002F2D08" w:rsidP="009666CF">
      <w:pPr>
        <w:pStyle w:val="SNVisa"/>
        <w:spacing w:before="0" w:after="0"/>
      </w:pPr>
      <w:r>
        <w:rPr>
          <w:highlight w:val="yellow"/>
        </w:rPr>
        <w:br/>
      </w:r>
      <w:r>
        <w:t xml:space="preserve">Vista la Directiva 93/42/CEE relativa a los productos sanitarios; </w:t>
      </w:r>
    </w:p>
    <w:p w14:paraId="107C9225" w14:textId="7EC543B8" w:rsidR="009666CF" w:rsidRPr="002F2D08" w:rsidRDefault="009666CF" w:rsidP="009666CF">
      <w:pPr>
        <w:pStyle w:val="SNVisa"/>
        <w:spacing w:before="0" w:after="0"/>
      </w:pPr>
      <w:r>
        <w:lastRenderedPageBreak/>
        <w:t>Vista la Directiva 94/62/CE del Parlamento Europeo y del Consejo, de 20 de diciembre de 1994, relativa a los envases y residuos de envases, modificada en particular por la Directiva 2004/12/CE del Parlamento y del Consejo, de 11 de febrero de 2004;</w:t>
      </w:r>
    </w:p>
    <w:p w14:paraId="3086451A" w14:textId="77777777" w:rsidR="00AB34D5" w:rsidRDefault="00AB34D5" w:rsidP="00AB34D5">
      <w:pPr>
        <w:pStyle w:val="SNVisa"/>
        <w:spacing w:before="0" w:after="0"/>
      </w:pPr>
    </w:p>
    <w:p w14:paraId="3EF78180" w14:textId="382FE0FE" w:rsidR="009666CF" w:rsidRDefault="009666CF" w:rsidP="009666CF">
      <w:pPr>
        <w:pStyle w:val="SNVisa"/>
        <w:spacing w:before="0" w:after="0"/>
      </w:pPr>
      <w:r>
        <w:t xml:space="preserve">Vista la Directiva 2008/98/CE del Parlamento Europeo y del Consejo, de 19 de noviembre de 2008, sobre los residuos y por la que se derogan determinadas Directivas; </w:t>
      </w:r>
    </w:p>
    <w:p w14:paraId="1FD753C8" w14:textId="77777777" w:rsidR="009666CF" w:rsidRDefault="009666CF" w:rsidP="009666CF">
      <w:pPr>
        <w:pStyle w:val="SNVisa"/>
        <w:spacing w:before="0" w:after="0"/>
      </w:pPr>
    </w:p>
    <w:p w14:paraId="6DDDB110" w14:textId="16CA4CE6" w:rsidR="00BF56AE" w:rsidRDefault="002F2D08" w:rsidP="00AB34D5">
      <w:pPr>
        <w:pStyle w:val="SNVisa"/>
        <w:spacing w:before="0" w:after="0"/>
      </w:pPr>
      <w:r>
        <w:t>Vista la Directiva (UE) 2015/1535 del Parlamento Europeo y del Consejo, de 9 de septiembre de 2015, por la que se establece un procedimiento de información en materia de reglamentaciones técnicas y de reglas relativas a los servicios de la sociedad de la información;</w:t>
      </w:r>
    </w:p>
    <w:p w14:paraId="69F4D99C" w14:textId="714D2F81" w:rsidR="00446523" w:rsidRDefault="00446523" w:rsidP="00AB34D5">
      <w:pPr>
        <w:pStyle w:val="SNVisa"/>
        <w:spacing w:before="0" w:after="0"/>
      </w:pPr>
    </w:p>
    <w:p w14:paraId="39244F0A" w14:textId="2ABFC281" w:rsidR="00446523" w:rsidRDefault="00446523" w:rsidP="00446523">
      <w:pPr>
        <w:pStyle w:val="SNVisa"/>
        <w:spacing w:after="0"/>
      </w:pPr>
      <w:r>
        <w:t>Visto el Reglamento (UE) n.º 2017/745 del Parlamento Europeo y del Consejo, de 5 de abril de 2017, sobre los productos sanitarios, por el que se modifican la Directiva 2001/83/CE, el Reglamento (CE) n.º 178/2002 y el Reglamento (CE) n.º 1223/2009 y por el que se derogan las Directivas 90/385/CEE y 93/42/CEE del Consejo;</w:t>
      </w:r>
    </w:p>
    <w:p w14:paraId="0273B220" w14:textId="77777777" w:rsidR="00AB34D5" w:rsidRDefault="00AB34D5" w:rsidP="00AB34D5">
      <w:pPr>
        <w:pStyle w:val="SNVisa"/>
        <w:spacing w:before="0" w:after="0"/>
      </w:pPr>
    </w:p>
    <w:p w14:paraId="6CDE938B" w14:textId="197040D4" w:rsidR="00BF56AE" w:rsidRPr="00FA78CF" w:rsidRDefault="00BF56AE" w:rsidP="00AB34D5">
      <w:pPr>
        <w:pStyle w:val="SNVisa"/>
        <w:spacing w:before="0" w:after="0"/>
        <w:rPr>
          <w:spacing w:val="-4"/>
        </w:rPr>
      </w:pPr>
      <w:r w:rsidRPr="00FA78CF">
        <w:rPr>
          <w:spacing w:val="-4"/>
        </w:rPr>
        <w:t>Vista la Directiva (UE) 2019/904 del Parlamento Europeo y del Consejo, de 5 de junio de 2019, relativa a la reducción del impacto de determinados productos de plástico en el medio ambiente;</w:t>
      </w:r>
    </w:p>
    <w:p w14:paraId="4873B193" w14:textId="77777777" w:rsidR="00AB34D5" w:rsidRDefault="00AB34D5" w:rsidP="00AB34D5">
      <w:pPr>
        <w:pStyle w:val="SNVisa"/>
        <w:spacing w:before="0" w:after="0"/>
      </w:pPr>
    </w:p>
    <w:p w14:paraId="31CF2885" w14:textId="51781068" w:rsidR="00BF56AE" w:rsidRDefault="00BF56AE" w:rsidP="00AB34D5">
      <w:pPr>
        <w:pStyle w:val="SNVisa"/>
        <w:spacing w:before="0" w:after="0"/>
      </w:pPr>
      <w:r>
        <w:t>Vista la Ley n.º 2020-105, de 10 de febrero de 2020, relativa a la lucha contra el desperdicio y a la economía circular, en particular su artículo 77;</w:t>
      </w:r>
    </w:p>
    <w:p w14:paraId="26F30DBD" w14:textId="77777777" w:rsidR="00AB34D5" w:rsidRDefault="00AB34D5" w:rsidP="00AB34D5">
      <w:pPr>
        <w:pStyle w:val="SNVisa"/>
        <w:spacing w:before="0" w:after="0"/>
      </w:pPr>
    </w:p>
    <w:p w14:paraId="735234E1" w14:textId="5E881DFB" w:rsidR="00BF56AE" w:rsidRDefault="00BF56AE" w:rsidP="00AB34D5">
      <w:pPr>
        <w:pStyle w:val="SNVisa"/>
        <w:spacing w:before="0" w:after="0"/>
      </w:pPr>
      <w:r>
        <w:t>Visto el Código de Medio Ambiente, en particular el artículo L. 541-15-10;</w:t>
      </w:r>
    </w:p>
    <w:p w14:paraId="2A461B0A" w14:textId="77777777" w:rsidR="00AB34D5" w:rsidRDefault="00AB34D5" w:rsidP="00AB34D5">
      <w:pPr>
        <w:pStyle w:val="SNVisa"/>
        <w:spacing w:before="0" w:after="0"/>
      </w:pPr>
    </w:p>
    <w:p w14:paraId="33C38F47" w14:textId="70A94EEF" w:rsidR="00BF56AE" w:rsidRPr="00C32FE3" w:rsidRDefault="00BF56AE" w:rsidP="00AB34D5">
      <w:pPr>
        <w:pStyle w:val="SNVisa"/>
        <w:spacing w:before="0" w:after="0"/>
      </w:pPr>
      <w:r>
        <w:t xml:space="preserve">Vista la notificación n.º </w:t>
      </w:r>
      <w:r>
        <w:rPr>
          <w:highlight w:val="yellow"/>
        </w:rPr>
        <w:t xml:space="preserve">xxx </w:t>
      </w:r>
      <w:r>
        <w:t xml:space="preserve">remitida a la Comisión Europea el </w:t>
      </w:r>
      <w:r>
        <w:rPr>
          <w:highlight w:val="yellow"/>
        </w:rPr>
        <w:t>xxx</w:t>
      </w:r>
      <w:r>
        <w:t>;</w:t>
      </w:r>
    </w:p>
    <w:p w14:paraId="0470A652" w14:textId="77777777" w:rsidR="00AB34D5" w:rsidRDefault="00AB34D5" w:rsidP="00AB34D5">
      <w:pPr>
        <w:pStyle w:val="SNConsultation"/>
        <w:spacing w:before="0" w:after="0"/>
      </w:pPr>
    </w:p>
    <w:p w14:paraId="705C743A" w14:textId="1DB00305" w:rsidR="00BF56AE" w:rsidRDefault="00BF56AE" w:rsidP="00AB34D5">
      <w:pPr>
        <w:pStyle w:val="SNConsultation"/>
        <w:spacing w:before="0" w:after="0"/>
      </w:pPr>
      <w:r>
        <w:t xml:space="preserve">Vistas las observaciones formuladas durante la consulta pública realizada del </w:t>
      </w:r>
      <w:r>
        <w:rPr>
          <w:highlight w:val="yellow"/>
        </w:rPr>
        <w:t>xxx</w:t>
      </w:r>
      <w:r>
        <w:t xml:space="preserve"> al </w:t>
      </w:r>
      <w:r>
        <w:rPr>
          <w:highlight w:val="yellow"/>
        </w:rPr>
        <w:t>xxx</w:t>
      </w:r>
      <w:r>
        <w:t>, en aplicación del artículo L. 123-19-1 del Código de Medio Ambiente,</w:t>
      </w:r>
    </w:p>
    <w:p w14:paraId="0D5C10BD" w14:textId="669E5330" w:rsidR="00BF56AE" w:rsidRDefault="00BF56AE" w:rsidP="00AB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62EA4BFA" w14:textId="77777777" w:rsidR="00807CC7" w:rsidRDefault="00807CC7" w:rsidP="00AB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3045B738" w14:textId="5196482F" w:rsidR="00C271D8" w:rsidRPr="00782886" w:rsidRDefault="00C271D8" w:rsidP="00AB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Artículo 1</w:t>
      </w:r>
    </w:p>
    <w:p w14:paraId="5E5169B1" w14:textId="77777777" w:rsidR="00AB34D5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E8AD1" w14:textId="5A7C1717" w:rsidR="00D8658F" w:rsidRPr="00782886" w:rsidRDefault="004863CC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 sección 21, del capítulo III, del título IV, del libro V, de la parte reglamentaria del Código de Medio Ambiente se modifica como sigue:</w:t>
      </w:r>
    </w:p>
    <w:p w14:paraId="518916CF" w14:textId="77777777" w:rsidR="00AB34D5" w:rsidRDefault="00AB34D5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EFC01F3" w14:textId="17CCD2FB" w:rsidR="00625B91" w:rsidRDefault="006C33BB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en el artículo D. 543-294, párrafo primero, se sustituye la referencia al artículo L. 541-10-5 por la referencia al artículo L. 541-15-10;</w:t>
      </w:r>
    </w:p>
    <w:p w14:paraId="27C6B1D0" w14:textId="0CA04F1C" w:rsidR="00625B91" w:rsidRDefault="00625B91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D0790C7" w14:textId="72994450" w:rsidR="00625B91" w:rsidRDefault="00625B91" w:rsidP="00D3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en el párrafo del artículo D. 543-294, punto 1, se añaden las palabras «y pinturas, tintas y adhesivos»;</w:t>
      </w:r>
    </w:p>
    <w:p w14:paraId="207FDFBD" w14:textId="77777777" w:rsidR="00AB34D5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EDD7AD" w14:textId="161614ED" w:rsidR="00AB34D5" w:rsidRDefault="00625B91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el párrafo del artículo D. 543-294, punto 6, se sustituye por un párrafo con la siguiente redacción: </w:t>
      </w:r>
    </w:p>
    <w:p w14:paraId="0E8344EB" w14:textId="77777777" w:rsidR="00AB34D5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D34F6" w14:textId="738752F1" w:rsidR="00EB10E0" w:rsidRDefault="00EB10E0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«plásticos oxodegradables»: los plásticos que contienen aditivos que, bajo el efecto de la oxidación, provocan la fragmentación de la materia plástica en microfragmentos o la descomposición química;»; </w:t>
      </w:r>
    </w:p>
    <w:p w14:paraId="2985DCED" w14:textId="0F794B97" w:rsidR="00C672BB" w:rsidRDefault="00C672BB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58B04" w14:textId="519A999B" w:rsidR="00C672BB" w:rsidRDefault="00C672BB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4) en el párrafo del artículo D. 543-294, punto 7, se añaden las palabras «, con excepción de las tazas y vasos destinados a fines médicos que entran en el ámbito de aplicación de la Directiva 90/385/CEE o la Directiva 93/42/CEE o el Reglamento de la UE 2017/745»;</w:t>
      </w:r>
    </w:p>
    <w:p w14:paraId="5FC63447" w14:textId="77777777" w:rsidR="00AB34D5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0D5A1" w14:textId="682D88E9" w:rsidR="00BF637F" w:rsidRPr="00782886" w:rsidRDefault="00786BBA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los siete párrafos de los puntos 9 a 15 del artículo D. 543-294 se sustituyen por cinco párrafos con la siguiente redacción: </w:t>
      </w:r>
    </w:p>
    <w:p w14:paraId="69903D0E" w14:textId="11389BB1" w:rsidR="00EF21D9" w:rsidRPr="00FA78CF" w:rsidRDefault="00EF21D9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FA78CF">
        <w:rPr>
          <w:rFonts w:ascii="Times New Roman" w:hAnsi="Times New Roman"/>
          <w:spacing w:val="-2"/>
          <w:sz w:val="24"/>
          <w:szCs w:val="24"/>
        </w:rPr>
        <w:t xml:space="preserve">«9) “cubiertos”: los tenedores, cuchillos, cucharas, palillos chinos y cualquier otro utensilio de mesa similar que se utilice para coger, cortar o mezclar alimentos, excepto los cubiertos utilizados en establecimientos penitenciarios, instituciones de atención sanitaria y en el transporte aéreo, ferroviario y marítimo, así como los utensilios de dosificación de productos no alimentarios; </w:t>
      </w:r>
    </w:p>
    <w:p w14:paraId="64C90229" w14:textId="77777777" w:rsidR="00CB622A" w:rsidRDefault="00CB622A" w:rsidP="00AB3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D832B6F" w14:textId="0DE6A808" w:rsidR="00EF21D9" w:rsidRPr="00DF1CB8" w:rsidRDefault="00EF21D9" w:rsidP="00AB3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10) “recipientes o envases de poliestireno expandido destinados al consumo </w:t>
      </w:r>
      <w:r>
        <w:rPr>
          <w:rFonts w:ascii="Times New Roman" w:hAnsi="Times New Roman"/>
          <w:i/>
          <w:iCs/>
          <w:sz w:val="24"/>
          <w:szCs w:val="24"/>
        </w:rPr>
        <w:t>in situ</w:t>
      </w:r>
      <w:r>
        <w:rPr>
          <w:rFonts w:ascii="Times New Roman" w:hAnsi="Times New Roman"/>
          <w:sz w:val="24"/>
          <w:szCs w:val="24"/>
        </w:rPr>
        <w:t xml:space="preserve"> o móvil”: los recipientes de poliestireno expandido para alimentos, con o sin cierre, utilizados para contener alimentos destinados a ser consumidos inmediatamente, ya sea </w:t>
      </w:r>
      <w:r>
        <w:rPr>
          <w:rFonts w:ascii="Times New Roman" w:hAnsi="Times New Roman"/>
          <w:i/>
          <w:iCs/>
          <w:sz w:val="24"/>
          <w:szCs w:val="24"/>
        </w:rPr>
        <w:t>in situ</w:t>
      </w:r>
      <w:r>
        <w:rPr>
          <w:rFonts w:ascii="Times New Roman" w:hAnsi="Times New Roman"/>
          <w:sz w:val="24"/>
          <w:szCs w:val="24"/>
        </w:rPr>
        <w:t xml:space="preserve"> o para llevar, generalmente consumidos en el recipiente, y listos para ser consumidos sin más preparación, como cocción, ebullición o recalentamiento; </w:t>
      </w:r>
    </w:p>
    <w:p w14:paraId="41CF290B" w14:textId="77777777" w:rsidR="00CB622A" w:rsidRDefault="00CB622A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C263577" w14:textId="4D5144F4" w:rsidR="00EF21D9" w:rsidRPr="00782886" w:rsidRDefault="00EF21D9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11) “pajitas excepto las destinadas a ser utilizadas para fines médicos”: pajitas puestas a disposición en el lugar de uso o vendidas individualmente o en lotes al consumidor final, excepto las cubiertas por la Directiva 90/385/CEE o la Directiva 93/42/CEE o el Reglamento de la UE 2017/745; </w:t>
      </w:r>
    </w:p>
    <w:p w14:paraId="23721898" w14:textId="77777777" w:rsidR="00CB622A" w:rsidRDefault="00CB622A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0DDDE8A" w14:textId="4C819D08" w:rsidR="00EF21D9" w:rsidRPr="00782886" w:rsidRDefault="00EF21D9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12) “tapas de vidrio desechables”: tapas de vasos o tazas para bebidas; </w:t>
      </w:r>
    </w:p>
    <w:p w14:paraId="4AAF1279" w14:textId="77777777" w:rsidR="004E04D9" w:rsidRPr="00782886" w:rsidRDefault="004E04D9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9648A98" w14:textId="710E8434" w:rsidR="004E04D9" w:rsidRPr="00782886" w:rsidRDefault="004E04D9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 “confeti”: confeti destinado a ser utilizado con fines decorativos o festivos»;</w:t>
      </w:r>
    </w:p>
    <w:p w14:paraId="6125AC81" w14:textId="77777777" w:rsidR="007B249D" w:rsidRPr="00782886" w:rsidRDefault="007B249D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770B0C7" w14:textId="7468BAD4" w:rsidR="00B833EB" w:rsidRPr="00782886" w:rsidRDefault="00786BBA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el artículo D. 543-295 se reformula como sigue: </w:t>
      </w:r>
    </w:p>
    <w:p w14:paraId="0060D3F5" w14:textId="77777777" w:rsidR="00AB34D5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E2320" w14:textId="29035857" w:rsidR="00342ECF" w:rsidRPr="00782886" w:rsidRDefault="00D8658F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«La prohibición de poner a disposición productos de plástico de un solo uso, mencionada en el artículo L. 541-15-10, apartado III, puntos 1 y 2, no es aplicable a los productos que son envases en el sentido del artículo R. 543-43 del Código de Medio Ambiente.»;</w:t>
      </w:r>
    </w:p>
    <w:p w14:paraId="6FEB17F7" w14:textId="77777777" w:rsidR="00AB34D5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694C0" w14:textId="375B7DBA" w:rsidR="00B833EB" w:rsidRPr="00342E6F" w:rsidRDefault="00786BBA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el artículo D. 543-296 se reformula como sigue: </w:t>
      </w:r>
    </w:p>
    <w:p w14:paraId="1698C95E" w14:textId="4BF32568" w:rsidR="00AB34D5" w:rsidRPr="00342E6F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90A09B" w14:textId="137277B2" w:rsidR="00B833EB" w:rsidRDefault="001F72AF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«La prohibición de poner a disposición productos de plástico de un solo uso, mencionada en el artículo L. 541-15-10, apartado III, puntos 1 y 2, se aplica también a los productos de plástico que ofrecen prestaciones en términos de durabilidad, resistencia y solidez comparables a las de los productos de un solo uso. Esta prohibición no afecta a los productos concebidos, creados y comercializados para completar, durante su vida útil, varios trayectos o rotaciones al ser devueltos a un productor para ser llenados de nuevo»;</w:t>
      </w:r>
    </w:p>
    <w:p w14:paraId="0AFBAA75" w14:textId="73C6FF7A" w:rsidR="003C01FE" w:rsidRDefault="003C01FE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3D545" w14:textId="061A55BA" w:rsidR="003C01FE" w:rsidRPr="00782886" w:rsidRDefault="00FA00F0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se suprime el artículo D. 543-296-2.</w:t>
      </w:r>
    </w:p>
    <w:p w14:paraId="393BCEC1" w14:textId="5171A17E" w:rsidR="00BF56AE" w:rsidRDefault="00BF56AE" w:rsidP="00AB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0F4D394A" w14:textId="77777777" w:rsidR="00807CC7" w:rsidRDefault="00807CC7" w:rsidP="00AB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4B85E30D" w14:textId="467784CD" w:rsidR="00915D2E" w:rsidRDefault="00915D2E" w:rsidP="00FA78CF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Artículo 2</w:t>
      </w:r>
    </w:p>
    <w:p w14:paraId="722E7945" w14:textId="77777777" w:rsidR="00BF56AE" w:rsidRPr="00782886" w:rsidRDefault="00BF56AE" w:rsidP="00AB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</w:p>
    <w:p w14:paraId="44AB3D46" w14:textId="77777777" w:rsidR="00782886" w:rsidRDefault="001F72AF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el artículo D. 543-294 se modifica como sigue:</w:t>
      </w:r>
    </w:p>
    <w:p w14:paraId="3EAA3812" w14:textId="431D4B8F" w:rsidR="00FB68B9" w:rsidRDefault="00915D2E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 xml:space="preserve"> en el punto 7, después de las palabras «compuestos totalmente de plástico», se añaden las palabras «o compuestos parcialmente de plástico, con un contenido superior a un contenido máximo fijado por una orden que especifica el contenido máximo de plástico autorizado y las condiciones en las que el contenido de plástico se reduce gradualmente»;</w:t>
      </w:r>
    </w:p>
    <w:p w14:paraId="275918B6" w14:textId="77777777" w:rsidR="00BF56AE" w:rsidRPr="00782886" w:rsidRDefault="00BF56AE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BD9E7" w14:textId="272DE976" w:rsidR="000A360E" w:rsidRDefault="003E2482" w:rsidP="00AB34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 xml:space="preserve"> el punto 8 se completa con una frase con la siguiente redacción: «y por “otros cubiertos” se entienden los cubiertos compuestos parcialmente de plástico, incluso con película plástica;»;</w:t>
      </w:r>
    </w:p>
    <w:p w14:paraId="4394BAEC" w14:textId="30B92B0A" w:rsidR="00E529AA" w:rsidRDefault="000A360E" w:rsidP="00AB34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c)</w:t>
      </w:r>
      <w:r>
        <w:rPr>
          <w:rFonts w:ascii="Times New Roman" w:hAnsi="Times New Roman"/>
          <w:sz w:val="24"/>
          <w:szCs w:val="24"/>
        </w:rPr>
        <w:t xml:space="preserve"> en el punto 9, se suprimen los términos «los cubiertos utilizados en establecimientos penitenciarios, instituciones de atención sanitaria y en el transporte aéreo, ferroviario y marítimo, y»;</w:t>
      </w:r>
    </w:p>
    <w:p w14:paraId="4750596B" w14:textId="77777777" w:rsidR="00E529AA" w:rsidRDefault="00E529AA" w:rsidP="00AB34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16E1272" w14:textId="144204FE" w:rsidR="000A360E" w:rsidRDefault="00E529AA" w:rsidP="00AB34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d) </w:t>
      </w:r>
      <w:r>
        <w:rPr>
          <w:rFonts w:ascii="Times New Roman" w:hAnsi="Times New Roman"/>
          <w:sz w:val="24"/>
          <w:szCs w:val="24"/>
        </w:rPr>
        <w:t xml:space="preserve">en el punto 11, se sustituyen los términos «puestas a disposición en el lugar de uso o vendidas individualmente o en lotes al consumidor final» por los términos «que se mencionan en la parte B del anexo de la Directiva (UE) 2019/904;»; </w:t>
      </w:r>
    </w:p>
    <w:p w14:paraId="7153EF16" w14:textId="4BC0EECD" w:rsidR="00E529AA" w:rsidRPr="00782886" w:rsidRDefault="00E529AA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F17727" w14:textId="77777777" w:rsidR="00AB34D5" w:rsidRDefault="00AB34D5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7E373" w14:textId="43C65126" w:rsidR="001F72AF" w:rsidRDefault="00FB68B9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en el artículo D. 543-295, se sustituyen las palabras «no se aplica» por las palabras «también se aplica». </w:t>
      </w:r>
    </w:p>
    <w:p w14:paraId="4D775A7F" w14:textId="209B8F8C" w:rsidR="00BF56AE" w:rsidRDefault="00BF56AE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DEA22A" w14:textId="77777777" w:rsidR="00807CC7" w:rsidRPr="00782886" w:rsidRDefault="00807CC7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4C7CC9" w14:textId="30F22102" w:rsidR="004E04D9" w:rsidRPr="00782886" w:rsidRDefault="00C641CC" w:rsidP="00AB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Artículo 3</w:t>
      </w:r>
    </w:p>
    <w:p w14:paraId="53E9146E" w14:textId="77777777" w:rsidR="00C641CC" w:rsidRPr="00782886" w:rsidRDefault="00C641CC" w:rsidP="00AB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DCC478D" w14:textId="7C128B5D" w:rsidR="00D8658F" w:rsidRDefault="00AF36BB" w:rsidP="000D0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 – Las disposiciones de este Decreto son aplicables al día siguiente de su publicación en el Boletín Oficial, con excepción:</w:t>
      </w:r>
    </w:p>
    <w:p w14:paraId="6271552E" w14:textId="6E795D14" w:rsidR="00AF36BB" w:rsidRPr="00782886" w:rsidRDefault="00AF3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904F35" w14:textId="0E23C89C" w:rsidR="00D8658F" w:rsidRPr="00782886" w:rsidRDefault="001F7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del artículo 2, punto 1, letra </w:t>
      </w:r>
      <w:r>
        <w:rPr>
          <w:rFonts w:ascii="Times New Roman" w:hAnsi="Times New Roman"/>
          <w:i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>, que entrará en vigor el 1 de enero de 2021;</w:t>
      </w:r>
    </w:p>
    <w:p w14:paraId="4110B7F7" w14:textId="0DD3B435" w:rsidR="00AF36BB" w:rsidRDefault="00AF3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71ACC" w14:textId="1440869A" w:rsidR="002B3B8C" w:rsidRPr="00782886" w:rsidRDefault="001F7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del artículo 2, punto 1, letras </w:t>
      </w:r>
      <w:r>
        <w:rPr>
          <w:rFonts w:ascii="Times New Roman" w:hAnsi="Times New Roman"/>
          <w:i/>
          <w:sz w:val="24"/>
          <w:szCs w:val="24"/>
        </w:rPr>
        <w:t xml:space="preserve">a), c)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i/>
          <w:sz w:val="24"/>
          <w:szCs w:val="24"/>
        </w:rPr>
        <w:t xml:space="preserve"> d)</w:t>
      </w:r>
      <w:r>
        <w:rPr>
          <w:rFonts w:ascii="Times New Roman" w:hAnsi="Times New Roman"/>
          <w:sz w:val="24"/>
          <w:szCs w:val="24"/>
        </w:rPr>
        <w:t>, y artículo 2, punto 2, que entrarán en vigor el 3 de julio de 2021.</w:t>
      </w:r>
    </w:p>
    <w:p w14:paraId="57997E1C" w14:textId="77777777" w:rsidR="00AF36BB" w:rsidRDefault="00AF36BB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053DEE" w14:textId="2F7D51F4" w:rsidR="00D8658F" w:rsidRDefault="00AF36BB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 – Se otorgará a los productos sujetos a la prohibición de puesta a disposición en aplicación del artículo L. 541-15-10, apartado III, punto 2, un plazo para el agotamiento de las existencias hasta el 1 de julio de 2021, siempre que hayan sido fabricados o importados antes de esa fecha, con excepción de los productos para los cuales la prohibición de puesta a disposición entre en vigor el 3 de julio de 2021 en aplicación del presente artículo, a los que no se otorgará tal plazo.</w:t>
      </w:r>
    </w:p>
    <w:p w14:paraId="41A8E0F8" w14:textId="06CB5999" w:rsidR="00807CC7" w:rsidRDefault="00807CC7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8EB58" w14:textId="77777777" w:rsidR="00807CC7" w:rsidRDefault="00807CC7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B431A" w14:textId="6BE8A218" w:rsidR="005875AB" w:rsidRPr="00BF56AE" w:rsidRDefault="005875AB" w:rsidP="00AB34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Artículo 4</w:t>
      </w:r>
    </w:p>
    <w:p w14:paraId="5161DBE7" w14:textId="77777777" w:rsidR="00D424D9" w:rsidRDefault="00D424D9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441BE" w14:textId="27621D86" w:rsidR="00BF56AE" w:rsidRDefault="005875AB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 artículo 3 del Decreto n.º 2019-1451, de 24 de diciembre de 2019, sobre la prohibición de determinados productos de plástico de un solo uso queda derogado.</w:t>
      </w:r>
    </w:p>
    <w:p w14:paraId="1261FD76" w14:textId="1CA9619E" w:rsidR="00D424D9" w:rsidRDefault="00D424D9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2AB4A" w14:textId="77777777" w:rsidR="00807CC7" w:rsidRDefault="00807CC7" w:rsidP="00AB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EEC66" w14:textId="674918E4" w:rsidR="00BF56AE" w:rsidRPr="00BF56AE" w:rsidRDefault="003C01FE" w:rsidP="00FA78CF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Artículo 5</w:t>
      </w:r>
    </w:p>
    <w:p w14:paraId="00430DD6" w14:textId="77777777" w:rsidR="00D424D9" w:rsidRDefault="00D424D9" w:rsidP="00AB34D5">
      <w:pPr>
        <w:pStyle w:val="BodyText"/>
        <w:spacing w:after="0"/>
      </w:pPr>
    </w:p>
    <w:p w14:paraId="4DF1F5DD" w14:textId="35A60564" w:rsidR="00BF56AE" w:rsidRDefault="00BF56AE" w:rsidP="00AB34D5">
      <w:pPr>
        <w:pStyle w:val="BodyText"/>
        <w:spacing w:after="0"/>
      </w:pPr>
      <w:r>
        <w:t>La Ministra de la Transición Ecológica y Solidaria y el Ministro de Economía y Hacienda serán los responsables, dentro de sus respectivas competencias, de la ejecución del presente Decreto, que se publicará en el Boletín Oficial de la República Francesa.</w:t>
      </w:r>
    </w:p>
    <w:p w14:paraId="07847FA4" w14:textId="4C41F4E6" w:rsidR="00D424D9" w:rsidRDefault="00D424D9" w:rsidP="00AB34D5">
      <w:pPr>
        <w:pStyle w:val="BodyText"/>
        <w:spacing w:after="0"/>
      </w:pPr>
    </w:p>
    <w:p w14:paraId="195CEC2E" w14:textId="77777777" w:rsidR="00807CC7" w:rsidRPr="00C32FE3" w:rsidRDefault="00807CC7" w:rsidP="00AB34D5">
      <w:pPr>
        <w:pStyle w:val="BodyText"/>
        <w:spacing w:after="0"/>
      </w:pPr>
    </w:p>
    <w:p w14:paraId="18EE6CAF" w14:textId="376A5AAF" w:rsidR="00D8658F" w:rsidRPr="00782886" w:rsidRDefault="00BF56AE" w:rsidP="00CB622A">
      <w:pPr>
        <w:pStyle w:val="SNDate"/>
        <w:spacing w:before="0" w:after="0"/>
      </w:pPr>
      <w:r>
        <w:t xml:space="preserve">A </w:t>
      </w:r>
    </w:p>
    <w:sectPr w:rsidR="00D8658F" w:rsidRPr="00782886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70FDF0" w14:textId="77777777" w:rsidR="00495B2A" w:rsidRDefault="00495B2A" w:rsidP="00C43AFA">
      <w:pPr>
        <w:spacing w:after="0" w:line="240" w:lineRule="auto"/>
      </w:pPr>
      <w:r>
        <w:separator/>
      </w:r>
    </w:p>
  </w:endnote>
  <w:endnote w:type="continuationSeparator" w:id="0">
    <w:p w14:paraId="04C5CD72" w14:textId="77777777" w:rsidR="00495B2A" w:rsidRDefault="00495B2A" w:rsidP="00C43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1213AD" w14:textId="77777777" w:rsidR="00495B2A" w:rsidRDefault="00495B2A" w:rsidP="00C43AFA">
      <w:pPr>
        <w:spacing w:after="0" w:line="240" w:lineRule="auto"/>
      </w:pPr>
      <w:r>
        <w:separator/>
      </w:r>
    </w:p>
  </w:footnote>
  <w:footnote w:type="continuationSeparator" w:id="0">
    <w:p w14:paraId="6A2FF4C4" w14:textId="77777777" w:rsidR="00495B2A" w:rsidRDefault="00495B2A" w:rsidP="00C43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3A7FD" w14:textId="6A326B20" w:rsidR="00C43AFA" w:rsidRDefault="00FA78CF">
    <w:pPr>
      <w:pStyle w:val="Header"/>
    </w:pPr>
    <w:r>
      <w:pict w14:anchorId="38FD58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81235" o:spid="_x0000_s2050" type="#_x0000_t136" style="position:absolute;margin-left:0;margin-top:0;width:426.35pt;height:213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YEC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7A633" w14:textId="0340B040" w:rsidR="00C43AFA" w:rsidRDefault="00FA78CF">
    <w:pPr>
      <w:pStyle w:val="Header"/>
    </w:pPr>
    <w:r>
      <w:pict w14:anchorId="5744BE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81236" o:spid="_x0000_s2051" type="#_x0000_t136" style="position:absolute;margin-left:0;margin-top:0;width:426.35pt;height:213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YECT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7D9C9" w14:textId="6DB1717A" w:rsidR="00C43AFA" w:rsidRDefault="00FA78CF">
    <w:pPr>
      <w:pStyle w:val="Header"/>
    </w:pPr>
    <w:r>
      <w:pict w14:anchorId="040277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81234" o:spid="_x0000_s2049" type="#_x0000_t136" style="position:absolute;margin-left:0;margin-top:0;width:426.35pt;height:213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YECT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F3677A"/>
    <w:multiLevelType w:val="hybridMultilevel"/>
    <w:tmpl w:val="DADE267E"/>
    <w:lvl w:ilvl="0" w:tplc="7ACAF9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1D9"/>
    <w:rsid w:val="00043C29"/>
    <w:rsid w:val="000725EA"/>
    <w:rsid w:val="00085E5C"/>
    <w:rsid w:val="000A360E"/>
    <w:rsid w:val="000D09C8"/>
    <w:rsid w:val="000F1FA7"/>
    <w:rsid w:val="001202C9"/>
    <w:rsid w:val="00135A34"/>
    <w:rsid w:val="001A0E85"/>
    <w:rsid w:val="001F72AF"/>
    <w:rsid w:val="0020072E"/>
    <w:rsid w:val="00205F78"/>
    <w:rsid w:val="002361F6"/>
    <w:rsid w:val="00262D43"/>
    <w:rsid w:val="002808B2"/>
    <w:rsid w:val="00297CEA"/>
    <w:rsid w:val="002B3B8C"/>
    <w:rsid w:val="002B6EA5"/>
    <w:rsid w:val="002E059E"/>
    <w:rsid w:val="002E7364"/>
    <w:rsid w:val="002F2D08"/>
    <w:rsid w:val="002F321F"/>
    <w:rsid w:val="0030792C"/>
    <w:rsid w:val="00315271"/>
    <w:rsid w:val="00322523"/>
    <w:rsid w:val="00342A16"/>
    <w:rsid w:val="00342E6F"/>
    <w:rsid w:val="00342ECF"/>
    <w:rsid w:val="003672B6"/>
    <w:rsid w:val="00367438"/>
    <w:rsid w:val="0036757A"/>
    <w:rsid w:val="00371ECC"/>
    <w:rsid w:val="00375258"/>
    <w:rsid w:val="003A5755"/>
    <w:rsid w:val="003B1472"/>
    <w:rsid w:val="003C01FE"/>
    <w:rsid w:val="003D34C1"/>
    <w:rsid w:val="003E2482"/>
    <w:rsid w:val="004046E6"/>
    <w:rsid w:val="00446523"/>
    <w:rsid w:val="004863CC"/>
    <w:rsid w:val="00495B2A"/>
    <w:rsid w:val="004B75D3"/>
    <w:rsid w:val="004D0615"/>
    <w:rsid w:val="004E04D9"/>
    <w:rsid w:val="004E692B"/>
    <w:rsid w:val="004F74F9"/>
    <w:rsid w:val="00566B83"/>
    <w:rsid w:val="005875AB"/>
    <w:rsid w:val="005A3903"/>
    <w:rsid w:val="005B713C"/>
    <w:rsid w:val="0060756F"/>
    <w:rsid w:val="00625B91"/>
    <w:rsid w:val="00626D44"/>
    <w:rsid w:val="00637A44"/>
    <w:rsid w:val="00645CA2"/>
    <w:rsid w:val="0066292F"/>
    <w:rsid w:val="00663332"/>
    <w:rsid w:val="00683DDA"/>
    <w:rsid w:val="006C33BB"/>
    <w:rsid w:val="006F6150"/>
    <w:rsid w:val="0070642B"/>
    <w:rsid w:val="0070749B"/>
    <w:rsid w:val="00732C4E"/>
    <w:rsid w:val="00751759"/>
    <w:rsid w:val="007810A1"/>
    <w:rsid w:val="00782886"/>
    <w:rsid w:val="00786BBA"/>
    <w:rsid w:val="007A1C45"/>
    <w:rsid w:val="007A362B"/>
    <w:rsid w:val="007A3FB0"/>
    <w:rsid w:val="007A788E"/>
    <w:rsid w:val="007B249D"/>
    <w:rsid w:val="007D191C"/>
    <w:rsid w:val="008030F5"/>
    <w:rsid w:val="00807CC7"/>
    <w:rsid w:val="00850604"/>
    <w:rsid w:val="0091595F"/>
    <w:rsid w:val="00915D2E"/>
    <w:rsid w:val="00932F07"/>
    <w:rsid w:val="00960353"/>
    <w:rsid w:val="009666CF"/>
    <w:rsid w:val="00977725"/>
    <w:rsid w:val="009B2F16"/>
    <w:rsid w:val="009B4D71"/>
    <w:rsid w:val="009D535A"/>
    <w:rsid w:val="009D549D"/>
    <w:rsid w:val="009D5F5F"/>
    <w:rsid w:val="009E6DFF"/>
    <w:rsid w:val="00A14A14"/>
    <w:rsid w:val="00A22623"/>
    <w:rsid w:val="00A72190"/>
    <w:rsid w:val="00AA46E2"/>
    <w:rsid w:val="00AA4AFE"/>
    <w:rsid w:val="00AB34D5"/>
    <w:rsid w:val="00AC1273"/>
    <w:rsid w:val="00AC1FCC"/>
    <w:rsid w:val="00AE07E9"/>
    <w:rsid w:val="00AF2436"/>
    <w:rsid w:val="00AF36BB"/>
    <w:rsid w:val="00B10219"/>
    <w:rsid w:val="00B31A90"/>
    <w:rsid w:val="00B536B0"/>
    <w:rsid w:val="00B53880"/>
    <w:rsid w:val="00B63E7C"/>
    <w:rsid w:val="00B75557"/>
    <w:rsid w:val="00B833EB"/>
    <w:rsid w:val="00B9408D"/>
    <w:rsid w:val="00B964CE"/>
    <w:rsid w:val="00BA07FB"/>
    <w:rsid w:val="00BD4C1C"/>
    <w:rsid w:val="00BE213F"/>
    <w:rsid w:val="00BF56AE"/>
    <w:rsid w:val="00C271D8"/>
    <w:rsid w:val="00C379E1"/>
    <w:rsid w:val="00C41663"/>
    <w:rsid w:val="00C43AFA"/>
    <w:rsid w:val="00C45E9E"/>
    <w:rsid w:val="00C563C6"/>
    <w:rsid w:val="00C641CC"/>
    <w:rsid w:val="00C64AF7"/>
    <w:rsid w:val="00C672BB"/>
    <w:rsid w:val="00CB2C09"/>
    <w:rsid w:val="00CB622A"/>
    <w:rsid w:val="00CE3920"/>
    <w:rsid w:val="00CE7BF8"/>
    <w:rsid w:val="00D22C61"/>
    <w:rsid w:val="00D33AD9"/>
    <w:rsid w:val="00D424D9"/>
    <w:rsid w:val="00D73317"/>
    <w:rsid w:val="00D83DA6"/>
    <w:rsid w:val="00D8658F"/>
    <w:rsid w:val="00DA1C63"/>
    <w:rsid w:val="00DD24AB"/>
    <w:rsid w:val="00DE1B9A"/>
    <w:rsid w:val="00DF1CB8"/>
    <w:rsid w:val="00E06DBE"/>
    <w:rsid w:val="00E15D60"/>
    <w:rsid w:val="00E211A6"/>
    <w:rsid w:val="00E249A6"/>
    <w:rsid w:val="00E529AA"/>
    <w:rsid w:val="00E56F07"/>
    <w:rsid w:val="00EB10E0"/>
    <w:rsid w:val="00EB7A63"/>
    <w:rsid w:val="00ED7F6F"/>
    <w:rsid w:val="00EF21D9"/>
    <w:rsid w:val="00EF3B29"/>
    <w:rsid w:val="00EF425C"/>
    <w:rsid w:val="00F05A3D"/>
    <w:rsid w:val="00F935A0"/>
    <w:rsid w:val="00FA00F0"/>
    <w:rsid w:val="00FA78CF"/>
    <w:rsid w:val="00FB68B9"/>
    <w:rsid w:val="00FB69AD"/>
    <w:rsid w:val="00FD361A"/>
    <w:rsid w:val="00FD5523"/>
    <w:rsid w:val="00FE2C4F"/>
    <w:rsid w:val="00FE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2E3F856"/>
  <w15:chartTrackingRefBased/>
  <w15:docId w15:val="{DDC359A1-A7A2-486B-8FB7-99B1FDC0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5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55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D5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54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54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4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49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641CC"/>
    <w:rPr>
      <w:color w:val="0000FF"/>
      <w:u w:val="single"/>
    </w:rPr>
  </w:style>
  <w:style w:type="paragraph" w:styleId="BodyText">
    <w:name w:val="Body Text"/>
    <w:basedOn w:val="Normal"/>
    <w:link w:val="BodyTextChar"/>
    <w:rsid w:val="00BF56AE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BodyTextChar">
    <w:name w:val="Body Text Char"/>
    <w:basedOn w:val="DefaultParagraphFont"/>
    <w:link w:val="BodyText"/>
    <w:rsid w:val="00BF56A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Date">
    <w:name w:val="SNDate"/>
    <w:basedOn w:val="Normal"/>
    <w:next w:val="Normal"/>
    <w:link w:val="SNDateCar"/>
    <w:autoRedefine/>
    <w:rsid w:val="00BF56AE"/>
    <w:pPr>
      <w:spacing w:before="480" w:after="276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DateCar">
    <w:name w:val="SNDate Car"/>
    <w:link w:val="SNDate"/>
    <w:rsid w:val="00BF56A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REPUBLIQUE">
    <w:name w:val="SNREPUBLIQUE"/>
    <w:basedOn w:val="Normal"/>
    <w:rsid w:val="00BF56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paragraph" w:customStyle="1" w:styleId="SNConsultation">
    <w:name w:val="SNConsultation"/>
    <w:basedOn w:val="Normal"/>
    <w:autoRedefine/>
    <w:rsid w:val="00BF56AE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Nature">
    <w:name w:val="SNNature"/>
    <w:basedOn w:val="Normal"/>
    <w:next w:val="SNtitre"/>
    <w:autoRedefine/>
    <w:rsid w:val="00BF56AE"/>
    <w:pPr>
      <w:widowControl w:val="0"/>
      <w:suppressLineNumbers/>
      <w:suppressAutoHyphens/>
      <w:spacing w:before="720" w:after="120" w:line="240" w:lineRule="auto"/>
      <w:jc w:val="center"/>
    </w:pPr>
    <w:rPr>
      <w:rFonts w:ascii="Times New Roman" w:eastAsia="Lucida Sans Unicode" w:hAnsi="Times New Roman" w:cs="Times New Roman"/>
      <w:b/>
      <w:bCs/>
      <w:sz w:val="24"/>
      <w:szCs w:val="24"/>
      <w:lang w:eastAsia="fr-FR"/>
    </w:rPr>
  </w:style>
  <w:style w:type="paragraph" w:customStyle="1" w:styleId="SNtitre">
    <w:name w:val="SNtitre"/>
    <w:basedOn w:val="Normal"/>
    <w:next w:val="SNNORCentr"/>
    <w:autoRedefine/>
    <w:rsid w:val="00BF56AE"/>
    <w:pPr>
      <w:widowControl w:val="0"/>
      <w:suppressLineNumbers/>
      <w:suppressAutoHyphens/>
      <w:spacing w:after="360" w:line="240" w:lineRule="auto"/>
      <w:jc w:val="center"/>
    </w:pPr>
    <w:rPr>
      <w:rFonts w:ascii="Times New Roman" w:eastAsia="Lucida Sans Unicode" w:hAnsi="Times New Roman" w:cs="Times New Roman"/>
      <w:b/>
      <w:sz w:val="24"/>
      <w:szCs w:val="24"/>
      <w:lang w:eastAsia="fr-FR"/>
    </w:rPr>
  </w:style>
  <w:style w:type="paragraph" w:customStyle="1" w:styleId="SNNORCentr">
    <w:name w:val="SNNOR+Centré"/>
    <w:next w:val="SNAutorit"/>
    <w:rsid w:val="00BF56AE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  <w:lang w:eastAsia="fr-FR"/>
    </w:rPr>
  </w:style>
  <w:style w:type="paragraph" w:customStyle="1" w:styleId="SNAutorit">
    <w:name w:val="SNAutorité"/>
    <w:basedOn w:val="Normal"/>
    <w:autoRedefine/>
    <w:rsid w:val="00BF56AE"/>
    <w:pPr>
      <w:spacing w:before="720" w:after="24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paragraph" w:customStyle="1" w:styleId="SNTimbre">
    <w:name w:val="SNTimbre"/>
    <w:basedOn w:val="Normal"/>
    <w:link w:val="SNTimbreCar"/>
    <w:autoRedefine/>
    <w:rsid w:val="00BF56AE"/>
    <w:pPr>
      <w:widowControl w:val="0"/>
      <w:suppressAutoHyphens/>
      <w:snapToGrid w:val="0"/>
      <w:spacing w:before="120" w:after="0" w:line="240" w:lineRule="auto"/>
      <w:jc w:val="center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character" w:customStyle="1" w:styleId="SNTimbreCar">
    <w:name w:val="SNTimbre Car"/>
    <w:link w:val="SNTimbre"/>
    <w:rsid w:val="00BF56AE"/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Rapport">
    <w:name w:val="SNRapport"/>
    <w:basedOn w:val="Normal"/>
    <w:autoRedefine/>
    <w:rsid w:val="00BF56AE"/>
    <w:pPr>
      <w:spacing w:before="240" w:after="12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Visa">
    <w:name w:val="SNVisa"/>
    <w:basedOn w:val="Normal"/>
    <w:autoRedefine/>
    <w:rsid w:val="00BF56AE"/>
    <w:pPr>
      <w:spacing w:before="120"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nhideWhenUsed/>
    <w:rsid w:val="00C43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43AFA"/>
  </w:style>
  <w:style w:type="paragraph" w:styleId="Footer">
    <w:name w:val="footer"/>
    <w:basedOn w:val="Normal"/>
    <w:link w:val="FooterChar"/>
    <w:uiPriority w:val="99"/>
    <w:unhideWhenUsed/>
    <w:rsid w:val="00C43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AFA"/>
  </w:style>
  <w:style w:type="paragraph" w:styleId="FootnoteText">
    <w:name w:val="footnote text"/>
    <w:basedOn w:val="Normal"/>
    <w:link w:val="FootnoteTextChar"/>
    <w:uiPriority w:val="99"/>
    <w:semiHidden/>
    <w:unhideWhenUsed/>
    <w:rsid w:val="00C64AF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4AF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4A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9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B3458-DDBB-4C39-8E68-51BD11E37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MTES</Company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FEVRE Cecile</dc:creator>
  <cp:keywords/>
  <dc:description/>
  <cp:lastModifiedBy>Diana STOICA</cp:lastModifiedBy>
  <cp:revision>5</cp:revision>
  <cp:lastPrinted>2020-02-11T15:37:00Z</cp:lastPrinted>
  <dcterms:created xsi:type="dcterms:W3CDTF">2020-06-26T08:12:00Z</dcterms:created>
  <dcterms:modified xsi:type="dcterms:W3CDTF">2020-07-06T12:40:00Z</dcterms:modified>
</cp:coreProperties>
</file>