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55C10" w14:textId="77777777" w:rsidR="004C5D18" w:rsidRPr="004C5D18" w:rsidRDefault="004C5D18" w:rsidP="004C5D18">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hAnsi="Times New Roman"/>
          <w:b/>
          <w:sz w:val="36"/>
        </w:rPr>
        <w:t>Uredba br. 2021-835 od 29. lipnja 2021. o znakovima s informacijama za potrošače o pravilu za razvrstavanje otpada nastalog od proizvoda koji podliježu načelu proširene odgovornosti proizvođača</w:t>
      </w:r>
    </w:p>
    <w:p w14:paraId="1C399DDE" w14:textId="77777777" w:rsidR="004C5D18" w:rsidRPr="004C5D18" w:rsidRDefault="004C5D18" w:rsidP="004C5D18">
      <w:pPr>
        <w:spacing w:before="100" w:beforeAutospacing="1" w:after="100" w:afterAutospacing="1" w:line="240" w:lineRule="auto"/>
        <w:outlineLvl w:val="3"/>
        <w:rPr>
          <w:rFonts w:ascii="Times New Roman" w:eastAsia="Times New Roman" w:hAnsi="Times New Roman" w:cs="Times New Roman"/>
          <w:b/>
          <w:bCs/>
          <w:sz w:val="24"/>
          <w:szCs w:val="24"/>
        </w:rPr>
      </w:pPr>
      <w:r>
        <w:rPr>
          <w:rFonts w:ascii="Times New Roman" w:hAnsi="Times New Roman"/>
          <w:b/>
          <w:sz w:val="24"/>
        </w:rPr>
        <w:t xml:space="preserve">Prvobitna inačica </w:t>
      </w:r>
    </w:p>
    <w:p w14:paraId="696A0F22" w14:textId="77777777" w:rsidR="004C5D18" w:rsidRPr="004C5D18" w:rsidRDefault="004C5D18" w:rsidP="004C5D1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 xml:space="preserve">Zainteresirane strane: proizvođači proizvoda koji se stavljaju na tržište za domaćinstva i podliježu načelu proširene odgovornosti proizvođača. </w:t>
      </w:r>
      <w:r>
        <w:rPr>
          <w:rFonts w:ascii="Times New Roman" w:hAnsi="Times New Roman"/>
          <w:sz w:val="24"/>
        </w:rPr>
        <w:br/>
        <w:t xml:space="preserve">Predmet: uvođenje znakova s informacijama za potrošače o pravilu za razvrstavanje otpada nastalog od proizvoda koji podliježu načelu proširene odgovornosti proizvođača. </w:t>
      </w:r>
      <w:r>
        <w:rPr>
          <w:rFonts w:ascii="Times New Roman" w:hAnsi="Times New Roman"/>
          <w:sz w:val="24"/>
        </w:rPr>
        <w:br/>
        <w:t xml:space="preserve">Stupanje na snagu: tekst stupa na snagu na dan nakon njegove objave. Međutim, predviđeni su postupni načini primjene znakova s informacijama od 1. siječnja 2022., ovisno o proizvodima i izradi tih znakova. </w:t>
      </w:r>
      <w:r>
        <w:rPr>
          <w:rFonts w:ascii="Times New Roman" w:hAnsi="Times New Roman"/>
          <w:sz w:val="24"/>
        </w:rPr>
        <w:br/>
        <w:t xml:space="preserve">Sažetak: Uredbom su definirani uvjeti primjene zakonodavnih odredbi Zakonika o zaštiti okoliša kojima se želi zajamčiti da se za svaki proizvod koji se stavlja na tržište, a koji je namijenjen kućanstvima i koji podliježe načelu proširene odgovornosti proizvođača, ne uključujući kućansku staklenu ambalažu za pića, koriste znakovi s informacijama kojima se potrošača obavještava da za ovaj proizvod vrijedi pravilo razvrstavanja i informacije kojima su utvrđene metode razvrstavanja ili donošenja otpada iz proizvoda. U tom su smislu njome utvrđeni načini primjene članka L. 541-9-3. Zakonika o zaštiti okoliša. Njome su također utvrđeni uvjeti za izradu znakova usmjerenih na informiranje potrošača o tome da su proizvodi predmet sustava kaucije, na temelju članka L.541-10-11. tog Zakonika. </w:t>
      </w:r>
      <w:r>
        <w:rPr>
          <w:rFonts w:ascii="Times New Roman" w:hAnsi="Times New Roman"/>
          <w:sz w:val="24"/>
        </w:rPr>
        <w:br/>
        <w:t xml:space="preserve">Upućivanja: </w:t>
      </w:r>
    </w:p>
    <w:p w14:paraId="24D3821D" w14:textId="77777777" w:rsidR="004C5D18" w:rsidRPr="004C5D18" w:rsidRDefault="004C5D18" w:rsidP="004C5D1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Zakonik o zaštiti okoliša izmijenjen ovom Uredbom dostupan je u verziji nastaloj nakon te izmjene na internetskoj stranici Légifrance (http://www.legifrance.gouv.fr)</w:t>
      </w:r>
      <w:r>
        <w:rPr>
          <w:rFonts w:ascii="Times New Roman" w:hAnsi="Times New Roman"/>
          <w:sz w:val="24"/>
        </w:rPr>
        <w:br/>
        <w:t>Predsjednik Vlade,</w:t>
      </w:r>
      <w:r>
        <w:rPr>
          <w:rFonts w:ascii="Times New Roman" w:hAnsi="Times New Roman"/>
          <w:sz w:val="24"/>
        </w:rPr>
        <w:br/>
        <w:t>na temelju izvješća ministrice ekološkog i solidarnog prijelaza,</w:t>
      </w:r>
      <w:r>
        <w:rPr>
          <w:rFonts w:ascii="Times New Roman" w:hAnsi="Times New Roman"/>
          <w:sz w:val="24"/>
        </w:rPr>
        <w:br/>
        <w:t>uzimajući u obzir Ugovor o funkcioniranju Europske unije,</w:t>
      </w:r>
      <w:r>
        <w:rPr>
          <w:rFonts w:ascii="Times New Roman" w:hAnsi="Times New Roman"/>
          <w:sz w:val="24"/>
        </w:rPr>
        <w:br/>
        <w:t>uzimajući u obzir Direktivu (EU) 2015/1535 Europskog parlamenta i Vijeća od 9. rujna 2015. o utvrđivanju postupka pružanja informacija u području tehničkih propisa i pravila o uslugama informacijskog društva,</w:t>
      </w:r>
      <w:r>
        <w:rPr>
          <w:rFonts w:ascii="Times New Roman" w:hAnsi="Times New Roman"/>
          <w:sz w:val="24"/>
        </w:rPr>
        <w:br/>
        <w:t>uzimajući u obzir Zakonik o zaštiti okoliša, a posebno članke L. 541-9-3., L. 541-10-11., R. 541-12-17., R. 541-12-18. i R. 543-54-1.,</w:t>
      </w:r>
      <w:r>
        <w:rPr>
          <w:rFonts w:ascii="Times New Roman" w:hAnsi="Times New Roman"/>
          <w:sz w:val="24"/>
        </w:rPr>
        <w:br/>
        <w:t>uzimajući u obzir primjedbe iznesene tijekom javnog savjetovanja provedenog od 29. lipnja do 20. srpnja 2020., u skladu s člankom L. 123-19-1. Zakonika o zaštiti okoliša,</w:t>
      </w:r>
      <w:r>
        <w:rPr>
          <w:rFonts w:ascii="Times New Roman" w:hAnsi="Times New Roman"/>
          <w:sz w:val="24"/>
        </w:rPr>
        <w:br/>
        <w:t>uzimajući u obzir mišljenje Nacionalnog vijeća za procjenu normi (CNEN) od 23. srpnja 2020.,</w:t>
      </w:r>
      <w:r>
        <w:rPr>
          <w:rFonts w:ascii="Times New Roman" w:hAnsi="Times New Roman"/>
          <w:sz w:val="24"/>
        </w:rPr>
        <w:br/>
        <w:t>uzimajući u obzir obavijest br. 2020/410/F poslanu Europskoj komisiji 30. lipnja 2020. i odgovor Komisije od 1. listopada 2020.,</w:t>
      </w:r>
      <w:r>
        <w:rPr>
          <w:rFonts w:ascii="Times New Roman" w:hAnsi="Times New Roman"/>
          <w:sz w:val="24"/>
        </w:rPr>
        <w:br/>
        <w:t>nakon savjetovanja s Državnim vijećem (odjelom za javne radove),</w:t>
      </w:r>
      <w:r>
        <w:rPr>
          <w:rFonts w:ascii="Times New Roman" w:hAnsi="Times New Roman"/>
          <w:sz w:val="24"/>
        </w:rPr>
        <w:br/>
        <w:t>donosi Uredbu:</w:t>
      </w:r>
    </w:p>
    <w:p w14:paraId="6133688D" w14:textId="77777777" w:rsidR="004C5D18" w:rsidRPr="004C5D18" w:rsidRDefault="004C5D18" w:rsidP="00A35850">
      <w:pPr>
        <w:keepNext/>
        <w:spacing w:before="100" w:beforeAutospacing="1" w:after="100" w:afterAutospacing="1" w:line="240" w:lineRule="auto"/>
        <w:ind w:left="448"/>
        <w:outlineLvl w:val="3"/>
        <w:rPr>
          <w:rFonts w:ascii="Times New Roman" w:eastAsia="Times New Roman" w:hAnsi="Times New Roman" w:cs="Times New Roman"/>
          <w:b/>
          <w:bCs/>
          <w:sz w:val="24"/>
          <w:szCs w:val="24"/>
        </w:rPr>
      </w:pPr>
      <w:r>
        <w:rPr>
          <w:rFonts w:ascii="Times New Roman" w:hAnsi="Times New Roman"/>
          <w:b/>
          <w:sz w:val="24"/>
        </w:rPr>
        <w:lastRenderedPageBreak/>
        <w:t>Članak 1.</w:t>
      </w:r>
    </w:p>
    <w:p w14:paraId="0C3ED725" w14:textId="77777777"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Pododjeljak 7. odjeljka 1. poglavlja 1. glave IV. sveska V. regulatornog dijela Zakonika o zaštiti okoliša mijenja se kako slijedi: </w:t>
      </w:r>
      <w:r>
        <w:rPr>
          <w:rFonts w:ascii="Times New Roman" w:hAnsi="Times New Roman"/>
          <w:sz w:val="24"/>
        </w:rPr>
        <w:br/>
        <w:t xml:space="preserve">(1) Naslov pododjeljka zamjenjuje se sljedećim: </w:t>
      </w:r>
    </w:p>
    <w:p w14:paraId="61D06BD3" w14:textId="2A43C123" w:rsidR="004C5D18" w:rsidRPr="004C5D18" w:rsidRDefault="001F77A4" w:rsidP="004C5D1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t>„Pododjeljak 7.</w:t>
      </w:r>
      <w:r>
        <w:rPr>
          <w:rFonts w:ascii="Times New Roman" w:hAnsi="Times New Roman"/>
          <w:sz w:val="24"/>
        </w:rPr>
        <w:br/>
        <w:t xml:space="preserve">Znakovi s informacijama za potrošače o pravilu za razvrstavanje otpada nastalog od proizvoda koji podliježu načelu proširene odgovornosti proizvođača“; </w:t>
      </w:r>
    </w:p>
    <w:p w14:paraId="13C55F23" w14:textId="77777777"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2. članci R. 541-12-17. i R. 541-12-18. zamijenjeni su člancima R. 541.-12.-17. i R. 541.-12.-23., koji glase kako slijedi:  </w:t>
      </w:r>
    </w:p>
    <w:p w14:paraId="15DF8142" w14:textId="77777777"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„Članak R. 541-12-17.— Znakovi predviđeni na temelju članka L. 541-9-3. utvrđeni su u Prilogu ovom članku” </w:t>
      </w:r>
    </w:p>
    <w:p w14:paraId="3A6E75A7" w14:textId="77777777"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„Čl. R. 541-12-18. — Svaka ekoorganizacija utemeljena u skladu s člankom L. 541-10. izrađuje informacije kojima se navode načini razvrstavanja ili donošenja otpada iz proizvoda navedenog u drugom podstavku članka L. 541-9-3. u roku od tri mjeseca nakon datuma prve dozvole. Svoj obrazloženi prijedlog dostavlja ministrima zaštite okoliša i potrošnje nakon savjetovanja sa svojim odborom dionika. Smatra se da je prijedlog prihvaćen od datuma na koji su ga ministri prihvatili ili, ako ni jedan od ministara nije uložio prigovor, po isteku razdoblja od dva mjeseca od kasnijeg od dva datuma primitka. U protivnome, ili na obrazloženi zahtjev ministara, ekoorganizacija u roku od mjesec dana dostavlja izmijenjeni prijedlog, uzimajući u obzir njihove napomene. </w:t>
      </w:r>
      <w:r>
        <w:rPr>
          <w:rFonts w:ascii="Times New Roman" w:hAnsi="Times New Roman"/>
          <w:sz w:val="24"/>
        </w:rPr>
        <w:br/>
        <w:t xml:space="preserve">„Ako je za istu kategoriju proizvoda odobreno nekoliko ekoorganizacija, one se koordiniraju kako bi formulirale zajednički prijedlog.“ </w:t>
      </w:r>
      <w:r>
        <w:rPr>
          <w:rFonts w:ascii="Times New Roman" w:hAnsi="Times New Roman"/>
          <w:sz w:val="24"/>
        </w:rPr>
        <w:br/>
        <w:t xml:space="preserve">„Te se informacije, prema potrebi, mogu definirati zajedničkom odlukom ministara nadležnih za okoliš i pitanja potrošača nakon mišljenja međusektorskog odbora za proširenu odgovornost proizvođača.“ Ako je primjenjivo, njome se zamjenjuju informacije koje je utvrdila ekoorganizacija. </w:t>
      </w:r>
      <w:r>
        <w:rPr>
          <w:rFonts w:ascii="Times New Roman" w:hAnsi="Times New Roman"/>
          <w:sz w:val="24"/>
        </w:rPr>
        <w:br/>
        <w:t xml:space="preserve">„Ekoorganizacija također može izmijeniti te informacije u bilo kojem trenutku u uvjetima navedenima u prethodnom podstavku. </w:t>
      </w:r>
      <w:r>
        <w:rPr>
          <w:rFonts w:ascii="Times New Roman" w:hAnsi="Times New Roman"/>
          <w:sz w:val="24"/>
        </w:rPr>
        <w:br/>
        <w:t xml:space="preserve">„Ekoorganizacija objavljuje te informacije na svojoj internetskoj stranici i o tome obavještava svoje članove od datuma navedene odluke. Pod uvjetom da je odluče primijeniti prije tog roka, proizvođači koji su obvezu proširene odgovornosti prenijeli na ekoorganizaciju primjenjuju oznaku i te informacije najkasnije 12 mjeseci nakon datuma njezina stjecanja. Tim se prijedlogom također može predvidjeti da proizvodi proizvedeni ili uvezeni prije tog isteka roka imaju razdoblje za potrošnju zaliha koji nije dulji od šest mjeseci od tog isteka roka. </w:t>
      </w:r>
    </w:p>
    <w:p w14:paraId="3AA455BE" w14:textId="77777777"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„Članak „R. 541-12-19.— Proizvođači koji uvode pojedinačni sustav predlažu informacije kojima se navode načini razvrstavanja ili donošenja otpada iz proizvoda navedenog u drugom podstavku članka L. 541-9-3. u okviru svojeg zahtjeva za dozvolu. </w:t>
      </w:r>
      <w:r>
        <w:rPr>
          <w:rFonts w:ascii="Times New Roman" w:hAnsi="Times New Roman"/>
          <w:sz w:val="24"/>
        </w:rPr>
        <w:br/>
      </w:r>
      <w:r>
        <w:rPr>
          <w:rFonts w:ascii="Times New Roman" w:hAnsi="Times New Roman"/>
          <w:sz w:val="24"/>
        </w:rPr>
        <w:lastRenderedPageBreak/>
        <w:t>„Primjenjuje oznake i informacije najkasnije 12 mjeseci od datuma izdavanja odobrenja.“ Tim se informacijama također može predvidjeti da proizvodi koje je proizvođač proizveo ili uvezao prije tog roka imaju pravo na razdoblje raspolaganja zalihama koje nije dulje od šest mjeseci od tog datuma.</w:t>
      </w:r>
      <w:r>
        <w:rPr>
          <w:rFonts w:ascii="Times New Roman" w:hAnsi="Times New Roman"/>
          <w:sz w:val="24"/>
        </w:rPr>
        <w:br/>
        <w:t xml:space="preserve">On može, na vlastitu inicijativu ili, ako to zatraži ministar nadležan za okoliš ili ministar nadležan za potrošnju, revidirati te informacije pod uvjetima navedenima u prvom stavku članka R. 541-12-18. </w:t>
      </w:r>
    </w:p>
    <w:p w14:paraId="4D7A3E34" w14:textId="77777777"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„Članak R. 541-12-20.— Proizvođači proizvoda koji podliježu sustavu proširene odgovornosti proizvođača u Francuskoj mogu zamijeniti oznake iz članka R. 541-12-17. drugim zajedničkim oznakama propisanima pravom Europske unije ili druge države članice Europske unije, u skladu s načelom uzajamnog priznavanja predviđenog člancima 34. i 36. Ugovora o funkcioniranju Europske unije, ako te druge oznake informiraju potrošača da ti proizvodi podliježu pravilima razvrstavanja i da je njihova primjena obavezna. Proizvođači također mogu zamijeniti informacije iz članka R. 541-12-18. drugim zajedničkim informacijama koje regulatorno propisuje druga država članica Europske unije, pod uvjetom da se tim informacijama utvrđuju načini razvrstavanja ili donošenja otpada iz proizvoda, da se podudara s informacijama utvrđenima u uvjetima predviđenima člankom R. 541-12-18. i da je njihova primjena obavezna. </w:t>
      </w:r>
    </w:p>
    <w:p w14:paraId="65B1251C" w14:textId="77777777"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Članak R. 541-12-21. – Oznake predviđene prvim stavkom članka L. 541-9-3. dodaju se podacima iz drugog stavka tog članka. </w:t>
      </w:r>
      <w:r>
        <w:rPr>
          <w:rFonts w:ascii="Times New Roman" w:hAnsi="Times New Roman"/>
          <w:sz w:val="24"/>
        </w:rPr>
        <w:br/>
        <w:t xml:space="preserve">„Za pakiranje iz stavka 1. članka L. 541-10-1. i za ona koje su stavljena na raspolaganje potrošačima u okviru ugostiteljske djelatnosti iz stavka 2. tog članka, ovaj se znak stavlja na pakiranje, osim pakiranja staklenih pića.” </w:t>
      </w:r>
      <w:r>
        <w:rPr>
          <w:rFonts w:ascii="Times New Roman" w:hAnsi="Times New Roman"/>
          <w:sz w:val="24"/>
        </w:rPr>
        <w:br/>
        <w:t xml:space="preserve">„Ova oznaka i informacije mogu biti pričvršćene u obliku naljepnica.“ </w:t>
      </w:r>
      <w:r>
        <w:rPr>
          <w:rFonts w:ascii="Times New Roman" w:hAnsi="Times New Roman"/>
          <w:sz w:val="24"/>
        </w:rPr>
        <w:br/>
        <w:t xml:space="preserve">„Ako je površina najveće strane proizvoda ili njegove ambalaže manja od 10 kvadratnih centimetara i proizvodu nije priložen niti jedan drugi dokument, oznake i informacije mogu se pojaviti na nematerijaliziranom mediju.” Ako je površina između deset kvadratnih centimetara i 20 kvadratnih centimetara, na nematerijaliziranom mediju mogu se pojaviti samo informacije. </w:t>
      </w:r>
    </w:p>
    <w:p w14:paraId="57E9834E" w14:textId="77777777"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 Oznake kojima se potrošači informiraju o tome da proizvodi podliježu sustavu kaucije na temelju članka L. 541-10-11. utvrđuju se u uvjetima predviđenima ovim pododjeljkom. </w:t>
      </w:r>
    </w:p>
    <w:p w14:paraId="345F22E6" w14:textId="77777777"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„Čl. R. 541-12-22. — Ekoorganizacije i proizvođači koji uvode pojedinačni sustav te informacije stavljaju na raspolaganje javnosti elektroničkim putem, bez troškova, u otvorenom formatu koji automatizirani sustav obrade može lako više puta koristiti i pregledavati. </w:t>
      </w:r>
    </w:p>
    <w:p w14:paraId="40CAAA0C" w14:textId="77777777"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 – Za primjenu trećeg podstavka članka L. 541-9-3. predmetni usklađeni sustav jest sustav utvrđen u članku R. 543-54-1. ”</w:t>
      </w:r>
    </w:p>
    <w:p w14:paraId="39EA55B1" w14:textId="77777777" w:rsidR="004C5D18" w:rsidRPr="004C5D18" w:rsidRDefault="004C5D18" w:rsidP="004C5D18">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lastRenderedPageBreak/>
        <w:t>Članak 2.</w:t>
      </w:r>
    </w:p>
    <w:p w14:paraId="6DE63E24" w14:textId="77777777"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Svaka ekoorganizacija ovlaštena na datum objave ove Uredbe dostavlja svoj prijedlog za informiranje u skladu s odredbama prvog podstavka članka R. 541-12-18. Zakonika o zaštiti okoliša, u roku od tri mjeseca od objave ove uredbe.</w:t>
      </w:r>
      <w:r>
        <w:rPr>
          <w:rFonts w:ascii="Times New Roman" w:hAnsi="Times New Roman"/>
          <w:sz w:val="24"/>
        </w:rPr>
        <w:br/>
        <w:t>Svaki proizvođač koji je uspostavio pojedinačni sustav, odobren na dan objave ove uredbe, prosljeđuje svoj prijedlog za informiranje ministrima okoliša i potrošačkih pitanja u roku od tri mjeseca od objave ove uredbe.</w:t>
      </w:r>
    </w:p>
    <w:p w14:paraId="34EAD8ED" w14:textId="77777777" w:rsidR="004C5D18" w:rsidRPr="004C5D18" w:rsidRDefault="004C5D18" w:rsidP="004C5D18">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Članak 3.</w:t>
      </w:r>
    </w:p>
    <w:p w14:paraId="3090BAAA" w14:textId="77777777"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Proizvođači, bez obzira na to jesu li svoju obvezu proširene odgovornosti prenijeli na ekoorganizaciju ili uspostavili pojedinačni sustav, mogu, ako to žele, primijeniti odredbe ove Uredbe prije 1. siječnja 2022. U protivnome, proizvodi koji podliježu sustavu proširene odgovornosti i koji se stavljaju na tržište kućanstvima prije tog datuma i dalje podliježu odredbama članaka R. 541-12-17. i R. 541-12-18. Zakonika o zaštiti okoliša u verziji koja je na snazi na datum objave ove Uredbe do 31. prosinca 2021.</w:t>
      </w:r>
    </w:p>
    <w:p w14:paraId="3B55D8EF" w14:textId="77777777" w:rsidR="004C5D18" w:rsidRPr="004C5D18" w:rsidRDefault="004C5D18" w:rsidP="004C5D18">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Članak 4.</w:t>
      </w:r>
    </w:p>
    <w:p w14:paraId="6770261C" w14:textId="77777777"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Ministrica ekološke i uključive tranzicije i ministar gospodarstva i financija zaduženi su, svatko u svojem resoru, za provedbu ove Uredbe, koja će biti objavljena u Službenom listu Francuske Republike.</w:t>
      </w:r>
    </w:p>
    <w:p w14:paraId="5472DF7B" w14:textId="77777777" w:rsidR="004C5D18" w:rsidRPr="004C5D18" w:rsidRDefault="004C5D18" w:rsidP="004C5D18">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t>Prilog</w:t>
      </w:r>
    </w:p>
    <w:p w14:paraId="55F44D52" w14:textId="77777777" w:rsidR="004C5D18" w:rsidRPr="004C5D18" w:rsidRDefault="004C5D18" w:rsidP="004C5D18">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Članak</w:t>
      </w:r>
    </w:p>
    <w:p w14:paraId="18472240" w14:textId="77777777" w:rsidR="004C5D18" w:rsidRPr="004C5D18" w:rsidRDefault="004C5D18" w:rsidP="004C5D1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PRILOG</w:t>
      </w:r>
      <w:r>
        <w:rPr>
          <w:rFonts w:ascii="Times New Roman" w:hAnsi="Times New Roman"/>
          <w:sz w:val="24"/>
        </w:rPr>
        <w:br/>
        <w:t>Zajednički znakovi iz članka R. 541-12-17.</w:t>
      </w:r>
    </w:p>
    <w:p w14:paraId="7BF9B475" w14:textId="77777777" w:rsidR="004C5D18" w:rsidRPr="004C5D18" w:rsidRDefault="004C5D18" w:rsidP="004C5D1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r>
      <w:r>
        <w:rPr>
          <w:rFonts w:ascii="Times New Roman" w:hAnsi="Times New Roman"/>
          <w:sz w:val="24"/>
        </w:rPr>
        <w:br/>
        <w:t>Možete vidjeti cijeli tekst sa slikama iz izvatka ovjerenog elektroničkog Službenog lista dostupnog na dnu stranice</w:t>
      </w:r>
    </w:p>
    <w:p w14:paraId="358CEA16" w14:textId="77777777" w:rsidR="004C5D18" w:rsidRPr="004C5D18" w:rsidRDefault="004C5D18" w:rsidP="004C5D1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Sastavljeno 29. lipnja 2021.</w:t>
      </w:r>
    </w:p>
    <w:p w14:paraId="79FD11F3" w14:textId="77777777" w:rsidR="004C5D18" w:rsidRPr="004C5D18" w:rsidRDefault="004C5D18" w:rsidP="004C5D1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Za predsjednika vlade:</w:t>
      </w:r>
      <w:r>
        <w:rPr>
          <w:rFonts w:ascii="Times New Roman" w:hAnsi="Times New Roman"/>
          <w:sz w:val="24"/>
        </w:rPr>
        <w:br/>
        <w:t>Jean CASTEX</w:t>
      </w:r>
    </w:p>
    <w:p w14:paraId="7CA68DCF" w14:textId="77777777" w:rsidR="004C5D18" w:rsidRPr="004C5D18" w:rsidRDefault="004C5D18" w:rsidP="004C5D1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Ministrica ekološke tranzicije</w:t>
      </w:r>
      <w:r>
        <w:rPr>
          <w:rFonts w:ascii="Times New Roman" w:hAnsi="Times New Roman"/>
          <w:sz w:val="24"/>
        </w:rPr>
        <w:br/>
        <w:t>Barbara Pompili</w:t>
      </w:r>
    </w:p>
    <w:p w14:paraId="1C9B4C31" w14:textId="77777777" w:rsidR="004C5D18" w:rsidRPr="004C5D18" w:rsidRDefault="004C5D18" w:rsidP="004C5D1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lastRenderedPageBreak/>
        <w:br/>
        <w:t>Ministar gospodarstva, financija i oporavka</w:t>
      </w:r>
      <w:r>
        <w:rPr>
          <w:rFonts w:ascii="Times New Roman" w:hAnsi="Times New Roman"/>
          <w:sz w:val="24"/>
        </w:rPr>
        <w:br/>
        <w:t>Bruno Le Maire</w:t>
      </w:r>
    </w:p>
    <w:p w14:paraId="0CC6AF5F" w14:textId="77777777" w:rsidR="00315F82" w:rsidRDefault="00315F82"/>
    <w:sectPr w:rsidR="00315F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D18"/>
    <w:rsid w:val="001F77A4"/>
    <w:rsid w:val="00315F82"/>
    <w:rsid w:val="004C5D18"/>
    <w:rsid w:val="00A358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AFAD0"/>
  <w15:chartTrackingRefBased/>
  <w15:docId w15:val="{83253963-CFC7-47E2-9829-9AB6789E5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5291427">
      <w:bodyDiv w:val="1"/>
      <w:marLeft w:val="0"/>
      <w:marRight w:val="0"/>
      <w:marTop w:val="0"/>
      <w:marBottom w:val="0"/>
      <w:divBdr>
        <w:top w:val="none" w:sz="0" w:space="0" w:color="auto"/>
        <w:left w:val="none" w:sz="0" w:space="0" w:color="auto"/>
        <w:bottom w:val="none" w:sz="0" w:space="0" w:color="auto"/>
        <w:right w:val="none" w:sz="0" w:space="0" w:color="auto"/>
      </w:divBdr>
      <w:divsChild>
        <w:div w:id="3866070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1445</Words>
  <Characters>8241</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9667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Liana Brili</cp:lastModifiedBy>
  <cp:revision>3</cp:revision>
  <dcterms:created xsi:type="dcterms:W3CDTF">2021-06-30T12:27:00Z</dcterms:created>
  <dcterms:modified xsi:type="dcterms:W3CDTF">2021-08-30T09:09:00Z</dcterms:modified>
</cp:coreProperties>
</file>