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5A051" w14:textId="7D24B1A2" w:rsidR="00D1298B" w:rsidRPr="003C5DED" w:rsidRDefault="00D1298B" w:rsidP="00D1298B">
      <w:pPr>
        <w:pStyle w:val="PlainText"/>
        <w:spacing w:after="120"/>
        <w:jc w:val="center"/>
        <w:rPr>
          <w:rFonts w:ascii="Courier New" w:hAnsi="Courier New" w:cs="Courier New"/>
          <w:sz w:val="20"/>
          <w:szCs w:val="20"/>
        </w:rPr>
      </w:pPr>
      <w:r w:rsidRPr="003C5DED">
        <w:rPr>
          <w:rFonts w:ascii="Courier New" w:hAnsi="Courier New"/>
          <w:sz w:val="20"/>
          <w:szCs w:val="20"/>
          <w:lang w:val="da-DK"/>
        </w:rPr>
        <w:t>1. ------IND- 2019 0057 F-- DE- ------ 20190306 --- --- PROJET</w:t>
      </w: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4B2920" w14:paraId="3AE23340" w14:textId="77777777" w:rsidTr="004620C9">
        <w:trPr>
          <w:cantSplit/>
        </w:trPr>
        <w:tc>
          <w:tcPr>
            <w:tcW w:w="3982" w:type="dxa"/>
            <w:gridSpan w:val="3"/>
          </w:tcPr>
          <w:p w14:paraId="3336081E" w14:textId="77777777" w:rsidR="004B2920" w:rsidRDefault="004B2920" w:rsidP="00D1298B">
            <w:pPr>
              <w:pStyle w:val="SNREPUBLIQUE"/>
            </w:pPr>
            <w:r>
              <w:t>FRANZÖSISCHE REPUBLIK</w:t>
            </w:r>
          </w:p>
        </w:tc>
      </w:tr>
      <w:tr w:rsidR="00DC49F5" w14:paraId="199E21D9" w14:textId="77777777" w:rsidTr="002876D0">
        <w:trPr>
          <w:cantSplit/>
          <w:trHeight w:hRule="exact" w:val="113"/>
        </w:trPr>
        <w:tc>
          <w:tcPr>
            <w:tcW w:w="1527" w:type="dxa"/>
          </w:tcPr>
          <w:p w14:paraId="12D4FB9D" w14:textId="77777777" w:rsidR="004B2920" w:rsidRDefault="004B2920" w:rsidP="00D1298B"/>
        </w:tc>
        <w:tc>
          <w:tcPr>
            <w:tcW w:w="968" w:type="dxa"/>
            <w:tcBorders>
              <w:bottom w:val="single" w:sz="4" w:space="0" w:color="auto"/>
            </w:tcBorders>
          </w:tcPr>
          <w:p w14:paraId="0FC575F4" w14:textId="77777777" w:rsidR="004B2920" w:rsidRDefault="004B2920" w:rsidP="00D1298B"/>
        </w:tc>
        <w:tc>
          <w:tcPr>
            <w:tcW w:w="1487" w:type="dxa"/>
          </w:tcPr>
          <w:p w14:paraId="254AC2CC" w14:textId="77777777" w:rsidR="004B2920" w:rsidRDefault="004B2920" w:rsidP="00D1298B"/>
        </w:tc>
      </w:tr>
      <w:tr w:rsidR="004B2920" w14:paraId="741ECEE6" w14:textId="77777777" w:rsidTr="004620C9">
        <w:trPr>
          <w:cantSplit/>
        </w:trPr>
        <w:tc>
          <w:tcPr>
            <w:tcW w:w="3982" w:type="dxa"/>
            <w:gridSpan w:val="3"/>
          </w:tcPr>
          <w:p w14:paraId="1DEBA4D2" w14:textId="4115FDD6" w:rsidR="004B2920" w:rsidRDefault="004B2920" w:rsidP="00D1298B">
            <w:pPr>
              <w:pStyle w:val="SNTimbre"/>
              <w:widowControl/>
            </w:pPr>
            <w:r>
              <w:t>Ministerium für Wirtschaft und Finanzen</w:t>
            </w:r>
          </w:p>
        </w:tc>
        <w:bookmarkStart w:id="0" w:name="_GoBack"/>
        <w:bookmarkEnd w:id="0"/>
      </w:tr>
      <w:tr w:rsidR="00DC49F5" w14:paraId="2B43EA68" w14:textId="77777777" w:rsidTr="002876D0">
        <w:trPr>
          <w:cantSplit/>
          <w:trHeight w:hRule="exact" w:val="227"/>
        </w:trPr>
        <w:tc>
          <w:tcPr>
            <w:tcW w:w="1527" w:type="dxa"/>
          </w:tcPr>
          <w:p w14:paraId="5CF439C0" w14:textId="77777777" w:rsidR="004B2920" w:rsidRDefault="004B2920" w:rsidP="00D1298B"/>
        </w:tc>
        <w:tc>
          <w:tcPr>
            <w:tcW w:w="968" w:type="dxa"/>
            <w:tcBorders>
              <w:bottom w:val="single" w:sz="4" w:space="0" w:color="auto"/>
            </w:tcBorders>
          </w:tcPr>
          <w:p w14:paraId="20585FAE" w14:textId="77777777" w:rsidR="004B2920" w:rsidRDefault="004B2920" w:rsidP="00D1298B"/>
        </w:tc>
        <w:tc>
          <w:tcPr>
            <w:tcW w:w="1487" w:type="dxa"/>
          </w:tcPr>
          <w:p w14:paraId="795B6362" w14:textId="77777777" w:rsidR="004B2920" w:rsidRDefault="004B2920" w:rsidP="00D1298B"/>
        </w:tc>
      </w:tr>
      <w:tr w:rsidR="004B2920" w14:paraId="0AEC6222" w14:textId="77777777" w:rsidTr="004620C9">
        <w:trPr>
          <w:cantSplit/>
          <w:trHeight w:hRule="exact" w:val="227"/>
        </w:trPr>
        <w:tc>
          <w:tcPr>
            <w:tcW w:w="1527" w:type="dxa"/>
          </w:tcPr>
          <w:p w14:paraId="2E9038A3" w14:textId="77777777" w:rsidR="004B2920" w:rsidRDefault="004B2920" w:rsidP="00D1298B"/>
        </w:tc>
        <w:tc>
          <w:tcPr>
            <w:tcW w:w="968" w:type="dxa"/>
          </w:tcPr>
          <w:p w14:paraId="6DD98174" w14:textId="77777777" w:rsidR="004B2920" w:rsidRDefault="004B2920" w:rsidP="00D1298B"/>
        </w:tc>
        <w:tc>
          <w:tcPr>
            <w:tcW w:w="1487" w:type="dxa"/>
          </w:tcPr>
          <w:p w14:paraId="4C4840D7" w14:textId="77777777" w:rsidR="004B2920" w:rsidRDefault="004B2920" w:rsidP="00D1298B"/>
        </w:tc>
      </w:tr>
    </w:tbl>
    <w:p w14:paraId="18E5914C" w14:textId="77777777" w:rsidR="003A3346" w:rsidRPr="002876D0" w:rsidRDefault="003A3346" w:rsidP="00D1298B">
      <w:pPr>
        <w:pStyle w:val="SNNature"/>
        <w:widowControl/>
      </w:pPr>
      <w:r>
        <w:t xml:space="preserve">Erlass vom [  ] über Materialien und Gegenstände aus Gummi, die dazu bestimmt sind, mit Lebensmitteln in Berührung zu kommen, und über Beruhigungssauger für Babys und Kleinkinder </w:t>
      </w:r>
    </w:p>
    <w:p w14:paraId="3A03D40C" w14:textId="77777777" w:rsidR="00AB2800" w:rsidRPr="00AB2800" w:rsidRDefault="00AB2800" w:rsidP="00D1298B">
      <w:pPr>
        <w:pStyle w:val="SNtitre"/>
        <w:widowControl/>
      </w:pPr>
    </w:p>
    <w:p w14:paraId="3CD67BA6" w14:textId="096E2E6C" w:rsidR="004B2920" w:rsidRDefault="004B2920" w:rsidP="00D1298B">
      <w:pPr>
        <w:pStyle w:val="SNNORCentr"/>
      </w:pPr>
      <w:r>
        <w:t>NOR-NR.: [ECOC1903282A]</w:t>
      </w:r>
    </w:p>
    <w:p w14:paraId="258DDADC" w14:textId="77777777" w:rsidR="003A3346" w:rsidRDefault="003A3346" w:rsidP="00D1298B"/>
    <w:p w14:paraId="4E11FB38" w14:textId="7BC3B2F0" w:rsidR="00874094" w:rsidRPr="006B176F" w:rsidRDefault="003A3346" w:rsidP="00D1298B">
      <w:pPr>
        <w:jc w:val="both"/>
        <w:rPr>
          <w:i/>
        </w:rPr>
      </w:pPr>
      <w:r>
        <w:rPr>
          <w:b/>
          <w:i/>
          <w:u w:val="single"/>
        </w:rPr>
        <w:t>Betroffene Zielgruppen</w:t>
      </w:r>
      <w:r>
        <w:rPr>
          <w:i/>
        </w:rPr>
        <w:t>: Hersteller, Einführer und Vertriebsgesellschaften von Materialien und Gegenständen aus Gummi, die dazu bestimmt sind, mit Lebensmitteln in Berührung zu kommen, oder von Beruhigungssaugern für Babys und Kleinkinder und von deren Bestandteilen; im Sektor der Landwirtschafts- und Ernährungsindustrien Beschäftigte, die mit diesen Materialien arbeiten.</w:t>
      </w:r>
    </w:p>
    <w:p w14:paraId="22DF7042" w14:textId="77777777" w:rsidR="00352021" w:rsidRPr="006B176F" w:rsidRDefault="00352021" w:rsidP="00D1298B">
      <w:pPr>
        <w:jc w:val="both"/>
        <w:rPr>
          <w:i/>
          <w:u w:val="single"/>
        </w:rPr>
      </w:pPr>
    </w:p>
    <w:p w14:paraId="70E25071" w14:textId="196D7BC1" w:rsidR="00874094" w:rsidRPr="006B176F" w:rsidRDefault="003A3346" w:rsidP="00D1298B">
      <w:pPr>
        <w:jc w:val="both"/>
        <w:rPr>
          <w:i/>
        </w:rPr>
      </w:pPr>
      <w:r>
        <w:rPr>
          <w:b/>
          <w:i/>
          <w:u w:val="single"/>
        </w:rPr>
        <w:t>Gegenstand</w:t>
      </w:r>
      <w:r>
        <w:rPr>
          <w:i/>
        </w:rPr>
        <w:t>: Materialien und Gegenstände aus Gummi, die dazu bestimmt sind, mit Lebensmitteln in Berührung zu kommen, und Beruhigungssauger für Babys und Kleinkinder.</w:t>
      </w:r>
    </w:p>
    <w:p w14:paraId="3534EF4B" w14:textId="77777777" w:rsidR="003A3346" w:rsidRPr="006B176F" w:rsidRDefault="003A3346" w:rsidP="00D1298B">
      <w:pPr>
        <w:jc w:val="both"/>
        <w:rPr>
          <w:i/>
        </w:rPr>
      </w:pPr>
    </w:p>
    <w:p w14:paraId="4ACCEDFB" w14:textId="173B391A" w:rsidR="0022120B" w:rsidRPr="006B176F" w:rsidRDefault="003A3346" w:rsidP="00D1298B">
      <w:pPr>
        <w:jc w:val="both"/>
        <w:rPr>
          <w:i/>
        </w:rPr>
      </w:pPr>
      <w:r>
        <w:rPr>
          <w:b/>
          <w:i/>
          <w:u w:val="single"/>
        </w:rPr>
        <w:t>Inkrafttreten</w:t>
      </w:r>
      <w:r>
        <w:rPr>
          <w:i/>
        </w:rPr>
        <w:t>: Die Bestimmungen des vorliegenden Erlasses treten am 1. Juli 2019 in Kraft. Für Materialien und Gegenstände aus Gummi, die vor dem 1. Juli 2019 erstmals in Verkehr gebracht werden und den Rechtsvorschriften vor diesem Datum entsprechen, sind Übergangsbestimmungen vorgesehen.</w:t>
      </w:r>
    </w:p>
    <w:p w14:paraId="32D298F1" w14:textId="77777777" w:rsidR="0064328B" w:rsidRPr="006B176F" w:rsidRDefault="0064328B" w:rsidP="00D1298B">
      <w:pPr>
        <w:jc w:val="both"/>
        <w:rPr>
          <w:i/>
          <w:u w:val="single"/>
        </w:rPr>
      </w:pPr>
    </w:p>
    <w:p w14:paraId="54421876" w14:textId="385B749D" w:rsidR="00710727" w:rsidRPr="006B176F" w:rsidRDefault="003A3346" w:rsidP="00D1298B">
      <w:pPr>
        <w:jc w:val="both"/>
        <w:rPr>
          <w:i/>
        </w:rPr>
      </w:pPr>
      <w:r>
        <w:rPr>
          <w:b/>
          <w:i/>
          <w:u w:val="single"/>
        </w:rPr>
        <w:t>Hinweis</w:t>
      </w:r>
      <w:r>
        <w:rPr>
          <w:i/>
        </w:rPr>
        <w:t>: Durch den vorliegenden Erlass wird der Erlass vom 9. November 1994 ersetzt und aufgehoben. Der vorliegende Erlass enthält aktualisierte Listen der Bestandteile, die in Materialien und Gegenständen aus Gummi, die dazu bestimmt sind, mit Lebensmitteln in Berührung zu kommen, und in Beruhigungssaugern für Babys und Kleinkinder zugelassen sind, sowie die Beschränkungen und Spezifikationen, die im Hinblick auf diese Bestandteile gelten, unter Berücksichtigung der Entwicklung auf dem Gebiet der Wissenschaft. Ebenso sind in diesem Erlass bestimmte Verfahren zur Überprüfung der Konformität der Materialien und Gegenstände aus Gummi verdeutlicht und aktualisiert. Er enthält zudem ein Muster für die Konformitätserklärung gemäß Artikel 6 des Dekrets 2007-766 vom 10. Mai 2007.</w:t>
      </w:r>
    </w:p>
    <w:p w14:paraId="06B14894" w14:textId="77777777" w:rsidR="004829F4" w:rsidRPr="006B176F" w:rsidRDefault="004829F4" w:rsidP="00D1298B">
      <w:pPr>
        <w:jc w:val="both"/>
        <w:rPr>
          <w:i/>
        </w:rPr>
      </w:pPr>
    </w:p>
    <w:p w14:paraId="5A3A03D8" w14:textId="77777777" w:rsidR="003A3346" w:rsidRPr="006B176F" w:rsidRDefault="0064328B" w:rsidP="00D1298B">
      <w:pPr>
        <w:jc w:val="both"/>
        <w:rPr>
          <w:i/>
        </w:rPr>
      </w:pPr>
      <w:r>
        <w:rPr>
          <w:b/>
          <w:i/>
          <w:u w:val="single"/>
        </w:rPr>
        <w:t>Verweise</w:t>
      </w:r>
      <w:r>
        <w:rPr>
          <w:i/>
        </w:rPr>
        <w:t>: Der vorliegende Erlass kann auf der Website von Légifrance abgerufen werden (http://www.legifrance.gouv.fr).</w:t>
      </w:r>
    </w:p>
    <w:p w14:paraId="092B4B4A" w14:textId="6A01DED5" w:rsidR="004829F4" w:rsidRDefault="00575C78" w:rsidP="00D1298B">
      <w:pPr>
        <w:pStyle w:val="SNAutorit"/>
      </w:pPr>
      <w:r>
        <w:t>Der Minister für Wirtschaft und Finanzen, die Ministerin für Solidarität und Gesundheit und der Minister für Landwirtschaft und Ernährung,</w:t>
      </w:r>
    </w:p>
    <w:p w14:paraId="18282EAC" w14:textId="77777777" w:rsidR="00871467" w:rsidRDefault="00871467" w:rsidP="00B9050A">
      <w:pPr>
        <w:pStyle w:val="SNVisa"/>
        <w:jc w:val="both"/>
      </w:pPr>
      <w:r>
        <w:lastRenderedPageBreak/>
        <w:t>gestützt auf die Verordnung (EG) Nr. 178/2002 des Europäischen Parlaments und des Rates vom 28. Januar 2002 zur Festlegung der allgemeinen Grundsätze und Anforderungen des Lebensmittelrechts, zur Errichtung der Europäischen Behörde für Lebensmittelsicherheit und zur Festlegung von Verfahren zur Lebensmittelsicherheit;</w:t>
      </w:r>
    </w:p>
    <w:p w14:paraId="5CF4199E" w14:textId="77777777" w:rsidR="009E47B8" w:rsidRDefault="00874094" w:rsidP="00B9050A">
      <w:pPr>
        <w:pStyle w:val="SNVisa"/>
        <w:jc w:val="both"/>
      </w:pPr>
      <w:r>
        <w:t>gestützt auf die geänderte Verordnung (EG) Nr. 1935/2004 des Europäischen Parlaments und des Rates vom 27. Oktober 2004 über Materialien und Gegenstände, die dazu bestimmt sind, mit Lebensmitteln in Berührung zu kommen, und zur Aufhebung der Richtlinien 80/590/EWG und 89/109/EWG;</w:t>
      </w:r>
    </w:p>
    <w:p w14:paraId="4B2A85E1" w14:textId="77777777" w:rsidR="003745E6" w:rsidRPr="002876D0" w:rsidRDefault="003745E6" w:rsidP="00B9050A">
      <w:pPr>
        <w:pStyle w:val="SNVisa"/>
        <w:jc w:val="both"/>
      </w:pPr>
      <w:r>
        <w:t>gestützt auf die Verordnung (EG) Nr. 764/2008 des Europäischen Parlaments und des Rates vom 9. Juli 2008 zur Festlegung von Verfahren im Zusammenhang mit der Anwendung bestimmter nationaler technischer Vorschriften für Produkte, die in einem anderen Mitgliedstaat rechtmäßig in den Verkehr gebracht worden sind, und zur Aufhebung der Entscheidung Nr. 3052/95/EG;</w:t>
      </w:r>
    </w:p>
    <w:p w14:paraId="57251169" w14:textId="74630E11" w:rsidR="008E5580" w:rsidRPr="002876D0" w:rsidRDefault="008E5580" w:rsidP="00B9050A">
      <w:pPr>
        <w:pStyle w:val="SNVisa"/>
        <w:jc w:val="both"/>
      </w:pPr>
      <w:r>
        <w:t>gestützt auf die geänderte Verordnung (EG) Nr. 1272/2008 des Europäischen Parlaments und des Rates vom 16. Dezember 2008 über die Einstufung, Kennzeichnung und Verpackung von Stoffen und Gemischen, zur Änderung und Aufhebung der Richtlinien 67/548/EWG und 1999/45/EG und zur Änderung der Verordnung (EG) Nr. 1907/2006;</w:t>
      </w:r>
    </w:p>
    <w:p w14:paraId="2EC3E7E8" w14:textId="534AA87D" w:rsidR="00CF1DAC" w:rsidRPr="002876D0" w:rsidRDefault="00CF1DAC" w:rsidP="00B9050A">
      <w:pPr>
        <w:pStyle w:val="SNVisa"/>
        <w:jc w:val="both"/>
      </w:pPr>
      <w:r>
        <w:t>gestützt auf die geänderte Verordnung (EG) Nr. 1333/2008 des Europäischen Parlaments und des Rates vom 16. Dezember 2008 über Lebensmittelzusatzstoffe;</w:t>
      </w:r>
    </w:p>
    <w:p w14:paraId="33372076" w14:textId="77777777" w:rsidR="00871467" w:rsidRPr="002876D0" w:rsidRDefault="00871467" w:rsidP="00B9050A">
      <w:pPr>
        <w:pStyle w:val="SNVisa"/>
        <w:jc w:val="both"/>
      </w:pPr>
      <w:r>
        <w:t>gestützt auf die geänderte Verordnung (EU) Nr. 10/2011 vom 14. Januar 2011 über Materialien und Gegenstände aus Kunststoff, die dazu bestimmt sind, mit Lebensmitteln in Berührung zu kommen;</w:t>
      </w:r>
    </w:p>
    <w:p w14:paraId="140E376A" w14:textId="77777777" w:rsidR="00871467" w:rsidRPr="002876D0" w:rsidRDefault="00871467" w:rsidP="00B9050A">
      <w:pPr>
        <w:pStyle w:val="SNVisa"/>
        <w:jc w:val="both"/>
      </w:pPr>
      <w:r>
        <w:t>gestützt auf die geänderte Verordnung (EU) Nr. 231/2012 der Kommission vom 9. März 2012 mit Spezifikationen für die in den Anhängen II und III der Verordnung (EG) Nr. 1333/2008 des Europäischen Parlaments und des Rates aufgeführten Lebensmittelzusatzstoffe;</w:t>
      </w:r>
    </w:p>
    <w:p w14:paraId="0E171017" w14:textId="722E948E" w:rsidR="007A07C4" w:rsidRPr="002876D0" w:rsidRDefault="007A07C4" w:rsidP="00B9050A">
      <w:pPr>
        <w:pStyle w:val="SNVisa"/>
        <w:jc w:val="both"/>
      </w:pPr>
      <w:r>
        <w:t>gestützt auf die geänderte Verordnung (EU) Nr. 528/2012 des Europäischen Parlaments und des Rates vom 22. Mai 2012 über die Bereitstellung auf dem Markt und die Verwendung von Biozidprodukten;</w:t>
      </w:r>
    </w:p>
    <w:p w14:paraId="730297A4" w14:textId="77777777" w:rsidR="00871467" w:rsidRPr="004B5C86" w:rsidRDefault="00871467" w:rsidP="00B9050A">
      <w:pPr>
        <w:pStyle w:val="SNVisa"/>
        <w:jc w:val="both"/>
      </w:pPr>
      <w:r>
        <w:t xml:space="preserve">gestützt auf die Richtlinie 93/11/EWG der Kommission vom 15. März 1993 über die Freisetzung von N-Nitrosaminen und N-nitrosierbaren Stoffen durch Flaschen- und Beruhigungssauger aus Elastomeren oder Gummi; </w:t>
      </w:r>
    </w:p>
    <w:p w14:paraId="7C73D1B8" w14:textId="6B29A032" w:rsidR="00C54F53" w:rsidRDefault="004829F4" w:rsidP="00B9050A">
      <w:pPr>
        <w:pStyle w:val="SNVisa"/>
        <w:jc w:val="both"/>
      </w:pPr>
      <w:r>
        <w:t>gestützt auf die Richtlinie (EU) Nr. 2015/1535 des Europäischen Parlaments und des Rates vom 9. September 2015 über ein Informationsverfahren auf dem Gebiet der technischen Vorschriften und der Vorschriften für die Dienste der Informationsgesellschaft, in Verbindung mit der an die Europäische Kommission übermittelten Notifizierung Nr. </w:t>
      </w:r>
      <w:r>
        <w:rPr>
          <w:highlight w:val="yellow"/>
        </w:rPr>
        <w:t>2018/xxx/F</w:t>
      </w:r>
      <w:r>
        <w:t xml:space="preserve"> vom </w:t>
      </w:r>
      <w:r>
        <w:rPr>
          <w:highlight w:val="yellow"/>
        </w:rPr>
        <w:t>[  ]</w:t>
      </w:r>
      <w:r>
        <w:t>;</w:t>
      </w:r>
    </w:p>
    <w:p w14:paraId="065401F7" w14:textId="117B17BA" w:rsidR="001A25F3" w:rsidRPr="00931042" w:rsidRDefault="00874094" w:rsidP="00D1298B">
      <w:pPr>
        <w:pStyle w:val="SNVisa"/>
        <w:jc w:val="both"/>
      </w:pPr>
      <w:r>
        <w:t>gestützt auf das Verbraucherschutzgesetz, insbesondere Artikel L.412-1, L.451-1 und R.412-38;</w:t>
      </w:r>
    </w:p>
    <w:p w14:paraId="56C67D5F" w14:textId="77777777" w:rsidR="00871467" w:rsidRDefault="00871467" w:rsidP="00D1298B">
      <w:pPr>
        <w:pStyle w:val="SNVisa"/>
        <w:jc w:val="both"/>
      </w:pPr>
      <w:r>
        <w:t>gestützt auf das geänderte Dekret Nr. 92-631 vom 8. Juli 1992 über Materialien und Gegenstände, die dazu bestimmt sind, mit Lebensmitteln, Erzeugnissen und Getränken für die menschliche und tierische Ernährung in Berührung zu kommen, insbesondere Artikel 3;</w:t>
      </w:r>
    </w:p>
    <w:p w14:paraId="5FDC0871" w14:textId="368233F5" w:rsidR="00874094" w:rsidRPr="004B5C86" w:rsidRDefault="00874094" w:rsidP="00D1298B">
      <w:pPr>
        <w:pStyle w:val="SNVisa"/>
        <w:jc w:val="both"/>
      </w:pPr>
      <w:r>
        <w:t>gestützt auf das geänderte Dekret Nr. 2007-766 vom 10. Mai 2007 zur Anwendung des Verbraucherschutzgesetzes in Bezug auf Materialien und Gegenstände, die dazu bestimmt sind, mit Lebensmitteln in Berührung zu kommen, insbesondere Artikel 3;</w:t>
      </w:r>
    </w:p>
    <w:p w14:paraId="0FE79AA8" w14:textId="77777777" w:rsidR="002C2F88" w:rsidRDefault="009E47B8" w:rsidP="00D1298B">
      <w:pPr>
        <w:pStyle w:val="SNVisa"/>
        <w:jc w:val="both"/>
      </w:pPr>
      <w:r>
        <w:t>gestützt auf den Erlass vom 25. November 1992 über Materialien und Gegenstände aus Silikon-Elastomeren, die dazu bestimmt sind, mit Lebensmitteln, Erzeugnissen und Getränken für die Ernährung in Berührung zu kommen;</w:t>
      </w:r>
    </w:p>
    <w:p w14:paraId="4324D8CD" w14:textId="17932E08" w:rsidR="003A3346" w:rsidRDefault="003A3346" w:rsidP="00D1298B">
      <w:pPr>
        <w:pStyle w:val="SNVisa"/>
        <w:jc w:val="both"/>
      </w:pPr>
      <w:r>
        <w:lastRenderedPageBreak/>
        <w:t>gestützt auf die Stellungnahmen der nationalen Behörde für Lebensmittel-, Umwelt- und Arbeitssicherheit vom 7. November 2012 und vom 2. Dezember 2016,</w:t>
      </w:r>
    </w:p>
    <w:p w14:paraId="5A279152" w14:textId="77777777" w:rsidR="004B2920" w:rsidRDefault="004B2920" w:rsidP="00D1298B">
      <w:pPr>
        <w:pStyle w:val="SNVisa"/>
        <w:jc w:val="both"/>
      </w:pPr>
    </w:p>
    <w:p w14:paraId="5AAB853C" w14:textId="01DC1D5A" w:rsidR="004B2920" w:rsidRPr="004B2920" w:rsidRDefault="004B2920" w:rsidP="00B9050A">
      <w:pPr>
        <w:pStyle w:val="SNActe"/>
      </w:pPr>
      <w:r>
        <w:t>erlassen Folgendes:</w:t>
      </w:r>
    </w:p>
    <w:p w14:paraId="7A32174B" w14:textId="77777777" w:rsidR="004B2920" w:rsidRDefault="004B2920" w:rsidP="00B9050A">
      <w:pPr>
        <w:pStyle w:val="SNActe"/>
        <w:keepNext/>
        <w:keepLines/>
      </w:pPr>
      <w:r>
        <w:t>Artikel 1</w:t>
      </w:r>
    </w:p>
    <w:p w14:paraId="05408DC4" w14:textId="6C4C9FD3" w:rsidR="00177A24" w:rsidRPr="002876D0" w:rsidRDefault="00674553" w:rsidP="00B9050A">
      <w:pPr>
        <w:keepNext/>
        <w:keepLines/>
        <w:jc w:val="both"/>
      </w:pPr>
      <w:r>
        <w:t>Den Vorschriften des vorliegenden Erlasses müssen entsprechen:</w:t>
      </w:r>
    </w:p>
    <w:p w14:paraId="188B3940" w14:textId="502F9D8C" w:rsidR="00177A24" w:rsidRPr="00A01960" w:rsidRDefault="00177A24" w:rsidP="00D1298B">
      <w:pPr>
        <w:pStyle w:val="ListParagraph"/>
        <w:numPr>
          <w:ilvl w:val="0"/>
          <w:numId w:val="23"/>
        </w:numPr>
        <w:jc w:val="both"/>
      </w:pPr>
      <w:r>
        <w:t xml:space="preserve">Materialien und Gegenständen aus Gummi, die dazu bestimmt sind, mit Lebensmitteln in Berührung zu kommen, im Sinne der oben stehenden Verordnung vom 27. Oktober 2004, wie auch Beruhigungssauger für Babys und Kleinkinder im Zustand des Endprodukts, nachfolgend als „Materialien und Gegenstände aus Gummi“ bezeichnet, sowie Zwischenmaterialien und Stoffe, die zu ihrer Herstellung eingesetzt werden; </w:t>
      </w:r>
    </w:p>
    <w:p w14:paraId="302003B3" w14:textId="584A27C3" w:rsidR="00177A24" w:rsidRPr="00177A24" w:rsidRDefault="00EE2362" w:rsidP="00D1298B">
      <w:pPr>
        <w:pStyle w:val="ListParagraph"/>
        <w:numPr>
          <w:ilvl w:val="0"/>
          <w:numId w:val="23"/>
        </w:numPr>
        <w:jc w:val="both"/>
      </w:pPr>
      <w:r>
        <w:t>Flaschen- und Beruhigungssauger für Babys und Kleinkinder aus Elastomer oder Gummi, wenn diese speziell angegeben sind.</w:t>
      </w:r>
    </w:p>
    <w:p w14:paraId="573AAD63" w14:textId="77777777" w:rsidR="002934F6" w:rsidRPr="00177A24" w:rsidRDefault="002934F6" w:rsidP="00B9050A">
      <w:pPr>
        <w:pStyle w:val="SNActe"/>
        <w:keepNext/>
        <w:keepLines/>
      </w:pPr>
      <w:r>
        <w:t>Artikel 2</w:t>
      </w:r>
    </w:p>
    <w:p w14:paraId="011A941F" w14:textId="77777777" w:rsidR="00E532C6" w:rsidRDefault="00E95AAA" w:rsidP="00B9050A">
      <w:pPr>
        <w:keepNext/>
        <w:keepLines/>
        <w:jc w:val="both"/>
      </w:pPr>
      <w:r>
        <w:t>Im Sinne dieses Erlasses gelten folgende Begriffsbestimmungen:</w:t>
      </w:r>
    </w:p>
    <w:p w14:paraId="01CD524F" w14:textId="77777777" w:rsidR="005D0F48" w:rsidRPr="00177A24" w:rsidRDefault="005D0F48" w:rsidP="00B9050A">
      <w:pPr>
        <w:keepNext/>
        <w:keepLines/>
        <w:jc w:val="both"/>
      </w:pPr>
    </w:p>
    <w:p w14:paraId="73B124FA" w14:textId="0CB94887" w:rsidR="00FF528D" w:rsidRPr="00A01960" w:rsidRDefault="00E532C6" w:rsidP="00D1298B">
      <w:pPr>
        <w:jc w:val="both"/>
      </w:pPr>
      <w:r>
        <w:t>1. Gummi: ein Polymer aus kohlenstoffhaltigen Makromolekülen, dem Zusatzstoffe oder andere Stoffe zugesetzt sein können, und woraus nach Vulkanisation ein Material oder Endprodukt entsteht, das durch eine hohe reversible Dehnbarkeit gekennzeichnet ist.</w:t>
      </w:r>
    </w:p>
    <w:p w14:paraId="6DE4821B" w14:textId="77777777" w:rsidR="00FF528D" w:rsidRPr="00A01960" w:rsidRDefault="00FF528D" w:rsidP="00D1298B">
      <w:pPr>
        <w:jc w:val="both"/>
      </w:pPr>
      <w:r>
        <w:t>Unter diese Definition fallen vulkanisierte thermoplastische Elastomere.</w:t>
      </w:r>
    </w:p>
    <w:p w14:paraId="726031C7" w14:textId="77777777" w:rsidR="00FF528D" w:rsidRDefault="00FF528D" w:rsidP="00D1298B">
      <w:pPr>
        <w:jc w:val="both"/>
      </w:pPr>
      <w:r>
        <w:t>Nicht unter diese Definition fallen Silikon-Elastomere;</w:t>
      </w:r>
    </w:p>
    <w:p w14:paraId="5CEC191C" w14:textId="77777777" w:rsidR="00C20159" w:rsidRPr="00A01960" w:rsidRDefault="00C20159" w:rsidP="00D1298B">
      <w:pPr>
        <w:jc w:val="both"/>
      </w:pPr>
    </w:p>
    <w:p w14:paraId="3417EDB2" w14:textId="60ABF0EA" w:rsidR="00FF528D" w:rsidRPr="002876D0" w:rsidRDefault="00FF528D" w:rsidP="00D1298B">
      <w:pPr>
        <w:jc w:val="both"/>
      </w:pPr>
      <w:r>
        <w:t>2. Synthetische Polymere: trockene Produkte in Form von Latex synthetischen Ursprungs, die aus organischen Homo- oder Copolymeren bestehen;</w:t>
      </w:r>
    </w:p>
    <w:p w14:paraId="688C3444" w14:textId="77777777" w:rsidR="00C20159" w:rsidRPr="002876D0" w:rsidRDefault="00C20159" w:rsidP="00D1298B">
      <w:pPr>
        <w:jc w:val="both"/>
      </w:pPr>
    </w:p>
    <w:p w14:paraId="1506A4C0" w14:textId="5404D8EA" w:rsidR="00FE6FD6" w:rsidRDefault="003812BD" w:rsidP="00D1298B">
      <w:r>
        <w:t>3. Zusatzstoffe: die Kategorien chemischer Stoffe, die in Anhang II Rubrik I bis XII aufgeführt sind;</w:t>
      </w:r>
    </w:p>
    <w:p w14:paraId="65BE0086" w14:textId="77777777" w:rsidR="00C20159" w:rsidRPr="00F404CA" w:rsidRDefault="00C20159" w:rsidP="00D1298B">
      <w:pPr>
        <w:rPr>
          <w:iCs/>
        </w:rPr>
      </w:pPr>
    </w:p>
    <w:p w14:paraId="3AEB207C" w14:textId="5FE7CF6F" w:rsidR="00F404CA" w:rsidRDefault="003812BD" w:rsidP="00D1298B">
      <w:pPr>
        <w:jc w:val="both"/>
      </w:pPr>
      <w:r>
        <w:t>4. Vulkanisiertes, thermoplastisches Elastomer: ein Polymer, dem Zusatzstoffe oder andere Stoffe zugesetzt sein können und das einen durch Vulkanisation erhaltenen Zustand umfasst und das bei Betriebstemperatur ähnliche Eigenschaften wie vulkanisiertes Gummi aufweist. Diese Eigenschaften liegen bei Verarbeitungstemperatur nicht mehr vor, damit eine Weiterverarbeitung möglich ist. Sie sind jedoch erneut vorhanden, wenn das Material zur Betriebstemperatur zurückkehrt;</w:t>
      </w:r>
    </w:p>
    <w:p w14:paraId="4526FD21" w14:textId="77777777" w:rsidR="00C20159" w:rsidRPr="00F404CA" w:rsidRDefault="00C20159" w:rsidP="00D1298B">
      <w:pPr>
        <w:jc w:val="both"/>
      </w:pPr>
    </w:p>
    <w:p w14:paraId="6949FA81" w14:textId="3738BDBB" w:rsidR="002934F6" w:rsidRPr="002876D0" w:rsidRDefault="003812BD" w:rsidP="00B9050A">
      <w:pPr>
        <w:keepNext/>
        <w:keepLines/>
        <w:jc w:val="both"/>
      </w:pPr>
      <w:r>
        <w:t>5. Materialien und Gegenstände aus Gummi, die dazu bestimmt sind, mit Lebensmitteln in Berührung zu kommen:</w:t>
      </w:r>
    </w:p>
    <w:p w14:paraId="561C0F50" w14:textId="03C9BCC6" w:rsidR="002934F6" w:rsidRPr="002876D0" w:rsidRDefault="002934F6" w:rsidP="00D1298B">
      <w:pPr>
        <w:pStyle w:val="ListParagraph"/>
        <w:numPr>
          <w:ilvl w:val="0"/>
          <w:numId w:val="25"/>
        </w:numPr>
        <w:jc w:val="both"/>
      </w:pPr>
      <w:r>
        <w:t>Gummibasierte Materialien und Gegenstände, die zum Verkauf vorrätig gehalten, in Verkehr gebracht oder verkauft werden, um mit Lebensmitteln in Berührung zu kommen;</w:t>
      </w:r>
    </w:p>
    <w:p w14:paraId="0D8451D9" w14:textId="6D5BACFA" w:rsidR="002934F6" w:rsidRPr="002876D0" w:rsidRDefault="002934F6" w:rsidP="00D1298B">
      <w:pPr>
        <w:pStyle w:val="ListParagraph"/>
        <w:numPr>
          <w:ilvl w:val="0"/>
          <w:numId w:val="25"/>
        </w:numPr>
        <w:jc w:val="both"/>
      </w:pPr>
      <w:r>
        <w:t>gummibasierte Materialien und Gegenstände, bei denen nach vernünftigem Ermessen davon ausgegangen werden kann, dass sie mit Lebensmitteln in Berührung gebracht werden oder dass ihre Bestandteile unter den normalen Umständen ihrer Nutzung oder bei vorhersehbaren Nutzungsbedingungen an die Lebensmittel abgegeben werden;</w:t>
      </w:r>
    </w:p>
    <w:p w14:paraId="2844A6E2" w14:textId="7107E3BC" w:rsidR="002934F6" w:rsidRPr="002876D0" w:rsidRDefault="002934F6" w:rsidP="00D1298B">
      <w:pPr>
        <w:pStyle w:val="ListParagraph"/>
        <w:numPr>
          <w:ilvl w:val="0"/>
          <w:numId w:val="25"/>
        </w:numPr>
        <w:jc w:val="both"/>
      </w:pPr>
      <w:r>
        <w:t>gummibasierte Materialien und Gegenstände, die bereits mit Lebensmitteln in Berührung sind und dazu bestimmt sind;</w:t>
      </w:r>
    </w:p>
    <w:p w14:paraId="74641A37" w14:textId="77777777" w:rsidR="00C20159" w:rsidRPr="002876D0" w:rsidRDefault="00C20159" w:rsidP="00D1298B">
      <w:pPr>
        <w:ind w:left="360"/>
        <w:jc w:val="both"/>
      </w:pPr>
    </w:p>
    <w:p w14:paraId="6CC2F6A7" w14:textId="4A4A3B96" w:rsidR="004D0C30" w:rsidRPr="002876D0" w:rsidRDefault="003812BD" w:rsidP="00D1298B">
      <w:pPr>
        <w:jc w:val="both"/>
      </w:pPr>
      <w:r>
        <w:t>6. Lebensmittel: Waren im Sinne von Artikel 2 der oben stehenden Verordnung (EG) Nr. 178/2002;</w:t>
      </w:r>
    </w:p>
    <w:p w14:paraId="33836F56" w14:textId="77777777" w:rsidR="00C20159" w:rsidRPr="002876D0" w:rsidRDefault="00C20159" w:rsidP="00D1298B">
      <w:pPr>
        <w:jc w:val="both"/>
      </w:pPr>
    </w:p>
    <w:p w14:paraId="0E7D5A9C" w14:textId="5DAE54FF" w:rsidR="00FC6AB0" w:rsidRDefault="003812BD" w:rsidP="00D1298B">
      <w:pPr>
        <w:jc w:val="both"/>
      </w:pPr>
      <w:r>
        <w:t>7. QM: maximaler Restgehalt, ausgedrückt in Milligramm pro Kilogramm Material oder Endprodukt (mg/kg);</w:t>
      </w:r>
    </w:p>
    <w:p w14:paraId="5452F2B5" w14:textId="77777777" w:rsidR="00C20159" w:rsidRPr="002876D0" w:rsidRDefault="00C20159" w:rsidP="00D1298B">
      <w:pPr>
        <w:jc w:val="both"/>
      </w:pPr>
    </w:p>
    <w:p w14:paraId="7A09C28C" w14:textId="3F5EA570" w:rsidR="00FC6AB0" w:rsidRDefault="003812BD" w:rsidP="00D1298B">
      <w:pPr>
        <w:jc w:val="both"/>
      </w:pPr>
      <w:r>
        <w:t>8. SML: spezifischer Migrationsgrenzwert, der die maximal zulässige Menge eines von einem Material oder Gegenstand an Lebensmittel oder Lebensmittelsimulanzien abgegebenen Bestandteils bezeichnet, ausgedrückt in Milligramm pro Kilogramm Lebensmittel oder Lebensmittelsimulanzien (mg/kg);</w:t>
      </w:r>
    </w:p>
    <w:p w14:paraId="0D35FA00" w14:textId="77777777" w:rsidR="00C20159" w:rsidRPr="00177A24" w:rsidRDefault="00C20159" w:rsidP="00D1298B">
      <w:pPr>
        <w:jc w:val="both"/>
      </w:pPr>
    </w:p>
    <w:p w14:paraId="637977AF" w14:textId="1F5EA499" w:rsidR="00FC6AB0" w:rsidRDefault="003812BD" w:rsidP="00D1298B">
      <w:pPr>
        <w:jc w:val="both"/>
      </w:pPr>
      <w:r>
        <w:t>9. SML(T): gesamter spezifischer Migrationsgrenzwert, der die maximal zulässige Menge bestimmter Bestandteile bezeichnet, die an Lebensmittel oder Lebensmittelsimulanzien abgegeben werden, ausgedrückt als Gesamtgehalt der angegebenen Bestandteile, ausgedrückt in Milligramm pro Kilogramm Lebensmittel oder Lebensmittelsimulanzien (mg/kg);</w:t>
      </w:r>
    </w:p>
    <w:p w14:paraId="6AC48938" w14:textId="77777777" w:rsidR="00C20159" w:rsidRPr="00177A24" w:rsidRDefault="00C20159" w:rsidP="00D1298B">
      <w:pPr>
        <w:jc w:val="both"/>
        <w:rPr>
          <w:b/>
        </w:rPr>
      </w:pPr>
    </w:p>
    <w:p w14:paraId="45F1541C" w14:textId="1D17CD6F" w:rsidR="00507836" w:rsidRDefault="00FF528D" w:rsidP="00D1298B">
      <w:pPr>
        <w:jc w:val="both"/>
      </w:pPr>
      <w:r>
        <w:t>10. Gesamtmigrationsgrenzwert: maximal zulässige Menge nichtflüchtiger Bestandteile, die von einem Material oder Gegenstand an Lebensmittelsimulanzien abgegeben werden;</w:t>
      </w:r>
    </w:p>
    <w:p w14:paraId="10D12487" w14:textId="77777777" w:rsidR="00C20159" w:rsidRPr="00177A24" w:rsidRDefault="00C20159" w:rsidP="00D1298B">
      <w:pPr>
        <w:jc w:val="both"/>
      </w:pPr>
    </w:p>
    <w:p w14:paraId="5634805A" w14:textId="06615916" w:rsidR="0081458B" w:rsidRDefault="00F404CA" w:rsidP="00D1298B">
      <w:pPr>
        <w:jc w:val="both"/>
      </w:pPr>
      <w:r>
        <w:t>11. QMA: Restgehalt je mit Lebensmitteln in Kontakt stehender Fläche, ausgedrückt in Milligramm pro Quadratdezimeter Oberfläche mit Lebensmittelkontakt (mg/dm</w:t>
      </w:r>
      <w:r>
        <w:rPr>
          <w:vertAlign w:val="superscript"/>
        </w:rPr>
        <w:t>2</w:t>
      </w:r>
      <w:r>
        <w:t>);</w:t>
      </w:r>
    </w:p>
    <w:p w14:paraId="42731A32" w14:textId="77777777" w:rsidR="00C20159" w:rsidRPr="00177A24" w:rsidRDefault="00C20159" w:rsidP="00D1298B">
      <w:pPr>
        <w:jc w:val="both"/>
      </w:pPr>
    </w:p>
    <w:p w14:paraId="372CCFCB" w14:textId="536C5B10" w:rsidR="00772983" w:rsidRDefault="006B113B" w:rsidP="00D1298B">
      <w:pPr>
        <w:jc w:val="both"/>
      </w:pPr>
      <w:r>
        <w:t>12. Qmax: Höchstmenge eines Stoffs, die bei der Herstellung eines Materials oder Gegenstands zulässig ist, ausgedrückt in Massenanteilen des Materials;</w:t>
      </w:r>
    </w:p>
    <w:p w14:paraId="54C0D11F" w14:textId="77777777" w:rsidR="00C20159" w:rsidRPr="00A01960" w:rsidRDefault="00C20159" w:rsidP="00D1298B">
      <w:pPr>
        <w:jc w:val="both"/>
      </w:pPr>
    </w:p>
    <w:p w14:paraId="4D2C6315" w14:textId="16801786" w:rsidR="00E261BB" w:rsidRDefault="00E261BB" w:rsidP="00D1298B">
      <w:pPr>
        <w:jc w:val="both"/>
      </w:pPr>
      <w:r>
        <w:t>13. Bestandteile: Monomere, Ausgangsstoffe und Modifizierungsmittel, Zusatzstoffe und Salze zugelassener Zusatzstoffe;</w:t>
      </w:r>
    </w:p>
    <w:p w14:paraId="04236DC1" w14:textId="77777777" w:rsidR="00C20159" w:rsidRPr="00A01960" w:rsidRDefault="00C20159" w:rsidP="00D1298B">
      <w:pPr>
        <w:jc w:val="both"/>
      </w:pPr>
    </w:p>
    <w:p w14:paraId="3AE1E948" w14:textId="3BC4DE56" w:rsidR="00A25F53" w:rsidRDefault="00A25F53" w:rsidP="00D1298B">
      <w:pPr>
        <w:jc w:val="both"/>
      </w:pPr>
      <w:r>
        <w:t>14: Beschränkung: die Beschränkung der Verwendung eines oder mehrerer Bestandteile. Beispiele: SML, SML(T), Qm, QMA, Qmax;</w:t>
      </w:r>
    </w:p>
    <w:p w14:paraId="5E363045" w14:textId="77777777" w:rsidR="00C20159" w:rsidRPr="00A01960" w:rsidRDefault="00C20159" w:rsidP="00D1298B">
      <w:pPr>
        <w:jc w:val="both"/>
      </w:pPr>
    </w:p>
    <w:p w14:paraId="07BF4208" w14:textId="0CDD4A58" w:rsidR="00A25F53" w:rsidRDefault="00A25F53" w:rsidP="00D1298B">
      <w:pPr>
        <w:jc w:val="both"/>
      </w:pPr>
      <w:r>
        <w:t>15. Spezifikationen: die Zusammensetzung eines Bestandteils, Kriterien zur Identität und Reinheit eines Bestandteils, physikalisch-chemische Eigenschaften eines Bestandteils, Angaben zum Herstellungsverfahren eines Bestandteils oder weitere Informationen zur Berechnung von Migrationsgrenzwerten usw.</w:t>
      </w:r>
    </w:p>
    <w:p w14:paraId="5FE6B8E1" w14:textId="77777777" w:rsidR="00C20159" w:rsidRPr="00A01960" w:rsidRDefault="00C20159" w:rsidP="00D1298B">
      <w:pPr>
        <w:jc w:val="both"/>
      </w:pPr>
    </w:p>
    <w:p w14:paraId="4F54DC56" w14:textId="574F7778" w:rsidR="00682096" w:rsidRDefault="00682096" w:rsidP="00D1298B">
      <w:pPr>
        <w:jc w:val="both"/>
      </w:pPr>
      <w:r>
        <w:t>16. NN: Nicht nachweisbar</w:t>
      </w:r>
    </w:p>
    <w:p w14:paraId="314F8C92" w14:textId="77777777" w:rsidR="00C20159" w:rsidRPr="00A01960" w:rsidRDefault="00C20159" w:rsidP="00D1298B">
      <w:pPr>
        <w:jc w:val="both"/>
      </w:pPr>
    </w:p>
    <w:p w14:paraId="0595A843" w14:textId="0DB4DB64" w:rsidR="00682096" w:rsidRPr="00177A24" w:rsidRDefault="00682096" w:rsidP="00D1298B">
      <w:pPr>
        <w:jc w:val="both"/>
      </w:pPr>
      <w:r>
        <w:t>17. NG: Nachweisgrenze</w:t>
      </w:r>
    </w:p>
    <w:p w14:paraId="12397EC8" w14:textId="77777777" w:rsidR="00214B2B" w:rsidRPr="00177A24" w:rsidRDefault="00214B2B" w:rsidP="00B9050A">
      <w:pPr>
        <w:pStyle w:val="SNActe"/>
        <w:keepNext/>
        <w:keepLines/>
        <w:rPr>
          <w:b w:val="0"/>
        </w:rPr>
      </w:pPr>
      <w:r>
        <w:t>Artikel 3</w:t>
      </w:r>
    </w:p>
    <w:p w14:paraId="15F6097A" w14:textId="77777777" w:rsidR="004B5C86" w:rsidRPr="00177A24" w:rsidRDefault="00FE6FD6" w:rsidP="00D1298B">
      <w:pPr>
        <w:jc w:val="both"/>
      </w:pPr>
      <w:r>
        <w:t>I. – Die für die Herstellung von Materialien und Gegenständen aus Gummi verwendeten synthetischen Polymere werden aus Monomeren, Ausgangsstoffen und Modifizierungsmitteln gemäß der Liste in Anhang I hergestellt, unter den dort festgelegten Bedingungen.</w:t>
      </w:r>
    </w:p>
    <w:p w14:paraId="1AD6599A" w14:textId="631D16C2" w:rsidR="00254F75" w:rsidRDefault="00FC6AB0" w:rsidP="00D1298B">
      <w:pPr>
        <w:jc w:val="both"/>
      </w:pPr>
      <w:r>
        <w:t>Bis zum 1. Juli 2023 ist ihre Herstellung auch mit Monomeren, Ausgangsstoffen und Modifizierungsmitteln gemäß der Liste in Anhang VIII möglich, unter den dort festgelegten Bedingungen.</w:t>
      </w:r>
    </w:p>
    <w:p w14:paraId="2C3818FA" w14:textId="77777777" w:rsidR="00FE6FD6" w:rsidRDefault="00FE6FD6" w:rsidP="00D1298B">
      <w:pPr>
        <w:jc w:val="both"/>
      </w:pPr>
    </w:p>
    <w:p w14:paraId="7F22F2DA" w14:textId="36698806" w:rsidR="00A0599C" w:rsidRDefault="00FE6FD6" w:rsidP="00D1298B">
      <w:pPr>
        <w:jc w:val="both"/>
      </w:pPr>
      <w:r>
        <w:t>II. – Naturkautschuk, der zur Herstellung von Materialien und Gegenständen aus Gummi verwendet wird, entspricht den folgenden Beschränkungen und Spezifikationen:</w:t>
      </w:r>
    </w:p>
    <w:p w14:paraId="6D381E6C" w14:textId="77777777" w:rsidR="00C20159" w:rsidRPr="00A01960" w:rsidRDefault="00C20159" w:rsidP="00D1298B">
      <w:pPr>
        <w:jc w:val="both"/>
      </w:pPr>
    </w:p>
    <w:p w14:paraId="7ACB92B2" w14:textId="77777777" w:rsidR="00A0599C" w:rsidRPr="002876D0" w:rsidRDefault="00A0599C" w:rsidP="00D1298B">
      <w:pPr>
        <w:autoSpaceDE w:val="0"/>
        <w:autoSpaceDN w:val="0"/>
        <w:adjustRightInd w:val="0"/>
        <w:ind w:right="60"/>
        <w:jc w:val="both"/>
      </w:pPr>
      <w:r>
        <w:t>1. Die Naturkautschuk-Variante ist nur schwach gefärbt und nicht „geräuchert“.</w:t>
      </w:r>
    </w:p>
    <w:p w14:paraId="1CF413B7" w14:textId="77777777" w:rsidR="00C20159" w:rsidRPr="002876D0" w:rsidRDefault="00C20159" w:rsidP="00D1298B">
      <w:pPr>
        <w:autoSpaceDE w:val="0"/>
        <w:autoSpaceDN w:val="0"/>
        <w:adjustRightInd w:val="0"/>
        <w:ind w:right="60"/>
        <w:jc w:val="both"/>
      </w:pPr>
    </w:p>
    <w:p w14:paraId="6EC7C074" w14:textId="77777777" w:rsidR="00A0599C" w:rsidRPr="002876D0" w:rsidRDefault="00A0599C" w:rsidP="00D1298B">
      <w:pPr>
        <w:jc w:val="both"/>
      </w:pPr>
      <w:r>
        <w:t>2. Der Naturkautschuk enthält kein p-Nitrophenol, keine Borsäure oder Natriumsalze von Pentachlorphenol.</w:t>
      </w:r>
    </w:p>
    <w:p w14:paraId="5AA51E55" w14:textId="77777777" w:rsidR="00C20159" w:rsidRPr="00A01960" w:rsidRDefault="00C20159" w:rsidP="00D1298B">
      <w:pPr>
        <w:jc w:val="both"/>
      </w:pPr>
    </w:p>
    <w:p w14:paraId="002F23D9" w14:textId="77777777" w:rsidR="00A0599C" w:rsidRPr="00A01960" w:rsidRDefault="00A0599C" w:rsidP="00D1298B">
      <w:pPr>
        <w:jc w:val="both"/>
      </w:pPr>
      <w:r>
        <w:t>3. Im Endprodukt darf Hydroxylamin nicht nachweisbar sein.</w:t>
      </w:r>
    </w:p>
    <w:p w14:paraId="2B7ED921" w14:textId="77777777" w:rsidR="004E7CAA" w:rsidRPr="002876D0" w:rsidRDefault="004E7CAA" w:rsidP="00D1298B">
      <w:pPr>
        <w:jc w:val="both"/>
      </w:pPr>
    </w:p>
    <w:p w14:paraId="7EA5CB4A" w14:textId="5C3F7769" w:rsidR="00254F75" w:rsidRPr="002876D0" w:rsidRDefault="00A0599C" w:rsidP="00D1298B">
      <w:pPr>
        <w:jc w:val="both"/>
      </w:pPr>
      <w:r>
        <w:t xml:space="preserve">Materialien und Gegenstände aus Gummi auf der Basis von Naturkautschuk tragen folgenden Hinweis: </w:t>
      </w:r>
      <w:r>
        <w:rPr>
          <w:i/>
        </w:rPr>
        <w:t>„Für die Herstellung dieses Artikels wurde Naturkautschuk (aus Latex) verwendet“</w:t>
      </w:r>
      <w:r>
        <w:t xml:space="preserve"> oder einen gleichwertigen Hinweis.</w:t>
      </w:r>
    </w:p>
    <w:p w14:paraId="3974DCFB" w14:textId="77777777" w:rsidR="00254F75" w:rsidRPr="002876D0" w:rsidRDefault="00254F75" w:rsidP="00B9050A">
      <w:pPr>
        <w:pStyle w:val="SNActe"/>
        <w:keepNext/>
        <w:keepLines/>
      </w:pPr>
      <w:r>
        <w:t>Artikel 4</w:t>
      </w:r>
    </w:p>
    <w:p w14:paraId="7E59CFF5" w14:textId="77777777" w:rsidR="00EE5AF7" w:rsidRDefault="003C1041" w:rsidP="00B9050A">
      <w:pPr>
        <w:keepNext/>
        <w:keepLines/>
        <w:jc w:val="both"/>
      </w:pPr>
      <w:r>
        <w:t>I. – Im Zuge der Anfertigung von Materialien und Gegenständen aus Gummi darf nur Folgendes zugesetzt werden:</w:t>
      </w:r>
    </w:p>
    <w:p w14:paraId="46994D12" w14:textId="77777777" w:rsidR="005D0F48" w:rsidRDefault="005D0F48" w:rsidP="00B9050A">
      <w:pPr>
        <w:keepNext/>
        <w:keepLines/>
        <w:jc w:val="both"/>
      </w:pPr>
    </w:p>
    <w:p w14:paraId="568BD693" w14:textId="77777777" w:rsidR="00E52D6A" w:rsidRDefault="000A5808" w:rsidP="00D1298B">
      <w:pPr>
        <w:jc w:val="both"/>
      </w:pPr>
      <w:r>
        <w:t>1. Die Zusatzstoffe, die in Anhang II genannt sind, unter den dort festgelegten Bedingungen;</w:t>
      </w:r>
    </w:p>
    <w:p w14:paraId="0C733724" w14:textId="77777777" w:rsidR="00C20159" w:rsidRPr="00177A24" w:rsidRDefault="00C20159" w:rsidP="00D1298B">
      <w:pPr>
        <w:jc w:val="both"/>
      </w:pPr>
    </w:p>
    <w:p w14:paraId="00161202" w14:textId="49F9F4AD" w:rsidR="00451ED5" w:rsidRDefault="00AC2994" w:rsidP="00D1298B">
      <w:pPr>
        <w:jc w:val="both"/>
      </w:pPr>
      <w:r>
        <w:t>2. die Salze (einschließlich Doppelsalze und saure Salze) des Aluminiums, Ammoniums, Bariums, Kalziums, Kobalts, Kupfers, Eisens, Lithiums, Magnesiums, Mangans, Kaliums, Natriums und Zinks der zugelassenen Säuren, Phenole oder Alkohole, die in Anhang II genannt sind, unter den Bedingungen, die für diese Säuren, Phenole bzw. Alkohole festgelegt sind;</w:t>
      </w:r>
    </w:p>
    <w:p w14:paraId="3C32BF58" w14:textId="77777777" w:rsidR="00C20159" w:rsidRPr="00A01960" w:rsidRDefault="00C20159" w:rsidP="00D1298B">
      <w:pPr>
        <w:jc w:val="both"/>
      </w:pPr>
    </w:p>
    <w:p w14:paraId="69BD8B66" w14:textId="37DA8D99" w:rsidR="00CD5CAC" w:rsidRDefault="00AC2994" w:rsidP="00D1298B">
      <w:pPr>
        <w:autoSpaceDE w:val="0"/>
        <w:autoSpaceDN w:val="0"/>
        <w:adjustRightInd w:val="0"/>
        <w:jc w:val="both"/>
      </w:pPr>
      <w:r>
        <w:t xml:space="preserve">3. Pigmente und Farbstoffe gemäß den Reinheitskriterien von Anhang VII. Diese Farbstoffe und Pigmente dürfen selbst oder über die Produkte, die bei ihrer Verarbeitung entstehen, kein Risiko für die menschliche Gesundheit im Sinne von Artikel 3 der oben stehenden Verordnung vom 27. Oktober 2004 aufweisen; </w:t>
      </w:r>
    </w:p>
    <w:p w14:paraId="01E36A57" w14:textId="77777777" w:rsidR="00C20159" w:rsidRPr="00A01960" w:rsidRDefault="00C20159" w:rsidP="00D1298B">
      <w:pPr>
        <w:autoSpaceDE w:val="0"/>
        <w:autoSpaceDN w:val="0"/>
        <w:adjustRightInd w:val="0"/>
        <w:jc w:val="both"/>
      </w:pPr>
    </w:p>
    <w:p w14:paraId="2799BC7F" w14:textId="5D3B45C8" w:rsidR="00CF1DAC" w:rsidRPr="00A01960" w:rsidRDefault="00AC2994" w:rsidP="00D1298B">
      <w:pPr>
        <w:autoSpaceDE w:val="0"/>
        <w:autoSpaceDN w:val="0"/>
        <w:adjustRightInd w:val="0"/>
        <w:jc w:val="both"/>
      </w:pPr>
      <w:r>
        <w:t xml:space="preserve">4. die als Lebensmittelzusatzstoffe ohne spezifizierte Höchstmenge zugelassenen Stoffe, die in Anhang II Teil C </w:t>
      </w:r>
      <w:r>
        <w:rPr>
          <w:i/>
        </w:rPr>
        <w:t>„Festlegung von Zusatzstoffgruppen“</w:t>
      </w:r>
      <w:r>
        <w:t xml:space="preserve"> Nummer 1 bzw. 2 der Verordnung (EG) Nr. 1333/2008 vom 16. Dezember 2008 aufgeführt sind.</w:t>
      </w:r>
    </w:p>
    <w:p w14:paraId="4FE11F97" w14:textId="77777777" w:rsidR="00A62240" w:rsidRPr="00A01960" w:rsidRDefault="00A62240" w:rsidP="00D1298B">
      <w:pPr>
        <w:autoSpaceDE w:val="0"/>
        <w:autoSpaceDN w:val="0"/>
        <w:adjustRightInd w:val="0"/>
        <w:jc w:val="both"/>
      </w:pPr>
    </w:p>
    <w:p w14:paraId="6E1E3569" w14:textId="6CAE5AB3" w:rsidR="004B3ACB" w:rsidRPr="002876D0" w:rsidRDefault="00AC2994" w:rsidP="00D1298B">
      <w:pPr>
        <w:autoSpaceDE w:val="0"/>
        <w:autoSpaceDN w:val="0"/>
        <w:adjustRightInd w:val="0"/>
        <w:jc w:val="both"/>
      </w:pPr>
      <w:r>
        <w:t>II. – 1. Die in der Tabelle von Anhang VIII genannten Bestandteile dürfen bis zum 1. Juli 2023 im Zuge der Anfertigung von Materialien und Gegenständen aus Gummi, unter den dort festgelegten Bedingungen, zugesetzt werden.</w:t>
      </w:r>
    </w:p>
    <w:p w14:paraId="74357D58" w14:textId="143345D3" w:rsidR="00AC2994" w:rsidRPr="002876D0" w:rsidRDefault="004B3ACB" w:rsidP="00D1298B">
      <w:pPr>
        <w:autoSpaceDE w:val="0"/>
        <w:autoSpaceDN w:val="0"/>
        <w:adjustRightInd w:val="0"/>
        <w:jc w:val="both"/>
      </w:pPr>
      <w:r>
        <w:t>Vor dem 1. Juli 2023 müssen bei der Generaldirektion für Wettbewerb, Verbraucherfragen und Betrugsbekämpfung diesbezügliche Unterlagen, die zur Bewertung dieser Bestandteile erforderlich sind, eingereicht werden.</w:t>
      </w:r>
    </w:p>
    <w:p w14:paraId="43169E57" w14:textId="5E8FA518" w:rsidR="00AC2994" w:rsidRPr="002876D0" w:rsidRDefault="00382F51" w:rsidP="00D1298B">
      <w:pPr>
        <w:jc w:val="both"/>
      </w:pPr>
      <w:r>
        <w:t>Dieses Genehmigungsverfahren erfolgt gemäß Artikel 5 des oben stehenden Dekrets Nr. 2007-766 vom 10. Mai 2007 in Übereinstimmung mit den geltenden Leitlinien für die wissenschaftliche Risikobewertung.</w:t>
      </w:r>
    </w:p>
    <w:p w14:paraId="55C555BB" w14:textId="215435CE" w:rsidR="00AC2994" w:rsidRPr="002876D0" w:rsidRDefault="00AC2994" w:rsidP="00D1298B">
      <w:pPr>
        <w:jc w:val="both"/>
      </w:pPr>
      <w:r>
        <w:t>Die Bestandteile, für die Bewertungsunterlagen eingereicht worden sind, dürfen bei der Herstellung von Materialien und Gegenständen aus Gummi unter den Bedingungen, die in Anhang VIII festgelegt sind, verwendet werden, bis der Bewertungsprozess abgeschlossen ist.</w:t>
      </w:r>
    </w:p>
    <w:p w14:paraId="42471A05" w14:textId="77777777" w:rsidR="00E207F7" w:rsidRPr="002876D0" w:rsidRDefault="00E207F7" w:rsidP="00D1298B">
      <w:pPr>
        <w:jc w:val="both"/>
      </w:pPr>
    </w:p>
    <w:p w14:paraId="6430826A" w14:textId="49BBC9C8" w:rsidR="00E207F7" w:rsidRPr="006D4D45" w:rsidRDefault="00E207F7" w:rsidP="00D1298B">
      <w:pPr>
        <w:jc w:val="both"/>
      </w:pPr>
      <w:r>
        <w:t>2. Steht bei den für die Bestandteile geltenden Beschränkungen in der Tabelle in Anhang VIII die Angabe „Spezifische Migrationsgrenzwerte noch festzulegen“, darf die Migration dieser Bestandteile, wie auch ihrer Spalt- und Reaktionsprodukte, Reaktionszwischenprodukte und Verunreinigungen, kein Risiko für die Gesundheit der Verbraucher im Sinne von Artikel 3 der oben stehenden Verordnung (EG) Nr. 1935/2004 darstellen.</w:t>
      </w:r>
    </w:p>
    <w:p w14:paraId="09A6FE7C" w14:textId="77777777" w:rsidR="00F632EC" w:rsidRDefault="00F632EC" w:rsidP="00D1298B">
      <w:pPr>
        <w:autoSpaceDE w:val="0"/>
        <w:autoSpaceDN w:val="0"/>
        <w:adjustRightInd w:val="0"/>
        <w:jc w:val="both"/>
      </w:pPr>
    </w:p>
    <w:p w14:paraId="0A85BA54" w14:textId="600F14D2" w:rsidR="00786673" w:rsidRPr="006D4D45" w:rsidRDefault="00F632EC" w:rsidP="00D1298B">
      <w:pPr>
        <w:autoSpaceDE w:val="0"/>
        <w:autoSpaceDN w:val="0"/>
        <w:adjustRightInd w:val="0"/>
        <w:jc w:val="both"/>
      </w:pPr>
      <w:r>
        <w:t>III. – Folgende Arten von Zusatzstoffen – Puffer- oder Neutralisierungsmittel, Koagulationsmittel, Emulgatoren, Dispergiermittel und Kolloide zum Schutz oder zur Verdickung –, die nicht in Anhang II aufgeführt sind, können jedoch im Zuge der Anfertigung von Materialien und Gegenständen aus Gummi zugesetzt werden, vorausgesetzt, diese Zusatzstoffe, einschließlich ihrer Verunreinigungen oder Spaltprodukte, sind nicht als krebserregend, erbgutverändernd, fortpflanzungsgefährdend gemäß Kategorie 1 oder 2 der Verordnung (EG) Nr. 1272/2008 vom 16. Dezember 2008 in ihrer geänderten Fassung eingestuft und liegen nicht als Nanostruktur vor.</w:t>
      </w:r>
    </w:p>
    <w:p w14:paraId="3AB857D4" w14:textId="7EC65FEB" w:rsidR="00EB19C7" w:rsidRPr="006D4D45" w:rsidRDefault="00EB19C7" w:rsidP="00D1298B">
      <w:pPr>
        <w:autoSpaceDE w:val="0"/>
        <w:autoSpaceDN w:val="0"/>
        <w:adjustRightInd w:val="0"/>
        <w:jc w:val="both"/>
      </w:pPr>
      <w:r>
        <w:t>In Bezug auf diese Zusatzstoffe wird gemäß international anerkannten wissenschaftlichen Grundsätzen der Risikobewertung evaluiert, ob die Bestimmungen des Artikels 3 der Verordnung vom 27. Oktober 2004 eingehalten sind.</w:t>
      </w:r>
    </w:p>
    <w:p w14:paraId="285599B3" w14:textId="77777777" w:rsidR="008F094C" w:rsidRPr="006D4D45" w:rsidRDefault="008F094C" w:rsidP="00D1298B">
      <w:pPr>
        <w:autoSpaceDE w:val="0"/>
        <w:autoSpaceDN w:val="0"/>
        <w:adjustRightInd w:val="0"/>
        <w:jc w:val="both"/>
      </w:pPr>
    </w:p>
    <w:p w14:paraId="32C9EE73" w14:textId="45788D4C" w:rsidR="00453672" w:rsidRDefault="00786673" w:rsidP="00D1298B">
      <w:pPr>
        <w:jc w:val="both"/>
      </w:pPr>
      <w:r>
        <w:t>IV. – Stoffe mit Nanostruktur dürfen nur verwendet werden, wenn sie ausdrücklich zugelassen und in den Spezifikationen in Anhang II und VIII genannt sind.</w:t>
      </w:r>
    </w:p>
    <w:p w14:paraId="2448E6F4" w14:textId="77777777" w:rsidR="00EE5AF7" w:rsidRDefault="00EE5AF7" w:rsidP="00B9050A">
      <w:pPr>
        <w:pStyle w:val="SNActe"/>
        <w:keepNext/>
        <w:keepLines/>
        <w:rPr>
          <w:b w:val="0"/>
        </w:rPr>
      </w:pPr>
      <w:r>
        <w:t>Artikel 5</w:t>
      </w:r>
    </w:p>
    <w:p w14:paraId="3BE810B6" w14:textId="1B5AA6B8" w:rsidR="0018155F" w:rsidRDefault="00EE5AF7" w:rsidP="00D1298B">
      <w:pPr>
        <w:autoSpaceDE w:val="0"/>
        <w:autoSpaceDN w:val="0"/>
        <w:adjustRightInd w:val="0"/>
        <w:jc w:val="both"/>
      </w:pPr>
      <w:r>
        <w:t>Die folgenden chemischen Stoffe dürfen kein Risiko für die menschliche Gesundheit im Sinne von Artikel 3 der oben stehenden Verordnung vom 27. Oktober 2004 darstellen:</w:t>
      </w:r>
    </w:p>
    <w:p w14:paraId="65609DF9" w14:textId="77777777" w:rsidR="005D0F48" w:rsidRDefault="005D0F48" w:rsidP="00D1298B">
      <w:pPr>
        <w:autoSpaceDE w:val="0"/>
        <w:autoSpaceDN w:val="0"/>
        <w:adjustRightInd w:val="0"/>
        <w:jc w:val="both"/>
      </w:pPr>
    </w:p>
    <w:p w14:paraId="0266D3F3" w14:textId="3DDDC5CD" w:rsidR="00C20159" w:rsidRPr="002876D0" w:rsidRDefault="00EE5AF7" w:rsidP="00D1298B">
      <w:pPr>
        <w:autoSpaceDE w:val="0"/>
        <w:autoSpaceDN w:val="0"/>
        <w:adjustRightInd w:val="0"/>
        <w:jc w:val="both"/>
      </w:pPr>
      <w:r>
        <w:t>1. Spalt- oder Reaktionsprodukte, Reaktionszwischenprodukte;</w:t>
      </w:r>
    </w:p>
    <w:p w14:paraId="01FFE105" w14:textId="77777777" w:rsidR="00C20159" w:rsidRPr="002876D0" w:rsidRDefault="00C20159" w:rsidP="00D1298B">
      <w:pPr>
        <w:autoSpaceDE w:val="0"/>
        <w:autoSpaceDN w:val="0"/>
        <w:adjustRightInd w:val="0"/>
        <w:jc w:val="both"/>
      </w:pPr>
    </w:p>
    <w:p w14:paraId="0E1DD192" w14:textId="6BEC0239" w:rsidR="00EE5AF7" w:rsidRPr="002876D0" w:rsidRDefault="003812BD" w:rsidP="00D1298B">
      <w:pPr>
        <w:autoSpaceDE w:val="0"/>
        <w:autoSpaceDN w:val="0"/>
        <w:adjustRightInd w:val="0"/>
        <w:jc w:val="both"/>
      </w:pPr>
      <w:r>
        <w:t>2. Oligomere und Verunreinigungen der Monomere, sonstige Ausgangsstoffe, Modifizierungsmittel und Zusatzstoffe, die eingesetzt werden, um synthetische Polymere zu gewinnen, die dann zur Herstellung der Materialien und Gegenstände aus Gummi verwendet werden;</w:t>
      </w:r>
    </w:p>
    <w:p w14:paraId="3B172803" w14:textId="77777777" w:rsidR="00C20159" w:rsidRPr="002876D0" w:rsidRDefault="00C20159" w:rsidP="00D1298B">
      <w:pPr>
        <w:autoSpaceDE w:val="0"/>
        <w:autoSpaceDN w:val="0"/>
        <w:adjustRightInd w:val="0"/>
        <w:jc w:val="both"/>
      </w:pPr>
    </w:p>
    <w:p w14:paraId="54DB6FB8" w14:textId="3C2EAB94" w:rsidR="00B61834" w:rsidRPr="002876D0" w:rsidRDefault="003812BD" w:rsidP="00D1298B">
      <w:pPr>
        <w:autoSpaceDE w:val="0"/>
        <w:autoSpaceDN w:val="0"/>
        <w:adjustRightInd w:val="0"/>
        <w:jc w:val="both"/>
      </w:pPr>
      <w:r>
        <w:t>3. freie flüchtige organische Stoffe.</w:t>
      </w:r>
    </w:p>
    <w:p w14:paraId="2363B3D7" w14:textId="77777777" w:rsidR="00DD29AD" w:rsidRPr="006D4D45" w:rsidRDefault="00BA39C3" w:rsidP="00B9050A">
      <w:pPr>
        <w:pStyle w:val="SNActe"/>
        <w:keepNext/>
        <w:keepLines/>
      </w:pPr>
      <w:r>
        <w:t>Artikel 6</w:t>
      </w:r>
    </w:p>
    <w:p w14:paraId="6D6A4699" w14:textId="77777777" w:rsidR="00E96008" w:rsidRPr="00B9050A" w:rsidRDefault="00D8017F" w:rsidP="00D1298B">
      <w:pPr>
        <w:autoSpaceDE w:val="0"/>
        <w:autoSpaceDN w:val="0"/>
        <w:adjustRightInd w:val="0"/>
        <w:jc w:val="both"/>
      </w:pPr>
      <w:r>
        <w:t>I. – Die Materialien und Gegenstände aus Gummi im Zustand des Endprodukts und die Bestandteile, die bei ihrer Herstellung verwendet werden, entsprechen den Beschränkungen und Spezifikationen in Anhang I, Anhang II, Anhang VII und ggf. Anhang VIII in Bezug auf die Bestandteile, die in Artikel 4 Abschnitt II Punkt 1 des vorliegenden Erlasses genannt sind.</w:t>
      </w:r>
    </w:p>
    <w:p w14:paraId="42F6F61A" w14:textId="627CB73F" w:rsidR="00E261BB" w:rsidRDefault="00E261BB" w:rsidP="00D1298B">
      <w:pPr>
        <w:autoSpaceDE w:val="0"/>
        <w:autoSpaceDN w:val="0"/>
        <w:adjustRightInd w:val="0"/>
        <w:jc w:val="both"/>
      </w:pPr>
    </w:p>
    <w:p w14:paraId="174C29BA" w14:textId="77777777" w:rsidR="00170D11" w:rsidRDefault="00170D11" w:rsidP="00D1298B">
      <w:pPr>
        <w:autoSpaceDE w:val="0"/>
        <w:autoSpaceDN w:val="0"/>
        <w:adjustRightInd w:val="0"/>
        <w:jc w:val="both"/>
      </w:pPr>
      <w:r>
        <w:t>II. – Materialien und Gegenstände aus Gummi im Zustand des Endprodukts entsprechen den folgenden Beschränkungen:</w:t>
      </w:r>
    </w:p>
    <w:p w14:paraId="6E649E10" w14:textId="77777777" w:rsidR="00C20159" w:rsidRDefault="00C20159" w:rsidP="00D1298B">
      <w:pPr>
        <w:autoSpaceDE w:val="0"/>
        <w:autoSpaceDN w:val="0"/>
        <w:adjustRightInd w:val="0"/>
        <w:jc w:val="both"/>
      </w:pPr>
    </w:p>
    <w:p w14:paraId="5FE975B9" w14:textId="77777777" w:rsidR="00170D11" w:rsidRPr="002876D0" w:rsidRDefault="00170D11" w:rsidP="00D1298B">
      <w:pPr>
        <w:autoSpaceDE w:val="0"/>
        <w:autoSpaceDN w:val="0"/>
        <w:adjustRightInd w:val="0"/>
        <w:jc w:val="both"/>
      </w:pPr>
      <w:r>
        <w:t>1. freie flüchtige organische Stoffe: ≤ 0,5 p.100 m/m +/- 0,1 p.100 m/m, nach dem Verfahren zur Bestimmung des Anteils an freien flüchtigen organischen Stoffen, die in Anhang VI des vorliegenden Erlasses aufgeführt sind;</w:t>
      </w:r>
    </w:p>
    <w:p w14:paraId="7FFA2FF9" w14:textId="77777777" w:rsidR="00C20159" w:rsidRDefault="00C20159" w:rsidP="00D1298B">
      <w:pPr>
        <w:autoSpaceDE w:val="0"/>
        <w:autoSpaceDN w:val="0"/>
        <w:adjustRightInd w:val="0"/>
        <w:jc w:val="both"/>
        <w:rPr>
          <w:iCs/>
        </w:rPr>
      </w:pPr>
    </w:p>
    <w:p w14:paraId="1A561A0B" w14:textId="77777777" w:rsidR="00170D11" w:rsidRPr="00735205" w:rsidRDefault="00170D11" w:rsidP="00B9050A">
      <w:pPr>
        <w:keepNext/>
        <w:keepLines/>
        <w:autoSpaceDE w:val="0"/>
        <w:autoSpaceDN w:val="0"/>
        <w:adjustRightInd w:val="0"/>
        <w:jc w:val="both"/>
      </w:pPr>
      <w:r>
        <w:t>2. Gesamtmigration:</w:t>
      </w:r>
    </w:p>
    <w:p w14:paraId="7431D7AF" w14:textId="536D67F6" w:rsidR="007D34DF" w:rsidRPr="002876D0" w:rsidRDefault="00170D11" w:rsidP="00D1298B">
      <w:pPr>
        <w:pStyle w:val="Default"/>
        <w:numPr>
          <w:ilvl w:val="0"/>
          <w:numId w:val="26"/>
        </w:numPr>
        <w:jc w:val="both"/>
        <w:rPr>
          <w:rFonts w:ascii="Times New Roman" w:hAnsi="Times New Roman" w:cs="Times New Roman"/>
          <w:color w:val="auto"/>
        </w:rPr>
      </w:pPr>
      <w:r>
        <w:rPr>
          <w:rFonts w:ascii="Times New Roman" w:hAnsi="Times New Roman"/>
          <w:color w:val="auto"/>
        </w:rPr>
        <w:t>Das Ergebnis der Migration liegt unter 10 Milligramm Gesamtbestandteile pro Quadratdezimeter Oberfläche (mg/dm</w:t>
      </w:r>
      <w:r>
        <w:rPr>
          <w:rFonts w:ascii="Times New Roman" w:hAnsi="Times New Roman"/>
          <w:color w:val="auto"/>
          <w:vertAlign w:val="superscript"/>
        </w:rPr>
        <w:t>2</w:t>
      </w:r>
      <w:r>
        <w:rPr>
          <w:rFonts w:ascii="Times New Roman" w:hAnsi="Times New Roman"/>
          <w:color w:val="auto"/>
        </w:rPr>
        <w:t>):</w:t>
      </w:r>
    </w:p>
    <w:p w14:paraId="372C3D8D" w14:textId="4DCFE67C" w:rsidR="007D34DF" w:rsidRPr="002876D0" w:rsidRDefault="00170D11" w:rsidP="00D1298B">
      <w:pPr>
        <w:pStyle w:val="Default"/>
        <w:numPr>
          <w:ilvl w:val="0"/>
          <w:numId w:val="20"/>
        </w:numPr>
        <w:jc w:val="both"/>
        <w:rPr>
          <w:rFonts w:ascii="Times New Roman" w:hAnsi="Times New Roman" w:cs="Times New Roman"/>
          <w:color w:val="auto"/>
        </w:rPr>
      </w:pPr>
      <w:r>
        <w:rPr>
          <w:rFonts w:ascii="Times New Roman" w:hAnsi="Times New Roman"/>
          <w:color w:val="auto"/>
        </w:rPr>
        <w:t>bei Beruhigungssaugern für Babys und Kleinkinder;</w:t>
      </w:r>
    </w:p>
    <w:p w14:paraId="37421022" w14:textId="529C96F3" w:rsidR="007D34DF" w:rsidRPr="002876D0" w:rsidRDefault="00170D11" w:rsidP="00D1298B">
      <w:pPr>
        <w:pStyle w:val="Default"/>
        <w:numPr>
          <w:ilvl w:val="0"/>
          <w:numId w:val="20"/>
        </w:numPr>
        <w:jc w:val="both"/>
        <w:rPr>
          <w:rFonts w:ascii="Times New Roman" w:hAnsi="Times New Roman" w:cs="Times New Roman"/>
          <w:color w:val="auto"/>
        </w:rPr>
      </w:pPr>
      <w:r>
        <w:rPr>
          <w:rFonts w:ascii="Times New Roman" w:hAnsi="Times New Roman"/>
          <w:color w:val="auto"/>
        </w:rPr>
        <w:t>bei Dichtungen, Klappen und Ventilelementen, deren tatsächliches Verhältnis aus der Oberfläche, die mit Lebensmitteln in Berührung kommt, zum Volumen nicht bekannt oder nicht angegeben ist;</w:t>
      </w:r>
    </w:p>
    <w:p w14:paraId="7C71ADE2" w14:textId="5C57C69C" w:rsidR="00170D11" w:rsidRPr="002876D0" w:rsidRDefault="003D47A6" w:rsidP="00D1298B">
      <w:pPr>
        <w:pStyle w:val="Default"/>
        <w:numPr>
          <w:ilvl w:val="0"/>
          <w:numId w:val="20"/>
        </w:numPr>
        <w:jc w:val="both"/>
        <w:rPr>
          <w:rFonts w:ascii="Times New Roman" w:hAnsi="Times New Roman" w:cs="Times New Roman"/>
          <w:color w:val="auto"/>
        </w:rPr>
      </w:pPr>
      <w:r>
        <w:rPr>
          <w:rFonts w:ascii="Times New Roman" w:hAnsi="Times New Roman"/>
          <w:color w:val="auto"/>
        </w:rPr>
        <w:t>standardmäßig bei Teilen, die unter keine der in a oder b genannten Kategorien fallen.</w:t>
      </w:r>
    </w:p>
    <w:p w14:paraId="3028A685" w14:textId="26EED48E" w:rsidR="00170D11" w:rsidRPr="002876D0" w:rsidRDefault="00170D11" w:rsidP="00D1298B">
      <w:pPr>
        <w:pStyle w:val="Default"/>
        <w:numPr>
          <w:ilvl w:val="0"/>
          <w:numId w:val="26"/>
        </w:numPr>
        <w:jc w:val="both"/>
        <w:rPr>
          <w:rFonts w:ascii="Times New Roman" w:hAnsi="Times New Roman" w:cs="Times New Roman"/>
          <w:color w:val="auto"/>
        </w:rPr>
      </w:pPr>
      <w:r>
        <w:rPr>
          <w:rFonts w:ascii="Times New Roman" w:hAnsi="Times New Roman"/>
          <w:color w:val="auto"/>
        </w:rPr>
        <w:t>Das Ergebnis der Migration liegt in Bezug auf Kappen, Dichtungen, Stopfen und sonstige Verschlüsse unter 10 Milligramm Gesamtbestandteile pro dm</w:t>
      </w:r>
      <w:r>
        <w:rPr>
          <w:rFonts w:ascii="Times New Roman" w:hAnsi="Times New Roman"/>
          <w:color w:val="auto"/>
          <w:vertAlign w:val="superscript"/>
        </w:rPr>
        <w:t>2</w:t>
      </w:r>
      <w:r>
        <w:rPr>
          <w:rFonts w:ascii="Times New Roman" w:hAnsi="Times New Roman"/>
          <w:color w:val="auto"/>
        </w:rPr>
        <w:t xml:space="preserve"> (mg/dm</w:t>
      </w:r>
      <w:r>
        <w:rPr>
          <w:rFonts w:ascii="Times New Roman" w:hAnsi="Times New Roman"/>
          <w:color w:val="auto"/>
          <w:vertAlign w:val="superscript"/>
        </w:rPr>
        <w:t>2</w:t>
      </w:r>
      <w:r>
        <w:rPr>
          <w:rFonts w:ascii="Times New Roman" w:hAnsi="Times New Roman"/>
          <w:color w:val="auto"/>
        </w:rPr>
        <w:t>) der Gesamtkontaktfläche des Verschlusses und des geschlossenen Behälters.</w:t>
      </w:r>
    </w:p>
    <w:p w14:paraId="22891A0E" w14:textId="50BD8EE0" w:rsidR="007D34DF" w:rsidRPr="002876D0" w:rsidRDefault="00170D11" w:rsidP="00D1298B">
      <w:pPr>
        <w:pStyle w:val="Default"/>
        <w:numPr>
          <w:ilvl w:val="0"/>
          <w:numId w:val="26"/>
        </w:numPr>
        <w:jc w:val="both"/>
        <w:rPr>
          <w:rFonts w:ascii="Times New Roman" w:hAnsi="Times New Roman" w:cs="Times New Roman"/>
          <w:color w:val="auto"/>
        </w:rPr>
      </w:pPr>
      <w:r>
        <w:rPr>
          <w:rFonts w:ascii="Times New Roman" w:hAnsi="Times New Roman"/>
          <w:color w:val="auto"/>
        </w:rPr>
        <w:t>Das Ergebnis der Migration liegt unter 60 Milligramm Gesamtbestandteile, die pro Kilogramm Lebensmittel oder Lebensmittelsimulanz abgegeben werden (mg/kg):</w:t>
      </w:r>
    </w:p>
    <w:p w14:paraId="00B9477B" w14:textId="7E80B49C" w:rsidR="007D34DF" w:rsidRPr="002876D0" w:rsidRDefault="00170D11" w:rsidP="00D1298B">
      <w:pPr>
        <w:pStyle w:val="Default"/>
        <w:numPr>
          <w:ilvl w:val="0"/>
          <w:numId w:val="22"/>
        </w:numPr>
        <w:jc w:val="both"/>
        <w:rPr>
          <w:rFonts w:ascii="Times New Roman" w:hAnsi="Times New Roman" w:cs="Times New Roman"/>
          <w:color w:val="auto"/>
        </w:rPr>
      </w:pPr>
      <w:r>
        <w:rPr>
          <w:rFonts w:ascii="Times New Roman" w:hAnsi="Times New Roman"/>
          <w:color w:val="auto"/>
        </w:rPr>
        <w:t>bei Materialien und Gegenständen, die dazu bestimmt sind, mit Lebensmitteln für Babys und Kleinkinder in Berührung zu kommen;</w:t>
      </w:r>
    </w:p>
    <w:p w14:paraId="5EF7FC98" w14:textId="2A9DC5ED" w:rsidR="007D34DF" w:rsidRPr="002876D0" w:rsidRDefault="00E62185" w:rsidP="00D1298B">
      <w:pPr>
        <w:pStyle w:val="Default"/>
        <w:numPr>
          <w:ilvl w:val="0"/>
          <w:numId w:val="22"/>
        </w:numPr>
        <w:jc w:val="both"/>
        <w:rPr>
          <w:rFonts w:ascii="Times New Roman" w:hAnsi="Times New Roman" w:cs="Times New Roman"/>
          <w:color w:val="auto"/>
        </w:rPr>
      </w:pPr>
      <w:r>
        <w:rPr>
          <w:rFonts w:ascii="Times New Roman" w:hAnsi="Times New Roman"/>
          <w:color w:val="auto"/>
        </w:rPr>
        <w:t>bei Flaschensaugern;</w:t>
      </w:r>
    </w:p>
    <w:p w14:paraId="6AA234ED" w14:textId="01BED551" w:rsidR="00E62185" w:rsidRPr="002876D0" w:rsidRDefault="00170D11" w:rsidP="00D1298B">
      <w:pPr>
        <w:pStyle w:val="Default"/>
        <w:numPr>
          <w:ilvl w:val="0"/>
          <w:numId w:val="22"/>
        </w:numPr>
        <w:jc w:val="both"/>
        <w:rPr>
          <w:rFonts w:ascii="Times New Roman" w:hAnsi="Times New Roman" w:cs="Times New Roman"/>
          <w:color w:val="auto"/>
        </w:rPr>
      </w:pPr>
      <w:r>
        <w:rPr>
          <w:rFonts w:ascii="Times New Roman" w:hAnsi="Times New Roman"/>
          <w:color w:val="auto"/>
        </w:rPr>
        <w:t>bei Dichtungen, Klappen und Ventilelementen, deren tatsächliches Verhältnis aus der Oberfläche, die mit Lebensmitteln in Berührung kommt, zum Volumen bekannt und angegeben ist.</w:t>
      </w:r>
    </w:p>
    <w:p w14:paraId="2241CBD7" w14:textId="77777777" w:rsidR="00C20159" w:rsidRPr="002876D0" w:rsidRDefault="00C20159" w:rsidP="00D1298B">
      <w:pPr>
        <w:pStyle w:val="Default"/>
        <w:ind w:left="720"/>
        <w:jc w:val="both"/>
        <w:rPr>
          <w:rFonts w:ascii="Times New Roman" w:hAnsi="Times New Roman" w:cs="Times New Roman"/>
          <w:color w:val="auto"/>
        </w:rPr>
      </w:pPr>
    </w:p>
    <w:p w14:paraId="6BD54801" w14:textId="77777777" w:rsidR="00170D11" w:rsidRPr="00735205" w:rsidRDefault="00170D11" w:rsidP="00B9050A">
      <w:pPr>
        <w:keepNext/>
        <w:keepLines/>
        <w:autoSpaceDE w:val="0"/>
        <w:autoSpaceDN w:val="0"/>
        <w:adjustRightInd w:val="0"/>
        <w:jc w:val="both"/>
      </w:pPr>
      <w:r>
        <w:t>3. Spezifische Grenzwerte:</w:t>
      </w:r>
    </w:p>
    <w:p w14:paraId="70383B62" w14:textId="66E9DF44" w:rsidR="00170D11" w:rsidRPr="00735205" w:rsidRDefault="00170D11" w:rsidP="00D1298B">
      <w:pPr>
        <w:pStyle w:val="ListParagraph"/>
        <w:numPr>
          <w:ilvl w:val="0"/>
          <w:numId w:val="29"/>
        </w:numPr>
        <w:autoSpaceDE w:val="0"/>
        <w:autoSpaceDN w:val="0"/>
        <w:adjustRightInd w:val="0"/>
        <w:jc w:val="both"/>
      </w:pPr>
      <w:r>
        <w:t>N-Nitrosamine: SML ≤ 1 μg/dm</w:t>
      </w:r>
      <w:r>
        <w:rPr>
          <w:vertAlign w:val="superscript"/>
        </w:rPr>
        <w:t>2</w:t>
      </w:r>
      <w:r>
        <w:t>;</w:t>
      </w:r>
    </w:p>
    <w:p w14:paraId="384B0388" w14:textId="0B71ABE5" w:rsidR="00170D11" w:rsidRPr="00735205" w:rsidRDefault="00170D11" w:rsidP="00D1298B">
      <w:pPr>
        <w:pStyle w:val="ListParagraph"/>
        <w:numPr>
          <w:ilvl w:val="0"/>
          <w:numId w:val="29"/>
        </w:numPr>
        <w:autoSpaceDE w:val="0"/>
        <w:autoSpaceDN w:val="0"/>
        <w:adjustRightInd w:val="0"/>
        <w:jc w:val="both"/>
      </w:pPr>
      <w:r>
        <w:t>N-nitrosierbare Stoffe: SML ≤ 10 μg/dm</w:t>
      </w:r>
      <w:r>
        <w:rPr>
          <w:vertAlign w:val="superscript"/>
        </w:rPr>
        <w:t>2</w:t>
      </w:r>
      <w:r>
        <w:t>.</w:t>
      </w:r>
    </w:p>
    <w:p w14:paraId="30D345A9" w14:textId="77777777" w:rsidR="00170D11" w:rsidRDefault="00170D11" w:rsidP="00D1298B">
      <w:pPr>
        <w:autoSpaceDE w:val="0"/>
        <w:autoSpaceDN w:val="0"/>
        <w:adjustRightInd w:val="0"/>
        <w:jc w:val="both"/>
      </w:pPr>
      <w:r>
        <w:t>Diese zwei spezifischen Grenzwerte gelten nicht für Materialien, die für die Herstellung von Flaschen- und Beruhigungssaugern für Babys und Kleinkinder aus Elastomeren und Gummi verwendet werden. Für diese gelten spezielle Bestimmungen, die in Artikel 8 des vorliegenden Erlasses genannt sind.</w:t>
      </w:r>
    </w:p>
    <w:p w14:paraId="5135B8BE" w14:textId="77777777" w:rsidR="00C20159" w:rsidRPr="00735205" w:rsidRDefault="00C20159" w:rsidP="00D1298B">
      <w:pPr>
        <w:autoSpaceDE w:val="0"/>
        <w:autoSpaceDN w:val="0"/>
        <w:adjustRightInd w:val="0"/>
        <w:jc w:val="both"/>
      </w:pPr>
    </w:p>
    <w:p w14:paraId="34242249" w14:textId="77777777" w:rsidR="00170D11" w:rsidRDefault="00170D11" w:rsidP="00D1298B">
      <w:pPr>
        <w:ind w:right="60"/>
        <w:jc w:val="both"/>
      </w:pPr>
      <w:r>
        <w:t>4. Aromatische primäre Amine: SML(T) = NN (NG ≤ 0,01 mg/kg Lebensmittel oder Lebensmittelsimulanz). Der Grenzwert gilt für die Summe der freigesetzten aromatischen primären Amine;</w:t>
      </w:r>
    </w:p>
    <w:p w14:paraId="14FD2F5C" w14:textId="77777777" w:rsidR="00C20159" w:rsidRPr="00735205" w:rsidRDefault="00C20159" w:rsidP="00D1298B">
      <w:pPr>
        <w:ind w:right="60"/>
        <w:jc w:val="both"/>
      </w:pPr>
    </w:p>
    <w:p w14:paraId="694425B4" w14:textId="77777777" w:rsidR="00682E81" w:rsidRDefault="00170D11" w:rsidP="00D1298B">
      <w:pPr>
        <w:pStyle w:val="BodyText2"/>
        <w:widowControl/>
        <w:ind w:right="60"/>
        <w:jc w:val="both"/>
        <w:rPr>
          <w:rFonts w:ascii="Times New Roman" w:hAnsi="Times New Roman"/>
          <w:sz w:val="24"/>
        </w:rPr>
      </w:pPr>
      <w:r>
        <w:rPr>
          <w:rFonts w:ascii="Times New Roman" w:hAnsi="Times New Roman"/>
          <w:sz w:val="24"/>
        </w:rPr>
        <w:t>5. Aromatische primäre und sekundäre Amine: SML(T) ≤ 1 mg/kg;</w:t>
      </w:r>
    </w:p>
    <w:p w14:paraId="500EAA32" w14:textId="77777777" w:rsidR="00C20159" w:rsidRPr="00735205" w:rsidRDefault="00C20159" w:rsidP="00D1298B">
      <w:pPr>
        <w:pStyle w:val="BodyText2"/>
        <w:widowControl/>
        <w:ind w:right="60"/>
        <w:jc w:val="both"/>
        <w:rPr>
          <w:rFonts w:ascii="Times New Roman" w:hAnsi="Times New Roman"/>
          <w:sz w:val="24"/>
        </w:rPr>
      </w:pPr>
    </w:p>
    <w:p w14:paraId="5DA42ED5" w14:textId="7EA58614" w:rsidR="00C20159" w:rsidRPr="002876D0" w:rsidRDefault="00170D11" w:rsidP="00D1298B">
      <w:pPr>
        <w:autoSpaceDE w:val="0"/>
        <w:autoSpaceDN w:val="0"/>
        <w:adjustRightInd w:val="0"/>
        <w:jc w:val="both"/>
      </w:pPr>
      <w:r>
        <w:t>6. Formaldehyd: SML(T) = 15 mg/kg für die Summe der Migration von Hexamethylentetramin und Formaldehyd.</w:t>
      </w:r>
    </w:p>
    <w:p w14:paraId="7F414AF6" w14:textId="77777777" w:rsidR="00C20159" w:rsidRPr="002876D0" w:rsidRDefault="00C20159" w:rsidP="00D1298B">
      <w:pPr>
        <w:autoSpaceDE w:val="0"/>
        <w:autoSpaceDN w:val="0"/>
        <w:adjustRightInd w:val="0"/>
        <w:jc w:val="both"/>
      </w:pPr>
    </w:p>
    <w:p w14:paraId="4C690665" w14:textId="77777777" w:rsidR="00170D11" w:rsidRDefault="00170D11" w:rsidP="00D1298B">
      <w:pPr>
        <w:autoSpaceDE w:val="0"/>
        <w:autoSpaceDN w:val="0"/>
        <w:adjustRightInd w:val="0"/>
        <w:jc w:val="both"/>
      </w:pPr>
      <w:r>
        <w:t xml:space="preserve">7. Peroxyde: Die Materialien und Gegenstände, die einsatzfertige Produkte sind und mit Peroxyd vulkanisiert worden sind, dürfen nach dem Verfahren des Europäischen Arzneibuches keine positive Reaktion auf Peroxyde zeigen. </w:t>
      </w:r>
    </w:p>
    <w:p w14:paraId="2F15B244" w14:textId="77777777" w:rsidR="00C20159" w:rsidRPr="00735205" w:rsidRDefault="00C20159" w:rsidP="00D1298B">
      <w:pPr>
        <w:autoSpaceDE w:val="0"/>
        <w:autoSpaceDN w:val="0"/>
        <w:adjustRightInd w:val="0"/>
        <w:jc w:val="both"/>
      </w:pPr>
    </w:p>
    <w:p w14:paraId="74272C40" w14:textId="77777777" w:rsidR="00170D11" w:rsidRPr="00735205" w:rsidRDefault="00170D11" w:rsidP="00B9050A">
      <w:pPr>
        <w:pStyle w:val="BodyText"/>
        <w:keepNext/>
        <w:keepLines/>
      </w:pPr>
      <w:r>
        <w:t>8. Grenzwerte der gesamten spezifischen Migration für Metalle:</w:t>
      </w:r>
    </w:p>
    <w:p w14:paraId="1DD9921B" w14:textId="45F0F747" w:rsidR="00170D11" w:rsidRPr="00735205" w:rsidRDefault="00170D11" w:rsidP="00D1298B">
      <w:pPr>
        <w:pStyle w:val="BodyText"/>
        <w:numPr>
          <w:ilvl w:val="0"/>
          <w:numId w:val="31"/>
        </w:numPr>
      </w:pPr>
      <w:r>
        <w:t>Barium: SML(T) = 1,2 mg/kg;</w:t>
      </w:r>
    </w:p>
    <w:p w14:paraId="3EC6DD37" w14:textId="484B2EAB" w:rsidR="00170D11" w:rsidRPr="00735205" w:rsidRDefault="00170D11" w:rsidP="00D1298B">
      <w:pPr>
        <w:pStyle w:val="BodyText"/>
        <w:numPr>
          <w:ilvl w:val="0"/>
          <w:numId w:val="31"/>
        </w:numPr>
      </w:pPr>
      <w:r>
        <w:t>Kupfer: SML(T) = 4 mg/kg;</w:t>
      </w:r>
    </w:p>
    <w:p w14:paraId="6E2164CA" w14:textId="66314DB5" w:rsidR="00170D11" w:rsidRPr="006D4D45" w:rsidRDefault="00170D11" w:rsidP="00D1298B">
      <w:pPr>
        <w:pStyle w:val="BodyText"/>
        <w:numPr>
          <w:ilvl w:val="0"/>
          <w:numId w:val="31"/>
        </w:numPr>
      </w:pPr>
      <w:r>
        <w:t>Aluminium: SML(T) = 1 mg/kg;</w:t>
      </w:r>
    </w:p>
    <w:p w14:paraId="1224831C" w14:textId="0C7F0075" w:rsidR="00170D11" w:rsidRPr="006D4D45" w:rsidRDefault="00170D11" w:rsidP="00D1298B">
      <w:pPr>
        <w:pStyle w:val="BodyText"/>
        <w:numPr>
          <w:ilvl w:val="0"/>
          <w:numId w:val="31"/>
        </w:numPr>
      </w:pPr>
      <w:r>
        <w:t>Zink: SML(T) = 5 mg/kg.</w:t>
      </w:r>
    </w:p>
    <w:p w14:paraId="1DC6880A" w14:textId="5F6B2F7E" w:rsidR="00170D11" w:rsidRPr="00735205" w:rsidRDefault="00170D11" w:rsidP="00D1298B">
      <w:pPr>
        <w:jc w:val="both"/>
      </w:pPr>
      <w:r>
        <w:t>9. Der Restgehalt der Verunreinigungen – Blei, Kadmium, Antimon, Quecksilber und Arsen – in den Endprodukten überschreitet nicht den folgenden Grenzwert: Qm = 1 mg/kg.</w:t>
      </w:r>
    </w:p>
    <w:p w14:paraId="645DAA51" w14:textId="77777777" w:rsidR="00170D11" w:rsidRPr="006D4D45" w:rsidRDefault="00170D11" w:rsidP="00B9050A">
      <w:pPr>
        <w:pStyle w:val="SNActe"/>
        <w:keepNext/>
        <w:keepLines/>
      </w:pPr>
      <w:r>
        <w:t>Artikel 7</w:t>
      </w:r>
    </w:p>
    <w:p w14:paraId="785BD896" w14:textId="77777777" w:rsidR="009F4A8F" w:rsidRPr="006D4D45" w:rsidRDefault="00F960A6" w:rsidP="00D1298B">
      <w:pPr>
        <w:autoSpaceDE w:val="0"/>
        <w:autoSpaceDN w:val="0"/>
        <w:adjustRightInd w:val="0"/>
        <w:jc w:val="both"/>
      </w:pPr>
      <w:r>
        <w:t>I. – 1. Die Überprüfung der Materialien und Gegenstände aus Gummi in Bezug auf ihre Übereinstimmung mit den spezifischen Migrationsgrenzen erfolgt an Materialien und Gegenständen im Zustand des Endprodukts, durch Prüfung der spezifischen Migration in die Lebensmittel oder Lebensmittelsimulanzien, oder durch die Bestimmung der potenziellen Migration der Bestandteile ausgehend von ihrem Restgehalt im Material oder Gegenstand, unter Annahme der vollständigen Migration der Bestandteile;</w:t>
      </w:r>
    </w:p>
    <w:p w14:paraId="50D5DE46" w14:textId="77777777" w:rsidR="0018155F" w:rsidRPr="00B9050A" w:rsidRDefault="0018155F" w:rsidP="00D1298B">
      <w:pPr>
        <w:pStyle w:val="Default"/>
        <w:jc w:val="both"/>
        <w:rPr>
          <w:rFonts w:ascii="Times New Roman" w:hAnsi="Times New Roman" w:cs="Times New Roman"/>
          <w:color w:val="auto"/>
        </w:rPr>
      </w:pPr>
    </w:p>
    <w:p w14:paraId="7690F9A9" w14:textId="77777777" w:rsidR="00711351" w:rsidRPr="00B9050A" w:rsidRDefault="009F4A8F" w:rsidP="00D1298B">
      <w:pPr>
        <w:pStyle w:val="Default"/>
        <w:jc w:val="both"/>
        <w:rPr>
          <w:rFonts w:ascii="Times New Roman" w:hAnsi="Times New Roman" w:cs="Times New Roman"/>
          <w:color w:val="auto"/>
        </w:rPr>
      </w:pPr>
      <w:r>
        <w:rPr>
          <w:rFonts w:ascii="Times New Roman" w:hAnsi="Times New Roman"/>
          <w:color w:val="auto"/>
        </w:rPr>
        <w:t>2. Die Ergebnisse der Prüfung auf spezifische Migration, die unter Verwendung von Lebensmitteln gewonnen werden, haben Vorrang vor den mit Lebensmittelsimulanzien gewonnenen Ergebnissen.</w:t>
      </w:r>
    </w:p>
    <w:p w14:paraId="32C6BC4F" w14:textId="459C2EFC" w:rsidR="00272598" w:rsidRPr="00B9050A" w:rsidRDefault="00711351" w:rsidP="00D1298B">
      <w:pPr>
        <w:pStyle w:val="Default"/>
        <w:jc w:val="both"/>
        <w:rPr>
          <w:rFonts w:ascii="Times New Roman" w:hAnsi="Times New Roman" w:cs="Times New Roman"/>
          <w:color w:val="auto"/>
        </w:rPr>
      </w:pPr>
      <w:r>
        <w:rPr>
          <w:rFonts w:ascii="Times New Roman" w:hAnsi="Times New Roman"/>
          <w:color w:val="auto"/>
        </w:rPr>
        <w:t>Die Ergebnisse der Prüfung auf spezifische Migration, die in Lebensmittelsimulanzien gewonnen werden, haben Vorrang vor den Ergebnissen, die durch die Bestimmung der potenziellen Migration eines Bestandteils oder von dessen Spaltprodukten oder Verunreinigungen gewonnen werden, ausgehend von dem Restgehalt im Material oder Gegenstand, unter Annahme der vollständigen Migration des Bestandteils und ausgehend von einem ausreichend hohen Verhältnis aus Oberfläche zu Volumen;</w:t>
      </w:r>
    </w:p>
    <w:p w14:paraId="0D32FC8B" w14:textId="77777777" w:rsidR="00A83A59" w:rsidRPr="002876D0" w:rsidRDefault="00A83A59" w:rsidP="00D1298B"/>
    <w:p w14:paraId="0B35FA60" w14:textId="77777777" w:rsidR="009C1DD4" w:rsidRPr="002876D0" w:rsidRDefault="009C1DD4" w:rsidP="00D1298B">
      <w:pPr>
        <w:pStyle w:val="Default"/>
        <w:jc w:val="both"/>
        <w:rPr>
          <w:rFonts w:ascii="Times New Roman" w:hAnsi="Times New Roman" w:cs="Times New Roman"/>
          <w:color w:val="auto"/>
        </w:rPr>
      </w:pPr>
      <w:r>
        <w:rPr>
          <w:rFonts w:ascii="Times New Roman" w:hAnsi="Times New Roman"/>
          <w:color w:val="auto"/>
        </w:rPr>
        <w:t>3. Die Überprüfung der Materialien und Gegenstände aus Gummi in Bezug auf ihre Übereinstimmung mit den Gesamtmigrationsgrenzwerten erfolgt an Materialien und Objekten im Zustand des Endprodukts, durch Prüfung der Gesamtmigration in Lebensmittelsimulanzien.</w:t>
      </w:r>
    </w:p>
    <w:p w14:paraId="30D2E14F" w14:textId="77777777" w:rsidR="00AF6F43" w:rsidRPr="002876D0" w:rsidRDefault="00AF6F43" w:rsidP="00D1298B">
      <w:pPr>
        <w:pStyle w:val="Default"/>
        <w:jc w:val="both"/>
        <w:rPr>
          <w:rFonts w:ascii="Times New Roman" w:hAnsi="Times New Roman" w:cs="Times New Roman"/>
          <w:color w:val="auto"/>
        </w:rPr>
      </w:pPr>
    </w:p>
    <w:p w14:paraId="251A6287" w14:textId="77777777" w:rsidR="00825876" w:rsidRPr="006D4D45" w:rsidRDefault="00F960A6" w:rsidP="00D1298B">
      <w:pPr>
        <w:autoSpaceDE w:val="0"/>
        <w:autoSpaceDN w:val="0"/>
        <w:adjustRightInd w:val="0"/>
        <w:jc w:val="both"/>
      </w:pPr>
      <w:r>
        <w:t>II. – 1. Zur Überprüfung der Konformität der Materialien und Gegenstände aus Gummi kommen, um die ungünstigsten vorhersehbaren Verwendungsbedingungen zu reproduzieren, bei der Prüfung des chemisch inerten Verhaltens folgende Bedingungen zum Einsatz:</w:t>
      </w:r>
    </w:p>
    <w:p w14:paraId="00428BD2" w14:textId="2AE3B612" w:rsidR="00825876" w:rsidRPr="006D4D45" w:rsidRDefault="006B5348" w:rsidP="00D1298B">
      <w:pPr>
        <w:pStyle w:val="ListParagraph"/>
        <w:numPr>
          <w:ilvl w:val="0"/>
          <w:numId w:val="33"/>
        </w:numPr>
        <w:autoSpaceDE w:val="0"/>
        <w:autoSpaceDN w:val="0"/>
        <w:adjustRightInd w:val="0"/>
        <w:jc w:val="both"/>
      </w:pPr>
      <w:r>
        <w:t>Die Prüfbedingungen in der Tabelle in Anhang III in Bezug auf die Kontaktdauer und -temperatur je nach Anwendungskategorie, in die diese Materialien und Gegenstände eingestuft sind;</w:t>
      </w:r>
    </w:p>
    <w:p w14:paraId="13FAA24D" w14:textId="7FBAAD7E" w:rsidR="008142C2" w:rsidRPr="006D4D45" w:rsidRDefault="00F960A6" w:rsidP="00D1298B">
      <w:pPr>
        <w:pStyle w:val="ListParagraph"/>
        <w:numPr>
          <w:ilvl w:val="0"/>
          <w:numId w:val="33"/>
        </w:numPr>
        <w:autoSpaceDE w:val="0"/>
        <w:autoSpaceDN w:val="0"/>
        <w:adjustRightInd w:val="0"/>
        <w:jc w:val="both"/>
      </w:pPr>
      <w:r>
        <w:t>die in der oben stehenden Verordnung vom 14. Januar 2011 genannten Bedingungen für die Auswahl der Lebensmittelsimulanzien und für die übrigen Modalitäten zur Prüfung des chemisch inerten Verhaltens.</w:t>
      </w:r>
    </w:p>
    <w:p w14:paraId="37BCFA33" w14:textId="77777777" w:rsidR="0018155F" w:rsidRDefault="0018155F" w:rsidP="00D1298B">
      <w:pPr>
        <w:autoSpaceDE w:val="0"/>
        <w:autoSpaceDN w:val="0"/>
        <w:adjustRightInd w:val="0"/>
        <w:jc w:val="both"/>
      </w:pPr>
    </w:p>
    <w:p w14:paraId="1131217E" w14:textId="77777777" w:rsidR="008142C2" w:rsidRDefault="008142C2" w:rsidP="00D1298B">
      <w:pPr>
        <w:autoSpaceDE w:val="0"/>
        <w:autoSpaceDN w:val="0"/>
        <w:adjustRightInd w:val="0"/>
        <w:jc w:val="both"/>
      </w:pPr>
      <w:r>
        <w:t>2° Wird festgestellt, dass die Durchführung der Prüfbedingungen unter Abschnitt II physikalische oder sonstige Veränderungen im Probeexemplar verursacht, die unter den ungünstigsten vorhersehbaren Bedingungen einer Verwendung des zu prüfenden Materials oder Gegenstands nicht auftreten, erfolgt die Migrationsprüfung unter den ungünstigsten vorhersehbaren Verwendungsbedingungen, unter denen diese Veränderungen nicht auftreten.</w:t>
      </w:r>
    </w:p>
    <w:p w14:paraId="24DEA57D" w14:textId="77777777" w:rsidR="00A83A59" w:rsidRDefault="00A83A59" w:rsidP="00D1298B">
      <w:pPr>
        <w:autoSpaceDE w:val="0"/>
        <w:autoSpaceDN w:val="0"/>
        <w:adjustRightInd w:val="0"/>
        <w:jc w:val="both"/>
      </w:pPr>
    </w:p>
    <w:p w14:paraId="0C7F79B9" w14:textId="5408B316" w:rsidR="00B56D03" w:rsidRPr="006D4D45" w:rsidRDefault="00A83A59" w:rsidP="00D1298B">
      <w:pPr>
        <w:jc w:val="both"/>
      </w:pPr>
      <w:r>
        <w:t>3. Das Verhältnis aus Oberfläche zu Volumen, das zur Berechnung der spezifischen Migration verwendet wird, beruht auf realen oder vorgesehenen Verwendungsbedingungen für die Materialien und Gegenstände aus Gummi.</w:t>
      </w:r>
    </w:p>
    <w:p w14:paraId="695F746E" w14:textId="0A3FD1EC" w:rsidR="0092697D" w:rsidRDefault="00A83A59" w:rsidP="00D1298B">
      <w:pPr>
        <w:jc w:val="both"/>
      </w:pPr>
      <w:r>
        <w:t>Lässt sich das Verhältnis aus Oberfläche zu Volumen nicht berechnen, ist ein übliches Verhältnis aus Oberfläche zu Volumen von 6 dm</w:t>
      </w:r>
      <w:r>
        <w:rPr>
          <w:vertAlign w:val="superscript"/>
        </w:rPr>
        <w:t>2</w:t>
      </w:r>
      <w:r>
        <w:t xml:space="preserve"> pro kg Lebensmittel zugrunde zu legen.</w:t>
      </w:r>
    </w:p>
    <w:p w14:paraId="2A523EE1" w14:textId="77777777" w:rsidR="00D07657" w:rsidRPr="00735205" w:rsidRDefault="004C40DD" w:rsidP="00B9050A">
      <w:pPr>
        <w:pStyle w:val="SNActe"/>
        <w:keepNext/>
        <w:keepLines/>
      </w:pPr>
      <w:r>
        <w:t>Artikel 8</w:t>
      </w:r>
    </w:p>
    <w:p w14:paraId="789FC9FA" w14:textId="6829FBAA" w:rsidR="005D0F48" w:rsidRDefault="004C40DD" w:rsidP="00D1298B">
      <w:pPr>
        <w:autoSpaceDE w:val="0"/>
        <w:autoSpaceDN w:val="0"/>
        <w:adjustRightInd w:val="0"/>
        <w:jc w:val="both"/>
      </w:pPr>
      <w:r>
        <w:t>Flaschen- und Beruhigungssauger für Babys und Kleinkinder aus Elastomer und Gummi geben an die bei der Freisetzungsprüfung unter den in Anhang IV Teil A vorgesehenen Bedingungen verwendete Flüssigkeit (speichelähnliche Lösung) keine N-Nitrosamine und nitrosierbaren Stoffe ab, die mit einem validierten Verfahren nachweisbar sind, das den Kriterien in Anhang IV Teil B entspricht und mit dem es möglich ist, folgende Mengen zu erkennen:</w:t>
      </w:r>
    </w:p>
    <w:p w14:paraId="1395656C" w14:textId="77777777" w:rsidR="005D0F48" w:rsidRPr="00735205" w:rsidRDefault="005D0F48" w:rsidP="00D1298B">
      <w:pPr>
        <w:autoSpaceDE w:val="0"/>
        <w:autoSpaceDN w:val="0"/>
        <w:adjustRightInd w:val="0"/>
        <w:jc w:val="both"/>
      </w:pPr>
    </w:p>
    <w:p w14:paraId="17B30889" w14:textId="6829FBAA" w:rsidR="004C40DD" w:rsidRDefault="00F412B1" w:rsidP="00D1298B">
      <w:pPr>
        <w:autoSpaceDE w:val="0"/>
        <w:autoSpaceDN w:val="0"/>
        <w:adjustRightInd w:val="0"/>
        <w:jc w:val="both"/>
      </w:pPr>
      <w:r>
        <w:t>1. 0,01 mg der Gesamtmenge der N-Nitrosamine, die pro Kilogramm der Teile von Flaschen- oder Beruhigungssaugern aus Elastomer oder Gummi freigesetzt werden;</w:t>
      </w:r>
    </w:p>
    <w:p w14:paraId="25147043" w14:textId="77777777" w:rsidR="005D0F48" w:rsidRPr="00735205" w:rsidRDefault="005D0F48" w:rsidP="00D1298B">
      <w:pPr>
        <w:autoSpaceDE w:val="0"/>
        <w:autoSpaceDN w:val="0"/>
        <w:adjustRightInd w:val="0"/>
        <w:jc w:val="both"/>
      </w:pPr>
    </w:p>
    <w:p w14:paraId="4A5B3DFF" w14:textId="77777777" w:rsidR="00D07657" w:rsidRPr="00735205" w:rsidRDefault="00F412B1" w:rsidP="00D1298B">
      <w:pPr>
        <w:autoSpaceDE w:val="0"/>
        <w:autoSpaceDN w:val="0"/>
        <w:adjustRightInd w:val="0"/>
        <w:jc w:val="both"/>
      </w:pPr>
      <w:r>
        <w:t>2. 0,1 mg der Gesamtmenge nitrosierbarer Stoffe, die pro Kilogramm der Teile von Flaschen- oder Beruhigungssaugern aus Elastomer oder Gummi freigesetzt werden.</w:t>
      </w:r>
    </w:p>
    <w:p w14:paraId="29662B64" w14:textId="77777777" w:rsidR="004C40DD" w:rsidRPr="00735205" w:rsidRDefault="004C40DD" w:rsidP="00B9050A">
      <w:pPr>
        <w:pStyle w:val="SNActe"/>
        <w:keepNext/>
        <w:keepLines/>
      </w:pPr>
      <w:r>
        <w:t>Artikel 9</w:t>
      </w:r>
    </w:p>
    <w:p w14:paraId="4F9B674E" w14:textId="77777777" w:rsidR="004C40DD" w:rsidRPr="00735205" w:rsidRDefault="004C40DD" w:rsidP="00D1298B">
      <w:pPr>
        <w:jc w:val="both"/>
      </w:pPr>
      <w:r>
        <w:t>Die Materialien und Gegenstände aus Gummi müssen, wenn es aufgrund ihrer Verwendungsbedingungen erforderlich ist, einer gemäß geltenden Rechtsvorschriften zugelassenen Desinfektion standhalten können.</w:t>
      </w:r>
    </w:p>
    <w:p w14:paraId="1B37AB17" w14:textId="4C8B6F38" w:rsidR="00CC2717" w:rsidRPr="006252DE" w:rsidRDefault="004C40DD" w:rsidP="00D1298B">
      <w:pPr>
        <w:jc w:val="both"/>
      </w:pPr>
      <w:r>
        <w:t>Im Fall einer solchen Behandlung stehen Unterlagen bereit, die den mit einer Kontrolle beauftragten Beamten vorgelegt werden und nachweisen, dass beim Material oder Gegenstand im einsatzbereiten Zustand in Bezug auf die menschliche Gesundheit kein Risiko durch chemische Rückstände vorliegt.</w:t>
      </w:r>
    </w:p>
    <w:p w14:paraId="2D96C4DD" w14:textId="680ECF68" w:rsidR="00A56FF4" w:rsidRPr="00735205" w:rsidRDefault="00A56FF4" w:rsidP="00B9050A">
      <w:pPr>
        <w:pStyle w:val="SNActe"/>
        <w:keepNext/>
        <w:keepLines/>
      </w:pPr>
      <w:r>
        <w:t>Artikel 10</w:t>
      </w:r>
    </w:p>
    <w:p w14:paraId="0C0B27EF" w14:textId="13C35CAE" w:rsidR="00DA65A4" w:rsidRDefault="00A56FF4" w:rsidP="00D1298B">
      <w:pPr>
        <w:jc w:val="both"/>
      </w:pPr>
      <w:r>
        <w:t>Bestandteile, die zur Verwendung bei der Herstellung von Materialien und Gegenständen aus Gummi bestimmt sind und aus einem anderen Mitgliedstaat der Europäischen Union, aus der Türkei oder einem Unterzeichnerstaat des Abkommens über den Europäischen Wirtschaftsraum stammen, gelten als mit den Bestimmungen des vorliegenden Erlasses vereinbar, wenn sie</w:t>
      </w:r>
    </w:p>
    <w:p w14:paraId="2E8DDE49" w14:textId="77777777" w:rsidR="005D0F48" w:rsidRPr="006D4D45" w:rsidRDefault="005D0F48" w:rsidP="00D1298B">
      <w:pPr>
        <w:jc w:val="both"/>
      </w:pPr>
    </w:p>
    <w:p w14:paraId="2307A08B" w14:textId="0469EA76" w:rsidR="00DA65A4" w:rsidRDefault="00F412B1" w:rsidP="00D1298B">
      <w:pPr>
        <w:jc w:val="both"/>
      </w:pPr>
      <w:r>
        <w:t>1. unter Anwendung der Leitlinien für die Bewertung von Bestandteilen, die in Materialien verwendet werden, die dazu bestimmt sind, mit Lebensmitteln in Berührung zu kommen, herausgegeben von der Europäischen Behörde für Lebensmittelsicherheit, oder gleichwertiger Leitlinien evaluiert worden sind und</w:t>
      </w:r>
    </w:p>
    <w:p w14:paraId="1C23784F" w14:textId="77777777" w:rsidR="005D0F48" w:rsidRPr="006D4D45" w:rsidRDefault="005D0F48" w:rsidP="00D1298B">
      <w:pPr>
        <w:jc w:val="both"/>
      </w:pPr>
    </w:p>
    <w:p w14:paraId="76A6A81E" w14:textId="1D6EA411" w:rsidR="003C1041" w:rsidRDefault="003C1041" w:rsidP="00D1298B">
      <w:pPr>
        <w:jc w:val="both"/>
      </w:pPr>
      <w:r>
        <w:t>2. anerkannte gleichwertige Spezifikationen aufweisen und</w:t>
      </w:r>
    </w:p>
    <w:p w14:paraId="17CB2A7F" w14:textId="77777777" w:rsidR="005D0F48" w:rsidRPr="006D4D45" w:rsidRDefault="005D0F48" w:rsidP="00D1298B">
      <w:pPr>
        <w:jc w:val="both"/>
      </w:pPr>
    </w:p>
    <w:p w14:paraId="728C8CDE" w14:textId="36BFE6EA" w:rsidR="0088741A" w:rsidRDefault="003C1041" w:rsidP="00D1298B">
      <w:pPr>
        <w:jc w:val="both"/>
      </w:pPr>
      <w:r>
        <w:t>3. für diese eine positive Stellungnahme der Europäischen Behörde für Lebensmittelsicherheit oder einer in einem dieser Staaten zuständigen wissenschaftlichen Stelle vorliegt.</w:t>
      </w:r>
    </w:p>
    <w:p w14:paraId="15051829" w14:textId="77777777" w:rsidR="00A56FF4" w:rsidRPr="006D4D45" w:rsidRDefault="00A56FF4" w:rsidP="00B9050A">
      <w:pPr>
        <w:pStyle w:val="SNActe"/>
        <w:keepNext/>
        <w:keepLines/>
      </w:pPr>
      <w:r>
        <w:t>Artikel 11</w:t>
      </w:r>
    </w:p>
    <w:p w14:paraId="7F7CABF1" w14:textId="6CF98B57" w:rsidR="00BA39C3" w:rsidRPr="006D4D45" w:rsidRDefault="00A56FF4" w:rsidP="00D1298B">
      <w:pPr>
        <w:autoSpaceDE w:val="0"/>
        <w:autoSpaceDN w:val="0"/>
        <w:adjustRightInd w:val="0"/>
        <w:jc w:val="both"/>
      </w:pPr>
      <w:r>
        <w:t>Für die mit Kontrollen beauftragten Beamten müssen angemessene Unterlagen bereitgehalten werden, die belegen, dass die Materialien und Gegenstände aus Gummi, die Produkte, die in Zwischenstufen ihrer Herstellung entstehen, sowie die Bestandteile, die im Rahmen der Herstellung dieser Materialien und Gegenstände verwendet werden oder deren Verwendung vorgesehen ist, den Bestimmungen des vorliegenden Erlasses entsprechen.</w:t>
      </w:r>
    </w:p>
    <w:p w14:paraId="6CDD2E97" w14:textId="77777777" w:rsidR="001A79FE" w:rsidRPr="006D4D45" w:rsidRDefault="001A79FE" w:rsidP="00D1298B">
      <w:pPr>
        <w:autoSpaceDE w:val="0"/>
        <w:autoSpaceDN w:val="0"/>
        <w:adjustRightInd w:val="0"/>
        <w:jc w:val="both"/>
      </w:pPr>
    </w:p>
    <w:p w14:paraId="7C514260" w14:textId="7B0A6C41" w:rsidR="00A56FF4" w:rsidRPr="006D4D45" w:rsidRDefault="00A56FF4" w:rsidP="00D1298B">
      <w:pPr>
        <w:autoSpaceDE w:val="0"/>
        <w:autoSpaceDN w:val="0"/>
        <w:adjustRightInd w:val="0"/>
        <w:jc w:val="both"/>
      </w:pPr>
      <w:r>
        <w:t>Aus diesen Unterlagen gehen die Ergebnisse der Prüfung der spezifischen Migration und der Gesamtmigration, der Messungen der Restgehalte, der Berechnungen sowie die Zusammensetzung der Materialien und Gegenstände aus Gummi und weitere Nachweise bezüglich der Konformität und Sicherheit hervor. In ihnen sind die Prüfbedingungen beschrieben und ggf. sind Name und Adresse des Labors angegeben, das die Prüfungen durchgeführt hat.</w:t>
      </w:r>
    </w:p>
    <w:p w14:paraId="546C4FE4" w14:textId="77777777" w:rsidR="00A56FF4" w:rsidRPr="006D4D45" w:rsidRDefault="00A56FF4" w:rsidP="00B9050A">
      <w:pPr>
        <w:pStyle w:val="SNActe"/>
        <w:keepNext/>
        <w:keepLines/>
      </w:pPr>
      <w:r>
        <w:t>Artikel 12</w:t>
      </w:r>
    </w:p>
    <w:p w14:paraId="5A41B0C6" w14:textId="2100DC93" w:rsidR="00E62185" w:rsidRPr="006D4D45" w:rsidRDefault="008142C2" w:rsidP="00D1298B">
      <w:pPr>
        <w:jc w:val="both"/>
      </w:pPr>
      <w:r>
        <w:t>I. – In den Phasen der Vermarktung, ausgenommen Verkauf und kostenlose Abgabe an die Endverbraucher, steht eine schriftliche Konformitätserklärung für die Materialien und Gegenstände aus Gummi, die dazu bestimmt sind, im Zustand des Endprodukts mit Lebensmitteln in Berührung zu kommen, zur Verfügung, wie auch für die Zwischenmaterialien und die Stoffe, die für die Herstellung dieser Materialien und Gegenstände bestimmt sind.</w:t>
      </w:r>
    </w:p>
    <w:p w14:paraId="252778B1" w14:textId="77777777" w:rsidR="00BB2777" w:rsidRPr="002876D0" w:rsidRDefault="00BB2777" w:rsidP="00D1298B">
      <w:pPr>
        <w:jc w:val="both"/>
      </w:pPr>
      <w:r>
        <w:t>Diese Pflicht gilt jedoch nicht für Materialien und Gegenstände aus Gummi, die bereits mit Lebensmitteln in Berührung und hierfür bestimmt sind.</w:t>
      </w:r>
    </w:p>
    <w:p w14:paraId="764DF331" w14:textId="77777777" w:rsidR="00BB2777" w:rsidRPr="002876D0" w:rsidRDefault="00BB2777" w:rsidP="00D1298B">
      <w:pPr>
        <w:jc w:val="both"/>
      </w:pPr>
    </w:p>
    <w:p w14:paraId="2777974A" w14:textId="78318E32" w:rsidR="008105C1" w:rsidRPr="006D4D45" w:rsidRDefault="00BB2777" w:rsidP="00D1298B">
      <w:pPr>
        <w:jc w:val="both"/>
      </w:pPr>
      <w:r>
        <w:t>II. – Die schriftliche Konformitätserklärung wird auf Grundlage der in Artikel 11 genannten Unterlagen erstellt. I. – Sie bescheinigt die Übereinstimmung der Materialien und Gegenstände aus Gummi, die dazu bestimmt sind, im Zustand des Endprodukts mit Lebensmitteln in Berührung zu kommen,, wie auch der Zwischenmaterialien und der Stoffe, die für die Herstellung dieser Materialien und Gegenstände bestimmt sind und für die diese Erklärung ausgestellt wird, mit dem vorliegenden Erlass. In der Erklärung wird im Hinblick auf Materialien und Gegenstände aus Gummi, die dazu bestimmt sind, im Zustand des Endprodukts mit Lebensmitteln in Berührung zu kommen, darüber hinaus die Übereinstimmung mit den Bestimmungen der Artikel 3 und 4 der oben stehenden Verordnung vom 27. Oktober 2004 bestätigt. Sie enthält die in Anhang V vorgesehenen Angaben.</w:t>
      </w:r>
    </w:p>
    <w:p w14:paraId="31F3A85B" w14:textId="61475FC1" w:rsidR="004C6DD1" w:rsidRPr="006D4D45" w:rsidRDefault="00C51B92" w:rsidP="00D1298B">
      <w:pPr>
        <w:jc w:val="both"/>
      </w:pPr>
      <w:r>
        <w:t>Aus der schriftlichen Konformitätserklärung lässt sich schnell erkennen, um welche Materialien und Gegenstände aus Gummi, die dazu bestimmt sind, im Zustand des Endprodukts mit Lebensmitteln in Berührung zu kommen, und welche Zwischenmaterialien und Stoffe, die für die Herstellung dieser Materialien und Gegenstände bestimmt sind, es sich handelt, für die diese Erklärung ausgestellt wird.</w:t>
      </w:r>
    </w:p>
    <w:p w14:paraId="6B8E86EB" w14:textId="77777777" w:rsidR="00BB0D07" w:rsidRPr="00735205" w:rsidRDefault="00BB0D07" w:rsidP="00B9050A">
      <w:pPr>
        <w:pStyle w:val="SNActe"/>
        <w:keepNext/>
        <w:keepLines/>
      </w:pPr>
      <w:r>
        <w:t>Artikel 13</w:t>
      </w:r>
    </w:p>
    <w:p w14:paraId="55DAD9BC" w14:textId="3E9E0544" w:rsidR="00BB0D07" w:rsidRPr="00974B4C" w:rsidRDefault="00BB0D07" w:rsidP="00D1298B">
      <w:pPr>
        <w:jc w:val="both"/>
      </w:pPr>
      <w:r>
        <w:t>Die Bestimmungen des vorliegenden Erlasses treten am 1. Juli 2019 in Kraft.</w:t>
      </w:r>
    </w:p>
    <w:p w14:paraId="47DFDE95" w14:textId="6B94429E" w:rsidR="00BB0D07" w:rsidRPr="006D4D45" w:rsidRDefault="00BB0D07" w:rsidP="00D1298B">
      <w:pPr>
        <w:jc w:val="both"/>
      </w:pPr>
      <w:r>
        <w:t>Materialien und Gegenstände aus Gummi, die vor dem 1. Januar 2019 erstmals in Verkehr gebracht werden und den zu diesem Zeitpunkt geltenden Vorschriften entsprechen, dürfen in Verkehr gebracht werden, bis die Bestände erschöpft sind.</w:t>
      </w:r>
    </w:p>
    <w:p w14:paraId="726AD96F" w14:textId="7222844E" w:rsidR="00BA39C3" w:rsidRPr="006D4D45" w:rsidRDefault="00BA39C3" w:rsidP="00D1298B">
      <w:pPr>
        <w:jc w:val="both"/>
      </w:pPr>
      <w:r>
        <w:t>Die Materialien und Gegenstände aus Gummi, denen die in der Tabelle in Anhang VIII aufgeführten Bestandteile zugesetzt worden sind und für die vor dem 1. Juli 2023 keine Unterlagen für die Beantragung einer Genehmigung eingereicht worden sind, dürfen in Verkehr gebracht werden, bis die Bestände erschöpft sind.</w:t>
      </w:r>
    </w:p>
    <w:p w14:paraId="08247954" w14:textId="77777777" w:rsidR="006B0811" w:rsidRPr="006B0811" w:rsidRDefault="006B0811" w:rsidP="00B9050A">
      <w:pPr>
        <w:pStyle w:val="SNActe"/>
        <w:keepNext/>
        <w:keepLines/>
      </w:pPr>
      <w:r>
        <w:t>Artikel 14</w:t>
      </w:r>
    </w:p>
    <w:p w14:paraId="7A4F44AF" w14:textId="77777777" w:rsidR="006B0811" w:rsidRPr="006B0811" w:rsidRDefault="006B0811" w:rsidP="00D1298B">
      <w:pPr>
        <w:jc w:val="both"/>
      </w:pPr>
      <w:r>
        <w:t>Die Verordnung vom 9. November 1994 über Materialien und Gegenstände aus Gummi, die dazu bestimmt sind, mit Lebensmitteln, Erzeugnissen und Getränken für die Ernährung in Berührung zu kommen, wird aufgehoben.</w:t>
      </w:r>
    </w:p>
    <w:p w14:paraId="4E0ADE1E" w14:textId="77777777" w:rsidR="00BB0D07" w:rsidRPr="00735205" w:rsidRDefault="00BB0D07" w:rsidP="00B9050A">
      <w:pPr>
        <w:pStyle w:val="SNActe"/>
        <w:keepNext/>
        <w:keepLines/>
      </w:pPr>
      <w:r>
        <w:t>Artikel 15</w:t>
      </w:r>
    </w:p>
    <w:p w14:paraId="11F7F826" w14:textId="77777777" w:rsidR="00BB0D07" w:rsidRPr="00735205" w:rsidRDefault="00BB0D07" w:rsidP="00D1298B">
      <w:pPr>
        <w:jc w:val="both"/>
      </w:pPr>
      <w:r>
        <w:t xml:space="preserve">Die Generaldirektorin für Wettbewerb, Verbraucherfragen und Betrugsbekämpfung, der Generaldirektor für Gesundheit, der Generaldirektor für Ernährung und der Generaldirektor für Unternehmen sind beauftragt, in ihrem jeweiligen Zuständigkeitsbereich für die Durchführung des vorliegenden Erlasses zu sorgen, der im </w:t>
      </w:r>
      <w:r>
        <w:rPr>
          <w:i/>
        </w:rPr>
        <w:t>Amtsblatt</w:t>
      </w:r>
      <w:r>
        <w:t xml:space="preserve"> der Französischen Republik veröffentlicht wird.</w:t>
      </w:r>
    </w:p>
    <w:p w14:paraId="70F775B6" w14:textId="77777777" w:rsidR="009610BF" w:rsidRDefault="009610BF" w:rsidP="00D1298B"/>
    <w:p w14:paraId="606BB1E3" w14:textId="77777777" w:rsidR="009610BF" w:rsidRDefault="009610BF" w:rsidP="00D1298B"/>
    <w:p w14:paraId="1E944B87" w14:textId="77777777" w:rsidR="009610BF" w:rsidRDefault="00932BDC" w:rsidP="00D1298B">
      <w:r>
        <w:t xml:space="preserve">Geschehen am: </w:t>
      </w:r>
    </w:p>
    <w:p w14:paraId="4DEBA8D1" w14:textId="77777777" w:rsidR="00B9050A" w:rsidRDefault="00B9050A" w:rsidP="00D1298B"/>
    <w:p w14:paraId="64B83A82" w14:textId="77777777" w:rsidR="00B9050A" w:rsidRDefault="00B9050A" w:rsidP="00D1298B"/>
    <w:tbl>
      <w:tblPr>
        <w:tblW w:w="9251" w:type="dxa"/>
        <w:tblCellMar>
          <w:left w:w="70" w:type="dxa"/>
          <w:right w:w="70" w:type="dxa"/>
        </w:tblCellMar>
        <w:tblLook w:val="0000" w:firstRow="0" w:lastRow="0" w:firstColumn="0" w:lastColumn="0" w:noHBand="0" w:noVBand="0"/>
      </w:tblPr>
      <w:tblGrid>
        <w:gridCol w:w="4820"/>
        <w:gridCol w:w="4431"/>
      </w:tblGrid>
      <w:tr w:rsidR="00693B65" w:rsidRPr="005F413A" w14:paraId="11F3718C" w14:textId="77777777" w:rsidTr="00B9050A">
        <w:tc>
          <w:tcPr>
            <w:tcW w:w="4820" w:type="dxa"/>
          </w:tcPr>
          <w:p w14:paraId="3A222966" w14:textId="553E3106" w:rsidR="00693B65" w:rsidRDefault="00693B65" w:rsidP="00D1298B">
            <w:pPr>
              <w:pStyle w:val="SNSignatureDroite"/>
              <w:jc w:val="left"/>
            </w:pPr>
            <w:r>
              <w:t>Der Minister für Wirtschaft und Finanzen</w:t>
            </w:r>
          </w:p>
          <w:p w14:paraId="4B9B001A" w14:textId="77777777" w:rsidR="00693B65" w:rsidRDefault="00693B65" w:rsidP="00D1298B">
            <w:pPr>
              <w:pStyle w:val="SNSignatureDroite"/>
              <w:jc w:val="left"/>
            </w:pPr>
          </w:p>
          <w:p w14:paraId="145FBB51" w14:textId="77777777" w:rsidR="00693B65" w:rsidRDefault="00693B65" w:rsidP="00D1298B">
            <w:pPr>
              <w:pStyle w:val="SNSignatureDroite"/>
              <w:jc w:val="left"/>
              <w:rPr>
                <w:szCs w:val="22"/>
              </w:rPr>
            </w:pPr>
          </w:p>
          <w:p w14:paraId="37A1CC0C" w14:textId="77777777" w:rsidR="0088741A" w:rsidRDefault="0088741A" w:rsidP="00D1298B">
            <w:pPr>
              <w:pStyle w:val="SNSignatureDroite"/>
              <w:jc w:val="left"/>
              <w:rPr>
                <w:szCs w:val="22"/>
              </w:rPr>
            </w:pPr>
          </w:p>
          <w:p w14:paraId="551DB5FC" w14:textId="77777777" w:rsidR="00693B65" w:rsidRDefault="00693B65" w:rsidP="00D1298B">
            <w:pPr>
              <w:pStyle w:val="SNSignatureDroite"/>
              <w:jc w:val="left"/>
              <w:rPr>
                <w:szCs w:val="22"/>
              </w:rPr>
            </w:pPr>
          </w:p>
          <w:p w14:paraId="6FDB6547" w14:textId="77777777" w:rsidR="00693B65" w:rsidRDefault="00693B65" w:rsidP="00D1298B">
            <w:pPr>
              <w:pStyle w:val="SNSignatureDroite"/>
              <w:jc w:val="left"/>
              <w:rPr>
                <w:szCs w:val="22"/>
              </w:rPr>
            </w:pPr>
          </w:p>
          <w:p w14:paraId="4EC941BD" w14:textId="77777777" w:rsidR="00693B65" w:rsidRDefault="00693B65" w:rsidP="00D1298B">
            <w:pPr>
              <w:pStyle w:val="SNSignatureDroite"/>
              <w:jc w:val="left"/>
              <w:rPr>
                <w:szCs w:val="22"/>
              </w:rPr>
            </w:pPr>
          </w:p>
          <w:p w14:paraId="19EBCDB3" w14:textId="77777777" w:rsidR="00693B65" w:rsidRDefault="00693B65" w:rsidP="00D1298B">
            <w:pPr>
              <w:pStyle w:val="SNSignatureDroite"/>
              <w:jc w:val="left"/>
              <w:rPr>
                <w:szCs w:val="22"/>
              </w:rPr>
            </w:pPr>
          </w:p>
          <w:p w14:paraId="063EFDEF" w14:textId="77777777" w:rsidR="00693B65" w:rsidRDefault="00693B65" w:rsidP="00D1298B">
            <w:pPr>
              <w:pStyle w:val="SNSignatureDroite"/>
              <w:jc w:val="left"/>
              <w:rPr>
                <w:szCs w:val="22"/>
              </w:rPr>
            </w:pPr>
          </w:p>
          <w:p w14:paraId="39A06C40" w14:textId="77777777" w:rsidR="00693B65" w:rsidRDefault="00693B65" w:rsidP="00D1298B">
            <w:pPr>
              <w:pStyle w:val="SNSignatureDroite"/>
              <w:jc w:val="left"/>
              <w:rPr>
                <w:szCs w:val="22"/>
              </w:rPr>
            </w:pPr>
          </w:p>
          <w:p w14:paraId="5A65B674" w14:textId="77777777" w:rsidR="00693B65" w:rsidRDefault="00693B65" w:rsidP="00D1298B">
            <w:pPr>
              <w:pStyle w:val="SNSignatureDroite"/>
              <w:jc w:val="left"/>
              <w:rPr>
                <w:szCs w:val="22"/>
              </w:rPr>
            </w:pPr>
          </w:p>
          <w:p w14:paraId="0B156CDD" w14:textId="77777777" w:rsidR="00693B65" w:rsidRDefault="00693B65" w:rsidP="00D1298B">
            <w:pPr>
              <w:pStyle w:val="SNSignatureDroite"/>
              <w:jc w:val="left"/>
            </w:pPr>
          </w:p>
          <w:p w14:paraId="4FFE2344" w14:textId="77777777" w:rsidR="00693B65" w:rsidRDefault="00693B65" w:rsidP="00D1298B">
            <w:pPr>
              <w:pStyle w:val="SNSignatureDroite"/>
              <w:jc w:val="left"/>
            </w:pPr>
          </w:p>
          <w:p w14:paraId="639BBE65" w14:textId="77777777" w:rsidR="00693B65" w:rsidRDefault="00693B65" w:rsidP="00D1298B">
            <w:pPr>
              <w:pStyle w:val="SNSignatureDroite"/>
              <w:jc w:val="left"/>
            </w:pPr>
          </w:p>
          <w:p w14:paraId="68E40899" w14:textId="77777777" w:rsidR="00693B65" w:rsidRDefault="00693B65" w:rsidP="00D1298B">
            <w:pPr>
              <w:pStyle w:val="SNSignatureDroite"/>
              <w:jc w:val="left"/>
            </w:pPr>
          </w:p>
          <w:p w14:paraId="0F2AC29B" w14:textId="77777777" w:rsidR="00693B65" w:rsidRDefault="00693B65" w:rsidP="00D1298B">
            <w:pPr>
              <w:pStyle w:val="SNSignatureDroite"/>
              <w:jc w:val="left"/>
            </w:pPr>
          </w:p>
          <w:p w14:paraId="767872CC" w14:textId="77777777" w:rsidR="00693B65" w:rsidRDefault="00693B65" w:rsidP="00D1298B">
            <w:pPr>
              <w:pStyle w:val="SNSignatureDroite"/>
              <w:jc w:val="left"/>
            </w:pPr>
          </w:p>
          <w:p w14:paraId="05D8E8AF" w14:textId="77777777" w:rsidR="00693B65" w:rsidRDefault="00693B65" w:rsidP="00D1298B">
            <w:pPr>
              <w:pStyle w:val="SNSignatureDroite"/>
              <w:jc w:val="left"/>
            </w:pPr>
          </w:p>
          <w:p w14:paraId="6D633CB1" w14:textId="77777777" w:rsidR="00693B65" w:rsidRDefault="00693B65" w:rsidP="00D1298B">
            <w:pPr>
              <w:pStyle w:val="SNSignatureDroite"/>
              <w:jc w:val="left"/>
            </w:pPr>
          </w:p>
          <w:p w14:paraId="131C3835" w14:textId="77777777" w:rsidR="0088741A" w:rsidRDefault="0088741A" w:rsidP="00D1298B">
            <w:pPr>
              <w:pStyle w:val="SNSignatureDroite"/>
              <w:jc w:val="left"/>
            </w:pPr>
          </w:p>
          <w:p w14:paraId="3CA4FDEE" w14:textId="77777777" w:rsidR="0088741A" w:rsidRDefault="0088741A" w:rsidP="00D1298B">
            <w:pPr>
              <w:pStyle w:val="SNSignatureDroite"/>
              <w:jc w:val="left"/>
            </w:pPr>
          </w:p>
          <w:p w14:paraId="20AE618A" w14:textId="77777777" w:rsidR="00693B65" w:rsidRDefault="00693B65" w:rsidP="00D1298B">
            <w:pPr>
              <w:pStyle w:val="SNTimbre"/>
              <w:widowControl/>
              <w:suppressAutoHyphens w:val="0"/>
              <w:snapToGrid/>
              <w:spacing w:before="0"/>
              <w:jc w:val="left"/>
            </w:pPr>
          </w:p>
          <w:p w14:paraId="5CE0A8F2" w14:textId="77777777" w:rsidR="00693B65" w:rsidRPr="002876D0" w:rsidRDefault="00693B65" w:rsidP="00D1298B">
            <w:pPr>
              <w:pStyle w:val="SNSignatureDroite"/>
              <w:jc w:val="left"/>
              <w:rPr>
                <w:szCs w:val="22"/>
              </w:rPr>
            </w:pPr>
          </w:p>
          <w:p w14:paraId="31BE467F" w14:textId="15083A69" w:rsidR="00693B65" w:rsidRPr="002876D0" w:rsidRDefault="00693B65" w:rsidP="00D1298B">
            <w:pPr>
              <w:pStyle w:val="SNSignatureDroite"/>
              <w:jc w:val="left"/>
              <w:rPr>
                <w:szCs w:val="22"/>
              </w:rPr>
            </w:pPr>
            <w:r>
              <w:t>Der Minister für Landwirtschaft und Ernährung,</w:t>
            </w:r>
          </w:p>
          <w:p w14:paraId="3C302AE2" w14:textId="77777777" w:rsidR="00693B65" w:rsidRDefault="00693B65" w:rsidP="00B9050A"/>
        </w:tc>
        <w:tc>
          <w:tcPr>
            <w:tcW w:w="4431" w:type="dxa"/>
          </w:tcPr>
          <w:p w14:paraId="1EEA03AF" w14:textId="77777777" w:rsidR="00693B65" w:rsidRPr="005F413A" w:rsidRDefault="00693B65" w:rsidP="00D1298B">
            <w:pPr>
              <w:rPr>
                <w:szCs w:val="22"/>
              </w:rPr>
            </w:pPr>
          </w:p>
          <w:p w14:paraId="129C136A" w14:textId="77777777" w:rsidR="00693B65" w:rsidRPr="005F413A" w:rsidRDefault="00693B65" w:rsidP="00D1298B">
            <w:pPr>
              <w:rPr>
                <w:szCs w:val="22"/>
              </w:rPr>
            </w:pPr>
          </w:p>
          <w:p w14:paraId="08A17DE3" w14:textId="77777777" w:rsidR="00693B65" w:rsidRPr="005F413A" w:rsidRDefault="00693B65" w:rsidP="00D1298B">
            <w:pPr>
              <w:rPr>
                <w:szCs w:val="22"/>
              </w:rPr>
            </w:pPr>
          </w:p>
          <w:p w14:paraId="36671FAB" w14:textId="77777777" w:rsidR="00693B65" w:rsidRPr="005F413A" w:rsidRDefault="00693B65" w:rsidP="00D1298B">
            <w:pPr>
              <w:rPr>
                <w:szCs w:val="22"/>
              </w:rPr>
            </w:pPr>
          </w:p>
          <w:p w14:paraId="2D36B16C" w14:textId="77777777" w:rsidR="00693B65" w:rsidRPr="005F413A" w:rsidRDefault="00693B65" w:rsidP="00D1298B">
            <w:pPr>
              <w:rPr>
                <w:szCs w:val="22"/>
              </w:rPr>
            </w:pPr>
          </w:p>
          <w:p w14:paraId="26414EF5" w14:textId="77777777" w:rsidR="00A36479" w:rsidRPr="005F413A" w:rsidRDefault="00A36479" w:rsidP="00D1298B">
            <w:pPr>
              <w:rPr>
                <w:szCs w:val="22"/>
              </w:rPr>
            </w:pPr>
          </w:p>
          <w:p w14:paraId="327ED4DC" w14:textId="77777777" w:rsidR="0088741A" w:rsidRPr="005F413A" w:rsidRDefault="0088741A" w:rsidP="00D1298B">
            <w:pPr>
              <w:rPr>
                <w:szCs w:val="22"/>
              </w:rPr>
            </w:pPr>
          </w:p>
          <w:p w14:paraId="68D4FC31" w14:textId="77777777" w:rsidR="004C7668" w:rsidRPr="005F413A" w:rsidRDefault="004C7668" w:rsidP="00D1298B">
            <w:pPr>
              <w:rPr>
                <w:szCs w:val="22"/>
              </w:rPr>
            </w:pPr>
          </w:p>
          <w:p w14:paraId="46B8DD2E" w14:textId="77777777" w:rsidR="0088741A" w:rsidRPr="005F413A" w:rsidRDefault="0088741A" w:rsidP="00D1298B">
            <w:pPr>
              <w:rPr>
                <w:szCs w:val="22"/>
              </w:rPr>
            </w:pPr>
          </w:p>
          <w:p w14:paraId="3D09FEB5" w14:textId="77777777" w:rsidR="0088741A" w:rsidRPr="005F413A" w:rsidRDefault="0088741A" w:rsidP="00D1298B">
            <w:pPr>
              <w:rPr>
                <w:szCs w:val="22"/>
              </w:rPr>
            </w:pPr>
          </w:p>
          <w:p w14:paraId="437D4D28" w14:textId="77777777" w:rsidR="00693B65" w:rsidRPr="005F413A" w:rsidRDefault="00693B65" w:rsidP="00D1298B">
            <w:pPr>
              <w:pStyle w:val="SNSignatureDroite"/>
              <w:jc w:val="left"/>
              <w:rPr>
                <w:szCs w:val="22"/>
              </w:rPr>
            </w:pPr>
          </w:p>
          <w:p w14:paraId="3905C47C" w14:textId="374913C3" w:rsidR="00693B65" w:rsidRDefault="00693B65" w:rsidP="00D1298B">
            <w:pPr>
              <w:pStyle w:val="SNSignatureDroite"/>
              <w:jc w:val="left"/>
              <w:rPr>
                <w:szCs w:val="22"/>
              </w:rPr>
            </w:pPr>
            <w:r>
              <w:t>Die Ministerin für Solidarität und Gesundheit,</w:t>
            </w:r>
          </w:p>
          <w:p w14:paraId="1D9255D4" w14:textId="77777777" w:rsidR="00693B65" w:rsidRPr="005F413A" w:rsidRDefault="00693B65" w:rsidP="00B9050A">
            <w:pPr>
              <w:rPr>
                <w:szCs w:val="22"/>
              </w:rPr>
            </w:pPr>
          </w:p>
        </w:tc>
      </w:tr>
    </w:tbl>
    <w:p w14:paraId="4B3C3B9F" w14:textId="5FDB1CE3" w:rsidR="007E46CA" w:rsidRPr="00735205" w:rsidRDefault="00FE0286" w:rsidP="00B9050A">
      <w:pPr>
        <w:pStyle w:val="BodyText"/>
        <w:pageBreakBefore/>
        <w:spacing w:after="360"/>
        <w:jc w:val="center"/>
        <w:rPr>
          <w:b/>
        </w:rPr>
      </w:pPr>
      <w:r>
        <w:rPr>
          <w:b/>
        </w:rPr>
        <w:t>ANHANG I: Zugelassene Monomere, Ausgangsstoffe und Modifizierungsmittel</w:t>
      </w:r>
    </w:p>
    <w:p w14:paraId="60C81721" w14:textId="41FC9A9C" w:rsidR="007E46CA" w:rsidRDefault="007E46CA" w:rsidP="00D1298B">
      <w:pPr>
        <w:pStyle w:val="Default"/>
        <w:jc w:val="both"/>
        <w:rPr>
          <w:rFonts w:ascii="Times New Roman" w:hAnsi="Times New Roman" w:cs="Times New Roman"/>
        </w:rPr>
      </w:pPr>
      <w:r>
        <w:rPr>
          <w:rFonts w:ascii="Times New Roman" w:hAnsi="Times New Roman"/>
        </w:rPr>
        <w:t>Vorbemerkung: Die Angabe „SML=NN“ bedeutet, dass der Stoff bei der Migration nicht nachweisbar sein darf; es gilt eine Nachweisgrenze (NG) von standardmäßig 0,01 mg/kg Lebensmittel oder der spezifizierte Grenzwert.</w:t>
      </w:r>
    </w:p>
    <w:p w14:paraId="772C3B0E" w14:textId="77777777" w:rsidR="004B5C86" w:rsidRDefault="004B5C86" w:rsidP="00D1298B">
      <w:pPr>
        <w:pStyle w:val="Default"/>
        <w:rPr>
          <w:rFonts w:ascii="Times New Roman" w:hAnsi="Times New Roman" w:cs="Times New Roman"/>
        </w:rPr>
      </w:pPr>
    </w:p>
    <w:p w14:paraId="76E281C4" w14:textId="77777777" w:rsidR="007E46CA" w:rsidRPr="002876D0" w:rsidRDefault="007E46CA" w:rsidP="00B9050A">
      <w:pPr>
        <w:keepNext/>
        <w:keepLines/>
        <w:jc w:val="center"/>
        <w:rPr>
          <w:b/>
        </w:rPr>
      </w:pPr>
      <w:r>
        <w:rPr>
          <w:b/>
        </w:rPr>
        <w:t>Tabelle A: Zugelassene Monomere und Ausgangsstoffe</w:t>
      </w:r>
    </w:p>
    <w:p w14:paraId="6A993BCE" w14:textId="77777777" w:rsidR="007E46CA" w:rsidRPr="00735205" w:rsidRDefault="007E46CA" w:rsidP="00B9050A">
      <w:pPr>
        <w:keepNext/>
        <w:keepLines/>
        <w:jc w:val="both"/>
        <w:rPr>
          <w:b/>
          <w:color w:val="000000"/>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2"/>
        <w:gridCol w:w="2024"/>
        <w:gridCol w:w="4048"/>
      </w:tblGrid>
      <w:tr w:rsidR="007E46CA" w:rsidRPr="00735205" w14:paraId="47A6B013" w14:textId="77777777" w:rsidTr="00B9050A">
        <w:trPr>
          <w:cantSplit/>
          <w:jc w:val="right"/>
        </w:trPr>
        <w:tc>
          <w:tcPr>
            <w:tcW w:w="1802" w:type="pct"/>
            <w:vAlign w:val="center"/>
          </w:tcPr>
          <w:p w14:paraId="51255346" w14:textId="05BA588A" w:rsidR="007E46CA" w:rsidRPr="00735205" w:rsidRDefault="007E46CA" w:rsidP="0059768A">
            <w:pPr>
              <w:keepNext/>
              <w:keepLines/>
              <w:jc w:val="center"/>
              <w:rPr>
                <w:b/>
              </w:rPr>
            </w:pPr>
            <w:r>
              <w:rPr>
                <w:b/>
              </w:rPr>
              <w:t>MONOMER</w:t>
            </w:r>
            <w:r>
              <w:rPr>
                <w:b/>
              </w:rPr>
              <w:br/>
              <w:t>oder Ausgangsstoff</w:t>
            </w:r>
          </w:p>
        </w:tc>
        <w:tc>
          <w:tcPr>
            <w:tcW w:w="1066" w:type="pct"/>
            <w:vAlign w:val="center"/>
          </w:tcPr>
          <w:p w14:paraId="1FF891E7" w14:textId="77777777" w:rsidR="007E46CA" w:rsidRPr="00735205" w:rsidRDefault="007E46CA" w:rsidP="00B9050A">
            <w:pPr>
              <w:keepNext/>
              <w:keepLines/>
              <w:jc w:val="center"/>
              <w:rPr>
                <w:b/>
              </w:rPr>
            </w:pPr>
            <w:r>
              <w:rPr>
                <w:b/>
              </w:rPr>
              <w:t>CAS-NUMMER</w:t>
            </w:r>
          </w:p>
        </w:tc>
        <w:tc>
          <w:tcPr>
            <w:tcW w:w="2132" w:type="pct"/>
            <w:vAlign w:val="center"/>
          </w:tcPr>
          <w:p w14:paraId="4FB40167" w14:textId="6A6AD9ED" w:rsidR="007E46CA" w:rsidRPr="00735205" w:rsidRDefault="007E46CA" w:rsidP="0059768A">
            <w:pPr>
              <w:keepNext/>
              <w:keepLines/>
              <w:jc w:val="center"/>
              <w:rPr>
                <w:b/>
              </w:rPr>
            </w:pPr>
            <w:r>
              <w:rPr>
                <w:b/>
              </w:rPr>
              <w:t>GRENZWERTE ODER BESCHRÄNKUNGEN DER VERWENDUNG</w:t>
            </w:r>
          </w:p>
        </w:tc>
      </w:tr>
      <w:tr w:rsidR="007E46CA" w:rsidRPr="00735205" w14:paraId="29D4CDEC" w14:textId="77777777" w:rsidTr="00B9050A">
        <w:trPr>
          <w:cantSplit/>
          <w:jc w:val="right"/>
        </w:trPr>
        <w:tc>
          <w:tcPr>
            <w:tcW w:w="1802" w:type="pct"/>
            <w:vAlign w:val="center"/>
          </w:tcPr>
          <w:p w14:paraId="60BD92B4" w14:textId="77777777" w:rsidR="007E46CA" w:rsidRPr="00735205" w:rsidRDefault="007E46CA" w:rsidP="00D1298B">
            <w:pPr>
              <w:rPr>
                <w:b/>
              </w:rPr>
            </w:pPr>
            <w:r>
              <w:rPr>
                <w:color w:val="000000"/>
              </w:rPr>
              <w:t>Vinylacetat</w:t>
            </w:r>
          </w:p>
        </w:tc>
        <w:tc>
          <w:tcPr>
            <w:tcW w:w="1066" w:type="pct"/>
            <w:vAlign w:val="center"/>
          </w:tcPr>
          <w:p w14:paraId="63B2005F" w14:textId="77777777" w:rsidR="007E46CA" w:rsidRPr="00735205" w:rsidRDefault="007E46CA" w:rsidP="00D1298B">
            <w:pPr>
              <w:jc w:val="center"/>
              <w:rPr>
                <w:b/>
              </w:rPr>
            </w:pPr>
            <w:r>
              <w:rPr>
                <w:color w:val="000000"/>
              </w:rPr>
              <w:t>108-05-4</w:t>
            </w:r>
          </w:p>
        </w:tc>
        <w:tc>
          <w:tcPr>
            <w:tcW w:w="2132" w:type="pct"/>
          </w:tcPr>
          <w:p w14:paraId="3EC51574" w14:textId="77777777" w:rsidR="007E46CA" w:rsidRPr="00735205" w:rsidRDefault="007E46CA" w:rsidP="00D1298B">
            <w:r>
              <w:t>SML = 12 mg/kg</w:t>
            </w:r>
          </w:p>
        </w:tc>
      </w:tr>
      <w:tr w:rsidR="007E46CA" w:rsidRPr="002C5526" w14:paraId="5C9C9B72" w14:textId="77777777" w:rsidTr="00B9050A">
        <w:trPr>
          <w:cantSplit/>
          <w:jc w:val="right"/>
        </w:trPr>
        <w:tc>
          <w:tcPr>
            <w:tcW w:w="1802" w:type="pct"/>
            <w:vAlign w:val="center"/>
          </w:tcPr>
          <w:p w14:paraId="63EC94D9" w14:textId="77777777" w:rsidR="007E46CA" w:rsidRPr="00735205" w:rsidRDefault="007E46CA" w:rsidP="00D1298B">
            <w:pPr>
              <w:rPr>
                <w:b/>
              </w:rPr>
            </w:pPr>
            <w:r>
              <w:rPr>
                <w:color w:val="000000"/>
              </w:rPr>
              <w:t>Acrylamid</w:t>
            </w:r>
          </w:p>
        </w:tc>
        <w:tc>
          <w:tcPr>
            <w:tcW w:w="1066" w:type="pct"/>
            <w:vAlign w:val="center"/>
          </w:tcPr>
          <w:p w14:paraId="061738EE" w14:textId="77777777" w:rsidR="007E46CA" w:rsidRPr="00735205" w:rsidRDefault="007E46CA" w:rsidP="00D1298B">
            <w:pPr>
              <w:jc w:val="center"/>
              <w:rPr>
                <w:b/>
              </w:rPr>
            </w:pPr>
            <w:r>
              <w:rPr>
                <w:color w:val="000000"/>
              </w:rPr>
              <w:t>79-06-1</w:t>
            </w:r>
          </w:p>
        </w:tc>
        <w:tc>
          <w:tcPr>
            <w:tcW w:w="2132" w:type="pct"/>
          </w:tcPr>
          <w:p w14:paraId="43EFABBF" w14:textId="34B25311" w:rsidR="007E46CA" w:rsidRPr="00735205" w:rsidRDefault="007E46CA" w:rsidP="00D1298B">
            <w:r>
              <w:t>SML = NN</w:t>
            </w:r>
          </w:p>
        </w:tc>
      </w:tr>
      <w:tr w:rsidR="007E46CA" w:rsidRPr="00735205" w14:paraId="6EB018EA" w14:textId="77777777" w:rsidTr="00B9050A">
        <w:trPr>
          <w:cantSplit/>
          <w:jc w:val="right"/>
        </w:trPr>
        <w:tc>
          <w:tcPr>
            <w:tcW w:w="1802" w:type="pct"/>
            <w:vAlign w:val="center"/>
          </w:tcPr>
          <w:p w14:paraId="7F04552D" w14:textId="77777777" w:rsidR="007E46CA" w:rsidRPr="00735205" w:rsidRDefault="007E46CA" w:rsidP="00D1298B">
            <w:pPr>
              <w:rPr>
                <w:b/>
              </w:rPr>
            </w:pPr>
            <w:r>
              <w:rPr>
                <w:color w:val="000000"/>
              </w:rPr>
              <w:t>Acrylsäure</w:t>
            </w:r>
          </w:p>
        </w:tc>
        <w:tc>
          <w:tcPr>
            <w:tcW w:w="1066" w:type="pct"/>
            <w:vAlign w:val="center"/>
          </w:tcPr>
          <w:p w14:paraId="6444ADB6" w14:textId="77777777" w:rsidR="007E46CA" w:rsidRPr="00735205" w:rsidRDefault="007E46CA" w:rsidP="00D1298B">
            <w:pPr>
              <w:jc w:val="center"/>
              <w:rPr>
                <w:b/>
              </w:rPr>
            </w:pPr>
            <w:r>
              <w:rPr>
                <w:color w:val="000000"/>
              </w:rPr>
              <w:t>79-10-7</w:t>
            </w:r>
          </w:p>
        </w:tc>
        <w:tc>
          <w:tcPr>
            <w:tcW w:w="2132" w:type="pct"/>
          </w:tcPr>
          <w:p w14:paraId="39C8FD74" w14:textId="77777777" w:rsidR="007E46CA" w:rsidRPr="00735205" w:rsidRDefault="007E46CA" w:rsidP="00D1298B">
            <w:r>
              <w:t>SML(T) = 6 mg/kg (berechnet als Acrylsäure)</w:t>
            </w:r>
          </w:p>
        </w:tc>
      </w:tr>
      <w:tr w:rsidR="007E46CA" w:rsidRPr="00735205" w14:paraId="4505540B" w14:textId="77777777" w:rsidTr="00B9050A">
        <w:trPr>
          <w:cantSplit/>
          <w:jc w:val="right"/>
        </w:trPr>
        <w:tc>
          <w:tcPr>
            <w:tcW w:w="1802" w:type="pct"/>
            <w:vAlign w:val="center"/>
          </w:tcPr>
          <w:p w14:paraId="74B8B7AD" w14:textId="77777777" w:rsidR="007E46CA" w:rsidRPr="00735205" w:rsidRDefault="007E46CA" w:rsidP="00D1298B">
            <w:pPr>
              <w:rPr>
                <w:b/>
              </w:rPr>
            </w:pPr>
            <w:r>
              <w:rPr>
                <w:color w:val="000000"/>
              </w:rPr>
              <w:t>Methacrylsäure</w:t>
            </w:r>
          </w:p>
        </w:tc>
        <w:tc>
          <w:tcPr>
            <w:tcW w:w="1066" w:type="pct"/>
            <w:vAlign w:val="center"/>
          </w:tcPr>
          <w:p w14:paraId="6D6B4CA0" w14:textId="77777777" w:rsidR="007E46CA" w:rsidRPr="00735205" w:rsidRDefault="007E46CA" w:rsidP="00D1298B">
            <w:pPr>
              <w:jc w:val="center"/>
              <w:rPr>
                <w:b/>
              </w:rPr>
            </w:pPr>
            <w:r>
              <w:rPr>
                <w:color w:val="000000"/>
              </w:rPr>
              <w:t>79-41-4</w:t>
            </w:r>
          </w:p>
        </w:tc>
        <w:tc>
          <w:tcPr>
            <w:tcW w:w="2132" w:type="pct"/>
          </w:tcPr>
          <w:p w14:paraId="48677BCD" w14:textId="77777777" w:rsidR="007E46CA" w:rsidRPr="00735205" w:rsidRDefault="007E46CA" w:rsidP="00D1298B">
            <w:r>
              <w:t>SML(T) = 6 mg/kg (berechnet als Methacrylsäure)</w:t>
            </w:r>
          </w:p>
        </w:tc>
      </w:tr>
      <w:tr w:rsidR="007E46CA" w:rsidRPr="00735205" w14:paraId="61FB0321" w14:textId="77777777" w:rsidTr="00B9050A">
        <w:trPr>
          <w:cantSplit/>
          <w:jc w:val="right"/>
        </w:trPr>
        <w:tc>
          <w:tcPr>
            <w:tcW w:w="1802" w:type="pct"/>
            <w:vAlign w:val="center"/>
          </w:tcPr>
          <w:p w14:paraId="78760B66" w14:textId="77777777" w:rsidR="007E46CA" w:rsidRPr="00735205" w:rsidRDefault="007E46CA" w:rsidP="00D1298B">
            <w:pPr>
              <w:rPr>
                <w:b/>
              </w:rPr>
            </w:pPr>
            <w:r>
              <w:rPr>
                <w:color w:val="000000"/>
              </w:rPr>
              <w:t>Fumarsäure</w:t>
            </w:r>
          </w:p>
        </w:tc>
        <w:tc>
          <w:tcPr>
            <w:tcW w:w="1066" w:type="pct"/>
            <w:vAlign w:val="center"/>
          </w:tcPr>
          <w:p w14:paraId="63A04D5A" w14:textId="77777777" w:rsidR="007E46CA" w:rsidRPr="00735205" w:rsidRDefault="007E46CA" w:rsidP="00D1298B">
            <w:pPr>
              <w:jc w:val="center"/>
              <w:rPr>
                <w:b/>
              </w:rPr>
            </w:pPr>
            <w:r>
              <w:rPr>
                <w:color w:val="000000"/>
              </w:rPr>
              <w:t>110-17-8</w:t>
            </w:r>
          </w:p>
        </w:tc>
        <w:tc>
          <w:tcPr>
            <w:tcW w:w="2132" w:type="pct"/>
          </w:tcPr>
          <w:p w14:paraId="17C454EF" w14:textId="0E9DD921" w:rsidR="007E46CA" w:rsidRPr="00735205" w:rsidRDefault="007E46CA" w:rsidP="00D1298B"/>
        </w:tc>
      </w:tr>
      <w:tr w:rsidR="007E46CA" w:rsidRPr="00735205" w14:paraId="3D63041A" w14:textId="77777777" w:rsidTr="00B9050A">
        <w:trPr>
          <w:cantSplit/>
          <w:jc w:val="right"/>
        </w:trPr>
        <w:tc>
          <w:tcPr>
            <w:tcW w:w="1802" w:type="pct"/>
            <w:vAlign w:val="center"/>
          </w:tcPr>
          <w:p w14:paraId="75B3EC91" w14:textId="77777777" w:rsidR="007E46CA" w:rsidRPr="00735205" w:rsidRDefault="007E46CA" w:rsidP="00D1298B">
            <w:pPr>
              <w:rPr>
                <w:b/>
              </w:rPr>
            </w:pPr>
            <w:r>
              <w:rPr>
                <w:color w:val="000000"/>
              </w:rPr>
              <w:t>Itaconsäure</w:t>
            </w:r>
          </w:p>
        </w:tc>
        <w:tc>
          <w:tcPr>
            <w:tcW w:w="1066" w:type="pct"/>
            <w:vAlign w:val="center"/>
          </w:tcPr>
          <w:p w14:paraId="12875FE1" w14:textId="77777777" w:rsidR="007E46CA" w:rsidRPr="00735205" w:rsidRDefault="007E46CA" w:rsidP="00D1298B">
            <w:pPr>
              <w:jc w:val="center"/>
              <w:rPr>
                <w:b/>
              </w:rPr>
            </w:pPr>
            <w:r>
              <w:rPr>
                <w:color w:val="000000"/>
              </w:rPr>
              <w:t>97-65-4</w:t>
            </w:r>
          </w:p>
        </w:tc>
        <w:tc>
          <w:tcPr>
            <w:tcW w:w="2132" w:type="pct"/>
          </w:tcPr>
          <w:p w14:paraId="6E75EF1C" w14:textId="589F7046" w:rsidR="007E46CA" w:rsidRPr="00735205" w:rsidRDefault="007E46CA" w:rsidP="00D1298B"/>
        </w:tc>
      </w:tr>
      <w:tr w:rsidR="007E46CA" w:rsidRPr="00735205" w14:paraId="073FA536" w14:textId="77777777" w:rsidTr="00B9050A">
        <w:trPr>
          <w:cantSplit/>
          <w:jc w:val="right"/>
        </w:trPr>
        <w:tc>
          <w:tcPr>
            <w:tcW w:w="1802" w:type="pct"/>
            <w:vAlign w:val="center"/>
          </w:tcPr>
          <w:p w14:paraId="1AA127E6" w14:textId="77777777" w:rsidR="007E46CA" w:rsidRPr="00735205" w:rsidRDefault="007E46CA" w:rsidP="00D1298B">
            <w:pPr>
              <w:rPr>
                <w:b/>
              </w:rPr>
            </w:pPr>
            <w:r>
              <w:rPr>
                <w:color w:val="000000"/>
              </w:rPr>
              <w:t>Acrylnitrin</w:t>
            </w:r>
          </w:p>
        </w:tc>
        <w:tc>
          <w:tcPr>
            <w:tcW w:w="1066" w:type="pct"/>
          </w:tcPr>
          <w:p w14:paraId="33845CDA" w14:textId="77777777" w:rsidR="007E46CA" w:rsidRPr="00735205" w:rsidRDefault="007E46CA" w:rsidP="00D1298B">
            <w:pPr>
              <w:jc w:val="center"/>
            </w:pPr>
            <w:r>
              <w:t>107-13-1</w:t>
            </w:r>
          </w:p>
        </w:tc>
        <w:tc>
          <w:tcPr>
            <w:tcW w:w="2132" w:type="pct"/>
          </w:tcPr>
          <w:p w14:paraId="77EAD6CE" w14:textId="77777777" w:rsidR="007E46CA" w:rsidRPr="00735205" w:rsidRDefault="007E46CA" w:rsidP="00D1298B">
            <w:r>
              <w:t>SML = NN (NG = 0,02 mg/kg, inkl. Analysetoleranz)</w:t>
            </w:r>
          </w:p>
        </w:tc>
      </w:tr>
      <w:tr w:rsidR="007E46CA" w:rsidRPr="00735205" w14:paraId="0C2E3D16" w14:textId="77777777" w:rsidTr="00B9050A">
        <w:trPr>
          <w:cantSplit/>
          <w:jc w:val="right"/>
        </w:trPr>
        <w:tc>
          <w:tcPr>
            <w:tcW w:w="1802" w:type="pct"/>
            <w:vAlign w:val="center"/>
          </w:tcPr>
          <w:p w14:paraId="2FB1AC36" w14:textId="77777777" w:rsidR="007E46CA" w:rsidRPr="00735205" w:rsidRDefault="007E46CA" w:rsidP="00D1298B">
            <w:pPr>
              <w:rPr>
                <w:b/>
              </w:rPr>
            </w:pPr>
            <w:r>
              <w:rPr>
                <w:color w:val="000000"/>
              </w:rPr>
              <w:t>Maleinsäureanhydrid</w:t>
            </w:r>
          </w:p>
        </w:tc>
        <w:tc>
          <w:tcPr>
            <w:tcW w:w="1066" w:type="pct"/>
          </w:tcPr>
          <w:p w14:paraId="4E2851CF" w14:textId="77777777" w:rsidR="007E46CA" w:rsidRPr="00735205" w:rsidRDefault="007E46CA" w:rsidP="00D1298B">
            <w:pPr>
              <w:jc w:val="center"/>
            </w:pPr>
            <w:r>
              <w:t>108-31-6</w:t>
            </w:r>
          </w:p>
        </w:tc>
        <w:tc>
          <w:tcPr>
            <w:tcW w:w="2132" w:type="pct"/>
          </w:tcPr>
          <w:p w14:paraId="7BD742E5" w14:textId="77777777" w:rsidR="007E46CA" w:rsidRPr="00735205" w:rsidRDefault="007E46CA" w:rsidP="00D1298B">
            <w:r>
              <w:t>SML(T) = 30 mg/kg (berechnet als Maleinsäure)</w:t>
            </w:r>
          </w:p>
        </w:tc>
      </w:tr>
      <w:tr w:rsidR="007E46CA" w:rsidRPr="00735205" w14:paraId="02F00262" w14:textId="77777777" w:rsidTr="00B9050A">
        <w:trPr>
          <w:cantSplit/>
          <w:jc w:val="right"/>
        </w:trPr>
        <w:tc>
          <w:tcPr>
            <w:tcW w:w="1802" w:type="pct"/>
            <w:vAlign w:val="center"/>
          </w:tcPr>
          <w:p w14:paraId="64EA2C10" w14:textId="77777777" w:rsidR="007E46CA" w:rsidRPr="00735205" w:rsidRDefault="007E46CA" w:rsidP="00D1298B">
            <w:pPr>
              <w:rPr>
                <w:b/>
              </w:rPr>
            </w:pPr>
            <w:r>
              <w:rPr>
                <w:color w:val="000000"/>
              </w:rPr>
              <w:t>1,3-Butadien</w:t>
            </w:r>
          </w:p>
        </w:tc>
        <w:tc>
          <w:tcPr>
            <w:tcW w:w="1066" w:type="pct"/>
          </w:tcPr>
          <w:p w14:paraId="06A94F10" w14:textId="77777777" w:rsidR="007E46CA" w:rsidRPr="00735205" w:rsidRDefault="007E46CA" w:rsidP="00D1298B">
            <w:pPr>
              <w:jc w:val="center"/>
            </w:pPr>
            <w:r>
              <w:t>106-99-0</w:t>
            </w:r>
          </w:p>
        </w:tc>
        <w:tc>
          <w:tcPr>
            <w:tcW w:w="2132" w:type="pct"/>
          </w:tcPr>
          <w:p w14:paraId="284AC5D9" w14:textId="77777777" w:rsidR="007E46CA" w:rsidRPr="00735205" w:rsidRDefault="007E46CA" w:rsidP="00D1298B">
            <w:r>
              <w:t xml:space="preserve">SML = NN (NG = 0,02 mg/kg, inkl. Analysetoleranz) </w:t>
            </w:r>
          </w:p>
          <w:p w14:paraId="5794CFAD" w14:textId="77777777" w:rsidR="007E46CA" w:rsidRPr="00735205" w:rsidRDefault="00FC23E0" w:rsidP="00D1298B">
            <w:r>
              <w:t>Qm = 1 mg/kg</w:t>
            </w:r>
          </w:p>
        </w:tc>
      </w:tr>
      <w:tr w:rsidR="007E46CA" w:rsidRPr="00735205" w14:paraId="434AC187" w14:textId="77777777" w:rsidTr="00B9050A">
        <w:trPr>
          <w:cantSplit/>
          <w:jc w:val="right"/>
        </w:trPr>
        <w:tc>
          <w:tcPr>
            <w:tcW w:w="1802" w:type="pct"/>
            <w:vAlign w:val="center"/>
          </w:tcPr>
          <w:p w14:paraId="4C98179B" w14:textId="77777777" w:rsidR="007E46CA" w:rsidRPr="00735205" w:rsidRDefault="007E46CA" w:rsidP="00D1298B">
            <w:r>
              <w:t>Chlortrifluorethylen</w:t>
            </w:r>
          </w:p>
        </w:tc>
        <w:tc>
          <w:tcPr>
            <w:tcW w:w="1066" w:type="pct"/>
            <w:vAlign w:val="center"/>
          </w:tcPr>
          <w:p w14:paraId="01CE8362" w14:textId="77777777" w:rsidR="007E46CA" w:rsidRPr="00735205" w:rsidRDefault="007E46CA" w:rsidP="00D1298B">
            <w:pPr>
              <w:jc w:val="center"/>
              <w:rPr>
                <w:b/>
                <w:color w:val="000000"/>
              </w:rPr>
            </w:pPr>
            <w:r>
              <w:rPr>
                <w:color w:val="000000"/>
              </w:rPr>
              <w:t>79-38-9</w:t>
            </w:r>
          </w:p>
        </w:tc>
        <w:tc>
          <w:tcPr>
            <w:tcW w:w="2132" w:type="pct"/>
          </w:tcPr>
          <w:p w14:paraId="6A930A8F" w14:textId="77777777" w:rsidR="007E46CA" w:rsidRPr="00735205" w:rsidRDefault="007E46CA" w:rsidP="00D1298B">
            <w:pPr>
              <w:ind w:right="60"/>
            </w:pPr>
            <w:r>
              <w:t>SML = NN (geprüft mittels QMA). Es gilt ein Grenzwert von 0,01 mg Stoff pro 6 dm</w:t>
            </w:r>
            <w:r>
              <w:rPr>
                <w:vertAlign w:val="superscript"/>
              </w:rPr>
              <w:t>2</w:t>
            </w:r>
            <w:r>
              <w:t xml:space="preserve"> Oberfläche</w:t>
            </w:r>
          </w:p>
          <w:p w14:paraId="2609067D" w14:textId="77777777" w:rsidR="007E46CA" w:rsidRPr="00735205" w:rsidRDefault="007E46CA" w:rsidP="00D1298B">
            <w:pPr>
              <w:rPr>
                <w:color w:val="000000"/>
              </w:rPr>
            </w:pPr>
            <w:r>
              <w:t>Qm = 5 mg/kg</w:t>
            </w:r>
          </w:p>
        </w:tc>
      </w:tr>
      <w:tr w:rsidR="007E46CA" w:rsidRPr="004218E5" w14:paraId="0545B469" w14:textId="77777777" w:rsidTr="00B9050A">
        <w:trPr>
          <w:cantSplit/>
          <w:jc w:val="right"/>
        </w:trPr>
        <w:tc>
          <w:tcPr>
            <w:tcW w:w="1802" w:type="pct"/>
            <w:vAlign w:val="center"/>
          </w:tcPr>
          <w:p w14:paraId="25EF22E6" w14:textId="77777777" w:rsidR="007E46CA" w:rsidRPr="00735205" w:rsidRDefault="007E46CA" w:rsidP="00D1298B">
            <w:pPr>
              <w:rPr>
                <w:b/>
                <w:color w:val="000000"/>
              </w:rPr>
            </w:pPr>
            <w:r>
              <w:rPr>
                <w:color w:val="000000"/>
              </w:rPr>
              <w:t>Vinylchlorid</w:t>
            </w:r>
          </w:p>
        </w:tc>
        <w:tc>
          <w:tcPr>
            <w:tcW w:w="1066" w:type="pct"/>
            <w:vAlign w:val="center"/>
          </w:tcPr>
          <w:p w14:paraId="621A96A3" w14:textId="77777777" w:rsidR="007E46CA" w:rsidRPr="00735205" w:rsidRDefault="007E46CA" w:rsidP="00D1298B">
            <w:pPr>
              <w:jc w:val="center"/>
              <w:rPr>
                <w:b/>
                <w:color w:val="000000"/>
              </w:rPr>
            </w:pPr>
            <w:r>
              <w:rPr>
                <w:color w:val="000000"/>
              </w:rPr>
              <w:t>75-01-4</w:t>
            </w:r>
          </w:p>
        </w:tc>
        <w:tc>
          <w:tcPr>
            <w:tcW w:w="2132" w:type="pct"/>
          </w:tcPr>
          <w:p w14:paraId="3111D730" w14:textId="794BD04B" w:rsidR="007E46CA" w:rsidRPr="009F4A8F" w:rsidRDefault="0021141C" w:rsidP="00D1298B">
            <w:pPr>
              <w:rPr>
                <w:color w:val="000000"/>
              </w:rPr>
            </w:pPr>
            <w:r>
              <w:rPr>
                <w:color w:val="000000"/>
              </w:rPr>
              <w:t>SML = NN</w:t>
            </w:r>
          </w:p>
          <w:p w14:paraId="14791C77" w14:textId="77777777" w:rsidR="007E46CA" w:rsidRPr="00A52A94" w:rsidRDefault="007E46CA" w:rsidP="00D1298B">
            <w:pPr>
              <w:rPr>
                <w:color w:val="000000"/>
              </w:rPr>
            </w:pPr>
            <w:r>
              <w:rPr>
                <w:color w:val="000000"/>
              </w:rPr>
              <w:t>Qm = 1 mg/kg</w:t>
            </w:r>
          </w:p>
        </w:tc>
      </w:tr>
      <w:tr w:rsidR="007E46CA" w:rsidRPr="00735205" w14:paraId="042ABD4F" w14:textId="77777777" w:rsidTr="00B9050A">
        <w:trPr>
          <w:cantSplit/>
          <w:jc w:val="right"/>
        </w:trPr>
        <w:tc>
          <w:tcPr>
            <w:tcW w:w="1802" w:type="pct"/>
            <w:vAlign w:val="center"/>
          </w:tcPr>
          <w:p w14:paraId="12EA686D" w14:textId="4913570A" w:rsidR="007E46CA" w:rsidRPr="00735205" w:rsidRDefault="007E46CA" w:rsidP="00B9050A">
            <w:pPr>
              <w:rPr>
                <w:b/>
                <w:color w:val="000000"/>
              </w:rPr>
            </w:pPr>
            <w:r>
              <w:t>Divinylbenzol</w:t>
            </w:r>
          </w:p>
        </w:tc>
        <w:tc>
          <w:tcPr>
            <w:tcW w:w="1066" w:type="pct"/>
            <w:vAlign w:val="center"/>
          </w:tcPr>
          <w:p w14:paraId="45B4EA53" w14:textId="77777777" w:rsidR="007E46CA" w:rsidRPr="00735205" w:rsidRDefault="007E46CA" w:rsidP="00D1298B">
            <w:pPr>
              <w:jc w:val="center"/>
              <w:rPr>
                <w:b/>
                <w:color w:val="000000"/>
              </w:rPr>
            </w:pPr>
            <w:r>
              <w:t>Para: 01321-74-0</w:t>
            </w:r>
          </w:p>
        </w:tc>
        <w:tc>
          <w:tcPr>
            <w:tcW w:w="2132" w:type="pct"/>
          </w:tcPr>
          <w:p w14:paraId="488E4BFE" w14:textId="77777777" w:rsidR="007E46CA" w:rsidRPr="00735205" w:rsidRDefault="007E46CA" w:rsidP="00D1298B">
            <w:pPr>
              <w:autoSpaceDE w:val="0"/>
              <w:autoSpaceDN w:val="0"/>
              <w:adjustRightInd w:val="0"/>
              <w:ind w:right="60"/>
            </w:pPr>
            <w:r>
              <w:t>SML = NN (NG = 0,02 mg/kg, inkl. Analysetoleranz)</w:t>
            </w:r>
          </w:p>
          <w:p w14:paraId="160620F3" w14:textId="77777777" w:rsidR="007E46CA" w:rsidRPr="00735205" w:rsidRDefault="007E46CA" w:rsidP="00D1298B">
            <w:pPr>
              <w:rPr>
                <w:color w:val="000000"/>
              </w:rPr>
            </w:pPr>
            <w:r>
              <w:rPr>
                <w:color w:val="000000"/>
              </w:rPr>
              <w:t>SML ausgedrückt als die Summe der Divinylbenzole und Ethylvinylbenzole. Darf bis zu 45 % (m/m) Ethylvinylbenzole enthalten</w:t>
            </w:r>
          </w:p>
        </w:tc>
      </w:tr>
      <w:tr w:rsidR="007E46CA" w:rsidRPr="00735205" w14:paraId="426FB3FF" w14:textId="77777777" w:rsidTr="00B9050A">
        <w:trPr>
          <w:cantSplit/>
          <w:jc w:val="right"/>
        </w:trPr>
        <w:tc>
          <w:tcPr>
            <w:tcW w:w="1802" w:type="pct"/>
            <w:vAlign w:val="center"/>
          </w:tcPr>
          <w:p w14:paraId="76AD278F" w14:textId="77777777" w:rsidR="007E46CA" w:rsidRPr="00735205" w:rsidRDefault="007E46CA" w:rsidP="00D1298B">
            <w:pPr>
              <w:rPr>
                <w:b/>
                <w:color w:val="000000"/>
              </w:rPr>
            </w:pPr>
            <w:r>
              <w:rPr>
                <w:color w:val="000000"/>
              </w:rPr>
              <w:t>Ethylen</w:t>
            </w:r>
          </w:p>
        </w:tc>
        <w:tc>
          <w:tcPr>
            <w:tcW w:w="1066" w:type="pct"/>
            <w:vAlign w:val="center"/>
          </w:tcPr>
          <w:p w14:paraId="6BD38B10" w14:textId="77777777" w:rsidR="007E46CA" w:rsidRPr="00735205" w:rsidRDefault="007E46CA" w:rsidP="00D1298B">
            <w:pPr>
              <w:jc w:val="center"/>
              <w:rPr>
                <w:b/>
                <w:color w:val="000000"/>
              </w:rPr>
            </w:pPr>
            <w:r>
              <w:rPr>
                <w:color w:val="000000"/>
              </w:rPr>
              <w:t>74-85-1</w:t>
            </w:r>
          </w:p>
        </w:tc>
        <w:tc>
          <w:tcPr>
            <w:tcW w:w="2132" w:type="pct"/>
          </w:tcPr>
          <w:p w14:paraId="2D8AD73B" w14:textId="77A30A7D" w:rsidR="007E46CA" w:rsidRPr="00735205" w:rsidRDefault="007E46CA" w:rsidP="00D1298B">
            <w:pPr>
              <w:rPr>
                <w:color w:val="000000"/>
              </w:rPr>
            </w:pPr>
          </w:p>
        </w:tc>
      </w:tr>
      <w:tr w:rsidR="007E46CA" w:rsidRPr="00735205" w14:paraId="20D488E9" w14:textId="77777777" w:rsidTr="00B9050A">
        <w:trPr>
          <w:cantSplit/>
          <w:jc w:val="right"/>
        </w:trPr>
        <w:tc>
          <w:tcPr>
            <w:tcW w:w="1802" w:type="pct"/>
            <w:vAlign w:val="center"/>
          </w:tcPr>
          <w:p w14:paraId="52591501" w14:textId="77777777" w:rsidR="007E46CA" w:rsidRPr="00735205" w:rsidRDefault="007E46CA" w:rsidP="00D1298B">
            <w:pPr>
              <w:rPr>
                <w:b/>
                <w:color w:val="000000"/>
              </w:rPr>
            </w:pPr>
            <w:r>
              <w:t>Ethyliden-2-Norbornen</w:t>
            </w:r>
          </w:p>
        </w:tc>
        <w:tc>
          <w:tcPr>
            <w:tcW w:w="1066" w:type="pct"/>
            <w:vAlign w:val="center"/>
          </w:tcPr>
          <w:p w14:paraId="3E879943" w14:textId="77777777" w:rsidR="007E46CA" w:rsidRPr="00735205" w:rsidRDefault="007E46CA" w:rsidP="00D1298B">
            <w:pPr>
              <w:jc w:val="center"/>
              <w:rPr>
                <w:b/>
                <w:color w:val="000000"/>
              </w:rPr>
            </w:pPr>
            <w:r>
              <w:rPr>
                <w:color w:val="000000"/>
              </w:rPr>
              <w:t>16219-75-3</w:t>
            </w:r>
          </w:p>
        </w:tc>
        <w:tc>
          <w:tcPr>
            <w:tcW w:w="2132" w:type="pct"/>
          </w:tcPr>
          <w:p w14:paraId="1E205860" w14:textId="77777777" w:rsidR="00776C3B" w:rsidRDefault="00776C3B" w:rsidP="00D1298B">
            <w:pPr>
              <w:autoSpaceDE w:val="0"/>
              <w:autoSpaceDN w:val="0"/>
              <w:adjustRightInd w:val="0"/>
              <w:ind w:right="60"/>
            </w:pPr>
            <w:r>
              <w:t>SML = 0,05 mg/kg</w:t>
            </w:r>
          </w:p>
          <w:p w14:paraId="59EB2A4C" w14:textId="77777777" w:rsidR="00776C3B" w:rsidRDefault="00776C3B" w:rsidP="00D1298B">
            <w:pPr>
              <w:autoSpaceDE w:val="0"/>
              <w:autoSpaceDN w:val="0"/>
              <w:adjustRightInd w:val="0"/>
              <w:ind w:right="60"/>
            </w:pPr>
          </w:p>
          <w:p w14:paraId="730F6745" w14:textId="4863221C" w:rsidR="007E46CA" w:rsidRPr="00735205" w:rsidRDefault="007E46CA" w:rsidP="00D1298B">
            <w:pPr>
              <w:autoSpaceDE w:val="0"/>
              <w:autoSpaceDN w:val="0"/>
              <w:adjustRightInd w:val="0"/>
              <w:ind w:right="60"/>
            </w:pPr>
            <w:r>
              <w:t xml:space="preserve">Konformitätsprüfung durch Restgehalt je mit Lebensmitteln in Kontakt stehender Fläche (QMA) </w:t>
            </w:r>
          </w:p>
          <w:p w14:paraId="7506CC32" w14:textId="508FEDE3" w:rsidR="007E46CA" w:rsidRPr="00735205" w:rsidRDefault="007E46CA" w:rsidP="00D1298B">
            <w:pPr>
              <w:rPr>
                <w:color w:val="000000"/>
              </w:rPr>
            </w:pPr>
            <w:r>
              <w:t>Das Verhältnis aus Oberfläche zu Menge der Lebensmittel muss unter 2 dm</w:t>
            </w:r>
            <w:r>
              <w:rPr>
                <w:vertAlign w:val="superscript"/>
              </w:rPr>
              <w:t>2</w:t>
            </w:r>
            <w:r>
              <w:t>/kg liegen.</w:t>
            </w:r>
          </w:p>
        </w:tc>
      </w:tr>
      <w:tr w:rsidR="007E46CA" w:rsidRPr="00735205" w14:paraId="40F6C2DF" w14:textId="77777777" w:rsidTr="00B9050A">
        <w:trPr>
          <w:cantSplit/>
          <w:jc w:val="right"/>
        </w:trPr>
        <w:tc>
          <w:tcPr>
            <w:tcW w:w="1802" w:type="pct"/>
            <w:vAlign w:val="center"/>
          </w:tcPr>
          <w:p w14:paraId="1495181B" w14:textId="2DC29421" w:rsidR="007E46CA" w:rsidRPr="00735205" w:rsidRDefault="007E46CA" w:rsidP="00D1298B">
            <w:pPr>
              <w:rPr>
                <w:b/>
                <w:color w:val="000000"/>
              </w:rPr>
            </w:pPr>
            <w:r>
              <w:t xml:space="preserve">Vinylidenfluorid </w:t>
            </w:r>
          </w:p>
        </w:tc>
        <w:tc>
          <w:tcPr>
            <w:tcW w:w="1066" w:type="pct"/>
            <w:vAlign w:val="center"/>
          </w:tcPr>
          <w:p w14:paraId="36CA85E5" w14:textId="77777777" w:rsidR="007E46CA" w:rsidRPr="00735205" w:rsidRDefault="007E46CA" w:rsidP="00D1298B">
            <w:pPr>
              <w:jc w:val="center"/>
              <w:rPr>
                <w:b/>
                <w:color w:val="000000"/>
              </w:rPr>
            </w:pPr>
            <w:r>
              <w:rPr>
                <w:color w:val="000000"/>
              </w:rPr>
              <w:t>75-38-7</w:t>
            </w:r>
          </w:p>
        </w:tc>
        <w:tc>
          <w:tcPr>
            <w:tcW w:w="2132" w:type="pct"/>
          </w:tcPr>
          <w:p w14:paraId="127F83FA" w14:textId="77777777" w:rsidR="007E46CA" w:rsidRPr="00735205" w:rsidRDefault="007E46CA" w:rsidP="00D1298B">
            <w:pPr>
              <w:tabs>
                <w:tab w:val="left" w:pos="1095"/>
                <w:tab w:val="center" w:pos="1730"/>
              </w:tabs>
              <w:rPr>
                <w:color w:val="000000"/>
              </w:rPr>
            </w:pPr>
            <w:r>
              <w:t>SML = 5 mg/kg</w:t>
            </w:r>
          </w:p>
        </w:tc>
      </w:tr>
      <w:tr w:rsidR="007E46CA" w:rsidRPr="002C5526" w14:paraId="6C3F5C7E" w14:textId="77777777" w:rsidTr="00B9050A">
        <w:trPr>
          <w:cantSplit/>
          <w:jc w:val="right"/>
        </w:trPr>
        <w:tc>
          <w:tcPr>
            <w:tcW w:w="1802" w:type="pct"/>
            <w:vAlign w:val="center"/>
          </w:tcPr>
          <w:p w14:paraId="559EAF90" w14:textId="77777777" w:rsidR="007E46CA" w:rsidRPr="00735205" w:rsidRDefault="007E46CA" w:rsidP="00D1298B">
            <w:pPr>
              <w:rPr>
                <w:b/>
                <w:color w:val="000000"/>
              </w:rPr>
            </w:pPr>
            <w:r>
              <w:rPr>
                <w:color w:val="000000"/>
              </w:rPr>
              <w:t>Hexafluoropropylen</w:t>
            </w:r>
          </w:p>
        </w:tc>
        <w:tc>
          <w:tcPr>
            <w:tcW w:w="1066" w:type="pct"/>
            <w:vAlign w:val="center"/>
          </w:tcPr>
          <w:p w14:paraId="43C21D40" w14:textId="77777777" w:rsidR="007E46CA" w:rsidRPr="00735205" w:rsidRDefault="007E46CA" w:rsidP="00D1298B">
            <w:pPr>
              <w:jc w:val="center"/>
              <w:rPr>
                <w:b/>
                <w:color w:val="000000"/>
              </w:rPr>
            </w:pPr>
            <w:r>
              <w:rPr>
                <w:color w:val="000000"/>
              </w:rPr>
              <w:t>116-15-4</w:t>
            </w:r>
          </w:p>
        </w:tc>
        <w:tc>
          <w:tcPr>
            <w:tcW w:w="2132" w:type="pct"/>
          </w:tcPr>
          <w:p w14:paraId="08E8F659" w14:textId="6DA3CE0A" w:rsidR="007E46CA" w:rsidRPr="00735205" w:rsidRDefault="00FC23E0" w:rsidP="00D1298B">
            <w:pPr>
              <w:rPr>
                <w:color w:val="000000"/>
              </w:rPr>
            </w:pPr>
            <w:r>
              <w:rPr>
                <w:color w:val="000000"/>
              </w:rPr>
              <w:t>SML = NN</w:t>
            </w:r>
          </w:p>
        </w:tc>
      </w:tr>
      <w:tr w:rsidR="007E46CA" w:rsidRPr="00735205" w14:paraId="51A3B8DE" w14:textId="77777777" w:rsidTr="00B9050A">
        <w:trPr>
          <w:cantSplit/>
          <w:jc w:val="right"/>
        </w:trPr>
        <w:tc>
          <w:tcPr>
            <w:tcW w:w="1802" w:type="pct"/>
            <w:vAlign w:val="center"/>
          </w:tcPr>
          <w:p w14:paraId="55CC3566" w14:textId="77777777" w:rsidR="007E46CA" w:rsidRPr="00735205" w:rsidRDefault="007E46CA" w:rsidP="00D1298B">
            <w:pPr>
              <w:rPr>
                <w:b/>
                <w:color w:val="000000"/>
              </w:rPr>
            </w:pPr>
            <w:r>
              <w:rPr>
                <w:color w:val="000000"/>
              </w:rPr>
              <w:t>Isobuten</w:t>
            </w:r>
          </w:p>
        </w:tc>
        <w:tc>
          <w:tcPr>
            <w:tcW w:w="1066" w:type="pct"/>
            <w:vAlign w:val="center"/>
          </w:tcPr>
          <w:p w14:paraId="16296BFD" w14:textId="77777777" w:rsidR="007E46CA" w:rsidRPr="00735205" w:rsidRDefault="007E46CA" w:rsidP="00D1298B">
            <w:pPr>
              <w:jc w:val="center"/>
              <w:rPr>
                <w:b/>
                <w:color w:val="000000"/>
              </w:rPr>
            </w:pPr>
            <w:r>
              <w:rPr>
                <w:color w:val="000000"/>
              </w:rPr>
              <w:t>115-11-7</w:t>
            </w:r>
          </w:p>
        </w:tc>
        <w:tc>
          <w:tcPr>
            <w:tcW w:w="2132" w:type="pct"/>
          </w:tcPr>
          <w:p w14:paraId="4E208BE5" w14:textId="44D64E2D" w:rsidR="007E46CA" w:rsidRPr="00735205" w:rsidRDefault="007E46CA" w:rsidP="00D1298B">
            <w:pPr>
              <w:rPr>
                <w:color w:val="000000"/>
              </w:rPr>
            </w:pPr>
          </w:p>
        </w:tc>
      </w:tr>
      <w:tr w:rsidR="007E46CA" w:rsidRPr="00735205" w14:paraId="3B45FDE3" w14:textId="77777777" w:rsidTr="00B9050A">
        <w:trPr>
          <w:cantSplit/>
          <w:jc w:val="right"/>
        </w:trPr>
        <w:tc>
          <w:tcPr>
            <w:tcW w:w="1802" w:type="pct"/>
            <w:vAlign w:val="center"/>
          </w:tcPr>
          <w:p w14:paraId="10F7ECFA" w14:textId="77777777" w:rsidR="007E46CA" w:rsidRPr="00735205" w:rsidRDefault="007E46CA" w:rsidP="00D1298B">
            <w:pPr>
              <w:rPr>
                <w:b/>
                <w:color w:val="000000"/>
              </w:rPr>
            </w:pPr>
            <w:r>
              <w:rPr>
                <w:color w:val="000000"/>
              </w:rPr>
              <w:t>2-Methyl-1,3-Butadien (Isopren)</w:t>
            </w:r>
          </w:p>
        </w:tc>
        <w:tc>
          <w:tcPr>
            <w:tcW w:w="1066" w:type="pct"/>
            <w:vAlign w:val="center"/>
          </w:tcPr>
          <w:p w14:paraId="124ADB82" w14:textId="77777777" w:rsidR="007E46CA" w:rsidRPr="00735205" w:rsidRDefault="007E46CA" w:rsidP="00D1298B">
            <w:pPr>
              <w:jc w:val="center"/>
              <w:rPr>
                <w:b/>
                <w:color w:val="000000"/>
              </w:rPr>
            </w:pPr>
            <w:r>
              <w:rPr>
                <w:color w:val="000000"/>
              </w:rPr>
              <w:t>78-79-5</w:t>
            </w:r>
          </w:p>
        </w:tc>
        <w:tc>
          <w:tcPr>
            <w:tcW w:w="2132" w:type="pct"/>
          </w:tcPr>
          <w:p w14:paraId="5CD3D5E7" w14:textId="0D36D4E2" w:rsidR="007E46CA" w:rsidRPr="00735205" w:rsidRDefault="00D1298B" w:rsidP="00D1298B">
            <w:pPr>
              <w:rPr>
                <w:bCs/>
              </w:rPr>
            </w:pPr>
            <w:r>
              <w:t>SML = NN (NG = 0,02 mg/kg, inkl. Analysetoleranz)</w:t>
            </w:r>
          </w:p>
          <w:p w14:paraId="45C1EA4A" w14:textId="77777777" w:rsidR="007E46CA" w:rsidRPr="00735205" w:rsidRDefault="007E46CA" w:rsidP="00D1298B">
            <w:pPr>
              <w:rPr>
                <w:color w:val="000000"/>
              </w:rPr>
            </w:pPr>
            <w:r>
              <w:t>Qm = 1 mg/kg</w:t>
            </w:r>
          </w:p>
        </w:tc>
      </w:tr>
      <w:tr w:rsidR="007E46CA" w:rsidRPr="00735205" w14:paraId="105540B7" w14:textId="77777777" w:rsidTr="00B9050A">
        <w:trPr>
          <w:cantSplit/>
          <w:jc w:val="right"/>
        </w:trPr>
        <w:tc>
          <w:tcPr>
            <w:tcW w:w="1802" w:type="pct"/>
            <w:vAlign w:val="center"/>
          </w:tcPr>
          <w:p w14:paraId="0729C19D" w14:textId="77777777" w:rsidR="007E46CA" w:rsidRPr="00735205" w:rsidRDefault="007E46CA" w:rsidP="00D1298B">
            <w:pPr>
              <w:rPr>
                <w:b/>
                <w:color w:val="000000"/>
              </w:rPr>
            </w:pPr>
            <w:r>
              <w:rPr>
                <w:color w:val="000000"/>
              </w:rPr>
              <w:t>Propylen</w:t>
            </w:r>
          </w:p>
        </w:tc>
        <w:tc>
          <w:tcPr>
            <w:tcW w:w="1066" w:type="pct"/>
            <w:vAlign w:val="center"/>
          </w:tcPr>
          <w:p w14:paraId="67F556D6" w14:textId="77777777" w:rsidR="007E46CA" w:rsidRPr="00735205" w:rsidRDefault="007E46CA" w:rsidP="00D1298B">
            <w:pPr>
              <w:jc w:val="center"/>
              <w:rPr>
                <w:b/>
                <w:color w:val="000000"/>
              </w:rPr>
            </w:pPr>
            <w:r>
              <w:rPr>
                <w:color w:val="000000"/>
              </w:rPr>
              <w:t>115-07-1</w:t>
            </w:r>
          </w:p>
        </w:tc>
        <w:tc>
          <w:tcPr>
            <w:tcW w:w="2132" w:type="pct"/>
          </w:tcPr>
          <w:p w14:paraId="4A112F6D" w14:textId="6C81FC6C" w:rsidR="007E46CA" w:rsidRPr="00735205" w:rsidRDefault="007E46CA" w:rsidP="00D1298B">
            <w:pPr>
              <w:rPr>
                <w:color w:val="000000"/>
              </w:rPr>
            </w:pPr>
          </w:p>
        </w:tc>
      </w:tr>
      <w:tr w:rsidR="007E46CA" w:rsidRPr="00735205" w14:paraId="313742B9" w14:textId="77777777" w:rsidTr="00B9050A">
        <w:trPr>
          <w:cantSplit/>
          <w:jc w:val="right"/>
        </w:trPr>
        <w:tc>
          <w:tcPr>
            <w:tcW w:w="1802" w:type="pct"/>
            <w:vAlign w:val="center"/>
          </w:tcPr>
          <w:p w14:paraId="31A07756" w14:textId="77777777" w:rsidR="007E46CA" w:rsidRPr="00735205" w:rsidRDefault="007E46CA" w:rsidP="00D1298B">
            <w:pPr>
              <w:rPr>
                <w:b/>
                <w:color w:val="000000"/>
              </w:rPr>
            </w:pPr>
            <w:r>
              <w:rPr>
                <w:color w:val="000000"/>
              </w:rPr>
              <w:t>Styrol</w:t>
            </w:r>
          </w:p>
        </w:tc>
        <w:tc>
          <w:tcPr>
            <w:tcW w:w="1066" w:type="pct"/>
            <w:vAlign w:val="center"/>
          </w:tcPr>
          <w:p w14:paraId="740EE353" w14:textId="77777777" w:rsidR="007E46CA" w:rsidRPr="00735205" w:rsidRDefault="007E46CA" w:rsidP="00D1298B">
            <w:pPr>
              <w:jc w:val="center"/>
              <w:rPr>
                <w:b/>
                <w:color w:val="000000"/>
              </w:rPr>
            </w:pPr>
            <w:r>
              <w:rPr>
                <w:color w:val="000000"/>
              </w:rPr>
              <w:t>100-42-5</w:t>
            </w:r>
          </w:p>
        </w:tc>
        <w:tc>
          <w:tcPr>
            <w:tcW w:w="2132" w:type="pct"/>
          </w:tcPr>
          <w:p w14:paraId="7A33D31F" w14:textId="51BDA089" w:rsidR="007E46CA" w:rsidRPr="00735205" w:rsidRDefault="007E46CA" w:rsidP="00D1298B">
            <w:pPr>
              <w:rPr>
                <w:color w:val="000000"/>
              </w:rPr>
            </w:pPr>
          </w:p>
        </w:tc>
      </w:tr>
      <w:tr w:rsidR="007E46CA" w:rsidRPr="00735205" w14:paraId="263C8F16" w14:textId="77777777" w:rsidTr="00B9050A">
        <w:trPr>
          <w:cantSplit/>
          <w:jc w:val="right"/>
        </w:trPr>
        <w:tc>
          <w:tcPr>
            <w:tcW w:w="1802" w:type="pct"/>
            <w:vAlign w:val="center"/>
          </w:tcPr>
          <w:p w14:paraId="300793CA" w14:textId="77777777" w:rsidR="007E46CA" w:rsidRPr="00735205" w:rsidRDefault="007E46CA" w:rsidP="00D1298B">
            <w:pPr>
              <w:rPr>
                <w:b/>
                <w:color w:val="000000"/>
              </w:rPr>
            </w:pPr>
            <w:r>
              <w:t>Tetrafluorethylen</w:t>
            </w:r>
          </w:p>
        </w:tc>
        <w:tc>
          <w:tcPr>
            <w:tcW w:w="1066" w:type="pct"/>
            <w:vAlign w:val="center"/>
          </w:tcPr>
          <w:p w14:paraId="2DBD8B65" w14:textId="77777777" w:rsidR="007E46CA" w:rsidRPr="00735205" w:rsidRDefault="007E46CA" w:rsidP="00D1298B">
            <w:pPr>
              <w:jc w:val="center"/>
              <w:rPr>
                <w:b/>
                <w:color w:val="000000"/>
              </w:rPr>
            </w:pPr>
            <w:r>
              <w:rPr>
                <w:color w:val="000000"/>
              </w:rPr>
              <w:t>116-14-3</w:t>
            </w:r>
          </w:p>
        </w:tc>
        <w:tc>
          <w:tcPr>
            <w:tcW w:w="2132" w:type="pct"/>
          </w:tcPr>
          <w:p w14:paraId="5B996174" w14:textId="77777777" w:rsidR="007E46CA" w:rsidRPr="00735205" w:rsidRDefault="007E46CA" w:rsidP="00D1298B">
            <w:pPr>
              <w:rPr>
                <w:color w:val="000000"/>
              </w:rPr>
            </w:pPr>
            <w:r>
              <w:t>SML = 0,05 mg/kg</w:t>
            </w:r>
          </w:p>
        </w:tc>
      </w:tr>
    </w:tbl>
    <w:p w14:paraId="7C4A00B3" w14:textId="77777777" w:rsidR="007E46CA" w:rsidRPr="00735205" w:rsidRDefault="007E46CA" w:rsidP="00D1298B">
      <w:pPr>
        <w:jc w:val="center"/>
        <w:rPr>
          <w:b/>
          <w:color w:val="000000"/>
        </w:rPr>
      </w:pPr>
    </w:p>
    <w:p w14:paraId="3E09DEB2" w14:textId="77777777" w:rsidR="007E46CA" w:rsidRPr="002876D0" w:rsidRDefault="007E46CA" w:rsidP="00B9050A">
      <w:pPr>
        <w:keepNext/>
        <w:keepLines/>
        <w:jc w:val="center"/>
        <w:rPr>
          <w:b/>
        </w:rPr>
      </w:pPr>
      <w:r>
        <w:rPr>
          <w:b/>
        </w:rPr>
        <w:t>Tabelle B: Zugelassene Modifizierungsmittel</w:t>
      </w:r>
    </w:p>
    <w:p w14:paraId="1BB11C52" w14:textId="77777777" w:rsidR="007E46CA" w:rsidRPr="00735205" w:rsidRDefault="007E46CA" w:rsidP="00B9050A">
      <w:pPr>
        <w:keepNext/>
        <w:keepLines/>
        <w:jc w:val="both"/>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2047"/>
        <w:gridCol w:w="4096"/>
      </w:tblGrid>
      <w:tr w:rsidR="007E46CA" w:rsidRPr="00735205" w14:paraId="69185FAE" w14:textId="77777777" w:rsidTr="00B9050A">
        <w:trPr>
          <w:cantSplit/>
        </w:trPr>
        <w:tc>
          <w:tcPr>
            <w:tcW w:w="1765" w:type="pct"/>
            <w:vAlign w:val="center"/>
          </w:tcPr>
          <w:p w14:paraId="0FA162C7" w14:textId="740D4507" w:rsidR="007E46CA" w:rsidRPr="00735205" w:rsidRDefault="007E46CA" w:rsidP="0059768A">
            <w:pPr>
              <w:keepNext/>
              <w:keepLines/>
              <w:jc w:val="center"/>
              <w:rPr>
                <w:b/>
                <w:color w:val="000000"/>
              </w:rPr>
            </w:pPr>
            <w:r>
              <w:rPr>
                <w:b/>
                <w:color w:val="000000"/>
              </w:rPr>
              <w:t>MODIFIZIERUNGSMITTEL</w:t>
            </w:r>
            <w:r>
              <w:rPr>
                <w:b/>
                <w:color w:val="000000"/>
              </w:rPr>
              <w:br/>
              <w:t>des Polymers</w:t>
            </w:r>
          </w:p>
        </w:tc>
        <w:tc>
          <w:tcPr>
            <w:tcW w:w="1078" w:type="pct"/>
            <w:vAlign w:val="center"/>
          </w:tcPr>
          <w:p w14:paraId="3D573666" w14:textId="77777777" w:rsidR="007E46CA" w:rsidRPr="00735205" w:rsidRDefault="007E46CA" w:rsidP="00B9050A">
            <w:pPr>
              <w:keepNext/>
              <w:keepLines/>
              <w:jc w:val="center"/>
              <w:rPr>
                <w:b/>
                <w:color w:val="000000"/>
              </w:rPr>
            </w:pPr>
            <w:r>
              <w:rPr>
                <w:b/>
                <w:color w:val="000000"/>
              </w:rPr>
              <w:t>CAS-NUMMER</w:t>
            </w:r>
          </w:p>
        </w:tc>
        <w:tc>
          <w:tcPr>
            <w:tcW w:w="2157" w:type="pct"/>
            <w:vAlign w:val="center"/>
          </w:tcPr>
          <w:p w14:paraId="75BCDA87" w14:textId="3B4E1EF5" w:rsidR="007E46CA" w:rsidRPr="00735205" w:rsidRDefault="007E46CA" w:rsidP="0059768A">
            <w:pPr>
              <w:keepNext/>
              <w:keepLines/>
              <w:jc w:val="center"/>
              <w:rPr>
                <w:b/>
                <w:color w:val="000000"/>
              </w:rPr>
            </w:pPr>
            <w:r>
              <w:rPr>
                <w:b/>
                <w:color w:val="000000"/>
              </w:rPr>
              <w:t>GRENZWERTE ODER BESCHRÄNKUNGEN</w:t>
            </w:r>
            <w:r>
              <w:rPr>
                <w:b/>
                <w:color w:val="000000"/>
              </w:rPr>
              <w:br/>
              <w:t>der Verwendung</w:t>
            </w:r>
          </w:p>
        </w:tc>
      </w:tr>
      <w:tr w:rsidR="007E46CA" w:rsidRPr="00735205" w14:paraId="477A32C0" w14:textId="77777777" w:rsidTr="00B9050A">
        <w:trPr>
          <w:cantSplit/>
        </w:trPr>
        <w:tc>
          <w:tcPr>
            <w:tcW w:w="1765" w:type="pct"/>
          </w:tcPr>
          <w:p w14:paraId="671B931D" w14:textId="77777777" w:rsidR="007E46CA" w:rsidRPr="00735205" w:rsidRDefault="00FC23E0" w:rsidP="00D1298B">
            <w:pPr>
              <w:jc w:val="both"/>
              <w:rPr>
                <w:color w:val="000000"/>
              </w:rPr>
            </w:pPr>
            <w:r>
              <w:rPr>
                <w:color w:val="000000"/>
              </w:rPr>
              <w:t>Schwefeldioxid</w:t>
            </w:r>
          </w:p>
        </w:tc>
        <w:tc>
          <w:tcPr>
            <w:tcW w:w="1078" w:type="pct"/>
          </w:tcPr>
          <w:p w14:paraId="27E7B7DF" w14:textId="77777777" w:rsidR="007E46CA" w:rsidRPr="00735205" w:rsidRDefault="007E46CA" w:rsidP="00D1298B">
            <w:pPr>
              <w:jc w:val="center"/>
              <w:rPr>
                <w:color w:val="000000"/>
              </w:rPr>
            </w:pPr>
            <w:r>
              <w:rPr>
                <w:color w:val="000000"/>
              </w:rPr>
              <w:t>7446-09-5</w:t>
            </w:r>
          </w:p>
        </w:tc>
        <w:tc>
          <w:tcPr>
            <w:tcW w:w="2157" w:type="pct"/>
          </w:tcPr>
          <w:p w14:paraId="7F85B4E8" w14:textId="77777777" w:rsidR="007E46CA" w:rsidRPr="00735205" w:rsidRDefault="007E46CA" w:rsidP="00D1298B">
            <w:pPr>
              <w:jc w:val="both"/>
              <w:rPr>
                <w:color w:val="000000"/>
              </w:rPr>
            </w:pPr>
          </w:p>
        </w:tc>
      </w:tr>
      <w:tr w:rsidR="007E46CA" w:rsidRPr="00735205" w14:paraId="1AEC817D" w14:textId="77777777" w:rsidTr="00B9050A">
        <w:trPr>
          <w:cantSplit/>
        </w:trPr>
        <w:tc>
          <w:tcPr>
            <w:tcW w:w="1765" w:type="pct"/>
          </w:tcPr>
          <w:p w14:paraId="35F9BD01" w14:textId="77777777" w:rsidR="007E46CA" w:rsidRPr="00735205" w:rsidRDefault="007E46CA" w:rsidP="00D1298B">
            <w:pPr>
              <w:jc w:val="both"/>
              <w:rPr>
                <w:color w:val="000000"/>
              </w:rPr>
            </w:pPr>
            <w:r>
              <w:rPr>
                <w:color w:val="000000"/>
              </w:rPr>
              <w:t>Wasserstoff</w:t>
            </w:r>
          </w:p>
        </w:tc>
        <w:tc>
          <w:tcPr>
            <w:tcW w:w="1078" w:type="pct"/>
          </w:tcPr>
          <w:p w14:paraId="48D48D41" w14:textId="77777777" w:rsidR="007E46CA" w:rsidRPr="00735205" w:rsidRDefault="007E46CA" w:rsidP="00D1298B">
            <w:pPr>
              <w:jc w:val="center"/>
              <w:rPr>
                <w:color w:val="000000"/>
              </w:rPr>
            </w:pPr>
            <w:r>
              <w:rPr>
                <w:color w:val="000000"/>
              </w:rPr>
              <w:t>1333-74-0</w:t>
            </w:r>
          </w:p>
        </w:tc>
        <w:tc>
          <w:tcPr>
            <w:tcW w:w="2157" w:type="pct"/>
          </w:tcPr>
          <w:p w14:paraId="1D3BD1CE" w14:textId="77777777" w:rsidR="007E46CA" w:rsidRPr="00735205" w:rsidRDefault="007E46CA" w:rsidP="00D1298B">
            <w:pPr>
              <w:jc w:val="both"/>
              <w:rPr>
                <w:color w:val="000000"/>
                <w:highlight w:val="magenta"/>
              </w:rPr>
            </w:pPr>
          </w:p>
        </w:tc>
      </w:tr>
      <w:tr w:rsidR="007E46CA" w:rsidRPr="00735205" w14:paraId="14DF9475" w14:textId="77777777" w:rsidTr="00B9050A">
        <w:trPr>
          <w:cantSplit/>
        </w:trPr>
        <w:tc>
          <w:tcPr>
            <w:tcW w:w="1765" w:type="pct"/>
          </w:tcPr>
          <w:p w14:paraId="7E304DFB" w14:textId="77777777" w:rsidR="007E46CA" w:rsidRPr="00735205" w:rsidRDefault="007E46CA" w:rsidP="00D1298B">
            <w:pPr>
              <w:jc w:val="both"/>
              <w:rPr>
                <w:color w:val="000000"/>
              </w:rPr>
            </w:pPr>
            <w:r>
              <w:rPr>
                <w:color w:val="000000"/>
              </w:rPr>
              <w:t>Chlor</w:t>
            </w:r>
          </w:p>
        </w:tc>
        <w:tc>
          <w:tcPr>
            <w:tcW w:w="1078" w:type="pct"/>
          </w:tcPr>
          <w:p w14:paraId="1E2C9185" w14:textId="77777777" w:rsidR="007E46CA" w:rsidRPr="00735205" w:rsidRDefault="007E46CA" w:rsidP="00D1298B">
            <w:pPr>
              <w:jc w:val="center"/>
              <w:rPr>
                <w:color w:val="000000"/>
              </w:rPr>
            </w:pPr>
            <w:r>
              <w:rPr>
                <w:color w:val="000000"/>
              </w:rPr>
              <w:t>7782-50-5</w:t>
            </w:r>
          </w:p>
        </w:tc>
        <w:tc>
          <w:tcPr>
            <w:tcW w:w="2157" w:type="pct"/>
          </w:tcPr>
          <w:p w14:paraId="2ED74E32" w14:textId="77777777" w:rsidR="007E46CA" w:rsidRPr="00735205" w:rsidRDefault="007E46CA" w:rsidP="00D1298B">
            <w:pPr>
              <w:jc w:val="both"/>
              <w:rPr>
                <w:color w:val="000000"/>
                <w:highlight w:val="magenta"/>
              </w:rPr>
            </w:pPr>
          </w:p>
        </w:tc>
      </w:tr>
    </w:tbl>
    <w:p w14:paraId="2E54E3B0" w14:textId="2492E48B" w:rsidR="007E46CA" w:rsidRPr="00735205" w:rsidRDefault="00FE0286" w:rsidP="00007ACC">
      <w:pPr>
        <w:pStyle w:val="BodyText"/>
        <w:keepNext/>
        <w:keepLines/>
        <w:pageBreakBefore/>
        <w:spacing w:after="360"/>
        <w:jc w:val="center"/>
        <w:rPr>
          <w:b/>
        </w:rPr>
      </w:pPr>
      <w:r>
        <w:rPr>
          <w:b/>
        </w:rPr>
        <w:t>ANHANG II: Zugelassene Zusatzstoffe</w:t>
      </w:r>
    </w:p>
    <w:p w14:paraId="09AFA8D6" w14:textId="77777777" w:rsidR="007E46CA" w:rsidRPr="00735205" w:rsidRDefault="007E46CA" w:rsidP="00B9050A">
      <w:pPr>
        <w:keepNext/>
        <w:keepLines/>
        <w:jc w:val="both"/>
        <w:rPr>
          <w:color w:val="000000"/>
        </w:rPr>
      </w:pPr>
      <w:r>
        <w:rPr>
          <w:color w:val="000000"/>
        </w:rPr>
        <w:t xml:space="preserve">Vorbemerkungen: </w:t>
      </w:r>
    </w:p>
    <w:p w14:paraId="32ECE1AD" w14:textId="15F91C33" w:rsidR="007E46CA" w:rsidRPr="00CC2717" w:rsidRDefault="007E46CA" w:rsidP="00D1298B">
      <w:pPr>
        <w:pStyle w:val="ListParagraph"/>
        <w:numPr>
          <w:ilvl w:val="0"/>
          <w:numId w:val="22"/>
        </w:numPr>
        <w:jc w:val="both"/>
        <w:rPr>
          <w:color w:val="000000"/>
        </w:rPr>
      </w:pPr>
      <w:r>
        <w:rPr>
          <w:color w:val="000000"/>
        </w:rPr>
        <w:t>In Anhang III des vorliegenden Erlasses ist angegeben, welche Bedeutung die Kategorien in der Spalte „Grenzwerte oder Beschränkungen der Verwendung“ haben. Ist in dieser Spalte keine Kategorie angegeben oder fehlt die Spalte, bedeutet dies, dass der betreffende Stoff oder die betreffende Stofffamilie für alle festgelegten Verwendungskategorien eingesetzt werden darf, also A, B, C, D und T.</w:t>
      </w:r>
    </w:p>
    <w:p w14:paraId="7F2E6F61" w14:textId="6B915B85" w:rsidR="00A0224A" w:rsidRDefault="00D1298B" w:rsidP="00D1298B">
      <w:pPr>
        <w:pStyle w:val="Default"/>
        <w:numPr>
          <w:ilvl w:val="0"/>
          <w:numId w:val="22"/>
        </w:numPr>
        <w:jc w:val="both"/>
        <w:rPr>
          <w:rFonts w:ascii="Times New Roman" w:hAnsi="Times New Roman" w:cs="Times New Roman"/>
        </w:rPr>
      </w:pPr>
      <w:r>
        <w:rPr>
          <w:rFonts w:ascii="Times New Roman" w:hAnsi="Times New Roman"/>
        </w:rPr>
        <w:t>Die Angabe „SML=NN“ bedeutet, dass der Stoff bei der Migration nicht nachweisbar sein darf; es gilt eine Nachweisgrenze (NG) von standardmäßig 0,01 mg/kg Lebensmittel oder der spezifizierte Grenzwert.</w:t>
      </w:r>
    </w:p>
    <w:p w14:paraId="0447AA65" w14:textId="77777777" w:rsidR="00A0224A" w:rsidRDefault="00A0224A" w:rsidP="00D1298B">
      <w:pPr>
        <w:pStyle w:val="Default"/>
        <w:jc w:val="both"/>
        <w:rPr>
          <w:rFonts w:ascii="Times New Roman" w:hAnsi="Times New Roman" w:cs="Times New Roman"/>
        </w:rPr>
      </w:pPr>
    </w:p>
    <w:p w14:paraId="7322F1FE" w14:textId="77777777" w:rsidR="007E46CA" w:rsidRPr="00735205" w:rsidRDefault="007E46CA" w:rsidP="00D1298B">
      <w:pPr>
        <w:jc w:val="both"/>
        <w:rPr>
          <w:color w:val="000000"/>
        </w:rPr>
      </w:pPr>
    </w:p>
    <w:p w14:paraId="1EAA850D" w14:textId="77777777" w:rsidR="007E46CA" w:rsidRPr="00735205" w:rsidRDefault="007E46CA" w:rsidP="00B9050A">
      <w:pPr>
        <w:keepNext/>
        <w:keepLines/>
        <w:jc w:val="center"/>
        <w:rPr>
          <w:b/>
          <w:i/>
          <w:color w:val="000000"/>
        </w:rPr>
      </w:pPr>
      <w:r>
        <w:rPr>
          <w:b/>
          <w:i/>
          <w:color w:val="000000"/>
        </w:rPr>
        <w:t>I. Beschleuniger</w:t>
      </w:r>
    </w:p>
    <w:p w14:paraId="0EBF0D3B" w14:textId="77777777" w:rsidR="007E46CA" w:rsidRPr="00735205" w:rsidRDefault="007E46CA" w:rsidP="00B9050A">
      <w:pPr>
        <w:keepNext/>
        <w:keepLines/>
        <w:jc w:val="center"/>
        <w:rPr>
          <w:b/>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800"/>
        <w:gridCol w:w="4204"/>
      </w:tblGrid>
      <w:tr w:rsidR="007E46CA" w:rsidRPr="00735205" w14:paraId="5ED0D974" w14:textId="77777777" w:rsidTr="00B9050A">
        <w:trPr>
          <w:cantSplit/>
        </w:trPr>
        <w:tc>
          <w:tcPr>
            <w:tcW w:w="1838" w:type="pct"/>
            <w:vAlign w:val="center"/>
          </w:tcPr>
          <w:p w14:paraId="526B4B2D" w14:textId="77777777" w:rsidR="007E46CA" w:rsidRPr="00735205" w:rsidRDefault="007E46CA" w:rsidP="0059768A">
            <w:pPr>
              <w:keepNext/>
              <w:keepLines/>
              <w:jc w:val="center"/>
              <w:rPr>
                <w:b/>
                <w:color w:val="000000"/>
              </w:rPr>
            </w:pPr>
            <w:r>
              <w:rPr>
                <w:b/>
                <w:color w:val="000000"/>
              </w:rPr>
              <w:t>NAME DES STOFFES</w:t>
            </w:r>
          </w:p>
        </w:tc>
        <w:tc>
          <w:tcPr>
            <w:tcW w:w="948" w:type="pct"/>
            <w:vAlign w:val="center"/>
          </w:tcPr>
          <w:p w14:paraId="792FE6C5" w14:textId="77777777" w:rsidR="007E46CA" w:rsidRPr="00735205" w:rsidRDefault="007E46CA" w:rsidP="0059768A">
            <w:pPr>
              <w:keepNext/>
              <w:keepLines/>
              <w:jc w:val="center"/>
              <w:rPr>
                <w:b/>
                <w:color w:val="000000"/>
              </w:rPr>
            </w:pPr>
            <w:r>
              <w:rPr>
                <w:b/>
                <w:color w:val="000000"/>
              </w:rPr>
              <w:t>CAS-NUMMER</w:t>
            </w:r>
          </w:p>
        </w:tc>
        <w:tc>
          <w:tcPr>
            <w:tcW w:w="2214" w:type="pct"/>
            <w:vAlign w:val="center"/>
          </w:tcPr>
          <w:p w14:paraId="6448FAF8" w14:textId="4D91AB04" w:rsidR="007E46CA" w:rsidRPr="00735205" w:rsidRDefault="007E46CA" w:rsidP="0059768A">
            <w:pPr>
              <w:keepNext/>
              <w:keepLines/>
              <w:jc w:val="center"/>
              <w:rPr>
                <w:b/>
                <w:color w:val="000000"/>
              </w:rPr>
            </w:pPr>
            <w:r>
              <w:rPr>
                <w:b/>
                <w:color w:val="000000"/>
              </w:rPr>
              <w:t>GRENZWERTE ODER BESCHRÄNKUNGEN DER VERWENDUNG</w:t>
            </w:r>
          </w:p>
        </w:tc>
      </w:tr>
      <w:tr w:rsidR="007E46CA" w:rsidRPr="00735205" w14:paraId="6408AFD0" w14:textId="77777777" w:rsidTr="00B9050A">
        <w:trPr>
          <w:cantSplit/>
        </w:trPr>
        <w:tc>
          <w:tcPr>
            <w:tcW w:w="1838" w:type="pct"/>
          </w:tcPr>
          <w:p w14:paraId="0D331D6C" w14:textId="77777777" w:rsidR="007E46CA" w:rsidRPr="00735205" w:rsidRDefault="007E46CA" w:rsidP="00D1298B">
            <w:pPr>
              <w:rPr>
                <w:color w:val="000000"/>
              </w:rPr>
            </w:pPr>
            <w:r>
              <w:rPr>
                <w:color w:val="000000"/>
              </w:rPr>
              <w:t>Diphenylthioharnstoff</w:t>
            </w:r>
          </w:p>
        </w:tc>
        <w:tc>
          <w:tcPr>
            <w:tcW w:w="948" w:type="pct"/>
          </w:tcPr>
          <w:p w14:paraId="7CFC6962" w14:textId="77777777" w:rsidR="007E46CA" w:rsidRPr="00735205" w:rsidRDefault="007E46CA" w:rsidP="00D1298B">
            <w:pPr>
              <w:jc w:val="center"/>
              <w:rPr>
                <w:color w:val="000000"/>
              </w:rPr>
            </w:pPr>
            <w:r>
              <w:rPr>
                <w:color w:val="000000"/>
              </w:rPr>
              <w:t>102-08-9</w:t>
            </w:r>
          </w:p>
        </w:tc>
        <w:tc>
          <w:tcPr>
            <w:tcW w:w="2214" w:type="pct"/>
          </w:tcPr>
          <w:p w14:paraId="7A63DACB" w14:textId="5DE2DD59" w:rsidR="007E46CA" w:rsidRPr="00735205" w:rsidRDefault="007E46CA" w:rsidP="00D1298B">
            <w:pPr>
              <w:rPr>
                <w:color w:val="000000"/>
              </w:rPr>
            </w:pPr>
            <w:r>
              <w:rPr>
                <w:color w:val="000000"/>
              </w:rPr>
              <w:t>SML = 3 mg/kg</w:t>
            </w:r>
          </w:p>
          <w:p w14:paraId="63CDAA3C" w14:textId="77777777" w:rsidR="007E46CA" w:rsidRPr="00735205" w:rsidRDefault="00870C42" w:rsidP="00D1298B">
            <w:pPr>
              <w:rPr>
                <w:color w:val="000000"/>
              </w:rPr>
            </w:pPr>
            <w:r>
              <w:rPr>
                <w:color w:val="000000"/>
              </w:rPr>
              <w:t>Kategorie D</w:t>
            </w:r>
          </w:p>
        </w:tc>
      </w:tr>
      <w:tr w:rsidR="007E46CA" w:rsidRPr="00735205" w14:paraId="502D4136" w14:textId="77777777" w:rsidTr="00B9050A">
        <w:trPr>
          <w:cantSplit/>
        </w:trPr>
        <w:tc>
          <w:tcPr>
            <w:tcW w:w="1838" w:type="pct"/>
          </w:tcPr>
          <w:p w14:paraId="3C4DAD9B" w14:textId="77777777" w:rsidR="007E46CA" w:rsidRPr="00735205" w:rsidRDefault="007E46CA" w:rsidP="00D1298B">
            <w:pPr>
              <w:rPr>
                <w:color w:val="000000"/>
              </w:rPr>
            </w:pPr>
            <w:r>
              <w:rPr>
                <w:color w:val="000000"/>
              </w:rPr>
              <w:t>Hexamethylentetramin</w:t>
            </w:r>
          </w:p>
        </w:tc>
        <w:tc>
          <w:tcPr>
            <w:tcW w:w="948" w:type="pct"/>
          </w:tcPr>
          <w:p w14:paraId="0B09F47F" w14:textId="77777777" w:rsidR="007E46CA" w:rsidRPr="00735205" w:rsidRDefault="007E46CA" w:rsidP="00D1298B">
            <w:pPr>
              <w:jc w:val="center"/>
              <w:rPr>
                <w:color w:val="000000"/>
              </w:rPr>
            </w:pPr>
            <w:r>
              <w:rPr>
                <w:color w:val="000000"/>
              </w:rPr>
              <w:t>100-97-0</w:t>
            </w:r>
          </w:p>
        </w:tc>
        <w:tc>
          <w:tcPr>
            <w:tcW w:w="2214" w:type="pct"/>
          </w:tcPr>
          <w:p w14:paraId="17F54FCE" w14:textId="14839F9A" w:rsidR="007E46CA" w:rsidRPr="00735205" w:rsidRDefault="00723779" w:rsidP="00D1298B">
            <w:pPr>
              <w:rPr>
                <w:color w:val="000000"/>
              </w:rPr>
            </w:pPr>
            <w:r>
              <w:rPr>
                <w:color w:val="000000"/>
              </w:rPr>
              <w:t>SML(T) = 15 mg/kg für die Summe der Migration von Hexamethylentetramin und Formaldehyd</w:t>
            </w:r>
          </w:p>
          <w:p w14:paraId="390356FF" w14:textId="77777777" w:rsidR="007E46CA" w:rsidRPr="00735205" w:rsidRDefault="007E46CA" w:rsidP="00D1298B">
            <w:pPr>
              <w:rPr>
                <w:color w:val="000000"/>
              </w:rPr>
            </w:pPr>
            <w:r>
              <w:rPr>
                <w:color w:val="000000"/>
              </w:rPr>
              <w:t>Kategorie D</w:t>
            </w:r>
          </w:p>
        </w:tc>
      </w:tr>
    </w:tbl>
    <w:p w14:paraId="732BA6E1" w14:textId="77777777" w:rsidR="007E46CA" w:rsidRPr="00735205" w:rsidRDefault="007E46CA" w:rsidP="00D1298B">
      <w:pPr>
        <w:jc w:val="center"/>
        <w:rPr>
          <w:b/>
          <w:i/>
          <w:color w:val="000000"/>
        </w:rPr>
      </w:pPr>
    </w:p>
    <w:p w14:paraId="6CAE0603" w14:textId="77777777" w:rsidR="007E46CA" w:rsidRPr="00735205" w:rsidRDefault="007E46CA" w:rsidP="00B9050A">
      <w:pPr>
        <w:keepNext/>
        <w:keepLines/>
        <w:jc w:val="center"/>
        <w:rPr>
          <w:b/>
          <w:i/>
          <w:color w:val="000000"/>
        </w:rPr>
      </w:pPr>
      <w:r>
        <w:rPr>
          <w:b/>
          <w:i/>
          <w:color w:val="000000"/>
        </w:rPr>
        <w:t>II- Vulkanisationsmittel</w:t>
      </w:r>
    </w:p>
    <w:p w14:paraId="6B29A017" w14:textId="77777777" w:rsidR="007E46CA" w:rsidRPr="00735205" w:rsidRDefault="007E46CA" w:rsidP="00B9050A">
      <w:pPr>
        <w:keepNext/>
        <w:keepLines/>
        <w:jc w:val="center"/>
        <w:rPr>
          <w:b/>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800"/>
        <w:gridCol w:w="4204"/>
      </w:tblGrid>
      <w:tr w:rsidR="007E46CA" w:rsidRPr="00735205" w14:paraId="54DC5482" w14:textId="77777777" w:rsidTr="0059768A">
        <w:trPr>
          <w:cantSplit/>
        </w:trPr>
        <w:tc>
          <w:tcPr>
            <w:tcW w:w="1838" w:type="pct"/>
            <w:vAlign w:val="center"/>
          </w:tcPr>
          <w:p w14:paraId="36EF8E10" w14:textId="77777777" w:rsidR="007E46CA" w:rsidRPr="00735205" w:rsidRDefault="007E46CA" w:rsidP="0059768A">
            <w:pPr>
              <w:keepNext/>
              <w:keepLines/>
              <w:jc w:val="center"/>
              <w:rPr>
                <w:b/>
                <w:color w:val="000000"/>
              </w:rPr>
            </w:pPr>
            <w:r>
              <w:rPr>
                <w:b/>
                <w:color w:val="000000"/>
              </w:rPr>
              <w:t>NAME DES STOFFES</w:t>
            </w:r>
          </w:p>
        </w:tc>
        <w:tc>
          <w:tcPr>
            <w:tcW w:w="948" w:type="pct"/>
            <w:vAlign w:val="center"/>
          </w:tcPr>
          <w:p w14:paraId="1F29D175" w14:textId="77777777" w:rsidR="007E46CA" w:rsidRPr="00735205" w:rsidRDefault="007E46CA" w:rsidP="0059768A">
            <w:pPr>
              <w:keepNext/>
              <w:keepLines/>
              <w:jc w:val="center"/>
              <w:rPr>
                <w:b/>
                <w:color w:val="000000"/>
              </w:rPr>
            </w:pPr>
            <w:r>
              <w:rPr>
                <w:b/>
                <w:color w:val="000000"/>
              </w:rPr>
              <w:t>CAS-NUMMER</w:t>
            </w:r>
          </w:p>
        </w:tc>
        <w:tc>
          <w:tcPr>
            <w:tcW w:w="2214" w:type="pct"/>
            <w:vAlign w:val="center"/>
          </w:tcPr>
          <w:p w14:paraId="3B9B6E1E" w14:textId="263EE00E" w:rsidR="007E46CA" w:rsidRPr="00735205" w:rsidRDefault="007E46CA" w:rsidP="0059768A">
            <w:pPr>
              <w:keepNext/>
              <w:keepLines/>
              <w:jc w:val="center"/>
              <w:rPr>
                <w:b/>
                <w:color w:val="000000"/>
              </w:rPr>
            </w:pPr>
            <w:r>
              <w:rPr>
                <w:b/>
                <w:color w:val="000000"/>
              </w:rPr>
              <w:t>GRENZWERTE ODER BESCHRÄNKUNGEN DER VERWENDUNG</w:t>
            </w:r>
          </w:p>
        </w:tc>
      </w:tr>
      <w:tr w:rsidR="007E46CA" w:rsidRPr="00735205" w14:paraId="785F6968" w14:textId="77777777" w:rsidTr="0059768A">
        <w:trPr>
          <w:cantSplit/>
        </w:trPr>
        <w:tc>
          <w:tcPr>
            <w:tcW w:w="1838" w:type="pct"/>
            <w:vAlign w:val="center"/>
          </w:tcPr>
          <w:p w14:paraId="23A2D060" w14:textId="33E9D82A" w:rsidR="00533B63" w:rsidRPr="00735205" w:rsidRDefault="007E46CA" w:rsidP="0059768A">
            <w:pPr>
              <w:autoSpaceDE w:val="0"/>
              <w:autoSpaceDN w:val="0"/>
              <w:adjustRightInd w:val="0"/>
              <w:ind w:right="60"/>
            </w:pPr>
            <w:r>
              <w:t>Schwefel</w:t>
            </w:r>
          </w:p>
        </w:tc>
        <w:tc>
          <w:tcPr>
            <w:tcW w:w="948" w:type="pct"/>
            <w:vAlign w:val="center"/>
          </w:tcPr>
          <w:p w14:paraId="3820C1DA" w14:textId="2FD9EE46" w:rsidR="00533B63" w:rsidRPr="00735205" w:rsidRDefault="007E46CA" w:rsidP="0059768A">
            <w:pPr>
              <w:autoSpaceDE w:val="0"/>
              <w:autoSpaceDN w:val="0"/>
              <w:adjustRightInd w:val="0"/>
              <w:ind w:right="60"/>
              <w:jc w:val="center"/>
            </w:pPr>
            <w:r>
              <w:t>7704-34-9</w:t>
            </w:r>
          </w:p>
        </w:tc>
        <w:tc>
          <w:tcPr>
            <w:tcW w:w="2214" w:type="pct"/>
            <w:vAlign w:val="center"/>
          </w:tcPr>
          <w:p w14:paraId="5BB98CE7" w14:textId="707E2C37" w:rsidR="007E46CA" w:rsidRPr="00735205" w:rsidRDefault="007E46CA" w:rsidP="00D1298B">
            <w:pPr>
              <w:ind w:right="60"/>
              <w:jc w:val="both"/>
              <w:rPr>
                <w:highlight w:val="magenta"/>
              </w:rPr>
            </w:pPr>
            <w:r>
              <w:t>Die Materialien und Gegenstände aus Gummi werden nach guter Herstellungspraxis so hergestellt, dass der Anteil des freien Schwefels nicht zu einer Migration in das Lebensmittel von mehr als 60 mg/kg Lebensmittel führt.</w:t>
            </w:r>
          </w:p>
        </w:tc>
      </w:tr>
    </w:tbl>
    <w:p w14:paraId="7F5BC5C5" w14:textId="527745F3" w:rsidR="007E46CA" w:rsidRPr="00735205" w:rsidRDefault="007E46CA" w:rsidP="00D1298B">
      <w:pPr>
        <w:jc w:val="center"/>
        <w:rPr>
          <w:b/>
          <w:i/>
          <w:color w:val="000000"/>
        </w:rPr>
      </w:pPr>
    </w:p>
    <w:p w14:paraId="7EBF14AB" w14:textId="77777777" w:rsidR="007E46CA" w:rsidRPr="00735205" w:rsidRDefault="007E46CA" w:rsidP="00B9050A">
      <w:pPr>
        <w:keepNext/>
        <w:keepLines/>
        <w:jc w:val="center"/>
        <w:rPr>
          <w:b/>
          <w:i/>
          <w:color w:val="000000"/>
        </w:rPr>
      </w:pPr>
      <w:r>
        <w:rPr>
          <w:b/>
          <w:i/>
          <w:color w:val="000000"/>
        </w:rPr>
        <w:t>III. – Antioxidantien</w:t>
      </w:r>
    </w:p>
    <w:p w14:paraId="0388D8F0" w14:textId="77777777" w:rsidR="007E46CA" w:rsidRPr="00735205" w:rsidRDefault="007E46CA" w:rsidP="00B9050A">
      <w:pPr>
        <w:keepNext/>
        <w:keepLines/>
        <w:jc w:val="center"/>
        <w:rPr>
          <w:b/>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14"/>
        <w:gridCol w:w="1787"/>
        <w:gridCol w:w="4193"/>
      </w:tblGrid>
      <w:tr w:rsidR="007E46CA" w:rsidRPr="00735205" w14:paraId="7817676E" w14:textId="77777777" w:rsidTr="0059768A">
        <w:trPr>
          <w:cantSplit/>
        </w:trPr>
        <w:tc>
          <w:tcPr>
            <w:tcW w:w="1851" w:type="pct"/>
            <w:vAlign w:val="center"/>
          </w:tcPr>
          <w:p w14:paraId="33F7298F" w14:textId="77777777" w:rsidR="007E46CA" w:rsidRPr="00735205" w:rsidRDefault="007E46CA" w:rsidP="0059768A">
            <w:pPr>
              <w:keepNext/>
              <w:keepLines/>
              <w:jc w:val="center"/>
              <w:rPr>
                <w:b/>
                <w:color w:val="000000"/>
              </w:rPr>
            </w:pPr>
            <w:r>
              <w:rPr>
                <w:b/>
                <w:color w:val="000000"/>
              </w:rPr>
              <w:t>NAME DES STOFFES</w:t>
            </w:r>
          </w:p>
        </w:tc>
        <w:tc>
          <w:tcPr>
            <w:tcW w:w="941" w:type="pct"/>
            <w:vAlign w:val="center"/>
          </w:tcPr>
          <w:p w14:paraId="2C021989" w14:textId="74F8462B" w:rsidR="007E46CA" w:rsidRPr="00735205" w:rsidRDefault="00533B63" w:rsidP="0059768A">
            <w:pPr>
              <w:keepNext/>
              <w:keepLines/>
              <w:jc w:val="center"/>
              <w:rPr>
                <w:b/>
                <w:color w:val="000000"/>
              </w:rPr>
            </w:pPr>
            <w:r>
              <w:rPr>
                <w:b/>
                <w:color w:val="000000"/>
              </w:rPr>
              <w:t>CAS-NUMMER</w:t>
            </w:r>
          </w:p>
        </w:tc>
        <w:tc>
          <w:tcPr>
            <w:tcW w:w="2208" w:type="pct"/>
            <w:vAlign w:val="center"/>
          </w:tcPr>
          <w:p w14:paraId="26A08B94" w14:textId="2D168DF6" w:rsidR="007E46CA" w:rsidRPr="00735205" w:rsidRDefault="007E46CA" w:rsidP="0059768A">
            <w:pPr>
              <w:keepNext/>
              <w:keepLines/>
              <w:jc w:val="center"/>
              <w:rPr>
                <w:b/>
                <w:color w:val="000000"/>
              </w:rPr>
            </w:pPr>
            <w:r>
              <w:rPr>
                <w:b/>
                <w:color w:val="000000"/>
              </w:rPr>
              <w:t>GRENZWERTE ODER BESCHRÄNKUNGEN DER VERWENDUNG</w:t>
            </w:r>
          </w:p>
        </w:tc>
      </w:tr>
      <w:tr w:rsidR="007E46CA" w:rsidRPr="00735205" w14:paraId="0AC34DD5" w14:textId="77777777" w:rsidTr="0059768A">
        <w:trPr>
          <w:cantSplit/>
        </w:trPr>
        <w:tc>
          <w:tcPr>
            <w:tcW w:w="1851" w:type="pct"/>
            <w:vAlign w:val="center"/>
          </w:tcPr>
          <w:p w14:paraId="34E7EFC8" w14:textId="6FBD8C21" w:rsidR="00533B63" w:rsidRPr="00F875CE" w:rsidRDefault="007E46CA" w:rsidP="0059768A">
            <w:pPr>
              <w:rPr>
                <w:b/>
                <w:color w:val="000000"/>
              </w:rPr>
            </w:pPr>
            <w:r>
              <w:t>2,2′-Methylenebis(6-tert-butyl-4-methylphenol)</w:t>
            </w:r>
          </w:p>
        </w:tc>
        <w:tc>
          <w:tcPr>
            <w:tcW w:w="941" w:type="pct"/>
            <w:vAlign w:val="center"/>
          </w:tcPr>
          <w:p w14:paraId="40E69935" w14:textId="5CFD48EC" w:rsidR="00533B63" w:rsidRPr="00735205" w:rsidRDefault="007E46CA" w:rsidP="0059768A">
            <w:pPr>
              <w:jc w:val="center"/>
              <w:rPr>
                <w:b/>
                <w:color w:val="000000"/>
              </w:rPr>
            </w:pPr>
            <w:r>
              <w:t>119-47-1</w:t>
            </w:r>
          </w:p>
        </w:tc>
        <w:tc>
          <w:tcPr>
            <w:tcW w:w="2208" w:type="pct"/>
          </w:tcPr>
          <w:p w14:paraId="69906004" w14:textId="77777777" w:rsidR="007E46CA" w:rsidRPr="00735205" w:rsidRDefault="007E46CA" w:rsidP="00D1298B">
            <w:pPr>
              <w:autoSpaceDE w:val="0"/>
              <w:autoSpaceDN w:val="0"/>
              <w:adjustRightInd w:val="0"/>
              <w:ind w:right="60"/>
              <w:rPr>
                <w:bCs/>
              </w:rPr>
            </w:pPr>
            <w:r>
              <w:t>Kategorien A, B, C, D, T</w:t>
            </w:r>
          </w:p>
          <w:p w14:paraId="62C06A85" w14:textId="77777777" w:rsidR="007E46CA" w:rsidRPr="00735205" w:rsidRDefault="007E46CA" w:rsidP="00D1298B">
            <w:pPr>
              <w:rPr>
                <w:b/>
                <w:color w:val="000000"/>
              </w:rPr>
            </w:pPr>
            <w:r>
              <w:t>SML(T) = 1,5 mg/kg als Summe von: 2,2′-Methylenebis(4-methyl-6-tertbutylphenol) und 2,2′-Methylenebis(4-ethyl-6-tertbutylphenol)</w:t>
            </w:r>
          </w:p>
        </w:tc>
      </w:tr>
      <w:tr w:rsidR="007E46CA" w:rsidRPr="00735205" w14:paraId="2B190690" w14:textId="77777777" w:rsidTr="0059768A">
        <w:trPr>
          <w:cantSplit/>
        </w:trPr>
        <w:tc>
          <w:tcPr>
            <w:tcW w:w="1851" w:type="pct"/>
            <w:vAlign w:val="center"/>
          </w:tcPr>
          <w:p w14:paraId="018D8BDF" w14:textId="5E4CF05B" w:rsidR="00533B63" w:rsidRPr="00F875CE" w:rsidRDefault="007E46CA" w:rsidP="0059768A">
            <w:pPr>
              <w:rPr>
                <w:b/>
                <w:color w:val="000000"/>
              </w:rPr>
            </w:pPr>
            <w:r>
              <w:t>2,2′-Methylenebis(6-tert-butyl-4-ethylphenol)</w:t>
            </w:r>
          </w:p>
        </w:tc>
        <w:tc>
          <w:tcPr>
            <w:tcW w:w="941" w:type="pct"/>
            <w:vAlign w:val="center"/>
          </w:tcPr>
          <w:p w14:paraId="2E3B92ED" w14:textId="68967DF8" w:rsidR="00533B63" w:rsidRPr="00735205" w:rsidRDefault="007E46CA" w:rsidP="0059768A">
            <w:pPr>
              <w:jc w:val="center"/>
              <w:rPr>
                <w:b/>
                <w:color w:val="000000"/>
              </w:rPr>
            </w:pPr>
            <w:r>
              <w:t>88-24-4</w:t>
            </w:r>
          </w:p>
        </w:tc>
        <w:tc>
          <w:tcPr>
            <w:tcW w:w="2208" w:type="pct"/>
          </w:tcPr>
          <w:p w14:paraId="3E804852" w14:textId="77777777" w:rsidR="007E46CA" w:rsidRPr="00735205" w:rsidRDefault="007E46CA" w:rsidP="00D1298B">
            <w:pPr>
              <w:autoSpaceDE w:val="0"/>
              <w:autoSpaceDN w:val="0"/>
              <w:adjustRightInd w:val="0"/>
              <w:ind w:right="60"/>
              <w:rPr>
                <w:bCs/>
              </w:rPr>
            </w:pPr>
            <w:r>
              <w:t xml:space="preserve">Kategorien A, B, C, D, T </w:t>
            </w:r>
          </w:p>
          <w:p w14:paraId="5A6335EF" w14:textId="0330AF46" w:rsidR="00533B63" w:rsidRPr="00735205" w:rsidRDefault="007E46CA" w:rsidP="00D1298B">
            <w:pPr>
              <w:rPr>
                <w:b/>
                <w:color w:val="000000"/>
              </w:rPr>
            </w:pPr>
            <w:r>
              <w:t>SML(T) = 1,5 mg/kg als Summe von: 2,2′-Methylenebis(4-methyl-6-tertbutylphenol) und 2,2′-Methylenebis(4-ethyl-6-tertbutylphenol)</w:t>
            </w:r>
          </w:p>
        </w:tc>
      </w:tr>
      <w:tr w:rsidR="007E46CA" w:rsidRPr="00735205" w14:paraId="6F72CCF2" w14:textId="77777777" w:rsidTr="0059768A">
        <w:trPr>
          <w:cantSplit/>
        </w:trPr>
        <w:tc>
          <w:tcPr>
            <w:tcW w:w="1851" w:type="pct"/>
            <w:vAlign w:val="center"/>
          </w:tcPr>
          <w:p w14:paraId="7A1D9C00" w14:textId="7E746137" w:rsidR="00533B63" w:rsidRPr="00F875CE" w:rsidRDefault="007E46CA" w:rsidP="0059768A">
            <w:pPr>
              <w:rPr>
                <w:b/>
                <w:color w:val="000000"/>
              </w:rPr>
            </w:pPr>
            <w:r>
              <w:t>2,2′-Methylenebis(6-cyclohexyl-4-methylphenol)</w:t>
            </w:r>
          </w:p>
        </w:tc>
        <w:tc>
          <w:tcPr>
            <w:tcW w:w="941" w:type="pct"/>
            <w:vAlign w:val="center"/>
          </w:tcPr>
          <w:p w14:paraId="5CF69619" w14:textId="76505C1E" w:rsidR="00533B63" w:rsidRPr="00735205" w:rsidRDefault="007E46CA" w:rsidP="0059768A">
            <w:pPr>
              <w:jc w:val="center"/>
              <w:rPr>
                <w:b/>
                <w:color w:val="000000"/>
              </w:rPr>
            </w:pPr>
            <w:r>
              <w:t>4066-02-8</w:t>
            </w:r>
          </w:p>
        </w:tc>
        <w:tc>
          <w:tcPr>
            <w:tcW w:w="2208" w:type="pct"/>
            <w:vAlign w:val="center"/>
          </w:tcPr>
          <w:p w14:paraId="7AE91EB6" w14:textId="77777777" w:rsidR="007E46CA" w:rsidRPr="00735205" w:rsidRDefault="007E46CA" w:rsidP="00D1298B">
            <w:pPr>
              <w:autoSpaceDE w:val="0"/>
              <w:autoSpaceDN w:val="0"/>
              <w:adjustRightInd w:val="0"/>
              <w:ind w:right="60"/>
              <w:rPr>
                <w:bCs/>
              </w:rPr>
            </w:pPr>
            <w:r>
              <w:t>Kategorien A, B, C, D</w:t>
            </w:r>
          </w:p>
          <w:p w14:paraId="5C4C1FF4" w14:textId="77777777" w:rsidR="007E46CA" w:rsidRPr="00735205" w:rsidRDefault="007E46CA" w:rsidP="00D1298B">
            <w:pPr>
              <w:rPr>
                <w:b/>
                <w:color w:val="000000"/>
              </w:rPr>
            </w:pPr>
            <w:r>
              <w:t>SML(T) = 3 mg/kg als Summe von: 2,2′-Methylenebis(6-cyclohexyl-4-methylphenol) und 2,2′-Methylenebis(4-methyl-6-(1-methylcyclohexyl)phenol)</w:t>
            </w:r>
          </w:p>
        </w:tc>
      </w:tr>
      <w:tr w:rsidR="007E46CA" w:rsidRPr="00735205" w14:paraId="34E548FD" w14:textId="77777777" w:rsidTr="0059768A">
        <w:trPr>
          <w:cantSplit/>
        </w:trPr>
        <w:tc>
          <w:tcPr>
            <w:tcW w:w="1851" w:type="pct"/>
            <w:vAlign w:val="center"/>
          </w:tcPr>
          <w:p w14:paraId="222D630A" w14:textId="2D38E908" w:rsidR="00533B63" w:rsidRPr="00F875CE" w:rsidRDefault="007E46CA" w:rsidP="0059768A">
            <w:pPr>
              <w:rPr>
                <w:b/>
                <w:color w:val="000000"/>
              </w:rPr>
            </w:pPr>
            <w:r>
              <w:t>2,2′-Methylenebis[6-(1-methylcyclohexyl)-4-methylphenol]</w:t>
            </w:r>
          </w:p>
        </w:tc>
        <w:tc>
          <w:tcPr>
            <w:tcW w:w="941" w:type="pct"/>
            <w:vAlign w:val="center"/>
          </w:tcPr>
          <w:p w14:paraId="423D4BAD" w14:textId="3163D2A4" w:rsidR="00533B63" w:rsidRPr="00735205" w:rsidRDefault="007E46CA" w:rsidP="0059768A">
            <w:pPr>
              <w:jc w:val="center"/>
              <w:rPr>
                <w:b/>
                <w:color w:val="000000"/>
              </w:rPr>
            </w:pPr>
            <w:r>
              <w:t>77-62-3</w:t>
            </w:r>
          </w:p>
        </w:tc>
        <w:tc>
          <w:tcPr>
            <w:tcW w:w="2208" w:type="pct"/>
          </w:tcPr>
          <w:p w14:paraId="448D0BE8" w14:textId="77777777" w:rsidR="007E46CA" w:rsidRPr="00735205" w:rsidRDefault="007E46CA" w:rsidP="00D1298B">
            <w:pPr>
              <w:autoSpaceDE w:val="0"/>
              <w:autoSpaceDN w:val="0"/>
              <w:adjustRightInd w:val="0"/>
              <w:ind w:right="60"/>
              <w:rPr>
                <w:bCs/>
              </w:rPr>
            </w:pPr>
            <w:r>
              <w:t>Kategorien A, B, C, D</w:t>
            </w:r>
          </w:p>
          <w:p w14:paraId="720E97DF" w14:textId="77777777" w:rsidR="007E46CA" w:rsidRPr="00735205" w:rsidRDefault="007E46CA" w:rsidP="00D1298B">
            <w:pPr>
              <w:rPr>
                <w:b/>
                <w:color w:val="000000"/>
              </w:rPr>
            </w:pPr>
            <w:r>
              <w:t>SML(T) = 3 mg/kg als Summe von: 2,2′-Methylenebis(6-cyclohexyl-4-methylphenol) und 2,2′-Methylenebis(4-methyl-6-(1-methylcyclohexyl)phenol)</w:t>
            </w:r>
          </w:p>
        </w:tc>
      </w:tr>
      <w:tr w:rsidR="007E46CA" w:rsidRPr="00735205" w14:paraId="5C580576" w14:textId="77777777" w:rsidTr="0059768A">
        <w:trPr>
          <w:cantSplit/>
        </w:trPr>
        <w:tc>
          <w:tcPr>
            <w:tcW w:w="1851" w:type="pct"/>
            <w:vAlign w:val="center"/>
          </w:tcPr>
          <w:p w14:paraId="5B2DD8DE" w14:textId="77777777" w:rsidR="007E46CA" w:rsidRPr="00F875CE" w:rsidRDefault="007E46CA" w:rsidP="00D1298B">
            <w:pPr>
              <w:rPr>
                <w:b/>
                <w:color w:val="000000"/>
              </w:rPr>
            </w:pPr>
            <w:r>
              <w:t>4,4′-Thiobis(6-tert-butyl-3-methylphenol)</w:t>
            </w:r>
          </w:p>
        </w:tc>
        <w:tc>
          <w:tcPr>
            <w:tcW w:w="941" w:type="pct"/>
            <w:vAlign w:val="center"/>
          </w:tcPr>
          <w:p w14:paraId="08E59704" w14:textId="5D94A728" w:rsidR="00533B63" w:rsidRPr="00735205" w:rsidRDefault="007E46CA" w:rsidP="0059768A">
            <w:pPr>
              <w:jc w:val="center"/>
              <w:rPr>
                <w:b/>
                <w:color w:val="000000"/>
              </w:rPr>
            </w:pPr>
            <w:r>
              <w:t>96-69-5</w:t>
            </w:r>
          </w:p>
        </w:tc>
        <w:tc>
          <w:tcPr>
            <w:tcW w:w="2208" w:type="pct"/>
          </w:tcPr>
          <w:p w14:paraId="6ADF2A2D" w14:textId="77777777" w:rsidR="007E46CA" w:rsidRPr="00735205" w:rsidRDefault="007E46CA" w:rsidP="00D1298B">
            <w:pPr>
              <w:autoSpaceDE w:val="0"/>
              <w:autoSpaceDN w:val="0"/>
              <w:adjustRightInd w:val="0"/>
              <w:ind w:right="60"/>
              <w:rPr>
                <w:bCs/>
              </w:rPr>
            </w:pPr>
            <w:r>
              <w:t>Kategorien A, B, C, D</w:t>
            </w:r>
          </w:p>
          <w:p w14:paraId="0E61E342" w14:textId="77777777" w:rsidR="007E46CA" w:rsidRPr="00735205" w:rsidRDefault="007E46CA" w:rsidP="00D1298B">
            <w:pPr>
              <w:rPr>
                <w:b/>
                <w:color w:val="000000"/>
              </w:rPr>
            </w:pPr>
            <w:r>
              <w:t>SML = 0,48 mg/kg</w:t>
            </w:r>
          </w:p>
        </w:tc>
      </w:tr>
      <w:tr w:rsidR="007E46CA" w:rsidRPr="00735205" w14:paraId="7CB49F09" w14:textId="77777777" w:rsidTr="0059768A">
        <w:trPr>
          <w:cantSplit/>
        </w:trPr>
        <w:tc>
          <w:tcPr>
            <w:tcW w:w="1851" w:type="pct"/>
          </w:tcPr>
          <w:p w14:paraId="37D65955" w14:textId="77777777" w:rsidR="007E46CA" w:rsidRPr="00F875CE" w:rsidRDefault="007E46CA" w:rsidP="00D1298B">
            <w:pPr>
              <w:rPr>
                <w:color w:val="000000"/>
              </w:rPr>
            </w:pPr>
            <w:r>
              <w:rPr>
                <w:color w:val="000000"/>
              </w:rPr>
              <w:t xml:space="preserve">Reaktionsprodukte mit p-Kresol und Dicyclopentadien, butyliert, </w:t>
            </w:r>
          </w:p>
          <w:p w14:paraId="352DE713" w14:textId="77777777" w:rsidR="007E46CA" w:rsidRPr="00F875CE" w:rsidRDefault="007E46CA" w:rsidP="00D1298B">
            <w:pPr>
              <w:rPr>
                <w:color w:val="000000"/>
              </w:rPr>
            </w:pPr>
            <w:r>
              <w:rPr>
                <w:color w:val="000000"/>
              </w:rPr>
              <w:t>oder Poly(dicyclopentadien-co-p-cresol)</w:t>
            </w:r>
          </w:p>
        </w:tc>
        <w:tc>
          <w:tcPr>
            <w:tcW w:w="941" w:type="pct"/>
          </w:tcPr>
          <w:p w14:paraId="3D068B89" w14:textId="77777777" w:rsidR="007E46CA" w:rsidRPr="00735205" w:rsidRDefault="007E46CA" w:rsidP="00D1298B">
            <w:pPr>
              <w:jc w:val="center"/>
              <w:rPr>
                <w:color w:val="000000"/>
              </w:rPr>
            </w:pPr>
            <w:r>
              <w:rPr>
                <w:color w:val="000000"/>
              </w:rPr>
              <w:t>68610-51-5</w:t>
            </w:r>
          </w:p>
        </w:tc>
        <w:tc>
          <w:tcPr>
            <w:tcW w:w="2208" w:type="pct"/>
          </w:tcPr>
          <w:p w14:paraId="3F23D31F" w14:textId="77777777" w:rsidR="007E46CA" w:rsidRPr="00735205" w:rsidRDefault="007E46CA" w:rsidP="00D1298B">
            <w:pPr>
              <w:autoSpaceDE w:val="0"/>
              <w:autoSpaceDN w:val="0"/>
              <w:adjustRightInd w:val="0"/>
              <w:ind w:right="60"/>
              <w:rPr>
                <w:bCs/>
              </w:rPr>
            </w:pPr>
            <w:r>
              <w:t>Kategorien A, B, C, D</w:t>
            </w:r>
          </w:p>
          <w:p w14:paraId="5C67299F" w14:textId="77777777" w:rsidR="007E46CA" w:rsidRPr="00735205" w:rsidRDefault="007E46CA" w:rsidP="00D1298B">
            <w:pPr>
              <w:rPr>
                <w:b/>
                <w:color w:val="000000"/>
              </w:rPr>
            </w:pPr>
            <w:r>
              <w:t>SML = 5 mg/kg</w:t>
            </w:r>
          </w:p>
        </w:tc>
      </w:tr>
      <w:tr w:rsidR="007E46CA" w:rsidRPr="00735205" w14:paraId="1D31E7CA" w14:textId="77777777" w:rsidTr="0059768A">
        <w:trPr>
          <w:cantSplit/>
        </w:trPr>
        <w:tc>
          <w:tcPr>
            <w:tcW w:w="1851" w:type="pct"/>
            <w:vAlign w:val="center"/>
          </w:tcPr>
          <w:p w14:paraId="38461A26" w14:textId="77777777" w:rsidR="007E46CA" w:rsidRPr="00F875CE" w:rsidRDefault="007E46CA" w:rsidP="00D1298B">
            <w:pPr>
              <w:rPr>
                <w:b/>
                <w:color w:val="000000"/>
              </w:rPr>
            </w:pPr>
            <w:r>
              <w:t>2,6- di-(tert-butyl)-4-methylphenol (= BHT)</w:t>
            </w:r>
          </w:p>
        </w:tc>
        <w:tc>
          <w:tcPr>
            <w:tcW w:w="941" w:type="pct"/>
            <w:vAlign w:val="center"/>
          </w:tcPr>
          <w:p w14:paraId="746603A3" w14:textId="2ADD919C" w:rsidR="00533B63" w:rsidRPr="00735205" w:rsidRDefault="007E46CA" w:rsidP="0059768A">
            <w:pPr>
              <w:jc w:val="center"/>
              <w:rPr>
                <w:b/>
                <w:color w:val="000000"/>
              </w:rPr>
            </w:pPr>
            <w:r>
              <w:t>128-37-0</w:t>
            </w:r>
          </w:p>
        </w:tc>
        <w:tc>
          <w:tcPr>
            <w:tcW w:w="2208" w:type="pct"/>
          </w:tcPr>
          <w:p w14:paraId="08A66A45" w14:textId="77777777" w:rsidR="007E46CA" w:rsidRPr="00735205" w:rsidRDefault="007E46CA" w:rsidP="00D1298B">
            <w:pPr>
              <w:autoSpaceDE w:val="0"/>
              <w:autoSpaceDN w:val="0"/>
              <w:adjustRightInd w:val="0"/>
              <w:ind w:right="60"/>
              <w:rPr>
                <w:bCs/>
              </w:rPr>
            </w:pPr>
            <w:r>
              <w:t>Kategorien B, C, D</w:t>
            </w:r>
          </w:p>
          <w:p w14:paraId="73479BD3" w14:textId="77777777" w:rsidR="007E46CA" w:rsidRPr="00735205" w:rsidRDefault="007E46CA" w:rsidP="00D1298B">
            <w:pPr>
              <w:rPr>
                <w:b/>
                <w:color w:val="000000"/>
              </w:rPr>
            </w:pPr>
            <w:r>
              <w:t>SML = 3,0 mg/kg</w:t>
            </w:r>
          </w:p>
        </w:tc>
      </w:tr>
      <w:tr w:rsidR="007E46CA" w:rsidRPr="00735205" w14:paraId="616F5F2F" w14:textId="77777777" w:rsidTr="0059768A">
        <w:trPr>
          <w:cantSplit/>
        </w:trPr>
        <w:tc>
          <w:tcPr>
            <w:tcW w:w="1851" w:type="pct"/>
            <w:vAlign w:val="center"/>
          </w:tcPr>
          <w:p w14:paraId="1E95E6DC" w14:textId="77777777" w:rsidR="007E46CA" w:rsidRPr="00F875CE" w:rsidRDefault="007E46CA" w:rsidP="00D1298B">
            <w:pPr>
              <w:autoSpaceDE w:val="0"/>
              <w:autoSpaceDN w:val="0"/>
              <w:adjustRightInd w:val="0"/>
              <w:ind w:right="60"/>
            </w:pPr>
            <w:r>
              <w:t>Pentaerythritol-Tetrakis (3-(3,5-Di-Tert-Butyl-4-Hydroxyphenyl)Propionat) oder</w:t>
            </w:r>
          </w:p>
          <w:p w14:paraId="77C63B6B" w14:textId="77777777" w:rsidR="007E46CA" w:rsidRPr="00F875CE" w:rsidRDefault="007E46CA" w:rsidP="00D1298B">
            <w:pPr>
              <w:rPr>
                <w:b/>
                <w:color w:val="000000"/>
              </w:rPr>
            </w:pPr>
            <w:r>
              <w:t>Tetrakis-[Methylen-(3,5-Di-Tert-Butyl-4-Hydroxy-Hydrocinnamat]methan</w:t>
            </w:r>
          </w:p>
        </w:tc>
        <w:tc>
          <w:tcPr>
            <w:tcW w:w="941" w:type="pct"/>
            <w:vAlign w:val="center"/>
          </w:tcPr>
          <w:p w14:paraId="0AE26C3D" w14:textId="5E60002D" w:rsidR="00533B63" w:rsidRPr="00735205" w:rsidRDefault="007E46CA" w:rsidP="0059768A">
            <w:pPr>
              <w:jc w:val="center"/>
              <w:rPr>
                <w:b/>
                <w:color w:val="000000"/>
              </w:rPr>
            </w:pPr>
            <w:r>
              <w:t>6683-19-8</w:t>
            </w:r>
          </w:p>
        </w:tc>
        <w:tc>
          <w:tcPr>
            <w:tcW w:w="2208" w:type="pct"/>
          </w:tcPr>
          <w:p w14:paraId="3B3E55D3" w14:textId="23F3A9DF" w:rsidR="007E46CA" w:rsidRPr="00735205" w:rsidRDefault="00642561" w:rsidP="0059768A">
            <w:pPr>
              <w:autoSpaceDE w:val="0"/>
              <w:autoSpaceDN w:val="0"/>
              <w:adjustRightInd w:val="0"/>
              <w:ind w:right="60"/>
              <w:rPr>
                <w:b/>
                <w:color w:val="000000"/>
              </w:rPr>
            </w:pPr>
            <w:r>
              <w:t>Kategorien A, B, C, D, T</w:t>
            </w:r>
          </w:p>
        </w:tc>
      </w:tr>
      <w:tr w:rsidR="007E46CA" w:rsidRPr="00735205" w14:paraId="1C7AA997" w14:textId="77777777" w:rsidTr="0059768A">
        <w:trPr>
          <w:cantSplit/>
        </w:trPr>
        <w:tc>
          <w:tcPr>
            <w:tcW w:w="1851" w:type="pct"/>
            <w:vAlign w:val="center"/>
          </w:tcPr>
          <w:p w14:paraId="08A37E9F" w14:textId="77777777" w:rsidR="007E46CA" w:rsidRPr="00F875CE" w:rsidRDefault="007E46CA" w:rsidP="00D1298B">
            <w:pPr>
              <w:rPr>
                <w:b/>
                <w:color w:val="000000"/>
              </w:rPr>
            </w:pPr>
            <w:r>
              <w:t>2,6-Bis(1,1’-dimethylethyl)-4-[4,6-bis(octylthio)-1,3,5-triazin-2-ylamino]phenol</w:t>
            </w:r>
          </w:p>
        </w:tc>
        <w:tc>
          <w:tcPr>
            <w:tcW w:w="941" w:type="pct"/>
            <w:vAlign w:val="center"/>
          </w:tcPr>
          <w:p w14:paraId="033D467F" w14:textId="0C2C18C3" w:rsidR="00533B63" w:rsidRPr="00735205" w:rsidRDefault="007E46CA" w:rsidP="0059768A">
            <w:pPr>
              <w:jc w:val="center"/>
              <w:rPr>
                <w:b/>
                <w:color w:val="000000"/>
              </w:rPr>
            </w:pPr>
            <w:r>
              <w:t>991-84-4</w:t>
            </w:r>
          </w:p>
        </w:tc>
        <w:tc>
          <w:tcPr>
            <w:tcW w:w="2208" w:type="pct"/>
          </w:tcPr>
          <w:p w14:paraId="60C63A78" w14:textId="77777777" w:rsidR="007E46CA" w:rsidRPr="00735205" w:rsidRDefault="00642561" w:rsidP="00D1298B">
            <w:pPr>
              <w:autoSpaceDE w:val="0"/>
              <w:autoSpaceDN w:val="0"/>
              <w:adjustRightInd w:val="0"/>
              <w:ind w:right="60"/>
              <w:rPr>
                <w:bCs/>
              </w:rPr>
            </w:pPr>
            <w:r>
              <w:t>Kategorien A, B, C, D</w:t>
            </w:r>
          </w:p>
          <w:p w14:paraId="272A4A8C" w14:textId="36B568F8" w:rsidR="007E46CA" w:rsidRPr="00735205" w:rsidRDefault="007E46CA" w:rsidP="0059768A">
            <w:pPr>
              <w:rPr>
                <w:b/>
                <w:color w:val="000000"/>
              </w:rPr>
            </w:pPr>
            <w:r>
              <w:t>SML = 30 mg/kg</w:t>
            </w:r>
          </w:p>
        </w:tc>
      </w:tr>
      <w:tr w:rsidR="007E46CA" w:rsidRPr="00735205" w14:paraId="7BE4D017" w14:textId="77777777" w:rsidTr="0059768A">
        <w:trPr>
          <w:cantSplit/>
        </w:trPr>
        <w:tc>
          <w:tcPr>
            <w:tcW w:w="1851" w:type="pct"/>
            <w:vAlign w:val="center"/>
          </w:tcPr>
          <w:p w14:paraId="28C8B955" w14:textId="77777777" w:rsidR="007E46CA" w:rsidRPr="00F875CE" w:rsidRDefault="007E46CA" w:rsidP="00D1298B">
            <w:pPr>
              <w:rPr>
                <w:b/>
                <w:color w:val="000000"/>
              </w:rPr>
            </w:pPr>
            <w:r>
              <w:t>Octadecyl-3-(3,5-di-tert-butyl-4-hydroxyphenyl)propionat</w:t>
            </w:r>
          </w:p>
        </w:tc>
        <w:tc>
          <w:tcPr>
            <w:tcW w:w="941" w:type="pct"/>
            <w:vAlign w:val="center"/>
          </w:tcPr>
          <w:p w14:paraId="377AC38D" w14:textId="77777777" w:rsidR="007E46CA" w:rsidRPr="00735205" w:rsidRDefault="007E46CA" w:rsidP="00D1298B">
            <w:pPr>
              <w:jc w:val="center"/>
              <w:rPr>
                <w:b/>
                <w:color w:val="000000"/>
              </w:rPr>
            </w:pPr>
            <w:r>
              <w:t>2082-79-3</w:t>
            </w:r>
          </w:p>
        </w:tc>
        <w:tc>
          <w:tcPr>
            <w:tcW w:w="2208" w:type="pct"/>
          </w:tcPr>
          <w:p w14:paraId="7BACD19C" w14:textId="77777777" w:rsidR="007E46CA" w:rsidRPr="00735205" w:rsidRDefault="007E46CA" w:rsidP="00D1298B">
            <w:pPr>
              <w:autoSpaceDE w:val="0"/>
              <w:autoSpaceDN w:val="0"/>
              <w:adjustRightInd w:val="0"/>
              <w:ind w:right="60"/>
              <w:rPr>
                <w:bCs/>
              </w:rPr>
            </w:pPr>
            <w:r>
              <w:t>Kategorien A, B, C, D</w:t>
            </w:r>
          </w:p>
          <w:p w14:paraId="2FF24243" w14:textId="77777777" w:rsidR="007E46CA" w:rsidRPr="00735205" w:rsidRDefault="007E46CA" w:rsidP="00D1298B">
            <w:pPr>
              <w:rPr>
                <w:b/>
                <w:color w:val="000000"/>
              </w:rPr>
            </w:pPr>
            <w:r>
              <w:t>SML = 6 mg/kg</w:t>
            </w:r>
          </w:p>
        </w:tc>
      </w:tr>
      <w:tr w:rsidR="007E46CA" w:rsidRPr="00735205" w14:paraId="302AEBA9" w14:textId="77777777" w:rsidTr="0059768A">
        <w:trPr>
          <w:cantSplit/>
        </w:trPr>
        <w:tc>
          <w:tcPr>
            <w:tcW w:w="1851" w:type="pct"/>
            <w:vAlign w:val="center"/>
          </w:tcPr>
          <w:p w14:paraId="140FF4B3" w14:textId="6035EFC6" w:rsidR="00533B63" w:rsidRPr="00F875CE" w:rsidRDefault="007E46CA" w:rsidP="0059768A">
            <w:pPr>
              <w:rPr>
                <w:b/>
                <w:color w:val="000000"/>
              </w:rPr>
            </w:pPr>
            <w:r>
              <w:t>Didodecyl-3,3'-thiodipropionat</w:t>
            </w:r>
          </w:p>
        </w:tc>
        <w:tc>
          <w:tcPr>
            <w:tcW w:w="941" w:type="pct"/>
            <w:vAlign w:val="center"/>
          </w:tcPr>
          <w:p w14:paraId="432B31B2" w14:textId="40F9D2E6" w:rsidR="00533B63" w:rsidRPr="00735205" w:rsidRDefault="007E46CA" w:rsidP="0059768A">
            <w:pPr>
              <w:jc w:val="center"/>
              <w:rPr>
                <w:b/>
                <w:color w:val="000000"/>
              </w:rPr>
            </w:pPr>
            <w:r>
              <w:t>123-28-4</w:t>
            </w:r>
          </w:p>
        </w:tc>
        <w:tc>
          <w:tcPr>
            <w:tcW w:w="2208" w:type="pct"/>
          </w:tcPr>
          <w:p w14:paraId="6B1E5C1E" w14:textId="77777777" w:rsidR="007E46CA" w:rsidRPr="00735205" w:rsidRDefault="00642561" w:rsidP="00D1298B">
            <w:pPr>
              <w:autoSpaceDE w:val="0"/>
              <w:autoSpaceDN w:val="0"/>
              <w:adjustRightInd w:val="0"/>
              <w:ind w:right="60"/>
              <w:rPr>
                <w:bCs/>
              </w:rPr>
            </w:pPr>
            <w:r>
              <w:t>Kategorien A, B, C, D, T</w:t>
            </w:r>
          </w:p>
          <w:p w14:paraId="06C0DEAB" w14:textId="7B91BE63" w:rsidR="007E46CA" w:rsidRPr="00735205" w:rsidRDefault="007E46CA" w:rsidP="00D1298B">
            <w:pPr>
              <w:rPr>
                <w:b/>
                <w:color w:val="000000"/>
              </w:rPr>
            </w:pPr>
            <w:r>
              <w:t>SML(T) = 5 mg/kg, berechnet als Summe von Didodecylthiodipropionat und Dioctadecylthiodipropionat</w:t>
            </w:r>
          </w:p>
        </w:tc>
      </w:tr>
      <w:tr w:rsidR="007E46CA" w:rsidRPr="00735205" w14:paraId="576C10D0" w14:textId="77777777" w:rsidTr="0059768A">
        <w:trPr>
          <w:cantSplit/>
        </w:trPr>
        <w:tc>
          <w:tcPr>
            <w:tcW w:w="1851" w:type="pct"/>
            <w:vAlign w:val="center"/>
          </w:tcPr>
          <w:p w14:paraId="799F8C4E" w14:textId="77777777" w:rsidR="007E46CA" w:rsidRPr="00F875CE" w:rsidRDefault="007E46CA" w:rsidP="00D1298B">
            <w:pPr>
              <w:rPr>
                <w:b/>
                <w:color w:val="000000"/>
              </w:rPr>
            </w:pPr>
            <w:r>
              <w:t>Tris(2,4-di-tert-butylphenyl)phosphit</w:t>
            </w:r>
          </w:p>
        </w:tc>
        <w:tc>
          <w:tcPr>
            <w:tcW w:w="941" w:type="pct"/>
            <w:vAlign w:val="center"/>
          </w:tcPr>
          <w:p w14:paraId="78D68B56" w14:textId="4B1CA462" w:rsidR="00533B63" w:rsidRPr="00735205" w:rsidRDefault="007E46CA" w:rsidP="0059768A">
            <w:pPr>
              <w:jc w:val="center"/>
              <w:rPr>
                <w:b/>
                <w:color w:val="000000"/>
              </w:rPr>
            </w:pPr>
            <w:r>
              <w:t>31570-04-4</w:t>
            </w:r>
          </w:p>
        </w:tc>
        <w:tc>
          <w:tcPr>
            <w:tcW w:w="2208" w:type="pct"/>
          </w:tcPr>
          <w:p w14:paraId="449D08EC" w14:textId="6888C75C" w:rsidR="007E46CA" w:rsidRPr="00735205" w:rsidRDefault="007E46CA" w:rsidP="0059768A">
            <w:pPr>
              <w:autoSpaceDE w:val="0"/>
              <w:autoSpaceDN w:val="0"/>
              <w:adjustRightInd w:val="0"/>
              <w:ind w:right="60"/>
              <w:rPr>
                <w:b/>
                <w:color w:val="000000"/>
              </w:rPr>
            </w:pPr>
            <w:r>
              <w:t>Kategorien A, B, C, D</w:t>
            </w:r>
          </w:p>
        </w:tc>
      </w:tr>
      <w:tr w:rsidR="007E46CA" w:rsidRPr="00735205" w14:paraId="45DDA787" w14:textId="77777777" w:rsidTr="0059768A">
        <w:trPr>
          <w:cantSplit/>
        </w:trPr>
        <w:tc>
          <w:tcPr>
            <w:tcW w:w="1851" w:type="pct"/>
            <w:vAlign w:val="center"/>
          </w:tcPr>
          <w:p w14:paraId="67CDD58D" w14:textId="24DB33D9" w:rsidR="00533B63" w:rsidRPr="00F875CE" w:rsidRDefault="007E46CA" w:rsidP="0059768A">
            <w:pPr>
              <w:rPr>
                <w:b/>
                <w:color w:val="000000"/>
              </w:rPr>
            </w:pPr>
            <w:r>
              <w:t>(2R)-2,5,7,8-tetramelhyl-2-[(4R,8R)-4,8,12-trimethyltridecyl)-3,4-dihydrochromen-6-ol (oder: Alpha-Tocopherol)</w:t>
            </w:r>
          </w:p>
        </w:tc>
        <w:tc>
          <w:tcPr>
            <w:tcW w:w="941" w:type="pct"/>
            <w:vAlign w:val="center"/>
          </w:tcPr>
          <w:p w14:paraId="7E17B134" w14:textId="0860C30F" w:rsidR="00533B63" w:rsidRPr="00735205" w:rsidRDefault="007E46CA" w:rsidP="00D1298B">
            <w:pPr>
              <w:autoSpaceDE w:val="0"/>
              <w:autoSpaceDN w:val="0"/>
              <w:adjustRightInd w:val="0"/>
              <w:ind w:right="60"/>
              <w:jc w:val="center"/>
            </w:pPr>
            <w:r>
              <w:t>59-02-9 D(+) oder RRR,</w:t>
            </w:r>
          </w:p>
          <w:p w14:paraId="6463F986" w14:textId="77777777" w:rsidR="007E46CA" w:rsidRPr="00735205" w:rsidRDefault="007E46CA" w:rsidP="00D1298B">
            <w:pPr>
              <w:jc w:val="center"/>
              <w:rPr>
                <w:b/>
                <w:color w:val="000000"/>
              </w:rPr>
            </w:pPr>
            <w:r>
              <w:t>und 10191-41-0 (+-)-(2RS, 4’RS, 8’RS)</w:t>
            </w:r>
          </w:p>
        </w:tc>
        <w:tc>
          <w:tcPr>
            <w:tcW w:w="2208" w:type="pct"/>
          </w:tcPr>
          <w:p w14:paraId="6A687F04" w14:textId="7AFFE90F" w:rsidR="007E46CA" w:rsidRPr="00735205" w:rsidRDefault="007E46CA" w:rsidP="00D1298B">
            <w:pPr>
              <w:rPr>
                <w:b/>
                <w:color w:val="000000"/>
              </w:rPr>
            </w:pPr>
          </w:p>
        </w:tc>
      </w:tr>
      <w:tr w:rsidR="007E46CA" w:rsidRPr="00735205" w14:paraId="03BF08AA" w14:textId="77777777" w:rsidTr="0059768A">
        <w:trPr>
          <w:cantSplit/>
        </w:trPr>
        <w:tc>
          <w:tcPr>
            <w:tcW w:w="1851" w:type="pct"/>
            <w:vAlign w:val="center"/>
          </w:tcPr>
          <w:p w14:paraId="6370AF2C" w14:textId="77777777" w:rsidR="007E46CA" w:rsidRPr="00F875CE" w:rsidRDefault="007E46CA" w:rsidP="00D1298B">
            <w:pPr>
              <w:rPr>
                <w:b/>
                <w:color w:val="000000"/>
              </w:rPr>
            </w:pPr>
            <w:r>
              <w:t>Poly(4-hydroxy-2,2,6,6-tetramethyl-1-piperidine ethanol-alt-1,4-butanedioic acid)</w:t>
            </w:r>
          </w:p>
        </w:tc>
        <w:tc>
          <w:tcPr>
            <w:tcW w:w="941" w:type="pct"/>
            <w:vAlign w:val="center"/>
          </w:tcPr>
          <w:p w14:paraId="74FD0F9C" w14:textId="27B9C370" w:rsidR="00533B63" w:rsidRPr="00735205" w:rsidRDefault="007E46CA" w:rsidP="0059768A">
            <w:pPr>
              <w:jc w:val="center"/>
              <w:rPr>
                <w:b/>
                <w:color w:val="000000"/>
              </w:rPr>
            </w:pPr>
            <w:r>
              <w:t>65447-77-0</w:t>
            </w:r>
          </w:p>
        </w:tc>
        <w:tc>
          <w:tcPr>
            <w:tcW w:w="2208" w:type="pct"/>
          </w:tcPr>
          <w:p w14:paraId="2B4CD1B4" w14:textId="77777777" w:rsidR="007E46CA" w:rsidRPr="00735205" w:rsidRDefault="007E46CA" w:rsidP="00D1298B">
            <w:pPr>
              <w:autoSpaceDE w:val="0"/>
              <w:autoSpaceDN w:val="0"/>
              <w:adjustRightInd w:val="0"/>
              <w:ind w:right="60"/>
              <w:rPr>
                <w:bCs/>
              </w:rPr>
            </w:pPr>
            <w:r>
              <w:t>Kategorien A, B, C, D</w:t>
            </w:r>
          </w:p>
          <w:p w14:paraId="3D15ADF3" w14:textId="2141C517" w:rsidR="007E46CA" w:rsidRPr="00735205" w:rsidRDefault="007E46CA" w:rsidP="00D1298B">
            <w:pPr>
              <w:rPr>
                <w:b/>
                <w:color w:val="000000"/>
              </w:rPr>
            </w:pPr>
            <w:r>
              <w:t>SML = 30 mg/kg</w:t>
            </w:r>
          </w:p>
        </w:tc>
      </w:tr>
      <w:tr w:rsidR="007E46CA" w:rsidRPr="00735205" w14:paraId="502A557C" w14:textId="77777777" w:rsidTr="0059768A">
        <w:trPr>
          <w:cantSplit/>
        </w:trPr>
        <w:tc>
          <w:tcPr>
            <w:tcW w:w="1851" w:type="pct"/>
            <w:vAlign w:val="center"/>
          </w:tcPr>
          <w:p w14:paraId="52BC1CE0" w14:textId="3B942666" w:rsidR="00533B63" w:rsidRPr="00F875CE" w:rsidRDefault="007E46CA" w:rsidP="0059768A">
            <w:pPr>
              <w:rPr>
                <w:b/>
                <w:color w:val="000000"/>
              </w:rPr>
            </w:pPr>
            <w:r>
              <w:t>5-chloro-2-(2-hydroxy-3-tert-butyl-5-methylphenyl)-2H-benzothiazol</w:t>
            </w:r>
          </w:p>
        </w:tc>
        <w:tc>
          <w:tcPr>
            <w:tcW w:w="941" w:type="pct"/>
            <w:vAlign w:val="center"/>
          </w:tcPr>
          <w:p w14:paraId="15ACA348" w14:textId="29CD555C" w:rsidR="00533B63" w:rsidRPr="00735205" w:rsidRDefault="007E46CA" w:rsidP="0059768A">
            <w:pPr>
              <w:jc w:val="center"/>
              <w:rPr>
                <w:b/>
                <w:color w:val="000000"/>
              </w:rPr>
            </w:pPr>
            <w:r>
              <w:t>3896-11-5</w:t>
            </w:r>
          </w:p>
        </w:tc>
        <w:tc>
          <w:tcPr>
            <w:tcW w:w="2208" w:type="pct"/>
          </w:tcPr>
          <w:p w14:paraId="1B00B5D5" w14:textId="77777777" w:rsidR="007E46CA" w:rsidRPr="00735205" w:rsidRDefault="007E46CA" w:rsidP="00D1298B">
            <w:pPr>
              <w:autoSpaceDE w:val="0"/>
              <w:autoSpaceDN w:val="0"/>
              <w:adjustRightInd w:val="0"/>
              <w:ind w:right="60"/>
              <w:rPr>
                <w:bCs/>
              </w:rPr>
            </w:pPr>
            <w:r>
              <w:t>Kategorien A, B, C, D</w:t>
            </w:r>
          </w:p>
          <w:p w14:paraId="054C7A75" w14:textId="77777777" w:rsidR="00F875CE" w:rsidRDefault="007E46CA" w:rsidP="00D1298B">
            <w:pPr>
              <w:rPr>
                <w:bCs/>
              </w:rPr>
            </w:pPr>
            <w:r>
              <w:t>SML(T) = 30 mg/kg als Summe von:</w:t>
            </w:r>
          </w:p>
          <w:p w14:paraId="189A5603" w14:textId="3D91D9BE" w:rsidR="00F875CE" w:rsidRDefault="007E46CA" w:rsidP="00D1298B">
            <w:pPr>
              <w:rPr>
                <w:bCs/>
              </w:rPr>
            </w:pPr>
            <w:r>
              <w:t>2-(2-Hydroxy-5-methylphenyl)benzotriazol (CAS: 2440-22-4) und</w:t>
            </w:r>
          </w:p>
          <w:p w14:paraId="73E26ADB" w14:textId="77777777" w:rsidR="007E46CA" w:rsidRPr="00735205" w:rsidRDefault="007E46CA" w:rsidP="00D1298B">
            <w:pPr>
              <w:rPr>
                <w:b/>
                <w:color w:val="000000"/>
              </w:rPr>
            </w:pPr>
            <w:r>
              <w:t>2-(3,5-Di-tert-butyl-2-hydroxyphenyl)-5-chlorobenzotriazol (CAS 3864-99-1) + 2-(2-Hydroxy-3-tert-butyl-5-methylphenyl)-5-chlorobenzotriazol (CAS: 3896-11-5)</w:t>
            </w:r>
          </w:p>
        </w:tc>
      </w:tr>
    </w:tbl>
    <w:p w14:paraId="4BA4EE01" w14:textId="77777777" w:rsidR="00AE3816" w:rsidRDefault="00AE3816" w:rsidP="00D1298B">
      <w:pPr>
        <w:jc w:val="center"/>
        <w:rPr>
          <w:b/>
          <w:color w:val="000000"/>
        </w:rPr>
      </w:pPr>
    </w:p>
    <w:p w14:paraId="3CBD8B35" w14:textId="77777777" w:rsidR="007E46CA" w:rsidRPr="00735205" w:rsidRDefault="007E46CA" w:rsidP="0059768A">
      <w:pPr>
        <w:keepNext/>
        <w:keepLines/>
        <w:jc w:val="center"/>
        <w:rPr>
          <w:b/>
          <w:i/>
          <w:color w:val="000000"/>
        </w:rPr>
      </w:pPr>
      <w:r>
        <w:rPr>
          <w:b/>
          <w:i/>
          <w:color w:val="000000"/>
        </w:rPr>
        <w:t>IV. – Aktivatoren</w:t>
      </w:r>
    </w:p>
    <w:p w14:paraId="4E923EDB" w14:textId="77777777" w:rsidR="007E46CA" w:rsidRPr="00735205" w:rsidRDefault="007E46CA" w:rsidP="0059768A">
      <w:pPr>
        <w:keepNext/>
        <w:keepLines/>
        <w:jc w:val="center"/>
        <w:rPr>
          <w:b/>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800"/>
        <w:gridCol w:w="4204"/>
      </w:tblGrid>
      <w:tr w:rsidR="007E46CA" w:rsidRPr="00735205" w14:paraId="047B3F8B" w14:textId="77777777" w:rsidTr="0059768A">
        <w:trPr>
          <w:cantSplit/>
        </w:trPr>
        <w:tc>
          <w:tcPr>
            <w:tcW w:w="1838" w:type="pct"/>
            <w:vAlign w:val="center"/>
          </w:tcPr>
          <w:p w14:paraId="5B8236CB" w14:textId="77777777" w:rsidR="007E46CA" w:rsidRPr="00735205" w:rsidRDefault="007E46CA" w:rsidP="0059768A">
            <w:pPr>
              <w:keepNext/>
              <w:keepLines/>
              <w:jc w:val="center"/>
              <w:rPr>
                <w:b/>
                <w:color w:val="000000"/>
              </w:rPr>
            </w:pPr>
            <w:r>
              <w:rPr>
                <w:b/>
                <w:color w:val="000000"/>
              </w:rPr>
              <w:t>NAME DES STOFFES</w:t>
            </w:r>
          </w:p>
        </w:tc>
        <w:tc>
          <w:tcPr>
            <w:tcW w:w="948" w:type="pct"/>
            <w:vAlign w:val="center"/>
          </w:tcPr>
          <w:p w14:paraId="2D7CDE6B" w14:textId="77777777" w:rsidR="007E46CA" w:rsidRPr="00735205" w:rsidRDefault="007E46CA" w:rsidP="0059768A">
            <w:pPr>
              <w:keepNext/>
              <w:keepLines/>
              <w:jc w:val="center"/>
              <w:rPr>
                <w:b/>
                <w:color w:val="000000"/>
              </w:rPr>
            </w:pPr>
            <w:r>
              <w:rPr>
                <w:b/>
                <w:color w:val="000000"/>
              </w:rPr>
              <w:t>CAS-NUMMER</w:t>
            </w:r>
          </w:p>
        </w:tc>
        <w:tc>
          <w:tcPr>
            <w:tcW w:w="2214" w:type="pct"/>
            <w:vAlign w:val="center"/>
          </w:tcPr>
          <w:p w14:paraId="42D87131" w14:textId="236227A3" w:rsidR="007E46CA" w:rsidRPr="00735205" w:rsidRDefault="007E46CA" w:rsidP="0059768A">
            <w:pPr>
              <w:keepNext/>
              <w:keepLines/>
              <w:jc w:val="center"/>
              <w:rPr>
                <w:b/>
                <w:color w:val="000000"/>
              </w:rPr>
            </w:pPr>
            <w:r>
              <w:rPr>
                <w:b/>
                <w:color w:val="000000"/>
              </w:rPr>
              <w:t>GRENZWERTE ODER BESCHRÄNKUNGEN DER VERWENDUNG</w:t>
            </w:r>
          </w:p>
        </w:tc>
      </w:tr>
      <w:tr w:rsidR="007E46CA" w:rsidRPr="00735205" w14:paraId="21B885B6" w14:textId="77777777" w:rsidTr="0059768A">
        <w:trPr>
          <w:cantSplit/>
        </w:trPr>
        <w:tc>
          <w:tcPr>
            <w:tcW w:w="1838" w:type="pct"/>
            <w:vAlign w:val="center"/>
          </w:tcPr>
          <w:p w14:paraId="074169B4" w14:textId="5918DD28" w:rsidR="00533B63" w:rsidRPr="00735205" w:rsidRDefault="007E46CA" w:rsidP="00D1298B">
            <w:pPr>
              <w:rPr>
                <w:b/>
                <w:color w:val="000000"/>
              </w:rPr>
            </w:pPr>
            <w:r>
              <w:t>Calciumoxid (1)</w:t>
            </w:r>
          </w:p>
        </w:tc>
        <w:tc>
          <w:tcPr>
            <w:tcW w:w="948" w:type="pct"/>
            <w:vAlign w:val="center"/>
          </w:tcPr>
          <w:p w14:paraId="7380C653" w14:textId="29E93035" w:rsidR="00533B63" w:rsidRPr="00735205" w:rsidRDefault="007E46CA" w:rsidP="00D1298B">
            <w:pPr>
              <w:jc w:val="center"/>
            </w:pPr>
            <w:r>
              <w:t>1305-78-8</w:t>
            </w:r>
          </w:p>
        </w:tc>
        <w:tc>
          <w:tcPr>
            <w:tcW w:w="2214" w:type="pct"/>
            <w:vAlign w:val="center"/>
          </w:tcPr>
          <w:p w14:paraId="35308704" w14:textId="71EB3193" w:rsidR="00533B63" w:rsidRPr="00735205" w:rsidRDefault="007E46CA" w:rsidP="00D1298B">
            <w:pPr>
              <w:rPr>
                <w:b/>
                <w:color w:val="000000"/>
              </w:rPr>
            </w:pPr>
            <w:r>
              <w:t>(3)</w:t>
            </w:r>
          </w:p>
        </w:tc>
      </w:tr>
      <w:tr w:rsidR="007E46CA" w:rsidRPr="00735205" w14:paraId="736DD42C" w14:textId="77777777" w:rsidTr="0059768A">
        <w:trPr>
          <w:cantSplit/>
        </w:trPr>
        <w:tc>
          <w:tcPr>
            <w:tcW w:w="1838" w:type="pct"/>
            <w:vAlign w:val="center"/>
          </w:tcPr>
          <w:p w14:paraId="3EEE681D" w14:textId="77777777" w:rsidR="007E46CA" w:rsidRPr="00735205" w:rsidRDefault="007E46CA" w:rsidP="00D1298B">
            <w:pPr>
              <w:rPr>
                <w:b/>
                <w:color w:val="000000"/>
              </w:rPr>
            </w:pPr>
            <w:r>
              <w:t>Calziumhydroxid (1)</w:t>
            </w:r>
          </w:p>
        </w:tc>
        <w:tc>
          <w:tcPr>
            <w:tcW w:w="948" w:type="pct"/>
            <w:vAlign w:val="center"/>
          </w:tcPr>
          <w:p w14:paraId="5B1D07EF" w14:textId="77777777" w:rsidR="007E46CA" w:rsidRPr="00735205" w:rsidRDefault="007E46CA" w:rsidP="00D1298B">
            <w:pPr>
              <w:jc w:val="center"/>
            </w:pPr>
            <w:r>
              <w:t>1305-62-0</w:t>
            </w:r>
          </w:p>
        </w:tc>
        <w:tc>
          <w:tcPr>
            <w:tcW w:w="2214" w:type="pct"/>
            <w:vAlign w:val="center"/>
          </w:tcPr>
          <w:p w14:paraId="69D6E075" w14:textId="66D9C9D0" w:rsidR="007E46CA" w:rsidRPr="00735205" w:rsidRDefault="007E46CA" w:rsidP="00D1298B">
            <w:pPr>
              <w:rPr>
                <w:b/>
                <w:color w:val="000000"/>
              </w:rPr>
            </w:pPr>
            <w:r>
              <w:t>(3)</w:t>
            </w:r>
          </w:p>
        </w:tc>
      </w:tr>
      <w:tr w:rsidR="007E46CA" w:rsidRPr="00735205" w14:paraId="1393B436" w14:textId="77777777" w:rsidTr="0059768A">
        <w:trPr>
          <w:cantSplit/>
        </w:trPr>
        <w:tc>
          <w:tcPr>
            <w:tcW w:w="1838" w:type="pct"/>
            <w:vAlign w:val="center"/>
          </w:tcPr>
          <w:p w14:paraId="57719CDC" w14:textId="77777777" w:rsidR="007E46CA" w:rsidRPr="00735205" w:rsidRDefault="007E46CA" w:rsidP="00D1298B">
            <w:pPr>
              <w:rPr>
                <w:b/>
                <w:color w:val="000000"/>
              </w:rPr>
            </w:pPr>
            <w:r>
              <w:t>Magnesium (1)</w:t>
            </w:r>
          </w:p>
        </w:tc>
        <w:tc>
          <w:tcPr>
            <w:tcW w:w="948" w:type="pct"/>
            <w:vAlign w:val="center"/>
          </w:tcPr>
          <w:p w14:paraId="3C9B8DF2" w14:textId="77777777" w:rsidR="007E46CA" w:rsidRPr="00735205" w:rsidRDefault="007E46CA" w:rsidP="00D1298B">
            <w:pPr>
              <w:jc w:val="center"/>
            </w:pPr>
            <w:r>
              <w:t>1309-48-4</w:t>
            </w:r>
          </w:p>
        </w:tc>
        <w:tc>
          <w:tcPr>
            <w:tcW w:w="2214" w:type="pct"/>
            <w:vAlign w:val="center"/>
          </w:tcPr>
          <w:p w14:paraId="66A99A5C" w14:textId="4C2022AE" w:rsidR="007E46CA" w:rsidRPr="00735205" w:rsidRDefault="007E46CA" w:rsidP="00D1298B">
            <w:pPr>
              <w:rPr>
                <w:b/>
                <w:color w:val="000000"/>
              </w:rPr>
            </w:pPr>
            <w:r>
              <w:t>(3)</w:t>
            </w:r>
          </w:p>
        </w:tc>
      </w:tr>
      <w:tr w:rsidR="007E46CA" w:rsidRPr="00735205" w14:paraId="403A92CB" w14:textId="77777777" w:rsidTr="0059768A">
        <w:trPr>
          <w:cantSplit/>
        </w:trPr>
        <w:tc>
          <w:tcPr>
            <w:tcW w:w="1838" w:type="pct"/>
            <w:vAlign w:val="center"/>
          </w:tcPr>
          <w:p w14:paraId="2475279A" w14:textId="1F5B1AD4" w:rsidR="00533B63" w:rsidRPr="00735205" w:rsidRDefault="007E46CA" w:rsidP="0059768A">
            <w:pPr>
              <w:rPr>
                <w:b/>
                <w:color w:val="000000"/>
              </w:rPr>
            </w:pPr>
            <w:r>
              <w:t>Zinkoxid (1)</w:t>
            </w:r>
          </w:p>
        </w:tc>
        <w:tc>
          <w:tcPr>
            <w:tcW w:w="948" w:type="pct"/>
            <w:vAlign w:val="center"/>
          </w:tcPr>
          <w:p w14:paraId="3D7D0A53" w14:textId="0520F177" w:rsidR="00533B63" w:rsidRPr="00735205" w:rsidRDefault="007E46CA" w:rsidP="0059768A">
            <w:pPr>
              <w:jc w:val="center"/>
              <w:rPr>
                <w:b/>
                <w:color w:val="000000"/>
              </w:rPr>
            </w:pPr>
            <w:r>
              <w:t>1314-13-2</w:t>
            </w:r>
          </w:p>
        </w:tc>
        <w:tc>
          <w:tcPr>
            <w:tcW w:w="2214" w:type="pct"/>
            <w:vAlign w:val="center"/>
          </w:tcPr>
          <w:p w14:paraId="6C733C80" w14:textId="77777777" w:rsidR="005F413A" w:rsidRDefault="007E46CA" w:rsidP="0059768A">
            <w:r>
              <w:t>(2)</w:t>
            </w:r>
          </w:p>
          <w:p w14:paraId="0101E1A8" w14:textId="1BE4FDEE" w:rsidR="00CF601C" w:rsidRPr="005F413A" w:rsidRDefault="00CF601C" w:rsidP="0059768A">
            <w:r>
              <w:t>(3)</w:t>
            </w:r>
          </w:p>
        </w:tc>
      </w:tr>
      <w:tr w:rsidR="007E46CA" w:rsidRPr="00735205" w14:paraId="7B0B2F7B" w14:textId="77777777" w:rsidTr="0059768A">
        <w:trPr>
          <w:cantSplit/>
        </w:trPr>
        <w:tc>
          <w:tcPr>
            <w:tcW w:w="1838" w:type="pct"/>
            <w:vAlign w:val="center"/>
          </w:tcPr>
          <w:p w14:paraId="221E4865" w14:textId="77777777" w:rsidR="007E46CA" w:rsidRPr="00735205" w:rsidRDefault="007E46CA" w:rsidP="00D1298B">
            <w:pPr>
              <w:rPr>
                <w:b/>
                <w:color w:val="000000"/>
              </w:rPr>
            </w:pPr>
            <w:r>
              <w:t>Magnesiumcarbonat (1)</w:t>
            </w:r>
          </w:p>
        </w:tc>
        <w:tc>
          <w:tcPr>
            <w:tcW w:w="948" w:type="pct"/>
            <w:vAlign w:val="center"/>
          </w:tcPr>
          <w:p w14:paraId="7ECC170A" w14:textId="77777777" w:rsidR="007E46CA" w:rsidRPr="00735205" w:rsidRDefault="007E46CA" w:rsidP="00D1298B">
            <w:pPr>
              <w:jc w:val="center"/>
              <w:rPr>
                <w:b/>
                <w:color w:val="000000"/>
              </w:rPr>
            </w:pPr>
            <w:r>
              <w:t>39409-82-0</w:t>
            </w:r>
          </w:p>
        </w:tc>
        <w:tc>
          <w:tcPr>
            <w:tcW w:w="2214" w:type="pct"/>
            <w:vAlign w:val="center"/>
          </w:tcPr>
          <w:p w14:paraId="769CDE5B" w14:textId="5E40EE8B" w:rsidR="007E46CA" w:rsidRPr="005F413A" w:rsidRDefault="00CF601C" w:rsidP="00D1298B">
            <w:r>
              <w:t>(3)</w:t>
            </w:r>
          </w:p>
        </w:tc>
      </w:tr>
      <w:tr w:rsidR="007E46CA" w:rsidRPr="00735205" w14:paraId="3A59466D" w14:textId="77777777" w:rsidTr="0059768A">
        <w:trPr>
          <w:cantSplit/>
        </w:trPr>
        <w:tc>
          <w:tcPr>
            <w:tcW w:w="1838" w:type="pct"/>
            <w:vAlign w:val="center"/>
          </w:tcPr>
          <w:p w14:paraId="77298D92" w14:textId="079762EC" w:rsidR="00533B63" w:rsidRPr="00735205" w:rsidRDefault="007E46CA" w:rsidP="0059768A">
            <w:pPr>
              <w:rPr>
                <w:b/>
                <w:color w:val="000000"/>
              </w:rPr>
            </w:pPr>
            <w:r>
              <w:t>Zinkcarbonat (1)</w:t>
            </w:r>
          </w:p>
        </w:tc>
        <w:tc>
          <w:tcPr>
            <w:tcW w:w="948" w:type="pct"/>
            <w:vAlign w:val="center"/>
          </w:tcPr>
          <w:p w14:paraId="10291F0A" w14:textId="55BAAEE1" w:rsidR="00533B63" w:rsidRPr="00735205" w:rsidRDefault="007E46CA" w:rsidP="0059768A">
            <w:pPr>
              <w:jc w:val="center"/>
              <w:rPr>
                <w:b/>
                <w:color w:val="000000"/>
              </w:rPr>
            </w:pPr>
            <w:r>
              <w:t>3486-35-9</w:t>
            </w:r>
          </w:p>
        </w:tc>
        <w:tc>
          <w:tcPr>
            <w:tcW w:w="2214" w:type="pct"/>
            <w:vAlign w:val="center"/>
          </w:tcPr>
          <w:p w14:paraId="05189A30" w14:textId="77777777" w:rsidR="007E46CA" w:rsidRPr="004C7668" w:rsidRDefault="007E46CA" w:rsidP="00D1298B">
            <w:r>
              <w:t>(2)</w:t>
            </w:r>
          </w:p>
          <w:p w14:paraId="149885FF" w14:textId="33AF2F88" w:rsidR="00CF601C" w:rsidRPr="004C7668" w:rsidRDefault="00CF601C" w:rsidP="00D1298B">
            <w:pPr>
              <w:rPr>
                <w:b/>
                <w:color w:val="000000"/>
              </w:rPr>
            </w:pPr>
            <w:r>
              <w:rPr>
                <w:color w:val="000000"/>
              </w:rPr>
              <w:t>(3)</w:t>
            </w:r>
          </w:p>
        </w:tc>
      </w:tr>
      <w:tr w:rsidR="007E46CA" w:rsidRPr="00735205" w14:paraId="3CF54518" w14:textId="77777777" w:rsidTr="0059768A">
        <w:trPr>
          <w:cantSplit/>
        </w:trPr>
        <w:tc>
          <w:tcPr>
            <w:tcW w:w="1838" w:type="pct"/>
            <w:vAlign w:val="center"/>
          </w:tcPr>
          <w:p w14:paraId="0DEFA5AF" w14:textId="77777777" w:rsidR="007E46CA" w:rsidRPr="00735205" w:rsidRDefault="007E46CA" w:rsidP="00D1298B">
            <w:pPr>
              <w:rPr>
                <w:b/>
                <w:color w:val="000000"/>
              </w:rPr>
            </w:pPr>
            <w:r>
              <w:t>Gesättigte oder ungesättigte geradzahlige Fettsäuren C</w:t>
            </w:r>
            <w:r>
              <w:rPr>
                <w:vertAlign w:val="subscript"/>
              </w:rPr>
              <w:t>12</w:t>
            </w:r>
            <w:r>
              <w:t xml:space="preserve"> - C</w:t>
            </w:r>
            <w:r>
              <w:rPr>
                <w:vertAlign w:val="subscript"/>
              </w:rPr>
              <w:t>20</w:t>
            </w:r>
          </w:p>
        </w:tc>
        <w:tc>
          <w:tcPr>
            <w:tcW w:w="948" w:type="pct"/>
          </w:tcPr>
          <w:p w14:paraId="3DB3D522" w14:textId="77777777" w:rsidR="007E46CA" w:rsidRPr="00735205" w:rsidRDefault="007E46CA" w:rsidP="00D1298B">
            <w:pPr>
              <w:jc w:val="center"/>
              <w:rPr>
                <w:b/>
                <w:color w:val="000000"/>
              </w:rPr>
            </w:pPr>
          </w:p>
        </w:tc>
        <w:tc>
          <w:tcPr>
            <w:tcW w:w="2214" w:type="pct"/>
            <w:vAlign w:val="center"/>
          </w:tcPr>
          <w:p w14:paraId="370459C9" w14:textId="2CD359FF" w:rsidR="007E46CA" w:rsidRPr="004C7668" w:rsidRDefault="007E46CA" w:rsidP="00D1298B">
            <w:pPr>
              <w:rPr>
                <w:b/>
                <w:color w:val="000000"/>
              </w:rPr>
            </w:pPr>
          </w:p>
        </w:tc>
      </w:tr>
      <w:tr w:rsidR="007E46CA" w:rsidRPr="00735205" w14:paraId="58E9F522" w14:textId="77777777" w:rsidTr="0059768A">
        <w:trPr>
          <w:cantSplit/>
        </w:trPr>
        <w:tc>
          <w:tcPr>
            <w:tcW w:w="1838" w:type="pct"/>
            <w:vAlign w:val="center"/>
          </w:tcPr>
          <w:p w14:paraId="286871BA" w14:textId="77777777" w:rsidR="007E46CA" w:rsidRPr="00735205" w:rsidRDefault="007E46CA" w:rsidP="00D1298B">
            <w:pPr>
              <w:rPr>
                <w:b/>
                <w:color w:val="000000"/>
              </w:rPr>
            </w:pPr>
            <w:r>
              <w:t>Zinksalze der gesättigten oder ungesättigten geradzahligen Fettsäuren C</w:t>
            </w:r>
            <w:r>
              <w:rPr>
                <w:vertAlign w:val="subscript"/>
              </w:rPr>
              <w:t>12</w:t>
            </w:r>
            <w:r>
              <w:t xml:space="preserve"> - C</w:t>
            </w:r>
            <w:r>
              <w:rPr>
                <w:vertAlign w:val="subscript"/>
              </w:rPr>
              <w:t>20</w:t>
            </w:r>
          </w:p>
        </w:tc>
        <w:tc>
          <w:tcPr>
            <w:tcW w:w="948" w:type="pct"/>
          </w:tcPr>
          <w:p w14:paraId="49DFB566" w14:textId="77777777" w:rsidR="007E46CA" w:rsidRPr="00735205" w:rsidRDefault="007E46CA" w:rsidP="00D1298B">
            <w:pPr>
              <w:jc w:val="center"/>
              <w:rPr>
                <w:b/>
                <w:color w:val="000000"/>
              </w:rPr>
            </w:pPr>
          </w:p>
        </w:tc>
        <w:tc>
          <w:tcPr>
            <w:tcW w:w="2214" w:type="pct"/>
            <w:vAlign w:val="center"/>
          </w:tcPr>
          <w:p w14:paraId="769AB149" w14:textId="77777777" w:rsidR="007E46CA" w:rsidRPr="004C7668" w:rsidRDefault="007E46CA" w:rsidP="00D1298B">
            <w:r>
              <w:t>(2)</w:t>
            </w:r>
          </w:p>
          <w:p w14:paraId="263EF92D" w14:textId="27904597" w:rsidR="00CF601C" w:rsidRPr="004C7668" w:rsidRDefault="00CF601C" w:rsidP="00D1298B">
            <w:pPr>
              <w:rPr>
                <w:b/>
                <w:color w:val="000000"/>
              </w:rPr>
            </w:pPr>
            <w:r>
              <w:rPr>
                <w:color w:val="000000"/>
              </w:rPr>
              <w:t>(3)</w:t>
            </w:r>
          </w:p>
        </w:tc>
      </w:tr>
      <w:tr w:rsidR="007E46CA" w:rsidRPr="00735205" w14:paraId="51095583" w14:textId="77777777" w:rsidTr="0059768A">
        <w:trPr>
          <w:cantSplit/>
        </w:trPr>
        <w:tc>
          <w:tcPr>
            <w:tcW w:w="1838" w:type="pct"/>
            <w:vAlign w:val="center"/>
          </w:tcPr>
          <w:p w14:paraId="226E05A0" w14:textId="46C9087E" w:rsidR="00533B63" w:rsidRPr="00735205" w:rsidRDefault="007E46CA" w:rsidP="0059768A">
            <w:pPr>
              <w:rPr>
                <w:b/>
                <w:color w:val="000000"/>
              </w:rPr>
            </w:pPr>
            <w:r>
              <w:t>Triethanolamin</w:t>
            </w:r>
          </w:p>
        </w:tc>
        <w:tc>
          <w:tcPr>
            <w:tcW w:w="948" w:type="pct"/>
            <w:vAlign w:val="center"/>
          </w:tcPr>
          <w:p w14:paraId="71DA90A8" w14:textId="1FB21DBE" w:rsidR="00533B63" w:rsidRPr="00735205" w:rsidRDefault="007E46CA" w:rsidP="0059768A">
            <w:pPr>
              <w:jc w:val="center"/>
              <w:rPr>
                <w:b/>
                <w:color w:val="000000"/>
              </w:rPr>
            </w:pPr>
            <w:r>
              <w:t>102-71-6</w:t>
            </w:r>
          </w:p>
        </w:tc>
        <w:tc>
          <w:tcPr>
            <w:tcW w:w="2214" w:type="pct"/>
            <w:vAlign w:val="center"/>
          </w:tcPr>
          <w:p w14:paraId="68EC6C73" w14:textId="77777777" w:rsidR="007E46CA" w:rsidRPr="004F73DA" w:rsidRDefault="007E46CA" w:rsidP="00D1298B">
            <w:r>
              <w:t>SML(T) = 0,05 mg/kg (SML berechnet als Summe von Triethanolamin und des Hydrochlorid-Addukts berechnet als Triethanolamin)</w:t>
            </w:r>
          </w:p>
        </w:tc>
      </w:tr>
      <w:tr w:rsidR="007E46CA" w:rsidRPr="00735205" w14:paraId="343521C0" w14:textId="77777777" w:rsidTr="0059768A">
        <w:trPr>
          <w:cantSplit/>
        </w:trPr>
        <w:tc>
          <w:tcPr>
            <w:tcW w:w="1838" w:type="pct"/>
            <w:vAlign w:val="center"/>
          </w:tcPr>
          <w:p w14:paraId="6E226558" w14:textId="77777777" w:rsidR="007E46CA" w:rsidRPr="00735205" w:rsidRDefault="007E46CA" w:rsidP="00D1298B">
            <w:r>
              <w:t>Polyethylenglycole und ihre n-alkyl-Ester</w:t>
            </w:r>
          </w:p>
        </w:tc>
        <w:tc>
          <w:tcPr>
            <w:tcW w:w="948" w:type="pct"/>
            <w:vAlign w:val="center"/>
          </w:tcPr>
          <w:p w14:paraId="3896CA3E" w14:textId="2957AACF" w:rsidR="00533B63" w:rsidRPr="00735205" w:rsidRDefault="007E46CA" w:rsidP="0059768A">
            <w:pPr>
              <w:jc w:val="center"/>
            </w:pPr>
            <w:r>
              <w:t>25322-68-3</w:t>
            </w:r>
          </w:p>
        </w:tc>
        <w:tc>
          <w:tcPr>
            <w:tcW w:w="2214" w:type="pct"/>
            <w:vAlign w:val="center"/>
          </w:tcPr>
          <w:p w14:paraId="0BD98E4F" w14:textId="3DA01CED" w:rsidR="007E46CA" w:rsidRPr="00735205" w:rsidRDefault="007E46CA" w:rsidP="00D1298B"/>
        </w:tc>
      </w:tr>
      <w:tr w:rsidR="001C647A" w:rsidRPr="00735205" w14:paraId="0B96A22B" w14:textId="77777777" w:rsidTr="0059768A">
        <w:trPr>
          <w:cantSplit/>
        </w:trPr>
        <w:tc>
          <w:tcPr>
            <w:tcW w:w="5000" w:type="pct"/>
            <w:gridSpan w:val="3"/>
            <w:vAlign w:val="center"/>
          </w:tcPr>
          <w:p w14:paraId="755C8D4D" w14:textId="77777777" w:rsidR="001C647A" w:rsidRPr="004746EC" w:rsidRDefault="001C647A" w:rsidP="00D1298B">
            <w:pPr>
              <w:jc w:val="both"/>
            </w:pPr>
            <w:r>
              <w:t>(1) Stoffe mit Nanostruktur dürfen nur verwendet werden, wenn sie ausdrücklich zugelassen und in den Spezifikationen genannt sind.</w:t>
            </w:r>
          </w:p>
          <w:p w14:paraId="7AA5B8E8" w14:textId="77777777" w:rsidR="001C647A" w:rsidRPr="004746EC" w:rsidRDefault="001C647A" w:rsidP="00D1298B">
            <w:pPr>
              <w:jc w:val="both"/>
            </w:pPr>
            <w:r>
              <w:t>(2) a) Die Migration von Zink in Lebensmittel oder Lebensmittelsimulanzien darf 5 mg/kg nicht überschreiten.</w:t>
            </w:r>
          </w:p>
          <w:p w14:paraId="42B398E3" w14:textId="7DC0D06A" w:rsidR="001C647A" w:rsidRPr="004746EC" w:rsidRDefault="001C647A" w:rsidP="00D1298B">
            <w:pPr>
              <w:ind w:firstLine="209"/>
              <w:jc w:val="both"/>
            </w:pPr>
            <w:r>
              <w:t>b) In Bezug auf die Verwendung von Oxid oder Zinksalzen bei der Herstellung von Flaschen- und Beruhigungssaugern sind folgende Spezifikationen einzuhalten:</w:t>
            </w:r>
          </w:p>
          <w:p w14:paraId="7EFD18FF" w14:textId="77777777" w:rsidR="001C647A" w:rsidRPr="004746EC" w:rsidRDefault="001C647A" w:rsidP="00D1298B">
            <w:pPr>
              <w:jc w:val="both"/>
            </w:pPr>
            <w:r>
              <w:t>Höchstgehalte: Blei: 0,002 %; Kadmium: 0,003 %; Arsen: 0,001 %; Quecksilber: 0,001 %; Selen: 0,001 %; Barium: 0,001 %.</w:t>
            </w:r>
          </w:p>
          <w:p w14:paraId="101B8A55" w14:textId="1F8F848E" w:rsidR="00CF601C" w:rsidRPr="00735205" w:rsidRDefault="001C647A" w:rsidP="00D1298B">
            <w:pPr>
              <w:jc w:val="both"/>
            </w:pPr>
            <w:r>
              <w:t>(3) Diese Aktivatoren müssen im Hinblick auf bestimmte Mineralien den Reinheitskriterien für mineralische Füllstoffe in Gummi entsprechen (siehe Kapitel VI Füllstoffe weiter unten).</w:t>
            </w:r>
          </w:p>
        </w:tc>
      </w:tr>
    </w:tbl>
    <w:p w14:paraId="2CD80372" w14:textId="77777777" w:rsidR="007E46CA" w:rsidRDefault="007E46CA" w:rsidP="00D1298B">
      <w:pPr>
        <w:jc w:val="center"/>
        <w:rPr>
          <w:b/>
          <w:color w:val="000000"/>
        </w:rPr>
      </w:pPr>
    </w:p>
    <w:p w14:paraId="7608EC40" w14:textId="77777777" w:rsidR="007E46CA" w:rsidRPr="00735205" w:rsidRDefault="007E46CA" w:rsidP="0059768A">
      <w:pPr>
        <w:keepNext/>
        <w:keepLines/>
        <w:jc w:val="center"/>
        <w:rPr>
          <w:b/>
          <w:i/>
          <w:color w:val="000000"/>
        </w:rPr>
      </w:pPr>
      <w:r>
        <w:rPr>
          <w:b/>
          <w:i/>
          <w:color w:val="000000"/>
        </w:rPr>
        <w:t>V. – Verzögerer</w:t>
      </w:r>
    </w:p>
    <w:p w14:paraId="4F5C4A29" w14:textId="77777777" w:rsidR="007E46CA" w:rsidRPr="00735205" w:rsidRDefault="007E46CA" w:rsidP="0059768A">
      <w:pPr>
        <w:keepNext/>
        <w:keepLines/>
        <w:jc w:val="center"/>
        <w:rPr>
          <w:b/>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325"/>
        <w:gridCol w:w="4679"/>
      </w:tblGrid>
      <w:tr w:rsidR="007E46CA" w:rsidRPr="00735205" w14:paraId="4511B63C" w14:textId="77777777" w:rsidTr="0059768A">
        <w:trPr>
          <w:cantSplit/>
        </w:trPr>
        <w:tc>
          <w:tcPr>
            <w:tcW w:w="1838" w:type="pct"/>
            <w:vAlign w:val="center"/>
          </w:tcPr>
          <w:p w14:paraId="2295EAED" w14:textId="77777777" w:rsidR="007E46CA" w:rsidRPr="00735205" w:rsidRDefault="007E46CA" w:rsidP="0059768A">
            <w:pPr>
              <w:keepNext/>
              <w:keepLines/>
              <w:jc w:val="center"/>
              <w:rPr>
                <w:b/>
                <w:color w:val="000000"/>
              </w:rPr>
            </w:pPr>
            <w:r>
              <w:rPr>
                <w:b/>
                <w:color w:val="000000"/>
              </w:rPr>
              <w:t>NAME DES STOFFES</w:t>
            </w:r>
          </w:p>
        </w:tc>
        <w:tc>
          <w:tcPr>
            <w:tcW w:w="698" w:type="pct"/>
            <w:vAlign w:val="center"/>
          </w:tcPr>
          <w:p w14:paraId="6C624C61" w14:textId="2EAAA168" w:rsidR="007E46CA" w:rsidRPr="00735205" w:rsidRDefault="007E46CA" w:rsidP="0059768A">
            <w:pPr>
              <w:keepNext/>
              <w:keepLines/>
              <w:jc w:val="center"/>
              <w:rPr>
                <w:b/>
                <w:color w:val="000000"/>
              </w:rPr>
            </w:pPr>
            <w:r>
              <w:rPr>
                <w:b/>
                <w:color w:val="000000"/>
              </w:rPr>
              <w:t>CAS-NUMMER</w:t>
            </w:r>
          </w:p>
        </w:tc>
        <w:tc>
          <w:tcPr>
            <w:tcW w:w="2464" w:type="pct"/>
            <w:vAlign w:val="center"/>
          </w:tcPr>
          <w:p w14:paraId="662C1AEC" w14:textId="62FEE4E7" w:rsidR="007E46CA" w:rsidRPr="00735205" w:rsidRDefault="007E46CA" w:rsidP="0059768A">
            <w:pPr>
              <w:keepNext/>
              <w:keepLines/>
              <w:jc w:val="center"/>
              <w:rPr>
                <w:b/>
                <w:color w:val="000000"/>
              </w:rPr>
            </w:pPr>
            <w:r>
              <w:rPr>
                <w:b/>
                <w:color w:val="000000"/>
              </w:rPr>
              <w:t>GRENZWERTE ODER BESCHRÄNKUNGEN DER VERWENDUNG</w:t>
            </w:r>
          </w:p>
        </w:tc>
      </w:tr>
      <w:tr w:rsidR="007E46CA" w:rsidRPr="00735205" w14:paraId="43081212" w14:textId="77777777" w:rsidTr="0059768A">
        <w:trPr>
          <w:cantSplit/>
        </w:trPr>
        <w:tc>
          <w:tcPr>
            <w:tcW w:w="1838" w:type="pct"/>
            <w:vAlign w:val="center"/>
          </w:tcPr>
          <w:p w14:paraId="53890838" w14:textId="77777777" w:rsidR="007E46CA" w:rsidRPr="00735205" w:rsidRDefault="007E46CA" w:rsidP="00D1298B">
            <w:pPr>
              <w:rPr>
                <w:b/>
                <w:color w:val="000000"/>
              </w:rPr>
            </w:pPr>
            <w:r>
              <w:t>Benzoesäure</w:t>
            </w:r>
          </w:p>
        </w:tc>
        <w:tc>
          <w:tcPr>
            <w:tcW w:w="698" w:type="pct"/>
            <w:vAlign w:val="center"/>
          </w:tcPr>
          <w:p w14:paraId="4B0D1FD0" w14:textId="77777777" w:rsidR="007E46CA" w:rsidRPr="00735205" w:rsidRDefault="007E46CA" w:rsidP="00D1298B">
            <w:pPr>
              <w:jc w:val="center"/>
            </w:pPr>
            <w:r>
              <w:t>65-85-0</w:t>
            </w:r>
          </w:p>
        </w:tc>
        <w:tc>
          <w:tcPr>
            <w:tcW w:w="2464" w:type="pct"/>
          </w:tcPr>
          <w:p w14:paraId="518A55BD" w14:textId="0D1C1F7C" w:rsidR="007E46CA" w:rsidRPr="00735205" w:rsidRDefault="007E46CA" w:rsidP="00D1298B">
            <w:pPr>
              <w:rPr>
                <w:b/>
                <w:color w:val="000000"/>
              </w:rPr>
            </w:pPr>
          </w:p>
        </w:tc>
      </w:tr>
      <w:tr w:rsidR="007E46CA" w:rsidRPr="00735205" w14:paraId="1BA925B6" w14:textId="77777777" w:rsidTr="0059768A">
        <w:trPr>
          <w:cantSplit/>
        </w:trPr>
        <w:tc>
          <w:tcPr>
            <w:tcW w:w="1838" w:type="pct"/>
            <w:vAlign w:val="center"/>
          </w:tcPr>
          <w:p w14:paraId="27AA1149" w14:textId="77777777" w:rsidR="007E46CA" w:rsidRPr="00735205" w:rsidRDefault="007E46CA" w:rsidP="00D1298B">
            <w:pPr>
              <w:rPr>
                <w:b/>
                <w:color w:val="000000"/>
              </w:rPr>
            </w:pPr>
            <w:r>
              <w:t>Salicylsäure</w:t>
            </w:r>
          </w:p>
        </w:tc>
        <w:tc>
          <w:tcPr>
            <w:tcW w:w="698" w:type="pct"/>
            <w:vAlign w:val="center"/>
          </w:tcPr>
          <w:p w14:paraId="4265E1B4" w14:textId="77777777" w:rsidR="007E46CA" w:rsidRPr="00735205" w:rsidRDefault="007E46CA" w:rsidP="00D1298B">
            <w:pPr>
              <w:jc w:val="center"/>
            </w:pPr>
            <w:r>
              <w:t>69-72-7</w:t>
            </w:r>
          </w:p>
        </w:tc>
        <w:tc>
          <w:tcPr>
            <w:tcW w:w="2464" w:type="pct"/>
          </w:tcPr>
          <w:p w14:paraId="59909B78" w14:textId="0AF09BEF" w:rsidR="007E46CA" w:rsidRPr="00735205" w:rsidRDefault="007E46CA" w:rsidP="00D1298B">
            <w:pPr>
              <w:rPr>
                <w:b/>
                <w:color w:val="000000"/>
              </w:rPr>
            </w:pPr>
          </w:p>
        </w:tc>
      </w:tr>
      <w:tr w:rsidR="007E46CA" w:rsidRPr="00735205" w14:paraId="61220397" w14:textId="77777777" w:rsidTr="0059768A">
        <w:trPr>
          <w:cantSplit/>
        </w:trPr>
        <w:tc>
          <w:tcPr>
            <w:tcW w:w="1838" w:type="pct"/>
            <w:vAlign w:val="center"/>
          </w:tcPr>
          <w:p w14:paraId="431865CC" w14:textId="77777777" w:rsidR="007E46CA" w:rsidRPr="00735205" w:rsidRDefault="007E46CA" w:rsidP="00D1298B">
            <w:r>
              <w:t>Phthalsäureanhydrid</w:t>
            </w:r>
          </w:p>
        </w:tc>
        <w:tc>
          <w:tcPr>
            <w:tcW w:w="698" w:type="pct"/>
            <w:vAlign w:val="center"/>
          </w:tcPr>
          <w:p w14:paraId="1A06232C" w14:textId="77777777" w:rsidR="007E46CA" w:rsidRPr="00735205" w:rsidRDefault="007E46CA" w:rsidP="00D1298B">
            <w:pPr>
              <w:jc w:val="center"/>
            </w:pPr>
            <w:r>
              <w:t>85-44-9</w:t>
            </w:r>
          </w:p>
        </w:tc>
        <w:tc>
          <w:tcPr>
            <w:tcW w:w="2464" w:type="pct"/>
          </w:tcPr>
          <w:p w14:paraId="787FFD36" w14:textId="4B9AE907" w:rsidR="007E46CA" w:rsidRPr="00735205" w:rsidRDefault="007E46CA" w:rsidP="00D1298B"/>
        </w:tc>
      </w:tr>
    </w:tbl>
    <w:p w14:paraId="4B98E75B" w14:textId="77777777" w:rsidR="001C647A" w:rsidRDefault="001C647A" w:rsidP="00D1298B">
      <w:pPr>
        <w:jc w:val="center"/>
        <w:rPr>
          <w:b/>
          <w:color w:val="000000"/>
        </w:rPr>
      </w:pPr>
    </w:p>
    <w:p w14:paraId="43F0588A" w14:textId="77777777" w:rsidR="007E46CA" w:rsidRPr="004F73DA" w:rsidRDefault="007E46CA" w:rsidP="0059768A">
      <w:pPr>
        <w:keepNext/>
        <w:keepLines/>
        <w:jc w:val="center"/>
        <w:rPr>
          <w:b/>
          <w:i/>
          <w:color w:val="000000"/>
        </w:rPr>
      </w:pPr>
      <w:r>
        <w:rPr>
          <w:b/>
          <w:i/>
          <w:color w:val="000000"/>
        </w:rPr>
        <w:t>VI. – Füllstoffe (1)</w:t>
      </w:r>
    </w:p>
    <w:p w14:paraId="76816EBC" w14:textId="77777777" w:rsidR="007E46CA" w:rsidRPr="00735205" w:rsidRDefault="007E46CA" w:rsidP="0059768A">
      <w:pPr>
        <w:keepNext/>
        <w:keepLines/>
        <w:jc w:val="center"/>
        <w:rPr>
          <w:b/>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325"/>
        <w:gridCol w:w="4679"/>
      </w:tblGrid>
      <w:tr w:rsidR="007E46CA" w:rsidRPr="00735205" w14:paraId="55982E0B" w14:textId="77777777" w:rsidTr="0059768A">
        <w:trPr>
          <w:cantSplit/>
        </w:trPr>
        <w:tc>
          <w:tcPr>
            <w:tcW w:w="1838" w:type="pct"/>
            <w:vAlign w:val="center"/>
          </w:tcPr>
          <w:p w14:paraId="5E8222DF" w14:textId="77777777" w:rsidR="007E46CA" w:rsidRPr="00735205" w:rsidRDefault="007E46CA" w:rsidP="0059768A">
            <w:pPr>
              <w:keepNext/>
              <w:keepLines/>
              <w:jc w:val="center"/>
              <w:rPr>
                <w:b/>
                <w:color w:val="000000"/>
              </w:rPr>
            </w:pPr>
            <w:r>
              <w:rPr>
                <w:b/>
                <w:color w:val="000000"/>
              </w:rPr>
              <w:t>NAME DES STOFFES</w:t>
            </w:r>
          </w:p>
        </w:tc>
        <w:tc>
          <w:tcPr>
            <w:tcW w:w="698" w:type="pct"/>
            <w:vAlign w:val="center"/>
          </w:tcPr>
          <w:p w14:paraId="4180B987" w14:textId="77777777" w:rsidR="007E46CA" w:rsidRPr="00735205" w:rsidRDefault="007E46CA" w:rsidP="0059768A">
            <w:pPr>
              <w:keepNext/>
              <w:keepLines/>
              <w:jc w:val="center"/>
              <w:rPr>
                <w:b/>
                <w:color w:val="000000"/>
              </w:rPr>
            </w:pPr>
            <w:r>
              <w:rPr>
                <w:b/>
                <w:color w:val="000000"/>
              </w:rPr>
              <w:t>CAS-NUMMER</w:t>
            </w:r>
          </w:p>
        </w:tc>
        <w:tc>
          <w:tcPr>
            <w:tcW w:w="2464" w:type="pct"/>
            <w:vAlign w:val="center"/>
          </w:tcPr>
          <w:p w14:paraId="59A9791D" w14:textId="67A04EC1" w:rsidR="007E46CA" w:rsidRPr="00735205" w:rsidRDefault="007E46CA" w:rsidP="0059768A">
            <w:pPr>
              <w:keepNext/>
              <w:keepLines/>
              <w:jc w:val="center"/>
              <w:rPr>
                <w:b/>
                <w:color w:val="000000"/>
              </w:rPr>
            </w:pPr>
            <w:r>
              <w:rPr>
                <w:b/>
                <w:color w:val="000000"/>
              </w:rPr>
              <w:t>GRENZWERTE ODER BESCHRÄNKUNGEN DER VERWENDUNG</w:t>
            </w:r>
          </w:p>
        </w:tc>
      </w:tr>
      <w:tr w:rsidR="007E46CA" w:rsidRPr="00735205" w14:paraId="15E795DC" w14:textId="77777777" w:rsidTr="0059768A">
        <w:trPr>
          <w:cantSplit/>
        </w:trPr>
        <w:tc>
          <w:tcPr>
            <w:tcW w:w="1838" w:type="pct"/>
            <w:vAlign w:val="center"/>
          </w:tcPr>
          <w:p w14:paraId="4A2B4B0A" w14:textId="77777777" w:rsidR="007E46CA" w:rsidRPr="004C7668" w:rsidRDefault="007E46CA" w:rsidP="00D1298B">
            <w:pPr>
              <w:rPr>
                <w:b/>
                <w:color w:val="000000"/>
              </w:rPr>
            </w:pPr>
            <w:r>
              <w:t>Aluminium und Aluminiumhydroxid (2)</w:t>
            </w:r>
          </w:p>
        </w:tc>
        <w:tc>
          <w:tcPr>
            <w:tcW w:w="698" w:type="pct"/>
            <w:vAlign w:val="center"/>
          </w:tcPr>
          <w:p w14:paraId="79EA9FD0" w14:textId="77777777" w:rsidR="00EB1E5E" w:rsidRPr="004C7668" w:rsidRDefault="007E46CA" w:rsidP="00D1298B">
            <w:pPr>
              <w:autoSpaceDE w:val="0"/>
              <w:autoSpaceDN w:val="0"/>
              <w:adjustRightInd w:val="0"/>
              <w:ind w:right="60"/>
              <w:jc w:val="center"/>
            </w:pPr>
            <w:r>
              <w:t>AI</w:t>
            </w:r>
            <w:r>
              <w:rPr>
                <w:vertAlign w:val="subscript"/>
              </w:rPr>
              <w:t>2</w:t>
            </w:r>
            <w:r>
              <w:t>O</w:t>
            </w:r>
            <w:r>
              <w:rPr>
                <w:vertAlign w:val="subscript"/>
              </w:rPr>
              <w:t>3</w:t>
            </w:r>
            <w:r>
              <w:t>:</w:t>
            </w:r>
          </w:p>
          <w:p w14:paraId="3901DEF5" w14:textId="77777777" w:rsidR="007E46CA" w:rsidRPr="004C7668" w:rsidRDefault="007E46CA" w:rsidP="00D1298B">
            <w:pPr>
              <w:autoSpaceDE w:val="0"/>
              <w:autoSpaceDN w:val="0"/>
              <w:adjustRightInd w:val="0"/>
              <w:ind w:right="60"/>
              <w:jc w:val="center"/>
            </w:pPr>
            <w:r>
              <w:t>1344-28-1</w:t>
            </w:r>
          </w:p>
          <w:p w14:paraId="17D3222A" w14:textId="77777777" w:rsidR="00EB1E5E" w:rsidRPr="004C7668" w:rsidRDefault="007E46CA" w:rsidP="00D1298B">
            <w:pPr>
              <w:jc w:val="center"/>
            </w:pPr>
            <w:r>
              <w:t>AI(OH)</w:t>
            </w:r>
            <w:r>
              <w:rPr>
                <w:vertAlign w:val="subscript"/>
              </w:rPr>
              <w:t>3</w:t>
            </w:r>
            <w:r>
              <w:t>:</w:t>
            </w:r>
          </w:p>
          <w:p w14:paraId="19D271D6" w14:textId="77777777" w:rsidR="007E46CA" w:rsidRPr="004C7668" w:rsidRDefault="007E46CA" w:rsidP="00D1298B">
            <w:pPr>
              <w:jc w:val="center"/>
            </w:pPr>
            <w:r>
              <w:t>21645-51-2</w:t>
            </w:r>
          </w:p>
        </w:tc>
        <w:tc>
          <w:tcPr>
            <w:tcW w:w="2464" w:type="pct"/>
          </w:tcPr>
          <w:p w14:paraId="3965EAA5" w14:textId="0FE0B2A7" w:rsidR="007E46CA" w:rsidRPr="004C7668" w:rsidRDefault="007E46CA" w:rsidP="00D1298B">
            <w:pPr>
              <w:rPr>
                <w:b/>
                <w:color w:val="000000"/>
              </w:rPr>
            </w:pPr>
            <w:r>
              <w:rPr>
                <w:color w:val="000000"/>
              </w:rPr>
              <w:t>Aluminium: SML(T) = 1 mg/kg</w:t>
            </w:r>
          </w:p>
        </w:tc>
      </w:tr>
      <w:tr w:rsidR="007E46CA" w:rsidRPr="00735205" w14:paraId="134FA618" w14:textId="77777777" w:rsidTr="0059768A">
        <w:trPr>
          <w:cantSplit/>
        </w:trPr>
        <w:tc>
          <w:tcPr>
            <w:tcW w:w="1838" w:type="pct"/>
            <w:vAlign w:val="center"/>
          </w:tcPr>
          <w:p w14:paraId="706CCB32" w14:textId="77777777" w:rsidR="007E46CA" w:rsidRPr="004C7668" w:rsidRDefault="007E46CA" w:rsidP="00D1298B">
            <w:pPr>
              <w:rPr>
                <w:b/>
                <w:color w:val="000000"/>
              </w:rPr>
            </w:pPr>
            <w:r>
              <w:t>Calciumcarbonat (2)</w:t>
            </w:r>
          </w:p>
        </w:tc>
        <w:tc>
          <w:tcPr>
            <w:tcW w:w="698" w:type="pct"/>
            <w:vAlign w:val="center"/>
          </w:tcPr>
          <w:p w14:paraId="18BC38CC" w14:textId="77777777" w:rsidR="007E46CA" w:rsidRPr="004C7668" w:rsidRDefault="007E46CA" w:rsidP="00D1298B">
            <w:pPr>
              <w:jc w:val="center"/>
            </w:pPr>
            <w:r>
              <w:t>471-34-1</w:t>
            </w:r>
          </w:p>
        </w:tc>
        <w:tc>
          <w:tcPr>
            <w:tcW w:w="2464" w:type="pct"/>
          </w:tcPr>
          <w:p w14:paraId="07DBB8DD" w14:textId="10EA9D25" w:rsidR="007E46CA" w:rsidRPr="004C7668" w:rsidRDefault="007E46CA" w:rsidP="00D1298B">
            <w:pPr>
              <w:rPr>
                <w:b/>
                <w:color w:val="000000"/>
              </w:rPr>
            </w:pPr>
          </w:p>
        </w:tc>
      </w:tr>
      <w:tr w:rsidR="007E46CA" w:rsidRPr="00735205" w14:paraId="0EC222D2" w14:textId="77777777" w:rsidTr="0059768A">
        <w:trPr>
          <w:cantSplit/>
        </w:trPr>
        <w:tc>
          <w:tcPr>
            <w:tcW w:w="1838" w:type="pct"/>
            <w:vAlign w:val="center"/>
          </w:tcPr>
          <w:p w14:paraId="71A395D9" w14:textId="77777777" w:rsidR="007E46CA" w:rsidRPr="004C7668" w:rsidRDefault="007E46CA" w:rsidP="00D1298B">
            <w:pPr>
              <w:rPr>
                <w:b/>
                <w:color w:val="000000"/>
              </w:rPr>
            </w:pPr>
            <w:r>
              <w:t>Magnesiumcarbonat und Calciumcarbonat (Dolomit) (2)</w:t>
            </w:r>
          </w:p>
        </w:tc>
        <w:tc>
          <w:tcPr>
            <w:tcW w:w="698" w:type="pct"/>
            <w:vAlign w:val="center"/>
          </w:tcPr>
          <w:p w14:paraId="2BB88957" w14:textId="4E844B99" w:rsidR="00533B63" w:rsidRPr="004C7668" w:rsidRDefault="007E46CA" w:rsidP="0059768A">
            <w:pPr>
              <w:jc w:val="center"/>
            </w:pPr>
            <w:r>
              <w:t>16389-88-1</w:t>
            </w:r>
          </w:p>
        </w:tc>
        <w:tc>
          <w:tcPr>
            <w:tcW w:w="2464" w:type="pct"/>
          </w:tcPr>
          <w:p w14:paraId="61798A79" w14:textId="139B41A0" w:rsidR="007E46CA" w:rsidRPr="004C7668" w:rsidRDefault="007E46CA" w:rsidP="00D1298B">
            <w:pPr>
              <w:rPr>
                <w:b/>
                <w:color w:val="000000"/>
              </w:rPr>
            </w:pPr>
          </w:p>
        </w:tc>
      </w:tr>
      <w:tr w:rsidR="007E46CA" w:rsidRPr="00735205" w14:paraId="1667FB85" w14:textId="77777777" w:rsidTr="0059768A">
        <w:trPr>
          <w:cantSplit/>
        </w:trPr>
        <w:tc>
          <w:tcPr>
            <w:tcW w:w="1838" w:type="pct"/>
            <w:vAlign w:val="center"/>
          </w:tcPr>
          <w:p w14:paraId="48BE841E" w14:textId="3710145F" w:rsidR="00533B63" w:rsidRPr="004C7668" w:rsidRDefault="007E46CA" w:rsidP="0059768A">
            <w:pPr>
              <w:rPr>
                <w:b/>
                <w:color w:val="000000"/>
              </w:rPr>
            </w:pPr>
            <w:r>
              <w:t>Silica und silyliertes Silica (2)</w:t>
            </w:r>
          </w:p>
        </w:tc>
        <w:tc>
          <w:tcPr>
            <w:tcW w:w="698" w:type="pct"/>
            <w:vAlign w:val="center"/>
          </w:tcPr>
          <w:p w14:paraId="4FDF44B8" w14:textId="77777777" w:rsidR="00EB1E5E" w:rsidRPr="004C7668" w:rsidRDefault="007E46CA" w:rsidP="00D1298B">
            <w:pPr>
              <w:jc w:val="center"/>
            </w:pPr>
            <w:r>
              <w:t xml:space="preserve">Silica: </w:t>
            </w:r>
          </w:p>
          <w:p w14:paraId="435C2E2C" w14:textId="77777777" w:rsidR="007E46CA" w:rsidRPr="004C7668" w:rsidRDefault="007E46CA" w:rsidP="00D1298B">
            <w:pPr>
              <w:jc w:val="center"/>
            </w:pPr>
            <w:r>
              <w:t>7631-86-9</w:t>
            </w:r>
          </w:p>
        </w:tc>
        <w:tc>
          <w:tcPr>
            <w:tcW w:w="2464" w:type="pct"/>
          </w:tcPr>
          <w:p w14:paraId="145EDD99" w14:textId="638CE3AA" w:rsidR="007E46CA" w:rsidRPr="004C7668" w:rsidRDefault="007E46CA" w:rsidP="00D1298B">
            <w:pPr>
              <w:rPr>
                <w:b/>
                <w:color w:val="000000"/>
              </w:rPr>
            </w:pPr>
            <w:r>
              <w:rPr>
                <w:color w:val="000000"/>
              </w:rPr>
              <w:t>Bei synthetischem amorphem Siliciumdioxid: Primärpartikel von 1-100 nm, aggregiert zu 0,1 – 1 μm, die Agglomerate von 0,3 μm bis 1 mm bilden können</w:t>
            </w:r>
          </w:p>
        </w:tc>
      </w:tr>
      <w:tr w:rsidR="007E46CA" w:rsidRPr="00735205" w14:paraId="0B274A94" w14:textId="77777777" w:rsidTr="0059768A">
        <w:trPr>
          <w:cantSplit/>
        </w:trPr>
        <w:tc>
          <w:tcPr>
            <w:tcW w:w="1838" w:type="pct"/>
            <w:vAlign w:val="center"/>
          </w:tcPr>
          <w:p w14:paraId="35BA6DF7" w14:textId="77777777" w:rsidR="00041A65" w:rsidRPr="004C7668" w:rsidRDefault="007E46CA" w:rsidP="00D1298B">
            <w:r>
              <w:t xml:space="preserve">Magnesiumsilicat (2) </w:t>
            </w:r>
          </w:p>
          <w:p w14:paraId="4C196197" w14:textId="77777777" w:rsidR="007E46CA" w:rsidRPr="004C7668" w:rsidRDefault="00041A65" w:rsidP="00D1298B">
            <w:pPr>
              <w:rPr>
                <w:b/>
                <w:color w:val="000000"/>
              </w:rPr>
            </w:pPr>
            <w:r>
              <w:t>Talk (2)</w:t>
            </w:r>
          </w:p>
        </w:tc>
        <w:tc>
          <w:tcPr>
            <w:tcW w:w="698" w:type="pct"/>
            <w:vAlign w:val="center"/>
          </w:tcPr>
          <w:p w14:paraId="04C1B4ED" w14:textId="77777777" w:rsidR="007E46CA" w:rsidRPr="004C7668" w:rsidRDefault="007E46CA" w:rsidP="00D1298B">
            <w:pPr>
              <w:jc w:val="center"/>
              <w:rPr>
                <w:rStyle w:val="Strong"/>
                <w:b w:val="0"/>
              </w:rPr>
            </w:pPr>
            <w:r>
              <w:rPr>
                <w:rStyle w:val="Strong"/>
                <w:b w:val="0"/>
              </w:rPr>
              <w:t>1343-88-0</w:t>
            </w:r>
          </w:p>
          <w:p w14:paraId="16469E20" w14:textId="77777777" w:rsidR="00041A65" w:rsidRPr="004C7668" w:rsidRDefault="00041A65" w:rsidP="00D1298B">
            <w:pPr>
              <w:jc w:val="center"/>
            </w:pPr>
            <w:r>
              <w:rPr>
                <w:rStyle w:val="Strong"/>
                <w:b w:val="0"/>
              </w:rPr>
              <w:t>14807-96-6</w:t>
            </w:r>
          </w:p>
        </w:tc>
        <w:tc>
          <w:tcPr>
            <w:tcW w:w="2464" w:type="pct"/>
          </w:tcPr>
          <w:p w14:paraId="2E2CE3AE" w14:textId="6F12C491" w:rsidR="007E46CA" w:rsidRPr="004C7668" w:rsidRDefault="007E46CA" w:rsidP="00D1298B">
            <w:pPr>
              <w:rPr>
                <w:b/>
                <w:color w:val="000000"/>
              </w:rPr>
            </w:pPr>
          </w:p>
        </w:tc>
      </w:tr>
      <w:tr w:rsidR="007E46CA" w:rsidRPr="00735205" w14:paraId="3298AEBE" w14:textId="77777777" w:rsidTr="0059768A">
        <w:trPr>
          <w:cantSplit/>
        </w:trPr>
        <w:tc>
          <w:tcPr>
            <w:tcW w:w="1838" w:type="pct"/>
            <w:vAlign w:val="center"/>
          </w:tcPr>
          <w:p w14:paraId="1DCE1142" w14:textId="7EEA473E" w:rsidR="00041A65" w:rsidRPr="004C7668" w:rsidRDefault="007E46CA" w:rsidP="0059768A">
            <w:pPr>
              <w:rPr>
                <w:b/>
                <w:color w:val="000000"/>
              </w:rPr>
            </w:pPr>
            <w:r>
              <w:t>Calciumsilicat (2)</w:t>
            </w:r>
          </w:p>
        </w:tc>
        <w:tc>
          <w:tcPr>
            <w:tcW w:w="698" w:type="pct"/>
            <w:vAlign w:val="center"/>
          </w:tcPr>
          <w:p w14:paraId="0578D2FE" w14:textId="7CBC0158" w:rsidR="00533B63" w:rsidRPr="004C7668" w:rsidRDefault="007E46CA" w:rsidP="0059768A">
            <w:pPr>
              <w:jc w:val="center"/>
            </w:pPr>
            <w:r>
              <w:t>10034-77-2</w:t>
            </w:r>
          </w:p>
        </w:tc>
        <w:tc>
          <w:tcPr>
            <w:tcW w:w="2464" w:type="pct"/>
          </w:tcPr>
          <w:p w14:paraId="07430EBA" w14:textId="3E0BEA28" w:rsidR="007E46CA" w:rsidRPr="004C7668" w:rsidRDefault="007E46CA" w:rsidP="00D1298B">
            <w:pPr>
              <w:rPr>
                <w:b/>
                <w:color w:val="000000"/>
              </w:rPr>
            </w:pPr>
          </w:p>
        </w:tc>
      </w:tr>
      <w:tr w:rsidR="007E46CA" w:rsidRPr="00735205" w14:paraId="06BBBDD0" w14:textId="77777777" w:rsidTr="0059768A">
        <w:trPr>
          <w:cantSplit/>
        </w:trPr>
        <w:tc>
          <w:tcPr>
            <w:tcW w:w="1838" w:type="pct"/>
            <w:vAlign w:val="center"/>
          </w:tcPr>
          <w:p w14:paraId="41592214" w14:textId="77777777" w:rsidR="007E46CA" w:rsidRPr="00735205" w:rsidRDefault="007E46CA" w:rsidP="00D1298B">
            <w:pPr>
              <w:rPr>
                <w:b/>
                <w:color w:val="000000"/>
              </w:rPr>
            </w:pPr>
            <w:r>
              <w:t>Bariumsulfat (ausgenommen lösliche Bariumsalze)</w:t>
            </w:r>
          </w:p>
        </w:tc>
        <w:tc>
          <w:tcPr>
            <w:tcW w:w="698" w:type="pct"/>
            <w:vAlign w:val="center"/>
          </w:tcPr>
          <w:p w14:paraId="137D3608" w14:textId="538C757E" w:rsidR="00533B63" w:rsidRPr="00735205" w:rsidRDefault="007E46CA" w:rsidP="0059768A">
            <w:pPr>
              <w:jc w:val="center"/>
            </w:pPr>
            <w:r>
              <w:t>07727-43-7</w:t>
            </w:r>
          </w:p>
        </w:tc>
        <w:tc>
          <w:tcPr>
            <w:tcW w:w="2464" w:type="pct"/>
          </w:tcPr>
          <w:p w14:paraId="458E7F70" w14:textId="77777777" w:rsidR="007E46CA" w:rsidRPr="00735205" w:rsidRDefault="007E46CA" w:rsidP="00D1298B">
            <w:pPr>
              <w:rPr>
                <w:b/>
                <w:color w:val="000000"/>
              </w:rPr>
            </w:pPr>
            <w:r>
              <w:t>Barium: SML(T) = 1,2 mg/kg</w:t>
            </w:r>
          </w:p>
        </w:tc>
      </w:tr>
      <w:tr w:rsidR="007E46CA" w:rsidRPr="00735205" w14:paraId="42514249" w14:textId="77777777" w:rsidTr="0059768A">
        <w:trPr>
          <w:cantSplit/>
        </w:trPr>
        <w:tc>
          <w:tcPr>
            <w:tcW w:w="1838" w:type="pct"/>
            <w:vAlign w:val="center"/>
          </w:tcPr>
          <w:p w14:paraId="6B6D8B08" w14:textId="1322BB39" w:rsidR="00533B63" w:rsidRPr="00735205" w:rsidRDefault="007E46CA" w:rsidP="0059768A">
            <w:pPr>
              <w:rPr>
                <w:b/>
                <w:color w:val="000000"/>
              </w:rPr>
            </w:pPr>
            <w:r>
              <w:t>Kohlenstoffschwarz (aus Ofen oder aus thermischer Zersetzung)</w:t>
            </w:r>
          </w:p>
        </w:tc>
        <w:tc>
          <w:tcPr>
            <w:tcW w:w="698" w:type="pct"/>
            <w:vAlign w:val="center"/>
          </w:tcPr>
          <w:p w14:paraId="647BB421" w14:textId="0D8DC748" w:rsidR="00533B63" w:rsidRPr="00735205" w:rsidRDefault="007E46CA" w:rsidP="0059768A">
            <w:pPr>
              <w:jc w:val="center"/>
            </w:pPr>
            <w:r>
              <w:t>1333-86-4</w:t>
            </w:r>
          </w:p>
        </w:tc>
        <w:tc>
          <w:tcPr>
            <w:tcW w:w="2464" w:type="pct"/>
          </w:tcPr>
          <w:p w14:paraId="78BA4A80" w14:textId="77777777" w:rsidR="007E46CA" w:rsidRDefault="007E46CA" w:rsidP="00D1298B">
            <w:pPr>
              <w:tabs>
                <w:tab w:val="left" w:pos="1262"/>
              </w:tabs>
              <w:autoSpaceDE w:val="0"/>
              <w:autoSpaceDN w:val="0"/>
              <w:adjustRightInd w:val="0"/>
              <w:ind w:left="2" w:right="60"/>
              <w:rPr>
                <w:color w:val="000000"/>
              </w:rPr>
            </w:pPr>
            <w:r>
              <w:rPr>
                <w:color w:val="000000"/>
              </w:rPr>
              <w:t>(3)</w:t>
            </w:r>
          </w:p>
          <w:p w14:paraId="1DC8FBA6" w14:textId="77777777" w:rsidR="007E46CA" w:rsidRPr="00735205" w:rsidRDefault="007E46CA" w:rsidP="00D1298B">
            <w:pPr>
              <w:tabs>
                <w:tab w:val="left" w:pos="1262"/>
              </w:tabs>
              <w:autoSpaceDE w:val="0"/>
              <w:autoSpaceDN w:val="0"/>
              <w:adjustRightInd w:val="0"/>
              <w:ind w:left="2" w:right="60"/>
              <w:rPr>
                <w:color w:val="000000"/>
              </w:rPr>
            </w:pPr>
            <w:r>
              <w:rPr>
                <w:color w:val="000000"/>
              </w:rPr>
              <w:t>Primärpartikel von 10-300 nm, aggregiert zu 100-1200 nm, die Agglomerate von 300 nm bis mehrere Millimeter bilden können</w:t>
            </w:r>
          </w:p>
          <w:p w14:paraId="426ADF8E" w14:textId="77777777" w:rsidR="007E46CA" w:rsidRPr="00735205" w:rsidRDefault="007E46CA" w:rsidP="00D1298B">
            <w:pPr>
              <w:tabs>
                <w:tab w:val="left" w:pos="1262"/>
              </w:tabs>
              <w:autoSpaceDE w:val="0"/>
              <w:autoSpaceDN w:val="0"/>
              <w:adjustRightInd w:val="0"/>
              <w:ind w:right="60"/>
              <w:rPr>
                <w:color w:val="000000"/>
              </w:rPr>
            </w:pPr>
            <w:r>
              <w:rPr>
                <w:color w:val="000000"/>
              </w:rPr>
              <w:t>Toluollösliche Substanzen: maximal 0,1 %, bestimmt nach ISO-Methode 6209.</w:t>
            </w:r>
          </w:p>
          <w:p w14:paraId="190F12AB" w14:textId="77777777" w:rsidR="007E46CA" w:rsidRPr="00735205" w:rsidRDefault="007E46CA" w:rsidP="00D1298B">
            <w:pPr>
              <w:tabs>
                <w:tab w:val="left" w:pos="1262"/>
              </w:tabs>
              <w:autoSpaceDE w:val="0"/>
              <w:autoSpaceDN w:val="0"/>
              <w:adjustRightInd w:val="0"/>
              <w:ind w:right="60"/>
              <w:rPr>
                <w:color w:val="000000"/>
              </w:rPr>
            </w:pPr>
            <w:r>
              <w:rPr>
                <w:color w:val="000000"/>
              </w:rPr>
              <w:t>UV-Absorption von Cyclohexanextrakt bei 386 nm: &lt; 0,02 AU für eine Zelle von 1 cm, oder &lt; 0,1 UA für eine Zelle von 5 cm, bestimmt mit einer allgemein anerkannten Analysemethode.</w:t>
            </w:r>
          </w:p>
          <w:p w14:paraId="724BF9EB" w14:textId="77777777" w:rsidR="008F1EC0" w:rsidRDefault="008F1EC0" w:rsidP="00D1298B">
            <w:pPr>
              <w:rPr>
                <w:color w:val="000000"/>
              </w:rPr>
            </w:pPr>
            <w:r>
              <w:rPr>
                <w:color w:val="000000"/>
              </w:rPr>
              <w:t>Benzo(a)pyren: Höchstgehalt 0,25 mg/kg Kohlenstoffschwarz.</w:t>
            </w:r>
          </w:p>
          <w:p w14:paraId="67BF975E" w14:textId="77777777" w:rsidR="008F1EC0" w:rsidRDefault="008F1EC0" w:rsidP="00D1298B">
            <w:pPr>
              <w:rPr>
                <w:color w:val="000000"/>
              </w:rPr>
            </w:pPr>
            <w:r>
              <w:rPr>
                <w:color w:val="000000"/>
              </w:rPr>
              <w:t>Übersteigt der Höchstgehalt diesen Wert:</w:t>
            </w:r>
          </w:p>
          <w:p w14:paraId="3C1ED9AD" w14:textId="77777777" w:rsidR="008F1EC0" w:rsidRDefault="008F1EC0" w:rsidP="00D1298B">
            <w:pPr>
              <w:rPr>
                <w:color w:val="000000"/>
              </w:rPr>
            </w:pPr>
            <w:r>
              <w:rPr>
                <w:color w:val="000000"/>
              </w:rPr>
              <w:t>- nicht für Baby- und Kleinkindartikel geeignet.</w:t>
            </w:r>
          </w:p>
          <w:p w14:paraId="178AC917" w14:textId="3B27621A" w:rsidR="007E46CA" w:rsidRPr="00735205" w:rsidRDefault="008F1EC0" w:rsidP="00D1298B">
            <w:pPr>
              <w:rPr>
                <w:b/>
                <w:color w:val="000000"/>
              </w:rPr>
            </w:pPr>
            <w:r>
              <w:rPr>
                <w:color w:val="000000"/>
              </w:rPr>
              <w:t>- die Migrationsgrenze des Benzo(a)pyren gemäß (3) ist eingehalten</w:t>
            </w:r>
          </w:p>
        </w:tc>
      </w:tr>
      <w:tr w:rsidR="007E46CA" w:rsidRPr="00735205" w14:paraId="449B4C17" w14:textId="77777777" w:rsidTr="0059768A">
        <w:trPr>
          <w:cantSplit/>
        </w:trPr>
        <w:tc>
          <w:tcPr>
            <w:tcW w:w="1838" w:type="pct"/>
            <w:vAlign w:val="center"/>
          </w:tcPr>
          <w:p w14:paraId="4268B692" w14:textId="77777777" w:rsidR="007E46CA" w:rsidRPr="00735205" w:rsidRDefault="007E46CA" w:rsidP="00D1298B">
            <w:pPr>
              <w:rPr>
                <w:b/>
                <w:color w:val="000000"/>
              </w:rPr>
            </w:pPr>
            <w:r>
              <w:t>Titanoxid (2)</w:t>
            </w:r>
          </w:p>
        </w:tc>
        <w:tc>
          <w:tcPr>
            <w:tcW w:w="698" w:type="pct"/>
            <w:vAlign w:val="center"/>
          </w:tcPr>
          <w:p w14:paraId="4630E6E4" w14:textId="77777777" w:rsidR="007E46CA" w:rsidRPr="00735205" w:rsidRDefault="007E46CA" w:rsidP="00D1298B">
            <w:pPr>
              <w:jc w:val="center"/>
            </w:pPr>
            <w:r>
              <w:t>13463-67-7</w:t>
            </w:r>
          </w:p>
        </w:tc>
        <w:tc>
          <w:tcPr>
            <w:tcW w:w="2464" w:type="pct"/>
          </w:tcPr>
          <w:p w14:paraId="5D16893A" w14:textId="581A296C" w:rsidR="007E46CA" w:rsidRPr="00735205" w:rsidRDefault="007E46CA" w:rsidP="00D1298B">
            <w:pPr>
              <w:rPr>
                <w:b/>
                <w:color w:val="000000"/>
              </w:rPr>
            </w:pPr>
          </w:p>
        </w:tc>
      </w:tr>
      <w:tr w:rsidR="007E46CA" w:rsidRPr="00735205" w14:paraId="7CD2B77B" w14:textId="77777777" w:rsidTr="0059768A">
        <w:trPr>
          <w:cantSplit/>
        </w:trPr>
        <w:tc>
          <w:tcPr>
            <w:tcW w:w="1838" w:type="pct"/>
            <w:vAlign w:val="center"/>
          </w:tcPr>
          <w:p w14:paraId="14C2D5EA" w14:textId="77777777" w:rsidR="007E46CA" w:rsidRPr="00735205" w:rsidRDefault="007E46CA" w:rsidP="00D1298B">
            <w:pPr>
              <w:rPr>
                <w:b/>
                <w:color w:val="000000"/>
              </w:rPr>
            </w:pPr>
            <w:r>
              <w:t>Natur- und Synthetikfasern, mit Ausnahme von Asbest</w:t>
            </w:r>
          </w:p>
        </w:tc>
        <w:tc>
          <w:tcPr>
            <w:tcW w:w="698" w:type="pct"/>
            <w:vAlign w:val="center"/>
          </w:tcPr>
          <w:p w14:paraId="11953765" w14:textId="77777777" w:rsidR="007E46CA" w:rsidRPr="00735205" w:rsidRDefault="007E46CA" w:rsidP="00D1298B">
            <w:pPr>
              <w:jc w:val="center"/>
            </w:pPr>
          </w:p>
        </w:tc>
        <w:tc>
          <w:tcPr>
            <w:tcW w:w="2464" w:type="pct"/>
          </w:tcPr>
          <w:p w14:paraId="17DC631B" w14:textId="49E5A3A4" w:rsidR="007E46CA" w:rsidRPr="00735205" w:rsidRDefault="007E46CA" w:rsidP="0059768A">
            <w:pPr>
              <w:rPr>
                <w:b/>
                <w:color w:val="000000"/>
              </w:rPr>
            </w:pPr>
            <w:r>
              <w:t>(4)</w:t>
            </w:r>
          </w:p>
        </w:tc>
      </w:tr>
      <w:tr w:rsidR="007E46CA" w:rsidRPr="00735205" w14:paraId="25E7217F" w14:textId="77777777" w:rsidTr="0059768A">
        <w:trPr>
          <w:cantSplit/>
        </w:trPr>
        <w:tc>
          <w:tcPr>
            <w:tcW w:w="1838" w:type="pct"/>
            <w:vAlign w:val="center"/>
          </w:tcPr>
          <w:p w14:paraId="3AD5DE1F" w14:textId="77777777" w:rsidR="007E46CA" w:rsidRPr="00735205" w:rsidRDefault="007E46CA" w:rsidP="00D1298B">
            <w:r>
              <w:rPr>
                <w:color w:val="000000"/>
              </w:rPr>
              <w:t>Glasfasern</w:t>
            </w:r>
          </w:p>
        </w:tc>
        <w:tc>
          <w:tcPr>
            <w:tcW w:w="698" w:type="pct"/>
            <w:vAlign w:val="center"/>
          </w:tcPr>
          <w:p w14:paraId="39B72F97" w14:textId="77777777" w:rsidR="007E46CA" w:rsidRPr="00735205" w:rsidRDefault="007E46CA" w:rsidP="00D1298B">
            <w:pPr>
              <w:jc w:val="center"/>
            </w:pPr>
          </w:p>
        </w:tc>
        <w:tc>
          <w:tcPr>
            <w:tcW w:w="2464" w:type="pct"/>
          </w:tcPr>
          <w:p w14:paraId="5BECC8FB" w14:textId="367537AC" w:rsidR="007E46CA" w:rsidRPr="00735205" w:rsidRDefault="007E46CA" w:rsidP="0059768A">
            <w:r>
              <w:t>(4)</w:t>
            </w:r>
          </w:p>
        </w:tc>
      </w:tr>
      <w:tr w:rsidR="001C647A" w:rsidRPr="00735205" w14:paraId="6E7DDD5C" w14:textId="77777777" w:rsidTr="0059768A">
        <w:trPr>
          <w:cantSplit/>
        </w:trPr>
        <w:tc>
          <w:tcPr>
            <w:tcW w:w="5000" w:type="pct"/>
            <w:gridSpan w:val="3"/>
          </w:tcPr>
          <w:p w14:paraId="2EFCD696" w14:textId="05F5DBAF" w:rsidR="001C647A" w:rsidRPr="00FE0286" w:rsidRDefault="001C647A" w:rsidP="00D1298B">
            <w:r>
              <w:t>(1) Für alle Füllstoffe ist spezifiziert, dass der Gehalt an Mineralien – der nach der Solubilisierung in Salzsäure 0,1 M bestimmt wird – die folgenden Grenzwerte nicht überschreiten darf: Blei: 0,01 %; Arsen: 0,01 %, Quecksilber: 0,005 %; Kadmium: 0,01 %; Selen: 0,01 %; Barium: 0,01 %; Chrom: 0,1 %.</w:t>
            </w:r>
          </w:p>
          <w:p w14:paraId="34C0FCFA" w14:textId="77777777" w:rsidR="001C647A" w:rsidRPr="00FE0286" w:rsidRDefault="001C647A" w:rsidP="00D1298B">
            <w:r>
              <w:t>(2) Stoffe mit Nanostruktur dürfen nur verwendet werden, wenn sie ausdrücklich zugelassen und in den Spezifikationen genannt sind.</w:t>
            </w:r>
          </w:p>
          <w:p w14:paraId="6AB5DD68" w14:textId="77777777" w:rsidR="001C647A" w:rsidRPr="00FE0286" w:rsidRDefault="001C647A" w:rsidP="00D1298B">
            <w:pPr>
              <w:jc w:val="both"/>
            </w:pPr>
            <w:r>
              <w:t>(3) Bei Kohlenstoffschwarz beträgt der Höchstgehalt (Qmax) 50 % am Gewicht des Artikels; bei Artikeln, die mit Milch und Ölen in Berührung kommen, sind es 30 %.</w:t>
            </w:r>
          </w:p>
          <w:p w14:paraId="5DFBCFC6" w14:textId="77777777" w:rsidR="001C647A" w:rsidRPr="00735205" w:rsidRDefault="001C647A" w:rsidP="00D1298B">
            <w:pPr>
              <w:autoSpaceDE w:val="0"/>
              <w:autoSpaceDN w:val="0"/>
              <w:adjustRightInd w:val="0"/>
              <w:ind w:right="60"/>
              <w:jc w:val="both"/>
            </w:pPr>
            <w:r>
              <w:t>Der Cyclohexanextrakt (100 ml für 1 g Kohlenstoffschwarz, 24 h bei Umgebungstemperatur) muss eine UV-Extinktion (bei 386 nm) von maximal 0,02 für eine Zelle von 1 cm aufweisen. Darüber hinaus darf bei Materialien und Gegenständen aus Gummi, die einsatzfertig sind und Kohlenstoffschwarz als Füllstoff aufweisen, keine spezifische Migration von Benzo[a]pyren in die Lebensmittel oder Lebensmittelsimulanzien stattfinden, oberhalb der Nachweisgrenze der verwendeten Analysemethode (NG = 0,05 μg/kg).</w:t>
            </w:r>
          </w:p>
          <w:p w14:paraId="6C64B4ED" w14:textId="67CE075F" w:rsidR="001C647A" w:rsidRPr="00735205" w:rsidRDefault="001C647A" w:rsidP="00D1298B">
            <w:pPr>
              <w:jc w:val="both"/>
              <w:rPr>
                <w:color w:val="000000"/>
              </w:rPr>
            </w:pPr>
            <w:r>
              <w:t>(4) Die Fasern und/oder deren potenzielle Behandlung entsprechen Artikel 3 der oben stehenden Verordnung vom 27. Oktober 2004. Die Synthetikfasern und Gasfasern entsprechen der oben stehenden Verordnung vom 14. Januar 2011.</w:t>
            </w:r>
          </w:p>
        </w:tc>
      </w:tr>
    </w:tbl>
    <w:p w14:paraId="797E463D" w14:textId="77777777" w:rsidR="001C647A" w:rsidRPr="00735205" w:rsidRDefault="001C647A" w:rsidP="00D1298B">
      <w:pPr>
        <w:jc w:val="center"/>
        <w:rPr>
          <w:b/>
          <w:color w:val="000000"/>
        </w:rPr>
      </w:pPr>
    </w:p>
    <w:p w14:paraId="7C597955" w14:textId="77777777" w:rsidR="007E46CA" w:rsidRPr="00735205" w:rsidRDefault="007E46CA" w:rsidP="0059768A">
      <w:pPr>
        <w:keepNext/>
        <w:keepLines/>
        <w:jc w:val="center"/>
        <w:rPr>
          <w:b/>
          <w:i/>
          <w:color w:val="000000"/>
        </w:rPr>
      </w:pPr>
      <w:r>
        <w:rPr>
          <w:b/>
          <w:i/>
          <w:color w:val="000000"/>
        </w:rPr>
        <w:t>VII. – Weichmacher</w:t>
      </w:r>
    </w:p>
    <w:p w14:paraId="0F90B6BB" w14:textId="77777777" w:rsidR="007E46CA" w:rsidRPr="00735205" w:rsidRDefault="007E46CA" w:rsidP="0059768A">
      <w:pPr>
        <w:keepNext/>
        <w:keepLines/>
        <w:jc w:val="both"/>
        <w:rPr>
          <w:b/>
          <w:color w:val="000000"/>
        </w:rPr>
      </w:pPr>
    </w:p>
    <w:p w14:paraId="3E9633F5" w14:textId="62A9E70C" w:rsidR="00533B63" w:rsidRPr="00735205" w:rsidRDefault="007E46CA" w:rsidP="00D1298B">
      <w:pPr>
        <w:ind w:firstLine="708"/>
        <w:jc w:val="both"/>
        <w:rPr>
          <w:color w:val="000000"/>
        </w:rPr>
      </w:pPr>
      <w:r>
        <w:rPr>
          <w:color w:val="000000"/>
        </w:rPr>
        <w:t>Vorbemerkung: Die Summe der Migration der nachstehend aufgeführten Weichmacher darf 60 mg/kg Lebensmittel oder Lebensmittelsimulanz nicht überschreiten.</w:t>
      </w:r>
    </w:p>
    <w:p w14:paraId="5DA56574" w14:textId="77777777" w:rsidR="007E46CA" w:rsidRPr="00735205" w:rsidRDefault="007E46CA" w:rsidP="00D1298B">
      <w:pPr>
        <w:ind w:left="360"/>
        <w:jc w:val="center"/>
        <w:rPr>
          <w:b/>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325"/>
        <w:gridCol w:w="4679"/>
      </w:tblGrid>
      <w:tr w:rsidR="007E46CA" w:rsidRPr="00735205" w14:paraId="5826C576" w14:textId="77777777" w:rsidTr="0059768A">
        <w:trPr>
          <w:cantSplit/>
        </w:trPr>
        <w:tc>
          <w:tcPr>
            <w:tcW w:w="1838" w:type="pct"/>
            <w:vAlign w:val="center"/>
          </w:tcPr>
          <w:p w14:paraId="2D31F479" w14:textId="77777777" w:rsidR="007E46CA" w:rsidRPr="00735205" w:rsidRDefault="007E46CA" w:rsidP="0059768A">
            <w:pPr>
              <w:keepNext/>
              <w:keepLines/>
              <w:jc w:val="center"/>
              <w:rPr>
                <w:b/>
                <w:color w:val="000000"/>
              </w:rPr>
            </w:pPr>
            <w:r>
              <w:rPr>
                <w:b/>
                <w:color w:val="000000"/>
              </w:rPr>
              <w:t>NAME DES STOFFES</w:t>
            </w:r>
          </w:p>
        </w:tc>
        <w:tc>
          <w:tcPr>
            <w:tcW w:w="698" w:type="pct"/>
            <w:vAlign w:val="center"/>
          </w:tcPr>
          <w:p w14:paraId="707C9DEC" w14:textId="313CB1E8" w:rsidR="007E46CA" w:rsidRPr="00735205" w:rsidRDefault="007E46CA" w:rsidP="0059768A">
            <w:pPr>
              <w:keepNext/>
              <w:keepLines/>
              <w:jc w:val="center"/>
              <w:rPr>
                <w:b/>
                <w:color w:val="000000"/>
              </w:rPr>
            </w:pPr>
            <w:r>
              <w:rPr>
                <w:b/>
                <w:color w:val="000000"/>
              </w:rPr>
              <w:t>CAS-NUMMER</w:t>
            </w:r>
          </w:p>
        </w:tc>
        <w:tc>
          <w:tcPr>
            <w:tcW w:w="2464" w:type="pct"/>
            <w:vAlign w:val="center"/>
          </w:tcPr>
          <w:p w14:paraId="19FB48DB" w14:textId="0081E2BC" w:rsidR="007E46CA" w:rsidRPr="00735205" w:rsidRDefault="007E46CA" w:rsidP="0059768A">
            <w:pPr>
              <w:keepNext/>
              <w:keepLines/>
              <w:jc w:val="center"/>
              <w:rPr>
                <w:b/>
                <w:color w:val="000000"/>
              </w:rPr>
            </w:pPr>
            <w:r>
              <w:rPr>
                <w:b/>
                <w:color w:val="000000"/>
              </w:rPr>
              <w:t>GRENZWERTE ODER BESCHRÄNKUNGEN DER VERWENDUNG</w:t>
            </w:r>
          </w:p>
        </w:tc>
      </w:tr>
      <w:tr w:rsidR="007E46CA" w:rsidRPr="00735205" w14:paraId="4DE4461E" w14:textId="77777777" w:rsidTr="0059768A">
        <w:trPr>
          <w:cantSplit/>
        </w:trPr>
        <w:tc>
          <w:tcPr>
            <w:tcW w:w="1838" w:type="pct"/>
            <w:vAlign w:val="center"/>
          </w:tcPr>
          <w:p w14:paraId="45CDB10D" w14:textId="5863B7F2" w:rsidR="00533B63" w:rsidRPr="00735205" w:rsidRDefault="007E46CA" w:rsidP="0059768A">
            <w:pPr>
              <w:rPr>
                <w:b/>
                <w:color w:val="000000"/>
              </w:rPr>
            </w:pPr>
            <w:r>
              <w:t>Diester der Phthalsäure mit gesättigten primären Alkoholen, verzweigt (C9-C11), die über 90 % C10 enthalten</w:t>
            </w:r>
          </w:p>
        </w:tc>
        <w:tc>
          <w:tcPr>
            <w:tcW w:w="698" w:type="pct"/>
            <w:vAlign w:val="center"/>
          </w:tcPr>
          <w:p w14:paraId="7F0E0DF2" w14:textId="77777777" w:rsidR="007E46CA" w:rsidRPr="00735205" w:rsidRDefault="007E46CA" w:rsidP="00D1298B">
            <w:pPr>
              <w:ind w:right="60"/>
              <w:jc w:val="center"/>
            </w:pPr>
            <w:r>
              <w:t>26761-40-0</w:t>
            </w:r>
          </w:p>
          <w:p w14:paraId="5939EF07" w14:textId="65E91C86" w:rsidR="00533B63" w:rsidRPr="00735205" w:rsidRDefault="007E46CA" w:rsidP="0059768A">
            <w:pPr>
              <w:jc w:val="center"/>
              <w:rPr>
                <w:b/>
                <w:color w:val="000000"/>
              </w:rPr>
            </w:pPr>
            <w:r>
              <w:t>68515-49-1</w:t>
            </w:r>
          </w:p>
        </w:tc>
        <w:tc>
          <w:tcPr>
            <w:tcW w:w="2464" w:type="pct"/>
          </w:tcPr>
          <w:p w14:paraId="1E93D1F6" w14:textId="2EE38B3E" w:rsidR="007E46CA" w:rsidRPr="00735205" w:rsidRDefault="007E46CA" w:rsidP="00D1298B">
            <w:pPr>
              <w:autoSpaceDE w:val="0"/>
              <w:autoSpaceDN w:val="0"/>
              <w:adjustRightInd w:val="0"/>
              <w:ind w:right="60"/>
              <w:rPr>
                <w:bCs/>
              </w:rPr>
            </w:pPr>
            <w:r>
              <w:t>SML(T) = 9 mg/kg als Summe der Diester der Phthalsäure mit primären, gesättigten C9-C11- verzweigten Alkoholen, die über 90 % C10 enthalten, und Diester der Phthalsäure mit primären, gesättigten C8-C10- verzweigten Alkoholen, die über 60 % C9 enthalten</w:t>
            </w:r>
          </w:p>
          <w:p w14:paraId="27EA8BDB" w14:textId="77777777" w:rsidR="007E46CA" w:rsidRPr="00735205" w:rsidRDefault="007E46CA" w:rsidP="00D1298B">
            <w:pPr>
              <w:autoSpaceDE w:val="0"/>
              <w:autoSpaceDN w:val="0"/>
              <w:adjustRightInd w:val="0"/>
              <w:ind w:right="60"/>
              <w:rPr>
                <w:bCs/>
              </w:rPr>
            </w:pPr>
          </w:p>
          <w:p w14:paraId="6C0420F4" w14:textId="77777777" w:rsidR="007E46CA" w:rsidRPr="00735205" w:rsidRDefault="007E46CA" w:rsidP="00D1298B">
            <w:pPr>
              <w:autoSpaceDE w:val="0"/>
              <w:autoSpaceDN w:val="0"/>
              <w:adjustRightInd w:val="0"/>
              <w:ind w:right="60"/>
              <w:rPr>
                <w:bCs/>
              </w:rPr>
            </w:pPr>
            <w:r>
              <w:t>Nur zur Verwendung als:</w:t>
            </w:r>
          </w:p>
          <w:p w14:paraId="75712D05" w14:textId="77777777" w:rsidR="007E46CA" w:rsidRPr="00735205" w:rsidRDefault="007E46CA" w:rsidP="00D1298B">
            <w:pPr>
              <w:autoSpaceDE w:val="0"/>
              <w:autoSpaceDN w:val="0"/>
              <w:adjustRightInd w:val="0"/>
              <w:ind w:right="60"/>
              <w:rPr>
                <w:bCs/>
              </w:rPr>
            </w:pPr>
            <w:r>
              <w:t>a) Weichmacher in wiederverwendbaren Materialien und Gegenständen;</w:t>
            </w:r>
          </w:p>
          <w:p w14:paraId="11D906BD" w14:textId="22EE2F0E" w:rsidR="00533B63" w:rsidRPr="00735205" w:rsidRDefault="007E46CA" w:rsidP="00D1298B">
            <w:pPr>
              <w:rPr>
                <w:b/>
                <w:color w:val="000000"/>
              </w:rPr>
            </w:pPr>
            <w:r>
              <w:t>b) Weichmacher in Einmal-Materialien und -Gegenständen im Kontakt mit fettfreien Lebensmitteln, mit Ausnahme von Säuglingsanfangsnahrung und Folgenahrung im Sinne der Richtlinie 2006/141/EG oder Getreidebeikost und anderer Beikost für Säuglinge und Kleinkinder im Sinne der Richtlinie 2006/125/EG.</w:t>
            </w:r>
          </w:p>
        </w:tc>
      </w:tr>
      <w:tr w:rsidR="007E46CA" w:rsidRPr="00735205" w14:paraId="302101A1" w14:textId="77777777" w:rsidTr="0059768A">
        <w:trPr>
          <w:cantSplit/>
        </w:trPr>
        <w:tc>
          <w:tcPr>
            <w:tcW w:w="1838" w:type="pct"/>
            <w:vAlign w:val="center"/>
          </w:tcPr>
          <w:p w14:paraId="4962D559" w14:textId="1E37E1C5" w:rsidR="00533B63" w:rsidRPr="00735205" w:rsidRDefault="007E46CA" w:rsidP="0059768A">
            <w:pPr>
              <w:rPr>
                <w:b/>
                <w:color w:val="000000"/>
              </w:rPr>
            </w:pPr>
            <w:r>
              <w:t>Diester der Phthalsäure mit primären, gesättigten C8-C10- verzweigten Alkoholen, die über 60 % C9 enthalten</w:t>
            </w:r>
          </w:p>
        </w:tc>
        <w:tc>
          <w:tcPr>
            <w:tcW w:w="698" w:type="pct"/>
            <w:vAlign w:val="center"/>
          </w:tcPr>
          <w:p w14:paraId="6F9F991C" w14:textId="77777777" w:rsidR="007E46CA" w:rsidRPr="00735205" w:rsidRDefault="007E46CA" w:rsidP="00D1298B">
            <w:pPr>
              <w:ind w:right="60"/>
              <w:jc w:val="center"/>
            </w:pPr>
            <w:r>
              <w:t>28553-12-0</w:t>
            </w:r>
          </w:p>
          <w:p w14:paraId="1D46DCD5" w14:textId="731892B1" w:rsidR="007E46CA" w:rsidRPr="00735205" w:rsidRDefault="007E46CA" w:rsidP="0059768A">
            <w:pPr>
              <w:ind w:right="60"/>
              <w:jc w:val="center"/>
              <w:rPr>
                <w:b/>
                <w:color w:val="000000"/>
              </w:rPr>
            </w:pPr>
            <w:r>
              <w:t>68515-48-0</w:t>
            </w:r>
          </w:p>
        </w:tc>
        <w:tc>
          <w:tcPr>
            <w:tcW w:w="2464" w:type="pct"/>
          </w:tcPr>
          <w:p w14:paraId="4292A6F4" w14:textId="77777777" w:rsidR="007E46CA" w:rsidRPr="00735205" w:rsidRDefault="007E46CA" w:rsidP="00D1298B">
            <w:pPr>
              <w:ind w:right="60"/>
              <w:rPr>
                <w:bCs/>
              </w:rPr>
            </w:pPr>
            <w:r>
              <w:t>SML(T) = 9 mg/kg als Summe der Diester der Phthalsäure mit primären, gesättigten C9-C11- verzweigten Alkoholen, die über 90 % C10 enthalten, und Diester der Phthalsäure mit primären, gesättigten C8-C10- verzweigten Alkoholen, die über 60 % C9 enthalten.</w:t>
            </w:r>
          </w:p>
          <w:p w14:paraId="0F1BB4BD" w14:textId="77777777" w:rsidR="007E46CA" w:rsidRPr="00735205" w:rsidRDefault="007E46CA" w:rsidP="00D1298B">
            <w:pPr>
              <w:autoSpaceDE w:val="0"/>
              <w:autoSpaceDN w:val="0"/>
              <w:adjustRightInd w:val="0"/>
              <w:ind w:right="60"/>
              <w:rPr>
                <w:bCs/>
              </w:rPr>
            </w:pPr>
          </w:p>
          <w:p w14:paraId="34F15ED3" w14:textId="77777777" w:rsidR="007E46CA" w:rsidRPr="00735205" w:rsidRDefault="007E46CA" w:rsidP="00D1298B">
            <w:pPr>
              <w:autoSpaceDE w:val="0"/>
              <w:autoSpaceDN w:val="0"/>
              <w:adjustRightInd w:val="0"/>
              <w:ind w:right="60"/>
              <w:rPr>
                <w:bCs/>
              </w:rPr>
            </w:pPr>
            <w:r>
              <w:t>Nur zur Verwendung</w:t>
            </w:r>
          </w:p>
          <w:p w14:paraId="2ACF85EB" w14:textId="77777777" w:rsidR="007E46CA" w:rsidRPr="00735205" w:rsidRDefault="007E46CA" w:rsidP="00D1298B">
            <w:pPr>
              <w:autoSpaceDE w:val="0"/>
              <w:autoSpaceDN w:val="0"/>
              <w:adjustRightInd w:val="0"/>
              <w:ind w:right="60"/>
              <w:rPr>
                <w:bCs/>
              </w:rPr>
            </w:pPr>
            <w:r>
              <w:t>als:</w:t>
            </w:r>
          </w:p>
          <w:p w14:paraId="765143DC" w14:textId="77777777" w:rsidR="007E46CA" w:rsidRPr="00735205" w:rsidRDefault="007E46CA" w:rsidP="00D1298B">
            <w:pPr>
              <w:autoSpaceDE w:val="0"/>
              <w:autoSpaceDN w:val="0"/>
              <w:adjustRightInd w:val="0"/>
              <w:ind w:right="60"/>
              <w:rPr>
                <w:bCs/>
              </w:rPr>
            </w:pPr>
            <w:r>
              <w:t>a) Weichmacher in wiederverwendbaren Materialien und Gegenständen;</w:t>
            </w:r>
          </w:p>
          <w:p w14:paraId="26A557AB" w14:textId="77777777" w:rsidR="007E46CA" w:rsidRPr="00735205" w:rsidRDefault="007E46CA" w:rsidP="00D1298B">
            <w:pPr>
              <w:rPr>
                <w:b/>
                <w:color w:val="000000"/>
              </w:rPr>
            </w:pPr>
            <w:r>
              <w:t>b) Weichmacher in Einmal-Materialien und -Gegenständen im Kontakt mit fettfreien Lebensmitteln, mit Ausnahme von Säuglingsanfangsnahrung und Folgenahrung im Sinne der Richtlinie 2006/141/EG oder Getreidebeikost und anderer Beikost für Säuglinge und Kleinkinder im Sinne der Richtlinie 2006/125/EG.</w:t>
            </w:r>
          </w:p>
        </w:tc>
      </w:tr>
      <w:tr w:rsidR="007E46CA" w:rsidRPr="00735205" w14:paraId="24469CA0" w14:textId="77777777" w:rsidTr="0059768A">
        <w:trPr>
          <w:cantSplit/>
        </w:trPr>
        <w:tc>
          <w:tcPr>
            <w:tcW w:w="1838" w:type="pct"/>
            <w:vAlign w:val="center"/>
          </w:tcPr>
          <w:p w14:paraId="7D485467" w14:textId="183C7125" w:rsidR="00533B63" w:rsidRPr="00735205" w:rsidRDefault="007E46CA" w:rsidP="0059768A">
            <w:pPr>
              <w:rPr>
                <w:b/>
                <w:color w:val="000000"/>
              </w:rPr>
            </w:pPr>
            <w:r>
              <w:t>Bis(2-ethylhexyl)adipat</w:t>
            </w:r>
          </w:p>
        </w:tc>
        <w:tc>
          <w:tcPr>
            <w:tcW w:w="698" w:type="pct"/>
            <w:vAlign w:val="center"/>
          </w:tcPr>
          <w:p w14:paraId="5ADAE83B" w14:textId="1D3698EA" w:rsidR="00533B63" w:rsidRPr="00735205" w:rsidRDefault="007E46CA" w:rsidP="0059768A">
            <w:pPr>
              <w:jc w:val="center"/>
              <w:rPr>
                <w:b/>
                <w:color w:val="000000"/>
              </w:rPr>
            </w:pPr>
            <w:r>
              <w:t>103-23-1</w:t>
            </w:r>
          </w:p>
        </w:tc>
        <w:tc>
          <w:tcPr>
            <w:tcW w:w="2464" w:type="pct"/>
          </w:tcPr>
          <w:p w14:paraId="1B0C002B" w14:textId="77777777" w:rsidR="007E46CA" w:rsidRPr="00735205" w:rsidRDefault="007E46CA" w:rsidP="00D1298B">
            <w:pPr>
              <w:ind w:right="60"/>
            </w:pPr>
            <w:r>
              <w:t>SML = 18 mg/kg</w:t>
            </w:r>
          </w:p>
          <w:p w14:paraId="63CC00C6" w14:textId="77777777" w:rsidR="007E46CA" w:rsidRPr="00735205" w:rsidRDefault="007E46CA" w:rsidP="00D1298B">
            <w:pPr>
              <w:rPr>
                <w:b/>
                <w:color w:val="000000"/>
              </w:rPr>
            </w:pPr>
            <w:r>
              <w:t>Hinweis: Es besteht die Gefahr, dass in fetten Lebensmittelsimulanzien der SML überschritten wird.</w:t>
            </w:r>
          </w:p>
        </w:tc>
      </w:tr>
      <w:tr w:rsidR="007E46CA" w:rsidRPr="00735205" w14:paraId="10BE817D" w14:textId="77777777" w:rsidTr="0059768A">
        <w:trPr>
          <w:cantSplit/>
        </w:trPr>
        <w:tc>
          <w:tcPr>
            <w:tcW w:w="1838" w:type="pct"/>
            <w:vAlign w:val="center"/>
          </w:tcPr>
          <w:p w14:paraId="43F360CB" w14:textId="56A52C0F" w:rsidR="00533B63" w:rsidRPr="00735205" w:rsidRDefault="007E46CA" w:rsidP="0059768A">
            <w:pPr>
              <w:rPr>
                <w:b/>
                <w:color w:val="000000"/>
              </w:rPr>
            </w:pPr>
            <w:r>
              <w:t>Phenylester von Alkyl(C10-C21)sulfonsäure</w:t>
            </w:r>
          </w:p>
        </w:tc>
        <w:tc>
          <w:tcPr>
            <w:tcW w:w="698" w:type="pct"/>
            <w:vAlign w:val="center"/>
          </w:tcPr>
          <w:p w14:paraId="6AD52E33" w14:textId="7C213443" w:rsidR="00533B63" w:rsidRPr="00735205" w:rsidRDefault="007E46CA" w:rsidP="0059768A">
            <w:pPr>
              <w:jc w:val="center"/>
              <w:rPr>
                <w:b/>
                <w:color w:val="000000"/>
              </w:rPr>
            </w:pPr>
            <w:r>
              <w:t>91082-17-6</w:t>
            </w:r>
          </w:p>
        </w:tc>
        <w:tc>
          <w:tcPr>
            <w:tcW w:w="2464" w:type="pct"/>
          </w:tcPr>
          <w:p w14:paraId="0F5A4E4B" w14:textId="77777777" w:rsidR="007E46CA" w:rsidRPr="00735205" w:rsidRDefault="007E46CA" w:rsidP="00D1298B">
            <w:pPr>
              <w:autoSpaceDE w:val="0"/>
              <w:autoSpaceDN w:val="0"/>
              <w:adjustRightInd w:val="0"/>
              <w:ind w:right="60"/>
              <w:rPr>
                <w:color w:val="000000"/>
              </w:rPr>
            </w:pPr>
            <w:r>
              <w:rPr>
                <w:color w:val="000000"/>
              </w:rPr>
              <w:t xml:space="preserve">SML = 0,05 mg/kg </w:t>
            </w:r>
          </w:p>
          <w:p w14:paraId="6FA10EB7" w14:textId="5062B718" w:rsidR="007E46CA" w:rsidRPr="00735205" w:rsidRDefault="007E46CA" w:rsidP="00D1298B">
            <w:pPr>
              <w:rPr>
                <w:b/>
                <w:color w:val="000000"/>
              </w:rPr>
            </w:pPr>
            <w:r>
              <w:rPr>
                <w:color w:val="000000"/>
              </w:rPr>
              <w:t>Nicht zur Verwendung für Gegenstände, die mit fetten Lebensmitteln in Berührung kommen, für die in der oben stehenden Verordnung vom 11. Januar 2011 die Lebensmittelsimulanz D1 oder D2 festgelegt ist</w:t>
            </w:r>
          </w:p>
        </w:tc>
      </w:tr>
      <w:tr w:rsidR="007E46CA" w:rsidRPr="00735205" w14:paraId="2116029C" w14:textId="77777777" w:rsidTr="0059768A">
        <w:trPr>
          <w:cantSplit/>
        </w:trPr>
        <w:tc>
          <w:tcPr>
            <w:tcW w:w="1838" w:type="pct"/>
            <w:vAlign w:val="center"/>
          </w:tcPr>
          <w:p w14:paraId="777A4763" w14:textId="77777777" w:rsidR="007E46CA" w:rsidRPr="00735205" w:rsidRDefault="007E46CA" w:rsidP="00D1298B">
            <w:pPr>
              <w:rPr>
                <w:b/>
                <w:color w:val="000000"/>
              </w:rPr>
            </w:pPr>
            <w:r>
              <w:t>Dibutylsebacat</w:t>
            </w:r>
          </w:p>
        </w:tc>
        <w:tc>
          <w:tcPr>
            <w:tcW w:w="698" w:type="pct"/>
            <w:vAlign w:val="center"/>
          </w:tcPr>
          <w:p w14:paraId="29119CE6" w14:textId="77777777" w:rsidR="007E46CA" w:rsidRPr="00735205" w:rsidRDefault="007E46CA" w:rsidP="00D1298B">
            <w:pPr>
              <w:jc w:val="center"/>
              <w:rPr>
                <w:b/>
                <w:color w:val="000000"/>
              </w:rPr>
            </w:pPr>
            <w:r>
              <w:t>109-43-3</w:t>
            </w:r>
          </w:p>
        </w:tc>
        <w:tc>
          <w:tcPr>
            <w:tcW w:w="2464" w:type="pct"/>
          </w:tcPr>
          <w:p w14:paraId="23BCE7D1" w14:textId="774C94C7" w:rsidR="007E46CA" w:rsidRPr="00735205" w:rsidRDefault="007E46CA" w:rsidP="00D1298B">
            <w:pPr>
              <w:autoSpaceDE w:val="0"/>
              <w:autoSpaceDN w:val="0"/>
              <w:adjustRightInd w:val="0"/>
              <w:ind w:right="60"/>
              <w:rPr>
                <w:color w:val="000000"/>
              </w:rPr>
            </w:pPr>
          </w:p>
        </w:tc>
      </w:tr>
      <w:tr w:rsidR="007E46CA" w:rsidRPr="00735205" w14:paraId="484DD32B" w14:textId="77777777" w:rsidTr="0059768A">
        <w:trPr>
          <w:cantSplit/>
        </w:trPr>
        <w:tc>
          <w:tcPr>
            <w:tcW w:w="1838" w:type="pct"/>
            <w:vAlign w:val="center"/>
          </w:tcPr>
          <w:p w14:paraId="646EF1A9" w14:textId="1D4F766C" w:rsidR="00533B63" w:rsidRPr="00735205" w:rsidRDefault="007E46CA" w:rsidP="0059768A">
            <w:pPr>
              <w:rPr>
                <w:b/>
                <w:color w:val="000000"/>
              </w:rPr>
            </w:pPr>
            <w:r>
              <w:t>Paraffinhaltige Mineralöle in Lebensmittelqualität</w:t>
            </w:r>
          </w:p>
        </w:tc>
        <w:tc>
          <w:tcPr>
            <w:tcW w:w="698" w:type="pct"/>
            <w:vAlign w:val="center"/>
          </w:tcPr>
          <w:p w14:paraId="0F39DC2E" w14:textId="27C92563" w:rsidR="00533B63" w:rsidRPr="00735205" w:rsidRDefault="007E46CA" w:rsidP="0059768A">
            <w:pPr>
              <w:jc w:val="center"/>
              <w:rPr>
                <w:b/>
                <w:color w:val="000000"/>
              </w:rPr>
            </w:pPr>
            <w:r>
              <w:t>8042-47-5</w:t>
            </w:r>
          </w:p>
        </w:tc>
        <w:tc>
          <w:tcPr>
            <w:tcW w:w="2464" w:type="pct"/>
          </w:tcPr>
          <w:p w14:paraId="39C086E3" w14:textId="77777777" w:rsidR="007E46CA" w:rsidRPr="00735205" w:rsidRDefault="007E46CA" w:rsidP="00D1298B">
            <w:pPr>
              <w:autoSpaceDE w:val="0"/>
              <w:autoSpaceDN w:val="0"/>
              <w:adjustRightInd w:val="0"/>
              <w:ind w:right="60"/>
            </w:pPr>
            <w:r>
              <w:t>1. SML = 0,3 m/kg</w:t>
            </w:r>
          </w:p>
          <w:p w14:paraId="2A037275" w14:textId="77777777" w:rsidR="007E46CA" w:rsidRPr="00735205" w:rsidRDefault="007E46CA" w:rsidP="00D1298B">
            <w:pPr>
              <w:autoSpaceDE w:val="0"/>
              <w:autoSpaceDN w:val="0"/>
              <w:adjustRightInd w:val="0"/>
              <w:ind w:right="60"/>
            </w:pPr>
            <w:r>
              <w:t xml:space="preserve">2. SML = 3 m/kg für hydrierte Öle </w:t>
            </w:r>
          </w:p>
          <w:p w14:paraId="088097D7" w14:textId="77777777" w:rsidR="007E46CA" w:rsidRPr="00735205" w:rsidRDefault="007E46CA" w:rsidP="00D1298B">
            <w:pPr>
              <w:rPr>
                <w:b/>
                <w:color w:val="000000"/>
              </w:rPr>
            </w:pPr>
            <w:r>
              <w:t>Durchschnittliches Molekulargewicht mindestens 480 Da. Viskosität bei 100 °C: mindestens 8,5 cSt (8,5 x 10-6 m²/s) Gehalt an mineralischen Kohlenwasserstoffen mit einer Kohlenstoffanzahl kleiner 25: höchstens 5 Gew.-% (m/m)</w:t>
            </w:r>
          </w:p>
        </w:tc>
      </w:tr>
      <w:tr w:rsidR="007E46CA" w:rsidRPr="00735205" w14:paraId="0B5E50D8" w14:textId="77777777" w:rsidTr="0059768A">
        <w:trPr>
          <w:cantSplit/>
        </w:trPr>
        <w:tc>
          <w:tcPr>
            <w:tcW w:w="1838" w:type="pct"/>
          </w:tcPr>
          <w:p w14:paraId="6CAAFE12" w14:textId="77777777" w:rsidR="007E46CA" w:rsidRPr="00735205" w:rsidRDefault="007E46CA" w:rsidP="00D1298B">
            <w:pPr>
              <w:rPr>
                <w:b/>
                <w:color w:val="000000"/>
              </w:rPr>
            </w:pPr>
            <w:r>
              <w:t>Polyester aus Adipinsäure und einer Mischung aus 1,3- und 1,4-Butandiol, bei denen die Hydroxylgruppen acetyliert sind (durchschnittliche Molekulargewichte &gt; 1000)</w:t>
            </w:r>
          </w:p>
        </w:tc>
        <w:tc>
          <w:tcPr>
            <w:tcW w:w="698" w:type="pct"/>
          </w:tcPr>
          <w:p w14:paraId="76E1F67E" w14:textId="77777777" w:rsidR="007E46CA" w:rsidRPr="00735205" w:rsidRDefault="007E46CA" w:rsidP="00D1298B">
            <w:pPr>
              <w:jc w:val="center"/>
              <w:rPr>
                <w:b/>
                <w:color w:val="000000"/>
              </w:rPr>
            </w:pPr>
          </w:p>
        </w:tc>
        <w:tc>
          <w:tcPr>
            <w:tcW w:w="2464" w:type="pct"/>
          </w:tcPr>
          <w:p w14:paraId="2ADD6AFE" w14:textId="6670C7A8" w:rsidR="007E46CA" w:rsidRPr="00735205" w:rsidRDefault="007E46CA" w:rsidP="0059768A">
            <w:pPr>
              <w:rPr>
                <w:b/>
                <w:color w:val="000000"/>
              </w:rPr>
            </w:pPr>
            <w:r>
              <w:t>SML (1,4-Butandiol) = 5 mg/kg</w:t>
            </w:r>
          </w:p>
        </w:tc>
      </w:tr>
      <w:tr w:rsidR="001457B8" w:rsidRPr="00735205" w14:paraId="4572EEDB" w14:textId="77777777" w:rsidTr="0059768A">
        <w:trPr>
          <w:cantSplit/>
        </w:trPr>
        <w:tc>
          <w:tcPr>
            <w:tcW w:w="1838" w:type="pct"/>
            <w:vAlign w:val="center"/>
          </w:tcPr>
          <w:p w14:paraId="3C501548" w14:textId="14CD40B8" w:rsidR="00533B63" w:rsidRPr="00735205" w:rsidRDefault="001457B8" w:rsidP="0059768A">
            <w:pPr>
              <w:rPr>
                <w:b/>
                <w:color w:val="000000"/>
              </w:rPr>
            </w:pPr>
            <w:r>
              <w:t>Epoxidiertes Sojaöl</w:t>
            </w:r>
          </w:p>
        </w:tc>
        <w:tc>
          <w:tcPr>
            <w:tcW w:w="698" w:type="pct"/>
            <w:vAlign w:val="center"/>
          </w:tcPr>
          <w:p w14:paraId="1AE0F65D" w14:textId="265761D4" w:rsidR="001457B8" w:rsidRPr="00735205" w:rsidRDefault="001457B8" w:rsidP="0059768A">
            <w:pPr>
              <w:pStyle w:val="Default"/>
              <w:jc w:val="center"/>
              <w:rPr>
                <w:b/>
              </w:rPr>
            </w:pPr>
            <w:r>
              <w:rPr>
                <w:rFonts w:ascii="Times New Roman" w:hAnsi="Times New Roman"/>
              </w:rPr>
              <w:t>8013-07-8</w:t>
            </w:r>
          </w:p>
        </w:tc>
        <w:tc>
          <w:tcPr>
            <w:tcW w:w="2464" w:type="pct"/>
          </w:tcPr>
          <w:p w14:paraId="4358030F" w14:textId="77777777" w:rsidR="001457B8" w:rsidRPr="00735205" w:rsidRDefault="001457B8" w:rsidP="00D1298B">
            <w:pPr>
              <w:autoSpaceDE w:val="0"/>
              <w:autoSpaceDN w:val="0"/>
              <w:adjustRightInd w:val="0"/>
              <w:ind w:right="60"/>
            </w:pPr>
            <w:r>
              <w:t>SML = 60 mg/kg (Erwachsene)</w:t>
            </w:r>
          </w:p>
          <w:p w14:paraId="227A35E9" w14:textId="77777777" w:rsidR="001457B8" w:rsidRPr="00735205" w:rsidRDefault="001457B8" w:rsidP="00D1298B">
            <w:pPr>
              <w:rPr>
                <w:b/>
                <w:color w:val="000000"/>
              </w:rPr>
            </w:pPr>
            <w:r>
              <w:t>SML = 30 mg/kg (für Säuglinge und Kleinkinder bestimmte Lebensmittel)</w:t>
            </w:r>
          </w:p>
        </w:tc>
      </w:tr>
      <w:tr w:rsidR="001457B8" w:rsidRPr="00735205" w14:paraId="6E842B21" w14:textId="77777777" w:rsidTr="0059768A">
        <w:trPr>
          <w:cantSplit/>
        </w:trPr>
        <w:tc>
          <w:tcPr>
            <w:tcW w:w="1838" w:type="pct"/>
          </w:tcPr>
          <w:p w14:paraId="65421EC6" w14:textId="77777777" w:rsidR="001457B8" w:rsidRPr="00735205" w:rsidRDefault="001457B8" w:rsidP="00D1298B">
            <w:pPr>
              <w:rPr>
                <w:b/>
                <w:color w:val="000000"/>
              </w:rPr>
            </w:pPr>
            <w:r>
              <w:t>Polyester aus Adipinsäure und einer Mischung aus 1,3-Butandiol und 1,6-Hexandiol (durchschnittliche Molekulargewichte &gt; 1000)</w:t>
            </w:r>
          </w:p>
        </w:tc>
        <w:tc>
          <w:tcPr>
            <w:tcW w:w="698" w:type="pct"/>
          </w:tcPr>
          <w:p w14:paraId="34A37C41" w14:textId="77777777" w:rsidR="001457B8" w:rsidRPr="00735205" w:rsidRDefault="001457B8" w:rsidP="00D1298B">
            <w:pPr>
              <w:jc w:val="center"/>
              <w:rPr>
                <w:b/>
                <w:color w:val="000000"/>
              </w:rPr>
            </w:pPr>
          </w:p>
        </w:tc>
        <w:tc>
          <w:tcPr>
            <w:tcW w:w="2464" w:type="pct"/>
          </w:tcPr>
          <w:p w14:paraId="56329B7F" w14:textId="0FA85A31" w:rsidR="001457B8" w:rsidRPr="00735205" w:rsidRDefault="001457B8" w:rsidP="0059768A">
            <w:pPr>
              <w:rPr>
                <w:b/>
                <w:color w:val="000000"/>
              </w:rPr>
            </w:pPr>
            <w:r>
              <w:t>SML (1,6-Hexandiol) = 0,05 mg/kg</w:t>
            </w:r>
          </w:p>
        </w:tc>
      </w:tr>
    </w:tbl>
    <w:p w14:paraId="5F778294" w14:textId="77777777" w:rsidR="00A76D80" w:rsidRDefault="00A76D80" w:rsidP="00D1298B">
      <w:pPr>
        <w:jc w:val="center"/>
        <w:rPr>
          <w:b/>
          <w:color w:val="000000"/>
        </w:rPr>
      </w:pPr>
    </w:p>
    <w:p w14:paraId="06D94FB2" w14:textId="018641D3" w:rsidR="007E46CA" w:rsidRPr="00735205" w:rsidRDefault="00693B65" w:rsidP="0059768A">
      <w:pPr>
        <w:keepNext/>
        <w:keepLines/>
        <w:jc w:val="center"/>
        <w:rPr>
          <w:b/>
          <w:i/>
          <w:color w:val="000000"/>
        </w:rPr>
      </w:pPr>
      <w:r>
        <w:rPr>
          <w:b/>
          <w:i/>
          <w:color w:val="000000"/>
        </w:rPr>
        <w:t>VIII. – Harze</w:t>
      </w:r>
    </w:p>
    <w:p w14:paraId="59D310AA" w14:textId="77777777" w:rsidR="007E46CA" w:rsidRPr="00735205" w:rsidRDefault="007E46CA" w:rsidP="0059768A">
      <w:pPr>
        <w:keepNext/>
        <w:keepLines/>
        <w:jc w:val="center"/>
        <w:rPr>
          <w:b/>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6"/>
        <w:gridCol w:w="1873"/>
        <w:gridCol w:w="4405"/>
      </w:tblGrid>
      <w:tr w:rsidR="007E46CA" w:rsidRPr="00735205" w14:paraId="591F5D4A" w14:textId="77777777" w:rsidTr="0059768A">
        <w:trPr>
          <w:cantSplit/>
        </w:trPr>
        <w:tc>
          <w:tcPr>
            <w:tcW w:w="1838" w:type="pct"/>
            <w:vAlign w:val="center"/>
          </w:tcPr>
          <w:p w14:paraId="11334205" w14:textId="77777777" w:rsidR="007E46CA" w:rsidRPr="00735205" w:rsidRDefault="007E46CA" w:rsidP="0059768A">
            <w:pPr>
              <w:keepNext/>
              <w:keepLines/>
              <w:jc w:val="center"/>
              <w:rPr>
                <w:b/>
                <w:color w:val="000000"/>
              </w:rPr>
            </w:pPr>
            <w:r>
              <w:rPr>
                <w:b/>
                <w:color w:val="000000"/>
              </w:rPr>
              <w:t>NAME DES STOFFES</w:t>
            </w:r>
          </w:p>
        </w:tc>
        <w:tc>
          <w:tcPr>
            <w:tcW w:w="698" w:type="pct"/>
            <w:vAlign w:val="center"/>
          </w:tcPr>
          <w:p w14:paraId="767881BF" w14:textId="77777777" w:rsidR="007E46CA" w:rsidRPr="00735205" w:rsidRDefault="007E46CA" w:rsidP="0059768A">
            <w:pPr>
              <w:keepNext/>
              <w:keepLines/>
              <w:jc w:val="center"/>
              <w:rPr>
                <w:b/>
                <w:color w:val="000000"/>
              </w:rPr>
            </w:pPr>
            <w:r>
              <w:rPr>
                <w:b/>
                <w:color w:val="000000"/>
              </w:rPr>
              <w:t>CAS-NUMMER</w:t>
            </w:r>
          </w:p>
        </w:tc>
        <w:tc>
          <w:tcPr>
            <w:tcW w:w="2464" w:type="pct"/>
            <w:vAlign w:val="center"/>
          </w:tcPr>
          <w:p w14:paraId="5E1EA7FC" w14:textId="46F3388F" w:rsidR="007E46CA" w:rsidRPr="00735205" w:rsidRDefault="007E46CA" w:rsidP="0059768A">
            <w:pPr>
              <w:keepNext/>
              <w:keepLines/>
              <w:jc w:val="center"/>
              <w:rPr>
                <w:b/>
                <w:color w:val="000000"/>
              </w:rPr>
            </w:pPr>
            <w:r>
              <w:rPr>
                <w:b/>
                <w:color w:val="000000"/>
              </w:rPr>
              <w:t>GRENZWERTE ODER BESCHRÄNKUNGEN DER VERWENDUNG</w:t>
            </w:r>
          </w:p>
        </w:tc>
      </w:tr>
      <w:tr w:rsidR="00E20DCB" w:rsidRPr="00735205" w14:paraId="03325F0D" w14:textId="77777777" w:rsidTr="0059768A">
        <w:trPr>
          <w:cantSplit/>
        </w:trPr>
        <w:tc>
          <w:tcPr>
            <w:tcW w:w="1838" w:type="pct"/>
            <w:vAlign w:val="center"/>
          </w:tcPr>
          <w:p w14:paraId="2B6D2013" w14:textId="37F04FAD" w:rsidR="00E20DCB" w:rsidRPr="00735205" w:rsidRDefault="00E20DCB" w:rsidP="0059768A">
            <w:pPr>
              <w:rPr>
                <w:color w:val="000000"/>
              </w:rPr>
            </w:pPr>
            <w:r>
              <w:t>Kolophonium</w:t>
            </w:r>
          </w:p>
        </w:tc>
        <w:tc>
          <w:tcPr>
            <w:tcW w:w="698" w:type="pct"/>
            <w:vAlign w:val="center"/>
          </w:tcPr>
          <w:p w14:paraId="1474445C" w14:textId="226C8328" w:rsidR="00387C14" w:rsidRPr="00735205" w:rsidRDefault="00E20DCB" w:rsidP="0059768A">
            <w:pPr>
              <w:jc w:val="center"/>
              <w:rPr>
                <w:color w:val="000000"/>
              </w:rPr>
            </w:pPr>
            <w:r>
              <w:t>8050-09-7</w:t>
            </w:r>
          </w:p>
        </w:tc>
        <w:tc>
          <w:tcPr>
            <w:tcW w:w="2464" w:type="pct"/>
          </w:tcPr>
          <w:p w14:paraId="4B6F2D87" w14:textId="6CD7E910" w:rsidR="00E20DCB" w:rsidRPr="00735205" w:rsidRDefault="00E20DCB" w:rsidP="00D1298B">
            <w:pPr>
              <w:autoSpaceDE w:val="0"/>
              <w:autoSpaceDN w:val="0"/>
              <w:adjustRightInd w:val="0"/>
              <w:ind w:right="60"/>
            </w:pPr>
          </w:p>
        </w:tc>
      </w:tr>
      <w:tr w:rsidR="007E46CA" w:rsidRPr="00735205" w14:paraId="08E56AB6" w14:textId="77777777" w:rsidTr="0059768A">
        <w:trPr>
          <w:cantSplit/>
        </w:trPr>
        <w:tc>
          <w:tcPr>
            <w:tcW w:w="1838" w:type="pct"/>
            <w:vAlign w:val="center"/>
          </w:tcPr>
          <w:p w14:paraId="3E752261" w14:textId="77777777" w:rsidR="007E46CA" w:rsidRPr="00735205" w:rsidRDefault="007E46CA" w:rsidP="00D1298B">
            <w:pPr>
              <w:autoSpaceDE w:val="0"/>
              <w:autoSpaceDN w:val="0"/>
              <w:adjustRightInd w:val="0"/>
              <w:ind w:right="60"/>
              <w:rPr>
                <w:color w:val="000000"/>
              </w:rPr>
            </w:pPr>
            <w:r>
              <w:rPr>
                <w:color w:val="000000"/>
              </w:rPr>
              <w:t>Kolophonium, Ester mit Pentaerythritol</w:t>
            </w:r>
          </w:p>
          <w:p w14:paraId="2EB4C6F9" w14:textId="77777777" w:rsidR="007E46CA" w:rsidRPr="00735205" w:rsidRDefault="007E46CA" w:rsidP="00D1298B">
            <w:pPr>
              <w:autoSpaceDE w:val="0"/>
              <w:autoSpaceDN w:val="0"/>
              <w:adjustRightInd w:val="0"/>
              <w:ind w:right="60"/>
              <w:rPr>
                <w:color w:val="000000"/>
              </w:rPr>
            </w:pPr>
            <w:r>
              <w:rPr>
                <w:color w:val="000000"/>
              </w:rPr>
              <w:t>Kolophonium, Ester mit Pentaerythritol, mit Glycerin</w:t>
            </w:r>
          </w:p>
        </w:tc>
        <w:tc>
          <w:tcPr>
            <w:tcW w:w="698" w:type="pct"/>
            <w:vAlign w:val="center"/>
          </w:tcPr>
          <w:p w14:paraId="6841FFDE" w14:textId="77777777" w:rsidR="007E46CA" w:rsidRDefault="007E46CA" w:rsidP="00D1298B">
            <w:pPr>
              <w:jc w:val="center"/>
              <w:rPr>
                <w:color w:val="000000"/>
              </w:rPr>
            </w:pPr>
            <w:r>
              <w:rPr>
                <w:color w:val="000000"/>
              </w:rPr>
              <w:t>8050-26-8</w:t>
            </w:r>
          </w:p>
          <w:p w14:paraId="34629273" w14:textId="77777777" w:rsidR="00387C14" w:rsidRPr="00735205" w:rsidRDefault="00387C14" w:rsidP="00D1298B">
            <w:pPr>
              <w:jc w:val="center"/>
              <w:rPr>
                <w:color w:val="000000"/>
              </w:rPr>
            </w:pPr>
          </w:p>
          <w:p w14:paraId="4701D771" w14:textId="77777777" w:rsidR="007E46CA" w:rsidRPr="00735205" w:rsidRDefault="007E46CA" w:rsidP="00D1298B">
            <w:pPr>
              <w:jc w:val="center"/>
              <w:rPr>
                <w:color w:val="000000"/>
              </w:rPr>
            </w:pPr>
          </w:p>
          <w:p w14:paraId="2CB2E431" w14:textId="77777777" w:rsidR="007E46CA" w:rsidRPr="00735205" w:rsidRDefault="007E46CA" w:rsidP="00D1298B">
            <w:pPr>
              <w:jc w:val="center"/>
              <w:rPr>
                <w:color w:val="000000"/>
              </w:rPr>
            </w:pPr>
            <w:r>
              <w:rPr>
                <w:color w:val="000000"/>
              </w:rPr>
              <w:t>8050-31-5</w:t>
            </w:r>
          </w:p>
        </w:tc>
        <w:tc>
          <w:tcPr>
            <w:tcW w:w="2464" w:type="pct"/>
          </w:tcPr>
          <w:p w14:paraId="01147552" w14:textId="77777777" w:rsidR="007E46CA" w:rsidRPr="00735205" w:rsidRDefault="007E46CA" w:rsidP="00D1298B">
            <w:pPr>
              <w:autoSpaceDE w:val="0"/>
              <w:autoSpaceDN w:val="0"/>
              <w:adjustRightInd w:val="0"/>
              <w:ind w:right="60"/>
            </w:pPr>
          </w:p>
        </w:tc>
      </w:tr>
      <w:tr w:rsidR="007E46CA" w:rsidRPr="00735205" w14:paraId="05CAAF9E" w14:textId="77777777" w:rsidTr="0059768A">
        <w:trPr>
          <w:cantSplit/>
        </w:trPr>
        <w:tc>
          <w:tcPr>
            <w:tcW w:w="1838" w:type="pct"/>
            <w:vAlign w:val="center"/>
          </w:tcPr>
          <w:p w14:paraId="643B8A21" w14:textId="77777777" w:rsidR="007E46CA" w:rsidRPr="00735205" w:rsidRDefault="00C840CC" w:rsidP="00D1298B">
            <w:pPr>
              <w:autoSpaceDE w:val="0"/>
              <w:autoSpaceDN w:val="0"/>
              <w:adjustRightInd w:val="0"/>
              <w:ind w:right="60"/>
              <w:rPr>
                <w:color w:val="000000"/>
              </w:rPr>
            </w:pPr>
            <w:r>
              <w:rPr>
                <w:color w:val="000000"/>
              </w:rPr>
              <w:t>Hydriertes Kolophonium</w:t>
            </w:r>
          </w:p>
          <w:p w14:paraId="5B2EFA4D" w14:textId="77777777" w:rsidR="007E46CA" w:rsidRPr="00735205" w:rsidRDefault="007E46CA" w:rsidP="00D1298B">
            <w:pPr>
              <w:rPr>
                <w:color w:val="000000"/>
              </w:rPr>
            </w:pPr>
            <w:r>
              <w:rPr>
                <w:color w:val="000000"/>
              </w:rPr>
              <w:t>Hydriertes Kolophonium, Ester mit Methanol (CAS 8050-15-5)</w:t>
            </w:r>
          </w:p>
          <w:p w14:paraId="34454A1E" w14:textId="77777777" w:rsidR="007E46CA" w:rsidRPr="00735205" w:rsidRDefault="007E46CA" w:rsidP="00D1298B">
            <w:pPr>
              <w:rPr>
                <w:strike/>
              </w:rPr>
            </w:pPr>
            <w:r>
              <w:rPr>
                <w:color w:val="000000"/>
              </w:rPr>
              <w:t>Hydriertes Kolophonium, Ester mit Glycerin, mit Pentaerythritol</w:t>
            </w:r>
          </w:p>
        </w:tc>
        <w:tc>
          <w:tcPr>
            <w:tcW w:w="698" w:type="pct"/>
            <w:vAlign w:val="center"/>
          </w:tcPr>
          <w:p w14:paraId="61393B2F" w14:textId="15777266" w:rsidR="00CF2F42" w:rsidRPr="00735205" w:rsidRDefault="007E46CA" w:rsidP="0059768A">
            <w:pPr>
              <w:jc w:val="center"/>
              <w:rPr>
                <w:strike/>
              </w:rPr>
            </w:pPr>
            <w:r>
              <w:rPr>
                <w:color w:val="000000"/>
              </w:rPr>
              <w:t>8050-15-5</w:t>
            </w:r>
          </w:p>
        </w:tc>
        <w:tc>
          <w:tcPr>
            <w:tcW w:w="2464" w:type="pct"/>
          </w:tcPr>
          <w:p w14:paraId="6BA0758E" w14:textId="042DD1D7" w:rsidR="007E46CA" w:rsidRPr="00735205" w:rsidRDefault="007E46CA" w:rsidP="00D1298B">
            <w:pPr>
              <w:autoSpaceDE w:val="0"/>
              <w:autoSpaceDN w:val="0"/>
              <w:adjustRightInd w:val="0"/>
              <w:ind w:right="60"/>
              <w:rPr>
                <w:strike/>
              </w:rPr>
            </w:pPr>
          </w:p>
        </w:tc>
      </w:tr>
      <w:tr w:rsidR="007E46CA" w:rsidRPr="00735205" w14:paraId="38961ADB" w14:textId="77777777" w:rsidTr="0059768A">
        <w:trPr>
          <w:cantSplit/>
        </w:trPr>
        <w:tc>
          <w:tcPr>
            <w:tcW w:w="1838" w:type="pct"/>
            <w:vAlign w:val="center"/>
          </w:tcPr>
          <w:p w14:paraId="2964B325" w14:textId="005D29B8" w:rsidR="00CF2F42" w:rsidRPr="00735205" w:rsidRDefault="007E46CA" w:rsidP="0059768A">
            <w:r>
              <w:t>Hydrierte aliphatische Kohlenwasserstoff-Harze</w:t>
            </w:r>
          </w:p>
        </w:tc>
        <w:tc>
          <w:tcPr>
            <w:tcW w:w="698" w:type="pct"/>
            <w:vAlign w:val="center"/>
          </w:tcPr>
          <w:p w14:paraId="17395834" w14:textId="77777777" w:rsidR="007E46CA" w:rsidRPr="00BF610D" w:rsidRDefault="00BF610D" w:rsidP="00D1298B">
            <w:pPr>
              <w:jc w:val="center"/>
            </w:pPr>
            <w:r>
              <w:t>EWG-Referenznummer: 72081/10</w:t>
            </w:r>
          </w:p>
        </w:tc>
        <w:tc>
          <w:tcPr>
            <w:tcW w:w="2464" w:type="pct"/>
          </w:tcPr>
          <w:p w14:paraId="0DF985FE" w14:textId="67AA1D2A" w:rsidR="007E46CA" w:rsidRPr="00735205" w:rsidRDefault="007E46CA" w:rsidP="00D1298B">
            <w:pPr>
              <w:jc w:val="both"/>
            </w:pPr>
            <w:r>
              <w:t>(1)</w:t>
            </w:r>
          </w:p>
        </w:tc>
      </w:tr>
      <w:tr w:rsidR="007E46CA" w:rsidRPr="00735205" w14:paraId="5B13B92B" w14:textId="77777777" w:rsidTr="0059768A">
        <w:trPr>
          <w:cantSplit/>
        </w:trPr>
        <w:tc>
          <w:tcPr>
            <w:tcW w:w="5000" w:type="pct"/>
            <w:gridSpan w:val="3"/>
          </w:tcPr>
          <w:p w14:paraId="67A74DAC" w14:textId="323EA6DF" w:rsidR="007E46CA" w:rsidRPr="00735205" w:rsidRDefault="007E46CA" w:rsidP="00D1298B">
            <w:pPr>
              <w:autoSpaceDE w:val="0"/>
              <w:autoSpaceDN w:val="0"/>
              <w:adjustRightInd w:val="0"/>
              <w:ind w:right="60"/>
              <w:rPr>
                <w:i/>
                <w:color w:val="000000"/>
              </w:rPr>
            </w:pPr>
            <w:r>
              <w:rPr>
                <w:i/>
                <w:color w:val="000000"/>
              </w:rPr>
              <w:t xml:space="preserve">(1) Hydrierte Erdölkohlenwasserstoffharze werden hergestellt durch katalytische oder thermische Polymerisation von Dienen und Olefinen der aliphatischen, alizyklischen und/oder monobenzenoidarylalkenen Art aus gekrackten Erdöldestillaten mit einem Siedebereich von bis zu 220 °C, sowie aus den reinen Monomeren aus diesen Destillationsläufen mit nachfolgender Destillation, Hydrierung und Weiterverarbeitung. </w:t>
            </w:r>
          </w:p>
          <w:p w14:paraId="185BBC18" w14:textId="77777777" w:rsidR="007E46CA" w:rsidRPr="00735205" w:rsidRDefault="007E46CA" w:rsidP="00D1298B">
            <w:pPr>
              <w:autoSpaceDE w:val="0"/>
              <w:autoSpaceDN w:val="0"/>
              <w:adjustRightInd w:val="0"/>
              <w:ind w:right="60"/>
              <w:rPr>
                <w:i/>
                <w:color w:val="000000"/>
              </w:rPr>
            </w:pPr>
            <w:r>
              <w:rPr>
                <w:i/>
                <w:color w:val="000000"/>
              </w:rPr>
              <w:t>Eigenschaften:</w:t>
            </w:r>
          </w:p>
          <w:p w14:paraId="124B9AD2" w14:textId="77777777" w:rsidR="007E46CA" w:rsidRPr="00735205" w:rsidRDefault="007E46CA" w:rsidP="00D1298B">
            <w:pPr>
              <w:autoSpaceDE w:val="0"/>
              <w:autoSpaceDN w:val="0"/>
              <w:adjustRightInd w:val="0"/>
              <w:ind w:right="60"/>
              <w:rPr>
                <w:i/>
                <w:color w:val="000000"/>
              </w:rPr>
            </w:pPr>
            <w:r>
              <w:rPr>
                <w:i/>
                <w:color w:val="000000"/>
              </w:rPr>
              <w:t xml:space="preserve">- Viskosität bei 120 °C: &gt; 3 Pa.s </w:t>
            </w:r>
            <w:r>
              <w:rPr>
                <w:i/>
                <w:color w:val="000000"/>
                <w:vertAlign w:val="superscript"/>
              </w:rPr>
              <w:t>1</w:t>
            </w:r>
          </w:p>
          <w:p w14:paraId="797F234E" w14:textId="77777777" w:rsidR="007E46CA" w:rsidRPr="00735205" w:rsidRDefault="007E46CA" w:rsidP="00D1298B">
            <w:pPr>
              <w:autoSpaceDE w:val="0"/>
              <w:autoSpaceDN w:val="0"/>
              <w:adjustRightInd w:val="0"/>
              <w:ind w:right="60"/>
              <w:rPr>
                <w:i/>
                <w:color w:val="000000"/>
              </w:rPr>
            </w:pPr>
            <w:r>
              <w:rPr>
                <w:i/>
                <w:color w:val="000000"/>
              </w:rPr>
              <w:t>- Erweichungspunkt, nach der ASTM-Methode E 28-67: &gt; 95 °C</w:t>
            </w:r>
          </w:p>
          <w:p w14:paraId="1D7A704F" w14:textId="77777777" w:rsidR="007E46CA" w:rsidRPr="00735205" w:rsidRDefault="007E46CA" w:rsidP="00D1298B">
            <w:pPr>
              <w:autoSpaceDE w:val="0"/>
              <w:autoSpaceDN w:val="0"/>
              <w:adjustRightInd w:val="0"/>
              <w:ind w:right="60"/>
              <w:rPr>
                <w:i/>
                <w:color w:val="000000"/>
              </w:rPr>
            </w:pPr>
            <w:r>
              <w:rPr>
                <w:i/>
                <w:color w:val="000000"/>
              </w:rPr>
              <w:t xml:space="preserve">Bromzahl: &lt; 40 (ASTM D1159) </w:t>
            </w:r>
          </w:p>
          <w:p w14:paraId="7D333BAC" w14:textId="77777777" w:rsidR="007E46CA" w:rsidRPr="00735205" w:rsidRDefault="007E46CA" w:rsidP="00D1298B">
            <w:pPr>
              <w:autoSpaceDE w:val="0"/>
              <w:autoSpaceDN w:val="0"/>
              <w:adjustRightInd w:val="0"/>
              <w:ind w:right="60"/>
              <w:rPr>
                <w:bCs/>
                <w:i/>
              </w:rPr>
            </w:pPr>
            <w:r>
              <w:rPr>
                <w:i/>
                <w:color w:val="000000"/>
              </w:rPr>
              <w:t xml:space="preserve">- Farbe einer 50-prozentigen Lösung in Toluol &lt; 11 auf der Gardner-Skala </w:t>
            </w:r>
          </w:p>
          <w:p w14:paraId="31851F6F" w14:textId="77777777" w:rsidR="007E46CA" w:rsidRPr="00735205" w:rsidRDefault="007E46CA" w:rsidP="00D1298B">
            <w:pPr>
              <w:rPr>
                <w:color w:val="000000"/>
              </w:rPr>
            </w:pPr>
            <w:r>
              <w:rPr>
                <w:i/>
                <w:color w:val="000000"/>
              </w:rPr>
              <w:t>- Restliches aromatisches Monomer ≤ 50 ppm</w:t>
            </w:r>
          </w:p>
        </w:tc>
      </w:tr>
    </w:tbl>
    <w:p w14:paraId="1EB38A47" w14:textId="77777777" w:rsidR="007E46CA" w:rsidRPr="00735205" w:rsidRDefault="007E46CA" w:rsidP="00D1298B">
      <w:pPr>
        <w:jc w:val="center"/>
        <w:rPr>
          <w:b/>
          <w:color w:val="000000"/>
        </w:rPr>
      </w:pPr>
    </w:p>
    <w:p w14:paraId="68CC8F98" w14:textId="77777777" w:rsidR="007E46CA" w:rsidRPr="00735205" w:rsidRDefault="00693B65" w:rsidP="0059768A">
      <w:pPr>
        <w:keepNext/>
        <w:keepLines/>
        <w:jc w:val="center"/>
        <w:rPr>
          <w:b/>
          <w:i/>
          <w:color w:val="000000"/>
        </w:rPr>
      </w:pPr>
      <w:r>
        <w:rPr>
          <w:b/>
          <w:i/>
          <w:color w:val="000000"/>
        </w:rPr>
        <w:t>IX. – Umsetzungsmittel</w:t>
      </w:r>
    </w:p>
    <w:p w14:paraId="0AADB734" w14:textId="77777777" w:rsidR="007E46CA" w:rsidRPr="00735205" w:rsidRDefault="007E46CA" w:rsidP="0059768A">
      <w:pPr>
        <w:keepNext/>
        <w:keepLines/>
        <w:jc w:val="center"/>
        <w:rPr>
          <w:b/>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325"/>
        <w:gridCol w:w="4679"/>
      </w:tblGrid>
      <w:tr w:rsidR="007E46CA" w:rsidRPr="00735205" w14:paraId="4D539E03" w14:textId="77777777" w:rsidTr="0059768A">
        <w:trPr>
          <w:cantSplit/>
        </w:trPr>
        <w:tc>
          <w:tcPr>
            <w:tcW w:w="1838" w:type="pct"/>
            <w:vAlign w:val="center"/>
          </w:tcPr>
          <w:p w14:paraId="4559F878" w14:textId="77777777" w:rsidR="007E46CA" w:rsidRPr="00735205" w:rsidRDefault="007E46CA" w:rsidP="0059768A">
            <w:pPr>
              <w:keepNext/>
              <w:keepLines/>
              <w:jc w:val="center"/>
              <w:rPr>
                <w:b/>
                <w:color w:val="000000"/>
              </w:rPr>
            </w:pPr>
            <w:r>
              <w:rPr>
                <w:b/>
                <w:color w:val="000000"/>
              </w:rPr>
              <w:t>NAME DES STOFFES</w:t>
            </w:r>
          </w:p>
        </w:tc>
        <w:tc>
          <w:tcPr>
            <w:tcW w:w="698" w:type="pct"/>
            <w:vAlign w:val="center"/>
          </w:tcPr>
          <w:p w14:paraId="279DDE60" w14:textId="77777777" w:rsidR="007E46CA" w:rsidRPr="00735205" w:rsidRDefault="007E46CA" w:rsidP="0059768A">
            <w:pPr>
              <w:keepNext/>
              <w:keepLines/>
              <w:jc w:val="center"/>
              <w:rPr>
                <w:b/>
                <w:color w:val="000000"/>
              </w:rPr>
            </w:pPr>
            <w:r>
              <w:rPr>
                <w:b/>
                <w:color w:val="000000"/>
              </w:rPr>
              <w:t>CAS-NUMMER</w:t>
            </w:r>
          </w:p>
        </w:tc>
        <w:tc>
          <w:tcPr>
            <w:tcW w:w="2464" w:type="pct"/>
            <w:vAlign w:val="center"/>
          </w:tcPr>
          <w:p w14:paraId="44A6C801" w14:textId="11161AB0" w:rsidR="007E46CA" w:rsidRPr="00735205" w:rsidRDefault="007E46CA" w:rsidP="0059768A">
            <w:pPr>
              <w:keepNext/>
              <w:keepLines/>
              <w:jc w:val="center"/>
              <w:rPr>
                <w:b/>
                <w:color w:val="000000"/>
              </w:rPr>
            </w:pPr>
            <w:r>
              <w:rPr>
                <w:b/>
                <w:color w:val="000000"/>
              </w:rPr>
              <w:t>GRENZWERTE ODER BESCHRÄNKUNGEN DER VERWENDUNG</w:t>
            </w:r>
          </w:p>
        </w:tc>
      </w:tr>
      <w:tr w:rsidR="007E46CA" w:rsidRPr="00735205" w14:paraId="610D07B3" w14:textId="77777777" w:rsidTr="0059768A">
        <w:trPr>
          <w:cantSplit/>
        </w:trPr>
        <w:tc>
          <w:tcPr>
            <w:tcW w:w="1838" w:type="pct"/>
            <w:vAlign w:val="center"/>
          </w:tcPr>
          <w:p w14:paraId="08CD5655" w14:textId="77777777" w:rsidR="007E46CA" w:rsidRPr="00735205" w:rsidRDefault="007E46CA" w:rsidP="00D1298B">
            <w:pPr>
              <w:rPr>
                <w:b/>
                <w:color w:val="000000"/>
              </w:rPr>
            </w:pPr>
            <w:r>
              <w:t>Polyethylenwachse</w:t>
            </w:r>
          </w:p>
        </w:tc>
        <w:tc>
          <w:tcPr>
            <w:tcW w:w="698" w:type="pct"/>
            <w:vAlign w:val="center"/>
          </w:tcPr>
          <w:p w14:paraId="4875B4F3" w14:textId="77777777" w:rsidR="007E46CA" w:rsidRPr="00735205" w:rsidRDefault="007E46CA" w:rsidP="00D1298B">
            <w:pPr>
              <w:jc w:val="center"/>
              <w:rPr>
                <w:b/>
                <w:color w:val="000000"/>
              </w:rPr>
            </w:pPr>
            <w:r>
              <w:t>9002-88-4</w:t>
            </w:r>
          </w:p>
        </w:tc>
        <w:tc>
          <w:tcPr>
            <w:tcW w:w="2464" w:type="pct"/>
          </w:tcPr>
          <w:p w14:paraId="66AB9F59" w14:textId="423FD0D4" w:rsidR="007E46CA" w:rsidRPr="00735205" w:rsidRDefault="007E46CA" w:rsidP="00D1298B">
            <w:pPr>
              <w:rPr>
                <w:b/>
                <w:color w:val="000000"/>
              </w:rPr>
            </w:pPr>
          </w:p>
        </w:tc>
      </w:tr>
      <w:tr w:rsidR="007E46CA" w:rsidRPr="00735205" w14:paraId="5616C7B3" w14:textId="77777777" w:rsidTr="0059768A">
        <w:trPr>
          <w:cantSplit/>
        </w:trPr>
        <w:tc>
          <w:tcPr>
            <w:tcW w:w="1838" w:type="pct"/>
            <w:vAlign w:val="center"/>
          </w:tcPr>
          <w:p w14:paraId="4BED4D38" w14:textId="77777777" w:rsidR="007E46CA" w:rsidRPr="00735205" w:rsidRDefault="007E46CA" w:rsidP="00D1298B">
            <w:r>
              <w:t>Wachse, paraffinisch, raffiniert, gewonnen aus erdölbasierten oder synthetischen Kohlenwasserstoffen, geringe Viskosität</w:t>
            </w:r>
          </w:p>
        </w:tc>
        <w:tc>
          <w:tcPr>
            <w:tcW w:w="698" w:type="pct"/>
            <w:vAlign w:val="center"/>
          </w:tcPr>
          <w:p w14:paraId="69B84C76" w14:textId="77777777" w:rsidR="007E46CA" w:rsidRPr="00735205" w:rsidRDefault="007E46CA" w:rsidP="00D1298B">
            <w:pPr>
              <w:jc w:val="center"/>
              <w:rPr>
                <w:highlight w:val="cyan"/>
              </w:rPr>
            </w:pPr>
          </w:p>
        </w:tc>
        <w:tc>
          <w:tcPr>
            <w:tcW w:w="2464" w:type="pct"/>
          </w:tcPr>
          <w:p w14:paraId="5E5A3304" w14:textId="77777777" w:rsidR="007E46CA" w:rsidRPr="00735205" w:rsidRDefault="007E46CA" w:rsidP="00D1298B">
            <w:pPr>
              <w:autoSpaceDE w:val="0"/>
              <w:autoSpaceDN w:val="0"/>
              <w:adjustRightInd w:val="0"/>
              <w:ind w:left="-70" w:right="60"/>
            </w:pPr>
            <w:r>
              <w:t>SML = 0,05 mg/kg</w:t>
            </w:r>
          </w:p>
          <w:p w14:paraId="45640CB9" w14:textId="020DF9EE" w:rsidR="007E46CA" w:rsidRPr="00735205" w:rsidRDefault="007E46CA" w:rsidP="00D1298B">
            <w:pPr>
              <w:pStyle w:val="Default"/>
              <w:ind w:right="60"/>
              <w:rPr>
                <w:rFonts w:ascii="Times New Roman" w:hAnsi="Times New Roman" w:cs="Times New Roman"/>
              </w:rPr>
            </w:pPr>
            <w:r>
              <w:rPr>
                <w:rFonts w:ascii="Times New Roman" w:hAnsi="Times New Roman"/>
              </w:rPr>
              <w:t>Nicht zur Verwendung für Gegenstände, die mit fetten Lebensmitteln in Berührung kommen, für die in der oben stehenden Verordnung vom 11. Januar 2011 die Lebensmittelsimulanz D1 oder D2 festgelegt ist</w:t>
            </w:r>
          </w:p>
          <w:p w14:paraId="2A49011B" w14:textId="6D39D39C" w:rsidR="007E46CA" w:rsidRPr="00735205" w:rsidRDefault="007E46CA" w:rsidP="00D1298B">
            <w:pPr>
              <w:pStyle w:val="Default"/>
              <w:ind w:right="60"/>
              <w:rPr>
                <w:rFonts w:ascii="Times New Roman" w:hAnsi="Times New Roman" w:cs="Times New Roman"/>
              </w:rPr>
            </w:pPr>
            <w:r>
              <w:rPr>
                <w:rFonts w:ascii="Times New Roman" w:hAnsi="Times New Roman"/>
              </w:rPr>
              <w:t>Durchschnittliches Molekulargewicht mindestens 350 Da</w:t>
            </w:r>
          </w:p>
          <w:p w14:paraId="4DBC31DD" w14:textId="5E77F1B2" w:rsidR="007E46CA" w:rsidRPr="00735205" w:rsidRDefault="007E46CA" w:rsidP="00D1298B">
            <w:pPr>
              <w:pStyle w:val="Default"/>
              <w:ind w:right="60"/>
              <w:rPr>
                <w:rFonts w:ascii="Times New Roman" w:hAnsi="Times New Roman" w:cs="Times New Roman"/>
              </w:rPr>
            </w:pPr>
            <w:r>
              <w:rPr>
                <w:rFonts w:ascii="Times New Roman" w:hAnsi="Times New Roman"/>
              </w:rPr>
              <w:t>Viskosität bei 100 °C mindestens 2,5 cSt (2,5 × 10</w:t>
            </w:r>
            <w:r>
              <w:rPr>
                <w:rFonts w:ascii="Times New Roman" w:hAnsi="Times New Roman"/>
                <w:vertAlign w:val="superscript"/>
              </w:rPr>
              <w:t>-6</w:t>
            </w:r>
            <w:r>
              <w:rPr>
                <w:rFonts w:ascii="Times New Roman" w:hAnsi="Times New Roman"/>
              </w:rPr>
              <w:t> m</w:t>
            </w:r>
            <w:r>
              <w:rPr>
                <w:rFonts w:ascii="Times New Roman" w:hAnsi="Times New Roman"/>
                <w:vertAlign w:val="superscript"/>
              </w:rPr>
              <w:t>2</w:t>
            </w:r>
            <w:r>
              <w:rPr>
                <w:rFonts w:ascii="Times New Roman" w:hAnsi="Times New Roman"/>
              </w:rPr>
              <w:t>/s)</w:t>
            </w:r>
          </w:p>
          <w:p w14:paraId="47D1C8F2" w14:textId="3A802B55" w:rsidR="007E46CA" w:rsidRPr="00735205" w:rsidRDefault="007E46CA" w:rsidP="00D1298B">
            <w:r>
              <w:t>Gehalt an mineralischen Kohlenwasserstoffen mit einer Kohlenstoffzahl kleiner als 25: höchstens 40 Gew.-% (m/m)</w:t>
            </w:r>
          </w:p>
        </w:tc>
      </w:tr>
      <w:tr w:rsidR="007E46CA" w:rsidRPr="00735205" w14:paraId="1E19AC1D" w14:textId="77777777" w:rsidTr="0059768A">
        <w:trPr>
          <w:cantSplit/>
        </w:trPr>
        <w:tc>
          <w:tcPr>
            <w:tcW w:w="1838" w:type="pct"/>
            <w:vAlign w:val="center"/>
          </w:tcPr>
          <w:p w14:paraId="42F80B6C" w14:textId="3003C664" w:rsidR="00CF2F42" w:rsidRPr="00735205" w:rsidRDefault="007E46CA" w:rsidP="0059768A">
            <w:r>
              <w:t>Wachse, raffiniert, gewonnen aus erdölbasierten oder synthetischen Kohlenwasserstoffen, hohe Viskosität</w:t>
            </w:r>
          </w:p>
        </w:tc>
        <w:tc>
          <w:tcPr>
            <w:tcW w:w="698" w:type="pct"/>
            <w:vAlign w:val="center"/>
          </w:tcPr>
          <w:p w14:paraId="40DB0F91" w14:textId="77777777" w:rsidR="007E46CA" w:rsidRPr="00735205" w:rsidRDefault="007E46CA" w:rsidP="00D1298B">
            <w:pPr>
              <w:jc w:val="center"/>
              <w:rPr>
                <w:highlight w:val="cyan"/>
              </w:rPr>
            </w:pPr>
          </w:p>
        </w:tc>
        <w:tc>
          <w:tcPr>
            <w:tcW w:w="2464" w:type="pct"/>
          </w:tcPr>
          <w:p w14:paraId="2EF105A5" w14:textId="77777777" w:rsidR="001457B8" w:rsidRDefault="001457B8" w:rsidP="00D1298B">
            <w:pPr>
              <w:pStyle w:val="Default"/>
              <w:ind w:right="60"/>
              <w:rPr>
                <w:rFonts w:ascii="Times New Roman" w:hAnsi="Times New Roman" w:cs="Times New Roman"/>
              </w:rPr>
            </w:pPr>
            <w:r>
              <w:rPr>
                <w:rFonts w:ascii="Times New Roman" w:hAnsi="Times New Roman"/>
              </w:rPr>
              <w:t>(1)</w:t>
            </w:r>
          </w:p>
          <w:p w14:paraId="6F7247DB" w14:textId="77777777" w:rsidR="007E46CA" w:rsidRPr="00735205" w:rsidRDefault="007E46CA" w:rsidP="00D1298B">
            <w:pPr>
              <w:pStyle w:val="Default"/>
              <w:ind w:right="60"/>
              <w:rPr>
                <w:rFonts w:ascii="Times New Roman" w:hAnsi="Times New Roman" w:cs="Times New Roman"/>
              </w:rPr>
            </w:pPr>
            <w:r>
              <w:rPr>
                <w:rFonts w:ascii="Times New Roman" w:hAnsi="Times New Roman"/>
              </w:rPr>
              <w:t>Durchschnittliches Molekulargewicht mindestens 500 Da. Viskosität bei 100 °C mindestens 11 cSt (11 × 10</w:t>
            </w:r>
            <w:r>
              <w:rPr>
                <w:rFonts w:ascii="Times New Roman" w:hAnsi="Times New Roman"/>
                <w:vertAlign w:val="superscript"/>
              </w:rPr>
              <w:t>-6</w:t>
            </w:r>
            <w:r>
              <w:rPr>
                <w:rFonts w:ascii="Times New Roman" w:hAnsi="Times New Roman"/>
              </w:rPr>
              <w:t> m</w:t>
            </w:r>
            <w:r>
              <w:rPr>
                <w:rFonts w:ascii="Times New Roman" w:hAnsi="Times New Roman"/>
                <w:vertAlign w:val="superscript"/>
              </w:rPr>
              <w:t>2</w:t>
            </w:r>
            <w:r>
              <w:rPr>
                <w:rFonts w:ascii="Times New Roman" w:hAnsi="Times New Roman"/>
              </w:rPr>
              <w:t xml:space="preserve">/s). </w:t>
            </w:r>
          </w:p>
          <w:p w14:paraId="0E3B9040" w14:textId="620B2468" w:rsidR="007E46CA" w:rsidRPr="00735205" w:rsidRDefault="007E46CA" w:rsidP="00D1298B">
            <w:r>
              <w:t>Gehalt an mineralischen Kohlenwasserstoffen mit einer Kohlenstoffzahl kleiner als 25: höchstens 5 Gew.-% (m/m)</w:t>
            </w:r>
          </w:p>
        </w:tc>
      </w:tr>
      <w:tr w:rsidR="007E46CA" w:rsidRPr="00735205" w14:paraId="267FA429" w14:textId="77777777" w:rsidTr="0059768A">
        <w:trPr>
          <w:cantSplit/>
        </w:trPr>
        <w:tc>
          <w:tcPr>
            <w:tcW w:w="1838" w:type="pct"/>
            <w:vAlign w:val="center"/>
          </w:tcPr>
          <w:p w14:paraId="59EC853D" w14:textId="77777777" w:rsidR="007E46CA" w:rsidRPr="00735205" w:rsidRDefault="007E46CA" w:rsidP="00D1298B">
            <w:pPr>
              <w:rPr>
                <w:b/>
                <w:color w:val="000000"/>
              </w:rPr>
            </w:pPr>
            <w:r>
              <w:t>Carnaubawachs</w:t>
            </w:r>
          </w:p>
        </w:tc>
        <w:tc>
          <w:tcPr>
            <w:tcW w:w="698" w:type="pct"/>
            <w:vAlign w:val="center"/>
          </w:tcPr>
          <w:p w14:paraId="61C0518C" w14:textId="77777777" w:rsidR="007E46CA" w:rsidRPr="00735205" w:rsidRDefault="007E46CA" w:rsidP="00D1298B">
            <w:pPr>
              <w:jc w:val="center"/>
              <w:rPr>
                <w:b/>
                <w:color w:val="000000"/>
              </w:rPr>
            </w:pPr>
            <w:r>
              <w:t>8015-86-9</w:t>
            </w:r>
          </w:p>
        </w:tc>
        <w:tc>
          <w:tcPr>
            <w:tcW w:w="2464" w:type="pct"/>
          </w:tcPr>
          <w:p w14:paraId="2A054047" w14:textId="6C028ADC" w:rsidR="007E46CA" w:rsidRPr="00735205" w:rsidRDefault="007E46CA" w:rsidP="00D1298B">
            <w:pPr>
              <w:rPr>
                <w:b/>
                <w:color w:val="000000"/>
              </w:rPr>
            </w:pPr>
          </w:p>
        </w:tc>
      </w:tr>
      <w:tr w:rsidR="007E46CA" w:rsidRPr="00735205" w14:paraId="5B8C447F" w14:textId="77777777" w:rsidTr="0059768A">
        <w:trPr>
          <w:cantSplit/>
        </w:trPr>
        <w:tc>
          <w:tcPr>
            <w:tcW w:w="1838" w:type="pct"/>
            <w:vAlign w:val="center"/>
          </w:tcPr>
          <w:p w14:paraId="09C96D7F" w14:textId="77777777" w:rsidR="007E46CA" w:rsidRPr="00735205" w:rsidRDefault="007E46CA" w:rsidP="00D1298B">
            <w:pPr>
              <w:rPr>
                <w:b/>
                <w:color w:val="000000"/>
              </w:rPr>
            </w:pPr>
            <w:r>
              <w:t>Glycerinmonostearat</w:t>
            </w:r>
          </w:p>
        </w:tc>
        <w:tc>
          <w:tcPr>
            <w:tcW w:w="698" w:type="pct"/>
            <w:vAlign w:val="center"/>
          </w:tcPr>
          <w:p w14:paraId="0F7A683F" w14:textId="77777777" w:rsidR="007E46CA" w:rsidRPr="00735205" w:rsidRDefault="007E46CA" w:rsidP="00D1298B">
            <w:pPr>
              <w:jc w:val="center"/>
              <w:rPr>
                <w:b/>
                <w:color w:val="000000"/>
              </w:rPr>
            </w:pPr>
            <w:r>
              <w:t>31566-31-1</w:t>
            </w:r>
          </w:p>
        </w:tc>
        <w:tc>
          <w:tcPr>
            <w:tcW w:w="2464" w:type="pct"/>
          </w:tcPr>
          <w:p w14:paraId="65FDFAD2" w14:textId="3895FC74" w:rsidR="007E46CA" w:rsidRPr="00735205" w:rsidRDefault="007E46CA" w:rsidP="00D1298B">
            <w:pPr>
              <w:rPr>
                <w:b/>
                <w:color w:val="000000"/>
              </w:rPr>
            </w:pPr>
          </w:p>
        </w:tc>
      </w:tr>
      <w:tr w:rsidR="007E46CA" w:rsidRPr="00735205" w14:paraId="1C52840C" w14:textId="77777777" w:rsidTr="0059768A">
        <w:trPr>
          <w:cantSplit/>
        </w:trPr>
        <w:tc>
          <w:tcPr>
            <w:tcW w:w="1838" w:type="pct"/>
            <w:vAlign w:val="center"/>
          </w:tcPr>
          <w:p w14:paraId="2F2C9FCB" w14:textId="77777777" w:rsidR="007E46CA" w:rsidRPr="00735205" w:rsidRDefault="007E46CA" w:rsidP="00D1298B">
            <w:pPr>
              <w:rPr>
                <w:b/>
                <w:color w:val="000000"/>
              </w:rPr>
            </w:pPr>
            <w:r>
              <w:t>Erucamid</w:t>
            </w:r>
          </w:p>
        </w:tc>
        <w:tc>
          <w:tcPr>
            <w:tcW w:w="698" w:type="pct"/>
            <w:vAlign w:val="center"/>
          </w:tcPr>
          <w:p w14:paraId="5DFAF88D" w14:textId="77777777" w:rsidR="007E46CA" w:rsidRPr="00735205" w:rsidRDefault="007E46CA" w:rsidP="00D1298B">
            <w:pPr>
              <w:jc w:val="center"/>
              <w:rPr>
                <w:b/>
                <w:color w:val="000000"/>
              </w:rPr>
            </w:pPr>
            <w:r>
              <w:t>112-84-5</w:t>
            </w:r>
          </w:p>
        </w:tc>
        <w:tc>
          <w:tcPr>
            <w:tcW w:w="2464" w:type="pct"/>
          </w:tcPr>
          <w:p w14:paraId="001E0FD8" w14:textId="6D02C295" w:rsidR="007E46CA" w:rsidRPr="00735205" w:rsidRDefault="007E46CA" w:rsidP="00D1298B">
            <w:pPr>
              <w:rPr>
                <w:b/>
                <w:color w:val="000000"/>
              </w:rPr>
            </w:pPr>
          </w:p>
        </w:tc>
      </w:tr>
      <w:tr w:rsidR="007E46CA" w:rsidRPr="00735205" w14:paraId="1FB588DA" w14:textId="77777777" w:rsidTr="0059768A">
        <w:trPr>
          <w:cantSplit/>
        </w:trPr>
        <w:tc>
          <w:tcPr>
            <w:tcW w:w="1838" w:type="pct"/>
            <w:vAlign w:val="center"/>
          </w:tcPr>
          <w:p w14:paraId="24A08B24" w14:textId="77777777" w:rsidR="007E46CA" w:rsidRPr="00735205" w:rsidRDefault="007E46CA" w:rsidP="00D1298B">
            <w:pPr>
              <w:rPr>
                <w:b/>
                <w:color w:val="000000"/>
              </w:rPr>
            </w:pPr>
            <w:r>
              <w:t>Stearamid</w:t>
            </w:r>
          </w:p>
        </w:tc>
        <w:tc>
          <w:tcPr>
            <w:tcW w:w="698" w:type="pct"/>
            <w:vAlign w:val="center"/>
          </w:tcPr>
          <w:p w14:paraId="3E06B095" w14:textId="77777777" w:rsidR="007E46CA" w:rsidRPr="00735205" w:rsidRDefault="007E46CA" w:rsidP="00D1298B">
            <w:pPr>
              <w:jc w:val="center"/>
              <w:rPr>
                <w:b/>
                <w:color w:val="000000"/>
              </w:rPr>
            </w:pPr>
            <w:r>
              <w:t>124-26-5</w:t>
            </w:r>
          </w:p>
        </w:tc>
        <w:tc>
          <w:tcPr>
            <w:tcW w:w="2464" w:type="pct"/>
          </w:tcPr>
          <w:p w14:paraId="21B10911" w14:textId="1DEFC32B" w:rsidR="007E46CA" w:rsidRPr="00735205" w:rsidRDefault="007E46CA" w:rsidP="00D1298B">
            <w:pPr>
              <w:rPr>
                <w:b/>
                <w:color w:val="000000"/>
              </w:rPr>
            </w:pPr>
          </w:p>
        </w:tc>
      </w:tr>
      <w:tr w:rsidR="007E46CA" w:rsidRPr="00735205" w14:paraId="0F73E8B4" w14:textId="77777777" w:rsidTr="0059768A">
        <w:trPr>
          <w:cantSplit/>
        </w:trPr>
        <w:tc>
          <w:tcPr>
            <w:tcW w:w="1838" w:type="pct"/>
            <w:vAlign w:val="center"/>
          </w:tcPr>
          <w:p w14:paraId="124FC51A" w14:textId="77777777" w:rsidR="007E46CA" w:rsidRPr="00735205" w:rsidRDefault="007E46CA" w:rsidP="00D1298B">
            <w:pPr>
              <w:rPr>
                <w:b/>
                <w:color w:val="000000"/>
              </w:rPr>
            </w:pPr>
            <w:r>
              <w:t>Oleamid</w:t>
            </w:r>
          </w:p>
        </w:tc>
        <w:tc>
          <w:tcPr>
            <w:tcW w:w="698" w:type="pct"/>
            <w:vAlign w:val="center"/>
          </w:tcPr>
          <w:p w14:paraId="194928E0" w14:textId="77777777" w:rsidR="007E46CA" w:rsidRPr="00735205" w:rsidRDefault="007E46CA" w:rsidP="00D1298B">
            <w:pPr>
              <w:jc w:val="center"/>
              <w:rPr>
                <w:b/>
                <w:color w:val="000000"/>
              </w:rPr>
            </w:pPr>
            <w:r>
              <w:t>301-02-0</w:t>
            </w:r>
          </w:p>
        </w:tc>
        <w:tc>
          <w:tcPr>
            <w:tcW w:w="2464" w:type="pct"/>
          </w:tcPr>
          <w:p w14:paraId="26B1D638" w14:textId="121F17F9" w:rsidR="007E46CA" w:rsidRPr="00735205" w:rsidRDefault="007E46CA" w:rsidP="00D1298B">
            <w:pPr>
              <w:rPr>
                <w:b/>
                <w:color w:val="000000"/>
              </w:rPr>
            </w:pPr>
          </w:p>
        </w:tc>
      </w:tr>
      <w:tr w:rsidR="007E46CA" w:rsidRPr="00735205" w14:paraId="32843E00" w14:textId="77777777" w:rsidTr="0059768A">
        <w:trPr>
          <w:cantSplit/>
        </w:trPr>
        <w:tc>
          <w:tcPr>
            <w:tcW w:w="1838" w:type="pct"/>
            <w:vAlign w:val="center"/>
          </w:tcPr>
          <w:p w14:paraId="6CB30A5E" w14:textId="77777777" w:rsidR="007E46CA" w:rsidRPr="00735205" w:rsidRDefault="007E46CA" w:rsidP="00D1298B">
            <w:pPr>
              <w:rPr>
                <w:b/>
                <w:color w:val="000000"/>
              </w:rPr>
            </w:pPr>
            <w:r>
              <w:t>Lecithin (E 322)</w:t>
            </w:r>
          </w:p>
        </w:tc>
        <w:tc>
          <w:tcPr>
            <w:tcW w:w="698" w:type="pct"/>
            <w:vAlign w:val="center"/>
          </w:tcPr>
          <w:p w14:paraId="2BA1B535" w14:textId="77777777" w:rsidR="007E46CA" w:rsidRPr="00735205" w:rsidRDefault="007E46CA" w:rsidP="00D1298B">
            <w:pPr>
              <w:jc w:val="center"/>
              <w:rPr>
                <w:b/>
                <w:color w:val="000000"/>
              </w:rPr>
            </w:pPr>
            <w:r>
              <w:t>8002-43-5</w:t>
            </w:r>
          </w:p>
        </w:tc>
        <w:tc>
          <w:tcPr>
            <w:tcW w:w="2464" w:type="pct"/>
          </w:tcPr>
          <w:p w14:paraId="75B16BDF" w14:textId="4DE76CA5" w:rsidR="007E46CA" w:rsidRPr="00735205" w:rsidRDefault="007E46CA" w:rsidP="00D1298B">
            <w:pPr>
              <w:rPr>
                <w:b/>
                <w:color w:val="000000"/>
              </w:rPr>
            </w:pPr>
          </w:p>
        </w:tc>
      </w:tr>
      <w:tr w:rsidR="007E46CA" w:rsidRPr="00735205" w14:paraId="479D6B9D" w14:textId="77777777" w:rsidTr="0059768A">
        <w:trPr>
          <w:cantSplit/>
        </w:trPr>
        <w:tc>
          <w:tcPr>
            <w:tcW w:w="1838" w:type="pct"/>
          </w:tcPr>
          <w:p w14:paraId="65B100E1" w14:textId="77777777" w:rsidR="007E46CA" w:rsidRPr="00735205" w:rsidRDefault="007E46CA" w:rsidP="00D1298B">
            <w:pPr>
              <w:rPr>
                <w:b/>
                <w:color w:val="000000"/>
              </w:rPr>
            </w:pPr>
            <w:r>
              <w:t>Erdölharze vom Typ Cyclopentadien, hydriert</w:t>
            </w:r>
          </w:p>
        </w:tc>
        <w:tc>
          <w:tcPr>
            <w:tcW w:w="698" w:type="pct"/>
          </w:tcPr>
          <w:p w14:paraId="527B959F" w14:textId="77777777" w:rsidR="007E46CA" w:rsidRPr="00735205" w:rsidRDefault="007E46CA" w:rsidP="00D1298B">
            <w:pPr>
              <w:jc w:val="center"/>
              <w:rPr>
                <w:b/>
                <w:color w:val="000000"/>
              </w:rPr>
            </w:pPr>
          </w:p>
        </w:tc>
        <w:tc>
          <w:tcPr>
            <w:tcW w:w="2464" w:type="pct"/>
          </w:tcPr>
          <w:p w14:paraId="179A742D" w14:textId="77777777" w:rsidR="007E46CA" w:rsidRPr="00735205" w:rsidRDefault="007E46CA" w:rsidP="00D1298B">
            <w:pPr>
              <w:autoSpaceDE w:val="0"/>
              <w:autoSpaceDN w:val="0"/>
              <w:adjustRightInd w:val="0"/>
              <w:ind w:right="60"/>
              <w:rPr>
                <w:color w:val="000000"/>
              </w:rPr>
            </w:pPr>
            <w:r>
              <w:rPr>
                <w:color w:val="000000"/>
              </w:rPr>
              <w:t>Hydrierte Erdölkohlenwasserstoffharze werden hergestellt durch katalytische oder thermische Polymerisation von Dienen und Olefinen der aliphatischen, alizyklischen und/oder monobenzenoidarylalkenen Art aus gekrackten Erdöldestillaten mit einem Siedebereich von bis zu 220 °C, sowie aus den reinen Monomeren aus diesen Destillationsläufen mit nachfolgender Destillation, Hydrierung und Weiterverarbeitung.</w:t>
            </w:r>
          </w:p>
          <w:p w14:paraId="1B679E71" w14:textId="77777777" w:rsidR="007E46CA" w:rsidRPr="00735205" w:rsidRDefault="007E46CA" w:rsidP="00D1298B">
            <w:pPr>
              <w:autoSpaceDE w:val="0"/>
              <w:autoSpaceDN w:val="0"/>
              <w:adjustRightInd w:val="0"/>
              <w:ind w:right="60"/>
              <w:rPr>
                <w:color w:val="000000"/>
              </w:rPr>
            </w:pPr>
            <w:r>
              <w:rPr>
                <w:color w:val="000000"/>
              </w:rPr>
              <w:t>Eigenschaften:</w:t>
            </w:r>
          </w:p>
          <w:p w14:paraId="71362273" w14:textId="77777777" w:rsidR="007E46CA" w:rsidRPr="00735205" w:rsidRDefault="00867142" w:rsidP="00D1298B">
            <w:pPr>
              <w:autoSpaceDE w:val="0"/>
              <w:autoSpaceDN w:val="0"/>
              <w:adjustRightInd w:val="0"/>
              <w:ind w:right="60"/>
              <w:rPr>
                <w:color w:val="000000"/>
              </w:rPr>
            </w:pPr>
            <w:r>
              <w:rPr>
                <w:color w:val="000000"/>
              </w:rPr>
              <w:t xml:space="preserve">- Viskosität bei 120 °C: &gt; 3 Pa.s </w:t>
            </w:r>
          </w:p>
          <w:p w14:paraId="44D487F8" w14:textId="77777777" w:rsidR="007E46CA" w:rsidRPr="00735205" w:rsidRDefault="00867142" w:rsidP="00D1298B">
            <w:pPr>
              <w:autoSpaceDE w:val="0"/>
              <w:autoSpaceDN w:val="0"/>
              <w:adjustRightInd w:val="0"/>
              <w:ind w:right="60"/>
              <w:rPr>
                <w:color w:val="000000"/>
              </w:rPr>
            </w:pPr>
            <w:r>
              <w:rPr>
                <w:color w:val="000000"/>
              </w:rPr>
              <w:t xml:space="preserve">- Erweichungspunkt, nach der ASTM-Methode E 28-67: &gt; 95 °C </w:t>
            </w:r>
          </w:p>
          <w:p w14:paraId="2871080B" w14:textId="77777777" w:rsidR="007E46CA" w:rsidRPr="00735205" w:rsidRDefault="00867142" w:rsidP="00D1298B">
            <w:pPr>
              <w:autoSpaceDE w:val="0"/>
              <w:autoSpaceDN w:val="0"/>
              <w:adjustRightInd w:val="0"/>
              <w:ind w:right="60"/>
              <w:rPr>
                <w:color w:val="000000"/>
              </w:rPr>
            </w:pPr>
            <w:r>
              <w:rPr>
                <w:color w:val="000000"/>
              </w:rPr>
              <w:t xml:space="preserve">Bromzahl: &lt; 40 (ASTM D1159) </w:t>
            </w:r>
          </w:p>
          <w:p w14:paraId="134E4466" w14:textId="77777777" w:rsidR="007E46CA" w:rsidRPr="00735205" w:rsidRDefault="00867142" w:rsidP="00D1298B">
            <w:pPr>
              <w:autoSpaceDE w:val="0"/>
              <w:autoSpaceDN w:val="0"/>
              <w:adjustRightInd w:val="0"/>
              <w:ind w:right="60"/>
              <w:rPr>
                <w:color w:val="000000"/>
              </w:rPr>
            </w:pPr>
            <w:r>
              <w:rPr>
                <w:color w:val="000000"/>
              </w:rPr>
              <w:t xml:space="preserve">- Farbe einer 50-prozentigen Lösung in Toluol &lt; 11 auf der Gardner-Skala </w:t>
            </w:r>
          </w:p>
          <w:p w14:paraId="3CA2AB96" w14:textId="77777777" w:rsidR="007E46CA" w:rsidRPr="00735205" w:rsidRDefault="00867142" w:rsidP="00D1298B">
            <w:pPr>
              <w:rPr>
                <w:b/>
                <w:color w:val="000000"/>
              </w:rPr>
            </w:pPr>
            <w:r>
              <w:rPr>
                <w:color w:val="000000"/>
              </w:rPr>
              <w:t>- Restliches aromatisches Monomer ≤ 50 ppm</w:t>
            </w:r>
          </w:p>
        </w:tc>
      </w:tr>
      <w:tr w:rsidR="007E46CA" w:rsidRPr="00735205" w14:paraId="53B5C2D4" w14:textId="77777777" w:rsidTr="0059768A">
        <w:trPr>
          <w:cantSplit/>
        </w:trPr>
        <w:tc>
          <w:tcPr>
            <w:tcW w:w="1838" w:type="pct"/>
            <w:vAlign w:val="center"/>
          </w:tcPr>
          <w:p w14:paraId="7D3642DE" w14:textId="77777777" w:rsidR="007E46CA" w:rsidRPr="00735205" w:rsidRDefault="007E46CA" w:rsidP="00D1298B">
            <w:pPr>
              <w:rPr>
                <w:b/>
                <w:color w:val="000000"/>
              </w:rPr>
            </w:pPr>
            <w:r>
              <w:t>Leinöl</w:t>
            </w:r>
          </w:p>
        </w:tc>
        <w:tc>
          <w:tcPr>
            <w:tcW w:w="698" w:type="pct"/>
            <w:vAlign w:val="center"/>
          </w:tcPr>
          <w:p w14:paraId="25B040E0" w14:textId="77777777" w:rsidR="007E46CA" w:rsidRPr="00735205" w:rsidRDefault="007E46CA" w:rsidP="00D1298B">
            <w:pPr>
              <w:jc w:val="center"/>
              <w:rPr>
                <w:b/>
                <w:color w:val="000000"/>
              </w:rPr>
            </w:pPr>
            <w:r>
              <w:t>8001-26-1</w:t>
            </w:r>
          </w:p>
        </w:tc>
        <w:tc>
          <w:tcPr>
            <w:tcW w:w="2464" w:type="pct"/>
          </w:tcPr>
          <w:p w14:paraId="75B59F86" w14:textId="6AE19AF5" w:rsidR="007E46CA" w:rsidRPr="00735205" w:rsidRDefault="007E46CA" w:rsidP="00D1298B">
            <w:pPr>
              <w:jc w:val="both"/>
              <w:rPr>
                <w:b/>
                <w:color w:val="000000"/>
              </w:rPr>
            </w:pPr>
          </w:p>
        </w:tc>
      </w:tr>
    </w:tbl>
    <w:p w14:paraId="17B2E08C" w14:textId="77777777" w:rsidR="00867142" w:rsidRDefault="00867142" w:rsidP="00D1298B">
      <w:pPr>
        <w:jc w:val="center"/>
        <w:rPr>
          <w:b/>
          <w:strike/>
          <w:color w:val="000000"/>
        </w:rPr>
      </w:pPr>
    </w:p>
    <w:p w14:paraId="445D25CA" w14:textId="77777777" w:rsidR="007E46CA" w:rsidRPr="00867142" w:rsidRDefault="007E46CA" w:rsidP="0059768A">
      <w:pPr>
        <w:keepNext/>
        <w:keepLines/>
        <w:jc w:val="center"/>
        <w:rPr>
          <w:b/>
          <w:i/>
          <w:color w:val="000000"/>
        </w:rPr>
      </w:pPr>
      <w:r>
        <w:rPr>
          <w:b/>
          <w:i/>
          <w:color w:val="000000"/>
        </w:rPr>
        <w:t>X. – Quellmittel</w:t>
      </w:r>
    </w:p>
    <w:p w14:paraId="447F826F" w14:textId="77777777" w:rsidR="007E46CA" w:rsidRPr="00867142" w:rsidRDefault="007E46CA" w:rsidP="00D1298B">
      <w:pPr>
        <w:rPr>
          <w:color w:val="000000"/>
        </w:rPr>
      </w:pPr>
      <w:r>
        <w:rPr>
          <w:color w:val="000000"/>
        </w:rPr>
        <w:t>Dieser Teil bleibt frei</w:t>
      </w:r>
    </w:p>
    <w:p w14:paraId="6ABBC42C" w14:textId="77777777" w:rsidR="007E46CA" w:rsidRPr="00735205" w:rsidRDefault="007E46CA" w:rsidP="00D1298B">
      <w:pPr>
        <w:jc w:val="center"/>
        <w:rPr>
          <w:b/>
          <w:color w:val="000000"/>
        </w:rPr>
      </w:pPr>
    </w:p>
    <w:p w14:paraId="4061C2BF" w14:textId="4524AAE3" w:rsidR="007E46CA" w:rsidRPr="00735205" w:rsidRDefault="007E46CA" w:rsidP="0059768A">
      <w:pPr>
        <w:keepNext/>
        <w:keepLines/>
        <w:jc w:val="center"/>
        <w:rPr>
          <w:b/>
          <w:i/>
          <w:color w:val="000000"/>
        </w:rPr>
      </w:pPr>
      <w:r>
        <w:rPr>
          <w:b/>
          <w:i/>
          <w:color w:val="000000"/>
        </w:rPr>
        <w:t>XI. – Schmiermittel und Formtrennmittel</w:t>
      </w:r>
    </w:p>
    <w:p w14:paraId="0178EF69" w14:textId="77777777" w:rsidR="007E46CA" w:rsidRPr="00735205" w:rsidRDefault="007E46CA" w:rsidP="0059768A">
      <w:pPr>
        <w:keepNext/>
        <w:keepLines/>
        <w:jc w:val="center"/>
        <w:rPr>
          <w:b/>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325"/>
        <w:gridCol w:w="4679"/>
      </w:tblGrid>
      <w:tr w:rsidR="007E46CA" w:rsidRPr="00735205" w14:paraId="4B3D337E" w14:textId="77777777" w:rsidTr="0059768A">
        <w:trPr>
          <w:cantSplit/>
        </w:trPr>
        <w:tc>
          <w:tcPr>
            <w:tcW w:w="1838" w:type="pct"/>
            <w:vAlign w:val="center"/>
          </w:tcPr>
          <w:p w14:paraId="17853057" w14:textId="77777777" w:rsidR="007E46CA" w:rsidRPr="00735205" w:rsidRDefault="007E46CA" w:rsidP="0059768A">
            <w:pPr>
              <w:keepNext/>
              <w:keepLines/>
              <w:jc w:val="center"/>
              <w:rPr>
                <w:b/>
                <w:color w:val="000000"/>
              </w:rPr>
            </w:pPr>
            <w:r>
              <w:rPr>
                <w:b/>
                <w:color w:val="000000"/>
              </w:rPr>
              <w:t>NAME DES STOFFES</w:t>
            </w:r>
          </w:p>
        </w:tc>
        <w:tc>
          <w:tcPr>
            <w:tcW w:w="698" w:type="pct"/>
            <w:vAlign w:val="center"/>
          </w:tcPr>
          <w:p w14:paraId="6B9C3EFD" w14:textId="77777777" w:rsidR="007E46CA" w:rsidRPr="00735205" w:rsidRDefault="007E46CA" w:rsidP="0059768A">
            <w:pPr>
              <w:keepNext/>
              <w:keepLines/>
              <w:jc w:val="center"/>
              <w:rPr>
                <w:b/>
                <w:color w:val="000000"/>
              </w:rPr>
            </w:pPr>
            <w:r>
              <w:rPr>
                <w:b/>
                <w:color w:val="000000"/>
              </w:rPr>
              <w:t>CAS-NUMMER</w:t>
            </w:r>
          </w:p>
        </w:tc>
        <w:tc>
          <w:tcPr>
            <w:tcW w:w="2464" w:type="pct"/>
            <w:vAlign w:val="center"/>
          </w:tcPr>
          <w:p w14:paraId="21DD8B7E" w14:textId="1BDEB748" w:rsidR="007E46CA" w:rsidRPr="00735205" w:rsidRDefault="007E46CA" w:rsidP="0059768A">
            <w:pPr>
              <w:keepNext/>
              <w:keepLines/>
              <w:jc w:val="center"/>
              <w:rPr>
                <w:b/>
                <w:color w:val="000000"/>
              </w:rPr>
            </w:pPr>
            <w:r>
              <w:rPr>
                <w:b/>
                <w:color w:val="000000"/>
              </w:rPr>
              <w:t>GRENZWERTE ODER BESCHRÄNKUNGEN DER VERWENDUNG</w:t>
            </w:r>
          </w:p>
        </w:tc>
      </w:tr>
      <w:tr w:rsidR="007E46CA" w:rsidRPr="00735205" w14:paraId="145667E6" w14:textId="77777777" w:rsidTr="0059768A">
        <w:trPr>
          <w:cantSplit/>
        </w:trPr>
        <w:tc>
          <w:tcPr>
            <w:tcW w:w="1838" w:type="pct"/>
            <w:vAlign w:val="center"/>
          </w:tcPr>
          <w:p w14:paraId="05ED56FF" w14:textId="77777777" w:rsidR="007E46CA" w:rsidRPr="00735205" w:rsidRDefault="007E46CA" w:rsidP="00D1298B">
            <w:pPr>
              <w:rPr>
                <w:b/>
                <w:color w:val="000000"/>
              </w:rPr>
            </w:pPr>
            <w:r>
              <w:t>Zinkstearat</w:t>
            </w:r>
          </w:p>
        </w:tc>
        <w:tc>
          <w:tcPr>
            <w:tcW w:w="698" w:type="pct"/>
            <w:vAlign w:val="center"/>
          </w:tcPr>
          <w:p w14:paraId="7D2F2F87" w14:textId="77777777" w:rsidR="007E46CA" w:rsidRPr="00735205" w:rsidRDefault="007E46CA" w:rsidP="00D1298B">
            <w:pPr>
              <w:jc w:val="center"/>
              <w:rPr>
                <w:b/>
                <w:color w:val="000000"/>
              </w:rPr>
            </w:pPr>
            <w:r>
              <w:t>557-05-1</w:t>
            </w:r>
          </w:p>
        </w:tc>
        <w:tc>
          <w:tcPr>
            <w:tcW w:w="2464" w:type="pct"/>
          </w:tcPr>
          <w:p w14:paraId="163F4568" w14:textId="10BCC161" w:rsidR="007E46CA" w:rsidRPr="00735205" w:rsidRDefault="00CF2F42" w:rsidP="00D1298B">
            <w:pPr>
              <w:rPr>
                <w:color w:val="000000"/>
              </w:rPr>
            </w:pPr>
            <w:r>
              <w:rPr>
                <w:color w:val="000000"/>
              </w:rPr>
              <w:t>Zink: SML(T) = 5 mg/kg</w:t>
            </w:r>
          </w:p>
        </w:tc>
      </w:tr>
      <w:tr w:rsidR="007E46CA" w:rsidRPr="00735205" w14:paraId="48BDA9BD" w14:textId="77777777" w:rsidTr="0059768A">
        <w:trPr>
          <w:cantSplit/>
        </w:trPr>
        <w:tc>
          <w:tcPr>
            <w:tcW w:w="1838" w:type="pct"/>
            <w:vAlign w:val="center"/>
          </w:tcPr>
          <w:p w14:paraId="51DC901C" w14:textId="77777777" w:rsidR="007E46CA" w:rsidRPr="00735205" w:rsidRDefault="007E46CA" w:rsidP="00D1298B">
            <w:pPr>
              <w:rPr>
                <w:b/>
                <w:color w:val="000000"/>
              </w:rPr>
            </w:pPr>
            <w:r>
              <w:t>Natrium-, Calcium- und/oder Kaliumsalze von gesättigten geradzahligen Fettsäuren C</w:t>
            </w:r>
            <w:r>
              <w:rPr>
                <w:vertAlign w:val="subscript"/>
              </w:rPr>
              <w:t>12</w:t>
            </w:r>
            <w:r>
              <w:t xml:space="preserve"> - C</w:t>
            </w:r>
            <w:r>
              <w:rPr>
                <w:vertAlign w:val="subscript"/>
              </w:rPr>
              <w:t>20</w:t>
            </w:r>
          </w:p>
        </w:tc>
        <w:tc>
          <w:tcPr>
            <w:tcW w:w="698" w:type="pct"/>
            <w:vAlign w:val="center"/>
          </w:tcPr>
          <w:p w14:paraId="15916CCC" w14:textId="77777777" w:rsidR="007E46CA" w:rsidRPr="00735205" w:rsidRDefault="007E46CA" w:rsidP="00D1298B">
            <w:pPr>
              <w:jc w:val="center"/>
              <w:rPr>
                <w:b/>
                <w:color w:val="000000"/>
              </w:rPr>
            </w:pPr>
          </w:p>
        </w:tc>
        <w:tc>
          <w:tcPr>
            <w:tcW w:w="2464" w:type="pct"/>
          </w:tcPr>
          <w:p w14:paraId="070793CC" w14:textId="06939999" w:rsidR="007E46CA" w:rsidRPr="00735205" w:rsidRDefault="007E46CA" w:rsidP="00D1298B">
            <w:pPr>
              <w:rPr>
                <w:b/>
                <w:color w:val="000000"/>
              </w:rPr>
            </w:pPr>
          </w:p>
        </w:tc>
      </w:tr>
      <w:tr w:rsidR="007E46CA" w:rsidRPr="00735205" w14:paraId="434EC271" w14:textId="77777777" w:rsidTr="0059768A">
        <w:trPr>
          <w:cantSplit/>
        </w:trPr>
        <w:tc>
          <w:tcPr>
            <w:tcW w:w="1838" w:type="pct"/>
            <w:vAlign w:val="center"/>
          </w:tcPr>
          <w:p w14:paraId="2478F56E" w14:textId="77777777" w:rsidR="007E46CA" w:rsidRPr="00735205" w:rsidRDefault="007E46CA" w:rsidP="00D1298B">
            <w:pPr>
              <w:rPr>
                <w:b/>
                <w:color w:val="000000"/>
              </w:rPr>
            </w:pPr>
            <w:r>
              <w:t>Polyethylenglykol</w:t>
            </w:r>
          </w:p>
        </w:tc>
        <w:tc>
          <w:tcPr>
            <w:tcW w:w="698" w:type="pct"/>
            <w:vAlign w:val="center"/>
          </w:tcPr>
          <w:p w14:paraId="4F6C3D06" w14:textId="77777777" w:rsidR="007E46CA" w:rsidRPr="00735205" w:rsidRDefault="007E46CA" w:rsidP="00D1298B">
            <w:pPr>
              <w:jc w:val="center"/>
              <w:rPr>
                <w:b/>
                <w:color w:val="000000"/>
              </w:rPr>
            </w:pPr>
            <w:r>
              <w:t>25322-68-3</w:t>
            </w:r>
          </w:p>
        </w:tc>
        <w:tc>
          <w:tcPr>
            <w:tcW w:w="2464" w:type="pct"/>
            <w:vAlign w:val="center"/>
          </w:tcPr>
          <w:p w14:paraId="066DF4A3" w14:textId="5CD2304B" w:rsidR="007E46CA" w:rsidRPr="00735205" w:rsidRDefault="007E46CA" w:rsidP="00D1298B">
            <w:pPr>
              <w:rPr>
                <w:b/>
                <w:color w:val="000000"/>
              </w:rPr>
            </w:pPr>
          </w:p>
        </w:tc>
      </w:tr>
      <w:tr w:rsidR="007E46CA" w:rsidRPr="00735205" w14:paraId="048CDD23" w14:textId="77777777" w:rsidTr="0059768A">
        <w:trPr>
          <w:cantSplit/>
        </w:trPr>
        <w:tc>
          <w:tcPr>
            <w:tcW w:w="1838" w:type="pct"/>
            <w:vAlign w:val="center"/>
          </w:tcPr>
          <w:p w14:paraId="3F864FDA" w14:textId="77777777" w:rsidR="007E46CA" w:rsidRPr="00735205" w:rsidRDefault="007E46CA" w:rsidP="00D1298B">
            <w:pPr>
              <w:rPr>
                <w:b/>
                <w:color w:val="000000"/>
              </w:rPr>
            </w:pPr>
            <w:r>
              <w:t>Polypropylenglykol</w:t>
            </w:r>
          </w:p>
        </w:tc>
        <w:tc>
          <w:tcPr>
            <w:tcW w:w="698" w:type="pct"/>
            <w:vAlign w:val="center"/>
          </w:tcPr>
          <w:p w14:paraId="1EB24021" w14:textId="77777777" w:rsidR="007E46CA" w:rsidRPr="00735205" w:rsidRDefault="007E46CA" w:rsidP="00D1298B">
            <w:pPr>
              <w:jc w:val="center"/>
              <w:rPr>
                <w:b/>
                <w:color w:val="000000"/>
              </w:rPr>
            </w:pPr>
            <w:r>
              <w:t>25322-69-4</w:t>
            </w:r>
          </w:p>
        </w:tc>
        <w:tc>
          <w:tcPr>
            <w:tcW w:w="2464" w:type="pct"/>
            <w:vAlign w:val="center"/>
          </w:tcPr>
          <w:p w14:paraId="3752F4FA" w14:textId="4BC4ED58" w:rsidR="007E46CA" w:rsidRPr="00735205" w:rsidRDefault="007E46CA" w:rsidP="00D1298B">
            <w:pPr>
              <w:rPr>
                <w:b/>
                <w:color w:val="000000"/>
              </w:rPr>
            </w:pPr>
          </w:p>
        </w:tc>
      </w:tr>
      <w:tr w:rsidR="007E46CA" w:rsidRPr="00735205" w14:paraId="2E2FE1CF" w14:textId="77777777" w:rsidTr="0059768A">
        <w:trPr>
          <w:cantSplit/>
        </w:trPr>
        <w:tc>
          <w:tcPr>
            <w:tcW w:w="1838" w:type="pct"/>
            <w:vAlign w:val="center"/>
          </w:tcPr>
          <w:p w14:paraId="2B0C31AD" w14:textId="77777777" w:rsidR="007E46CA" w:rsidRPr="00735205" w:rsidRDefault="007E46CA" w:rsidP="00D1298B">
            <w:pPr>
              <w:rPr>
                <w:b/>
                <w:color w:val="000000"/>
              </w:rPr>
            </w:pPr>
            <w:r>
              <w:t>Alkyl (C8 - C20) - Natrium-, Kalium- und Ammonium-Alkylester</w:t>
            </w:r>
          </w:p>
        </w:tc>
        <w:tc>
          <w:tcPr>
            <w:tcW w:w="698" w:type="pct"/>
            <w:vAlign w:val="center"/>
          </w:tcPr>
          <w:p w14:paraId="0DDA88E7" w14:textId="77777777" w:rsidR="007E46CA" w:rsidRPr="00735205" w:rsidRDefault="007E46CA" w:rsidP="00D1298B">
            <w:pPr>
              <w:jc w:val="center"/>
              <w:rPr>
                <w:b/>
                <w:color w:val="000000"/>
              </w:rPr>
            </w:pPr>
          </w:p>
        </w:tc>
        <w:tc>
          <w:tcPr>
            <w:tcW w:w="2464" w:type="pct"/>
          </w:tcPr>
          <w:p w14:paraId="13C2AB3C" w14:textId="77777777" w:rsidR="007E46CA" w:rsidRPr="00735205" w:rsidRDefault="007E46CA" w:rsidP="00D1298B">
            <w:pPr>
              <w:rPr>
                <w:b/>
                <w:color w:val="000000"/>
              </w:rPr>
            </w:pPr>
            <w:r>
              <w:t xml:space="preserve">SML = 6 mg/kg </w:t>
            </w:r>
          </w:p>
        </w:tc>
      </w:tr>
      <w:tr w:rsidR="007E46CA" w:rsidRPr="00735205" w14:paraId="5CF13E23" w14:textId="77777777" w:rsidTr="0059768A">
        <w:trPr>
          <w:cantSplit/>
        </w:trPr>
        <w:tc>
          <w:tcPr>
            <w:tcW w:w="1838" w:type="pct"/>
          </w:tcPr>
          <w:p w14:paraId="7DF680D6" w14:textId="77777777" w:rsidR="007E46CA" w:rsidRPr="00735205" w:rsidRDefault="007A1F7C" w:rsidP="00D1298B">
            <w:pPr>
              <w:rPr>
                <w:color w:val="000000"/>
              </w:rPr>
            </w:pPr>
            <w:r>
              <w:rPr>
                <w:color w:val="000000"/>
              </w:rPr>
              <w:t>Methylcellulose</w:t>
            </w:r>
          </w:p>
        </w:tc>
        <w:tc>
          <w:tcPr>
            <w:tcW w:w="698" w:type="pct"/>
          </w:tcPr>
          <w:p w14:paraId="74B98C3F" w14:textId="77777777" w:rsidR="007E46CA" w:rsidRPr="00735205" w:rsidRDefault="007E46CA" w:rsidP="00D1298B">
            <w:pPr>
              <w:jc w:val="center"/>
              <w:rPr>
                <w:color w:val="000000"/>
              </w:rPr>
            </w:pPr>
            <w:r>
              <w:rPr>
                <w:color w:val="000000"/>
              </w:rPr>
              <w:t>09004-67-5</w:t>
            </w:r>
          </w:p>
        </w:tc>
        <w:tc>
          <w:tcPr>
            <w:tcW w:w="2464" w:type="pct"/>
          </w:tcPr>
          <w:p w14:paraId="0D464C7E" w14:textId="6C67235F" w:rsidR="007E46CA" w:rsidRPr="00735205" w:rsidRDefault="007E46CA" w:rsidP="00D1298B"/>
        </w:tc>
      </w:tr>
    </w:tbl>
    <w:p w14:paraId="646314B9" w14:textId="77777777" w:rsidR="007E46CA" w:rsidRPr="00735205" w:rsidRDefault="007E46CA" w:rsidP="00D1298B">
      <w:pPr>
        <w:jc w:val="center"/>
        <w:rPr>
          <w:b/>
          <w:color w:val="000000"/>
        </w:rPr>
      </w:pPr>
    </w:p>
    <w:p w14:paraId="481EF76A" w14:textId="77777777" w:rsidR="007E46CA" w:rsidRPr="00FE0286" w:rsidRDefault="007E46CA" w:rsidP="0059768A">
      <w:pPr>
        <w:keepNext/>
        <w:keepLines/>
        <w:jc w:val="center"/>
        <w:rPr>
          <w:b/>
          <w:i/>
          <w:color w:val="000000"/>
        </w:rPr>
      </w:pPr>
      <w:r>
        <w:rPr>
          <w:b/>
          <w:i/>
          <w:color w:val="000000"/>
        </w:rPr>
        <w:t>XII. – Spezialprodukte für Latex</w:t>
      </w:r>
    </w:p>
    <w:p w14:paraId="67068129" w14:textId="77777777" w:rsidR="007E46CA" w:rsidRPr="00735205" w:rsidRDefault="007E46CA" w:rsidP="0059768A">
      <w:pPr>
        <w:keepNext/>
        <w:keepLines/>
        <w:jc w:val="both"/>
        <w:rPr>
          <w:color w:val="000000"/>
        </w:rPr>
      </w:pPr>
    </w:p>
    <w:p w14:paraId="7F95F20F" w14:textId="79FF2CC7" w:rsidR="007E46CA" w:rsidRPr="00FE0286" w:rsidRDefault="007E46CA" w:rsidP="00D1298B">
      <w:pPr>
        <w:ind w:firstLine="708"/>
        <w:rPr>
          <w:i/>
          <w:color w:val="000000"/>
        </w:rPr>
      </w:pPr>
      <w:r>
        <w:rPr>
          <w:i/>
          <w:color w:val="000000"/>
        </w:rPr>
        <w:t xml:space="preserve">Vorbemerkung: Latex aus Naturkautschuk kann durch Ammoniak oder einen anderen zugelassenen Bestandteil am Standort der Ernte stabilisiert und geschützt werden. </w:t>
      </w:r>
    </w:p>
    <w:p w14:paraId="3674266E" w14:textId="77777777" w:rsidR="007E46CA" w:rsidRPr="00735205" w:rsidRDefault="007E46CA" w:rsidP="00D1298B">
      <w:pPr>
        <w:jc w:val="center"/>
        <w:rPr>
          <w:b/>
          <w:color w:val="000000"/>
        </w:rPr>
      </w:pPr>
    </w:p>
    <w:p w14:paraId="20F322E7" w14:textId="345363C1" w:rsidR="007E46CA" w:rsidRPr="00735205" w:rsidRDefault="007E46CA" w:rsidP="0059768A">
      <w:pPr>
        <w:keepNext/>
        <w:keepLines/>
        <w:jc w:val="center"/>
        <w:rPr>
          <w:b/>
          <w:i/>
          <w:color w:val="000000"/>
        </w:rPr>
      </w:pPr>
      <w:r>
        <w:rPr>
          <w:b/>
          <w:i/>
          <w:color w:val="000000"/>
        </w:rPr>
        <w:t>XIII. – a) Kolloide zum Schutz oder zur Verdickung</w:t>
      </w:r>
    </w:p>
    <w:p w14:paraId="2A8EC2B3" w14:textId="77777777" w:rsidR="007E46CA" w:rsidRPr="00735205" w:rsidRDefault="007E46CA" w:rsidP="0059768A">
      <w:pPr>
        <w:keepNext/>
        <w:keepLines/>
        <w:ind w:left="360"/>
        <w:jc w:val="center"/>
        <w:rPr>
          <w:b/>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325"/>
        <w:gridCol w:w="4679"/>
      </w:tblGrid>
      <w:tr w:rsidR="007E46CA" w:rsidRPr="00735205" w14:paraId="2130156A" w14:textId="77777777" w:rsidTr="0059768A">
        <w:trPr>
          <w:cantSplit/>
        </w:trPr>
        <w:tc>
          <w:tcPr>
            <w:tcW w:w="1838" w:type="pct"/>
            <w:vAlign w:val="center"/>
          </w:tcPr>
          <w:p w14:paraId="41D00B25" w14:textId="77777777" w:rsidR="007E46CA" w:rsidRPr="00735205" w:rsidRDefault="007E46CA" w:rsidP="0059768A">
            <w:pPr>
              <w:keepNext/>
              <w:keepLines/>
              <w:jc w:val="center"/>
              <w:rPr>
                <w:b/>
                <w:color w:val="000000"/>
              </w:rPr>
            </w:pPr>
            <w:r>
              <w:rPr>
                <w:b/>
                <w:color w:val="000000"/>
              </w:rPr>
              <w:t>NAME DES STOFFES</w:t>
            </w:r>
          </w:p>
        </w:tc>
        <w:tc>
          <w:tcPr>
            <w:tcW w:w="698" w:type="pct"/>
            <w:vAlign w:val="center"/>
          </w:tcPr>
          <w:p w14:paraId="6548542B" w14:textId="77777777" w:rsidR="007E46CA" w:rsidRPr="00735205" w:rsidRDefault="007E46CA" w:rsidP="0059768A">
            <w:pPr>
              <w:keepNext/>
              <w:keepLines/>
              <w:jc w:val="center"/>
              <w:rPr>
                <w:b/>
                <w:color w:val="000000"/>
              </w:rPr>
            </w:pPr>
            <w:r>
              <w:rPr>
                <w:b/>
                <w:color w:val="000000"/>
              </w:rPr>
              <w:t>CAS-NUMMER</w:t>
            </w:r>
          </w:p>
        </w:tc>
        <w:tc>
          <w:tcPr>
            <w:tcW w:w="2464" w:type="pct"/>
            <w:vAlign w:val="center"/>
          </w:tcPr>
          <w:p w14:paraId="6A4982E9" w14:textId="4A2A0D89" w:rsidR="007E46CA" w:rsidRPr="00735205" w:rsidRDefault="007E46CA" w:rsidP="0059768A">
            <w:pPr>
              <w:keepNext/>
              <w:keepLines/>
              <w:jc w:val="center"/>
              <w:rPr>
                <w:b/>
                <w:color w:val="000000"/>
              </w:rPr>
            </w:pPr>
            <w:r>
              <w:rPr>
                <w:b/>
                <w:color w:val="000000"/>
              </w:rPr>
              <w:t>GRENZWERTE ODER BESCHRÄNKUNGEN DER VERWENDUNG</w:t>
            </w:r>
          </w:p>
        </w:tc>
      </w:tr>
      <w:tr w:rsidR="007E46CA" w:rsidRPr="00735205" w14:paraId="21A864FF" w14:textId="77777777" w:rsidTr="0059768A">
        <w:trPr>
          <w:cantSplit/>
        </w:trPr>
        <w:tc>
          <w:tcPr>
            <w:tcW w:w="1838" w:type="pct"/>
            <w:vAlign w:val="center"/>
          </w:tcPr>
          <w:p w14:paraId="4CB24525" w14:textId="77777777" w:rsidR="007E46CA" w:rsidRPr="00735205" w:rsidRDefault="007E46CA" w:rsidP="00D1298B">
            <w:pPr>
              <w:rPr>
                <w:b/>
                <w:color w:val="000000"/>
              </w:rPr>
            </w:pPr>
            <w:r>
              <w:t>Kaseine und zugehörige Natrium-, Kalium- und Ammoniumsalze</w:t>
            </w:r>
          </w:p>
        </w:tc>
        <w:tc>
          <w:tcPr>
            <w:tcW w:w="698" w:type="pct"/>
            <w:vAlign w:val="center"/>
          </w:tcPr>
          <w:p w14:paraId="6E137AC6" w14:textId="77777777" w:rsidR="007E46CA" w:rsidRPr="00735205" w:rsidRDefault="007E46CA" w:rsidP="00D1298B">
            <w:pPr>
              <w:jc w:val="center"/>
              <w:rPr>
                <w:b/>
                <w:color w:val="000000"/>
              </w:rPr>
            </w:pPr>
            <w:r>
              <w:t>9000-71-9</w:t>
            </w:r>
          </w:p>
        </w:tc>
        <w:tc>
          <w:tcPr>
            <w:tcW w:w="2464" w:type="pct"/>
          </w:tcPr>
          <w:p w14:paraId="7C59F211" w14:textId="25707F8C" w:rsidR="007E46CA" w:rsidRPr="00735205" w:rsidRDefault="007E46CA" w:rsidP="00D1298B">
            <w:pPr>
              <w:rPr>
                <w:b/>
                <w:color w:val="000000"/>
              </w:rPr>
            </w:pPr>
          </w:p>
        </w:tc>
      </w:tr>
      <w:tr w:rsidR="007E46CA" w:rsidRPr="00735205" w14:paraId="78A71D7B" w14:textId="77777777" w:rsidTr="0059768A">
        <w:trPr>
          <w:cantSplit/>
        </w:trPr>
        <w:tc>
          <w:tcPr>
            <w:tcW w:w="1838" w:type="pct"/>
            <w:vAlign w:val="center"/>
          </w:tcPr>
          <w:p w14:paraId="543756FD" w14:textId="77777777" w:rsidR="007E46CA" w:rsidRPr="00735205" w:rsidRDefault="007E46CA" w:rsidP="00D1298B">
            <w:pPr>
              <w:rPr>
                <w:b/>
                <w:color w:val="000000"/>
              </w:rPr>
            </w:pPr>
            <w:r>
              <w:t>Speisegelatine</w:t>
            </w:r>
          </w:p>
        </w:tc>
        <w:tc>
          <w:tcPr>
            <w:tcW w:w="698" w:type="pct"/>
            <w:vAlign w:val="center"/>
          </w:tcPr>
          <w:p w14:paraId="6A110545" w14:textId="77777777" w:rsidR="007E46CA" w:rsidRPr="00735205" w:rsidRDefault="007E46CA" w:rsidP="00D1298B">
            <w:pPr>
              <w:jc w:val="center"/>
              <w:rPr>
                <w:b/>
                <w:color w:val="000000"/>
              </w:rPr>
            </w:pPr>
            <w:r>
              <w:t>9000-70-8</w:t>
            </w:r>
          </w:p>
        </w:tc>
        <w:tc>
          <w:tcPr>
            <w:tcW w:w="2464" w:type="pct"/>
          </w:tcPr>
          <w:p w14:paraId="2A040E58" w14:textId="67D9E437" w:rsidR="007E46CA" w:rsidRPr="00735205" w:rsidRDefault="007E46CA" w:rsidP="00D1298B">
            <w:pPr>
              <w:rPr>
                <w:b/>
                <w:color w:val="000000"/>
              </w:rPr>
            </w:pPr>
          </w:p>
        </w:tc>
      </w:tr>
      <w:tr w:rsidR="007E46CA" w:rsidRPr="00735205" w14:paraId="48BDE525" w14:textId="77777777" w:rsidTr="0059768A">
        <w:trPr>
          <w:cantSplit/>
        </w:trPr>
        <w:tc>
          <w:tcPr>
            <w:tcW w:w="1838" w:type="pct"/>
            <w:vAlign w:val="center"/>
          </w:tcPr>
          <w:p w14:paraId="3E22FDE1" w14:textId="77777777" w:rsidR="007E46CA" w:rsidRPr="00735205" w:rsidRDefault="007E46CA" w:rsidP="00D1298B">
            <w:pPr>
              <w:rPr>
                <w:b/>
                <w:color w:val="000000"/>
              </w:rPr>
            </w:pPr>
            <w:r>
              <w:t>Polysaccharide für Lebensmittel</w:t>
            </w:r>
          </w:p>
        </w:tc>
        <w:tc>
          <w:tcPr>
            <w:tcW w:w="698" w:type="pct"/>
            <w:vAlign w:val="center"/>
          </w:tcPr>
          <w:p w14:paraId="5F7286DD" w14:textId="77777777" w:rsidR="007E46CA" w:rsidRPr="00735205" w:rsidRDefault="007E46CA" w:rsidP="00D1298B">
            <w:pPr>
              <w:jc w:val="center"/>
              <w:rPr>
                <w:b/>
                <w:color w:val="000000"/>
              </w:rPr>
            </w:pPr>
          </w:p>
        </w:tc>
        <w:tc>
          <w:tcPr>
            <w:tcW w:w="2464" w:type="pct"/>
          </w:tcPr>
          <w:p w14:paraId="47ACBC3A" w14:textId="2D150153" w:rsidR="007E46CA" w:rsidRPr="00735205" w:rsidRDefault="007E46CA" w:rsidP="00D1298B">
            <w:pPr>
              <w:rPr>
                <w:b/>
                <w:color w:val="000000"/>
              </w:rPr>
            </w:pPr>
          </w:p>
        </w:tc>
      </w:tr>
      <w:tr w:rsidR="007E46CA" w:rsidRPr="00735205" w14:paraId="79C85A07" w14:textId="77777777" w:rsidTr="0059768A">
        <w:trPr>
          <w:cantSplit/>
        </w:trPr>
        <w:tc>
          <w:tcPr>
            <w:tcW w:w="1838" w:type="pct"/>
            <w:vAlign w:val="center"/>
          </w:tcPr>
          <w:p w14:paraId="380CA1BF" w14:textId="77777777" w:rsidR="007E46CA" w:rsidRPr="00735205" w:rsidRDefault="007E46CA" w:rsidP="00D1298B">
            <w:pPr>
              <w:rPr>
                <w:b/>
                <w:color w:val="000000"/>
              </w:rPr>
            </w:pPr>
            <w:r>
              <w:t>Natriumalginat</w:t>
            </w:r>
          </w:p>
        </w:tc>
        <w:tc>
          <w:tcPr>
            <w:tcW w:w="698" w:type="pct"/>
            <w:vAlign w:val="center"/>
          </w:tcPr>
          <w:p w14:paraId="57A5E60A" w14:textId="77777777" w:rsidR="007E46CA" w:rsidRPr="00735205" w:rsidRDefault="007E46CA" w:rsidP="00D1298B">
            <w:pPr>
              <w:jc w:val="center"/>
              <w:rPr>
                <w:b/>
                <w:color w:val="000000"/>
              </w:rPr>
            </w:pPr>
            <w:r>
              <w:t>9005-38-3</w:t>
            </w:r>
          </w:p>
        </w:tc>
        <w:tc>
          <w:tcPr>
            <w:tcW w:w="2464" w:type="pct"/>
          </w:tcPr>
          <w:p w14:paraId="1276FCAE" w14:textId="19E0A3D9" w:rsidR="007E46CA" w:rsidRPr="00735205" w:rsidRDefault="007E46CA" w:rsidP="00D1298B">
            <w:pPr>
              <w:rPr>
                <w:b/>
                <w:color w:val="000000"/>
              </w:rPr>
            </w:pPr>
          </w:p>
        </w:tc>
      </w:tr>
      <w:tr w:rsidR="007E46CA" w:rsidRPr="00735205" w14:paraId="5DB7128C" w14:textId="77777777" w:rsidTr="0059768A">
        <w:trPr>
          <w:cantSplit/>
        </w:trPr>
        <w:tc>
          <w:tcPr>
            <w:tcW w:w="1838" w:type="pct"/>
            <w:vAlign w:val="center"/>
          </w:tcPr>
          <w:p w14:paraId="1632AEF0" w14:textId="77777777" w:rsidR="007E46CA" w:rsidRPr="00735205" w:rsidRDefault="007E46CA" w:rsidP="00D1298B">
            <w:pPr>
              <w:rPr>
                <w:b/>
                <w:color w:val="000000"/>
              </w:rPr>
            </w:pPr>
            <w:r>
              <w:t>Acrylsäure-Homopolymere</w:t>
            </w:r>
          </w:p>
        </w:tc>
        <w:tc>
          <w:tcPr>
            <w:tcW w:w="698" w:type="pct"/>
            <w:vAlign w:val="center"/>
          </w:tcPr>
          <w:p w14:paraId="316DF259" w14:textId="77777777" w:rsidR="007E46CA" w:rsidRPr="00735205" w:rsidRDefault="007E46CA" w:rsidP="00D1298B">
            <w:pPr>
              <w:jc w:val="center"/>
              <w:rPr>
                <w:b/>
                <w:color w:val="000000"/>
              </w:rPr>
            </w:pPr>
          </w:p>
        </w:tc>
        <w:tc>
          <w:tcPr>
            <w:tcW w:w="2464" w:type="pct"/>
            <w:vAlign w:val="center"/>
          </w:tcPr>
          <w:p w14:paraId="61F70CE8" w14:textId="77777777" w:rsidR="007E46CA" w:rsidRPr="00735205" w:rsidRDefault="007E46CA" w:rsidP="00D1298B">
            <w:pPr>
              <w:rPr>
                <w:b/>
                <w:color w:val="000000"/>
              </w:rPr>
            </w:pPr>
            <w:r>
              <w:t>SML(T) = 6 mg/kg in Acrylsäure</w:t>
            </w:r>
          </w:p>
        </w:tc>
      </w:tr>
      <w:tr w:rsidR="007E46CA" w:rsidRPr="00735205" w14:paraId="11BB7B48" w14:textId="77777777" w:rsidTr="0059768A">
        <w:trPr>
          <w:cantSplit/>
        </w:trPr>
        <w:tc>
          <w:tcPr>
            <w:tcW w:w="1838" w:type="pct"/>
            <w:vAlign w:val="center"/>
          </w:tcPr>
          <w:p w14:paraId="534F5EC6" w14:textId="77777777" w:rsidR="007E46CA" w:rsidRPr="00735205" w:rsidRDefault="007E46CA" w:rsidP="00D1298B">
            <w:pPr>
              <w:rPr>
                <w:b/>
                <w:color w:val="000000"/>
              </w:rPr>
            </w:pPr>
            <w:r>
              <w:t>Styrol-Maleinsäureanhydrid-Mischpolymerisat (durchschnittliches MG &gt; 20000)</w:t>
            </w:r>
          </w:p>
        </w:tc>
        <w:tc>
          <w:tcPr>
            <w:tcW w:w="698" w:type="pct"/>
            <w:vAlign w:val="center"/>
          </w:tcPr>
          <w:p w14:paraId="26F3AA92" w14:textId="77777777" w:rsidR="007E46CA" w:rsidRPr="00735205" w:rsidRDefault="007E46CA" w:rsidP="00D1298B">
            <w:pPr>
              <w:jc w:val="center"/>
              <w:rPr>
                <w:b/>
                <w:color w:val="000000"/>
              </w:rPr>
            </w:pPr>
            <w:r>
              <w:t>63528-92-7</w:t>
            </w:r>
          </w:p>
        </w:tc>
        <w:tc>
          <w:tcPr>
            <w:tcW w:w="2464" w:type="pct"/>
          </w:tcPr>
          <w:p w14:paraId="6D8B3D4C" w14:textId="30EF0F56" w:rsidR="007E46CA" w:rsidRPr="00735205" w:rsidRDefault="007E46CA" w:rsidP="0059768A">
            <w:pPr>
              <w:rPr>
                <w:b/>
                <w:color w:val="000000"/>
              </w:rPr>
            </w:pPr>
            <w:r>
              <w:t>SML (Maleinsäureanhydrid) = 30 mg/kg</w:t>
            </w:r>
          </w:p>
        </w:tc>
      </w:tr>
      <w:tr w:rsidR="007E46CA" w:rsidRPr="00735205" w14:paraId="0661685F" w14:textId="77777777" w:rsidTr="0059768A">
        <w:trPr>
          <w:cantSplit/>
        </w:trPr>
        <w:tc>
          <w:tcPr>
            <w:tcW w:w="1838" w:type="pct"/>
            <w:vAlign w:val="center"/>
          </w:tcPr>
          <w:p w14:paraId="60753792" w14:textId="77777777" w:rsidR="007E46CA" w:rsidRPr="00735205" w:rsidRDefault="007E46CA" w:rsidP="00D1298B">
            <w:pPr>
              <w:rPr>
                <w:b/>
                <w:color w:val="000000"/>
              </w:rPr>
            </w:pPr>
            <w:r>
              <w:t>Glycerin- und Pentaerythritester von Kolophonium-Harzsäuren sowie ihre durch Hydrierung entstandenen Produkte</w:t>
            </w:r>
          </w:p>
        </w:tc>
        <w:tc>
          <w:tcPr>
            <w:tcW w:w="698" w:type="pct"/>
            <w:vAlign w:val="center"/>
          </w:tcPr>
          <w:p w14:paraId="0BE1C1A5" w14:textId="77777777" w:rsidR="007E46CA" w:rsidRPr="00735205" w:rsidRDefault="007E46CA" w:rsidP="00D1298B">
            <w:pPr>
              <w:jc w:val="center"/>
              <w:rPr>
                <w:b/>
                <w:color w:val="000000"/>
              </w:rPr>
            </w:pPr>
          </w:p>
        </w:tc>
        <w:tc>
          <w:tcPr>
            <w:tcW w:w="2464" w:type="pct"/>
          </w:tcPr>
          <w:p w14:paraId="6ECE961A" w14:textId="465B711D" w:rsidR="007E46CA" w:rsidRPr="00735205" w:rsidRDefault="007E46CA" w:rsidP="00D1298B">
            <w:pPr>
              <w:rPr>
                <w:b/>
                <w:color w:val="000000"/>
              </w:rPr>
            </w:pPr>
          </w:p>
        </w:tc>
      </w:tr>
      <w:tr w:rsidR="007E46CA" w:rsidRPr="00735205" w14:paraId="04DC13F4" w14:textId="77777777" w:rsidTr="0059768A">
        <w:trPr>
          <w:cantSplit/>
        </w:trPr>
        <w:tc>
          <w:tcPr>
            <w:tcW w:w="1838" w:type="pct"/>
            <w:vAlign w:val="center"/>
          </w:tcPr>
          <w:p w14:paraId="61EDC0FA" w14:textId="77777777" w:rsidR="007E46CA" w:rsidRPr="00735205" w:rsidRDefault="007E46CA" w:rsidP="00D1298B">
            <w:pPr>
              <w:rPr>
                <w:b/>
                <w:color w:val="000000"/>
              </w:rPr>
            </w:pPr>
            <w:r>
              <w:t>Cellulose-Derivate: Methyl, Ethyl, Hydroxyethyl, Hydroxyethylether, Ethylhydroxyethyl, Carboxymethylzellulose</w:t>
            </w:r>
          </w:p>
        </w:tc>
        <w:tc>
          <w:tcPr>
            <w:tcW w:w="698" w:type="pct"/>
            <w:vAlign w:val="center"/>
          </w:tcPr>
          <w:p w14:paraId="7911270F" w14:textId="77777777" w:rsidR="007E46CA" w:rsidRPr="00735205" w:rsidRDefault="007E46CA" w:rsidP="00D1298B">
            <w:pPr>
              <w:jc w:val="center"/>
              <w:rPr>
                <w:b/>
                <w:color w:val="000000"/>
              </w:rPr>
            </w:pPr>
          </w:p>
        </w:tc>
        <w:tc>
          <w:tcPr>
            <w:tcW w:w="2464" w:type="pct"/>
          </w:tcPr>
          <w:p w14:paraId="22146E66" w14:textId="3D0F3DCD" w:rsidR="007E46CA" w:rsidRPr="00735205" w:rsidRDefault="007E46CA" w:rsidP="00D1298B">
            <w:pPr>
              <w:rPr>
                <w:b/>
                <w:color w:val="000000"/>
              </w:rPr>
            </w:pPr>
          </w:p>
        </w:tc>
      </w:tr>
      <w:tr w:rsidR="007E46CA" w:rsidRPr="00735205" w14:paraId="77B13E4C" w14:textId="77777777" w:rsidTr="0059768A">
        <w:trPr>
          <w:cantSplit/>
        </w:trPr>
        <w:tc>
          <w:tcPr>
            <w:tcW w:w="1838" w:type="pct"/>
            <w:vAlign w:val="center"/>
          </w:tcPr>
          <w:p w14:paraId="09F62367" w14:textId="77777777" w:rsidR="007E46CA" w:rsidRPr="00735205" w:rsidRDefault="007E46CA" w:rsidP="00D1298B">
            <w:pPr>
              <w:rPr>
                <w:b/>
                <w:color w:val="000000"/>
              </w:rPr>
            </w:pPr>
            <w:r>
              <w:t>Polyvinylalkohol</w:t>
            </w:r>
          </w:p>
        </w:tc>
        <w:tc>
          <w:tcPr>
            <w:tcW w:w="698" w:type="pct"/>
            <w:vAlign w:val="center"/>
          </w:tcPr>
          <w:p w14:paraId="42B8DCE4" w14:textId="77777777" w:rsidR="007E46CA" w:rsidRPr="00735205" w:rsidRDefault="007E46CA" w:rsidP="00D1298B">
            <w:pPr>
              <w:jc w:val="center"/>
              <w:rPr>
                <w:b/>
                <w:color w:val="000000"/>
              </w:rPr>
            </w:pPr>
            <w:r>
              <w:t>9002-89-5</w:t>
            </w:r>
          </w:p>
        </w:tc>
        <w:tc>
          <w:tcPr>
            <w:tcW w:w="2464" w:type="pct"/>
          </w:tcPr>
          <w:p w14:paraId="48FEF2B1" w14:textId="77777777" w:rsidR="007E46CA" w:rsidRPr="00735205" w:rsidRDefault="007E46CA" w:rsidP="00D1298B">
            <w:pPr>
              <w:rPr>
                <w:b/>
                <w:color w:val="000000"/>
              </w:rPr>
            </w:pPr>
            <w:r>
              <w:t>SML (Vinylacetat) = 12 mg/kg</w:t>
            </w:r>
          </w:p>
        </w:tc>
      </w:tr>
      <w:tr w:rsidR="007E46CA" w:rsidRPr="004C7668" w14:paraId="384ABD31" w14:textId="77777777" w:rsidTr="0059768A">
        <w:trPr>
          <w:cantSplit/>
        </w:trPr>
        <w:tc>
          <w:tcPr>
            <w:tcW w:w="1838" w:type="pct"/>
            <w:vAlign w:val="center"/>
          </w:tcPr>
          <w:p w14:paraId="65AFED2E" w14:textId="605D05E0" w:rsidR="00930928" w:rsidRPr="004C7668" w:rsidRDefault="007E46CA" w:rsidP="0059768A">
            <w:r>
              <w:t>Polyvinylpyrrolidon</w:t>
            </w:r>
          </w:p>
        </w:tc>
        <w:tc>
          <w:tcPr>
            <w:tcW w:w="698" w:type="pct"/>
            <w:vAlign w:val="center"/>
          </w:tcPr>
          <w:p w14:paraId="292AFC6B" w14:textId="66F3C590" w:rsidR="00930928" w:rsidRPr="004C7668" w:rsidRDefault="007E46CA" w:rsidP="0059768A">
            <w:pPr>
              <w:jc w:val="center"/>
            </w:pPr>
            <w:r>
              <w:t>9003-39-8</w:t>
            </w:r>
          </w:p>
        </w:tc>
        <w:tc>
          <w:tcPr>
            <w:tcW w:w="2464" w:type="pct"/>
          </w:tcPr>
          <w:p w14:paraId="4C2165C9" w14:textId="09C1BAAB" w:rsidR="0035766E" w:rsidRPr="004C7668" w:rsidRDefault="007E46CA" w:rsidP="00D1298B">
            <w:r>
              <w:t>Dieser Stoff muss den Reinheitskriterien entsprechen, die in der oben stehenden Verordnung vom 9. März 2012 festgelegt sind</w:t>
            </w:r>
          </w:p>
        </w:tc>
      </w:tr>
      <w:tr w:rsidR="007E46CA" w:rsidRPr="004C7668" w14:paraId="51F60E66" w14:textId="77777777" w:rsidTr="0059768A">
        <w:trPr>
          <w:cantSplit/>
        </w:trPr>
        <w:tc>
          <w:tcPr>
            <w:tcW w:w="5000" w:type="pct"/>
            <w:gridSpan w:val="3"/>
          </w:tcPr>
          <w:p w14:paraId="2648CD3B" w14:textId="227E0C8C" w:rsidR="007E46CA" w:rsidRPr="004C7668" w:rsidRDefault="007E46CA" w:rsidP="00D1298B">
            <w:pPr>
              <w:rPr>
                <w:color w:val="000000"/>
              </w:rPr>
            </w:pPr>
          </w:p>
        </w:tc>
      </w:tr>
    </w:tbl>
    <w:p w14:paraId="67934135" w14:textId="77777777" w:rsidR="007E46CA" w:rsidRPr="004C7668" w:rsidRDefault="007E46CA" w:rsidP="00D1298B">
      <w:pPr>
        <w:pStyle w:val="Default"/>
        <w:jc w:val="both"/>
        <w:rPr>
          <w:rFonts w:ascii="Times New Roman" w:hAnsi="Times New Roman" w:cs="Times New Roman"/>
        </w:rPr>
      </w:pPr>
    </w:p>
    <w:p w14:paraId="17398C83" w14:textId="58CB5D7B" w:rsidR="007E46CA" w:rsidRPr="004C7668" w:rsidRDefault="007E46CA" w:rsidP="0059768A">
      <w:pPr>
        <w:keepNext/>
        <w:keepLines/>
        <w:jc w:val="center"/>
        <w:rPr>
          <w:b/>
          <w:i/>
          <w:color w:val="000000"/>
        </w:rPr>
      </w:pPr>
      <w:r>
        <w:rPr>
          <w:b/>
          <w:i/>
          <w:color w:val="000000"/>
        </w:rPr>
        <w:t>XIII.- b) Emulsionsmittel und Dispersionsmittel</w:t>
      </w:r>
    </w:p>
    <w:p w14:paraId="15D0338B" w14:textId="77777777" w:rsidR="007E46CA" w:rsidRPr="004C7668" w:rsidRDefault="007E46CA" w:rsidP="0059768A">
      <w:pPr>
        <w:keepNext/>
        <w:keepLines/>
        <w:jc w:val="center"/>
        <w:rPr>
          <w:b/>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325"/>
        <w:gridCol w:w="4679"/>
      </w:tblGrid>
      <w:tr w:rsidR="007E46CA" w:rsidRPr="004C7668" w14:paraId="4F6B5170" w14:textId="77777777" w:rsidTr="0059768A">
        <w:trPr>
          <w:cantSplit/>
        </w:trPr>
        <w:tc>
          <w:tcPr>
            <w:tcW w:w="1838" w:type="pct"/>
            <w:vAlign w:val="center"/>
          </w:tcPr>
          <w:p w14:paraId="6F560694" w14:textId="77777777" w:rsidR="007E46CA" w:rsidRPr="004C7668" w:rsidRDefault="007E46CA" w:rsidP="0059768A">
            <w:pPr>
              <w:keepNext/>
              <w:keepLines/>
              <w:jc w:val="center"/>
              <w:rPr>
                <w:b/>
                <w:color w:val="000000"/>
              </w:rPr>
            </w:pPr>
            <w:r>
              <w:rPr>
                <w:b/>
                <w:color w:val="000000"/>
              </w:rPr>
              <w:t>NAME DES STOFFES</w:t>
            </w:r>
          </w:p>
        </w:tc>
        <w:tc>
          <w:tcPr>
            <w:tcW w:w="698" w:type="pct"/>
            <w:vAlign w:val="center"/>
          </w:tcPr>
          <w:p w14:paraId="5247469D" w14:textId="77777777" w:rsidR="007E46CA" w:rsidRPr="004C7668" w:rsidRDefault="007E46CA" w:rsidP="0059768A">
            <w:pPr>
              <w:keepNext/>
              <w:keepLines/>
              <w:jc w:val="center"/>
              <w:rPr>
                <w:b/>
                <w:color w:val="000000"/>
              </w:rPr>
            </w:pPr>
            <w:r>
              <w:rPr>
                <w:b/>
                <w:color w:val="000000"/>
              </w:rPr>
              <w:t>CAS-NUMMER</w:t>
            </w:r>
          </w:p>
        </w:tc>
        <w:tc>
          <w:tcPr>
            <w:tcW w:w="2464" w:type="pct"/>
            <w:vAlign w:val="center"/>
          </w:tcPr>
          <w:p w14:paraId="506BB77F" w14:textId="2BDE5CBB" w:rsidR="007E46CA" w:rsidRPr="004C7668" w:rsidRDefault="007E46CA" w:rsidP="0059768A">
            <w:pPr>
              <w:keepNext/>
              <w:keepLines/>
              <w:jc w:val="center"/>
              <w:rPr>
                <w:b/>
                <w:color w:val="000000"/>
              </w:rPr>
            </w:pPr>
            <w:r>
              <w:rPr>
                <w:b/>
                <w:color w:val="000000"/>
              </w:rPr>
              <w:t>GRENZWERTE ODER BESCHRÄNKUNGEN DER VERWENDUNG</w:t>
            </w:r>
          </w:p>
        </w:tc>
      </w:tr>
      <w:tr w:rsidR="007E46CA" w:rsidRPr="004C7668" w14:paraId="38E23DFA" w14:textId="77777777" w:rsidTr="0059768A">
        <w:trPr>
          <w:cantSplit/>
        </w:trPr>
        <w:tc>
          <w:tcPr>
            <w:tcW w:w="1838" w:type="pct"/>
            <w:vAlign w:val="center"/>
          </w:tcPr>
          <w:p w14:paraId="63200868" w14:textId="77777777" w:rsidR="007E46CA" w:rsidRPr="004C7668" w:rsidRDefault="007E46CA" w:rsidP="00D1298B">
            <w:r>
              <w:t>Natrium-, Kalium- und Ammoniumsalze von gesättigten geradzahligen Fettsäuren C</w:t>
            </w:r>
            <w:r>
              <w:rPr>
                <w:vertAlign w:val="subscript"/>
              </w:rPr>
              <w:t>12</w:t>
            </w:r>
            <w:r>
              <w:t xml:space="preserve"> - C</w:t>
            </w:r>
            <w:r>
              <w:rPr>
                <w:vertAlign w:val="subscript"/>
              </w:rPr>
              <w:t>20</w:t>
            </w:r>
          </w:p>
        </w:tc>
        <w:tc>
          <w:tcPr>
            <w:tcW w:w="698" w:type="pct"/>
            <w:vAlign w:val="center"/>
          </w:tcPr>
          <w:p w14:paraId="5EEF6C00" w14:textId="77777777" w:rsidR="007E46CA" w:rsidRPr="004C7668" w:rsidRDefault="007E46CA" w:rsidP="00D1298B">
            <w:pPr>
              <w:jc w:val="center"/>
              <w:rPr>
                <w:b/>
                <w:color w:val="000000"/>
              </w:rPr>
            </w:pPr>
          </w:p>
        </w:tc>
        <w:tc>
          <w:tcPr>
            <w:tcW w:w="2464" w:type="pct"/>
            <w:vAlign w:val="center"/>
          </w:tcPr>
          <w:p w14:paraId="220F1D42" w14:textId="59FA7560" w:rsidR="007E46CA" w:rsidRPr="004C7668" w:rsidRDefault="007E46CA" w:rsidP="00D1298B"/>
        </w:tc>
      </w:tr>
    </w:tbl>
    <w:p w14:paraId="2E7A306E" w14:textId="77777777" w:rsidR="007E46CA" w:rsidRPr="00735205" w:rsidRDefault="007E46CA" w:rsidP="00D1298B">
      <w:pPr>
        <w:pStyle w:val="Default"/>
        <w:jc w:val="both"/>
        <w:rPr>
          <w:rFonts w:ascii="Times New Roman" w:hAnsi="Times New Roman" w:cs="Times New Roman"/>
        </w:rPr>
      </w:pPr>
    </w:p>
    <w:p w14:paraId="20A0C6A0" w14:textId="0110B0B8" w:rsidR="00881472" w:rsidRPr="00FE0286" w:rsidRDefault="007E46CA" w:rsidP="0059768A">
      <w:pPr>
        <w:keepNext/>
        <w:keepLines/>
        <w:jc w:val="center"/>
        <w:rPr>
          <w:b/>
          <w:i/>
          <w:color w:val="000000"/>
        </w:rPr>
      </w:pPr>
      <w:r>
        <w:rPr>
          <w:b/>
          <w:i/>
          <w:color w:val="000000"/>
        </w:rPr>
        <w:t>XIII. c) Mittel zum Schutz vor Fermentation</w:t>
      </w:r>
    </w:p>
    <w:p w14:paraId="52F0B9B9" w14:textId="77777777" w:rsidR="007E46CA" w:rsidRPr="00735205" w:rsidRDefault="007E46CA" w:rsidP="0059768A">
      <w:pPr>
        <w:keepNext/>
        <w:keepLines/>
        <w:jc w:val="center"/>
        <w:rPr>
          <w:b/>
          <w:color w:val="000000"/>
        </w:rPr>
      </w:pPr>
    </w:p>
    <w:p w14:paraId="7811C0A0" w14:textId="7BEE241F" w:rsidR="007E46CA" w:rsidRPr="00735205" w:rsidRDefault="007E46CA" w:rsidP="00D1298B">
      <w:pPr>
        <w:ind w:firstLine="708"/>
      </w:pPr>
      <w:r>
        <w:t>Vorbemerkung: Die folgenden Bestandteile dürfen unter dem Vorbehalt verwendet werden, dass sie im Rahmen der Verordnung (EU) Nr. 528/2012 zugelassen sind.</w:t>
      </w:r>
    </w:p>
    <w:p w14:paraId="5C17B2D5" w14:textId="77777777" w:rsidR="007E46CA" w:rsidRPr="00735205" w:rsidRDefault="007E46CA" w:rsidP="00D1298B">
      <w:pPr>
        <w:ind w:left="360"/>
        <w:jc w:val="center"/>
        <w:rPr>
          <w:b/>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325"/>
        <w:gridCol w:w="4679"/>
      </w:tblGrid>
      <w:tr w:rsidR="007E46CA" w:rsidRPr="00735205" w14:paraId="43EFD97F" w14:textId="77777777" w:rsidTr="0059768A">
        <w:trPr>
          <w:cantSplit/>
        </w:trPr>
        <w:tc>
          <w:tcPr>
            <w:tcW w:w="1838" w:type="pct"/>
            <w:vAlign w:val="center"/>
          </w:tcPr>
          <w:p w14:paraId="14348733" w14:textId="77777777" w:rsidR="007E46CA" w:rsidRPr="00735205" w:rsidRDefault="007E46CA" w:rsidP="0059768A">
            <w:pPr>
              <w:keepNext/>
              <w:keepLines/>
              <w:jc w:val="center"/>
              <w:rPr>
                <w:b/>
                <w:color w:val="000000"/>
              </w:rPr>
            </w:pPr>
            <w:r>
              <w:rPr>
                <w:b/>
                <w:color w:val="000000"/>
              </w:rPr>
              <w:t>NAME DES STOFFES</w:t>
            </w:r>
          </w:p>
        </w:tc>
        <w:tc>
          <w:tcPr>
            <w:tcW w:w="698" w:type="pct"/>
            <w:vAlign w:val="center"/>
          </w:tcPr>
          <w:p w14:paraId="3E335FA2" w14:textId="77777777" w:rsidR="007E46CA" w:rsidRPr="00735205" w:rsidRDefault="007E46CA" w:rsidP="0059768A">
            <w:pPr>
              <w:keepNext/>
              <w:keepLines/>
              <w:jc w:val="center"/>
              <w:rPr>
                <w:b/>
                <w:color w:val="000000"/>
              </w:rPr>
            </w:pPr>
            <w:r>
              <w:rPr>
                <w:b/>
                <w:color w:val="000000"/>
              </w:rPr>
              <w:t>CAS-NUMMER</w:t>
            </w:r>
          </w:p>
        </w:tc>
        <w:tc>
          <w:tcPr>
            <w:tcW w:w="2464" w:type="pct"/>
            <w:vAlign w:val="center"/>
          </w:tcPr>
          <w:p w14:paraId="1CA36895" w14:textId="344B55C2" w:rsidR="007E46CA" w:rsidRPr="00735205" w:rsidRDefault="007E46CA" w:rsidP="0059768A">
            <w:pPr>
              <w:keepNext/>
              <w:keepLines/>
              <w:jc w:val="center"/>
              <w:rPr>
                <w:b/>
                <w:color w:val="000000"/>
              </w:rPr>
            </w:pPr>
            <w:r>
              <w:rPr>
                <w:b/>
                <w:color w:val="000000"/>
              </w:rPr>
              <w:t>GRENZWERTE ODER BESCHRÄNKUNGEN DER VERWENDUNG</w:t>
            </w:r>
          </w:p>
        </w:tc>
      </w:tr>
      <w:tr w:rsidR="007E46CA" w:rsidRPr="00735205" w14:paraId="49ADB5B2" w14:textId="77777777" w:rsidTr="0059768A">
        <w:trPr>
          <w:cantSplit/>
        </w:trPr>
        <w:tc>
          <w:tcPr>
            <w:tcW w:w="1838" w:type="pct"/>
            <w:vAlign w:val="center"/>
          </w:tcPr>
          <w:p w14:paraId="4F54C574" w14:textId="09802FE4" w:rsidR="00467A9F" w:rsidRPr="004C7668" w:rsidRDefault="007E46CA" w:rsidP="00D1298B">
            <w:pPr>
              <w:rPr>
                <w:b/>
                <w:color w:val="000000"/>
              </w:rPr>
            </w:pPr>
            <w:r>
              <w:t>Kaliumsorbat</w:t>
            </w:r>
          </w:p>
        </w:tc>
        <w:tc>
          <w:tcPr>
            <w:tcW w:w="698" w:type="pct"/>
            <w:vAlign w:val="center"/>
          </w:tcPr>
          <w:p w14:paraId="0227C6FD" w14:textId="77777777" w:rsidR="007E46CA" w:rsidRPr="004C7668" w:rsidRDefault="007E46CA" w:rsidP="00D1298B">
            <w:pPr>
              <w:jc w:val="center"/>
              <w:rPr>
                <w:b/>
                <w:color w:val="000000"/>
              </w:rPr>
            </w:pPr>
            <w:r>
              <w:t>24634-61-5</w:t>
            </w:r>
          </w:p>
        </w:tc>
        <w:tc>
          <w:tcPr>
            <w:tcW w:w="2464" w:type="pct"/>
          </w:tcPr>
          <w:p w14:paraId="4B099533" w14:textId="7875D0E4" w:rsidR="007E46CA" w:rsidRPr="004C7668" w:rsidRDefault="007E46CA" w:rsidP="00D1298B">
            <w:pPr>
              <w:rPr>
                <w:b/>
                <w:color w:val="000000"/>
              </w:rPr>
            </w:pPr>
          </w:p>
        </w:tc>
      </w:tr>
    </w:tbl>
    <w:p w14:paraId="28205B49" w14:textId="77777777" w:rsidR="009610BF" w:rsidRPr="00735205" w:rsidRDefault="009610BF" w:rsidP="00D1298B">
      <w:pPr>
        <w:jc w:val="both"/>
        <w:rPr>
          <w:b/>
          <w:color w:val="000000"/>
        </w:rPr>
      </w:pPr>
    </w:p>
    <w:p w14:paraId="7C5ACF64" w14:textId="1787C839" w:rsidR="007E46CA" w:rsidRPr="00FE0286" w:rsidRDefault="007E46CA" w:rsidP="0059768A">
      <w:pPr>
        <w:keepNext/>
        <w:keepLines/>
        <w:jc w:val="center"/>
        <w:rPr>
          <w:b/>
          <w:i/>
          <w:color w:val="000000"/>
        </w:rPr>
      </w:pPr>
      <w:r>
        <w:rPr>
          <w:b/>
          <w:i/>
          <w:color w:val="000000"/>
        </w:rPr>
        <w:t>XIII. – d) Entschäumer</w:t>
      </w:r>
    </w:p>
    <w:p w14:paraId="42D3214B" w14:textId="77777777" w:rsidR="007E46CA" w:rsidRPr="00735205" w:rsidRDefault="007E46CA" w:rsidP="0059768A">
      <w:pPr>
        <w:keepNext/>
        <w:keepLines/>
        <w:jc w:val="center"/>
        <w:rPr>
          <w:b/>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325"/>
        <w:gridCol w:w="4679"/>
      </w:tblGrid>
      <w:tr w:rsidR="007E46CA" w:rsidRPr="00735205" w14:paraId="72F4E4ED" w14:textId="77777777" w:rsidTr="0059768A">
        <w:trPr>
          <w:cantSplit/>
        </w:trPr>
        <w:tc>
          <w:tcPr>
            <w:tcW w:w="1838" w:type="pct"/>
            <w:vAlign w:val="center"/>
          </w:tcPr>
          <w:p w14:paraId="38B11EBA" w14:textId="77777777" w:rsidR="007E46CA" w:rsidRPr="00735205" w:rsidRDefault="007E46CA" w:rsidP="0059768A">
            <w:pPr>
              <w:keepNext/>
              <w:keepLines/>
              <w:jc w:val="center"/>
              <w:rPr>
                <w:b/>
                <w:color w:val="000000"/>
              </w:rPr>
            </w:pPr>
            <w:r>
              <w:rPr>
                <w:b/>
                <w:color w:val="000000"/>
              </w:rPr>
              <w:t>NAME DES STOFFES</w:t>
            </w:r>
          </w:p>
        </w:tc>
        <w:tc>
          <w:tcPr>
            <w:tcW w:w="698" w:type="pct"/>
            <w:vAlign w:val="center"/>
          </w:tcPr>
          <w:p w14:paraId="7DF48F4C" w14:textId="77777777" w:rsidR="007E46CA" w:rsidRPr="00735205" w:rsidRDefault="007E46CA" w:rsidP="0059768A">
            <w:pPr>
              <w:keepNext/>
              <w:keepLines/>
              <w:jc w:val="center"/>
              <w:rPr>
                <w:b/>
                <w:color w:val="000000"/>
              </w:rPr>
            </w:pPr>
            <w:r>
              <w:rPr>
                <w:b/>
                <w:color w:val="000000"/>
              </w:rPr>
              <w:t>CAS-NUMMER</w:t>
            </w:r>
          </w:p>
        </w:tc>
        <w:tc>
          <w:tcPr>
            <w:tcW w:w="2464" w:type="pct"/>
            <w:vAlign w:val="center"/>
          </w:tcPr>
          <w:p w14:paraId="33CA4CE6" w14:textId="4925C260" w:rsidR="007E46CA" w:rsidRPr="00735205" w:rsidRDefault="007E46CA" w:rsidP="0059768A">
            <w:pPr>
              <w:keepNext/>
              <w:keepLines/>
              <w:jc w:val="center"/>
              <w:rPr>
                <w:b/>
                <w:color w:val="000000"/>
              </w:rPr>
            </w:pPr>
            <w:r>
              <w:rPr>
                <w:b/>
                <w:color w:val="000000"/>
              </w:rPr>
              <w:t>GRENZWERTE ODER BESCHRÄNKUNGEN DER VERWENDUNG</w:t>
            </w:r>
          </w:p>
        </w:tc>
      </w:tr>
      <w:tr w:rsidR="007E46CA" w:rsidRPr="00735205" w14:paraId="5E351A59" w14:textId="77777777" w:rsidTr="0059768A">
        <w:trPr>
          <w:cantSplit/>
        </w:trPr>
        <w:tc>
          <w:tcPr>
            <w:tcW w:w="1838" w:type="pct"/>
            <w:vAlign w:val="center"/>
          </w:tcPr>
          <w:p w14:paraId="37FF3BFA" w14:textId="77777777" w:rsidR="007E46CA" w:rsidRPr="00735205" w:rsidRDefault="007E46CA" w:rsidP="00D1298B">
            <w:pPr>
              <w:rPr>
                <w:b/>
                <w:color w:val="000000"/>
              </w:rPr>
            </w:pPr>
            <w:r>
              <w:t>lsopropanol</w:t>
            </w:r>
          </w:p>
        </w:tc>
        <w:tc>
          <w:tcPr>
            <w:tcW w:w="698" w:type="pct"/>
            <w:vAlign w:val="center"/>
          </w:tcPr>
          <w:p w14:paraId="55ACC49B" w14:textId="77777777" w:rsidR="007E46CA" w:rsidRPr="00735205" w:rsidRDefault="007E46CA" w:rsidP="00D1298B">
            <w:pPr>
              <w:jc w:val="center"/>
              <w:rPr>
                <w:b/>
                <w:color w:val="000000"/>
              </w:rPr>
            </w:pPr>
            <w:r>
              <w:t>67-63-0</w:t>
            </w:r>
          </w:p>
        </w:tc>
        <w:tc>
          <w:tcPr>
            <w:tcW w:w="2464" w:type="pct"/>
          </w:tcPr>
          <w:p w14:paraId="5FFF3F87" w14:textId="5ADBC60B" w:rsidR="007E46CA" w:rsidRPr="00735205" w:rsidRDefault="007E46CA" w:rsidP="00D1298B">
            <w:pPr>
              <w:rPr>
                <w:b/>
                <w:color w:val="000000"/>
              </w:rPr>
            </w:pPr>
          </w:p>
        </w:tc>
      </w:tr>
      <w:tr w:rsidR="007E46CA" w:rsidRPr="00735205" w14:paraId="5F9199F1" w14:textId="77777777" w:rsidTr="0059768A">
        <w:trPr>
          <w:cantSplit/>
        </w:trPr>
        <w:tc>
          <w:tcPr>
            <w:tcW w:w="1838" w:type="pct"/>
            <w:vAlign w:val="center"/>
          </w:tcPr>
          <w:p w14:paraId="3640AF49" w14:textId="77777777" w:rsidR="007E46CA" w:rsidRPr="00735205" w:rsidRDefault="007E46CA" w:rsidP="00D1298B">
            <w:pPr>
              <w:rPr>
                <w:b/>
                <w:color w:val="000000"/>
              </w:rPr>
            </w:pPr>
            <w:r>
              <w:t>Organopolysiloxane mit Methyl- (und/oder Phenyl-)Gruppen, eventuell mit zugelassenen Produkten emulgiert</w:t>
            </w:r>
          </w:p>
        </w:tc>
        <w:tc>
          <w:tcPr>
            <w:tcW w:w="698" w:type="pct"/>
            <w:vAlign w:val="center"/>
          </w:tcPr>
          <w:p w14:paraId="6A914D06" w14:textId="77777777" w:rsidR="007E46CA" w:rsidRPr="00735205" w:rsidRDefault="007E46CA" w:rsidP="00D1298B">
            <w:pPr>
              <w:jc w:val="center"/>
              <w:rPr>
                <w:b/>
                <w:color w:val="000000"/>
              </w:rPr>
            </w:pPr>
          </w:p>
        </w:tc>
        <w:tc>
          <w:tcPr>
            <w:tcW w:w="2464" w:type="pct"/>
          </w:tcPr>
          <w:p w14:paraId="6344C049" w14:textId="77777777" w:rsidR="007E46CA" w:rsidRPr="00735205" w:rsidRDefault="007E46CA" w:rsidP="00D1298B">
            <w:pPr>
              <w:rPr>
                <w:color w:val="000000"/>
              </w:rPr>
            </w:pPr>
            <w:r>
              <w:rPr>
                <w:color w:val="000000"/>
              </w:rPr>
              <w:t>Entspricht den Bestimmungen über Silikon-Elastomere, die dazu bestimmt sind, mit Lebensmitteln in Berührung zu kommen: siehe Verordnung vom 25. November 1992 (Amtsblatt vom 17. Dezember 1992)</w:t>
            </w:r>
          </w:p>
        </w:tc>
      </w:tr>
    </w:tbl>
    <w:p w14:paraId="6FCBA231" w14:textId="77777777" w:rsidR="007E46CA" w:rsidRPr="00735205" w:rsidRDefault="007E46CA" w:rsidP="00D1298B">
      <w:pPr>
        <w:jc w:val="both"/>
        <w:rPr>
          <w:b/>
          <w:color w:val="000000"/>
        </w:rPr>
      </w:pPr>
    </w:p>
    <w:p w14:paraId="721A245D" w14:textId="1F67B70D" w:rsidR="007E46CA" w:rsidRPr="00735205" w:rsidRDefault="007E46CA" w:rsidP="0059768A">
      <w:pPr>
        <w:keepNext/>
        <w:keepLines/>
        <w:jc w:val="center"/>
        <w:rPr>
          <w:b/>
          <w:i/>
          <w:color w:val="000000"/>
        </w:rPr>
      </w:pPr>
      <w:r>
        <w:rPr>
          <w:b/>
          <w:i/>
          <w:color w:val="000000"/>
        </w:rPr>
        <w:t>XIII. – e) Puffer- oder Neutralisierungsmittel</w:t>
      </w:r>
    </w:p>
    <w:p w14:paraId="6FF1F9A5" w14:textId="77777777" w:rsidR="007E46CA" w:rsidRPr="00735205" w:rsidRDefault="007E46CA" w:rsidP="0059768A">
      <w:pPr>
        <w:keepNext/>
        <w:keepLines/>
        <w:jc w:val="center"/>
        <w:rPr>
          <w:b/>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325"/>
        <w:gridCol w:w="4679"/>
      </w:tblGrid>
      <w:tr w:rsidR="007E46CA" w:rsidRPr="00735205" w14:paraId="311A88B6" w14:textId="77777777" w:rsidTr="0059768A">
        <w:trPr>
          <w:cantSplit/>
        </w:trPr>
        <w:tc>
          <w:tcPr>
            <w:tcW w:w="1838" w:type="pct"/>
            <w:vAlign w:val="center"/>
          </w:tcPr>
          <w:p w14:paraId="31032481" w14:textId="77777777" w:rsidR="007E46CA" w:rsidRPr="00735205" w:rsidRDefault="007E46CA" w:rsidP="0059768A">
            <w:pPr>
              <w:keepNext/>
              <w:keepLines/>
              <w:jc w:val="center"/>
              <w:rPr>
                <w:b/>
                <w:color w:val="000000"/>
              </w:rPr>
            </w:pPr>
            <w:r>
              <w:rPr>
                <w:b/>
                <w:color w:val="000000"/>
              </w:rPr>
              <w:t>NAME DES STOFFES</w:t>
            </w:r>
          </w:p>
        </w:tc>
        <w:tc>
          <w:tcPr>
            <w:tcW w:w="698" w:type="pct"/>
            <w:vAlign w:val="center"/>
          </w:tcPr>
          <w:p w14:paraId="609C428D" w14:textId="77777777" w:rsidR="007E46CA" w:rsidRPr="00735205" w:rsidRDefault="007E46CA" w:rsidP="0059768A">
            <w:pPr>
              <w:keepNext/>
              <w:keepLines/>
              <w:jc w:val="center"/>
              <w:rPr>
                <w:b/>
                <w:color w:val="000000"/>
              </w:rPr>
            </w:pPr>
            <w:r>
              <w:rPr>
                <w:b/>
                <w:color w:val="000000"/>
              </w:rPr>
              <w:t>CAS-NUMMER</w:t>
            </w:r>
          </w:p>
        </w:tc>
        <w:tc>
          <w:tcPr>
            <w:tcW w:w="2464" w:type="pct"/>
            <w:vAlign w:val="center"/>
          </w:tcPr>
          <w:p w14:paraId="7982FC6B" w14:textId="0C982E7B" w:rsidR="007E46CA" w:rsidRPr="00735205" w:rsidRDefault="007E46CA" w:rsidP="0059768A">
            <w:pPr>
              <w:keepNext/>
              <w:keepLines/>
              <w:jc w:val="center"/>
              <w:rPr>
                <w:b/>
                <w:color w:val="000000"/>
              </w:rPr>
            </w:pPr>
            <w:r>
              <w:rPr>
                <w:b/>
                <w:color w:val="000000"/>
              </w:rPr>
              <w:t>GRENZWERTE ODER BESCHRÄNKUNGEN DER VERWENDUNG</w:t>
            </w:r>
          </w:p>
        </w:tc>
      </w:tr>
      <w:tr w:rsidR="007E46CA" w:rsidRPr="00735205" w14:paraId="1DD078BC" w14:textId="77777777" w:rsidTr="0059768A">
        <w:trPr>
          <w:cantSplit/>
        </w:trPr>
        <w:tc>
          <w:tcPr>
            <w:tcW w:w="1838" w:type="pct"/>
            <w:vAlign w:val="center"/>
          </w:tcPr>
          <w:p w14:paraId="61FB8110" w14:textId="77777777" w:rsidR="007E46CA" w:rsidRPr="00735205" w:rsidRDefault="007E46CA" w:rsidP="00D1298B">
            <w:pPr>
              <w:rPr>
                <w:b/>
                <w:color w:val="000000"/>
              </w:rPr>
            </w:pPr>
            <w:r>
              <w:t>Ammoniak</w:t>
            </w:r>
          </w:p>
        </w:tc>
        <w:tc>
          <w:tcPr>
            <w:tcW w:w="698" w:type="pct"/>
            <w:vAlign w:val="center"/>
          </w:tcPr>
          <w:p w14:paraId="08931F94" w14:textId="77777777" w:rsidR="007E46CA" w:rsidRPr="00735205" w:rsidRDefault="007E46CA" w:rsidP="00D1298B">
            <w:pPr>
              <w:jc w:val="center"/>
              <w:rPr>
                <w:b/>
                <w:color w:val="000000"/>
              </w:rPr>
            </w:pPr>
            <w:r>
              <w:t>1336-21-6</w:t>
            </w:r>
          </w:p>
        </w:tc>
        <w:tc>
          <w:tcPr>
            <w:tcW w:w="2464" w:type="pct"/>
          </w:tcPr>
          <w:p w14:paraId="0F2F1F4D" w14:textId="6ADBDBD2" w:rsidR="007E46CA" w:rsidRPr="00735205" w:rsidRDefault="007E46CA" w:rsidP="00D1298B"/>
        </w:tc>
      </w:tr>
      <w:tr w:rsidR="007E46CA" w:rsidRPr="00735205" w14:paraId="4064CA94" w14:textId="77777777" w:rsidTr="0059768A">
        <w:trPr>
          <w:cantSplit/>
        </w:trPr>
        <w:tc>
          <w:tcPr>
            <w:tcW w:w="1838" w:type="pct"/>
            <w:vAlign w:val="center"/>
          </w:tcPr>
          <w:p w14:paraId="61B47AC5" w14:textId="77777777" w:rsidR="007E46CA" w:rsidRPr="00735205" w:rsidRDefault="007E46CA" w:rsidP="00D1298B">
            <w:pPr>
              <w:rPr>
                <w:b/>
                <w:color w:val="000000"/>
              </w:rPr>
            </w:pPr>
            <w:r>
              <w:t>Natriumoxid</w:t>
            </w:r>
          </w:p>
        </w:tc>
        <w:tc>
          <w:tcPr>
            <w:tcW w:w="698" w:type="pct"/>
            <w:vAlign w:val="center"/>
          </w:tcPr>
          <w:p w14:paraId="63D6B36D" w14:textId="77777777" w:rsidR="007E46CA" w:rsidRPr="00735205" w:rsidRDefault="007E46CA" w:rsidP="00D1298B">
            <w:pPr>
              <w:jc w:val="center"/>
              <w:rPr>
                <w:b/>
                <w:color w:val="000000"/>
              </w:rPr>
            </w:pPr>
            <w:r>
              <w:t>1310-73-2</w:t>
            </w:r>
          </w:p>
        </w:tc>
        <w:tc>
          <w:tcPr>
            <w:tcW w:w="2464" w:type="pct"/>
          </w:tcPr>
          <w:p w14:paraId="3EAE50F6" w14:textId="0F8D0459" w:rsidR="007E46CA" w:rsidRPr="00735205" w:rsidRDefault="007E46CA" w:rsidP="00D1298B"/>
        </w:tc>
      </w:tr>
      <w:tr w:rsidR="007E46CA" w:rsidRPr="00735205" w14:paraId="622CDF50" w14:textId="77777777" w:rsidTr="0059768A">
        <w:trPr>
          <w:cantSplit/>
        </w:trPr>
        <w:tc>
          <w:tcPr>
            <w:tcW w:w="1838" w:type="pct"/>
            <w:vAlign w:val="center"/>
          </w:tcPr>
          <w:p w14:paraId="75BC681A" w14:textId="77777777" w:rsidR="007E46CA" w:rsidRPr="00735205" w:rsidRDefault="007E46CA" w:rsidP="00D1298B">
            <w:pPr>
              <w:rPr>
                <w:b/>
                <w:color w:val="000000"/>
              </w:rPr>
            </w:pPr>
            <w:r>
              <w:t>Pottasche</w:t>
            </w:r>
          </w:p>
        </w:tc>
        <w:tc>
          <w:tcPr>
            <w:tcW w:w="698" w:type="pct"/>
            <w:vAlign w:val="center"/>
          </w:tcPr>
          <w:p w14:paraId="57F2B391" w14:textId="77777777" w:rsidR="007E46CA" w:rsidRPr="00735205" w:rsidRDefault="007E46CA" w:rsidP="00D1298B">
            <w:pPr>
              <w:jc w:val="center"/>
              <w:rPr>
                <w:b/>
                <w:color w:val="000000"/>
              </w:rPr>
            </w:pPr>
            <w:r>
              <w:t>01310-58-3</w:t>
            </w:r>
          </w:p>
        </w:tc>
        <w:tc>
          <w:tcPr>
            <w:tcW w:w="2464" w:type="pct"/>
          </w:tcPr>
          <w:p w14:paraId="14DFA0EA" w14:textId="2FEC83F4" w:rsidR="007E46CA" w:rsidRPr="00735205" w:rsidRDefault="007E46CA" w:rsidP="00D1298B"/>
        </w:tc>
      </w:tr>
      <w:tr w:rsidR="007E46CA" w:rsidRPr="00735205" w14:paraId="7B0EAF78" w14:textId="77777777" w:rsidTr="0059768A">
        <w:trPr>
          <w:cantSplit/>
        </w:trPr>
        <w:tc>
          <w:tcPr>
            <w:tcW w:w="1838" w:type="pct"/>
            <w:vAlign w:val="center"/>
          </w:tcPr>
          <w:p w14:paraId="6E7FE3A4" w14:textId="77777777" w:rsidR="007E46CA" w:rsidRPr="00735205" w:rsidRDefault="007E46CA" w:rsidP="00D1298B">
            <w:pPr>
              <w:rPr>
                <w:b/>
                <w:color w:val="000000"/>
              </w:rPr>
            </w:pPr>
            <w:r>
              <w:t>Natriumcarbonat</w:t>
            </w:r>
          </w:p>
        </w:tc>
        <w:tc>
          <w:tcPr>
            <w:tcW w:w="698" w:type="pct"/>
            <w:vAlign w:val="center"/>
          </w:tcPr>
          <w:p w14:paraId="3B4CF3C7" w14:textId="77777777" w:rsidR="007E46CA" w:rsidRPr="00735205" w:rsidRDefault="007E46CA" w:rsidP="00D1298B">
            <w:pPr>
              <w:jc w:val="center"/>
              <w:rPr>
                <w:b/>
                <w:color w:val="000000"/>
              </w:rPr>
            </w:pPr>
            <w:r>
              <w:t>497-19-8</w:t>
            </w:r>
          </w:p>
        </w:tc>
        <w:tc>
          <w:tcPr>
            <w:tcW w:w="2464" w:type="pct"/>
          </w:tcPr>
          <w:p w14:paraId="1230F409" w14:textId="1F8EF545" w:rsidR="007E46CA" w:rsidRPr="00735205" w:rsidRDefault="007E46CA" w:rsidP="00D1298B">
            <w:pPr>
              <w:rPr>
                <w:b/>
                <w:color w:val="000000"/>
              </w:rPr>
            </w:pPr>
          </w:p>
        </w:tc>
      </w:tr>
      <w:tr w:rsidR="007E46CA" w:rsidRPr="00735205" w14:paraId="5D6A701E" w14:textId="77777777" w:rsidTr="0059768A">
        <w:trPr>
          <w:cantSplit/>
        </w:trPr>
        <w:tc>
          <w:tcPr>
            <w:tcW w:w="1838" w:type="pct"/>
            <w:vAlign w:val="center"/>
          </w:tcPr>
          <w:p w14:paraId="7D6E8341" w14:textId="77777777" w:rsidR="007E46CA" w:rsidRPr="00735205" w:rsidRDefault="007E46CA" w:rsidP="00D1298B">
            <w:pPr>
              <w:rPr>
                <w:b/>
                <w:color w:val="000000"/>
              </w:rPr>
            </w:pPr>
            <w:r>
              <w:t>Kaliumcarbonat</w:t>
            </w:r>
          </w:p>
        </w:tc>
        <w:tc>
          <w:tcPr>
            <w:tcW w:w="698" w:type="pct"/>
            <w:vAlign w:val="center"/>
          </w:tcPr>
          <w:p w14:paraId="13AE4DC6" w14:textId="77777777" w:rsidR="007E46CA" w:rsidRPr="00735205" w:rsidRDefault="007E46CA" w:rsidP="00D1298B">
            <w:pPr>
              <w:jc w:val="center"/>
              <w:rPr>
                <w:b/>
                <w:color w:val="000000"/>
              </w:rPr>
            </w:pPr>
            <w:r>
              <w:t>584-08-7</w:t>
            </w:r>
          </w:p>
        </w:tc>
        <w:tc>
          <w:tcPr>
            <w:tcW w:w="2464" w:type="pct"/>
          </w:tcPr>
          <w:p w14:paraId="20EA73D5" w14:textId="4A64126F" w:rsidR="007E46CA" w:rsidRPr="00735205" w:rsidRDefault="007E46CA" w:rsidP="00D1298B">
            <w:pPr>
              <w:rPr>
                <w:b/>
                <w:color w:val="000000"/>
              </w:rPr>
            </w:pPr>
          </w:p>
        </w:tc>
      </w:tr>
      <w:tr w:rsidR="007E46CA" w:rsidRPr="00735205" w14:paraId="701FD50A" w14:textId="77777777" w:rsidTr="0059768A">
        <w:trPr>
          <w:cantSplit/>
        </w:trPr>
        <w:tc>
          <w:tcPr>
            <w:tcW w:w="1838" w:type="pct"/>
            <w:vAlign w:val="center"/>
          </w:tcPr>
          <w:p w14:paraId="575C2283" w14:textId="77777777" w:rsidR="007E46CA" w:rsidRPr="00735205" w:rsidRDefault="007E46CA" w:rsidP="00D1298B">
            <w:pPr>
              <w:rPr>
                <w:b/>
                <w:color w:val="000000"/>
              </w:rPr>
            </w:pPr>
            <w:r>
              <w:t>Ammoniumsulfat</w:t>
            </w:r>
          </w:p>
        </w:tc>
        <w:tc>
          <w:tcPr>
            <w:tcW w:w="698" w:type="pct"/>
            <w:vAlign w:val="center"/>
          </w:tcPr>
          <w:p w14:paraId="04A4DFD9" w14:textId="77777777" w:rsidR="007E46CA" w:rsidRPr="00735205" w:rsidRDefault="007E46CA" w:rsidP="00D1298B">
            <w:pPr>
              <w:jc w:val="center"/>
              <w:rPr>
                <w:b/>
                <w:color w:val="000000"/>
              </w:rPr>
            </w:pPr>
            <w:r>
              <w:t>7783-20-2</w:t>
            </w:r>
          </w:p>
        </w:tc>
        <w:tc>
          <w:tcPr>
            <w:tcW w:w="2464" w:type="pct"/>
          </w:tcPr>
          <w:p w14:paraId="442C3CA8" w14:textId="7C241944" w:rsidR="007E46CA" w:rsidRPr="00735205" w:rsidRDefault="007E46CA" w:rsidP="00D1298B">
            <w:pPr>
              <w:rPr>
                <w:b/>
                <w:color w:val="000000"/>
              </w:rPr>
            </w:pPr>
          </w:p>
        </w:tc>
      </w:tr>
      <w:tr w:rsidR="007E46CA" w:rsidRPr="00735205" w14:paraId="5A05FF59" w14:textId="77777777" w:rsidTr="0059768A">
        <w:trPr>
          <w:cantSplit/>
        </w:trPr>
        <w:tc>
          <w:tcPr>
            <w:tcW w:w="1838" w:type="pct"/>
            <w:vAlign w:val="center"/>
          </w:tcPr>
          <w:p w14:paraId="103CE2F0" w14:textId="77777777" w:rsidR="007E46CA" w:rsidRPr="00735205" w:rsidRDefault="007E46CA" w:rsidP="00D1298B">
            <w:pPr>
              <w:rPr>
                <w:b/>
                <w:color w:val="000000"/>
              </w:rPr>
            </w:pPr>
            <w:r>
              <w:t>Ammoniumacetat</w:t>
            </w:r>
          </w:p>
        </w:tc>
        <w:tc>
          <w:tcPr>
            <w:tcW w:w="698" w:type="pct"/>
            <w:vAlign w:val="center"/>
          </w:tcPr>
          <w:p w14:paraId="0ADABFDF" w14:textId="77777777" w:rsidR="007E46CA" w:rsidRPr="00735205" w:rsidRDefault="007E46CA" w:rsidP="00D1298B">
            <w:pPr>
              <w:jc w:val="center"/>
              <w:rPr>
                <w:b/>
                <w:color w:val="000000"/>
              </w:rPr>
            </w:pPr>
            <w:r>
              <w:t>631-61-8</w:t>
            </w:r>
          </w:p>
        </w:tc>
        <w:tc>
          <w:tcPr>
            <w:tcW w:w="2464" w:type="pct"/>
          </w:tcPr>
          <w:p w14:paraId="04FF87B6" w14:textId="0FEA49F4" w:rsidR="007E46CA" w:rsidRPr="00735205" w:rsidRDefault="007E46CA" w:rsidP="00D1298B">
            <w:pPr>
              <w:rPr>
                <w:b/>
                <w:color w:val="000000"/>
              </w:rPr>
            </w:pPr>
          </w:p>
        </w:tc>
      </w:tr>
      <w:tr w:rsidR="007E46CA" w:rsidRPr="00735205" w14:paraId="5A1C52F6" w14:textId="77777777" w:rsidTr="0059768A">
        <w:trPr>
          <w:cantSplit/>
        </w:trPr>
        <w:tc>
          <w:tcPr>
            <w:tcW w:w="1838" w:type="pct"/>
            <w:vAlign w:val="center"/>
          </w:tcPr>
          <w:p w14:paraId="3321D5F2" w14:textId="77777777" w:rsidR="007E46CA" w:rsidRPr="00735205" w:rsidRDefault="007E46CA" w:rsidP="00D1298B">
            <w:pPr>
              <w:rPr>
                <w:b/>
                <w:color w:val="000000"/>
              </w:rPr>
            </w:pPr>
            <w:r>
              <w:t>Ammoniumchlorid</w:t>
            </w:r>
          </w:p>
        </w:tc>
        <w:tc>
          <w:tcPr>
            <w:tcW w:w="698" w:type="pct"/>
            <w:vAlign w:val="center"/>
          </w:tcPr>
          <w:p w14:paraId="34196BDF" w14:textId="77777777" w:rsidR="007E46CA" w:rsidRPr="00735205" w:rsidRDefault="007E46CA" w:rsidP="00D1298B">
            <w:pPr>
              <w:jc w:val="center"/>
              <w:rPr>
                <w:b/>
                <w:color w:val="000000"/>
              </w:rPr>
            </w:pPr>
            <w:r>
              <w:t>12125-02-9</w:t>
            </w:r>
          </w:p>
        </w:tc>
        <w:tc>
          <w:tcPr>
            <w:tcW w:w="2464" w:type="pct"/>
          </w:tcPr>
          <w:p w14:paraId="4E4C2460" w14:textId="2A23E00C" w:rsidR="007E46CA" w:rsidRPr="00735205" w:rsidRDefault="007E46CA" w:rsidP="00D1298B">
            <w:pPr>
              <w:rPr>
                <w:b/>
                <w:color w:val="000000"/>
              </w:rPr>
            </w:pPr>
          </w:p>
        </w:tc>
      </w:tr>
      <w:tr w:rsidR="007E46CA" w:rsidRPr="00735205" w14:paraId="7725122B" w14:textId="77777777" w:rsidTr="0059768A">
        <w:trPr>
          <w:cantSplit/>
        </w:trPr>
        <w:tc>
          <w:tcPr>
            <w:tcW w:w="1838" w:type="pct"/>
            <w:vAlign w:val="center"/>
          </w:tcPr>
          <w:p w14:paraId="0BA78A47" w14:textId="77777777" w:rsidR="007E46CA" w:rsidRPr="00735205" w:rsidRDefault="007E46CA" w:rsidP="00D1298B">
            <w:pPr>
              <w:rPr>
                <w:b/>
                <w:color w:val="000000"/>
              </w:rPr>
            </w:pPr>
            <w:r>
              <w:t>Ammoniumsulfat</w:t>
            </w:r>
          </w:p>
        </w:tc>
        <w:tc>
          <w:tcPr>
            <w:tcW w:w="698" w:type="pct"/>
            <w:vAlign w:val="center"/>
          </w:tcPr>
          <w:p w14:paraId="35707047" w14:textId="77777777" w:rsidR="007E46CA" w:rsidRPr="00735205" w:rsidRDefault="007E46CA" w:rsidP="00D1298B">
            <w:pPr>
              <w:jc w:val="center"/>
              <w:rPr>
                <w:b/>
                <w:color w:val="000000"/>
              </w:rPr>
            </w:pPr>
            <w:r>
              <w:t>7783-20-2</w:t>
            </w:r>
          </w:p>
        </w:tc>
        <w:tc>
          <w:tcPr>
            <w:tcW w:w="2464" w:type="pct"/>
          </w:tcPr>
          <w:p w14:paraId="35902D42" w14:textId="3D56EDFF" w:rsidR="007E46CA" w:rsidRPr="00735205" w:rsidRDefault="007E46CA" w:rsidP="00D1298B">
            <w:pPr>
              <w:rPr>
                <w:b/>
                <w:color w:val="000000"/>
              </w:rPr>
            </w:pPr>
          </w:p>
        </w:tc>
      </w:tr>
    </w:tbl>
    <w:p w14:paraId="34001436" w14:textId="77777777" w:rsidR="00467A9F" w:rsidRDefault="00467A9F" w:rsidP="00D1298B">
      <w:pPr>
        <w:jc w:val="center"/>
        <w:rPr>
          <w:b/>
          <w:color w:val="000000"/>
        </w:rPr>
      </w:pPr>
    </w:p>
    <w:p w14:paraId="02141E9B" w14:textId="68E6217F" w:rsidR="007E46CA" w:rsidRPr="00735205" w:rsidRDefault="007E46CA" w:rsidP="0059768A">
      <w:pPr>
        <w:keepNext/>
        <w:keepLines/>
        <w:jc w:val="center"/>
        <w:rPr>
          <w:b/>
          <w:i/>
          <w:color w:val="000000"/>
        </w:rPr>
      </w:pPr>
      <w:r>
        <w:rPr>
          <w:b/>
          <w:i/>
          <w:color w:val="000000"/>
        </w:rPr>
        <w:t>XIII. – f) Koagulationsmittel</w:t>
      </w:r>
    </w:p>
    <w:p w14:paraId="58E6E29E" w14:textId="77777777" w:rsidR="007E46CA" w:rsidRPr="00735205" w:rsidRDefault="007E46CA" w:rsidP="0059768A">
      <w:pPr>
        <w:keepNext/>
        <w:keepLines/>
        <w:jc w:val="center"/>
        <w:rPr>
          <w:b/>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800"/>
        <w:gridCol w:w="4204"/>
      </w:tblGrid>
      <w:tr w:rsidR="007E46CA" w:rsidRPr="00735205" w14:paraId="1DCF8FD0" w14:textId="77777777" w:rsidTr="0059768A">
        <w:trPr>
          <w:cantSplit/>
        </w:trPr>
        <w:tc>
          <w:tcPr>
            <w:tcW w:w="1838" w:type="pct"/>
            <w:vAlign w:val="center"/>
          </w:tcPr>
          <w:p w14:paraId="2C90BE17" w14:textId="77777777" w:rsidR="007E46CA" w:rsidRPr="00735205" w:rsidRDefault="007E46CA" w:rsidP="0059768A">
            <w:pPr>
              <w:keepNext/>
              <w:keepLines/>
              <w:jc w:val="center"/>
              <w:rPr>
                <w:b/>
                <w:color w:val="000000"/>
              </w:rPr>
            </w:pPr>
            <w:r>
              <w:rPr>
                <w:b/>
                <w:color w:val="000000"/>
              </w:rPr>
              <w:t>NAME DES STOFFES</w:t>
            </w:r>
          </w:p>
        </w:tc>
        <w:tc>
          <w:tcPr>
            <w:tcW w:w="948" w:type="pct"/>
            <w:vAlign w:val="center"/>
          </w:tcPr>
          <w:p w14:paraId="47D9380B" w14:textId="77777777" w:rsidR="007E46CA" w:rsidRPr="00735205" w:rsidRDefault="007E46CA" w:rsidP="0059768A">
            <w:pPr>
              <w:keepNext/>
              <w:keepLines/>
              <w:jc w:val="center"/>
              <w:rPr>
                <w:b/>
                <w:color w:val="000000"/>
              </w:rPr>
            </w:pPr>
            <w:r>
              <w:rPr>
                <w:b/>
                <w:color w:val="000000"/>
              </w:rPr>
              <w:t>CAS-NUMMER</w:t>
            </w:r>
          </w:p>
        </w:tc>
        <w:tc>
          <w:tcPr>
            <w:tcW w:w="2214" w:type="pct"/>
            <w:vAlign w:val="center"/>
          </w:tcPr>
          <w:p w14:paraId="2874A44B" w14:textId="453BCF2B" w:rsidR="007E46CA" w:rsidRPr="00735205" w:rsidRDefault="007E46CA" w:rsidP="0059768A">
            <w:pPr>
              <w:keepNext/>
              <w:keepLines/>
              <w:jc w:val="center"/>
              <w:rPr>
                <w:b/>
                <w:color w:val="000000"/>
              </w:rPr>
            </w:pPr>
            <w:r>
              <w:rPr>
                <w:b/>
                <w:color w:val="000000"/>
              </w:rPr>
              <w:t>GRENZWERTE ODER BESCHRÄNKUNGEN DER VERWENDUNG</w:t>
            </w:r>
          </w:p>
        </w:tc>
      </w:tr>
      <w:tr w:rsidR="007E46CA" w:rsidRPr="00735205" w14:paraId="15C29B59" w14:textId="77777777" w:rsidTr="0059768A">
        <w:trPr>
          <w:cantSplit/>
        </w:trPr>
        <w:tc>
          <w:tcPr>
            <w:tcW w:w="1838" w:type="pct"/>
            <w:vAlign w:val="center"/>
          </w:tcPr>
          <w:p w14:paraId="3ECCEBBD" w14:textId="77777777" w:rsidR="007E46CA" w:rsidRPr="00735205" w:rsidRDefault="007E46CA" w:rsidP="00D1298B">
            <w:pPr>
              <w:rPr>
                <w:b/>
                <w:color w:val="000000"/>
              </w:rPr>
            </w:pPr>
            <w:r>
              <w:t>Essigsäure</w:t>
            </w:r>
          </w:p>
        </w:tc>
        <w:tc>
          <w:tcPr>
            <w:tcW w:w="948" w:type="pct"/>
            <w:vAlign w:val="center"/>
          </w:tcPr>
          <w:p w14:paraId="567C8EF2" w14:textId="77777777" w:rsidR="007E46CA" w:rsidRPr="00735205" w:rsidRDefault="007E46CA" w:rsidP="00D1298B">
            <w:pPr>
              <w:jc w:val="center"/>
              <w:rPr>
                <w:b/>
                <w:color w:val="000000"/>
              </w:rPr>
            </w:pPr>
            <w:r>
              <w:t>64-19-7</w:t>
            </w:r>
          </w:p>
        </w:tc>
        <w:tc>
          <w:tcPr>
            <w:tcW w:w="2214" w:type="pct"/>
          </w:tcPr>
          <w:p w14:paraId="0384B93A" w14:textId="6667A7D6" w:rsidR="007E46CA" w:rsidRPr="00735205" w:rsidRDefault="007E46CA" w:rsidP="00D1298B">
            <w:pPr>
              <w:rPr>
                <w:b/>
                <w:color w:val="000000"/>
              </w:rPr>
            </w:pPr>
          </w:p>
        </w:tc>
      </w:tr>
      <w:tr w:rsidR="007E46CA" w:rsidRPr="00735205" w14:paraId="668F2ED9" w14:textId="77777777" w:rsidTr="0059768A">
        <w:trPr>
          <w:cantSplit/>
        </w:trPr>
        <w:tc>
          <w:tcPr>
            <w:tcW w:w="1838" w:type="pct"/>
            <w:vAlign w:val="center"/>
          </w:tcPr>
          <w:p w14:paraId="65CE5E6D" w14:textId="77777777" w:rsidR="007E46CA" w:rsidRPr="00735205" w:rsidRDefault="007E46CA" w:rsidP="00D1298B">
            <w:pPr>
              <w:rPr>
                <w:b/>
                <w:color w:val="000000"/>
              </w:rPr>
            </w:pPr>
            <w:r>
              <w:t>Zitronensäure</w:t>
            </w:r>
          </w:p>
        </w:tc>
        <w:tc>
          <w:tcPr>
            <w:tcW w:w="948" w:type="pct"/>
            <w:vAlign w:val="center"/>
          </w:tcPr>
          <w:p w14:paraId="3909652C" w14:textId="77777777" w:rsidR="007E46CA" w:rsidRPr="00735205" w:rsidRDefault="007E46CA" w:rsidP="00D1298B">
            <w:pPr>
              <w:jc w:val="center"/>
              <w:rPr>
                <w:b/>
                <w:color w:val="000000"/>
              </w:rPr>
            </w:pPr>
            <w:r>
              <w:t>77-92-9</w:t>
            </w:r>
          </w:p>
        </w:tc>
        <w:tc>
          <w:tcPr>
            <w:tcW w:w="2214" w:type="pct"/>
          </w:tcPr>
          <w:p w14:paraId="387B2034" w14:textId="319EB275" w:rsidR="007E46CA" w:rsidRPr="00735205" w:rsidRDefault="007E46CA" w:rsidP="00D1298B">
            <w:pPr>
              <w:rPr>
                <w:b/>
                <w:color w:val="000000"/>
              </w:rPr>
            </w:pPr>
          </w:p>
        </w:tc>
      </w:tr>
      <w:tr w:rsidR="007E46CA" w:rsidRPr="00735205" w14:paraId="6D5D009E" w14:textId="77777777" w:rsidTr="0059768A">
        <w:trPr>
          <w:cantSplit/>
        </w:trPr>
        <w:tc>
          <w:tcPr>
            <w:tcW w:w="1838" w:type="pct"/>
            <w:vAlign w:val="center"/>
          </w:tcPr>
          <w:p w14:paraId="1E05315F" w14:textId="77777777" w:rsidR="007E46CA" w:rsidRPr="00735205" w:rsidRDefault="007E46CA" w:rsidP="00D1298B">
            <w:pPr>
              <w:rPr>
                <w:b/>
                <w:color w:val="000000"/>
              </w:rPr>
            </w:pPr>
            <w:r>
              <w:t>Weinsäure</w:t>
            </w:r>
          </w:p>
        </w:tc>
        <w:tc>
          <w:tcPr>
            <w:tcW w:w="948" w:type="pct"/>
            <w:vAlign w:val="center"/>
          </w:tcPr>
          <w:p w14:paraId="4843CAA0" w14:textId="77777777" w:rsidR="007E46CA" w:rsidRPr="00735205" w:rsidRDefault="007E46CA" w:rsidP="00D1298B">
            <w:pPr>
              <w:jc w:val="center"/>
              <w:rPr>
                <w:b/>
                <w:color w:val="000000"/>
              </w:rPr>
            </w:pPr>
            <w:r>
              <w:t>87-69-4</w:t>
            </w:r>
          </w:p>
        </w:tc>
        <w:tc>
          <w:tcPr>
            <w:tcW w:w="2214" w:type="pct"/>
          </w:tcPr>
          <w:p w14:paraId="6BC1300B" w14:textId="3030F3B1" w:rsidR="007E46CA" w:rsidRPr="00735205" w:rsidRDefault="007E46CA" w:rsidP="00D1298B">
            <w:pPr>
              <w:rPr>
                <w:b/>
                <w:color w:val="000000"/>
              </w:rPr>
            </w:pPr>
          </w:p>
        </w:tc>
      </w:tr>
      <w:tr w:rsidR="00114108" w:rsidRPr="00735205" w14:paraId="01C26350" w14:textId="77777777" w:rsidTr="0059768A">
        <w:trPr>
          <w:cantSplit/>
        </w:trPr>
        <w:tc>
          <w:tcPr>
            <w:tcW w:w="1838" w:type="pct"/>
            <w:vAlign w:val="center"/>
          </w:tcPr>
          <w:p w14:paraId="23ED9986" w14:textId="77777777" w:rsidR="00114108" w:rsidRPr="00735205" w:rsidRDefault="00114108" w:rsidP="00D1298B">
            <w:r>
              <w:t>Schwefelsäure</w:t>
            </w:r>
          </w:p>
        </w:tc>
        <w:tc>
          <w:tcPr>
            <w:tcW w:w="948" w:type="pct"/>
            <w:vAlign w:val="center"/>
          </w:tcPr>
          <w:p w14:paraId="6D276159" w14:textId="77777777" w:rsidR="00114108" w:rsidRPr="00735205" w:rsidRDefault="000F30A5" w:rsidP="00D1298B">
            <w:pPr>
              <w:jc w:val="center"/>
            </w:pPr>
            <w:r>
              <w:t>7664-93-9</w:t>
            </w:r>
          </w:p>
        </w:tc>
        <w:tc>
          <w:tcPr>
            <w:tcW w:w="2214" w:type="pct"/>
          </w:tcPr>
          <w:p w14:paraId="1ACE91F7" w14:textId="6101A830" w:rsidR="00114108" w:rsidRPr="00735205" w:rsidRDefault="00114108" w:rsidP="00D1298B"/>
        </w:tc>
      </w:tr>
      <w:tr w:rsidR="007E46CA" w:rsidRPr="00735205" w14:paraId="1361D0D7" w14:textId="77777777" w:rsidTr="0059768A">
        <w:trPr>
          <w:cantSplit/>
        </w:trPr>
        <w:tc>
          <w:tcPr>
            <w:tcW w:w="1838" w:type="pct"/>
            <w:vAlign w:val="center"/>
          </w:tcPr>
          <w:p w14:paraId="1968987B" w14:textId="77777777" w:rsidR="007E46CA" w:rsidRPr="004C7668" w:rsidRDefault="007E46CA" w:rsidP="00D1298B">
            <w:pPr>
              <w:rPr>
                <w:b/>
                <w:color w:val="000000"/>
              </w:rPr>
            </w:pPr>
            <w:r>
              <w:t>Calciumchlorid</w:t>
            </w:r>
          </w:p>
        </w:tc>
        <w:tc>
          <w:tcPr>
            <w:tcW w:w="948" w:type="pct"/>
            <w:vAlign w:val="center"/>
          </w:tcPr>
          <w:p w14:paraId="5CAE64CD" w14:textId="77777777" w:rsidR="007E46CA" w:rsidRPr="004C7668" w:rsidRDefault="007E46CA" w:rsidP="00D1298B">
            <w:pPr>
              <w:jc w:val="center"/>
              <w:rPr>
                <w:b/>
                <w:color w:val="000000"/>
              </w:rPr>
            </w:pPr>
            <w:r>
              <w:t>10043-52-4</w:t>
            </w:r>
          </w:p>
        </w:tc>
        <w:tc>
          <w:tcPr>
            <w:tcW w:w="2214" w:type="pct"/>
          </w:tcPr>
          <w:p w14:paraId="295DED35" w14:textId="179E1FF1" w:rsidR="007E46CA" w:rsidRPr="004C7668" w:rsidRDefault="007E46CA" w:rsidP="00D1298B">
            <w:pPr>
              <w:rPr>
                <w:b/>
                <w:color w:val="000000"/>
              </w:rPr>
            </w:pPr>
          </w:p>
        </w:tc>
      </w:tr>
      <w:tr w:rsidR="007E46CA" w:rsidRPr="00735205" w14:paraId="7D8CF875" w14:textId="77777777" w:rsidTr="0059768A">
        <w:trPr>
          <w:cantSplit/>
        </w:trPr>
        <w:tc>
          <w:tcPr>
            <w:tcW w:w="1838" w:type="pct"/>
            <w:vAlign w:val="center"/>
          </w:tcPr>
          <w:p w14:paraId="2A957FA1" w14:textId="77777777" w:rsidR="007E46CA" w:rsidRPr="004C7668" w:rsidRDefault="007E46CA" w:rsidP="00D1298B">
            <w:pPr>
              <w:rPr>
                <w:b/>
                <w:color w:val="000000"/>
              </w:rPr>
            </w:pPr>
            <w:r>
              <w:t>Aluminiumsulfat</w:t>
            </w:r>
          </w:p>
        </w:tc>
        <w:tc>
          <w:tcPr>
            <w:tcW w:w="948" w:type="pct"/>
            <w:vAlign w:val="center"/>
          </w:tcPr>
          <w:p w14:paraId="444E0DD1" w14:textId="77777777" w:rsidR="007E46CA" w:rsidRPr="004C7668" w:rsidRDefault="007E46CA" w:rsidP="00D1298B">
            <w:pPr>
              <w:jc w:val="center"/>
              <w:rPr>
                <w:b/>
                <w:color w:val="000000"/>
              </w:rPr>
            </w:pPr>
            <w:r>
              <w:t>10043-01-3</w:t>
            </w:r>
          </w:p>
        </w:tc>
        <w:tc>
          <w:tcPr>
            <w:tcW w:w="2214" w:type="pct"/>
          </w:tcPr>
          <w:p w14:paraId="0174EBF6" w14:textId="097133EF" w:rsidR="007E46CA" w:rsidRPr="004C7668" w:rsidRDefault="007E46CA" w:rsidP="00D1298B">
            <w:pPr>
              <w:rPr>
                <w:color w:val="000000"/>
              </w:rPr>
            </w:pPr>
            <w:r>
              <w:rPr>
                <w:color w:val="000000"/>
              </w:rPr>
              <w:t xml:space="preserve">Aluminium: SML = 1 mg/kg </w:t>
            </w:r>
          </w:p>
        </w:tc>
      </w:tr>
      <w:tr w:rsidR="007E46CA" w:rsidRPr="00735205" w14:paraId="3AC6E288" w14:textId="77777777" w:rsidTr="0059768A">
        <w:trPr>
          <w:cantSplit/>
        </w:trPr>
        <w:tc>
          <w:tcPr>
            <w:tcW w:w="1838" w:type="pct"/>
            <w:vAlign w:val="center"/>
          </w:tcPr>
          <w:p w14:paraId="24249445" w14:textId="77777777" w:rsidR="007E46CA" w:rsidRPr="004C7668" w:rsidRDefault="007E46CA" w:rsidP="00D1298B">
            <w:pPr>
              <w:rPr>
                <w:b/>
                <w:color w:val="000000"/>
              </w:rPr>
            </w:pPr>
            <w:r>
              <w:t>Aluminiumsulfat (Qualität Codex)</w:t>
            </w:r>
          </w:p>
        </w:tc>
        <w:tc>
          <w:tcPr>
            <w:tcW w:w="948" w:type="pct"/>
            <w:vAlign w:val="center"/>
          </w:tcPr>
          <w:p w14:paraId="2A58F282" w14:textId="77777777" w:rsidR="007E46CA" w:rsidRPr="004C7668" w:rsidRDefault="007E46CA" w:rsidP="00D1298B">
            <w:pPr>
              <w:jc w:val="center"/>
              <w:rPr>
                <w:b/>
                <w:color w:val="000000"/>
              </w:rPr>
            </w:pPr>
            <w:r>
              <w:t>10102-71-3</w:t>
            </w:r>
          </w:p>
        </w:tc>
        <w:tc>
          <w:tcPr>
            <w:tcW w:w="2214" w:type="pct"/>
          </w:tcPr>
          <w:p w14:paraId="315C3E18" w14:textId="3E8FDE93" w:rsidR="007E46CA" w:rsidRPr="004C7668" w:rsidRDefault="007E46CA" w:rsidP="00D1298B">
            <w:pPr>
              <w:rPr>
                <w:b/>
                <w:color w:val="000000"/>
              </w:rPr>
            </w:pPr>
            <w:r>
              <w:rPr>
                <w:color w:val="000000"/>
              </w:rPr>
              <w:t>Aluminium: SML = 1 mg/kg</w:t>
            </w:r>
          </w:p>
        </w:tc>
      </w:tr>
      <w:tr w:rsidR="007E46CA" w:rsidRPr="00735205" w14:paraId="55F6CFF1" w14:textId="77777777" w:rsidTr="0059768A">
        <w:trPr>
          <w:cantSplit/>
        </w:trPr>
        <w:tc>
          <w:tcPr>
            <w:tcW w:w="1838" w:type="pct"/>
            <w:vAlign w:val="center"/>
          </w:tcPr>
          <w:p w14:paraId="6F2388A8" w14:textId="77777777" w:rsidR="007E46CA" w:rsidRPr="00735205" w:rsidRDefault="007E46CA" w:rsidP="00D1298B">
            <w:pPr>
              <w:rPr>
                <w:b/>
                <w:color w:val="000000"/>
              </w:rPr>
            </w:pPr>
            <w:r>
              <w:t xml:space="preserve">Polyether-Polydimethylsiloxan </w:t>
            </w:r>
          </w:p>
        </w:tc>
        <w:tc>
          <w:tcPr>
            <w:tcW w:w="948" w:type="pct"/>
            <w:vAlign w:val="center"/>
          </w:tcPr>
          <w:p w14:paraId="413E8AE5" w14:textId="77777777" w:rsidR="007E46CA" w:rsidRPr="00735205" w:rsidRDefault="007E46CA" w:rsidP="00D1298B">
            <w:pPr>
              <w:jc w:val="center"/>
              <w:rPr>
                <w:b/>
                <w:color w:val="000000"/>
              </w:rPr>
            </w:pPr>
          </w:p>
        </w:tc>
        <w:tc>
          <w:tcPr>
            <w:tcW w:w="2214" w:type="pct"/>
          </w:tcPr>
          <w:p w14:paraId="17634265" w14:textId="1E4EBCAD" w:rsidR="007E46CA" w:rsidRPr="00735205" w:rsidRDefault="007E46CA" w:rsidP="00D1298B">
            <w:pPr>
              <w:rPr>
                <w:color w:val="000000"/>
              </w:rPr>
            </w:pPr>
            <w:r>
              <w:rPr>
                <w:color w:val="000000"/>
              </w:rPr>
              <w:t>(1)</w:t>
            </w:r>
          </w:p>
        </w:tc>
      </w:tr>
      <w:tr w:rsidR="007E46CA" w:rsidRPr="00735205" w14:paraId="642CF3FB" w14:textId="77777777" w:rsidTr="0059768A">
        <w:trPr>
          <w:cantSplit/>
        </w:trPr>
        <w:tc>
          <w:tcPr>
            <w:tcW w:w="5000" w:type="pct"/>
            <w:gridSpan w:val="3"/>
          </w:tcPr>
          <w:p w14:paraId="688F7FF6" w14:textId="7023C207" w:rsidR="007E46CA" w:rsidRPr="00735205" w:rsidRDefault="00CF601C" w:rsidP="00D1298B">
            <w:pPr>
              <w:rPr>
                <w:color w:val="000000"/>
              </w:rPr>
            </w:pPr>
            <w:r>
              <w:rPr>
                <w:i/>
              </w:rPr>
              <w:t>(1) Entspricht den Bestimmungen über Silikon-Elastomere, die dazu bestimmt sind, mit Lebensmitteln in Berührung zu kommen: siehe Verordnung vom 25. November 1992 (Amtsblatt vom 17. Dezember 1992).</w:t>
            </w:r>
          </w:p>
        </w:tc>
      </w:tr>
    </w:tbl>
    <w:p w14:paraId="1990CBE4" w14:textId="5C022433" w:rsidR="00E42B1B" w:rsidRPr="00627ABF" w:rsidRDefault="00E42B1B" w:rsidP="0059768A">
      <w:pPr>
        <w:keepNext/>
        <w:keepLines/>
        <w:pageBreakBefore/>
        <w:jc w:val="center"/>
        <w:rPr>
          <w:b/>
          <w:color w:val="000000"/>
        </w:rPr>
      </w:pPr>
      <w:r>
        <w:rPr>
          <w:b/>
          <w:color w:val="000000"/>
        </w:rPr>
        <w:t>ANHANG III: Prüfbedingungen für die Messung der spezifischen Migration und der Gesamtmigration</w:t>
      </w:r>
    </w:p>
    <w:p w14:paraId="62EA9C8E" w14:textId="77777777" w:rsidR="00E42B1B" w:rsidRPr="00627ABF" w:rsidRDefault="00E42B1B" w:rsidP="0059768A">
      <w:pPr>
        <w:keepNext/>
        <w:keepLines/>
        <w:jc w:val="both"/>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2"/>
        <w:gridCol w:w="2567"/>
        <w:gridCol w:w="2365"/>
        <w:gridCol w:w="2900"/>
      </w:tblGrid>
      <w:tr w:rsidR="00E42B1B" w:rsidRPr="00627ABF" w14:paraId="211A4127" w14:textId="77777777" w:rsidTr="0059768A">
        <w:trPr>
          <w:cantSplit/>
        </w:trPr>
        <w:tc>
          <w:tcPr>
            <w:tcW w:w="935" w:type="pct"/>
            <w:shd w:val="clear" w:color="auto" w:fill="C0C0C0"/>
          </w:tcPr>
          <w:p w14:paraId="5D84CC4D" w14:textId="77777777" w:rsidR="00E42B1B" w:rsidRPr="00693B65" w:rsidRDefault="00E42B1B" w:rsidP="0059768A">
            <w:pPr>
              <w:keepNext/>
              <w:keepLines/>
              <w:jc w:val="center"/>
              <w:rPr>
                <w:b/>
                <w:color w:val="000000"/>
              </w:rPr>
            </w:pPr>
            <w:r>
              <w:rPr>
                <w:b/>
                <w:color w:val="000000"/>
              </w:rPr>
              <w:t>KATEGORIE</w:t>
            </w:r>
          </w:p>
        </w:tc>
        <w:tc>
          <w:tcPr>
            <w:tcW w:w="1173" w:type="pct"/>
            <w:shd w:val="clear" w:color="auto" w:fill="C0C0C0"/>
          </w:tcPr>
          <w:p w14:paraId="4A9E8236" w14:textId="77777777" w:rsidR="00E42B1B" w:rsidRPr="00693B65" w:rsidRDefault="00E42B1B" w:rsidP="0059768A">
            <w:pPr>
              <w:keepNext/>
              <w:keepLines/>
              <w:jc w:val="center"/>
              <w:rPr>
                <w:b/>
                <w:color w:val="000000"/>
              </w:rPr>
            </w:pPr>
            <w:r>
              <w:rPr>
                <w:b/>
                <w:color w:val="000000"/>
              </w:rPr>
              <w:t>VERWENDUNGSART</w:t>
            </w:r>
          </w:p>
        </w:tc>
        <w:tc>
          <w:tcPr>
            <w:tcW w:w="1305" w:type="pct"/>
            <w:shd w:val="clear" w:color="auto" w:fill="C0C0C0"/>
          </w:tcPr>
          <w:p w14:paraId="3DF61C19" w14:textId="77777777" w:rsidR="00E42B1B" w:rsidRPr="00693B65" w:rsidRDefault="00E42B1B" w:rsidP="0059768A">
            <w:pPr>
              <w:keepNext/>
              <w:keepLines/>
              <w:jc w:val="center"/>
              <w:rPr>
                <w:b/>
                <w:color w:val="000000"/>
              </w:rPr>
            </w:pPr>
            <w:r>
              <w:rPr>
                <w:b/>
                <w:color w:val="000000"/>
              </w:rPr>
              <w:t>BEISPIEL BETROFFENER GEGENSTÄNDE</w:t>
            </w:r>
          </w:p>
        </w:tc>
        <w:tc>
          <w:tcPr>
            <w:tcW w:w="1588" w:type="pct"/>
            <w:shd w:val="clear" w:color="auto" w:fill="C0C0C0"/>
          </w:tcPr>
          <w:p w14:paraId="25A0B3B1" w14:textId="22877E16" w:rsidR="00E42B1B" w:rsidRPr="00693B65" w:rsidRDefault="00E42B1B" w:rsidP="0059768A">
            <w:pPr>
              <w:keepNext/>
              <w:keepLines/>
              <w:jc w:val="center"/>
              <w:rPr>
                <w:b/>
                <w:color w:val="000000"/>
              </w:rPr>
            </w:pPr>
            <w:r>
              <w:rPr>
                <w:b/>
                <w:color w:val="000000"/>
              </w:rPr>
              <w:t>PRÜFBEDINGUNGEN*</w:t>
            </w:r>
          </w:p>
        </w:tc>
      </w:tr>
      <w:tr w:rsidR="00E42B1B" w:rsidRPr="00627ABF" w14:paraId="51CA6C6C" w14:textId="77777777" w:rsidTr="0059768A">
        <w:trPr>
          <w:cantSplit/>
        </w:trPr>
        <w:tc>
          <w:tcPr>
            <w:tcW w:w="935" w:type="pct"/>
          </w:tcPr>
          <w:p w14:paraId="141D6594" w14:textId="77777777" w:rsidR="00E42B1B" w:rsidRPr="00627ABF" w:rsidRDefault="00E42B1B" w:rsidP="00D1298B">
            <w:pPr>
              <w:jc w:val="center"/>
              <w:rPr>
                <w:color w:val="000000"/>
              </w:rPr>
            </w:pPr>
            <w:r>
              <w:rPr>
                <w:color w:val="000000"/>
              </w:rPr>
              <w:t>A</w:t>
            </w:r>
          </w:p>
        </w:tc>
        <w:tc>
          <w:tcPr>
            <w:tcW w:w="1173" w:type="pct"/>
          </w:tcPr>
          <w:p w14:paraId="46CE8880" w14:textId="77777777" w:rsidR="00E42B1B" w:rsidRPr="00627ABF" w:rsidRDefault="00E42B1B" w:rsidP="00D1298B">
            <w:pPr>
              <w:rPr>
                <w:color w:val="000000"/>
              </w:rPr>
            </w:pPr>
            <w:r>
              <w:t>Warmer Kontakt, ggf. gefolgt von andauerndem Kontakt</w:t>
            </w:r>
          </w:p>
        </w:tc>
        <w:tc>
          <w:tcPr>
            <w:tcW w:w="1305" w:type="pct"/>
          </w:tcPr>
          <w:p w14:paraId="7C577701" w14:textId="77777777" w:rsidR="00E42B1B" w:rsidRPr="00627ABF" w:rsidRDefault="00E42B1B" w:rsidP="00D1298B">
            <w:pPr>
              <w:rPr>
                <w:color w:val="000000"/>
              </w:rPr>
            </w:pPr>
            <w:r>
              <w:rPr>
                <w:color w:val="000000"/>
              </w:rPr>
              <w:t>Dichtungen von Druckkochtöpfen</w:t>
            </w:r>
          </w:p>
          <w:p w14:paraId="427D5FC4" w14:textId="77777777" w:rsidR="00E42B1B" w:rsidRPr="00627ABF" w:rsidRDefault="00E42B1B" w:rsidP="00D1298B">
            <w:pPr>
              <w:rPr>
                <w:color w:val="000000"/>
              </w:rPr>
            </w:pPr>
            <w:r>
              <w:rPr>
                <w:color w:val="000000"/>
              </w:rPr>
              <w:t>Dichtungen von Einmachgläsern</w:t>
            </w:r>
          </w:p>
        </w:tc>
        <w:tc>
          <w:tcPr>
            <w:tcW w:w="1588" w:type="pct"/>
          </w:tcPr>
          <w:p w14:paraId="5ECFCC86" w14:textId="77777777" w:rsidR="00E42B1B" w:rsidRPr="00627ABF" w:rsidRDefault="00E42B1B" w:rsidP="00D1298B">
            <w:r>
              <w:t>1 Stunde bei 121 °C** oder 4 Stunden bei 100 °C im Fall wasserhaltiger Lebensmittelsimulanzien (oder bei Rückflusstemperatur)</w:t>
            </w:r>
          </w:p>
          <w:p w14:paraId="64E62737" w14:textId="77777777" w:rsidR="00E42B1B" w:rsidRPr="00627ABF" w:rsidRDefault="00E42B1B" w:rsidP="00D1298B"/>
          <w:p w14:paraId="6C7B5074" w14:textId="77777777" w:rsidR="00E42B1B" w:rsidRPr="00627ABF" w:rsidRDefault="00E42B1B" w:rsidP="00D1298B">
            <w:pPr>
              <w:rPr>
                <w:color w:val="000000"/>
              </w:rPr>
            </w:pPr>
            <w:r>
              <w:t>1 Stunde bei 121 °C** dann 10 Tage bei 40 °C*** wenn gefolgt von andauerndem Kontakt</w:t>
            </w:r>
          </w:p>
        </w:tc>
      </w:tr>
      <w:tr w:rsidR="00E42B1B" w:rsidRPr="00627ABF" w14:paraId="31D066A3" w14:textId="77777777" w:rsidTr="0059768A">
        <w:trPr>
          <w:cantSplit/>
        </w:trPr>
        <w:tc>
          <w:tcPr>
            <w:tcW w:w="935" w:type="pct"/>
          </w:tcPr>
          <w:p w14:paraId="5DAE55DB" w14:textId="77777777" w:rsidR="00E42B1B" w:rsidRPr="00627ABF" w:rsidRDefault="00E42B1B" w:rsidP="00D1298B">
            <w:pPr>
              <w:jc w:val="center"/>
              <w:rPr>
                <w:color w:val="000000"/>
              </w:rPr>
            </w:pPr>
            <w:r>
              <w:rPr>
                <w:color w:val="000000"/>
              </w:rPr>
              <w:t>B</w:t>
            </w:r>
          </w:p>
        </w:tc>
        <w:tc>
          <w:tcPr>
            <w:tcW w:w="1173" w:type="pct"/>
          </w:tcPr>
          <w:p w14:paraId="04209E9C" w14:textId="77777777" w:rsidR="00E42B1B" w:rsidRPr="00627ABF" w:rsidRDefault="00E42B1B" w:rsidP="00D1298B">
            <w:pPr>
              <w:rPr>
                <w:color w:val="000000"/>
              </w:rPr>
            </w:pPr>
            <w:r>
              <w:t>Andauernder Kontakt</w:t>
            </w:r>
          </w:p>
        </w:tc>
        <w:tc>
          <w:tcPr>
            <w:tcW w:w="1305" w:type="pct"/>
          </w:tcPr>
          <w:p w14:paraId="7271774C" w14:textId="77777777" w:rsidR="00E42B1B" w:rsidRPr="00627ABF" w:rsidRDefault="00E42B1B" w:rsidP="00D1298B">
            <w:r>
              <w:t>Dichtelemente für Dosen und Behälter</w:t>
            </w:r>
          </w:p>
          <w:p w14:paraId="05FA9A65" w14:textId="77777777" w:rsidR="00E42B1B" w:rsidRPr="00627ABF" w:rsidRDefault="00E42B1B" w:rsidP="00D1298B">
            <w:r>
              <w:t>Gummiringe für Einmachgläser</w:t>
            </w:r>
          </w:p>
        </w:tc>
        <w:tc>
          <w:tcPr>
            <w:tcW w:w="1588" w:type="pct"/>
          </w:tcPr>
          <w:p w14:paraId="7A01CADD" w14:textId="77777777" w:rsidR="00E42B1B" w:rsidRPr="00627ABF" w:rsidRDefault="00E42B1B" w:rsidP="00D1298B">
            <w:pPr>
              <w:rPr>
                <w:color w:val="000000"/>
              </w:rPr>
            </w:pPr>
            <w:r>
              <w:t>10 Tage bei 40 °C***</w:t>
            </w:r>
          </w:p>
        </w:tc>
      </w:tr>
      <w:tr w:rsidR="00E42B1B" w:rsidRPr="00627ABF" w14:paraId="272638BF" w14:textId="77777777" w:rsidTr="0059768A">
        <w:trPr>
          <w:cantSplit/>
        </w:trPr>
        <w:tc>
          <w:tcPr>
            <w:tcW w:w="935" w:type="pct"/>
          </w:tcPr>
          <w:p w14:paraId="22FE59DA" w14:textId="77777777" w:rsidR="00E42B1B" w:rsidRPr="00627ABF" w:rsidRDefault="00E42B1B" w:rsidP="00D1298B">
            <w:pPr>
              <w:jc w:val="center"/>
              <w:rPr>
                <w:color w:val="000000"/>
              </w:rPr>
            </w:pPr>
            <w:r>
              <w:rPr>
                <w:color w:val="000000"/>
              </w:rPr>
              <w:t>C</w:t>
            </w:r>
          </w:p>
        </w:tc>
        <w:tc>
          <w:tcPr>
            <w:tcW w:w="1173" w:type="pct"/>
          </w:tcPr>
          <w:p w14:paraId="12C9C37C" w14:textId="77777777" w:rsidR="00E42B1B" w:rsidRPr="00627ABF" w:rsidRDefault="00E42B1B" w:rsidP="00D1298B">
            <w:pPr>
              <w:rPr>
                <w:color w:val="000000"/>
              </w:rPr>
            </w:pPr>
            <w:r>
              <w:t>Kontakt mittlerer Dauer</w:t>
            </w:r>
          </w:p>
        </w:tc>
        <w:tc>
          <w:tcPr>
            <w:tcW w:w="1305" w:type="pct"/>
          </w:tcPr>
          <w:p w14:paraId="615D23DE" w14:textId="77777777" w:rsidR="00E42B1B" w:rsidRPr="00627ABF" w:rsidRDefault="00E42B1B" w:rsidP="00D1298B">
            <w:r>
              <w:t>Schläuche und Ventilelemente, die zwischen zwei Anwendungsfällen unter Belastung bleiben (statisch und dynamisch)</w:t>
            </w:r>
          </w:p>
        </w:tc>
        <w:tc>
          <w:tcPr>
            <w:tcW w:w="1588" w:type="pct"/>
          </w:tcPr>
          <w:p w14:paraId="4D35E1DA" w14:textId="77777777" w:rsidR="00E42B1B" w:rsidRPr="00627ABF" w:rsidRDefault="00E42B1B" w:rsidP="00D1298B">
            <w:pPr>
              <w:rPr>
                <w:color w:val="000000"/>
              </w:rPr>
            </w:pPr>
            <w:r>
              <w:t>24 Stunden bei 40 °C***</w:t>
            </w:r>
          </w:p>
        </w:tc>
      </w:tr>
      <w:tr w:rsidR="00E42B1B" w:rsidRPr="00627ABF" w14:paraId="5003321B" w14:textId="77777777" w:rsidTr="0059768A">
        <w:trPr>
          <w:cantSplit/>
        </w:trPr>
        <w:tc>
          <w:tcPr>
            <w:tcW w:w="935" w:type="pct"/>
          </w:tcPr>
          <w:p w14:paraId="005BB4FB" w14:textId="77777777" w:rsidR="00E42B1B" w:rsidRPr="00627ABF" w:rsidRDefault="00E42B1B" w:rsidP="00D1298B">
            <w:pPr>
              <w:jc w:val="center"/>
              <w:rPr>
                <w:color w:val="000000"/>
              </w:rPr>
            </w:pPr>
            <w:r>
              <w:rPr>
                <w:color w:val="000000"/>
              </w:rPr>
              <w:t>D</w:t>
            </w:r>
          </w:p>
        </w:tc>
        <w:tc>
          <w:tcPr>
            <w:tcW w:w="1173" w:type="pct"/>
          </w:tcPr>
          <w:p w14:paraId="593AC07F" w14:textId="77777777" w:rsidR="00E42B1B" w:rsidRPr="00627ABF" w:rsidRDefault="00E42B1B" w:rsidP="00D1298B">
            <w:pPr>
              <w:rPr>
                <w:color w:val="000000"/>
              </w:rPr>
            </w:pPr>
            <w:r>
              <w:t>Kurzer Kontakt</w:t>
            </w:r>
          </w:p>
        </w:tc>
        <w:tc>
          <w:tcPr>
            <w:tcW w:w="1305" w:type="pct"/>
          </w:tcPr>
          <w:p w14:paraId="3DF7B4A3" w14:textId="77777777" w:rsidR="00E42B1B" w:rsidRPr="00627ABF" w:rsidRDefault="00E42B1B" w:rsidP="00D1298B">
            <w:r>
              <w:t>Schläuche und Ventilelemente, die nicht unter Belastung bleiben (statisch und dynamisch), Membrane, Handschuhe, Förderbänder, Muffen, Walzen</w:t>
            </w:r>
          </w:p>
        </w:tc>
        <w:tc>
          <w:tcPr>
            <w:tcW w:w="1588" w:type="pct"/>
          </w:tcPr>
          <w:p w14:paraId="62D993AD" w14:textId="77777777" w:rsidR="00E42B1B" w:rsidRPr="00627ABF" w:rsidRDefault="00E42B1B" w:rsidP="00D1298B">
            <w:pPr>
              <w:rPr>
                <w:color w:val="000000"/>
              </w:rPr>
            </w:pPr>
            <w:r>
              <w:t>2 Stunden bei 40 °C***</w:t>
            </w:r>
          </w:p>
        </w:tc>
      </w:tr>
      <w:tr w:rsidR="00E42B1B" w:rsidRPr="00627ABF" w14:paraId="330ECC4B" w14:textId="77777777" w:rsidTr="0059768A">
        <w:trPr>
          <w:cantSplit/>
        </w:trPr>
        <w:tc>
          <w:tcPr>
            <w:tcW w:w="935" w:type="pct"/>
          </w:tcPr>
          <w:p w14:paraId="25A622FB" w14:textId="77777777" w:rsidR="00E42B1B" w:rsidRPr="00627ABF" w:rsidRDefault="00E42B1B" w:rsidP="00D1298B">
            <w:pPr>
              <w:jc w:val="center"/>
              <w:rPr>
                <w:color w:val="000000"/>
              </w:rPr>
            </w:pPr>
            <w:r>
              <w:rPr>
                <w:color w:val="000000"/>
              </w:rPr>
              <w:t>T</w:t>
            </w:r>
          </w:p>
        </w:tc>
        <w:tc>
          <w:tcPr>
            <w:tcW w:w="1173" w:type="pct"/>
          </w:tcPr>
          <w:p w14:paraId="7198C39C" w14:textId="77777777" w:rsidR="00E42B1B" w:rsidRPr="00627ABF" w:rsidRDefault="00E42B1B" w:rsidP="00D1298B">
            <w:pPr>
              <w:rPr>
                <w:color w:val="000000"/>
              </w:rPr>
            </w:pPr>
            <w:r>
              <w:t>Mundkontakt****</w:t>
            </w:r>
          </w:p>
        </w:tc>
        <w:tc>
          <w:tcPr>
            <w:tcW w:w="1305" w:type="pct"/>
          </w:tcPr>
          <w:p w14:paraId="0C951C01" w14:textId="77777777" w:rsidR="00E42B1B" w:rsidRPr="00627ABF" w:rsidRDefault="00E42B1B" w:rsidP="00D1298B">
            <w:pPr>
              <w:rPr>
                <w:color w:val="000000"/>
              </w:rPr>
            </w:pPr>
            <w:r>
              <w:t>Flaschen- und Beruhigungssauger</w:t>
            </w:r>
          </w:p>
        </w:tc>
        <w:tc>
          <w:tcPr>
            <w:tcW w:w="1588" w:type="pct"/>
          </w:tcPr>
          <w:p w14:paraId="4F600E3B" w14:textId="77777777" w:rsidR="00E42B1B" w:rsidRPr="00627ABF" w:rsidRDefault="00E42B1B" w:rsidP="00D1298B">
            <w:pPr>
              <w:rPr>
                <w:color w:val="000000"/>
              </w:rPr>
            </w:pPr>
            <w:r>
              <w:t>24 Stunden bei 40 °C</w:t>
            </w:r>
          </w:p>
        </w:tc>
      </w:tr>
      <w:tr w:rsidR="00E42B1B" w:rsidRPr="00627ABF" w14:paraId="26B95B8B" w14:textId="77777777" w:rsidTr="0059768A">
        <w:trPr>
          <w:cantSplit/>
        </w:trPr>
        <w:tc>
          <w:tcPr>
            <w:tcW w:w="5000" w:type="pct"/>
            <w:gridSpan w:val="4"/>
          </w:tcPr>
          <w:p w14:paraId="59C0316F" w14:textId="77777777" w:rsidR="00E42B1B" w:rsidRPr="00627ABF" w:rsidRDefault="00E42B1B" w:rsidP="00D1298B">
            <w:pPr>
              <w:rPr>
                <w:i/>
              </w:rPr>
            </w:pPr>
            <w:r>
              <w:rPr>
                <w:i/>
              </w:rPr>
              <w:t>* Die Prüfbedingungen werden an die realen Nutzungsbedingungen angenähert, wenn Letztere höhere Anforderungen stellen als die in der Tabelle vorgesehenen Prüfbedingungen.</w:t>
            </w:r>
          </w:p>
          <w:p w14:paraId="3D356782" w14:textId="77777777" w:rsidR="00E42B1B" w:rsidRPr="00627ABF" w:rsidRDefault="00E42B1B" w:rsidP="00D1298B">
            <w:pPr>
              <w:rPr>
                <w:i/>
              </w:rPr>
            </w:pPr>
            <w:r>
              <w:rPr>
                <w:i/>
              </w:rPr>
              <w:t>** Prüftemperatur gleich Kontakttemperatur, wenn diese über 121 °C liegt</w:t>
            </w:r>
          </w:p>
          <w:p w14:paraId="44D0CD8D" w14:textId="77777777" w:rsidR="00E42B1B" w:rsidRPr="00627ABF" w:rsidRDefault="00E42B1B" w:rsidP="00D1298B">
            <w:pPr>
              <w:rPr>
                <w:i/>
              </w:rPr>
            </w:pPr>
            <w:r>
              <w:rPr>
                <w:i/>
              </w:rPr>
              <w:t>*** Prüftemperatur gleich Kontakttemperatur, wenn diese über 40 °C liegt</w:t>
            </w:r>
          </w:p>
          <w:p w14:paraId="196A8692" w14:textId="77777777" w:rsidR="00E42B1B" w:rsidRPr="00627ABF" w:rsidRDefault="00E42B1B" w:rsidP="00D1298B">
            <w:pPr>
              <w:rPr>
                <w:color w:val="000000"/>
              </w:rPr>
            </w:pPr>
            <w:r>
              <w:rPr>
                <w:i/>
              </w:rPr>
              <w:t>****Siehe Anhang IV weiter unten</w:t>
            </w:r>
          </w:p>
        </w:tc>
      </w:tr>
    </w:tbl>
    <w:p w14:paraId="2FF9A86E" w14:textId="429F99A9" w:rsidR="00E42B1B" w:rsidRPr="004C7668" w:rsidRDefault="003B44FF" w:rsidP="00D1298B">
      <w:pPr>
        <w:jc w:val="center"/>
        <w:rPr>
          <w:color w:val="000000"/>
          <w:sz w:val="22"/>
          <w:szCs w:val="22"/>
        </w:rPr>
      </w:pPr>
      <w:r>
        <w:rPr>
          <w:color w:val="000000"/>
          <w:sz w:val="22"/>
          <w:szCs w:val="22"/>
        </w:rPr>
        <w:t>Tabelle von Anhang III.</w:t>
      </w:r>
    </w:p>
    <w:p w14:paraId="241F4BE7" w14:textId="77777777" w:rsidR="00627ABF" w:rsidRPr="00627ABF" w:rsidRDefault="00627ABF" w:rsidP="0059768A">
      <w:pPr>
        <w:keepNext/>
        <w:keepLines/>
        <w:pageBreakBefore/>
        <w:jc w:val="center"/>
        <w:rPr>
          <w:rFonts w:ascii="TimesNewRoman" w:hAnsi="TimesNewRoman" w:cs="TimesNewRoman"/>
          <w:b/>
        </w:rPr>
      </w:pPr>
      <w:r>
        <w:rPr>
          <w:b/>
          <w:color w:val="000000"/>
        </w:rPr>
        <w:t>ANHANG IV: N-Nitrosamine</w:t>
      </w:r>
    </w:p>
    <w:p w14:paraId="5FAFB5B5" w14:textId="77777777" w:rsidR="00627ABF" w:rsidRPr="00627ABF" w:rsidRDefault="00627ABF" w:rsidP="0059768A">
      <w:pPr>
        <w:keepNext/>
        <w:keepLines/>
        <w:autoSpaceDE w:val="0"/>
        <w:autoSpaceDN w:val="0"/>
        <w:adjustRightInd w:val="0"/>
        <w:rPr>
          <w:rFonts w:ascii="TimesNewRoman" w:hAnsi="TimesNewRoman" w:cs="TimesNewRoman"/>
        </w:rPr>
      </w:pPr>
    </w:p>
    <w:p w14:paraId="72DAC3F5" w14:textId="77777777" w:rsidR="00627ABF" w:rsidRPr="00627ABF" w:rsidRDefault="00627ABF" w:rsidP="00D1298B">
      <w:pPr>
        <w:autoSpaceDE w:val="0"/>
        <w:autoSpaceDN w:val="0"/>
        <w:adjustRightInd w:val="0"/>
        <w:rPr>
          <w:i/>
          <w:iCs/>
        </w:rPr>
      </w:pPr>
      <w:r>
        <w:rPr>
          <w:i/>
          <w:iCs/>
        </w:rPr>
        <w:t>Teil A. - Grundregeln, die auf die Bestimmung der Freisetzung von N-Nitrosaminen und N-nitrosierbaren Stoffen anwendbar sind</w:t>
      </w:r>
    </w:p>
    <w:p w14:paraId="4D9C7AB9" w14:textId="77777777" w:rsidR="00627ABF" w:rsidRPr="00627ABF" w:rsidRDefault="00627ABF" w:rsidP="00D1298B">
      <w:pPr>
        <w:autoSpaceDE w:val="0"/>
        <w:autoSpaceDN w:val="0"/>
        <w:adjustRightInd w:val="0"/>
        <w:rPr>
          <w:i/>
          <w:iCs/>
        </w:rPr>
      </w:pPr>
    </w:p>
    <w:p w14:paraId="071CFAA1" w14:textId="77777777" w:rsidR="00627ABF" w:rsidRPr="00627ABF" w:rsidRDefault="00627ABF" w:rsidP="0059768A">
      <w:pPr>
        <w:keepNext/>
        <w:keepLines/>
        <w:autoSpaceDE w:val="0"/>
        <w:autoSpaceDN w:val="0"/>
        <w:adjustRightInd w:val="0"/>
        <w:jc w:val="both"/>
      </w:pPr>
      <w:r>
        <w:t>1. Flüssigkeit, die bei den Freisetzungsprüfungen zur Anwendung kommt (speichelähnliche Flüssigkeit):</w:t>
      </w:r>
    </w:p>
    <w:p w14:paraId="7DC7A9C8" w14:textId="77777777" w:rsidR="00627ABF" w:rsidRDefault="00627ABF" w:rsidP="00D1298B">
      <w:pPr>
        <w:autoSpaceDE w:val="0"/>
        <w:autoSpaceDN w:val="0"/>
        <w:adjustRightInd w:val="0"/>
        <w:jc w:val="both"/>
      </w:pPr>
      <w:r>
        <w:t>Zur Herstellung der Flüssigkeit werden 4,2 g Natriumbicarbonat (NaHCO3), 0,5 g Natriumchlorid (NaC1), 0,2 g Kaliumcarbonat (K2CO3) und 30 mg Natriumnitrit (NaNO2) in 1 Liter destilliertem Wasser oder Wasser von gleichwertiger Qualität aufgelöst. Die Lösung muss einen pH-Wert von 9 aufweisen.</w:t>
      </w:r>
    </w:p>
    <w:p w14:paraId="1CAD29EA" w14:textId="77777777" w:rsidR="00CC2717" w:rsidRPr="00627ABF" w:rsidRDefault="00CC2717" w:rsidP="00D1298B">
      <w:pPr>
        <w:autoSpaceDE w:val="0"/>
        <w:autoSpaceDN w:val="0"/>
        <w:adjustRightInd w:val="0"/>
        <w:jc w:val="both"/>
      </w:pPr>
    </w:p>
    <w:p w14:paraId="6FC95FCE" w14:textId="77777777" w:rsidR="00627ABF" w:rsidRPr="00627ABF" w:rsidRDefault="00627ABF" w:rsidP="0059768A">
      <w:pPr>
        <w:keepNext/>
        <w:keepLines/>
        <w:autoSpaceDE w:val="0"/>
        <w:autoSpaceDN w:val="0"/>
        <w:adjustRightInd w:val="0"/>
        <w:jc w:val="both"/>
      </w:pPr>
      <w:r>
        <w:t>2. Prüfbedingungen:</w:t>
      </w:r>
    </w:p>
    <w:p w14:paraId="1B6D4F4F" w14:textId="77777777" w:rsidR="00627ABF" w:rsidRPr="00627ABF" w:rsidRDefault="00627ABF" w:rsidP="00D1298B">
      <w:pPr>
        <w:autoSpaceDE w:val="0"/>
        <w:autoSpaceDN w:val="0"/>
        <w:adjustRightInd w:val="0"/>
        <w:jc w:val="both"/>
      </w:pPr>
      <w:r>
        <w:t>Materialproben, die von einer geeigneten Menge Flaschen- oder Beruhigungssaugern entnommen worden sind, werden für 24 Stunden bei einer Temperatur von 40 °C ( ± 2 °C) in die für die Freisetzungsprüfung verwendete Flüssigkeit gelegt.</w:t>
      </w:r>
    </w:p>
    <w:p w14:paraId="4B884BB6" w14:textId="77777777" w:rsidR="00627ABF" w:rsidRPr="00627ABF" w:rsidRDefault="00627ABF" w:rsidP="00D1298B">
      <w:pPr>
        <w:autoSpaceDE w:val="0"/>
        <w:autoSpaceDN w:val="0"/>
        <w:adjustRightInd w:val="0"/>
        <w:jc w:val="both"/>
      </w:pPr>
    </w:p>
    <w:p w14:paraId="46CD5FEE" w14:textId="77777777" w:rsidR="00627ABF" w:rsidRPr="00627ABF" w:rsidRDefault="00627ABF" w:rsidP="00D1298B">
      <w:pPr>
        <w:autoSpaceDE w:val="0"/>
        <w:autoSpaceDN w:val="0"/>
        <w:adjustRightInd w:val="0"/>
        <w:jc w:val="both"/>
        <w:rPr>
          <w:i/>
          <w:iCs/>
        </w:rPr>
      </w:pPr>
      <w:r>
        <w:rPr>
          <w:i/>
          <w:iCs/>
        </w:rPr>
        <w:t>Teil B. - Kriterien, die auf das Verfahren zur Bestimmung der Menge von N-Nitrosaminen und N-nitrosierbaren Stoffen, die durch Flaschen- oder Beruhigungssauger freigesetzt werden, anwendbar sind</w:t>
      </w:r>
    </w:p>
    <w:p w14:paraId="4FE60CFE" w14:textId="77777777" w:rsidR="00627ABF" w:rsidRPr="00627ABF" w:rsidRDefault="00627ABF" w:rsidP="00D1298B">
      <w:pPr>
        <w:autoSpaceDE w:val="0"/>
        <w:autoSpaceDN w:val="0"/>
        <w:adjustRightInd w:val="0"/>
        <w:jc w:val="both"/>
        <w:rPr>
          <w:i/>
          <w:iCs/>
        </w:rPr>
      </w:pPr>
    </w:p>
    <w:p w14:paraId="478D5CD1" w14:textId="207543C4" w:rsidR="00627ABF" w:rsidRDefault="00CC2717" w:rsidP="00D1298B">
      <w:pPr>
        <w:autoSpaceDE w:val="0"/>
        <w:autoSpaceDN w:val="0"/>
        <w:adjustRightInd w:val="0"/>
        <w:jc w:val="both"/>
      </w:pPr>
      <w:r>
        <w:t>1. Die Freisetzung von N-Nitrosaminen wird in einem aliquoten Teil der gemäß Teil A hergestellten Lösung bestimmt. Die N-Nitrosamine werden mit Hilfe von Dichlormethan (DCM), das frei von freien Nitrosaminen ist, extrahiert und mittels Chromatographie in der gasförmigen Phase bestimmt.</w:t>
      </w:r>
    </w:p>
    <w:p w14:paraId="3A2DC61B" w14:textId="77777777" w:rsidR="00CC2717" w:rsidRPr="00627ABF" w:rsidRDefault="00CC2717" w:rsidP="00D1298B"/>
    <w:p w14:paraId="152E9106" w14:textId="77777777" w:rsidR="00627ABF" w:rsidRDefault="00627ABF" w:rsidP="00D1298B">
      <w:pPr>
        <w:autoSpaceDE w:val="0"/>
        <w:autoSpaceDN w:val="0"/>
        <w:adjustRightInd w:val="0"/>
        <w:jc w:val="both"/>
      </w:pPr>
      <w:r>
        <w:t>2. Die Freisetzung von N-nitrosierbaren Stoffen wird in dem anderen aliquoten Teil der gemäß Teil A hergestellten Lösung bestimmt. Die N-nitrosierbaren Stoffe werden durch Säuerung dieses aliquoten Teils mittels Salzsäure in Nitrosamine umgewandelt. Anschließend werden die Nitrosamine aus der Lösung mit Hilfe von DCM extrahiert und mittels Chromatographie in der gasförmigen Phase bestimmt.</w:t>
      </w:r>
    </w:p>
    <w:p w14:paraId="445F202E" w14:textId="77777777" w:rsidR="00627ABF" w:rsidRPr="00627ABF" w:rsidRDefault="00627ABF" w:rsidP="0059768A">
      <w:pPr>
        <w:keepNext/>
        <w:keepLines/>
        <w:pageBreakBefore/>
        <w:jc w:val="center"/>
        <w:rPr>
          <w:b/>
        </w:rPr>
      </w:pPr>
      <w:r>
        <w:rPr>
          <w:b/>
        </w:rPr>
        <w:t>ANHANG V: Konformitätserklärung</w:t>
      </w:r>
    </w:p>
    <w:p w14:paraId="10625A82" w14:textId="77777777" w:rsidR="00627ABF" w:rsidRPr="00627ABF" w:rsidRDefault="00627ABF" w:rsidP="0059768A">
      <w:pPr>
        <w:keepNext/>
        <w:keepLines/>
      </w:pPr>
    </w:p>
    <w:p w14:paraId="2836DFE1" w14:textId="77777777" w:rsidR="00627ABF" w:rsidRPr="00627ABF" w:rsidRDefault="00627ABF" w:rsidP="0059768A">
      <w:pPr>
        <w:keepNext/>
        <w:keepLines/>
        <w:jc w:val="both"/>
      </w:pPr>
      <w:r>
        <w:t>Die in Artikel 12 genannte schriftliche Erklärung enthält folgende Angaben:</w:t>
      </w:r>
    </w:p>
    <w:p w14:paraId="5C378C7C" w14:textId="77777777" w:rsidR="00627ABF" w:rsidRPr="00627ABF" w:rsidRDefault="00627ABF" w:rsidP="0059768A">
      <w:pPr>
        <w:pStyle w:val="Default"/>
        <w:keepNext/>
        <w:keepLines/>
        <w:jc w:val="both"/>
        <w:rPr>
          <w:rFonts w:ascii="Times New Roman" w:hAnsi="Times New Roman"/>
        </w:rPr>
      </w:pPr>
    </w:p>
    <w:p w14:paraId="5A155167" w14:textId="77777777" w:rsidR="00627ABF" w:rsidRPr="00627ABF" w:rsidRDefault="00627ABF" w:rsidP="00D1298B">
      <w:pPr>
        <w:pStyle w:val="Default"/>
        <w:jc w:val="both"/>
        <w:rPr>
          <w:rFonts w:ascii="Times New Roman" w:hAnsi="Times New Roman"/>
        </w:rPr>
      </w:pPr>
      <w:r>
        <w:rPr>
          <w:rFonts w:ascii="Times New Roman" w:hAnsi="Times New Roman"/>
        </w:rPr>
        <w:t>1. Identität und Anschrift des Unternehmers, der die Konformitätserklärung abgibt;</w:t>
      </w:r>
    </w:p>
    <w:p w14:paraId="7EE0CCE2" w14:textId="77777777" w:rsidR="00627ABF" w:rsidRPr="00627ABF" w:rsidRDefault="00627ABF" w:rsidP="00D1298B">
      <w:pPr>
        <w:pStyle w:val="Default"/>
        <w:jc w:val="both"/>
        <w:rPr>
          <w:rFonts w:ascii="Times New Roman" w:hAnsi="Times New Roman"/>
        </w:rPr>
      </w:pPr>
    </w:p>
    <w:p w14:paraId="1120EC98" w14:textId="77777777" w:rsidR="00627ABF" w:rsidRPr="00627ABF" w:rsidRDefault="00627ABF" w:rsidP="00D1298B">
      <w:pPr>
        <w:pStyle w:val="Default"/>
        <w:jc w:val="both"/>
        <w:rPr>
          <w:rFonts w:ascii="Times New Roman" w:hAnsi="Times New Roman"/>
        </w:rPr>
      </w:pPr>
      <w:r>
        <w:rPr>
          <w:rFonts w:ascii="Times New Roman" w:hAnsi="Times New Roman"/>
        </w:rPr>
        <w:t>2. Identität und Anschrift des Unternehmers, der die Materialien und Gegenstände aus Gummi, die dazu bestimmt sind, mit Lebensmitteln in Berührung zu kommen, herstellt oder einführt, oder eines Verkäufers, der für ihr Inverkehrbringen zuständig ist;</w:t>
      </w:r>
    </w:p>
    <w:p w14:paraId="37214BAD" w14:textId="77777777" w:rsidR="00627ABF" w:rsidRPr="00627ABF" w:rsidRDefault="00627ABF" w:rsidP="00D1298B">
      <w:pPr>
        <w:pStyle w:val="Default"/>
        <w:jc w:val="both"/>
        <w:rPr>
          <w:rFonts w:ascii="Times New Roman" w:hAnsi="Times New Roman"/>
        </w:rPr>
      </w:pPr>
    </w:p>
    <w:p w14:paraId="1360F821" w14:textId="77777777" w:rsidR="00627ABF" w:rsidRPr="00627ABF" w:rsidRDefault="00627ABF" w:rsidP="00D1298B">
      <w:pPr>
        <w:pStyle w:val="Default"/>
        <w:jc w:val="both"/>
        <w:rPr>
          <w:rFonts w:ascii="Times New Roman" w:hAnsi="Times New Roman"/>
        </w:rPr>
      </w:pPr>
      <w:r>
        <w:rPr>
          <w:rFonts w:ascii="Times New Roman" w:hAnsi="Times New Roman"/>
        </w:rPr>
        <w:t>3. Identität der Materialien und Gegenstände aus Gummi: Beschreibung des Materials oder Gegenstands, Angaben zur Rückverfolgbarkeit und Nennung der Kautschukfamilie;</w:t>
      </w:r>
    </w:p>
    <w:p w14:paraId="0A1BBA05" w14:textId="77777777" w:rsidR="00627ABF" w:rsidRPr="00627ABF" w:rsidRDefault="00627ABF" w:rsidP="00D1298B">
      <w:pPr>
        <w:pStyle w:val="Default"/>
        <w:jc w:val="both"/>
        <w:rPr>
          <w:rFonts w:ascii="Times New Roman" w:hAnsi="Times New Roman"/>
        </w:rPr>
      </w:pPr>
    </w:p>
    <w:p w14:paraId="64BC15D9" w14:textId="77777777" w:rsidR="00627ABF" w:rsidRPr="00627ABF" w:rsidRDefault="00627ABF" w:rsidP="00D1298B">
      <w:pPr>
        <w:pStyle w:val="Default"/>
        <w:jc w:val="both"/>
        <w:rPr>
          <w:rFonts w:ascii="Times New Roman" w:hAnsi="Times New Roman"/>
        </w:rPr>
      </w:pPr>
      <w:r>
        <w:rPr>
          <w:rFonts w:ascii="Times New Roman" w:hAnsi="Times New Roman"/>
        </w:rPr>
        <w:t>4. Datum der Erklärung;</w:t>
      </w:r>
    </w:p>
    <w:p w14:paraId="1E9F2357" w14:textId="77777777" w:rsidR="00627ABF" w:rsidRPr="00627ABF" w:rsidRDefault="00627ABF" w:rsidP="00D1298B">
      <w:pPr>
        <w:pStyle w:val="Default"/>
        <w:jc w:val="both"/>
        <w:rPr>
          <w:rFonts w:ascii="Times New Roman" w:hAnsi="Times New Roman"/>
        </w:rPr>
      </w:pPr>
    </w:p>
    <w:p w14:paraId="5A1B7D99" w14:textId="77777777" w:rsidR="00627ABF" w:rsidRPr="00627ABF" w:rsidRDefault="00627ABF" w:rsidP="0059768A">
      <w:pPr>
        <w:pStyle w:val="Default"/>
        <w:keepNext/>
        <w:keepLines/>
        <w:jc w:val="both"/>
        <w:rPr>
          <w:rFonts w:ascii="Times New Roman" w:hAnsi="Times New Roman"/>
        </w:rPr>
      </w:pPr>
      <w:r>
        <w:rPr>
          <w:rFonts w:ascii="Times New Roman" w:hAnsi="Times New Roman"/>
        </w:rPr>
        <w:t>5. Bestätigung:</w:t>
      </w:r>
    </w:p>
    <w:p w14:paraId="6BAE2AE0" w14:textId="2F028D44" w:rsidR="00627ABF" w:rsidRPr="00627ABF" w:rsidRDefault="0041466C" w:rsidP="00D1298B">
      <w:pPr>
        <w:pStyle w:val="Default"/>
        <w:numPr>
          <w:ilvl w:val="0"/>
          <w:numId w:val="22"/>
        </w:numPr>
        <w:jc w:val="both"/>
        <w:rPr>
          <w:rFonts w:ascii="Times New Roman" w:hAnsi="Times New Roman"/>
        </w:rPr>
      </w:pPr>
      <w:r>
        <w:rPr>
          <w:rFonts w:ascii="Times New Roman" w:hAnsi="Times New Roman"/>
        </w:rPr>
        <w:t>der Einhaltung der Beschränkungen und/oder Spezifikationen, die der vorliegende Erlass enthält, in Bezug auf Zwischenmaterialien und Bestandteile, die bei der Herstellung von Materialien und Gegenständen aus Gummi, die dazu bestimmt sind, mit Lebensmitteln in Berührung zu kommen, verwendet werden oder deren diesbezügliche Verwendung vorgesehen ist;</w:t>
      </w:r>
    </w:p>
    <w:p w14:paraId="13AFBA7B" w14:textId="0FF2438C" w:rsidR="0041466C" w:rsidRPr="00FE0286" w:rsidRDefault="00627ABF" w:rsidP="00D1298B">
      <w:pPr>
        <w:pStyle w:val="Default"/>
        <w:numPr>
          <w:ilvl w:val="0"/>
          <w:numId w:val="22"/>
        </w:numPr>
        <w:jc w:val="both"/>
        <w:rPr>
          <w:rFonts w:ascii="Times New Roman" w:hAnsi="Times New Roman"/>
        </w:rPr>
      </w:pPr>
      <w:r>
        <w:rPr>
          <w:rFonts w:ascii="Times New Roman" w:hAnsi="Times New Roman"/>
        </w:rPr>
        <w:t>der Übereinstimmung der Materialien und Gegenstände aus Gummi, die dafür bestimmt sind, mit Lebensmitteln in Berührung zu kommen, mit den Artikeln 3 und 4 der oben stehenden Verordnung (EG) Nr. 1935/2004 vom 27. Oktober 2004;</w:t>
      </w:r>
    </w:p>
    <w:p w14:paraId="5791B1C3" w14:textId="77777777" w:rsidR="00627ABF" w:rsidRDefault="00627ABF" w:rsidP="00D1298B">
      <w:pPr>
        <w:pStyle w:val="Default"/>
        <w:jc w:val="both"/>
        <w:rPr>
          <w:rFonts w:ascii="Times New Roman" w:hAnsi="Times New Roman"/>
        </w:rPr>
      </w:pPr>
    </w:p>
    <w:p w14:paraId="0B5D5EB5" w14:textId="77777777" w:rsidR="00627ABF" w:rsidRPr="00627ABF" w:rsidRDefault="00627ABF" w:rsidP="00D1298B">
      <w:pPr>
        <w:pStyle w:val="Default"/>
        <w:jc w:val="both"/>
        <w:rPr>
          <w:rFonts w:ascii="Times New Roman" w:hAnsi="Times New Roman"/>
        </w:rPr>
      </w:pPr>
      <w:r>
        <w:rPr>
          <w:rFonts w:ascii="Times New Roman" w:hAnsi="Times New Roman"/>
        </w:rPr>
        <w:t xml:space="preserve">6. angemessene Informationen über die Stoffe, die zur Herstellung von Materialien und Gegenständen aus Gummi, die dazu bestimmt sind, mit Lebensmitteln in Berührung zu kommen, verwendet werden, oder über deren Abbauprodukte, um sicherzustellen, dass auch die nachgelagerten Unternehmer diese Beschränkungen einhalten können; </w:t>
      </w:r>
    </w:p>
    <w:p w14:paraId="18070991" w14:textId="77777777" w:rsidR="00627ABF" w:rsidRPr="00627ABF" w:rsidRDefault="00627ABF" w:rsidP="00D1298B">
      <w:pPr>
        <w:pStyle w:val="Default"/>
        <w:jc w:val="both"/>
        <w:rPr>
          <w:rFonts w:ascii="Times New Roman" w:hAnsi="Times New Roman"/>
        </w:rPr>
      </w:pPr>
    </w:p>
    <w:p w14:paraId="6106C1E9" w14:textId="60D70AF8" w:rsidR="00627ABF" w:rsidRPr="004C7668" w:rsidRDefault="00627ABF" w:rsidP="00D1298B">
      <w:pPr>
        <w:pStyle w:val="Default"/>
        <w:jc w:val="both"/>
        <w:rPr>
          <w:rFonts w:ascii="Times New Roman" w:hAnsi="Times New Roman"/>
        </w:rPr>
      </w:pPr>
      <w:r>
        <w:rPr>
          <w:rFonts w:ascii="Times New Roman" w:hAnsi="Times New Roman"/>
        </w:rPr>
        <w:t>7. angemessene Informationen über die Stoffe, deren Verwendung in Lebensmitteln einer Beschränkung unterliegt, gewonnen aus Versuchsdaten oder theoretischen Berechnungen über deren spezifische Migrationswerte sowie gegebenenfalls über Reinheitskriterien gemäß Verordnung (EG) Nr. 231/2012 vom 9. November 2012, damit der Anwender der Materialien oder Gegenstände aus Gummi die für Lebensmittel geltenden Vorschriften der Europäischen Union oder anderenfalls national anwendbare Vorschriften einhalten kann; </w:t>
      </w:r>
    </w:p>
    <w:p w14:paraId="5B49F75C" w14:textId="77777777" w:rsidR="00627ABF" w:rsidRPr="004C7668" w:rsidRDefault="00627ABF" w:rsidP="00D1298B">
      <w:pPr>
        <w:pStyle w:val="Default"/>
        <w:jc w:val="both"/>
        <w:rPr>
          <w:rFonts w:ascii="Times New Roman" w:hAnsi="Times New Roman"/>
        </w:rPr>
      </w:pPr>
    </w:p>
    <w:p w14:paraId="3FA37DF5" w14:textId="28DA703E" w:rsidR="00627ABF" w:rsidRPr="004C7668" w:rsidRDefault="00627ABF" w:rsidP="00D1298B">
      <w:pPr>
        <w:pStyle w:val="Default"/>
        <w:jc w:val="both"/>
        <w:rPr>
          <w:rFonts w:ascii="Times New Roman" w:hAnsi="Times New Roman"/>
        </w:rPr>
      </w:pPr>
      <w:r>
        <w:rPr>
          <w:rFonts w:ascii="Times New Roman" w:hAnsi="Times New Roman"/>
        </w:rPr>
        <w:t>8. Spezifikationen in Bezug auf die Lagerbedingungen der Materialien und Gegenstände aus Gummi, bevor sie mit Lebensmitteln in Berührung kommen: Höchstdauer und -temperatur der Lagerung, besondere Lagerbedingungen und ggf. eine Angabe der Haltbarkeitsgrenze;</w:t>
      </w:r>
    </w:p>
    <w:p w14:paraId="7E23EB4E" w14:textId="77777777" w:rsidR="00627ABF" w:rsidRPr="004C7668" w:rsidRDefault="00627ABF" w:rsidP="00D1298B">
      <w:pPr>
        <w:pStyle w:val="Default"/>
        <w:jc w:val="both"/>
        <w:rPr>
          <w:rFonts w:ascii="Times New Roman" w:hAnsi="Times New Roman"/>
        </w:rPr>
      </w:pPr>
    </w:p>
    <w:p w14:paraId="4306FE3B" w14:textId="5E1B5648" w:rsidR="00627ABF" w:rsidRPr="004C7668" w:rsidRDefault="00627ABF" w:rsidP="0059768A">
      <w:pPr>
        <w:pStyle w:val="Default"/>
        <w:keepNext/>
        <w:keepLines/>
        <w:jc w:val="both"/>
        <w:rPr>
          <w:rFonts w:ascii="Times New Roman" w:hAnsi="Times New Roman"/>
        </w:rPr>
      </w:pPr>
      <w:r>
        <w:rPr>
          <w:rFonts w:ascii="Times New Roman" w:hAnsi="Times New Roman"/>
        </w:rPr>
        <w:t>9. Spezifikationen zur Verwendung der Materialien und Gegenstände aus Gummi, etwa zu:</w:t>
      </w:r>
    </w:p>
    <w:p w14:paraId="7E53F0AD" w14:textId="5FC921D3" w:rsidR="00627ABF" w:rsidRPr="004C7668" w:rsidRDefault="00627ABF" w:rsidP="00D1298B">
      <w:pPr>
        <w:pStyle w:val="Default"/>
        <w:numPr>
          <w:ilvl w:val="0"/>
          <w:numId w:val="37"/>
        </w:numPr>
        <w:jc w:val="both"/>
        <w:rPr>
          <w:rFonts w:ascii="Times New Roman" w:hAnsi="Times New Roman"/>
        </w:rPr>
      </w:pPr>
      <w:r>
        <w:rPr>
          <w:rFonts w:ascii="Times New Roman" w:hAnsi="Times New Roman"/>
        </w:rPr>
        <w:t>Arten von Lebensmitteln, die damit in Berührung kommen soll(en),</w:t>
      </w:r>
    </w:p>
    <w:p w14:paraId="7545157B" w14:textId="77966582" w:rsidR="00627ABF" w:rsidRPr="004C7668" w:rsidRDefault="00627ABF" w:rsidP="00D1298B">
      <w:pPr>
        <w:pStyle w:val="Default"/>
        <w:numPr>
          <w:ilvl w:val="0"/>
          <w:numId w:val="37"/>
        </w:numPr>
        <w:jc w:val="both"/>
        <w:rPr>
          <w:rFonts w:ascii="Times New Roman" w:hAnsi="Times New Roman"/>
        </w:rPr>
      </w:pPr>
      <w:r>
        <w:rPr>
          <w:rFonts w:ascii="Times New Roman" w:hAnsi="Times New Roman"/>
        </w:rPr>
        <w:t>Dauer und Temperatur der Behandlung und Lagerung bei Kontakt mit dem Lebensmittel,</w:t>
      </w:r>
    </w:p>
    <w:p w14:paraId="687A9FF7" w14:textId="2ACC383E" w:rsidR="0092697D" w:rsidRPr="0092697D" w:rsidRDefault="00627ABF" w:rsidP="00D1298B">
      <w:pPr>
        <w:pStyle w:val="Default"/>
        <w:numPr>
          <w:ilvl w:val="0"/>
          <w:numId w:val="37"/>
        </w:numPr>
        <w:jc w:val="both"/>
        <w:rPr>
          <w:rFonts w:ascii="Times New Roman" w:hAnsi="Times New Roman"/>
        </w:rPr>
      </w:pPr>
      <w:r>
        <w:rPr>
          <w:rFonts w:ascii="Times New Roman" w:hAnsi="Times New Roman"/>
        </w:rPr>
        <w:t>höchstes Verhältnis der mit Lebensmitteln in Berührung kommenden Fläche zum Volumen, für das die Konformität der Materialien und Gegenstände aus Gummi festgestellt worden ist.</w:t>
      </w:r>
    </w:p>
    <w:p w14:paraId="29FF6953" w14:textId="68C9B79E" w:rsidR="00627ABF" w:rsidRPr="00FE0286" w:rsidRDefault="00FE0286" w:rsidP="0059768A">
      <w:pPr>
        <w:keepNext/>
        <w:keepLines/>
        <w:pageBreakBefore/>
        <w:autoSpaceDE w:val="0"/>
        <w:autoSpaceDN w:val="0"/>
        <w:adjustRightInd w:val="0"/>
        <w:jc w:val="center"/>
        <w:rPr>
          <w:b/>
        </w:rPr>
      </w:pPr>
      <w:r>
        <w:rPr>
          <w:b/>
        </w:rPr>
        <w:t>ANHANG VI: Freie flüchtige organische Stoffe</w:t>
      </w:r>
    </w:p>
    <w:p w14:paraId="46784C4D" w14:textId="77777777" w:rsidR="00627ABF" w:rsidRPr="00627ABF" w:rsidRDefault="00627ABF" w:rsidP="0059768A">
      <w:pPr>
        <w:keepNext/>
        <w:keepLines/>
        <w:autoSpaceDE w:val="0"/>
        <w:autoSpaceDN w:val="0"/>
        <w:adjustRightInd w:val="0"/>
        <w:jc w:val="both"/>
      </w:pPr>
    </w:p>
    <w:p w14:paraId="4A9A57C1" w14:textId="58292D59" w:rsidR="00881E85" w:rsidRDefault="00881E85" w:rsidP="0059768A">
      <w:pPr>
        <w:keepNext/>
        <w:keepLines/>
        <w:rPr>
          <w:i/>
        </w:rPr>
      </w:pPr>
      <w:r>
        <w:rPr>
          <w:i/>
        </w:rPr>
        <w:t>Mengenmäßige Bestimmung der freien flüchtigen organischen Stoffe (MOVL)</w:t>
      </w:r>
    </w:p>
    <w:p w14:paraId="65510477" w14:textId="77777777" w:rsidR="00881E85" w:rsidRPr="00881E85" w:rsidRDefault="00881E85" w:rsidP="0059768A">
      <w:pPr>
        <w:keepNext/>
        <w:keepLines/>
      </w:pPr>
    </w:p>
    <w:p w14:paraId="1E257077" w14:textId="77777777" w:rsidR="00881E85" w:rsidRPr="00EC4A04" w:rsidRDefault="00881E85" w:rsidP="0059768A">
      <w:pPr>
        <w:pStyle w:val="ListParagraph"/>
        <w:keepNext/>
        <w:keepLines/>
        <w:numPr>
          <w:ilvl w:val="0"/>
          <w:numId w:val="19"/>
        </w:numPr>
        <w:spacing w:after="160" w:line="259" w:lineRule="auto"/>
      </w:pPr>
      <w:r>
        <w:t xml:space="preserve">Vorbereitung der Proben </w:t>
      </w:r>
    </w:p>
    <w:p w14:paraId="1D58478B" w14:textId="77777777" w:rsidR="00881E85" w:rsidRPr="00EC4A04" w:rsidRDefault="00881E85" w:rsidP="00D1298B">
      <w:pPr>
        <w:jc w:val="both"/>
      </w:pPr>
      <w:r>
        <w:t>Überprüfen, dass die Proben sauber und frei von jeder oberflächlichen Verunreinigung (Staub usw.) sind. Die Objekte werden nicht gewaschen.</w:t>
      </w:r>
    </w:p>
    <w:p w14:paraId="5EBD6FD1" w14:textId="77777777" w:rsidR="00881E85" w:rsidRPr="00EC4A04" w:rsidRDefault="00881E85" w:rsidP="00D1298B">
      <w:pPr>
        <w:jc w:val="both"/>
      </w:pPr>
      <w:r>
        <w:t xml:space="preserve">Für jede Prüfung etwa 10 g der Probe in Stücke von ca. 1 x 1 cm schneiden. </w:t>
      </w:r>
    </w:p>
    <w:p w14:paraId="24779A57" w14:textId="77777777" w:rsidR="00881E85" w:rsidRPr="00EC4A04" w:rsidRDefault="00881E85" w:rsidP="00D1298B">
      <w:pPr>
        <w:jc w:val="both"/>
      </w:pPr>
      <w:r>
        <w:t xml:space="preserve">Prüfung an mindestens 2 identischen Artikeln durchführen, eine Prüfung pro Artikel. </w:t>
      </w:r>
    </w:p>
    <w:p w14:paraId="1B68C749" w14:textId="77777777" w:rsidR="00881E85" w:rsidRPr="00EC4A04" w:rsidRDefault="00881E85" w:rsidP="0059768A">
      <w:pPr>
        <w:pStyle w:val="ListParagraph"/>
        <w:keepNext/>
        <w:keepLines/>
        <w:numPr>
          <w:ilvl w:val="0"/>
          <w:numId w:val="19"/>
        </w:numPr>
        <w:spacing w:before="240" w:after="160" w:line="259" w:lineRule="auto"/>
        <w:jc w:val="both"/>
      </w:pPr>
      <w:r>
        <w:t xml:space="preserve">Vorgehensweise </w:t>
      </w:r>
    </w:p>
    <w:p w14:paraId="1DB20088" w14:textId="77777777" w:rsidR="00881E85" w:rsidRPr="00EC4A04" w:rsidRDefault="00881E85" w:rsidP="00D1298B">
      <w:pPr>
        <w:jc w:val="both"/>
      </w:pPr>
      <w:r>
        <w:t>Vorab die Kristallisatoren in einem Trockenschrank, der auf einer Temperatur zwischen 105 und 110 °C gehalten wird, trocknen.</w:t>
      </w:r>
    </w:p>
    <w:p w14:paraId="50CB200C" w14:textId="77777777" w:rsidR="00881E85" w:rsidRPr="00EC4A04" w:rsidRDefault="00881E85" w:rsidP="00D1298B">
      <w:pPr>
        <w:jc w:val="both"/>
      </w:pPr>
      <w:r>
        <w:t>Anschließend werden sie in einen Exsikkator verbracht und dort auf Umgebungstemperatur abgekühlt.</w:t>
      </w:r>
    </w:p>
    <w:p w14:paraId="1B994082" w14:textId="3ADC54BC" w:rsidR="00881E85" w:rsidRPr="00EC4A04" w:rsidRDefault="00D1298B" w:rsidP="00D1298B">
      <w:pPr>
        <w:jc w:val="both"/>
      </w:pPr>
      <w:r>
        <w:t>Auf +/- 0,1 mg genau wiegen und die Masse jeder Kappe (m0) notieren.</w:t>
      </w:r>
    </w:p>
    <w:p w14:paraId="614C6E07" w14:textId="77777777" w:rsidR="00881E85" w:rsidRPr="00EC4A04" w:rsidRDefault="00881E85" w:rsidP="00D1298B">
      <w:pPr>
        <w:jc w:val="both"/>
      </w:pPr>
      <w:r>
        <w:t>Die zuvor zugeschnittenen Proben in die Kristallisatoren geben, diese für 48 Stunden bei Umgebungstemperatur in einem Exsikkator belassen und dann die Einheit auf ± 0,1 mg (m1) genau wiegen.</w:t>
      </w:r>
    </w:p>
    <w:p w14:paraId="4C25E23A" w14:textId="1AAC0A1C" w:rsidR="00881E85" w:rsidRPr="00EC4A04" w:rsidRDefault="00881E85" w:rsidP="00D1298B">
      <w:pPr>
        <w:jc w:val="both"/>
      </w:pPr>
      <w:r>
        <w:t>Die Kristallisatoren 4 Stunden lang in einen belüfteten Trockenschrank geben, der auf 105 °C ± 3 °C gehalten wird.</w:t>
      </w:r>
    </w:p>
    <w:p w14:paraId="6464A32F" w14:textId="77777777" w:rsidR="00881E85" w:rsidRPr="00EC4A04" w:rsidRDefault="00881E85" w:rsidP="00D1298B">
      <w:pPr>
        <w:jc w:val="both"/>
      </w:pPr>
      <w:r>
        <w:t>Die Kristallisatoren aus der beheizten Umgebung nehmen, in einen Exsikkator geben und auf Umgebungstemperatur abkühlen lassen. Jeden Kristallisator auf ± 0,1 mg (m2) genau wiegen.</w:t>
      </w:r>
    </w:p>
    <w:p w14:paraId="03D5334B" w14:textId="77777777" w:rsidR="00881E85" w:rsidRPr="00EC4A04" w:rsidRDefault="00881E85" w:rsidP="00D1298B">
      <w:pPr>
        <w:jc w:val="both"/>
      </w:pPr>
      <w:r>
        <w:t xml:space="preserve">Die Masse (m2) muss nach 2 aufeinanderfolgenden Durchgängen im Exsikkator gleich sein. </w:t>
      </w:r>
    </w:p>
    <w:p w14:paraId="251D8955" w14:textId="77777777" w:rsidR="00881E85" w:rsidRPr="00EC4A04" w:rsidRDefault="00881E85" w:rsidP="0059768A">
      <w:pPr>
        <w:keepNext/>
        <w:keepLines/>
        <w:jc w:val="both"/>
      </w:pPr>
      <w:r>
        <w:t>Bei jeder Prüfung wird der Gehalt an freien flüchtigen organischen Stoffen in Masseprozent ausgedrückt und nach der folgenden Formel berechnet:</w:t>
      </w:r>
    </w:p>
    <w:p w14:paraId="792A477C" w14:textId="4831C63F" w:rsidR="00881E85" w:rsidRPr="00F02989" w:rsidRDefault="00D1298B" w:rsidP="00D1298B">
      <w:pPr>
        <w:ind w:left="2832" w:firstLine="708"/>
        <w:jc w:val="both"/>
        <w:rPr>
          <w:rFonts w:asciiTheme="minorHAnsi" w:hAnsiTheme="minorHAnsi"/>
        </w:rPr>
      </w:pPr>
      <w:r>
        <w:rPr>
          <w:rFonts w:asciiTheme="minorHAnsi" w:hAnsiTheme="minorHAnsi"/>
        </w:rPr>
        <w:t xml:space="preserve">% MOVL = </w:t>
      </w:r>
      <w:r>
        <w:object w:dxaOrig="1400" w:dyaOrig="700" w14:anchorId="072459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pt" o:ole="">
            <v:imagedata r:id="rId9" o:title=""/>
          </v:shape>
          <o:OLEObject Type="Embed" ProgID="Equation.3" ShapeID="_x0000_i1025" DrawAspect="Content" ObjectID="_1613369290" r:id="rId10"/>
        </w:object>
      </w:r>
      <w:r>
        <w:object w:dxaOrig="180" w:dyaOrig="340" w14:anchorId="188BE9F0">
          <v:shape id="_x0000_i1026" type="#_x0000_t75" style="width:7.5pt;height:14.25pt" o:ole="">
            <v:imagedata r:id="rId11" o:title=""/>
          </v:shape>
          <o:OLEObject Type="Embed" ProgID="Equation.3" ShapeID="_x0000_i1026" DrawAspect="Content" ObjectID="_1613369291" r:id="rId12"/>
        </w:object>
      </w:r>
    </w:p>
    <w:p w14:paraId="6605566E" w14:textId="594B00E0" w:rsidR="00881E85" w:rsidRPr="00F426A4" w:rsidRDefault="00881E85" w:rsidP="00D1298B">
      <w:pPr>
        <w:jc w:val="both"/>
      </w:pPr>
      <w:r>
        <w:t>Die Ergebnisse werden mit 2 Ziffern nach dem Komma angegeben.</w:t>
      </w:r>
    </w:p>
    <w:p w14:paraId="75D1B9DC" w14:textId="77777777" w:rsidR="00881E85" w:rsidRDefault="00881E85" w:rsidP="00D1298B">
      <w:pPr>
        <w:autoSpaceDE w:val="0"/>
        <w:autoSpaceDN w:val="0"/>
        <w:adjustRightInd w:val="0"/>
        <w:jc w:val="both"/>
        <w:rPr>
          <w:i/>
        </w:rPr>
      </w:pPr>
    </w:p>
    <w:p w14:paraId="0BBDBEFB" w14:textId="5F5431F4" w:rsidR="001F12F9" w:rsidRPr="00881E85" w:rsidRDefault="001F12F9" w:rsidP="00D1298B">
      <w:pPr>
        <w:autoSpaceDE w:val="0"/>
        <w:autoSpaceDN w:val="0"/>
        <w:adjustRightInd w:val="0"/>
        <w:jc w:val="both"/>
        <w:rPr>
          <w:i/>
        </w:rPr>
      </w:pPr>
      <w:r>
        <w:rPr>
          <w:i/>
        </w:rPr>
        <w:t>Qualitative Bestimmung der freien flüchtigen organischen Stoffe</w:t>
      </w:r>
    </w:p>
    <w:p w14:paraId="0F1DF7F2" w14:textId="77777777" w:rsidR="001F12F9" w:rsidRPr="00881E85" w:rsidRDefault="001F12F9" w:rsidP="00D1298B">
      <w:pPr>
        <w:autoSpaceDE w:val="0"/>
        <w:autoSpaceDN w:val="0"/>
        <w:adjustRightInd w:val="0"/>
      </w:pPr>
    </w:p>
    <w:p w14:paraId="26C3EED7" w14:textId="77777777" w:rsidR="00D23A27" w:rsidRPr="00881E85" w:rsidRDefault="00D23A27" w:rsidP="00D1298B">
      <w:pPr>
        <w:autoSpaceDE w:val="0"/>
        <w:autoSpaceDN w:val="0"/>
        <w:adjustRightInd w:val="0"/>
        <w:jc w:val="both"/>
      </w:pPr>
      <w:r>
        <w:t>Die Identifizierung der flüchtigen organischen Verbindungen erfolgt auf folgende Art und Weise, oder durch einen gleichwertigen Ansatz:</w:t>
      </w:r>
    </w:p>
    <w:p w14:paraId="45AE7A3C" w14:textId="60F9149E" w:rsidR="00D23A27" w:rsidRDefault="00D23A27" w:rsidP="00D1298B">
      <w:pPr>
        <w:autoSpaceDE w:val="0"/>
        <w:autoSpaceDN w:val="0"/>
        <w:adjustRightInd w:val="0"/>
        <w:jc w:val="both"/>
      </w:pPr>
      <w:r>
        <w:t>Nach Extraktion der Stoffe mittels Headspace-Technik (statisch oder dynamisch) und ihrer Trennung mittels Chromatographie in der gasförmigen Phase erfolgt die Suche nach flüchtigen organischen Verbindungen und deren Identifizierung mittels eines Nachweisgeräts vom Typ „Massenspektrometer“.</w:t>
      </w:r>
    </w:p>
    <w:p w14:paraId="37B7EAD9" w14:textId="77777777" w:rsidR="00520FB4" w:rsidRPr="00641477" w:rsidRDefault="00520FB4" w:rsidP="0059768A">
      <w:pPr>
        <w:keepNext/>
        <w:keepLines/>
        <w:pageBreakBefore/>
        <w:jc w:val="center"/>
        <w:rPr>
          <w:b/>
          <w:color w:val="000000"/>
        </w:rPr>
      </w:pPr>
      <w:r>
        <w:rPr>
          <w:b/>
          <w:color w:val="000000"/>
        </w:rPr>
        <w:t>ANHANG VII: Reinheitskriterien für Farbstoffe und Pigmente</w:t>
      </w:r>
    </w:p>
    <w:p w14:paraId="25B945C6" w14:textId="77777777" w:rsidR="00520FB4" w:rsidRPr="00641477" w:rsidRDefault="00520FB4" w:rsidP="0059768A">
      <w:pPr>
        <w:keepNext/>
        <w:keepLines/>
        <w:autoSpaceDE w:val="0"/>
        <w:autoSpaceDN w:val="0"/>
        <w:adjustRightInd w:val="0"/>
        <w:jc w:val="center"/>
        <w:rPr>
          <w:b/>
          <w:caps/>
        </w:rPr>
      </w:pPr>
    </w:p>
    <w:p w14:paraId="4FB68695" w14:textId="77777777" w:rsidR="00520FB4" w:rsidRPr="00641477" w:rsidRDefault="00520FB4" w:rsidP="0059768A">
      <w:pPr>
        <w:keepNext/>
        <w:keepLines/>
        <w:spacing w:after="180"/>
        <w:jc w:val="both"/>
        <w:rPr>
          <w:b/>
        </w:rPr>
      </w:pPr>
      <w:r>
        <w:rPr>
          <w:b/>
          <w:u w:val="single"/>
        </w:rPr>
        <w:t>1. Schwermetalle</w:t>
      </w:r>
    </w:p>
    <w:p w14:paraId="2855F12D" w14:textId="54A8CFB8" w:rsidR="00520FB4" w:rsidRPr="00641477" w:rsidRDefault="00520FB4" w:rsidP="00D1298B">
      <w:pPr>
        <w:pStyle w:val="BodyText3"/>
        <w:numPr>
          <w:ilvl w:val="0"/>
          <w:numId w:val="19"/>
        </w:numPr>
      </w:pPr>
      <w:r>
        <w:t>Der Gehalt an folgenden Elementen, die in Salzsäure 0,1 M löslich sind, wird in Farbstoffprozent bestimmt und darf folgende Werte nicht überschreiten:</w:t>
      </w:r>
    </w:p>
    <w:p w14:paraId="0412062C" w14:textId="77777777" w:rsidR="00520FB4" w:rsidRPr="00641477" w:rsidRDefault="00520FB4" w:rsidP="00D1298B">
      <w:pPr>
        <w:pStyle w:val="BodyText3"/>
      </w:pPr>
    </w:p>
    <w:tbl>
      <w:tblPr>
        <w:tblW w:w="0" w:type="auto"/>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2551"/>
      </w:tblGrid>
      <w:tr w:rsidR="00520FB4" w:rsidRPr="00641477" w14:paraId="28BBC198" w14:textId="77777777" w:rsidTr="0059768A">
        <w:trPr>
          <w:cantSplit/>
        </w:trPr>
        <w:tc>
          <w:tcPr>
            <w:tcW w:w="2552" w:type="dxa"/>
          </w:tcPr>
          <w:p w14:paraId="428369A7" w14:textId="77777777" w:rsidR="00520FB4" w:rsidRPr="00641477" w:rsidRDefault="00520FB4" w:rsidP="00D1298B">
            <w:pPr>
              <w:spacing w:before="20" w:after="40"/>
              <w:ind w:left="72"/>
            </w:pPr>
            <w:r>
              <w:t>Antimon</w:t>
            </w:r>
          </w:p>
        </w:tc>
        <w:tc>
          <w:tcPr>
            <w:tcW w:w="2551" w:type="dxa"/>
          </w:tcPr>
          <w:p w14:paraId="4678F0D4" w14:textId="6A494030" w:rsidR="00520FB4" w:rsidRPr="00641477" w:rsidRDefault="00D1298B" w:rsidP="00D1298B">
            <w:pPr>
              <w:spacing w:before="20" w:after="40"/>
              <w:jc w:val="center"/>
            </w:pPr>
            <w:r>
              <w:t>0,05 %</w:t>
            </w:r>
          </w:p>
        </w:tc>
      </w:tr>
      <w:tr w:rsidR="00520FB4" w:rsidRPr="00641477" w14:paraId="5630E9FD" w14:textId="77777777" w:rsidTr="0059768A">
        <w:trPr>
          <w:cantSplit/>
        </w:trPr>
        <w:tc>
          <w:tcPr>
            <w:tcW w:w="2552" w:type="dxa"/>
          </w:tcPr>
          <w:p w14:paraId="45FEB01F" w14:textId="77777777" w:rsidR="00520FB4" w:rsidRPr="00641477" w:rsidRDefault="00520FB4" w:rsidP="00D1298B">
            <w:pPr>
              <w:spacing w:before="20" w:after="40"/>
              <w:ind w:left="72"/>
            </w:pPr>
            <w:r>
              <w:t>Arsen</w:t>
            </w:r>
          </w:p>
        </w:tc>
        <w:tc>
          <w:tcPr>
            <w:tcW w:w="2551" w:type="dxa"/>
          </w:tcPr>
          <w:p w14:paraId="56B76F2D" w14:textId="3576956D" w:rsidR="00520FB4" w:rsidRPr="00641477" w:rsidRDefault="00D1298B" w:rsidP="00D1298B">
            <w:pPr>
              <w:spacing w:before="20" w:after="40"/>
              <w:jc w:val="center"/>
            </w:pPr>
            <w:r>
              <w:t>0,01 %</w:t>
            </w:r>
          </w:p>
        </w:tc>
      </w:tr>
      <w:tr w:rsidR="00520FB4" w:rsidRPr="00641477" w14:paraId="20AA504C" w14:textId="77777777" w:rsidTr="0059768A">
        <w:trPr>
          <w:cantSplit/>
        </w:trPr>
        <w:tc>
          <w:tcPr>
            <w:tcW w:w="2552" w:type="dxa"/>
          </w:tcPr>
          <w:p w14:paraId="2D8D642E" w14:textId="77777777" w:rsidR="00520FB4" w:rsidRPr="00641477" w:rsidRDefault="00520FB4" w:rsidP="00D1298B">
            <w:pPr>
              <w:spacing w:before="20" w:after="40"/>
              <w:ind w:left="72"/>
            </w:pPr>
            <w:r>
              <w:t>Barium</w:t>
            </w:r>
          </w:p>
        </w:tc>
        <w:tc>
          <w:tcPr>
            <w:tcW w:w="2551" w:type="dxa"/>
          </w:tcPr>
          <w:p w14:paraId="24490750" w14:textId="7BFE5CA6" w:rsidR="00520FB4" w:rsidRPr="00641477" w:rsidRDefault="00D1298B" w:rsidP="00D1298B">
            <w:pPr>
              <w:spacing w:before="20" w:after="40"/>
              <w:jc w:val="center"/>
            </w:pPr>
            <w:r>
              <w:t>0,01 %</w:t>
            </w:r>
          </w:p>
        </w:tc>
      </w:tr>
      <w:tr w:rsidR="00520FB4" w:rsidRPr="00641477" w14:paraId="1454FD77" w14:textId="77777777" w:rsidTr="0059768A">
        <w:trPr>
          <w:cantSplit/>
        </w:trPr>
        <w:tc>
          <w:tcPr>
            <w:tcW w:w="2552" w:type="dxa"/>
          </w:tcPr>
          <w:p w14:paraId="40D72AFB" w14:textId="77777777" w:rsidR="00520FB4" w:rsidRPr="00641477" w:rsidRDefault="00520FB4" w:rsidP="00D1298B">
            <w:pPr>
              <w:spacing w:before="20" w:after="40"/>
              <w:ind w:left="72"/>
            </w:pPr>
            <w:r>
              <w:t>Kadmium</w:t>
            </w:r>
          </w:p>
        </w:tc>
        <w:tc>
          <w:tcPr>
            <w:tcW w:w="2551" w:type="dxa"/>
          </w:tcPr>
          <w:p w14:paraId="1998C1F1" w14:textId="5D7A835B" w:rsidR="00520FB4" w:rsidRPr="00641477" w:rsidRDefault="00D1298B" w:rsidP="00D1298B">
            <w:pPr>
              <w:spacing w:before="20" w:after="40"/>
              <w:jc w:val="center"/>
            </w:pPr>
            <w:r>
              <w:t>0,01 %</w:t>
            </w:r>
          </w:p>
        </w:tc>
      </w:tr>
      <w:tr w:rsidR="00520FB4" w:rsidRPr="00641477" w14:paraId="40F8E382" w14:textId="77777777" w:rsidTr="0059768A">
        <w:trPr>
          <w:cantSplit/>
        </w:trPr>
        <w:tc>
          <w:tcPr>
            <w:tcW w:w="2552" w:type="dxa"/>
          </w:tcPr>
          <w:p w14:paraId="1B8C7994" w14:textId="77777777" w:rsidR="00520FB4" w:rsidRPr="00641477" w:rsidRDefault="00520FB4" w:rsidP="00D1298B">
            <w:pPr>
              <w:spacing w:before="20" w:after="40"/>
              <w:ind w:left="72"/>
            </w:pPr>
            <w:r>
              <w:t>Chrom</w:t>
            </w:r>
          </w:p>
        </w:tc>
        <w:tc>
          <w:tcPr>
            <w:tcW w:w="2551" w:type="dxa"/>
          </w:tcPr>
          <w:p w14:paraId="7720D0D8" w14:textId="7799CAAA" w:rsidR="00520FB4" w:rsidRPr="00641477" w:rsidRDefault="00D1298B" w:rsidP="00D1298B">
            <w:pPr>
              <w:spacing w:before="20" w:after="40"/>
              <w:jc w:val="center"/>
            </w:pPr>
            <w:r>
              <w:t>0,1 %</w:t>
            </w:r>
          </w:p>
        </w:tc>
      </w:tr>
      <w:tr w:rsidR="00520FB4" w:rsidRPr="00641477" w14:paraId="4E666A87" w14:textId="77777777" w:rsidTr="0059768A">
        <w:trPr>
          <w:cantSplit/>
        </w:trPr>
        <w:tc>
          <w:tcPr>
            <w:tcW w:w="2552" w:type="dxa"/>
          </w:tcPr>
          <w:p w14:paraId="273CC194" w14:textId="77777777" w:rsidR="00520FB4" w:rsidRPr="00641477" w:rsidRDefault="00520FB4" w:rsidP="00D1298B">
            <w:pPr>
              <w:spacing w:before="20" w:after="40"/>
              <w:ind w:left="72"/>
            </w:pPr>
            <w:r>
              <w:t>Blei</w:t>
            </w:r>
          </w:p>
        </w:tc>
        <w:tc>
          <w:tcPr>
            <w:tcW w:w="2551" w:type="dxa"/>
          </w:tcPr>
          <w:p w14:paraId="60DB0BF4" w14:textId="5262C7CF" w:rsidR="00520FB4" w:rsidRPr="00641477" w:rsidRDefault="00D1298B" w:rsidP="00D1298B">
            <w:pPr>
              <w:spacing w:before="20" w:after="40"/>
              <w:jc w:val="center"/>
            </w:pPr>
            <w:r>
              <w:t>0,01 %</w:t>
            </w:r>
          </w:p>
        </w:tc>
      </w:tr>
      <w:tr w:rsidR="00520FB4" w:rsidRPr="00641477" w14:paraId="4322C5D7" w14:textId="77777777" w:rsidTr="0059768A">
        <w:trPr>
          <w:cantSplit/>
        </w:trPr>
        <w:tc>
          <w:tcPr>
            <w:tcW w:w="2552" w:type="dxa"/>
          </w:tcPr>
          <w:p w14:paraId="4A11A38B" w14:textId="77777777" w:rsidR="00520FB4" w:rsidRPr="00641477" w:rsidRDefault="00520FB4" w:rsidP="00D1298B">
            <w:pPr>
              <w:spacing w:before="20" w:after="40"/>
              <w:ind w:left="72"/>
            </w:pPr>
            <w:r>
              <w:t>Quecksilber</w:t>
            </w:r>
          </w:p>
        </w:tc>
        <w:tc>
          <w:tcPr>
            <w:tcW w:w="2551" w:type="dxa"/>
          </w:tcPr>
          <w:p w14:paraId="21BBF7EB" w14:textId="77777777" w:rsidR="00520FB4" w:rsidRPr="00641477" w:rsidRDefault="00520FB4" w:rsidP="00D1298B">
            <w:pPr>
              <w:spacing w:before="20" w:after="40"/>
              <w:jc w:val="center"/>
            </w:pPr>
            <w:r>
              <w:t>0,005 %</w:t>
            </w:r>
          </w:p>
        </w:tc>
      </w:tr>
      <w:tr w:rsidR="00520FB4" w:rsidRPr="00641477" w14:paraId="1590C76C" w14:textId="77777777" w:rsidTr="0059768A">
        <w:trPr>
          <w:cantSplit/>
        </w:trPr>
        <w:tc>
          <w:tcPr>
            <w:tcW w:w="2552" w:type="dxa"/>
          </w:tcPr>
          <w:p w14:paraId="280CB049" w14:textId="77777777" w:rsidR="00520FB4" w:rsidRPr="00641477" w:rsidRDefault="00520FB4" w:rsidP="00D1298B">
            <w:pPr>
              <w:spacing w:before="20" w:after="40"/>
              <w:ind w:left="72"/>
            </w:pPr>
            <w:r>
              <w:t>Selen</w:t>
            </w:r>
          </w:p>
        </w:tc>
        <w:tc>
          <w:tcPr>
            <w:tcW w:w="2551" w:type="dxa"/>
          </w:tcPr>
          <w:p w14:paraId="09D39892" w14:textId="168285EA" w:rsidR="00520FB4" w:rsidRPr="00641477" w:rsidRDefault="00D1298B" w:rsidP="00D1298B">
            <w:pPr>
              <w:spacing w:before="20" w:after="40"/>
              <w:jc w:val="center"/>
            </w:pPr>
            <w:r>
              <w:t>0,01 %</w:t>
            </w:r>
          </w:p>
        </w:tc>
      </w:tr>
    </w:tbl>
    <w:p w14:paraId="6E3F3E6B" w14:textId="227139DF" w:rsidR="00520FB4" w:rsidRPr="00641477" w:rsidRDefault="00520FB4" w:rsidP="00D1298B">
      <w:pPr>
        <w:pStyle w:val="BodyText3"/>
        <w:numPr>
          <w:ilvl w:val="0"/>
          <w:numId w:val="19"/>
        </w:numPr>
        <w:spacing w:before="180"/>
        <w:jc w:val="both"/>
      </w:pPr>
      <w:r>
        <w:t>Bei zinn- oder antimonbasierten Pigmenten wird der vorstehend genannte maximale Bleigehalt durch den spezifischen Migrationsgrenzwert für Blei in Höhe von 0,01 mg/kg ersetzt. Des Gleichen wird bei Pigmenten auf Basis von Barium der vorstehend genannte Barium-Höchstgehalt durch den Migrationsgrenzwert für Barium in Höhe von 1,2 mg/kg ersetzt.</w:t>
      </w:r>
    </w:p>
    <w:p w14:paraId="0B4A73F4" w14:textId="6CC5F67A" w:rsidR="00520FB4" w:rsidRPr="00641477" w:rsidRDefault="00520FB4" w:rsidP="00D1298B">
      <w:pPr>
        <w:pStyle w:val="BodyText3"/>
        <w:numPr>
          <w:ilvl w:val="0"/>
          <w:numId w:val="19"/>
        </w:numPr>
        <w:jc w:val="both"/>
      </w:pPr>
      <w:r>
        <w:t>Die spezifische Migration von Nickel in Lebensmittel muss unter 0,14 mg/kg liegen.</w:t>
      </w:r>
    </w:p>
    <w:p w14:paraId="424F0C77" w14:textId="018D97B1" w:rsidR="00520FB4" w:rsidRPr="00641477" w:rsidRDefault="00520FB4" w:rsidP="00D1298B">
      <w:pPr>
        <w:pStyle w:val="BodyText3"/>
        <w:numPr>
          <w:ilvl w:val="0"/>
          <w:numId w:val="19"/>
        </w:numPr>
        <w:jc w:val="both"/>
      </w:pPr>
      <w:r>
        <w:t>Farbstoffe, die Pigmente auf Basis von Chrom VI enthalten, sind nicht zugelassen.</w:t>
      </w:r>
    </w:p>
    <w:p w14:paraId="6D9E0D3D" w14:textId="77777777" w:rsidR="00520FB4" w:rsidRPr="00641477" w:rsidRDefault="00520FB4" w:rsidP="0059768A">
      <w:pPr>
        <w:keepNext/>
        <w:keepLines/>
        <w:spacing w:before="120" w:after="180"/>
        <w:rPr>
          <w:b/>
        </w:rPr>
      </w:pPr>
      <w:r>
        <w:rPr>
          <w:b/>
          <w:u w:val="single"/>
        </w:rPr>
        <w:t>2. Aromatische Amine</w:t>
      </w:r>
    </w:p>
    <w:p w14:paraId="636EDF75" w14:textId="2F9F1D35" w:rsidR="00520FB4" w:rsidRPr="00641477" w:rsidRDefault="00520FB4" w:rsidP="00D1298B">
      <w:pPr>
        <w:pStyle w:val="BodyText3"/>
        <w:numPr>
          <w:ilvl w:val="0"/>
          <w:numId w:val="19"/>
        </w:numPr>
        <w:jc w:val="both"/>
      </w:pPr>
      <w:r>
        <w:t>Der Gehalt an nicht sulfonierten aromatischen primären Aminen, die in Salzsäure 1 M löslich sind, wird als Anilin berechnet und darf 0,05 % nicht überschreiten. Die Migration von aromatischen primären Aminen in Lebensmittel darf insgesamt 0,01 mg/kg nicht überschreiten.</w:t>
      </w:r>
    </w:p>
    <w:p w14:paraId="2F7F86EA" w14:textId="063056CB" w:rsidR="00520FB4" w:rsidRPr="00641477" w:rsidRDefault="00520FB4" w:rsidP="00D1298B">
      <w:pPr>
        <w:pStyle w:val="ListParagraph"/>
        <w:numPr>
          <w:ilvl w:val="0"/>
          <w:numId w:val="19"/>
        </w:numPr>
        <w:jc w:val="both"/>
      </w:pPr>
      <w:r>
        <w:t>Der Gehalt an Benzidin, β-Naphthylamin und 4-Aminobiphenyl darf einzeln oder insgesamt 10 mg/kg (d. h. 0,001 %) nicht überschreiten.</w:t>
      </w:r>
    </w:p>
    <w:p w14:paraId="7E8E65FB" w14:textId="77777777" w:rsidR="00520FB4" w:rsidRPr="00641477" w:rsidRDefault="00520FB4" w:rsidP="0059768A">
      <w:pPr>
        <w:keepNext/>
        <w:keepLines/>
        <w:spacing w:before="120" w:after="180"/>
        <w:rPr>
          <w:b/>
        </w:rPr>
      </w:pPr>
      <w:r>
        <w:rPr>
          <w:b/>
          <w:u w:val="single"/>
        </w:rPr>
        <w:t>3. Polychlorierte Biphenyle (PCB)</w:t>
      </w:r>
    </w:p>
    <w:p w14:paraId="37EB5129" w14:textId="77777777" w:rsidR="00520FB4" w:rsidRDefault="00520FB4" w:rsidP="00D1298B">
      <w:pPr>
        <w:pStyle w:val="BodyText3"/>
        <w:jc w:val="both"/>
      </w:pPr>
      <w:r>
        <w:t>Der Gehalt an extrahierbaren polychlorierten Biphenylen, berechnet als Decachlorobiphenyl, darf 25 mg/kg nicht überschreiten. Die Dosierung erfolgt unter Anwendung der Norm CEN ISO 15318 in Bezug auf die Bestimmung von 7 polychlorierten Biphenylen.</w:t>
      </w:r>
    </w:p>
    <w:p w14:paraId="161FD3F4" w14:textId="3270AC53" w:rsidR="00F37D71" w:rsidRPr="00881E85" w:rsidRDefault="00520FB4" w:rsidP="0059768A">
      <w:pPr>
        <w:keepNext/>
        <w:keepLines/>
        <w:pageBreakBefore/>
        <w:jc w:val="center"/>
        <w:rPr>
          <w:rStyle w:val="Strong"/>
          <w:b w:val="0"/>
        </w:rPr>
      </w:pPr>
      <w:r>
        <w:rPr>
          <w:rStyle w:val="Strong"/>
        </w:rPr>
        <w:t>ANHANG VIII: Liste der Bestandteile, die unter dem Vorbehalt zugelassen sind, dass vor dem 1. Juli 2023 die zu ihrer Bewertung notwendigen Unterlagen eingereicht werden</w:t>
      </w:r>
    </w:p>
    <w:p w14:paraId="38ECE5A1" w14:textId="77777777" w:rsidR="00520FB4" w:rsidRPr="00881E85" w:rsidRDefault="00520FB4" w:rsidP="0059768A">
      <w:pPr>
        <w:keepNext/>
        <w:keepLines/>
        <w:jc w:val="center"/>
        <w:rPr>
          <w:b/>
          <w:color w:val="000000"/>
        </w:rPr>
      </w:pPr>
    </w:p>
    <w:p w14:paraId="247E3167" w14:textId="57DDD4F7" w:rsidR="00A0224A" w:rsidRDefault="00A0224A" w:rsidP="00D1298B">
      <w:pPr>
        <w:pStyle w:val="Default"/>
        <w:jc w:val="both"/>
        <w:rPr>
          <w:rFonts w:ascii="Times New Roman" w:hAnsi="Times New Roman" w:cs="Times New Roman"/>
        </w:rPr>
      </w:pPr>
      <w:r>
        <w:rPr>
          <w:rFonts w:ascii="Times New Roman" w:hAnsi="Times New Roman"/>
        </w:rPr>
        <w:t>Vorbemerkung: Die Angabe „SML=NN“ bedeutet, dass der Stoff bei der Migration nicht nachweisbar sein darf; es gilt eine Nachweisgrenze (NG) von standardmäßig 0,01 mg/kg Lebensmittel oder der spezifizierte Grenzwert.</w:t>
      </w:r>
    </w:p>
    <w:p w14:paraId="528AF9DF" w14:textId="77777777" w:rsidR="004F5137" w:rsidRPr="004F5137" w:rsidRDefault="004F5137" w:rsidP="00D1298B">
      <w:pPr>
        <w:autoSpaceDE w:val="0"/>
        <w:autoSpaceDN w:val="0"/>
        <w:adjustRightInd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13"/>
        <w:gridCol w:w="2186"/>
        <w:gridCol w:w="3795"/>
      </w:tblGrid>
      <w:tr w:rsidR="00B46A3F" w:rsidRPr="004F5137" w14:paraId="6EFEBEB6" w14:textId="77777777" w:rsidTr="0059768A">
        <w:trPr>
          <w:cantSplit/>
        </w:trPr>
        <w:tc>
          <w:tcPr>
            <w:tcW w:w="1837" w:type="pct"/>
            <w:shd w:val="clear" w:color="auto" w:fill="999999"/>
          </w:tcPr>
          <w:p w14:paraId="17B7D738" w14:textId="55E24196" w:rsidR="00B46A3F" w:rsidRPr="004F5137" w:rsidRDefault="00B46A3F" w:rsidP="0059768A">
            <w:pPr>
              <w:keepNext/>
              <w:keepLines/>
              <w:jc w:val="center"/>
              <w:rPr>
                <w:b/>
                <w:color w:val="000000"/>
              </w:rPr>
            </w:pPr>
            <w:r>
              <w:rPr>
                <w:b/>
                <w:color w:val="000000"/>
              </w:rPr>
              <w:t>NAME DES STOFFES</w:t>
            </w:r>
          </w:p>
        </w:tc>
        <w:tc>
          <w:tcPr>
            <w:tcW w:w="957" w:type="pct"/>
            <w:shd w:val="clear" w:color="auto" w:fill="999999"/>
            <w:vAlign w:val="center"/>
          </w:tcPr>
          <w:p w14:paraId="02C83DEA" w14:textId="77777777" w:rsidR="00B46A3F" w:rsidRPr="004F5137" w:rsidRDefault="00B46A3F" w:rsidP="0059768A">
            <w:pPr>
              <w:keepNext/>
              <w:keepLines/>
              <w:jc w:val="center"/>
              <w:rPr>
                <w:b/>
                <w:color w:val="000000"/>
              </w:rPr>
            </w:pPr>
            <w:r>
              <w:rPr>
                <w:b/>
                <w:color w:val="000000"/>
              </w:rPr>
              <w:t>CAS-NUMMER</w:t>
            </w:r>
          </w:p>
        </w:tc>
        <w:tc>
          <w:tcPr>
            <w:tcW w:w="2207" w:type="pct"/>
            <w:shd w:val="clear" w:color="auto" w:fill="999999"/>
            <w:vAlign w:val="center"/>
          </w:tcPr>
          <w:p w14:paraId="17ECB594" w14:textId="106352E5" w:rsidR="00B46A3F" w:rsidRPr="004F5137" w:rsidRDefault="00B46A3F" w:rsidP="0059768A">
            <w:pPr>
              <w:keepNext/>
              <w:keepLines/>
              <w:jc w:val="center"/>
              <w:rPr>
                <w:b/>
                <w:color w:val="000000"/>
              </w:rPr>
            </w:pPr>
            <w:r>
              <w:rPr>
                <w:b/>
                <w:color w:val="000000"/>
              </w:rPr>
              <w:t>GRENZWERTE ODER BESCHRÄNKUNGEN DER VERWENDUNG</w:t>
            </w:r>
          </w:p>
        </w:tc>
      </w:tr>
      <w:tr w:rsidR="00B46A3F" w:rsidRPr="004F5137" w14:paraId="05533B2B" w14:textId="77777777" w:rsidTr="0059768A">
        <w:trPr>
          <w:cantSplit/>
        </w:trPr>
        <w:tc>
          <w:tcPr>
            <w:tcW w:w="5000" w:type="pct"/>
            <w:gridSpan w:val="3"/>
            <w:tcBorders>
              <w:bottom w:val="single" w:sz="4" w:space="0" w:color="auto"/>
            </w:tcBorders>
          </w:tcPr>
          <w:p w14:paraId="186C144B" w14:textId="658EF586" w:rsidR="00B46A3F" w:rsidRPr="00B46A3F" w:rsidRDefault="00B46A3F" w:rsidP="00FE0286">
            <w:pPr>
              <w:keepNext/>
              <w:keepLines/>
              <w:jc w:val="center"/>
              <w:rPr>
                <w:b/>
                <w:color w:val="000000"/>
                <w:highlight w:val="green"/>
              </w:rPr>
            </w:pPr>
            <w:r>
              <w:rPr>
                <w:b/>
                <w:color w:val="000000"/>
              </w:rPr>
              <w:t>Monomere oder Ausgangsstoffe</w:t>
            </w:r>
          </w:p>
        </w:tc>
      </w:tr>
      <w:tr w:rsidR="00B46A3F" w:rsidRPr="004F5137" w14:paraId="3557DD63" w14:textId="77777777" w:rsidTr="0059768A">
        <w:trPr>
          <w:cantSplit/>
        </w:trPr>
        <w:tc>
          <w:tcPr>
            <w:tcW w:w="1837" w:type="pct"/>
            <w:tcBorders>
              <w:bottom w:val="single" w:sz="4" w:space="0" w:color="auto"/>
            </w:tcBorders>
          </w:tcPr>
          <w:p w14:paraId="764DA39A" w14:textId="45CB3704" w:rsidR="00B46A3F" w:rsidRPr="004F5137" w:rsidRDefault="00B46A3F" w:rsidP="0059768A">
            <w:pPr>
              <w:rPr>
                <w:color w:val="000000"/>
              </w:rPr>
            </w:pPr>
            <w:r>
              <w:rPr>
                <w:color w:val="000000"/>
              </w:rPr>
              <w:t>5-Vinylnorbornen</w:t>
            </w:r>
          </w:p>
        </w:tc>
        <w:tc>
          <w:tcPr>
            <w:tcW w:w="957" w:type="pct"/>
            <w:tcBorders>
              <w:bottom w:val="single" w:sz="4" w:space="0" w:color="auto"/>
            </w:tcBorders>
          </w:tcPr>
          <w:p w14:paraId="1B8A3978" w14:textId="77777777" w:rsidR="00B46A3F" w:rsidRPr="004F5137" w:rsidRDefault="00B46A3F" w:rsidP="00D1298B">
            <w:pPr>
              <w:jc w:val="center"/>
              <w:rPr>
                <w:color w:val="000000"/>
              </w:rPr>
            </w:pPr>
            <w:r>
              <w:rPr>
                <w:color w:val="000000"/>
              </w:rPr>
              <w:t>3048-64-4</w:t>
            </w:r>
          </w:p>
        </w:tc>
        <w:tc>
          <w:tcPr>
            <w:tcW w:w="2207" w:type="pct"/>
            <w:tcBorders>
              <w:bottom w:val="single" w:sz="4" w:space="0" w:color="auto"/>
            </w:tcBorders>
          </w:tcPr>
          <w:p w14:paraId="20CB6113" w14:textId="06756717" w:rsidR="00B46A3F" w:rsidRPr="00881E85" w:rsidRDefault="00B46A3F" w:rsidP="00D1298B">
            <w:pPr>
              <w:rPr>
                <w:color w:val="000000"/>
              </w:rPr>
            </w:pPr>
            <w:r>
              <w:rPr>
                <w:color w:val="000000"/>
              </w:rPr>
              <w:t>Spezifische Migrationsgrenzwerte noch festzulegen</w:t>
            </w:r>
          </w:p>
        </w:tc>
      </w:tr>
      <w:tr w:rsidR="00B46A3F" w:rsidRPr="004F5137" w14:paraId="1ED4F718" w14:textId="77777777" w:rsidTr="0059768A">
        <w:trPr>
          <w:cantSplit/>
        </w:trPr>
        <w:tc>
          <w:tcPr>
            <w:tcW w:w="5000" w:type="pct"/>
            <w:gridSpan w:val="3"/>
            <w:tcBorders>
              <w:bottom w:val="single" w:sz="4" w:space="0" w:color="auto"/>
            </w:tcBorders>
          </w:tcPr>
          <w:p w14:paraId="0889858C" w14:textId="723631AD" w:rsidR="00B46A3F" w:rsidRPr="00881E85" w:rsidRDefault="00B46A3F" w:rsidP="00FE0286">
            <w:pPr>
              <w:keepNext/>
              <w:keepLines/>
              <w:jc w:val="center"/>
              <w:rPr>
                <w:b/>
                <w:color w:val="000000"/>
              </w:rPr>
            </w:pPr>
            <w:r>
              <w:rPr>
                <w:b/>
              </w:rPr>
              <w:t>Modifizierungsmittel</w:t>
            </w:r>
          </w:p>
        </w:tc>
      </w:tr>
      <w:tr w:rsidR="00B46A3F" w:rsidRPr="004F5137" w14:paraId="5C04BAF7" w14:textId="77777777" w:rsidTr="0059768A">
        <w:trPr>
          <w:cantSplit/>
        </w:trPr>
        <w:tc>
          <w:tcPr>
            <w:tcW w:w="1837" w:type="pct"/>
            <w:tcBorders>
              <w:bottom w:val="single" w:sz="4" w:space="0" w:color="auto"/>
            </w:tcBorders>
          </w:tcPr>
          <w:p w14:paraId="30AECF9D" w14:textId="3087BF4A" w:rsidR="00B46A3F" w:rsidRPr="004F5137" w:rsidRDefault="00B46A3F" w:rsidP="00D1298B">
            <w:pPr>
              <w:rPr>
                <w:color w:val="000000"/>
              </w:rPr>
            </w:pPr>
            <w:r>
              <w:t>Brom</w:t>
            </w:r>
          </w:p>
        </w:tc>
        <w:tc>
          <w:tcPr>
            <w:tcW w:w="957" w:type="pct"/>
            <w:tcBorders>
              <w:bottom w:val="single" w:sz="4" w:space="0" w:color="auto"/>
            </w:tcBorders>
          </w:tcPr>
          <w:p w14:paraId="3D5F8EEE" w14:textId="77777777" w:rsidR="00B46A3F" w:rsidRPr="004F5137" w:rsidRDefault="00B46A3F" w:rsidP="00D1298B">
            <w:pPr>
              <w:jc w:val="center"/>
              <w:rPr>
                <w:color w:val="000000"/>
              </w:rPr>
            </w:pPr>
            <w:r>
              <w:rPr>
                <w:color w:val="000000"/>
              </w:rPr>
              <w:t>7726-95-6</w:t>
            </w:r>
          </w:p>
        </w:tc>
        <w:tc>
          <w:tcPr>
            <w:tcW w:w="2207" w:type="pct"/>
            <w:tcBorders>
              <w:bottom w:val="single" w:sz="4" w:space="0" w:color="auto"/>
            </w:tcBorders>
          </w:tcPr>
          <w:p w14:paraId="15FB1296" w14:textId="670EC4B4" w:rsidR="00B46A3F" w:rsidRPr="00881E85" w:rsidRDefault="00B46A3F" w:rsidP="00D1298B">
            <w:pPr>
              <w:rPr>
                <w:color w:val="000000"/>
              </w:rPr>
            </w:pPr>
            <w:r>
              <w:rPr>
                <w:color w:val="000000"/>
              </w:rPr>
              <w:t>Spezifische Migrationsgrenzwerte noch festzulegen</w:t>
            </w:r>
          </w:p>
        </w:tc>
      </w:tr>
      <w:tr w:rsidR="00B46A3F" w:rsidRPr="004F5137" w14:paraId="519DF5B3" w14:textId="77777777" w:rsidTr="0059768A">
        <w:trPr>
          <w:cantSplit/>
        </w:trPr>
        <w:tc>
          <w:tcPr>
            <w:tcW w:w="5000" w:type="pct"/>
            <w:gridSpan w:val="3"/>
          </w:tcPr>
          <w:p w14:paraId="21443B26" w14:textId="644A5FAF" w:rsidR="00B46A3F" w:rsidRPr="00881E85" w:rsidRDefault="00B46A3F" w:rsidP="00FE0286">
            <w:pPr>
              <w:keepNext/>
              <w:keepLines/>
              <w:jc w:val="center"/>
              <w:rPr>
                <w:color w:val="000000"/>
              </w:rPr>
            </w:pPr>
            <w:r>
              <w:rPr>
                <w:b/>
              </w:rPr>
              <w:t>Beschleuniger</w:t>
            </w:r>
          </w:p>
        </w:tc>
      </w:tr>
      <w:tr w:rsidR="00B46A3F" w:rsidRPr="004F5137" w14:paraId="38790FCD" w14:textId="77777777" w:rsidTr="0059768A">
        <w:trPr>
          <w:cantSplit/>
        </w:trPr>
        <w:tc>
          <w:tcPr>
            <w:tcW w:w="1837" w:type="pct"/>
          </w:tcPr>
          <w:p w14:paraId="498BD1AC" w14:textId="7C09FF8D" w:rsidR="00B46A3F" w:rsidRPr="00240B1A" w:rsidRDefault="00B46A3F" w:rsidP="00D1298B">
            <w:pPr>
              <w:rPr>
                <w:color w:val="000000"/>
              </w:rPr>
            </w:pPr>
            <w:r>
              <w:t>Salz von Zink-2-mercaptobenzothiazol</w:t>
            </w:r>
          </w:p>
        </w:tc>
        <w:tc>
          <w:tcPr>
            <w:tcW w:w="957" w:type="pct"/>
          </w:tcPr>
          <w:p w14:paraId="13F79F4F" w14:textId="77777777" w:rsidR="00B46A3F" w:rsidRPr="004F5137" w:rsidRDefault="00B46A3F" w:rsidP="00D1298B">
            <w:pPr>
              <w:jc w:val="center"/>
              <w:rPr>
                <w:color w:val="000000"/>
              </w:rPr>
            </w:pPr>
            <w:r>
              <w:rPr>
                <w:color w:val="000000"/>
              </w:rPr>
              <w:t>155-04-4</w:t>
            </w:r>
          </w:p>
        </w:tc>
        <w:tc>
          <w:tcPr>
            <w:tcW w:w="2207" w:type="pct"/>
          </w:tcPr>
          <w:p w14:paraId="1DA75BCA" w14:textId="6B72EA8A" w:rsidR="00B46A3F" w:rsidRPr="00881E85" w:rsidRDefault="00B46A3F" w:rsidP="00D1298B">
            <w:pPr>
              <w:rPr>
                <w:color w:val="000000"/>
              </w:rPr>
            </w:pPr>
            <w:r>
              <w:rPr>
                <w:color w:val="000000"/>
              </w:rPr>
              <w:t>Spezifische Migrationsgrenzwerte noch festzulegen</w:t>
            </w:r>
          </w:p>
        </w:tc>
      </w:tr>
      <w:tr w:rsidR="00B46A3F" w:rsidRPr="004F5137" w14:paraId="61EB1D1A" w14:textId="77777777" w:rsidTr="0059768A">
        <w:trPr>
          <w:cantSplit/>
        </w:trPr>
        <w:tc>
          <w:tcPr>
            <w:tcW w:w="1837" w:type="pct"/>
          </w:tcPr>
          <w:p w14:paraId="269B7864" w14:textId="197CD978" w:rsidR="00B46A3F" w:rsidRPr="00240B1A" w:rsidRDefault="00B46A3F" w:rsidP="00D1298B">
            <w:pPr>
              <w:rPr>
                <w:color w:val="000000"/>
              </w:rPr>
            </w:pPr>
            <w:r>
              <w:rPr>
                <w:color w:val="000000"/>
              </w:rPr>
              <w:t>2-Mercaptobenzothiazol</w:t>
            </w:r>
          </w:p>
        </w:tc>
        <w:tc>
          <w:tcPr>
            <w:tcW w:w="957" w:type="pct"/>
          </w:tcPr>
          <w:p w14:paraId="35666A6C" w14:textId="77777777" w:rsidR="00B46A3F" w:rsidRPr="004F5137" w:rsidRDefault="00B46A3F" w:rsidP="00D1298B">
            <w:pPr>
              <w:jc w:val="center"/>
              <w:rPr>
                <w:color w:val="000000"/>
              </w:rPr>
            </w:pPr>
            <w:r>
              <w:rPr>
                <w:color w:val="000000"/>
              </w:rPr>
              <w:t>149-30-4</w:t>
            </w:r>
          </w:p>
        </w:tc>
        <w:tc>
          <w:tcPr>
            <w:tcW w:w="2207" w:type="pct"/>
          </w:tcPr>
          <w:p w14:paraId="350D7FC3" w14:textId="3ECCB482" w:rsidR="00B46A3F" w:rsidRPr="00881E85" w:rsidRDefault="00B46A3F" w:rsidP="00D1298B">
            <w:r>
              <w:rPr>
                <w:color w:val="000000"/>
              </w:rPr>
              <w:t>Spezifische Migrationsgrenzwerte noch festzulegen</w:t>
            </w:r>
          </w:p>
        </w:tc>
      </w:tr>
      <w:tr w:rsidR="00B46A3F" w:rsidRPr="004F5137" w14:paraId="30387394" w14:textId="77777777" w:rsidTr="0059768A">
        <w:trPr>
          <w:cantSplit/>
        </w:trPr>
        <w:tc>
          <w:tcPr>
            <w:tcW w:w="1837" w:type="pct"/>
          </w:tcPr>
          <w:p w14:paraId="2E58757E" w14:textId="4D22C9E8" w:rsidR="00B46A3F" w:rsidRPr="00240B1A" w:rsidRDefault="00B46A3F" w:rsidP="00D1298B">
            <w:r>
              <w:rPr>
                <w:color w:val="000000"/>
              </w:rPr>
              <w:t>Dibenzothiazolyldisulfid</w:t>
            </w:r>
          </w:p>
        </w:tc>
        <w:tc>
          <w:tcPr>
            <w:tcW w:w="957" w:type="pct"/>
          </w:tcPr>
          <w:p w14:paraId="12A032BA" w14:textId="77777777" w:rsidR="00B46A3F" w:rsidRPr="004F5137" w:rsidRDefault="00B46A3F" w:rsidP="00D1298B">
            <w:pPr>
              <w:jc w:val="center"/>
              <w:rPr>
                <w:color w:val="000000"/>
              </w:rPr>
            </w:pPr>
            <w:r>
              <w:rPr>
                <w:color w:val="000000"/>
              </w:rPr>
              <w:t>120-78-5</w:t>
            </w:r>
          </w:p>
        </w:tc>
        <w:tc>
          <w:tcPr>
            <w:tcW w:w="2207" w:type="pct"/>
          </w:tcPr>
          <w:p w14:paraId="26C6B5C8" w14:textId="7E62AED6" w:rsidR="00B46A3F" w:rsidRPr="00881E85" w:rsidRDefault="00B46A3F" w:rsidP="00D1298B">
            <w:r>
              <w:rPr>
                <w:color w:val="000000"/>
              </w:rPr>
              <w:t>Spezifische Migrationsgrenzwerte noch festzulegen</w:t>
            </w:r>
          </w:p>
        </w:tc>
      </w:tr>
      <w:tr w:rsidR="00B46A3F" w:rsidRPr="004F5137" w14:paraId="14EF1B86" w14:textId="77777777" w:rsidTr="0059768A">
        <w:trPr>
          <w:cantSplit/>
        </w:trPr>
        <w:tc>
          <w:tcPr>
            <w:tcW w:w="1837" w:type="pct"/>
          </w:tcPr>
          <w:p w14:paraId="7CB9E92A" w14:textId="33F1F25D" w:rsidR="00B46A3F" w:rsidRPr="00240B1A" w:rsidRDefault="00B46A3F" w:rsidP="00D1298B">
            <w:r>
              <w:rPr>
                <w:color w:val="000000"/>
              </w:rPr>
              <w:t>N-tert-Butylbenzothiazol-2-sulfenamid</w:t>
            </w:r>
          </w:p>
        </w:tc>
        <w:tc>
          <w:tcPr>
            <w:tcW w:w="957" w:type="pct"/>
          </w:tcPr>
          <w:p w14:paraId="0332DEB5" w14:textId="77777777" w:rsidR="00B46A3F" w:rsidRPr="00240B1A" w:rsidRDefault="00B46A3F" w:rsidP="00D1298B">
            <w:pPr>
              <w:jc w:val="center"/>
              <w:rPr>
                <w:color w:val="000000"/>
              </w:rPr>
            </w:pPr>
            <w:r>
              <w:rPr>
                <w:color w:val="000000"/>
              </w:rPr>
              <w:t>95-31-8</w:t>
            </w:r>
          </w:p>
        </w:tc>
        <w:tc>
          <w:tcPr>
            <w:tcW w:w="2207" w:type="pct"/>
          </w:tcPr>
          <w:p w14:paraId="51967ABA" w14:textId="110FD739" w:rsidR="00B46A3F" w:rsidRPr="00881E85" w:rsidRDefault="00B46A3F" w:rsidP="00D1298B">
            <w:r>
              <w:rPr>
                <w:color w:val="000000"/>
              </w:rPr>
              <w:t>Spezifische Migrationsgrenzwerte noch festzulegen</w:t>
            </w:r>
          </w:p>
        </w:tc>
      </w:tr>
      <w:tr w:rsidR="00B46A3F" w:rsidRPr="004F5137" w14:paraId="7632D81E" w14:textId="77777777" w:rsidTr="0059768A">
        <w:trPr>
          <w:cantSplit/>
        </w:trPr>
        <w:tc>
          <w:tcPr>
            <w:tcW w:w="1837" w:type="pct"/>
          </w:tcPr>
          <w:p w14:paraId="71DD6E1A" w14:textId="0CCEEEB3" w:rsidR="00B46A3F" w:rsidRPr="00240B1A" w:rsidRDefault="00B46A3F" w:rsidP="00D1298B">
            <w:r>
              <w:rPr>
                <w:color w:val="000000"/>
              </w:rPr>
              <w:t>N-Cyclohexylbenzothiazol-2-sulfenamid</w:t>
            </w:r>
          </w:p>
        </w:tc>
        <w:tc>
          <w:tcPr>
            <w:tcW w:w="957" w:type="pct"/>
          </w:tcPr>
          <w:p w14:paraId="56D5D4AE" w14:textId="200A68D3" w:rsidR="00B46A3F" w:rsidRPr="00240B1A" w:rsidRDefault="00B46A3F" w:rsidP="0059768A">
            <w:pPr>
              <w:tabs>
                <w:tab w:val="left" w:pos="330"/>
                <w:tab w:val="center" w:pos="851"/>
              </w:tabs>
              <w:jc w:val="center"/>
              <w:rPr>
                <w:color w:val="000000"/>
              </w:rPr>
            </w:pPr>
            <w:r>
              <w:rPr>
                <w:color w:val="000000"/>
              </w:rPr>
              <w:t>95-33-0</w:t>
            </w:r>
          </w:p>
        </w:tc>
        <w:tc>
          <w:tcPr>
            <w:tcW w:w="2207" w:type="pct"/>
          </w:tcPr>
          <w:p w14:paraId="644CED27" w14:textId="17F0DFD8" w:rsidR="00B46A3F" w:rsidRPr="00881E85" w:rsidRDefault="00B46A3F" w:rsidP="00D1298B">
            <w:r>
              <w:rPr>
                <w:color w:val="000000"/>
              </w:rPr>
              <w:t>Spezifische Migrationsgrenzwerte noch festzulegen</w:t>
            </w:r>
          </w:p>
        </w:tc>
      </w:tr>
      <w:tr w:rsidR="00B46A3F" w:rsidRPr="004F5137" w14:paraId="16076AC4" w14:textId="77777777" w:rsidTr="0059768A">
        <w:trPr>
          <w:cantSplit/>
        </w:trPr>
        <w:tc>
          <w:tcPr>
            <w:tcW w:w="1837" w:type="pct"/>
          </w:tcPr>
          <w:p w14:paraId="0636CE64" w14:textId="21828CD0" w:rsidR="00B46A3F" w:rsidRPr="004F5137" w:rsidRDefault="00B46A3F" w:rsidP="00D1298B">
            <w:r>
              <w:rPr>
                <w:color w:val="000000"/>
              </w:rPr>
              <w:t>N, N’-Diphenylguanidin</w:t>
            </w:r>
          </w:p>
        </w:tc>
        <w:tc>
          <w:tcPr>
            <w:tcW w:w="957" w:type="pct"/>
          </w:tcPr>
          <w:p w14:paraId="7F9875FE" w14:textId="77777777" w:rsidR="00B46A3F" w:rsidRPr="004F5137" w:rsidRDefault="00B46A3F" w:rsidP="00D1298B">
            <w:pPr>
              <w:jc w:val="center"/>
              <w:rPr>
                <w:color w:val="000000"/>
              </w:rPr>
            </w:pPr>
            <w:r>
              <w:rPr>
                <w:color w:val="000000"/>
              </w:rPr>
              <w:t>102-06-7</w:t>
            </w:r>
          </w:p>
        </w:tc>
        <w:tc>
          <w:tcPr>
            <w:tcW w:w="2207" w:type="pct"/>
          </w:tcPr>
          <w:p w14:paraId="16F37CCC" w14:textId="30DA8B6B" w:rsidR="00B46A3F" w:rsidRPr="00881E85" w:rsidRDefault="00B46A3F" w:rsidP="00D1298B">
            <w:r>
              <w:rPr>
                <w:color w:val="000000"/>
              </w:rPr>
              <w:t>Spezifische Migrationsgrenzwerte noch festzulegen</w:t>
            </w:r>
          </w:p>
        </w:tc>
      </w:tr>
      <w:tr w:rsidR="00B46A3F" w:rsidRPr="004F5137" w14:paraId="32387570" w14:textId="77777777" w:rsidTr="0059768A">
        <w:trPr>
          <w:cantSplit/>
        </w:trPr>
        <w:tc>
          <w:tcPr>
            <w:tcW w:w="1837" w:type="pct"/>
          </w:tcPr>
          <w:p w14:paraId="122454EA" w14:textId="00B7091A" w:rsidR="00B46A3F" w:rsidRPr="004F5137" w:rsidRDefault="00B46A3F" w:rsidP="00D1298B">
            <w:r>
              <w:rPr>
                <w:color w:val="000000"/>
              </w:rPr>
              <w:t>O-tolybiguanidin</w:t>
            </w:r>
          </w:p>
        </w:tc>
        <w:tc>
          <w:tcPr>
            <w:tcW w:w="957" w:type="pct"/>
          </w:tcPr>
          <w:p w14:paraId="16DA47AA" w14:textId="77777777" w:rsidR="00B46A3F" w:rsidRPr="004F5137" w:rsidRDefault="00B46A3F" w:rsidP="00D1298B">
            <w:pPr>
              <w:jc w:val="center"/>
              <w:rPr>
                <w:color w:val="000000"/>
              </w:rPr>
            </w:pPr>
            <w:r>
              <w:rPr>
                <w:color w:val="000000"/>
              </w:rPr>
              <w:t>93-69-6</w:t>
            </w:r>
          </w:p>
        </w:tc>
        <w:tc>
          <w:tcPr>
            <w:tcW w:w="2207" w:type="pct"/>
          </w:tcPr>
          <w:p w14:paraId="4EFBF024" w14:textId="25548CB7" w:rsidR="00B46A3F" w:rsidRPr="00881E85" w:rsidRDefault="00B46A3F" w:rsidP="00D1298B">
            <w:r>
              <w:rPr>
                <w:color w:val="000000"/>
              </w:rPr>
              <w:t>Spezifische Migrationsgrenzwerte noch festzulegen</w:t>
            </w:r>
          </w:p>
        </w:tc>
      </w:tr>
      <w:tr w:rsidR="00B46A3F" w:rsidRPr="004F5137" w14:paraId="7689F592" w14:textId="77777777" w:rsidTr="0059768A">
        <w:trPr>
          <w:cantSplit/>
        </w:trPr>
        <w:tc>
          <w:tcPr>
            <w:tcW w:w="1837" w:type="pct"/>
          </w:tcPr>
          <w:p w14:paraId="404A1EE0" w14:textId="1E04209E" w:rsidR="00B46A3F" w:rsidRPr="004F5137" w:rsidRDefault="00B46A3F" w:rsidP="00D1298B">
            <w:r>
              <w:rPr>
                <w:color w:val="000000"/>
              </w:rPr>
              <w:t>Dimethyldiphenylthiuramdisulfid</w:t>
            </w:r>
          </w:p>
        </w:tc>
        <w:tc>
          <w:tcPr>
            <w:tcW w:w="957" w:type="pct"/>
          </w:tcPr>
          <w:p w14:paraId="768F3FD4" w14:textId="77777777" w:rsidR="00B46A3F" w:rsidRPr="004F5137" w:rsidRDefault="00B46A3F" w:rsidP="00D1298B">
            <w:pPr>
              <w:jc w:val="center"/>
              <w:rPr>
                <w:color w:val="000000"/>
              </w:rPr>
            </w:pPr>
            <w:r>
              <w:rPr>
                <w:color w:val="000000"/>
              </w:rPr>
              <w:t>53880-86-7</w:t>
            </w:r>
          </w:p>
        </w:tc>
        <w:tc>
          <w:tcPr>
            <w:tcW w:w="2207" w:type="pct"/>
          </w:tcPr>
          <w:p w14:paraId="70909AA7" w14:textId="21105EA5" w:rsidR="00B46A3F" w:rsidRPr="00881E85" w:rsidRDefault="00B46A3F" w:rsidP="00D1298B">
            <w:r>
              <w:rPr>
                <w:color w:val="000000"/>
              </w:rPr>
              <w:t>Spezifische Migrationsgrenzwerte noch festzulegen</w:t>
            </w:r>
          </w:p>
        </w:tc>
      </w:tr>
      <w:tr w:rsidR="00B46A3F" w:rsidRPr="004F5137" w14:paraId="2A57B325" w14:textId="77777777" w:rsidTr="0059768A">
        <w:trPr>
          <w:cantSplit/>
        </w:trPr>
        <w:tc>
          <w:tcPr>
            <w:tcW w:w="1837" w:type="pct"/>
          </w:tcPr>
          <w:p w14:paraId="5A2F43B8" w14:textId="7FE4A86D" w:rsidR="00B46A3F" w:rsidRPr="00881E85" w:rsidRDefault="00B46A3F" w:rsidP="00D1298B">
            <w:r>
              <w:rPr>
                <w:color w:val="000000"/>
              </w:rPr>
              <w:t>Dipentamethylenthiuramtetrasulfid oder -hexasulfid</w:t>
            </w:r>
          </w:p>
        </w:tc>
        <w:tc>
          <w:tcPr>
            <w:tcW w:w="957" w:type="pct"/>
          </w:tcPr>
          <w:p w14:paraId="4A642E5C" w14:textId="77777777" w:rsidR="0059768A" w:rsidRDefault="00B46A3F" w:rsidP="00D1298B">
            <w:pPr>
              <w:jc w:val="center"/>
              <w:rPr>
                <w:color w:val="000000"/>
              </w:rPr>
            </w:pPr>
            <w:r>
              <w:rPr>
                <w:color w:val="000000"/>
              </w:rPr>
              <w:t>Tetrasulfid:</w:t>
            </w:r>
          </w:p>
          <w:p w14:paraId="6245D0CB" w14:textId="179A1C44" w:rsidR="00B46A3F" w:rsidRPr="00881E85" w:rsidRDefault="00B46A3F" w:rsidP="00D1298B">
            <w:pPr>
              <w:jc w:val="center"/>
              <w:rPr>
                <w:color w:val="000000"/>
              </w:rPr>
            </w:pPr>
            <w:r>
              <w:rPr>
                <w:color w:val="000000"/>
              </w:rPr>
              <w:t>120-54-7</w:t>
            </w:r>
          </w:p>
          <w:p w14:paraId="2B67EB9E" w14:textId="77777777" w:rsidR="00B46A3F" w:rsidRPr="00881E85" w:rsidRDefault="00B46A3F" w:rsidP="00D1298B">
            <w:pPr>
              <w:jc w:val="center"/>
              <w:rPr>
                <w:color w:val="000000"/>
              </w:rPr>
            </w:pPr>
            <w:r>
              <w:rPr>
                <w:color w:val="000000"/>
              </w:rPr>
              <w:t>Hexasulfid:</w:t>
            </w:r>
          </w:p>
          <w:p w14:paraId="4CC6C724" w14:textId="77777777" w:rsidR="00B46A3F" w:rsidRPr="00881E85" w:rsidRDefault="00B46A3F" w:rsidP="00D1298B">
            <w:pPr>
              <w:jc w:val="center"/>
              <w:rPr>
                <w:color w:val="000000"/>
              </w:rPr>
            </w:pPr>
            <w:r>
              <w:rPr>
                <w:color w:val="000000"/>
              </w:rPr>
              <w:t>971-15-3</w:t>
            </w:r>
          </w:p>
        </w:tc>
        <w:tc>
          <w:tcPr>
            <w:tcW w:w="2207" w:type="pct"/>
          </w:tcPr>
          <w:p w14:paraId="00D29982" w14:textId="36ACB8CE" w:rsidR="00B46A3F" w:rsidRPr="00881E85" w:rsidRDefault="00B46A3F" w:rsidP="00D1298B">
            <w:r>
              <w:rPr>
                <w:color w:val="000000"/>
              </w:rPr>
              <w:t>Spezifische Migrationsgrenzwerte noch festzulegen</w:t>
            </w:r>
          </w:p>
        </w:tc>
      </w:tr>
      <w:tr w:rsidR="00B46A3F" w:rsidRPr="004F5137" w14:paraId="785FE398" w14:textId="77777777" w:rsidTr="0059768A">
        <w:trPr>
          <w:cantSplit/>
        </w:trPr>
        <w:tc>
          <w:tcPr>
            <w:tcW w:w="1837" w:type="pct"/>
          </w:tcPr>
          <w:p w14:paraId="34BBBADE" w14:textId="09001304" w:rsidR="00B46A3F" w:rsidRPr="00881E85" w:rsidRDefault="00B46A3F" w:rsidP="00D1298B">
            <w:r>
              <w:rPr>
                <w:color w:val="000000"/>
              </w:rPr>
              <w:t>Tetramethylthiurammonosulfid</w:t>
            </w:r>
          </w:p>
        </w:tc>
        <w:tc>
          <w:tcPr>
            <w:tcW w:w="957" w:type="pct"/>
          </w:tcPr>
          <w:p w14:paraId="20FCAD75" w14:textId="77777777" w:rsidR="00B46A3F" w:rsidRPr="00881E85" w:rsidRDefault="00B46A3F" w:rsidP="00D1298B">
            <w:pPr>
              <w:jc w:val="center"/>
              <w:rPr>
                <w:color w:val="000000"/>
              </w:rPr>
            </w:pPr>
            <w:r>
              <w:rPr>
                <w:color w:val="000000"/>
              </w:rPr>
              <w:t>97-74-5</w:t>
            </w:r>
          </w:p>
        </w:tc>
        <w:tc>
          <w:tcPr>
            <w:tcW w:w="2207" w:type="pct"/>
          </w:tcPr>
          <w:p w14:paraId="18971DD3" w14:textId="31AA6490" w:rsidR="00B46A3F" w:rsidRPr="00881E85" w:rsidRDefault="00B46A3F" w:rsidP="00D1298B">
            <w:r>
              <w:rPr>
                <w:color w:val="000000"/>
              </w:rPr>
              <w:t>Spezifische Migrationsgrenzwerte noch festzulegen</w:t>
            </w:r>
          </w:p>
        </w:tc>
      </w:tr>
      <w:tr w:rsidR="00B46A3F" w:rsidRPr="004F5137" w14:paraId="7A0B2A18" w14:textId="77777777" w:rsidTr="0059768A">
        <w:trPr>
          <w:cantSplit/>
        </w:trPr>
        <w:tc>
          <w:tcPr>
            <w:tcW w:w="1837" w:type="pct"/>
          </w:tcPr>
          <w:p w14:paraId="7F684C12" w14:textId="77777777" w:rsidR="00B46A3F" w:rsidRPr="00881E85" w:rsidRDefault="00B46A3F" w:rsidP="00D1298B">
            <w:pPr>
              <w:rPr>
                <w:color w:val="000000"/>
              </w:rPr>
            </w:pPr>
            <w:r>
              <w:rPr>
                <w:color w:val="000000"/>
              </w:rPr>
              <w:t>Tetra</w:t>
            </w:r>
            <w:r>
              <w:rPr>
                <w:i/>
                <w:color w:val="000000"/>
              </w:rPr>
              <w:t>alkyl</w:t>
            </w:r>
            <w:r>
              <w:rPr>
                <w:color w:val="000000"/>
              </w:rPr>
              <w:t>thiuramdisulfid oder Tetra</w:t>
            </w:r>
            <w:r>
              <w:rPr>
                <w:i/>
                <w:color w:val="000000"/>
              </w:rPr>
              <w:t>benzyl</w:t>
            </w:r>
            <w:r>
              <w:rPr>
                <w:color w:val="000000"/>
              </w:rPr>
              <w:t>thiuramdisulfid</w:t>
            </w:r>
          </w:p>
          <w:p w14:paraId="30239207" w14:textId="5F3B3FE7" w:rsidR="00B46A3F" w:rsidRPr="00881E85" w:rsidRDefault="00B46A3F" w:rsidP="00D1298B">
            <w:r>
              <w:rPr>
                <w:i/>
                <w:color w:val="000000"/>
              </w:rPr>
              <w:t>Alkyl = Ethyl, Methyl</w:t>
            </w:r>
          </w:p>
        </w:tc>
        <w:tc>
          <w:tcPr>
            <w:tcW w:w="957" w:type="pct"/>
          </w:tcPr>
          <w:p w14:paraId="5FA5F660" w14:textId="77777777" w:rsidR="00B46A3F" w:rsidRPr="00881E85" w:rsidRDefault="00B46A3F" w:rsidP="00D1298B">
            <w:pPr>
              <w:jc w:val="center"/>
              <w:rPr>
                <w:color w:val="000000"/>
              </w:rPr>
            </w:pPr>
            <w:r>
              <w:rPr>
                <w:color w:val="000000"/>
              </w:rPr>
              <w:t>Ethyl: 97-77-8</w:t>
            </w:r>
          </w:p>
          <w:p w14:paraId="384521FC" w14:textId="77777777" w:rsidR="00B46A3F" w:rsidRPr="00881E85" w:rsidRDefault="00B46A3F" w:rsidP="00D1298B">
            <w:pPr>
              <w:jc w:val="center"/>
              <w:rPr>
                <w:color w:val="000000"/>
              </w:rPr>
            </w:pPr>
            <w:r>
              <w:rPr>
                <w:color w:val="000000"/>
              </w:rPr>
              <w:t>Methyl: 137-26-8</w:t>
            </w:r>
          </w:p>
          <w:p w14:paraId="2AB5BB13" w14:textId="3807B89E" w:rsidR="003615B0" w:rsidRPr="00881E85" w:rsidRDefault="003615B0" w:rsidP="00D1298B">
            <w:pPr>
              <w:jc w:val="center"/>
              <w:rPr>
                <w:color w:val="000000"/>
              </w:rPr>
            </w:pPr>
            <w:r>
              <w:rPr>
                <w:color w:val="000000"/>
              </w:rPr>
              <w:t>Benzyl: 10591-85-2</w:t>
            </w:r>
          </w:p>
        </w:tc>
        <w:tc>
          <w:tcPr>
            <w:tcW w:w="2207" w:type="pct"/>
          </w:tcPr>
          <w:p w14:paraId="18D68DD0" w14:textId="77E45697" w:rsidR="00B46A3F" w:rsidRPr="00881E85" w:rsidRDefault="00B46A3F" w:rsidP="00D1298B">
            <w:r>
              <w:rPr>
                <w:color w:val="000000"/>
              </w:rPr>
              <w:t>Spezifische Migrationsgrenzwerte noch festzulegen</w:t>
            </w:r>
          </w:p>
        </w:tc>
      </w:tr>
      <w:tr w:rsidR="00B46A3F" w:rsidRPr="004F5137" w14:paraId="0BA5DAEC" w14:textId="77777777" w:rsidTr="0059768A">
        <w:trPr>
          <w:cantSplit/>
        </w:trPr>
        <w:tc>
          <w:tcPr>
            <w:tcW w:w="1837" w:type="pct"/>
          </w:tcPr>
          <w:p w14:paraId="4B097E73" w14:textId="5FC47ACC" w:rsidR="00B46A3F" w:rsidRPr="004F5137" w:rsidRDefault="00B46A3F" w:rsidP="00D1298B">
            <w:r>
              <w:rPr>
                <w:color w:val="000000"/>
              </w:rPr>
              <w:t>Zink-Ethylphenyldithiocarbamat</w:t>
            </w:r>
          </w:p>
        </w:tc>
        <w:tc>
          <w:tcPr>
            <w:tcW w:w="957" w:type="pct"/>
          </w:tcPr>
          <w:p w14:paraId="4644E488" w14:textId="77777777" w:rsidR="00B46A3F" w:rsidRPr="004F5137" w:rsidRDefault="00B46A3F" w:rsidP="00D1298B">
            <w:pPr>
              <w:jc w:val="center"/>
              <w:rPr>
                <w:color w:val="000000"/>
              </w:rPr>
            </w:pPr>
            <w:r>
              <w:rPr>
                <w:color w:val="000000"/>
              </w:rPr>
              <w:t>14634-93-6</w:t>
            </w:r>
          </w:p>
        </w:tc>
        <w:tc>
          <w:tcPr>
            <w:tcW w:w="2207" w:type="pct"/>
          </w:tcPr>
          <w:p w14:paraId="2E04311C" w14:textId="77777777" w:rsidR="00B46A3F" w:rsidRPr="00881E85" w:rsidRDefault="00B46A3F" w:rsidP="00D1298B">
            <w:pPr>
              <w:rPr>
                <w:color w:val="000000"/>
              </w:rPr>
            </w:pPr>
            <w:r>
              <w:rPr>
                <w:color w:val="000000"/>
              </w:rPr>
              <w:t>Spezifische Migrationsgrenzwerte noch festzulegen</w:t>
            </w:r>
          </w:p>
          <w:p w14:paraId="5C001EAE" w14:textId="5869CBC3" w:rsidR="00B46A3F" w:rsidRPr="00881E85" w:rsidRDefault="00B46A3F" w:rsidP="00D1298B">
            <w:r>
              <w:rPr>
                <w:color w:val="000000"/>
              </w:rPr>
              <w:t>SML(T) Zink = 5 mg/kg</w:t>
            </w:r>
          </w:p>
        </w:tc>
      </w:tr>
      <w:tr w:rsidR="00B46A3F" w:rsidRPr="004F5137" w14:paraId="2CD6D2CC" w14:textId="77777777" w:rsidTr="0059768A">
        <w:trPr>
          <w:cantSplit/>
        </w:trPr>
        <w:tc>
          <w:tcPr>
            <w:tcW w:w="1837" w:type="pct"/>
          </w:tcPr>
          <w:p w14:paraId="11245130" w14:textId="77777777" w:rsidR="00B46A3F" w:rsidRDefault="00B46A3F" w:rsidP="00D1298B">
            <w:pPr>
              <w:rPr>
                <w:color w:val="000000"/>
              </w:rPr>
            </w:pPr>
            <w:r>
              <w:rPr>
                <w:color w:val="000000"/>
              </w:rPr>
              <w:t>Zink-Di</w:t>
            </w:r>
            <w:r>
              <w:rPr>
                <w:i/>
                <w:color w:val="000000"/>
              </w:rPr>
              <w:t>alkyl</w:t>
            </w:r>
            <w:r>
              <w:rPr>
                <w:color w:val="000000"/>
              </w:rPr>
              <w:t xml:space="preserve"> oder Zink-Benzylthiocarbamat</w:t>
            </w:r>
          </w:p>
          <w:p w14:paraId="3B3228FF" w14:textId="394B6279" w:rsidR="00B46A3F" w:rsidRPr="004F5137" w:rsidRDefault="00B46A3F" w:rsidP="00D1298B">
            <w:r>
              <w:rPr>
                <w:i/>
                <w:color w:val="000000"/>
              </w:rPr>
              <w:t>Alkyl = Methyl, Ethyl, Butyl</w:t>
            </w:r>
          </w:p>
        </w:tc>
        <w:tc>
          <w:tcPr>
            <w:tcW w:w="957" w:type="pct"/>
          </w:tcPr>
          <w:p w14:paraId="0E5BA524" w14:textId="77777777" w:rsidR="00B46A3F" w:rsidRDefault="00B46A3F" w:rsidP="00D1298B">
            <w:pPr>
              <w:jc w:val="center"/>
              <w:rPr>
                <w:color w:val="000000"/>
              </w:rPr>
            </w:pPr>
            <w:r>
              <w:rPr>
                <w:color w:val="000000"/>
              </w:rPr>
              <w:t>Benzyl: 14726-36-4</w:t>
            </w:r>
          </w:p>
          <w:p w14:paraId="2CD33E30" w14:textId="0C8D898F" w:rsidR="00B46A3F" w:rsidRDefault="00B46A3F" w:rsidP="00D1298B">
            <w:pPr>
              <w:jc w:val="center"/>
              <w:rPr>
                <w:color w:val="000000"/>
              </w:rPr>
            </w:pPr>
            <w:r>
              <w:rPr>
                <w:color w:val="000000"/>
              </w:rPr>
              <w:t>Butyl: 136-23-2</w:t>
            </w:r>
          </w:p>
          <w:p w14:paraId="4FE8CD66" w14:textId="74D75BF7" w:rsidR="00B46A3F" w:rsidRDefault="00B46A3F" w:rsidP="00D1298B">
            <w:pPr>
              <w:jc w:val="center"/>
              <w:rPr>
                <w:color w:val="000000"/>
              </w:rPr>
            </w:pPr>
            <w:r>
              <w:rPr>
                <w:color w:val="000000"/>
              </w:rPr>
              <w:t>Ethyl: 14324-55-1</w:t>
            </w:r>
          </w:p>
          <w:p w14:paraId="355586AB" w14:textId="03A5D949" w:rsidR="00B46A3F" w:rsidRPr="004F5137" w:rsidRDefault="00B46A3F" w:rsidP="00D1298B">
            <w:pPr>
              <w:jc w:val="center"/>
              <w:rPr>
                <w:color w:val="000000"/>
              </w:rPr>
            </w:pPr>
            <w:r>
              <w:rPr>
                <w:color w:val="000000"/>
              </w:rPr>
              <w:t>Methyl: 137-30-4</w:t>
            </w:r>
          </w:p>
        </w:tc>
        <w:tc>
          <w:tcPr>
            <w:tcW w:w="2207" w:type="pct"/>
          </w:tcPr>
          <w:p w14:paraId="0D0124C7" w14:textId="77777777" w:rsidR="00B46A3F" w:rsidRPr="00881E85" w:rsidRDefault="00B46A3F" w:rsidP="00D1298B">
            <w:pPr>
              <w:rPr>
                <w:color w:val="000000"/>
              </w:rPr>
            </w:pPr>
            <w:r>
              <w:rPr>
                <w:color w:val="000000"/>
              </w:rPr>
              <w:t>Spezifische Migrationsgrenzwerte noch festzulegen</w:t>
            </w:r>
          </w:p>
          <w:p w14:paraId="2D1C2C28" w14:textId="7FEC95DE" w:rsidR="00B46A3F" w:rsidRPr="00881E85" w:rsidRDefault="00B46A3F" w:rsidP="00D1298B">
            <w:r>
              <w:rPr>
                <w:color w:val="000000"/>
              </w:rPr>
              <w:t>SML(T) Zink = 5 mg/kg</w:t>
            </w:r>
          </w:p>
        </w:tc>
      </w:tr>
      <w:tr w:rsidR="00B46A3F" w:rsidRPr="004F5137" w14:paraId="2B62D7EC" w14:textId="77777777" w:rsidTr="0059768A">
        <w:trPr>
          <w:cantSplit/>
        </w:trPr>
        <w:tc>
          <w:tcPr>
            <w:tcW w:w="1837" w:type="pct"/>
          </w:tcPr>
          <w:p w14:paraId="6765BEC2" w14:textId="06ED639C" w:rsidR="00B46A3F" w:rsidRPr="00881E85" w:rsidRDefault="00B46A3F" w:rsidP="00D1298B">
            <w:r>
              <w:rPr>
                <w:color w:val="000000"/>
              </w:rPr>
              <w:t>0,0 di - (1-methylethyl) terathio - bis - thioformat (= Tetrasulfid von di - (isopropyl xanthogenat))</w:t>
            </w:r>
          </w:p>
        </w:tc>
        <w:tc>
          <w:tcPr>
            <w:tcW w:w="957" w:type="pct"/>
          </w:tcPr>
          <w:p w14:paraId="45540533" w14:textId="77777777" w:rsidR="00B46A3F" w:rsidRPr="00881E85" w:rsidRDefault="00B46A3F" w:rsidP="00D1298B">
            <w:pPr>
              <w:jc w:val="center"/>
              <w:rPr>
                <w:color w:val="000000"/>
              </w:rPr>
            </w:pPr>
          </w:p>
        </w:tc>
        <w:tc>
          <w:tcPr>
            <w:tcW w:w="2207" w:type="pct"/>
          </w:tcPr>
          <w:p w14:paraId="43583E82" w14:textId="15F04C09" w:rsidR="00B46A3F" w:rsidRPr="00881E85" w:rsidRDefault="00B46A3F" w:rsidP="00D1298B">
            <w:r>
              <w:rPr>
                <w:color w:val="000000"/>
              </w:rPr>
              <w:t>Spezifische Migrationsgrenzwerte noch festzulegen</w:t>
            </w:r>
          </w:p>
        </w:tc>
      </w:tr>
      <w:tr w:rsidR="00B46A3F" w:rsidRPr="004F5137" w14:paraId="768845AB" w14:textId="77777777" w:rsidTr="0059768A">
        <w:trPr>
          <w:cantSplit/>
        </w:trPr>
        <w:tc>
          <w:tcPr>
            <w:tcW w:w="1837" w:type="pct"/>
            <w:tcBorders>
              <w:bottom w:val="single" w:sz="4" w:space="0" w:color="auto"/>
            </w:tcBorders>
          </w:tcPr>
          <w:p w14:paraId="114FBAD1" w14:textId="16E26E6B" w:rsidR="00B46A3F" w:rsidRPr="00881E85" w:rsidRDefault="00B46A3F" w:rsidP="00D1298B">
            <w:r>
              <w:rPr>
                <w:color w:val="000000"/>
              </w:rPr>
              <w:t>Hexamethylendiamincarbamat</w:t>
            </w:r>
          </w:p>
        </w:tc>
        <w:tc>
          <w:tcPr>
            <w:tcW w:w="957" w:type="pct"/>
            <w:tcBorders>
              <w:bottom w:val="single" w:sz="4" w:space="0" w:color="auto"/>
            </w:tcBorders>
          </w:tcPr>
          <w:p w14:paraId="3ABEA26B" w14:textId="323E72F7" w:rsidR="00B46A3F" w:rsidRPr="00881E85" w:rsidRDefault="00B46A3F" w:rsidP="00D1298B">
            <w:pPr>
              <w:jc w:val="center"/>
              <w:rPr>
                <w:color w:val="000000"/>
              </w:rPr>
            </w:pPr>
            <w:r>
              <w:rPr>
                <w:color w:val="000000"/>
              </w:rPr>
              <w:t>143-06-6</w:t>
            </w:r>
          </w:p>
        </w:tc>
        <w:tc>
          <w:tcPr>
            <w:tcW w:w="2207" w:type="pct"/>
            <w:tcBorders>
              <w:bottom w:val="single" w:sz="4" w:space="0" w:color="auto"/>
            </w:tcBorders>
          </w:tcPr>
          <w:p w14:paraId="3E69A914" w14:textId="038AFF10" w:rsidR="00B46A3F" w:rsidRPr="00881E85" w:rsidRDefault="00B46A3F" w:rsidP="00FE0286">
            <w:r>
              <w:rPr>
                <w:color w:val="000000"/>
              </w:rPr>
              <w:t>Spezifische Migrationsgrenzwerte noch festzulegen</w:t>
            </w:r>
          </w:p>
        </w:tc>
      </w:tr>
      <w:tr w:rsidR="00B46A3F" w:rsidRPr="004F5137" w14:paraId="797A00B8" w14:textId="77777777" w:rsidTr="0059768A">
        <w:trPr>
          <w:cantSplit/>
        </w:trPr>
        <w:tc>
          <w:tcPr>
            <w:tcW w:w="5000" w:type="pct"/>
            <w:gridSpan w:val="3"/>
            <w:tcBorders>
              <w:bottom w:val="single" w:sz="4" w:space="0" w:color="auto"/>
            </w:tcBorders>
          </w:tcPr>
          <w:p w14:paraId="6F5DB873" w14:textId="5A21F1A1" w:rsidR="00B46A3F" w:rsidRPr="00881E85" w:rsidRDefault="00B46A3F" w:rsidP="0059768A">
            <w:pPr>
              <w:keepNext/>
              <w:keepLines/>
              <w:jc w:val="center"/>
              <w:rPr>
                <w:color w:val="000000"/>
              </w:rPr>
            </w:pPr>
            <w:r>
              <w:rPr>
                <w:b/>
              </w:rPr>
              <w:t>Vulkanisationsmittel</w:t>
            </w:r>
          </w:p>
        </w:tc>
      </w:tr>
      <w:tr w:rsidR="00B46A3F" w:rsidRPr="004F5137" w14:paraId="18BDEE94" w14:textId="77777777" w:rsidTr="0059768A">
        <w:trPr>
          <w:cantSplit/>
        </w:trPr>
        <w:tc>
          <w:tcPr>
            <w:tcW w:w="1837" w:type="pct"/>
            <w:vAlign w:val="center"/>
          </w:tcPr>
          <w:p w14:paraId="623F0523" w14:textId="0E3B1CFF" w:rsidR="00236094" w:rsidRPr="00881E85" w:rsidRDefault="00B46A3F" w:rsidP="0059768A">
            <w:r>
              <w:t>(Di-)Benzoylperoxid</w:t>
            </w:r>
          </w:p>
        </w:tc>
        <w:tc>
          <w:tcPr>
            <w:tcW w:w="957" w:type="pct"/>
            <w:vAlign w:val="center"/>
          </w:tcPr>
          <w:p w14:paraId="26B508CD" w14:textId="2E18E7D5" w:rsidR="00236094" w:rsidRPr="00881E85" w:rsidRDefault="00B46A3F" w:rsidP="0059768A">
            <w:pPr>
              <w:jc w:val="center"/>
            </w:pPr>
            <w:r>
              <w:t>94-36-0</w:t>
            </w:r>
          </w:p>
        </w:tc>
        <w:tc>
          <w:tcPr>
            <w:tcW w:w="2207" w:type="pct"/>
          </w:tcPr>
          <w:p w14:paraId="71F23FC5" w14:textId="412D1C56" w:rsidR="00B46A3F" w:rsidRPr="00881E85" w:rsidRDefault="00B46A3F" w:rsidP="00D1298B">
            <w:r>
              <w:t xml:space="preserve">(1) </w:t>
            </w:r>
          </w:p>
          <w:p w14:paraId="75855FED" w14:textId="42379217" w:rsidR="00B46A3F" w:rsidRPr="00881E85" w:rsidRDefault="00B46A3F" w:rsidP="00D1298B">
            <w:pPr>
              <w:rPr>
                <w:color w:val="000000"/>
              </w:rPr>
            </w:pPr>
            <w:r>
              <w:rPr>
                <w:color w:val="000000"/>
              </w:rPr>
              <w:t>Spezifische Migrationsgrenzwerte noch festzulegen</w:t>
            </w:r>
          </w:p>
        </w:tc>
      </w:tr>
      <w:tr w:rsidR="00B46A3F" w:rsidRPr="004F5137" w14:paraId="3A276141" w14:textId="77777777" w:rsidTr="0059768A">
        <w:trPr>
          <w:cantSplit/>
        </w:trPr>
        <w:tc>
          <w:tcPr>
            <w:tcW w:w="1837" w:type="pct"/>
            <w:vAlign w:val="center"/>
          </w:tcPr>
          <w:p w14:paraId="5B1D8148" w14:textId="0AE61A95" w:rsidR="00236094" w:rsidRPr="00881E85" w:rsidRDefault="00B46A3F" w:rsidP="0059768A">
            <w:r>
              <w:t>Di-</w:t>
            </w:r>
            <w:r>
              <w:rPr>
                <w:i/>
              </w:rPr>
              <w:t>tert</w:t>
            </w:r>
            <w:r>
              <w:t>-butylperoxid</w:t>
            </w:r>
          </w:p>
        </w:tc>
        <w:tc>
          <w:tcPr>
            <w:tcW w:w="957" w:type="pct"/>
            <w:vAlign w:val="center"/>
          </w:tcPr>
          <w:p w14:paraId="15F58F16" w14:textId="6AAA9B68" w:rsidR="00236094" w:rsidRPr="00881E85" w:rsidRDefault="00B46A3F" w:rsidP="0059768A">
            <w:pPr>
              <w:jc w:val="center"/>
            </w:pPr>
            <w:r>
              <w:t>110-05-4</w:t>
            </w:r>
          </w:p>
        </w:tc>
        <w:tc>
          <w:tcPr>
            <w:tcW w:w="2207" w:type="pct"/>
          </w:tcPr>
          <w:p w14:paraId="7A7AF0C8" w14:textId="77777777" w:rsidR="00B46A3F" w:rsidRPr="00881E85" w:rsidRDefault="00B46A3F" w:rsidP="00D1298B">
            <w:r>
              <w:t xml:space="preserve">(1) </w:t>
            </w:r>
          </w:p>
          <w:p w14:paraId="42F7DEB3" w14:textId="55F4ACD3" w:rsidR="00B46A3F" w:rsidRPr="00881E85" w:rsidRDefault="00B46A3F" w:rsidP="00D1298B">
            <w:pPr>
              <w:rPr>
                <w:color w:val="000000"/>
              </w:rPr>
            </w:pPr>
            <w:r>
              <w:rPr>
                <w:color w:val="000000"/>
              </w:rPr>
              <w:t xml:space="preserve">Spezifische Migrationsgrenzwerte noch festzulegen </w:t>
            </w:r>
          </w:p>
        </w:tc>
      </w:tr>
      <w:tr w:rsidR="00B46A3F" w:rsidRPr="004F5137" w14:paraId="0A7E3B39" w14:textId="77777777" w:rsidTr="0059768A">
        <w:trPr>
          <w:cantSplit/>
        </w:trPr>
        <w:tc>
          <w:tcPr>
            <w:tcW w:w="1837" w:type="pct"/>
            <w:vAlign w:val="center"/>
          </w:tcPr>
          <w:p w14:paraId="6553EE2F" w14:textId="0C82A44F" w:rsidR="00236094" w:rsidRPr="00881E85" w:rsidRDefault="00B46A3F" w:rsidP="0059768A">
            <w:r>
              <w:t>Dicumylperoxid</w:t>
            </w:r>
          </w:p>
        </w:tc>
        <w:tc>
          <w:tcPr>
            <w:tcW w:w="957" w:type="pct"/>
            <w:vAlign w:val="center"/>
          </w:tcPr>
          <w:p w14:paraId="5FE570DE" w14:textId="0A7CA3F5" w:rsidR="00236094" w:rsidRPr="00881E85" w:rsidRDefault="00B46A3F" w:rsidP="0059768A">
            <w:pPr>
              <w:jc w:val="center"/>
            </w:pPr>
            <w:r>
              <w:t>80-43-3</w:t>
            </w:r>
          </w:p>
        </w:tc>
        <w:tc>
          <w:tcPr>
            <w:tcW w:w="2207" w:type="pct"/>
          </w:tcPr>
          <w:p w14:paraId="0C5E8736" w14:textId="77777777" w:rsidR="00B46A3F" w:rsidRPr="00881E85" w:rsidRDefault="00B46A3F" w:rsidP="00D1298B">
            <w:r>
              <w:t xml:space="preserve">(1) </w:t>
            </w:r>
          </w:p>
          <w:p w14:paraId="11E49D96" w14:textId="2175D306" w:rsidR="00B46A3F" w:rsidRPr="00881E85" w:rsidRDefault="00B46A3F" w:rsidP="00D1298B">
            <w:pPr>
              <w:rPr>
                <w:color w:val="000000"/>
              </w:rPr>
            </w:pPr>
            <w:r>
              <w:rPr>
                <w:color w:val="000000"/>
              </w:rPr>
              <w:t>Spezifische Migrationsgrenzwerte noch festzulegen</w:t>
            </w:r>
          </w:p>
        </w:tc>
      </w:tr>
      <w:tr w:rsidR="00B46A3F" w:rsidRPr="004F5137" w14:paraId="62A302FA" w14:textId="77777777" w:rsidTr="0059768A">
        <w:trPr>
          <w:cantSplit/>
        </w:trPr>
        <w:tc>
          <w:tcPr>
            <w:tcW w:w="1837" w:type="pct"/>
            <w:vAlign w:val="center"/>
          </w:tcPr>
          <w:p w14:paraId="0EA6C6E4" w14:textId="3B790BEC" w:rsidR="00B46A3F" w:rsidRPr="00881E85" w:rsidRDefault="00B46A3F" w:rsidP="00D1298B">
            <w:r>
              <w:t>Bis(4-chlorbenzoyl)peroxid</w:t>
            </w:r>
          </w:p>
        </w:tc>
        <w:tc>
          <w:tcPr>
            <w:tcW w:w="957" w:type="pct"/>
            <w:vAlign w:val="center"/>
          </w:tcPr>
          <w:p w14:paraId="2F28D5F9" w14:textId="77777777" w:rsidR="00B46A3F" w:rsidRPr="00881E85" w:rsidRDefault="00B46A3F" w:rsidP="00D1298B">
            <w:pPr>
              <w:jc w:val="center"/>
            </w:pPr>
            <w:r>
              <w:t>94-17-7</w:t>
            </w:r>
          </w:p>
        </w:tc>
        <w:tc>
          <w:tcPr>
            <w:tcW w:w="2207" w:type="pct"/>
          </w:tcPr>
          <w:p w14:paraId="250A6834" w14:textId="77777777" w:rsidR="00B46A3F" w:rsidRPr="00881E85" w:rsidRDefault="00B46A3F" w:rsidP="00D1298B">
            <w:r>
              <w:t xml:space="preserve">(1) </w:t>
            </w:r>
          </w:p>
          <w:p w14:paraId="57549348" w14:textId="1B4C51C2" w:rsidR="00B46A3F" w:rsidRPr="00881E85" w:rsidRDefault="00B46A3F" w:rsidP="00D1298B">
            <w:pPr>
              <w:rPr>
                <w:color w:val="000000"/>
              </w:rPr>
            </w:pPr>
            <w:r>
              <w:rPr>
                <w:color w:val="000000"/>
              </w:rPr>
              <w:t>Spezifische Migrationsgrenzwerte noch festzulegen</w:t>
            </w:r>
          </w:p>
        </w:tc>
      </w:tr>
      <w:tr w:rsidR="00B46A3F" w:rsidRPr="004F5137" w14:paraId="690D23A9" w14:textId="77777777" w:rsidTr="0059768A">
        <w:trPr>
          <w:cantSplit/>
        </w:trPr>
        <w:tc>
          <w:tcPr>
            <w:tcW w:w="1837" w:type="pct"/>
          </w:tcPr>
          <w:p w14:paraId="4080FC00" w14:textId="74997B81" w:rsidR="00B46A3F" w:rsidRPr="00881E85" w:rsidRDefault="00B46A3F" w:rsidP="00D1298B">
            <w:r>
              <w:t>1,3-Bis(</w:t>
            </w:r>
            <w:r>
              <w:rPr>
                <w:i/>
              </w:rPr>
              <w:t>tert</w:t>
            </w:r>
            <w:r>
              <w:t>-butylperoxyisopropyl)benzol</w:t>
            </w:r>
          </w:p>
        </w:tc>
        <w:tc>
          <w:tcPr>
            <w:tcW w:w="957" w:type="pct"/>
          </w:tcPr>
          <w:p w14:paraId="3B9ECC6C" w14:textId="0A8AD0E5" w:rsidR="00B46A3F" w:rsidRPr="00881E85" w:rsidRDefault="00B46A3F" w:rsidP="0059768A">
            <w:pPr>
              <w:jc w:val="center"/>
              <w:rPr>
                <w:color w:val="000000"/>
              </w:rPr>
            </w:pPr>
            <w:r>
              <w:rPr>
                <w:rStyle w:val="Strong"/>
                <w:b w:val="0"/>
                <w:bCs w:val="0"/>
              </w:rPr>
              <w:t>2212-81-9</w:t>
            </w:r>
          </w:p>
        </w:tc>
        <w:tc>
          <w:tcPr>
            <w:tcW w:w="2207" w:type="pct"/>
          </w:tcPr>
          <w:p w14:paraId="649C120F" w14:textId="77777777" w:rsidR="00B46A3F" w:rsidRPr="00881E85" w:rsidRDefault="00B46A3F" w:rsidP="00D1298B">
            <w:r>
              <w:t xml:space="preserve">(1) </w:t>
            </w:r>
          </w:p>
          <w:p w14:paraId="480E562F" w14:textId="526DAA41" w:rsidR="00B46A3F" w:rsidRPr="00881E85" w:rsidRDefault="00B46A3F" w:rsidP="00D1298B">
            <w:pPr>
              <w:rPr>
                <w:color w:val="000000"/>
              </w:rPr>
            </w:pPr>
            <w:r>
              <w:rPr>
                <w:color w:val="000000"/>
              </w:rPr>
              <w:t>Spezifische Migrationsgrenzwerte noch festzulegen</w:t>
            </w:r>
          </w:p>
        </w:tc>
      </w:tr>
      <w:tr w:rsidR="00236094" w:rsidRPr="004F5137" w14:paraId="69FFA23C" w14:textId="77777777" w:rsidTr="0059768A">
        <w:trPr>
          <w:cantSplit/>
        </w:trPr>
        <w:tc>
          <w:tcPr>
            <w:tcW w:w="1837" w:type="pct"/>
            <w:tcBorders>
              <w:bottom w:val="single" w:sz="4" w:space="0" w:color="auto"/>
            </w:tcBorders>
          </w:tcPr>
          <w:p w14:paraId="7141DB81" w14:textId="53E3EB46" w:rsidR="00236094" w:rsidRPr="00881E85" w:rsidRDefault="00236094" w:rsidP="00D1298B">
            <w:r>
              <w:t>2,5-bis(</w:t>
            </w:r>
            <w:r>
              <w:rPr>
                <w:i/>
              </w:rPr>
              <w:t>tert</w:t>
            </w:r>
            <w:r>
              <w:t>-butylperoxy)-2,5-dimethylhexan</w:t>
            </w:r>
          </w:p>
        </w:tc>
        <w:tc>
          <w:tcPr>
            <w:tcW w:w="957" w:type="pct"/>
            <w:tcBorders>
              <w:bottom w:val="single" w:sz="4" w:space="0" w:color="auto"/>
            </w:tcBorders>
          </w:tcPr>
          <w:p w14:paraId="068EDC34" w14:textId="77777777" w:rsidR="00236094" w:rsidRPr="00881E85" w:rsidRDefault="00236094" w:rsidP="00D1298B">
            <w:pPr>
              <w:jc w:val="center"/>
              <w:rPr>
                <w:color w:val="000000"/>
              </w:rPr>
            </w:pPr>
            <w:r>
              <w:t>78-63-7</w:t>
            </w:r>
          </w:p>
        </w:tc>
        <w:tc>
          <w:tcPr>
            <w:tcW w:w="2207" w:type="pct"/>
            <w:tcBorders>
              <w:bottom w:val="single" w:sz="4" w:space="0" w:color="auto"/>
            </w:tcBorders>
          </w:tcPr>
          <w:p w14:paraId="5541DBCE" w14:textId="77777777" w:rsidR="00236094" w:rsidRPr="00881E85" w:rsidRDefault="00236094" w:rsidP="00D1298B">
            <w:r>
              <w:t xml:space="preserve">(1) </w:t>
            </w:r>
          </w:p>
          <w:p w14:paraId="6167E66C" w14:textId="5A9A5EE7" w:rsidR="00236094" w:rsidRPr="00881E85" w:rsidRDefault="00236094" w:rsidP="00D1298B">
            <w:pPr>
              <w:rPr>
                <w:color w:val="000000"/>
              </w:rPr>
            </w:pPr>
            <w:r>
              <w:rPr>
                <w:color w:val="000000"/>
              </w:rPr>
              <w:t>Spezifische Migrationsgrenzwerte noch festzulegen</w:t>
            </w:r>
          </w:p>
        </w:tc>
      </w:tr>
      <w:tr w:rsidR="007E700E" w:rsidRPr="004F5137" w14:paraId="6D241980" w14:textId="77777777" w:rsidTr="0059768A">
        <w:trPr>
          <w:cantSplit/>
        </w:trPr>
        <w:tc>
          <w:tcPr>
            <w:tcW w:w="5000" w:type="pct"/>
            <w:gridSpan w:val="3"/>
            <w:tcBorders>
              <w:bottom w:val="single" w:sz="4" w:space="0" w:color="auto"/>
            </w:tcBorders>
          </w:tcPr>
          <w:p w14:paraId="565745F8" w14:textId="4F7CCF14" w:rsidR="007E700E" w:rsidRPr="004F5137" w:rsidRDefault="007E700E" w:rsidP="00D1298B">
            <w:r>
              <w:t>(1) Keine positive Reaktion auf Peroxide gemäß dem Verfahren des Europäischen Arzneibuches</w:t>
            </w:r>
          </w:p>
        </w:tc>
      </w:tr>
      <w:tr w:rsidR="00A62CCD" w:rsidRPr="004F5137" w14:paraId="6DFF1B8D" w14:textId="77777777" w:rsidTr="0059768A">
        <w:trPr>
          <w:cantSplit/>
        </w:trPr>
        <w:tc>
          <w:tcPr>
            <w:tcW w:w="5000" w:type="pct"/>
            <w:gridSpan w:val="3"/>
            <w:vAlign w:val="center"/>
          </w:tcPr>
          <w:p w14:paraId="53D358B6" w14:textId="313D9B7D" w:rsidR="00A62CCD" w:rsidRPr="00FA18B8" w:rsidRDefault="00A62CCD" w:rsidP="0059768A">
            <w:pPr>
              <w:keepNext/>
              <w:keepLines/>
              <w:ind w:right="60"/>
              <w:jc w:val="center"/>
              <w:rPr>
                <w:strike/>
                <w:color w:val="000000"/>
                <w:highlight w:val="green"/>
              </w:rPr>
            </w:pPr>
            <w:r>
              <w:rPr>
                <w:b/>
              </w:rPr>
              <w:t>Antioxidantien</w:t>
            </w:r>
          </w:p>
        </w:tc>
      </w:tr>
      <w:tr w:rsidR="00A62CCD" w:rsidRPr="004F5137" w14:paraId="6A38AF54" w14:textId="77777777" w:rsidTr="0059768A">
        <w:trPr>
          <w:cantSplit/>
        </w:trPr>
        <w:tc>
          <w:tcPr>
            <w:tcW w:w="1837" w:type="pct"/>
            <w:vAlign w:val="center"/>
          </w:tcPr>
          <w:p w14:paraId="12E8AD58" w14:textId="69A98EEE" w:rsidR="003615B0" w:rsidRPr="00881E85" w:rsidRDefault="00A62CCD" w:rsidP="0059768A">
            <w:pPr>
              <w:autoSpaceDE w:val="0"/>
              <w:autoSpaceDN w:val="0"/>
              <w:adjustRightInd w:val="0"/>
              <w:ind w:right="60"/>
            </w:pPr>
            <w:r>
              <w:t>Phenole, butyleniert, isobutyleniert oder octyliert</w:t>
            </w:r>
          </w:p>
        </w:tc>
        <w:tc>
          <w:tcPr>
            <w:tcW w:w="957" w:type="pct"/>
          </w:tcPr>
          <w:p w14:paraId="034EB15D" w14:textId="77777777" w:rsidR="00A62CCD" w:rsidRPr="00881E85" w:rsidRDefault="00A62CCD" w:rsidP="00D1298B">
            <w:pPr>
              <w:jc w:val="center"/>
              <w:rPr>
                <w:color w:val="000000"/>
              </w:rPr>
            </w:pPr>
            <w:r>
              <w:t>68610-06-0</w:t>
            </w:r>
          </w:p>
        </w:tc>
        <w:tc>
          <w:tcPr>
            <w:tcW w:w="2207" w:type="pct"/>
          </w:tcPr>
          <w:p w14:paraId="2591ECDD" w14:textId="2FCBFC6B" w:rsidR="00A62CCD" w:rsidRPr="00881E85" w:rsidRDefault="00A62CCD" w:rsidP="00D1298B">
            <w:pPr>
              <w:ind w:right="60"/>
              <w:rPr>
                <w:bCs/>
              </w:rPr>
            </w:pPr>
            <w:r>
              <w:rPr>
                <w:color w:val="000000"/>
              </w:rPr>
              <w:t>Spezifische Migrationsgrenzwerte noch festzulegen</w:t>
            </w:r>
          </w:p>
        </w:tc>
      </w:tr>
      <w:tr w:rsidR="00A62CCD" w:rsidRPr="004F5137" w14:paraId="625C9EE8" w14:textId="77777777" w:rsidTr="0059768A">
        <w:trPr>
          <w:cantSplit/>
        </w:trPr>
        <w:tc>
          <w:tcPr>
            <w:tcW w:w="1837" w:type="pct"/>
            <w:vAlign w:val="center"/>
          </w:tcPr>
          <w:p w14:paraId="38EE316F" w14:textId="2A787191" w:rsidR="00A62CCD" w:rsidRPr="00574B6D" w:rsidRDefault="00A62CCD" w:rsidP="0059768A">
            <w:r>
              <w:t>Styrolhaltige Phenole</w:t>
            </w:r>
          </w:p>
        </w:tc>
        <w:tc>
          <w:tcPr>
            <w:tcW w:w="957" w:type="pct"/>
          </w:tcPr>
          <w:p w14:paraId="2EFC6ADC" w14:textId="6BFC99C2" w:rsidR="00A62CCD" w:rsidRPr="00574B6D" w:rsidRDefault="00A62CCD" w:rsidP="00D1298B">
            <w:pPr>
              <w:jc w:val="center"/>
              <w:rPr>
                <w:color w:val="000000"/>
              </w:rPr>
            </w:pPr>
            <w:r>
              <w:rPr>
                <w:color w:val="000000"/>
              </w:rPr>
              <w:t>61788-44-1</w:t>
            </w:r>
          </w:p>
        </w:tc>
        <w:tc>
          <w:tcPr>
            <w:tcW w:w="2207" w:type="pct"/>
          </w:tcPr>
          <w:p w14:paraId="5BB8FA06" w14:textId="0655BFFD" w:rsidR="00A62CCD" w:rsidRPr="00574B6D" w:rsidRDefault="00A62CCD" w:rsidP="00D1298B">
            <w:pPr>
              <w:autoSpaceDE w:val="0"/>
              <w:autoSpaceDN w:val="0"/>
              <w:adjustRightInd w:val="0"/>
            </w:pPr>
            <w:r>
              <w:rPr>
                <w:color w:val="000000"/>
              </w:rPr>
              <w:t>Spezifische Migrationsgrenzwerte noch festzulegen</w:t>
            </w:r>
          </w:p>
        </w:tc>
      </w:tr>
      <w:tr w:rsidR="00A62CCD" w:rsidRPr="004F5137" w14:paraId="3B9E4C97" w14:textId="77777777" w:rsidTr="0059768A">
        <w:trPr>
          <w:cantSplit/>
        </w:trPr>
        <w:tc>
          <w:tcPr>
            <w:tcW w:w="1837" w:type="pct"/>
            <w:vAlign w:val="center"/>
          </w:tcPr>
          <w:p w14:paraId="3A9FE197" w14:textId="34A7F540" w:rsidR="003615B0" w:rsidRPr="00881E85" w:rsidRDefault="00A62CCD" w:rsidP="0059768A">
            <w:r>
              <w:t>Diphenylamin-Aceton-Kondensationsprodukt</w:t>
            </w:r>
          </w:p>
        </w:tc>
        <w:tc>
          <w:tcPr>
            <w:tcW w:w="957" w:type="pct"/>
          </w:tcPr>
          <w:p w14:paraId="229E36CC" w14:textId="77777777" w:rsidR="00A62CCD" w:rsidRPr="00881E85" w:rsidRDefault="00A62CCD" w:rsidP="00D1298B">
            <w:pPr>
              <w:jc w:val="center"/>
              <w:rPr>
                <w:color w:val="000000"/>
              </w:rPr>
            </w:pPr>
            <w:r>
              <w:rPr>
                <w:color w:val="000000"/>
              </w:rPr>
              <w:t>68412-48-6</w:t>
            </w:r>
          </w:p>
        </w:tc>
        <w:tc>
          <w:tcPr>
            <w:tcW w:w="2207" w:type="pct"/>
          </w:tcPr>
          <w:p w14:paraId="2FADBAF2" w14:textId="77777777" w:rsidR="00A62CCD" w:rsidRPr="00881E85" w:rsidRDefault="00A62CCD" w:rsidP="00D1298B">
            <w:pPr>
              <w:autoSpaceDE w:val="0"/>
              <w:autoSpaceDN w:val="0"/>
              <w:adjustRightInd w:val="0"/>
            </w:pPr>
            <w:r>
              <w:t>Kontakt mit Fett ausgenommen</w:t>
            </w:r>
          </w:p>
          <w:p w14:paraId="36E99FA5" w14:textId="1DDA4279" w:rsidR="00A62CCD" w:rsidRPr="00881E85" w:rsidRDefault="00A62CCD" w:rsidP="00D1298B">
            <w:pPr>
              <w:ind w:right="60"/>
              <w:rPr>
                <w:bCs/>
              </w:rPr>
            </w:pPr>
            <w:r>
              <w:rPr>
                <w:color w:val="000000"/>
              </w:rPr>
              <w:t>Spezifische Migrationsgrenzwerte noch festzulegen</w:t>
            </w:r>
          </w:p>
        </w:tc>
      </w:tr>
      <w:tr w:rsidR="00A62CCD" w:rsidRPr="004F5137" w14:paraId="3B7B65A5" w14:textId="77777777" w:rsidTr="0059768A">
        <w:trPr>
          <w:cantSplit/>
        </w:trPr>
        <w:tc>
          <w:tcPr>
            <w:tcW w:w="1837" w:type="pct"/>
            <w:vAlign w:val="center"/>
          </w:tcPr>
          <w:p w14:paraId="2666E603" w14:textId="40A8217F" w:rsidR="003615B0" w:rsidRPr="00881E85" w:rsidRDefault="00A62CCD" w:rsidP="0059768A">
            <w:r>
              <w:t>Octyliertes Diphenylamin</w:t>
            </w:r>
          </w:p>
        </w:tc>
        <w:tc>
          <w:tcPr>
            <w:tcW w:w="957" w:type="pct"/>
          </w:tcPr>
          <w:p w14:paraId="5492D77B" w14:textId="77777777" w:rsidR="00A62CCD" w:rsidRPr="00881E85" w:rsidRDefault="00A62CCD" w:rsidP="00D1298B">
            <w:pPr>
              <w:jc w:val="center"/>
              <w:rPr>
                <w:color w:val="000000"/>
              </w:rPr>
            </w:pPr>
            <w:r>
              <w:rPr>
                <w:color w:val="000000"/>
              </w:rPr>
              <w:t>68411-46-1</w:t>
            </w:r>
          </w:p>
        </w:tc>
        <w:tc>
          <w:tcPr>
            <w:tcW w:w="2207" w:type="pct"/>
          </w:tcPr>
          <w:p w14:paraId="55AF20C5" w14:textId="77777777" w:rsidR="00A62CCD" w:rsidRPr="00881E85" w:rsidRDefault="00A62CCD" w:rsidP="00D1298B">
            <w:pPr>
              <w:autoSpaceDE w:val="0"/>
              <w:autoSpaceDN w:val="0"/>
              <w:adjustRightInd w:val="0"/>
            </w:pPr>
            <w:r>
              <w:t>Kontakt mit Fett ausgenommen</w:t>
            </w:r>
          </w:p>
          <w:p w14:paraId="3A8908EC" w14:textId="77777777" w:rsidR="00A62CCD" w:rsidRPr="00881E85" w:rsidRDefault="00A62CCD" w:rsidP="00D1298B">
            <w:pPr>
              <w:ind w:right="60"/>
            </w:pPr>
            <w:r>
              <w:t>Qmax= 1 %</w:t>
            </w:r>
          </w:p>
          <w:p w14:paraId="36281A08" w14:textId="2E432BBA" w:rsidR="00A62CCD" w:rsidRPr="00881E85" w:rsidRDefault="00A62CCD" w:rsidP="00D1298B">
            <w:pPr>
              <w:ind w:right="60"/>
              <w:rPr>
                <w:bCs/>
              </w:rPr>
            </w:pPr>
            <w:r>
              <w:rPr>
                <w:color w:val="000000"/>
              </w:rPr>
              <w:t>Spezifische Migrationsgrenzwerte noch festzulegen</w:t>
            </w:r>
          </w:p>
        </w:tc>
      </w:tr>
      <w:tr w:rsidR="00A62CCD" w:rsidRPr="004F5137" w14:paraId="3FAD38AC" w14:textId="77777777" w:rsidTr="0059768A">
        <w:trPr>
          <w:cantSplit/>
        </w:trPr>
        <w:tc>
          <w:tcPr>
            <w:tcW w:w="1837" w:type="pct"/>
            <w:tcBorders>
              <w:bottom w:val="single" w:sz="4" w:space="0" w:color="auto"/>
            </w:tcBorders>
            <w:vAlign w:val="center"/>
          </w:tcPr>
          <w:p w14:paraId="4EF12527" w14:textId="6559998C" w:rsidR="00A62CCD" w:rsidRPr="00881E85" w:rsidRDefault="00A62CCD" w:rsidP="00D1298B">
            <w:r>
              <w:t>1,3,5-Trimethyl-2,4,6-tris(3,5-di-</w:t>
            </w:r>
            <w:r>
              <w:rPr>
                <w:i/>
              </w:rPr>
              <w:t>tert</w:t>
            </w:r>
            <w:r>
              <w:t>-butyl-4-hydroxybenzyl)benzol</w:t>
            </w:r>
          </w:p>
        </w:tc>
        <w:tc>
          <w:tcPr>
            <w:tcW w:w="957" w:type="pct"/>
            <w:tcBorders>
              <w:bottom w:val="single" w:sz="4" w:space="0" w:color="auto"/>
            </w:tcBorders>
          </w:tcPr>
          <w:p w14:paraId="142B3AD6" w14:textId="77777777" w:rsidR="00A62CCD" w:rsidRPr="00881E85" w:rsidRDefault="00A62CCD" w:rsidP="00D1298B">
            <w:pPr>
              <w:jc w:val="center"/>
              <w:rPr>
                <w:color w:val="000000"/>
              </w:rPr>
            </w:pPr>
            <w:r>
              <w:rPr>
                <w:color w:val="000000"/>
              </w:rPr>
              <w:t>1709-70-2</w:t>
            </w:r>
          </w:p>
        </w:tc>
        <w:tc>
          <w:tcPr>
            <w:tcW w:w="2207" w:type="pct"/>
            <w:tcBorders>
              <w:bottom w:val="single" w:sz="4" w:space="0" w:color="auto"/>
            </w:tcBorders>
          </w:tcPr>
          <w:p w14:paraId="79D01B1E" w14:textId="267BCAFD" w:rsidR="00A62CCD" w:rsidRPr="00881E85" w:rsidRDefault="00A62CCD" w:rsidP="00D1298B">
            <w:pPr>
              <w:autoSpaceDE w:val="0"/>
              <w:autoSpaceDN w:val="0"/>
              <w:adjustRightInd w:val="0"/>
            </w:pPr>
            <w:r>
              <w:t>T: Qmax: 0,3 %</w:t>
            </w:r>
          </w:p>
        </w:tc>
      </w:tr>
      <w:tr w:rsidR="00A62CCD" w:rsidRPr="004F5137" w14:paraId="55942454" w14:textId="77777777" w:rsidTr="0059768A">
        <w:trPr>
          <w:cantSplit/>
        </w:trPr>
        <w:tc>
          <w:tcPr>
            <w:tcW w:w="1837" w:type="pct"/>
            <w:tcBorders>
              <w:bottom w:val="single" w:sz="4" w:space="0" w:color="auto"/>
            </w:tcBorders>
            <w:vAlign w:val="center"/>
          </w:tcPr>
          <w:p w14:paraId="64D32BAF" w14:textId="49883CA1" w:rsidR="00A62CCD" w:rsidRPr="00881E85" w:rsidRDefault="00A62CCD" w:rsidP="0059768A">
            <w:r>
              <w:t>N-1,3-Dimethylbutyl-N'-phenyl-</w:t>
            </w:r>
            <w:r>
              <w:rPr>
                <w:i/>
              </w:rPr>
              <w:t>p</w:t>
            </w:r>
            <w:r>
              <w:t>-phenylendiamin</w:t>
            </w:r>
          </w:p>
        </w:tc>
        <w:tc>
          <w:tcPr>
            <w:tcW w:w="957" w:type="pct"/>
            <w:tcBorders>
              <w:bottom w:val="single" w:sz="4" w:space="0" w:color="auto"/>
            </w:tcBorders>
          </w:tcPr>
          <w:p w14:paraId="143FC586" w14:textId="77777777" w:rsidR="00A62CCD" w:rsidRPr="00881E85" w:rsidRDefault="00A62CCD" w:rsidP="00D1298B">
            <w:pPr>
              <w:jc w:val="center"/>
              <w:rPr>
                <w:color w:val="000000"/>
              </w:rPr>
            </w:pPr>
            <w:r>
              <w:rPr>
                <w:color w:val="000000"/>
              </w:rPr>
              <w:t>793-24-8</w:t>
            </w:r>
          </w:p>
        </w:tc>
        <w:tc>
          <w:tcPr>
            <w:tcW w:w="2207" w:type="pct"/>
            <w:tcBorders>
              <w:bottom w:val="single" w:sz="4" w:space="0" w:color="auto"/>
            </w:tcBorders>
          </w:tcPr>
          <w:p w14:paraId="4D306B60" w14:textId="34C43AA4" w:rsidR="00A62CCD" w:rsidRPr="00881E85" w:rsidRDefault="00A62CCD" w:rsidP="00D1298B">
            <w:pPr>
              <w:ind w:right="60"/>
              <w:rPr>
                <w:bCs/>
              </w:rPr>
            </w:pPr>
            <w:r>
              <w:rPr>
                <w:color w:val="000000"/>
              </w:rPr>
              <w:t>Spezifische Migrationsgrenzwerte noch festzulegen</w:t>
            </w:r>
          </w:p>
        </w:tc>
      </w:tr>
      <w:tr w:rsidR="00A62CCD" w:rsidRPr="004F5137" w14:paraId="081CD91F" w14:textId="77777777" w:rsidTr="0059768A">
        <w:trPr>
          <w:cantSplit/>
        </w:trPr>
        <w:tc>
          <w:tcPr>
            <w:tcW w:w="1837" w:type="pct"/>
            <w:tcBorders>
              <w:bottom w:val="single" w:sz="4" w:space="0" w:color="auto"/>
            </w:tcBorders>
            <w:vAlign w:val="center"/>
          </w:tcPr>
          <w:p w14:paraId="3CBE5FDB" w14:textId="28DD36B3" w:rsidR="00A62CCD" w:rsidRPr="00881E85" w:rsidRDefault="00A62CCD" w:rsidP="0059768A">
            <w:r>
              <w:t>Dinonylphenyl-bis-(nonylphenyl)phosphit</w:t>
            </w:r>
          </w:p>
        </w:tc>
        <w:tc>
          <w:tcPr>
            <w:tcW w:w="957" w:type="pct"/>
            <w:tcBorders>
              <w:bottom w:val="single" w:sz="4" w:space="0" w:color="auto"/>
            </w:tcBorders>
          </w:tcPr>
          <w:p w14:paraId="18F67E70" w14:textId="042354E9" w:rsidR="00A62CCD" w:rsidRPr="00881E85" w:rsidRDefault="00A62CCD" w:rsidP="00D1298B">
            <w:pPr>
              <w:jc w:val="center"/>
              <w:rPr>
                <w:color w:val="000000"/>
              </w:rPr>
            </w:pPr>
            <w:r>
              <w:t>54771-30-1</w:t>
            </w:r>
          </w:p>
        </w:tc>
        <w:tc>
          <w:tcPr>
            <w:tcW w:w="2207" w:type="pct"/>
            <w:tcBorders>
              <w:bottom w:val="single" w:sz="4" w:space="0" w:color="auto"/>
            </w:tcBorders>
          </w:tcPr>
          <w:p w14:paraId="6C07F3B2" w14:textId="6FC5BAAF" w:rsidR="00A62CCD" w:rsidRPr="00881E85" w:rsidRDefault="00A62CCD" w:rsidP="00D1298B">
            <w:pPr>
              <w:autoSpaceDE w:val="0"/>
              <w:autoSpaceDN w:val="0"/>
              <w:adjustRightInd w:val="0"/>
            </w:pPr>
            <w:r>
              <w:rPr>
                <w:color w:val="000000"/>
              </w:rPr>
              <w:t>Spezifische Migrationsgrenzwerte noch festzulegen</w:t>
            </w:r>
          </w:p>
        </w:tc>
      </w:tr>
      <w:tr w:rsidR="00A62CCD" w:rsidRPr="004F5137" w14:paraId="7EC322A9" w14:textId="77777777" w:rsidTr="0059768A">
        <w:trPr>
          <w:cantSplit/>
        </w:trPr>
        <w:tc>
          <w:tcPr>
            <w:tcW w:w="5000" w:type="pct"/>
            <w:gridSpan w:val="3"/>
            <w:vAlign w:val="center"/>
          </w:tcPr>
          <w:p w14:paraId="70F8402E" w14:textId="6BDBD0E6" w:rsidR="00A62CCD" w:rsidRPr="00881E85" w:rsidRDefault="00A62CCD" w:rsidP="0059768A">
            <w:pPr>
              <w:keepNext/>
              <w:keepLines/>
              <w:ind w:right="60"/>
              <w:jc w:val="center"/>
              <w:rPr>
                <w:bCs/>
              </w:rPr>
            </w:pPr>
            <w:r>
              <w:rPr>
                <w:b/>
              </w:rPr>
              <w:t>Weichmacher</w:t>
            </w:r>
          </w:p>
        </w:tc>
      </w:tr>
      <w:tr w:rsidR="00A62CCD" w:rsidRPr="004F5137" w14:paraId="544CB82F" w14:textId="77777777" w:rsidTr="0059768A">
        <w:trPr>
          <w:cantSplit/>
        </w:trPr>
        <w:tc>
          <w:tcPr>
            <w:tcW w:w="1837" w:type="pct"/>
            <w:vAlign w:val="center"/>
          </w:tcPr>
          <w:p w14:paraId="39DF0B61" w14:textId="3E8F8EA7" w:rsidR="00A62CCD" w:rsidRPr="00881E85" w:rsidRDefault="00A62CCD" w:rsidP="00D1298B">
            <w:r>
              <w:t>Bis(2-ethylhexyl)-Sebacat</w:t>
            </w:r>
          </w:p>
        </w:tc>
        <w:tc>
          <w:tcPr>
            <w:tcW w:w="957" w:type="pct"/>
          </w:tcPr>
          <w:p w14:paraId="3CC45710" w14:textId="77777777" w:rsidR="00A62CCD" w:rsidRPr="00881E85" w:rsidRDefault="00A62CCD" w:rsidP="00D1298B">
            <w:pPr>
              <w:jc w:val="center"/>
              <w:rPr>
                <w:color w:val="000000"/>
              </w:rPr>
            </w:pPr>
          </w:p>
        </w:tc>
        <w:tc>
          <w:tcPr>
            <w:tcW w:w="2207" w:type="pct"/>
          </w:tcPr>
          <w:p w14:paraId="46EB84A6" w14:textId="246060C8" w:rsidR="00A62CCD" w:rsidRPr="00881E85" w:rsidRDefault="00A62CCD" w:rsidP="00D1298B">
            <w:pPr>
              <w:ind w:right="60"/>
              <w:rPr>
                <w:color w:val="000000"/>
              </w:rPr>
            </w:pPr>
            <w:r>
              <w:t>SML(T) = 1,5 mg/kg</w:t>
            </w:r>
          </w:p>
        </w:tc>
      </w:tr>
      <w:tr w:rsidR="00A62CCD" w:rsidRPr="004F5137" w14:paraId="1A5626DB" w14:textId="77777777" w:rsidTr="0059768A">
        <w:trPr>
          <w:cantSplit/>
        </w:trPr>
        <w:tc>
          <w:tcPr>
            <w:tcW w:w="1837" w:type="pct"/>
            <w:tcBorders>
              <w:bottom w:val="single" w:sz="4" w:space="0" w:color="auto"/>
            </w:tcBorders>
            <w:vAlign w:val="center"/>
          </w:tcPr>
          <w:p w14:paraId="02110647" w14:textId="68BDB1B4" w:rsidR="00A62CCD" w:rsidRPr="00881E85" w:rsidRDefault="00A62CCD" w:rsidP="00D1298B">
            <w:r>
              <w:t>Triethylenglykol-Dicaprylat</w:t>
            </w:r>
          </w:p>
        </w:tc>
        <w:tc>
          <w:tcPr>
            <w:tcW w:w="957" w:type="pct"/>
            <w:tcBorders>
              <w:bottom w:val="single" w:sz="4" w:space="0" w:color="auto"/>
            </w:tcBorders>
          </w:tcPr>
          <w:p w14:paraId="622A857E" w14:textId="77777777" w:rsidR="00A62CCD" w:rsidRPr="00881E85" w:rsidRDefault="00A62CCD" w:rsidP="00D1298B">
            <w:pPr>
              <w:jc w:val="center"/>
              <w:rPr>
                <w:color w:val="000000"/>
              </w:rPr>
            </w:pPr>
          </w:p>
        </w:tc>
        <w:tc>
          <w:tcPr>
            <w:tcW w:w="2207" w:type="pct"/>
            <w:tcBorders>
              <w:bottom w:val="single" w:sz="4" w:space="0" w:color="auto"/>
            </w:tcBorders>
          </w:tcPr>
          <w:p w14:paraId="1450195B" w14:textId="2A7F209E" w:rsidR="00A62CCD" w:rsidRPr="00881E85" w:rsidRDefault="00A62CCD" w:rsidP="00D1298B">
            <w:pPr>
              <w:rPr>
                <w:color w:val="000000"/>
              </w:rPr>
            </w:pPr>
            <w:r>
              <w:rPr>
                <w:color w:val="000000"/>
              </w:rPr>
              <w:t>Spezifische Migrationsgrenzwerte noch festzulegen</w:t>
            </w:r>
          </w:p>
        </w:tc>
      </w:tr>
      <w:tr w:rsidR="00A62CCD" w:rsidRPr="004F5137" w14:paraId="0A4E97A8" w14:textId="77777777" w:rsidTr="0059768A">
        <w:trPr>
          <w:cantSplit/>
        </w:trPr>
        <w:tc>
          <w:tcPr>
            <w:tcW w:w="5000" w:type="pct"/>
            <w:gridSpan w:val="3"/>
            <w:tcBorders>
              <w:bottom w:val="single" w:sz="4" w:space="0" w:color="auto"/>
            </w:tcBorders>
          </w:tcPr>
          <w:p w14:paraId="0DF4FB05" w14:textId="4504C800" w:rsidR="00A62CCD" w:rsidRPr="00881E85" w:rsidRDefault="00A62CCD" w:rsidP="0059768A">
            <w:pPr>
              <w:keepNext/>
              <w:keepLines/>
              <w:jc w:val="center"/>
              <w:rPr>
                <w:color w:val="000000"/>
              </w:rPr>
            </w:pPr>
            <w:r>
              <w:rPr>
                <w:b/>
              </w:rPr>
              <w:t>Füllstoffe</w:t>
            </w:r>
          </w:p>
        </w:tc>
      </w:tr>
      <w:tr w:rsidR="00A62CCD" w:rsidRPr="004F5137" w14:paraId="55D98FD3" w14:textId="77777777" w:rsidTr="0059768A">
        <w:trPr>
          <w:cantSplit/>
        </w:trPr>
        <w:tc>
          <w:tcPr>
            <w:tcW w:w="1837" w:type="pct"/>
            <w:tcBorders>
              <w:bottom w:val="single" w:sz="4" w:space="0" w:color="auto"/>
            </w:tcBorders>
          </w:tcPr>
          <w:p w14:paraId="58F70631" w14:textId="49A4A397" w:rsidR="00A62CCD" w:rsidRPr="00881E85" w:rsidRDefault="00A62CCD" w:rsidP="00D1298B">
            <w:r>
              <w:t>Natriumsilicoaluminate (2)</w:t>
            </w:r>
          </w:p>
        </w:tc>
        <w:tc>
          <w:tcPr>
            <w:tcW w:w="957" w:type="pct"/>
            <w:tcBorders>
              <w:bottom w:val="single" w:sz="4" w:space="0" w:color="auto"/>
            </w:tcBorders>
          </w:tcPr>
          <w:p w14:paraId="17B57A3E" w14:textId="4E713DAB" w:rsidR="00A62CCD" w:rsidRPr="00881E85" w:rsidRDefault="00A62CCD" w:rsidP="00D1298B">
            <w:pPr>
              <w:jc w:val="center"/>
              <w:rPr>
                <w:color w:val="000000"/>
              </w:rPr>
            </w:pPr>
          </w:p>
        </w:tc>
        <w:tc>
          <w:tcPr>
            <w:tcW w:w="2207" w:type="pct"/>
            <w:tcBorders>
              <w:bottom w:val="single" w:sz="4" w:space="0" w:color="auto"/>
            </w:tcBorders>
          </w:tcPr>
          <w:p w14:paraId="503A8ABB" w14:textId="77777777" w:rsidR="00A62CCD" w:rsidRPr="00881E85" w:rsidRDefault="00A62CCD" w:rsidP="00D1298B">
            <w:pPr>
              <w:jc w:val="both"/>
              <w:rPr>
                <w:color w:val="000000"/>
              </w:rPr>
            </w:pPr>
            <w:r>
              <w:rPr>
                <w:color w:val="000000"/>
              </w:rPr>
              <w:t>Aluminium: SML(T) = 1 mg/kg</w:t>
            </w:r>
          </w:p>
          <w:p w14:paraId="281F5A57" w14:textId="70E8F615" w:rsidR="00A62CCD" w:rsidRPr="00881E85" w:rsidRDefault="00A62CCD" w:rsidP="00D1298B">
            <w:pPr>
              <w:jc w:val="both"/>
              <w:rPr>
                <w:color w:val="000000"/>
              </w:rPr>
            </w:pPr>
            <w:r>
              <w:rPr>
                <w:color w:val="000000"/>
              </w:rPr>
              <w:t>Stoffe mit Nanostruktur dürfen nur verwendet werden, wenn sie ausdrücklich zugelassen und in den Spezifikationen genannt sind.</w:t>
            </w:r>
          </w:p>
        </w:tc>
      </w:tr>
      <w:tr w:rsidR="00A62CCD" w:rsidRPr="004F5137" w14:paraId="7A39D9B6" w14:textId="77777777" w:rsidTr="0059768A">
        <w:trPr>
          <w:cantSplit/>
        </w:trPr>
        <w:tc>
          <w:tcPr>
            <w:tcW w:w="1837" w:type="pct"/>
            <w:tcBorders>
              <w:bottom w:val="single" w:sz="4" w:space="0" w:color="auto"/>
            </w:tcBorders>
            <w:vAlign w:val="center"/>
          </w:tcPr>
          <w:p w14:paraId="30B43446" w14:textId="3106F0BF" w:rsidR="00A62CCD" w:rsidRPr="00881E85" w:rsidRDefault="00A62CCD" w:rsidP="0059768A">
            <w:r>
              <w:t>Aluminiumsilicat (2)</w:t>
            </w:r>
          </w:p>
        </w:tc>
        <w:tc>
          <w:tcPr>
            <w:tcW w:w="957" w:type="pct"/>
            <w:tcBorders>
              <w:bottom w:val="single" w:sz="4" w:space="0" w:color="auto"/>
            </w:tcBorders>
          </w:tcPr>
          <w:p w14:paraId="0C462D1C" w14:textId="3219EC46" w:rsidR="00A62CCD" w:rsidRPr="00881E85" w:rsidRDefault="00A62CCD" w:rsidP="00D1298B">
            <w:pPr>
              <w:jc w:val="center"/>
              <w:rPr>
                <w:color w:val="000000"/>
              </w:rPr>
            </w:pPr>
            <w:r>
              <w:rPr>
                <w:rStyle w:val="Strong"/>
                <w:b w:val="0"/>
                <w:bCs w:val="0"/>
              </w:rPr>
              <w:t>12141-46-7</w:t>
            </w:r>
          </w:p>
        </w:tc>
        <w:tc>
          <w:tcPr>
            <w:tcW w:w="2207" w:type="pct"/>
            <w:tcBorders>
              <w:bottom w:val="single" w:sz="4" w:space="0" w:color="auto"/>
            </w:tcBorders>
          </w:tcPr>
          <w:p w14:paraId="34356EC7" w14:textId="77777777" w:rsidR="00A62CCD" w:rsidRPr="00881E85" w:rsidRDefault="00A62CCD" w:rsidP="00D1298B">
            <w:pPr>
              <w:jc w:val="both"/>
              <w:rPr>
                <w:color w:val="000000"/>
              </w:rPr>
            </w:pPr>
            <w:r>
              <w:rPr>
                <w:color w:val="000000"/>
              </w:rPr>
              <w:t>Aluminium: SML(T) = 1 mg/kg</w:t>
            </w:r>
          </w:p>
          <w:p w14:paraId="7B3D502D" w14:textId="00E7988C" w:rsidR="00A62CCD" w:rsidRPr="00881E85" w:rsidRDefault="00A62CCD" w:rsidP="00D1298B">
            <w:pPr>
              <w:jc w:val="both"/>
              <w:rPr>
                <w:color w:val="000000"/>
              </w:rPr>
            </w:pPr>
            <w:r>
              <w:rPr>
                <w:color w:val="000000"/>
              </w:rPr>
              <w:t>Stoffe mit Nanostruktur dürfen nur verwendet werden, wenn sie ausdrücklich zugelassen und in den Spezifikationen genannt sind.</w:t>
            </w:r>
          </w:p>
        </w:tc>
      </w:tr>
      <w:tr w:rsidR="00A62CCD" w:rsidRPr="004F5137" w14:paraId="69A917C2" w14:textId="77777777" w:rsidTr="0059768A">
        <w:trPr>
          <w:cantSplit/>
        </w:trPr>
        <w:tc>
          <w:tcPr>
            <w:tcW w:w="5000" w:type="pct"/>
            <w:gridSpan w:val="3"/>
            <w:tcBorders>
              <w:bottom w:val="single" w:sz="4" w:space="0" w:color="auto"/>
            </w:tcBorders>
            <w:vAlign w:val="center"/>
          </w:tcPr>
          <w:p w14:paraId="09B46C3D" w14:textId="268C6087" w:rsidR="00A62CCD" w:rsidRPr="00881E85" w:rsidRDefault="00A62CCD" w:rsidP="0059768A">
            <w:pPr>
              <w:keepNext/>
              <w:keepLines/>
              <w:jc w:val="center"/>
              <w:rPr>
                <w:b/>
              </w:rPr>
            </w:pPr>
            <w:r>
              <w:rPr>
                <w:b/>
              </w:rPr>
              <w:t>Schmiermittel und Formtrennmittel</w:t>
            </w:r>
          </w:p>
        </w:tc>
      </w:tr>
      <w:tr w:rsidR="00A62CCD" w:rsidRPr="004F5137" w14:paraId="1A15CB2E" w14:textId="77777777" w:rsidTr="0059768A">
        <w:trPr>
          <w:cantSplit/>
        </w:trPr>
        <w:tc>
          <w:tcPr>
            <w:tcW w:w="1837" w:type="pct"/>
            <w:tcBorders>
              <w:bottom w:val="single" w:sz="4" w:space="0" w:color="auto"/>
            </w:tcBorders>
            <w:vAlign w:val="center"/>
          </w:tcPr>
          <w:p w14:paraId="7EC14940" w14:textId="724EAAB9" w:rsidR="00A62CCD" w:rsidRPr="00881E85" w:rsidRDefault="00A62CCD" w:rsidP="0059768A">
            <w:r>
              <w:t>Silikonöle (Organopolysiloxan mit Methyl- und/oder Phenylgruppen) = Dimeticon</w:t>
            </w:r>
          </w:p>
        </w:tc>
        <w:tc>
          <w:tcPr>
            <w:tcW w:w="957" w:type="pct"/>
            <w:tcBorders>
              <w:bottom w:val="single" w:sz="4" w:space="0" w:color="auto"/>
            </w:tcBorders>
            <w:vAlign w:val="center"/>
          </w:tcPr>
          <w:p w14:paraId="58241E2D" w14:textId="5083D5AD" w:rsidR="00A62CCD" w:rsidRPr="00881E85" w:rsidRDefault="00A62CCD" w:rsidP="00D1298B">
            <w:pPr>
              <w:autoSpaceDE w:val="0"/>
              <w:autoSpaceDN w:val="0"/>
              <w:adjustRightInd w:val="0"/>
              <w:ind w:right="60"/>
              <w:jc w:val="center"/>
            </w:pPr>
          </w:p>
        </w:tc>
        <w:tc>
          <w:tcPr>
            <w:tcW w:w="2207" w:type="pct"/>
            <w:tcBorders>
              <w:bottom w:val="single" w:sz="4" w:space="0" w:color="auto"/>
            </w:tcBorders>
            <w:vAlign w:val="center"/>
          </w:tcPr>
          <w:p w14:paraId="7CA67CFC" w14:textId="55234EE0" w:rsidR="00A62CCD" w:rsidRPr="00881E85" w:rsidRDefault="00A62CCD" w:rsidP="00D1298B">
            <w:r>
              <w:t>Entspricht den Bestimmungen über Silikon-Elastomere, die dazu bestimmt sind, mit Lebensmitteln in Berührung zu kommen, gemäß Verordnung vom 25. November 1992 (Amtsblatt vom 17. Dezember 1992)</w:t>
            </w:r>
          </w:p>
        </w:tc>
      </w:tr>
      <w:tr w:rsidR="00A62CCD" w:rsidRPr="004F5137" w14:paraId="2FE39A50" w14:textId="77777777" w:rsidTr="0059768A">
        <w:trPr>
          <w:cantSplit/>
        </w:trPr>
        <w:tc>
          <w:tcPr>
            <w:tcW w:w="5000" w:type="pct"/>
            <w:gridSpan w:val="3"/>
            <w:tcBorders>
              <w:bottom w:val="single" w:sz="4" w:space="0" w:color="auto"/>
            </w:tcBorders>
            <w:vAlign w:val="center"/>
          </w:tcPr>
          <w:p w14:paraId="31449A63" w14:textId="707025EA" w:rsidR="00A62CCD" w:rsidRPr="00881E85" w:rsidRDefault="00A62CCD" w:rsidP="0059768A">
            <w:pPr>
              <w:keepNext/>
              <w:keepLines/>
              <w:jc w:val="center"/>
              <w:rPr>
                <w:b/>
              </w:rPr>
            </w:pPr>
            <w:r>
              <w:rPr>
                <w:b/>
              </w:rPr>
              <w:t>Puffer- oder Neutralisierungsmittel</w:t>
            </w:r>
          </w:p>
        </w:tc>
      </w:tr>
      <w:tr w:rsidR="00A62CCD" w:rsidRPr="004F5137" w14:paraId="38FD620A" w14:textId="77777777" w:rsidTr="0059768A">
        <w:trPr>
          <w:cantSplit/>
        </w:trPr>
        <w:tc>
          <w:tcPr>
            <w:tcW w:w="1837" w:type="pct"/>
            <w:tcBorders>
              <w:bottom w:val="single" w:sz="4" w:space="0" w:color="auto"/>
            </w:tcBorders>
            <w:vAlign w:val="center"/>
          </w:tcPr>
          <w:p w14:paraId="22C03D26" w14:textId="1913F455" w:rsidR="00A62CCD" w:rsidRPr="00881E85" w:rsidRDefault="00A62CCD" w:rsidP="00D1298B">
            <w:r>
              <w:t>Ammoniumnitrat</w:t>
            </w:r>
          </w:p>
        </w:tc>
        <w:tc>
          <w:tcPr>
            <w:tcW w:w="957" w:type="pct"/>
            <w:tcBorders>
              <w:bottom w:val="single" w:sz="4" w:space="0" w:color="auto"/>
            </w:tcBorders>
          </w:tcPr>
          <w:p w14:paraId="43F69FAA" w14:textId="07E4B00A" w:rsidR="00A62CCD" w:rsidRPr="00881E85" w:rsidRDefault="00A62CCD" w:rsidP="00D1298B">
            <w:pPr>
              <w:autoSpaceDE w:val="0"/>
              <w:autoSpaceDN w:val="0"/>
              <w:adjustRightInd w:val="0"/>
              <w:ind w:right="60"/>
              <w:jc w:val="center"/>
            </w:pPr>
            <w:r>
              <w:t>6484-52-2</w:t>
            </w:r>
          </w:p>
        </w:tc>
        <w:tc>
          <w:tcPr>
            <w:tcW w:w="2207" w:type="pct"/>
            <w:tcBorders>
              <w:bottom w:val="single" w:sz="4" w:space="0" w:color="auto"/>
            </w:tcBorders>
          </w:tcPr>
          <w:p w14:paraId="675813D3" w14:textId="77777777" w:rsidR="00A62CCD" w:rsidRPr="00881E85" w:rsidRDefault="00A62CCD" w:rsidP="00D1298B"/>
        </w:tc>
      </w:tr>
      <w:tr w:rsidR="00A62CCD" w:rsidRPr="004F5137" w14:paraId="7923BA90" w14:textId="77777777" w:rsidTr="0059768A">
        <w:trPr>
          <w:cantSplit/>
        </w:trPr>
        <w:tc>
          <w:tcPr>
            <w:tcW w:w="5000" w:type="pct"/>
            <w:gridSpan w:val="3"/>
            <w:tcBorders>
              <w:bottom w:val="single" w:sz="4" w:space="0" w:color="auto"/>
            </w:tcBorders>
            <w:vAlign w:val="center"/>
          </w:tcPr>
          <w:p w14:paraId="3AA8CF41" w14:textId="0B2AE71D" w:rsidR="00A62CCD" w:rsidRPr="00881E85" w:rsidRDefault="00A62CCD" w:rsidP="0059768A">
            <w:pPr>
              <w:keepNext/>
              <w:keepLines/>
              <w:jc w:val="center"/>
              <w:rPr>
                <w:b/>
              </w:rPr>
            </w:pPr>
            <w:r>
              <w:rPr>
                <w:b/>
              </w:rPr>
              <w:t>Koagulationsmittel</w:t>
            </w:r>
          </w:p>
        </w:tc>
      </w:tr>
      <w:tr w:rsidR="00A62CCD" w:rsidRPr="004F5137" w14:paraId="146022A3" w14:textId="77777777" w:rsidTr="0059768A">
        <w:trPr>
          <w:cantSplit/>
        </w:trPr>
        <w:tc>
          <w:tcPr>
            <w:tcW w:w="1837" w:type="pct"/>
            <w:tcBorders>
              <w:bottom w:val="single" w:sz="4" w:space="0" w:color="auto"/>
            </w:tcBorders>
            <w:vAlign w:val="center"/>
          </w:tcPr>
          <w:p w14:paraId="71EA9B63" w14:textId="44D87274" w:rsidR="00A62CCD" w:rsidRPr="00881E85" w:rsidRDefault="00A62CCD" w:rsidP="00D1298B">
            <w:r>
              <w:t>Calciumnitrat</w:t>
            </w:r>
          </w:p>
        </w:tc>
        <w:tc>
          <w:tcPr>
            <w:tcW w:w="957" w:type="pct"/>
            <w:tcBorders>
              <w:bottom w:val="single" w:sz="4" w:space="0" w:color="auto"/>
            </w:tcBorders>
          </w:tcPr>
          <w:p w14:paraId="50582A90" w14:textId="393E2BAF" w:rsidR="00A62CCD" w:rsidRPr="00881E85" w:rsidRDefault="00A62CCD" w:rsidP="00D1298B">
            <w:pPr>
              <w:autoSpaceDE w:val="0"/>
              <w:autoSpaceDN w:val="0"/>
              <w:adjustRightInd w:val="0"/>
              <w:ind w:right="60"/>
              <w:jc w:val="center"/>
            </w:pPr>
            <w:r>
              <w:t>10124-37-5</w:t>
            </w:r>
          </w:p>
        </w:tc>
        <w:tc>
          <w:tcPr>
            <w:tcW w:w="2207" w:type="pct"/>
            <w:tcBorders>
              <w:bottom w:val="single" w:sz="4" w:space="0" w:color="auto"/>
            </w:tcBorders>
          </w:tcPr>
          <w:p w14:paraId="6165AB0E" w14:textId="77777777" w:rsidR="00A62CCD" w:rsidRPr="00881E85" w:rsidRDefault="00A62CCD" w:rsidP="00D1298B"/>
        </w:tc>
      </w:tr>
      <w:tr w:rsidR="00A62CCD" w:rsidRPr="004F5137" w14:paraId="767DE879" w14:textId="77777777" w:rsidTr="0059768A">
        <w:trPr>
          <w:cantSplit/>
        </w:trPr>
        <w:tc>
          <w:tcPr>
            <w:tcW w:w="5000" w:type="pct"/>
            <w:gridSpan w:val="3"/>
            <w:tcBorders>
              <w:bottom w:val="single" w:sz="4" w:space="0" w:color="auto"/>
            </w:tcBorders>
            <w:vAlign w:val="center"/>
          </w:tcPr>
          <w:p w14:paraId="0E4E8CD8" w14:textId="4FE3CA83" w:rsidR="00A62CCD" w:rsidRPr="00881E85" w:rsidRDefault="00A62CCD" w:rsidP="0059768A">
            <w:pPr>
              <w:keepNext/>
              <w:keepLines/>
              <w:jc w:val="center"/>
              <w:rPr>
                <w:b/>
                <w:color w:val="000000"/>
              </w:rPr>
            </w:pPr>
            <w:r>
              <w:rPr>
                <w:b/>
              </w:rPr>
              <w:t>Umsetzungsmittel</w:t>
            </w:r>
          </w:p>
        </w:tc>
      </w:tr>
      <w:tr w:rsidR="00A62CCD" w:rsidRPr="004F5137" w14:paraId="600930AF" w14:textId="77777777" w:rsidTr="0059768A">
        <w:trPr>
          <w:cantSplit/>
        </w:trPr>
        <w:tc>
          <w:tcPr>
            <w:tcW w:w="1837" w:type="pct"/>
            <w:tcBorders>
              <w:bottom w:val="single" w:sz="4" w:space="0" w:color="auto"/>
            </w:tcBorders>
            <w:vAlign w:val="center"/>
          </w:tcPr>
          <w:p w14:paraId="74F16FA1" w14:textId="397A95C8" w:rsidR="00A62CCD" w:rsidRPr="00881E85" w:rsidRDefault="00A62CCD" w:rsidP="00D1298B">
            <w:pPr>
              <w:rPr>
                <w:b/>
                <w:color w:val="000000"/>
              </w:rPr>
            </w:pPr>
            <w:r>
              <w:t>Polybutene (Derivate aus But-1-en und But-2-en)</w:t>
            </w:r>
          </w:p>
        </w:tc>
        <w:tc>
          <w:tcPr>
            <w:tcW w:w="957" w:type="pct"/>
            <w:tcBorders>
              <w:bottom w:val="single" w:sz="4" w:space="0" w:color="auto"/>
            </w:tcBorders>
          </w:tcPr>
          <w:p w14:paraId="6D546899" w14:textId="77777777" w:rsidR="00A62CCD" w:rsidRPr="00881E85" w:rsidRDefault="00A62CCD" w:rsidP="00D1298B">
            <w:pPr>
              <w:autoSpaceDE w:val="0"/>
              <w:autoSpaceDN w:val="0"/>
              <w:adjustRightInd w:val="0"/>
              <w:ind w:right="60"/>
              <w:jc w:val="center"/>
            </w:pPr>
            <w:r>
              <w:t>darunter</w:t>
            </w:r>
          </w:p>
          <w:p w14:paraId="5A3DB230" w14:textId="541BF46C" w:rsidR="00A62CCD" w:rsidRPr="00881E85" w:rsidRDefault="00D1298B" w:rsidP="00D1298B">
            <w:pPr>
              <w:jc w:val="center"/>
              <w:rPr>
                <w:b/>
                <w:color w:val="000000"/>
              </w:rPr>
            </w:pPr>
            <w:r>
              <w:t>9003-29-6 und 9003-28-5 (Poly(1-buten))</w:t>
            </w:r>
          </w:p>
        </w:tc>
        <w:tc>
          <w:tcPr>
            <w:tcW w:w="2207" w:type="pct"/>
            <w:tcBorders>
              <w:bottom w:val="single" w:sz="4" w:space="0" w:color="auto"/>
            </w:tcBorders>
          </w:tcPr>
          <w:p w14:paraId="2043B1D0" w14:textId="4EF8738B" w:rsidR="00A62CCD" w:rsidRPr="00881E85" w:rsidRDefault="00A62CCD" w:rsidP="0059768A">
            <w:r>
              <w:rPr>
                <w:color w:val="000000"/>
              </w:rPr>
              <w:t>Spezifische Migrationsgrenzwerte noch festzulegen</w:t>
            </w:r>
          </w:p>
        </w:tc>
      </w:tr>
      <w:tr w:rsidR="005814F6" w:rsidRPr="004F5137" w14:paraId="1178C29D" w14:textId="77777777" w:rsidTr="0059768A">
        <w:trPr>
          <w:cantSplit/>
        </w:trPr>
        <w:tc>
          <w:tcPr>
            <w:tcW w:w="5000" w:type="pct"/>
            <w:gridSpan w:val="3"/>
            <w:tcBorders>
              <w:bottom w:val="single" w:sz="4" w:space="0" w:color="auto"/>
            </w:tcBorders>
          </w:tcPr>
          <w:p w14:paraId="553FF3CC" w14:textId="37A85579" w:rsidR="005814F6" w:rsidRPr="00881E85" w:rsidRDefault="005814F6" w:rsidP="0059768A">
            <w:pPr>
              <w:keepNext/>
              <w:keepLines/>
              <w:jc w:val="center"/>
              <w:rPr>
                <w:b/>
                <w:color w:val="000000"/>
              </w:rPr>
            </w:pPr>
            <w:r>
              <w:rPr>
                <w:b/>
                <w:color w:val="000000"/>
              </w:rPr>
              <w:t>Harze</w:t>
            </w:r>
          </w:p>
        </w:tc>
      </w:tr>
      <w:tr w:rsidR="005814F6" w:rsidRPr="004F5137" w14:paraId="1057D4B3" w14:textId="77777777" w:rsidTr="0059768A">
        <w:trPr>
          <w:cantSplit/>
        </w:trPr>
        <w:tc>
          <w:tcPr>
            <w:tcW w:w="1837" w:type="pct"/>
            <w:tcBorders>
              <w:bottom w:val="single" w:sz="4" w:space="0" w:color="auto"/>
            </w:tcBorders>
          </w:tcPr>
          <w:p w14:paraId="15FA82B0" w14:textId="77777777" w:rsidR="005814F6" w:rsidRPr="00881E85" w:rsidRDefault="005814F6" w:rsidP="00D1298B">
            <w:r>
              <w:t>Kolophoniumester, verändert und unverändert</w:t>
            </w:r>
          </w:p>
          <w:p w14:paraId="03C1468A" w14:textId="4F7CB983" w:rsidR="005814F6" w:rsidRPr="00881E85" w:rsidRDefault="005814F6" w:rsidP="00D1298B">
            <w:pPr>
              <w:rPr>
                <w:color w:val="000000"/>
              </w:rPr>
            </w:pPr>
            <w:r>
              <w:t>Ester aus den Säuren von hydriertem und/oder dimerisiertem Kolophonium</w:t>
            </w:r>
          </w:p>
        </w:tc>
        <w:tc>
          <w:tcPr>
            <w:tcW w:w="957" w:type="pct"/>
            <w:tcBorders>
              <w:bottom w:val="single" w:sz="4" w:space="0" w:color="auto"/>
            </w:tcBorders>
          </w:tcPr>
          <w:p w14:paraId="28BBDEAC" w14:textId="77777777" w:rsidR="005814F6" w:rsidRPr="00881E85" w:rsidRDefault="005814F6" w:rsidP="00D1298B">
            <w:pPr>
              <w:jc w:val="both"/>
              <w:rPr>
                <w:color w:val="000000"/>
              </w:rPr>
            </w:pPr>
          </w:p>
        </w:tc>
        <w:tc>
          <w:tcPr>
            <w:tcW w:w="2207" w:type="pct"/>
            <w:tcBorders>
              <w:bottom w:val="single" w:sz="4" w:space="0" w:color="auto"/>
            </w:tcBorders>
          </w:tcPr>
          <w:p w14:paraId="14415AD2" w14:textId="77777777" w:rsidR="005814F6" w:rsidRPr="00881E85" w:rsidRDefault="005814F6" w:rsidP="00D1298B">
            <w:pPr>
              <w:rPr>
                <w:color w:val="000000"/>
              </w:rPr>
            </w:pPr>
            <w:r>
              <w:rPr>
                <w:color w:val="000000"/>
              </w:rPr>
              <w:t>Spezifische Migrationsgrenzwerte für andere als die folgenden Stoffe noch festzulegen:</w:t>
            </w:r>
          </w:p>
          <w:p w14:paraId="003DDE63" w14:textId="2A45E928" w:rsidR="005814F6" w:rsidRPr="00881E85" w:rsidRDefault="005814F6" w:rsidP="00D1298B">
            <w:pPr>
              <w:rPr>
                <w:color w:val="000000"/>
              </w:rPr>
            </w:pPr>
            <w:r>
              <w:rPr>
                <w:color w:val="000000"/>
              </w:rPr>
              <w:t>- Kolophoniumester mit Pentaerythritol (CAS 8050-26-8), mit Glycerin (CAS 8050-31-5)</w:t>
            </w:r>
          </w:p>
          <w:p w14:paraId="60892267" w14:textId="77777777" w:rsidR="005814F6" w:rsidRPr="00881E85" w:rsidRDefault="005814F6" w:rsidP="00D1298B">
            <w:pPr>
              <w:autoSpaceDE w:val="0"/>
              <w:autoSpaceDN w:val="0"/>
              <w:adjustRightInd w:val="0"/>
              <w:ind w:right="60"/>
              <w:rPr>
                <w:color w:val="000000"/>
              </w:rPr>
            </w:pPr>
            <w:r>
              <w:rPr>
                <w:color w:val="000000"/>
              </w:rPr>
              <w:t>-Hydriertes Kolophonium.</w:t>
            </w:r>
          </w:p>
          <w:p w14:paraId="10044F03" w14:textId="5E743F25" w:rsidR="005814F6" w:rsidRPr="00881E85" w:rsidRDefault="005814F6" w:rsidP="00D1298B">
            <w:r>
              <w:rPr>
                <w:color w:val="000000"/>
              </w:rPr>
              <w:t>- Hydriertes Kolophoniumester mit Methanol (CAS 8050-15-5), mit Glycerin, mit Pentaerythritol</w:t>
            </w:r>
          </w:p>
        </w:tc>
      </w:tr>
      <w:tr w:rsidR="005814F6" w:rsidRPr="004F5137" w14:paraId="520DDF53" w14:textId="77777777" w:rsidTr="0059768A">
        <w:trPr>
          <w:cantSplit/>
        </w:trPr>
        <w:tc>
          <w:tcPr>
            <w:tcW w:w="1837" w:type="pct"/>
            <w:tcBorders>
              <w:bottom w:val="single" w:sz="4" w:space="0" w:color="auto"/>
            </w:tcBorders>
          </w:tcPr>
          <w:p w14:paraId="2EBC89D4" w14:textId="0DB8F545" w:rsidR="005814F6" w:rsidRPr="00881E85" w:rsidRDefault="005814F6" w:rsidP="00D1298B">
            <w:pPr>
              <w:rPr>
                <w:bCs/>
              </w:rPr>
            </w:pPr>
            <w:r>
              <w:t>Terpenharz, Polyterpen</w:t>
            </w:r>
          </w:p>
        </w:tc>
        <w:tc>
          <w:tcPr>
            <w:tcW w:w="957" w:type="pct"/>
            <w:tcBorders>
              <w:bottom w:val="single" w:sz="4" w:space="0" w:color="auto"/>
            </w:tcBorders>
            <w:vAlign w:val="center"/>
          </w:tcPr>
          <w:p w14:paraId="12006641" w14:textId="7E9BDCF9" w:rsidR="005814F6" w:rsidRPr="00881E85" w:rsidRDefault="005814F6" w:rsidP="00D1298B">
            <w:pPr>
              <w:jc w:val="center"/>
            </w:pPr>
            <w:r>
              <w:t>9003-74-1</w:t>
            </w:r>
          </w:p>
        </w:tc>
        <w:tc>
          <w:tcPr>
            <w:tcW w:w="2207" w:type="pct"/>
            <w:tcBorders>
              <w:bottom w:val="single" w:sz="4" w:space="0" w:color="auto"/>
            </w:tcBorders>
          </w:tcPr>
          <w:p w14:paraId="345F9618" w14:textId="1926BFE1" w:rsidR="005814F6" w:rsidRPr="00881E85" w:rsidRDefault="005814F6" w:rsidP="00D1298B">
            <w:r>
              <w:rPr>
                <w:color w:val="000000"/>
              </w:rPr>
              <w:t>Spezifische Migrationsgrenzwerte noch festzulegen</w:t>
            </w:r>
          </w:p>
        </w:tc>
      </w:tr>
      <w:tr w:rsidR="005814F6" w:rsidRPr="004F5137" w14:paraId="00114295" w14:textId="77777777" w:rsidTr="0059768A">
        <w:trPr>
          <w:cantSplit/>
        </w:trPr>
        <w:tc>
          <w:tcPr>
            <w:tcW w:w="1837" w:type="pct"/>
            <w:tcBorders>
              <w:bottom w:val="single" w:sz="4" w:space="0" w:color="auto"/>
            </w:tcBorders>
            <w:vAlign w:val="center"/>
          </w:tcPr>
          <w:p w14:paraId="275C8532" w14:textId="273C9B25" w:rsidR="005814F6" w:rsidRPr="00881E85" w:rsidRDefault="005814F6" w:rsidP="0059768A">
            <w:r>
              <w:t>Faktis mit Lebensmitteleigenschaft</w:t>
            </w:r>
          </w:p>
        </w:tc>
        <w:tc>
          <w:tcPr>
            <w:tcW w:w="957" w:type="pct"/>
            <w:tcBorders>
              <w:bottom w:val="single" w:sz="4" w:space="0" w:color="auto"/>
            </w:tcBorders>
          </w:tcPr>
          <w:p w14:paraId="61C1BD4F" w14:textId="6A38E559" w:rsidR="005814F6" w:rsidRPr="00881E85" w:rsidRDefault="005814F6" w:rsidP="0059768A">
            <w:pPr>
              <w:autoSpaceDE w:val="0"/>
              <w:autoSpaceDN w:val="0"/>
              <w:adjustRightInd w:val="0"/>
              <w:ind w:right="60"/>
            </w:pPr>
            <w:r>
              <w:t>Produkte aus der Reaktion von Pflanzenöl mit Schwefel, Schwefeldichlorid oder Schwefelwasserstoff</w:t>
            </w:r>
          </w:p>
        </w:tc>
        <w:tc>
          <w:tcPr>
            <w:tcW w:w="2207" w:type="pct"/>
            <w:tcBorders>
              <w:bottom w:val="single" w:sz="4" w:space="0" w:color="auto"/>
            </w:tcBorders>
          </w:tcPr>
          <w:p w14:paraId="608867FF" w14:textId="77777777" w:rsidR="005814F6" w:rsidRPr="00881E85" w:rsidRDefault="005814F6" w:rsidP="00D1298B">
            <w:pPr>
              <w:autoSpaceDE w:val="0"/>
              <w:autoSpaceDN w:val="0"/>
              <w:adjustRightInd w:val="0"/>
              <w:ind w:right="60"/>
            </w:pPr>
            <w:r>
              <w:t xml:space="preserve">Gewonnen aus nicht zur Ernährung bestimmten Pflanzenölen und -fetten, die hydriert sind oder auch nicht. Qmax= 20 % </w:t>
            </w:r>
          </w:p>
          <w:p w14:paraId="2B0664DD" w14:textId="33D17867" w:rsidR="005814F6" w:rsidRPr="00881E85" w:rsidRDefault="005814F6" w:rsidP="00D1298B">
            <w:r>
              <w:t>Nur aliphatische und cycloaliphatische sekundäre Amine werden bei der Herstellung von Faktis als Regulatoren eingesetzt. Die Regulatoren müssen vollständig reagiert haben.</w:t>
            </w:r>
          </w:p>
          <w:p w14:paraId="6E09911F" w14:textId="2F584D79" w:rsidR="005814F6" w:rsidRPr="00881E85" w:rsidRDefault="005814F6" w:rsidP="00D1298B">
            <w:r>
              <w:rPr>
                <w:color w:val="000000"/>
              </w:rPr>
              <w:t>Spezifische Migrationsgrenzwerte noch festzulegen</w:t>
            </w:r>
          </w:p>
        </w:tc>
      </w:tr>
      <w:tr w:rsidR="00005E40" w:rsidRPr="004F5137" w14:paraId="1ACE2705" w14:textId="77777777" w:rsidTr="0059768A">
        <w:trPr>
          <w:cantSplit/>
        </w:trPr>
        <w:tc>
          <w:tcPr>
            <w:tcW w:w="1837" w:type="pct"/>
            <w:tcBorders>
              <w:bottom w:val="single" w:sz="4" w:space="0" w:color="auto"/>
            </w:tcBorders>
            <w:vAlign w:val="center"/>
          </w:tcPr>
          <w:p w14:paraId="1FCFECEF" w14:textId="584856DB" w:rsidR="00005E40" w:rsidRPr="00881E85" w:rsidRDefault="00005E40" w:rsidP="0059768A">
            <w:r>
              <w:t>Resorzin-/Formaldehydharz</w:t>
            </w:r>
          </w:p>
        </w:tc>
        <w:tc>
          <w:tcPr>
            <w:tcW w:w="957" w:type="pct"/>
            <w:tcBorders>
              <w:bottom w:val="single" w:sz="4" w:space="0" w:color="auto"/>
            </w:tcBorders>
          </w:tcPr>
          <w:p w14:paraId="52AEFBF7" w14:textId="25331B19" w:rsidR="00005E40" w:rsidRPr="00881E85" w:rsidRDefault="00005E40" w:rsidP="0059768A">
            <w:pPr>
              <w:jc w:val="center"/>
            </w:pPr>
            <w:r>
              <w:t>24969-11-7</w:t>
            </w:r>
          </w:p>
        </w:tc>
        <w:tc>
          <w:tcPr>
            <w:tcW w:w="2207" w:type="pct"/>
            <w:tcBorders>
              <w:bottom w:val="single" w:sz="4" w:space="0" w:color="auto"/>
            </w:tcBorders>
          </w:tcPr>
          <w:p w14:paraId="08545567" w14:textId="4D486757" w:rsidR="00483693" w:rsidRDefault="00723779" w:rsidP="00D1298B">
            <w:pPr>
              <w:autoSpaceDE w:val="0"/>
              <w:autoSpaceDN w:val="0"/>
              <w:adjustRightInd w:val="0"/>
              <w:ind w:right="60"/>
            </w:pPr>
            <w:r>
              <w:t>SML = 3 mg/kg+ SML(T) = 15 mg/kg (Summe der Migration von Hexamethylentetramin und Formaldehyd)</w:t>
            </w:r>
          </w:p>
          <w:p w14:paraId="7DCA0060" w14:textId="77777777" w:rsidR="00483693" w:rsidRPr="00881E85" w:rsidRDefault="00483693" w:rsidP="00D1298B">
            <w:pPr>
              <w:autoSpaceDE w:val="0"/>
              <w:autoSpaceDN w:val="0"/>
              <w:adjustRightInd w:val="0"/>
              <w:ind w:right="60"/>
            </w:pPr>
          </w:p>
          <w:p w14:paraId="45F31DE1" w14:textId="5FDCFB0C" w:rsidR="00005E40" w:rsidRPr="00881E85" w:rsidRDefault="00005E40" w:rsidP="00D1298B">
            <w:r>
              <w:t>Resorzin (1,3-Dihydroxybenzol): SML = 2,4 mg/kg</w:t>
            </w:r>
          </w:p>
        </w:tc>
      </w:tr>
      <w:tr w:rsidR="00005E40" w:rsidRPr="004F5137" w14:paraId="73FEF915" w14:textId="77777777" w:rsidTr="0059768A">
        <w:trPr>
          <w:cantSplit/>
        </w:trPr>
        <w:tc>
          <w:tcPr>
            <w:tcW w:w="1837" w:type="pct"/>
            <w:tcBorders>
              <w:bottom w:val="single" w:sz="4" w:space="0" w:color="auto"/>
            </w:tcBorders>
            <w:vAlign w:val="center"/>
          </w:tcPr>
          <w:p w14:paraId="0EDD0C62" w14:textId="1BA1247E" w:rsidR="00005E40" w:rsidRPr="00881E85" w:rsidRDefault="00005E40" w:rsidP="0059768A">
            <w:pPr>
              <w:rPr>
                <w:color w:val="000000"/>
              </w:rPr>
            </w:pPr>
            <w:r>
              <w:t>Melamin-/Formaldehydharz</w:t>
            </w:r>
          </w:p>
        </w:tc>
        <w:tc>
          <w:tcPr>
            <w:tcW w:w="957" w:type="pct"/>
            <w:tcBorders>
              <w:bottom w:val="single" w:sz="4" w:space="0" w:color="auto"/>
            </w:tcBorders>
          </w:tcPr>
          <w:p w14:paraId="48A2118F" w14:textId="1001B9D0" w:rsidR="00005E40" w:rsidRPr="00881E85" w:rsidRDefault="00005E40" w:rsidP="0059768A">
            <w:pPr>
              <w:jc w:val="center"/>
              <w:rPr>
                <w:color w:val="000000"/>
              </w:rPr>
            </w:pPr>
            <w:r>
              <w:t>1.8.9003</w:t>
            </w:r>
          </w:p>
        </w:tc>
        <w:tc>
          <w:tcPr>
            <w:tcW w:w="2207" w:type="pct"/>
            <w:tcBorders>
              <w:bottom w:val="single" w:sz="4" w:space="0" w:color="auto"/>
            </w:tcBorders>
          </w:tcPr>
          <w:p w14:paraId="6B825A3F" w14:textId="6E5024F6" w:rsidR="00483693" w:rsidRDefault="00723779" w:rsidP="00D1298B">
            <w:pPr>
              <w:autoSpaceDE w:val="0"/>
              <w:autoSpaceDN w:val="0"/>
              <w:adjustRightInd w:val="0"/>
              <w:ind w:right="60"/>
            </w:pPr>
            <w:r>
              <w:t>SML = 3 mg/kg+ SML(T) = 15 mg/kg (Summe der Migration von Hexamethylentetramin und Formaldehyd)</w:t>
            </w:r>
          </w:p>
          <w:p w14:paraId="02CD1DA0" w14:textId="77777777" w:rsidR="00483693" w:rsidRDefault="00483693" w:rsidP="00D1298B">
            <w:pPr>
              <w:autoSpaceDE w:val="0"/>
              <w:autoSpaceDN w:val="0"/>
              <w:adjustRightInd w:val="0"/>
              <w:ind w:right="60"/>
            </w:pPr>
          </w:p>
          <w:p w14:paraId="0F05FE71" w14:textId="52A1562B" w:rsidR="00005E40" w:rsidRPr="00881E85" w:rsidRDefault="00005E40" w:rsidP="00D1298B">
            <w:r>
              <w:t>Melamin (2,4,6-Triamino-1,3,5-triazine): SML = 2,5 mg/kg</w:t>
            </w:r>
          </w:p>
        </w:tc>
      </w:tr>
      <w:tr w:rsidR="00005E40" w:rsidRPr="004F5137" w14:paraId="0D0AE8A7" w14:textId="77777777" w:rsidTr="0059768A">
        <w:trPr>
          <w:cantSplit/>
        </w:trPr>
        <w:tc>
          <w:tcPr>
            <w:tcW w:w="5000" w:type="pct"/>
            <w:gridSpan w:val="3"/>
            <w:tcBorders>
              <w:bottom w:val="single" w:sz="4" w:space="0" w:color="auto"/>
            </w:tcBorders>
          </w:tcPr>
          <w:p w14:paraId="685481F8" w14:textId="4B13477F" w:rsidR="00005E40" w:rsidRPr="00881E85" w:rsidRDefault="00005E40" w:rsidP="0059768A">
            <w:pPr>
              <w:keepNext/>
              <w:keepLines/>
              <w:jc w:val="center"/>
              <w:rPr>
                <w:b/>
                <w:color w:val="000000"/>
              </w:rPr>
            </w:pPr>
            <w:r>
              <w:rPr>
                <w:b/>
                <w:bCs/>
              </w:rPr>
              <w:t>Quellmittel</w:t>
            </w:r>
          </w:p>
        </w:tc>
      </w:tr>
      <w:tr w:rsidR="00005E40" w:rsidRPr="004F5137" w14:paraId="1D2B9D61" w14:textId="77777777" w:rsidTr="0059768A">
        <w:trPr>
          <w:cantSplit/>
        </w:trPr>
        <w:tc>
          <w:tcPr>
            <w:tcW w:w="1837" w:type="pct"/>
            <w:tcBorders>
              <w:bottom w:val="single" w:sz="4" w:space="0" w:color="auto"/>
            </w:tcBorders>
          </w:tcPr>
          <w:p w14:paraId="05A214CD" w14:textId="4EB6B6DA" w:rsidR="00005E40" w:rsidRPr="00881E85" w:rsidRDefault="00005E40" w:rsidP="00D1298B">
            <w:r>
              <w:t>4,4'-Oxydi(benzolsulfonohydrazid)</w:t>
            </w:r>
          </w:p>
        </w:tc>
        <w:tc>
          <w:tcPr>
            <w:tcW w:w="957" w:type="pct"/>
            <w:tcBorders>
              <w:bottom w:val="single" w:sz="4" w:space="0" w:color="auto"/>
            </w:tcBorders>
            <w:vAlign w:val="center"/>
          </w:tcPr>
          <w:p w14:paraId="3604B98A" w14:textId="549A8FA4" w:rsidR="00005E40" w:rsidRPr="00881E85" w:rsidRDefault="00005E40" w:rsidP="0059768A">
            <w:pPr>
              <w:jc w:val="center"/>
              <w:rPr>
                <w:bCs/>
              </w:rPr>
            </w:pPr>
            <w:r>
              <w:t>80-51-3</w:t>
            </w:r>
          </w:p>
        </w:tc>
        <w:tc>
          <w:tcPr>
            <w:tcW w:w="2207" w:type="pct"/>
            <w:tcBorders>
              <w:bottom w:val="single" w:sz="4" w:space="0" w:color="auto"/>
            </w:tcBorders>
          </w:tcPr>
          <w:p w14:paraId="16D565A5" w14:textId="77777777" w:rsidR="00005E40" w:rsidRPr="00881E85" w:rsidRDefault="00005E40" w:rsidP="00D1298B">
            <w:pPr>
              <w:rPr>
                <w:color w:val="000000"/>
              </w:rPr>
            </w:pPr>
            <w:r>
              <w:rPr>
                <w:color w:val="000000"/>
              </w:rPr>
              <w:t>Spezifische Migrationsgrenzwerte noch festzulegen</w:t>
            </w:r>
          </w:p>
          <w:p w14:paraId="5DEB0BAC" w14:textId="43650DF6" w:rsidR="00005E40" w:rsidRPr="00881E85" w:rsidRDefault="00005E40" w:rsidP="00D1298B">
            <w:pPr>
              <w:rPr>
                <w:color w:val="000000"/>
              </w:rPr>
            </w:pPr>
          </w:p>
        </w:tc>
      </w:tr>
      <w:tr w:rsidR="00357E15" w:rsidRPr="004F5137" w14:paraId="3394E5DD" w14:textId="77777777" w:rsidTr="0059768A">
        <w:trPr>
          <w:cantSplit/>
        </w:trPr>
        <w:tc>
          <w:tcPr>
            <w:tcW w:w="5000" w:type="pct"/>
            <w:gridSpan w:val="3"/>
          </w:tcPr>
          <w:p w14:paraId="1FDB1A83" w14:textId="0625F956" w:rsidR="00357E15" w:rsidRPr="00881E85" w:rsidRDefault="00357E15" w:rsidP="0059768A">
            <w:pPr>
              <w:keepNext/>
              <w:keepLines/>
              <w:jc w:val="center"/>
              <w:rPr>
                <w:b/>
              </w:rPr>
            </w:pPr>
            <w:r>
              <w:rPr>
                <w:b/>
                <w:color w:val="000000"/>
              </w:rPr>
              <w:t>Kolloide zum Schutz oder zur Verdickung</w:t>
            </w:r>
          </w:p>
        </w:tc>
      </w:tr>
      <w:tr w:rsidR="00357E15" w:rsidRPr="004F5137" w14:paraId="6D94133F" w14:textId="77777777" w:rsidTr="0059768A">
        <w:trPr>
          <w:cantSplit/>
        </w:trPr>
        <w:tc>
          <w:tcPr>
            <w:tcW w:w="1837" w:type="pct"/>
          </w:tcPr>
          <w:p w14:paraId="6EC90DBB" w14:textId="275099FD" w:rsidR="00357E15" w:rsidRPr="00881E85" w:rsidRDefault="00357E15" w:rsidP="00D1298B">
            <w:pPr>
              <w:rPr>
                <w:color w:val="000000"/>
              </w:rPr>
            </w:pPr>
            <w:r>
              <w:t>Copolymere aus Acryl-, Methacryl- und Maleinsäure mit: Styren, Methylvinylester, Vinylversatat, Butadien und zugehörige Natrium-, Kalium- und Ammoniumsalze (durchschnittliches MG &gt; 1000)</w:t>
            </w:r>
          </w:p>
        </w:tc>
        <w:tc>
          <w:tcPr>
            <w:tcW w:w="957" w:type="pct"/>
          </w:tcPr>
          <w:p w14:paraId="3220B2EC" w14:textId="77777777" w:rsidR="00357E15" w:rsidRPr="00881E85" w:rsidRDefault="00357E15" w:rsidP="00D1298B">
            <w:pPr>
              <w:jc w:val="center"/>
              <w:rPr>
                <w:color w:val="000000"/>
              </w:rPr>
            </w:pPr>
          </w:p>
        </w:tc>
        <w:tc>
          <w:tcPr>
            <w:tcW w:w="2207" w:type="pct"/>
          </w:tcPr>
          <w:p w14:paraId="2B7CE878" w14:textId="77777777" w:rsidR="00357E15" w:rsidRPr="00881E85" w:rsidRDefault="00357E15" w:rsidP="00D1298B">
            <w:pPr>
              <w:ind w:right="60"/>
            </w:pPr>
            <w:r>
              <w:t>SML(T) = 6 mg/kg in Acrylsäure</w:t>
            </w:r>
          </w:p>
          <w:p w14:paraId="71EF0A2C" w14:textId="77777777" w:rsidR="00357E15" w:rsidRPr="00881E85" w:rsidRDefault="00357E15" w:rsidP="00D1298B">
            <w:pPr>
              <w:ind w:right="60"/>
            </w:pPr>
            <w:r>
              <w:t>SML(T) = 6 mg/kg in Metacrylsäure</w:t>
            </w:r>
          </w:p>
          <w:p w14:paraId="7A663E3B" w14:textId="2F342266" w:rsidR="00357E15" w:rsidRPr="00881E85" w:rsidRDefault="00357E15" w:rsidP="00D1298B">
            <w:pPr>
              <w:ind w:right="60"/>
            </w:pPr>
            <w:r>
              <w:t>Butadien: SML= NN bei Migration und Qm = 1 mg/kg</w:t>
            </w:r>
          </w:p>
          <w:p w14:paraId="0842998B" w14:textId="77777777" w:rsidR="00357E15" w:rsidRPr="00881E85" w:rsidRDefault="00357E15" w:rsidP="00D1298B">
            <w:pPr>
              <w:ind w:right="60"/>
            </w:pPr>
          </w:p>
          <w:p w14:paraId="05BAE29B" w14:textId="1B19B94B" w:rsidR="00357E15" w:rsidRPr="00881E85" w:rsidRDefault="00357E15" w:rsidP="00D1298B">
            <w:pPr>
              <w:rPr>
                <w:color w:val="000000"/>
              </w:rPr>
            </w:pPr>
            <w:r>
              <w:t>Spezifische Migrationsgrenzwerte noch festzulegen für Methylvinylester, Vinylversatat und die übrigen Stoffe.</w:t>
            </w:r>
          </w:p>
        </w:tc>
      </w:tr>
      <w:tr w:rsidR="00357E15" w:rsidRPr="004F5137" w14:paraId="2E06DDED" w14:textId="77777777" w:rsidTr="0059768A">
        <w:trPr>
          <w:cantSplit/>
        </w:trPr>
        <w:tc>
          <w:tcPr>
            <w:tcW w:w="1837" w:type="pct"/>
            <w:tcBorders>
              <w:bottom w:val="single" w:sz="4" w:space="0" w:color="auto"/>
            </w:tcBorders>
          </w:tcPr>
          <w:p w14:paraId="4CDA5809" w14:textId="4A1564EA" w:rsidR="00357E15" w:rsidRPr="00881E85" w:rsidRDefault="00357E15" w:rsidP="00D1298B">
            <w:pPr>
              <w:rPr>
                <w:color w:val="000000"/>
              </w:rPr>
            </w:pPr>
            <w:r>
              <w:t>Block-Copolymere aus Polyethylen und/oder Polypropylenglykol mit Polyisocyanaten und/oder Polyurethanen</w:t>
            </w:r>
          </w:p>
        </w:tc>
        <w:tc>
          <w:tcPr>
            <w:tcW w:w="957" w:type="pct"/>
            <w:tcBorders>
              <w:bottom w:val="single" w:sz="4" w:space="0" w:color="auto"/>
            </w:tcBorders>
          </w:tcPr>
          <w:p w14:paraId="6F70396B" w14:textId="77777777" w:rsidR="00357E15" w:rsidRPr="00881E85" w:rsidRDefault="00357E15" w:rsidP="00D1298B">
            <w:pPr>
              <w:jc w:val="center"/>
              <w:rPr>
                <w:color w:val="000000"/>
              </w:rPr>
            </w:pPr>
          </w:p>
        </w:tc>
        <w:tc>
          <w:tcPr>
            <w:tcW w:w="2207" w:type="pct"/>
            <w:tcBorders>
              <w:bottom w:val="single" w:sz="4" w:space="0" w:color="auto"/>
            </w:tcBorders>
          </w:tcPr>
          <w:p w14:paraId="3F57AA25" w14:textId="2A410554" w:rsidR="00357E15" w:rsidRPr="00881E85" w:rsidRDefault="00357E15" w:rsidP="00D1298B">
            <w:pPr>
              <w:ind w:right="60"/>
            </w:pPr>
            <w:r>
              <w:t>Aromatische primäre Amine:</w:t>
            </w:r>
          </w:p>
          <w:p w14:paraId="5AAC8A55" w14:textId="2843C8C1" w:rsidR="00357E15" w:rsidRPr="00881E85" w:rsidRDefault="00357E15" w:rsidP="00D1298B">
            <w:pPr>
              <w:ind w:right="60"/>
            </w:pPr>
            <w:r>
              <w:t>SML(T) = NN (NG ≤ 0,01 mg/kg Lebensmittel oder Lebensmittelsimulanz). Der Grenzwert gilt für die Summe der freigesetzten aromatischen primären Amine</w:t>
            </w:r>
          </w:p>
          <w:p w14:paraId="7312A9BE" w14:textId="16CAB000" w:rsidR="00357E15" w:rsidRPr="00881E85" w:rsidRDefault="00357E15" w:rsidP="00D1298B">
            <w:pPr>
              <w:rPr>
                <w:color w:val="000000"/>
              </w:rPr>
            </w:pPr>
            <w:r>
              <w:rPr>
                <w:color w:val="000000"/>
              </w:rPr>
              <w:t>Spezifische Migrationsgrenzwerte noch festzulegen für die anderen Bestandteile</w:t>
            </w:r>
          </w:p>
        </w:tc>
      </w:tr>
      <w:tr w:rsidR="00357E15" w:rsidRPr="004F5137" w14:paraId="368B690C" w14:textId="77777777" w:rsidTr="0059768A">
        <w:trPr>
          <w:cantSplit/>
        </w:trPr>
        <w:tc>
          <w:tcPr>
            <w:tcW w:w="5000" w:type="pct"/>
            <w:gridSpan w:val="3"/>
            <w:vAlign w:val="center"/>
          </w:tcPr>
          <w:p w14:paraId="50F3DDA8" w14:textId="2D421158" w:rsidR="00357E15" w:rsidRPr="00357E15" w:rsidRDefault="00357E15" w:rsidP="0059768A">
            <w:pPr>
              <w:keepNext/>
              <w:keepLines/>
              <w:jc w:val="center"/>
              <w:rPr>
                <w:b/>
                <w:color w:val="000000"/>
                <w:highlight w:val="green"/>
              </w:rPr>
            </w:pPr>
            <w:r>
              <w:rPr>
                <w:b/>
              </w:rPr>
              <w:t>Emulsionsmittel und Dispersionsmittel</w:t>
            </w:r>
          </w:p>
        </w:tc>
      </w:tr>
      <w:tr w:rsidR="00357E15" w:rsidRPr="004F5137" w14:paraId="0E05EE32" w14:textId="77777777" w:rsidTr="0059768A">
        <w:trPr>
          <w:cantSplit/>
        </w:trPr>
        <w:tc>
          <w:tcPr>
            <w:tcW w:w="1837" w:type="pct"/>
            <w:vAlign w:val="center"/>
          </w:tcPr>
          <w:p w14:paraId="5DA38CA2" w14:textId="34824A42" w:rsidR="00357E15" w:rsidRPr="004F5137" w:rsidRDefault="00357E15" w:rsidP="00D1298B">
            <w:pPr>
              <w:rPr>
                <w:b/>
                <w:color w:val="000000"/>
              </w:rPr>
            </w:pPr>
            <w:r>
              <w:t>Natrium-, Kalium- und Ammoniumsalze der Sulfobernsteinsäure Alkyl (C</w:t>
            </w:r>
            <w:r>
              <w:rPr>
                <w:vertAlign w:val="subscript"/>
              </w:rPr>
              <w:t>4</w:t>
            </w:r>
            <w:r>
              <w:t xml:space="preserve"> - C</w:t>
            </w:r>
            <w:r>
              <w:rPr>
                <w:vertAlign w:val="subscript"/>
              </w:rPr>
              <w:t>16</w:t>
            </w:r>
            <w:r>
              <w:t>).</w:t>
            </w:r>
          </w:p>
        </w:tc>
        <w:tc>
          <w:tcPr>
            <w:tcW w:w="957" w:type="pct"/>
            <w:vAlign w:val="center"/>
          </w:tcPr>
          <w:p w14:paraId="6656FAE4" w14:textId="77777777" w:rsidR="00357E15" w:rsidRPr="004F5137" w:rsidRDefault="00357E15" w:rsidP="00D1298B">
            <w:pPr>
              <w:rPr>
                <w:b/>
                <w:color w:val="000000"/>
              </w:rPr>
            </w:pPr>
          </w:p>
        </w:tc>
        <w:tc>
          <w:tcPr>
            <w:tcW w:w="2207" w:type="pct"/>
            <w:vAlign w:val="center"/>
          </w:tcPr>
          <w:p w14:paraId="0F24B379" w14:textId="1F13C5DE" w:rsidR="00357E15" w:rsidRPr="00F144C3" w:rsidRDefault="00357E15" w:rsidP="0059768A">
            <w:pPr>
              <w:autoSpaceDE w:val="0"/>
              <w:autoSpaceDN w:val="0"/>
              <w:adjustRightInd w:val="0"/>
              <w:ind w:right="60"/>
              <w:rPr>
                <w:b/>
                <w:color w:val="000000"/>
              </w:rPr>
            </w:pPr>
            <w:r>
              <w:rPr>
                <w:color w:val="000000"/>
              </w:rPr>
              <w:t>Spezifische Migrationsgrenzwerte noch festzulegen</w:t>
            </w:r>
          </w:p>
        </w:tc>
      </w:tr>
      <w:tr w:rsidR="00357E15" w:rsidRPr="004F5137" w14:paraId="3960A3B1" w14:textId="77777777" w:rsidTr="0059768A">
        <w:trPr>
          <w:cantSplit/>
        </w:trPr>
        <w:tc>
          <w:tcPr>
            <w:tcW w:w="1837" w:type="pct"/>
          </w:tcPr>
          <w:p w14:paraId="652D9B1D" w14:textId="0B1CB30E" w:rsidR="00357E15" w:rsidRDefault="00357E15" w:rsidP="00D1298B">
            <w:r>
              <w:t>Natriumsalz der Sulfonsäure 1-n-Alkan (C</w:t>
            </w:r>
            <w:r>
              <w:rPr>
                <w:vertAlign w:val="subscript"/>
              </w:rPr>
              <w:t>12</w:t>
            </w:r>
            <w:r>
              <w:t xml:space="preserve"> - C</w:t>
            </w:r>
            <w:r>
              <w:rPr>
                <w:vertAlign w:val="subscript"/>
              </w:rPr>
              <w:t>20</w:t>
            </w:r>
            <w:r>
              <w:t>)</w:t>
            </w:r>
          </w:p>
        </w:tc>
        <w:tc>
          <w:tcPr>
            <w:tcW w:w="957" w:type="pct"/>
          </w:tcPr>
          <w:p w14:paraId="21A481D3" w14:textId="77777777" w:rsidR="00357E15" w:rsidRPr="004F5137" w:rsidRDefault="00357E15" w:rsidP="00D1298B">
            <w:pPr>
              <w:jc w:val="center"/>
              <w:rPr>
                <w:color w:val="000000"/>
              </w:rPr>
            </w:pPr>
          </w:p>
        </w:tc>
        <w:tc>
          <w:tcPr>
            <w:tcW w:w="2207" w:type="pct"/>
          </w:tcPr>
          <w:p w14:paraId="2FC87C98" w14:textId="11E84EED" w:rsidR="00357E15" w:rsidRPr="00F144C3" w:rsidRDefault="00357E15" w:rsidP="00D1298B">
            <w:pPr>
              <w:rPr>
                <w:color w:val="000000"/>
              </w:rPr>
            </w:pPr>
            <w:r>
              <w:rPr>
                <w:color w:val="000000"/>
              </w:rPr>
              <w:t>Spezifische Migrationsgrenzwerte noch festzulegen</w:t>
            </w:r>
          </w:p>
        </w:tc>
      </w:tr>
      <w:tr w:rsidR="00357E15" w:rsidRPr="004F5137" w14:paraId="2C1E9140" w14:textId="77777777" w:rsidTr="0059768A">
        <w:trPr>
          <w:cantSplit/>
        </w:trPr>
        <w:tc>
          <w:tcPr>
            <w:tcW w:w="1837" w:type="pct"/>
            <w:vAlign w:val="center"/>
          </w:tcPr>
          <w:p w14:paraId="534FCC51" w14:textId="5FA975E2" w:rsidR="00357E15" w:rsidRDefault="00357E15" w:rsidP="00D1298B">
            <w:r>
              <w:t>Kondensationsprodukte aus Formaldehyd und Natrium- und Ammoniumsalz der Naphthalinsulfonsäure</w:t>
            </w:r>
          </w:p>
        </w:tc>
        <w:tc>
          <w:tcPr>
            <w:tcW w:w="957" w:type="pct"/>
            <w:vAlign w:val="center"/>
          </w:tcPr>
          <w:p w14:paraId="375E2B8C" w14:textId="77777777" w:rsidR="00357E15" w:rsidRPr="004F5137" w:rsidRDefault="00357E15" w:rsidP="00D1298B"/>
        </w:tc>
        <w:tc>
          <w:tcPr>
            <w:tcW w:w="2207" w:type="pct"/>
          </w:tcPr>
          <w:p w14:paraId="69FCDC5F" w14:textId="77777777" w:rsidR="00357E15" w:rsidRPr="00F144C3" w:rsidRDefault="00357E15" w:rsidP="00D1298B">
            <w:pPr>
              <w:rPr>
                <w:color w:val="000000"/>
              </w:rPr>
            </w:pPr>
            <w:r>
              <w:rPr>
                <w:color w:val="000000"/>
              </w:rPr>
              <w:t xml:space="preserve">Spezifische Migrationsgrenzwerte noch festzulegen </w:t>
            </w:r>
          </w:p>
          <w:p w14:paraId="16894B68" w14:textId="087C8B12" w:rsidR="00357E15" w:rsidRPr="00F144C3" w:rsidRDefault="00357E15" w:rsidP="00D1298B">
            <w:pPr>
              <w:rPr>
                <w:color w:val="000000"/>
              </w:rPr>
            </w:pPr>
            <w:r>
              <w:t>Einhaltung der Beschränkungen, die in Bezug auf Formaldehyd gelten</w:t>
            </w:r>
          </w:p>
        </w:tc>
      </w:tr>
      <w:tr w:rsidR="00357E15" w:rsidRPr="004F5137" w14:paraId="5D8AE918" w14:textId="77777777" w:rsidTr="0059768A">
        <w:trPr>
          <w:cantSplit/>
        </w:trPr>
        <w:tc>
          <w:tcPr>
            <w:tcW w:w="1837" w:type="pct"/>
            <w:vAlign w:val="center"/>
          </w:tcPr>
          <w:p w14:paraId="28A5E593" w14:textId="7DC2AC6A" w:rsidR="00357E15" w:rsidRDefault="00357E15" w:rsidP="00D1298B">
            <w:r>
              <w:t>Alkansulfonate C</w:t>
            </w:r>
            <w:r>
              <w:rPr>
                <w:vertAlign w:val="subscript"/>
              </w:rPr>
              <w:t>8</w:t>
            </w:r>
            <w:r>
              <w:t>- C</w:t>
            </w:r>
            <w:r>
              <w:rPr>
                <w:vertAlign w:val="subscript"/>
              </w:rPr>
              <w:t>20</w:t>
            </w:r>
          </w:p>
        </w:tc>
        <w:tc>
          <w:tcPr>
            <w:tcW w:w="957" w:type="pct"/>
          </w:tcPr>
          <w:p w14:paraId="7F650D38" w14:textId="77777777" w:rsidR="00357E15" w:rsidRPr="004F5137" w:rsidRDefault="00357E15" w:rsidP="00D1298B">
            <w:pPr>
              <w:jc w:val="center"/>
              <w:rPr>
                <w:color w:val="000000"/>
              </w:rPr>
            </w:pPr>
          </w:p>
        </w:tc>
        <w:tc>
          <w:tcPr>
            <w:tcW w:w="2207" w:type="pct"/>
          </w:tcPr>
          <w:p w14:paraId="707BEEF4" w14:textId="151A1CF5" w:rsidR="00357E15" w:rsidRPr="00F144C3" w:rsidRDefault="00357E15" w:rsidP="00D1298B">
            <w:pPr>
              <w:rPr>
                <w:bCs/>
              </w:rPr>
            </w:pPr>
            <w:r>
              <w:rPr>
                <w:color w:val="000000"/>
              </w:rPr>
              <w:t>Spezifische Migrationsgrenzwerte noch festzulegen</w:t>
            </w:r>
          </w:p>
        </w:tc>
      </w:tr>
      <w:tr w:rsidR="00357E15" w:rsidRPr="004F5137" w14:paraId="23CCBBD6" w14:textId="77777777" w:rsidTr="0059768A">
        <w:trPr>
          <w:cantSplit/>
        </w:trPr>
        <w:tc>
          <w:tcPr>
            <w:tcW w:w="1837" w:type="pct"/>
            <w:vAlign w:val="center"/>
          </w:tcPr>
          <w:p w14:paraId="3C05ED9E" w14:textId="75F49CA9" w:rsidR="00357E15" w:rsidRDefault="00357E15" w:rsidP="00D1298B">
            <w:r>
              <w:t>Alkylarene (C</w:t>
            </w:r>
            <w:r>
              <w:rPr>
                <w:vertAlign w:val="subscript"/>
              </w:rPr>
              <w:t>3</w:t>
            </w:r>
            <w:r>
              <w:t xml:space="preserve"> - C</w:t>
            </w:r>
            <w:r>
              <w:rPr>
                <w:vertAlign w:val="subscript"/>
              </w:rPr>
              <w:t>18</w:t>
            </w:r>
            <w:r>
              <w:t>) (= Naphtalin, Benzol) Sulfonate, Sulfate und Phosphate und zugehörige Natrium- oder Calciumsalze</w:t>
            </w:r>
          </w:p>
        </w:tc>
        <w:tc>
          <w:tcPr>
            <w:tcW w:w="957" w:type="pct"/>
          </w:tcPr>
          <w:p w14:paraId="4A79911A" w14:textId="77777777" w:rsidR="00357E15" w:rsidRPr="004F5137" w:rsidRDefault="00357E15" w:rsidP="00D1298B">
            <w:pPr>
              <w:jc w:val="center"/>
              <w:rPr>
                <w:color w:val="000000"/>
              </w:rPr>
            </w:pPr>
          </w:p>
        </w:tc>
        <w:tc>
          <w:tcPr>
            <w:tcW w:w="2207" w:type="pct"/>
          </w:tcPr>
          <w:p w14:paraId="5593D7DA" w14:textId="25D59B5A" w:rsidR="00357E15" w:rsidRPr="00F144C3" w:rsidRDefault="00357E15" w:rsidP="00D1298B">
            <w:r>
              <w:rPr>
                <w:color w:val="000000"/>
              </w:rPr>
              <w:t>Spezifische Migrationsgrenzwerte noch festzulegen</w:t>
            </w:r>
          </w:p>
        </w:tc>
      </w:tr>
      <w:tr w:rsidR="00357E15" w:rsidRPr="004F5137" w14:paraId="44CB96CC" w14:textId="77777777" w:rsidTr="0059768A">
        <w:trPr>
          <w:cantSplit/>
        </w:trPr>
        <w:tc>
          <w:tcPr>
            <w:tcW w:w="1837" w:type="pct"/>
            <w:vAlign w:val="center"/>
          </w:tcPr>
          <w:p w14:paraId="67674E60" w14:textId="65B3D867" w:rsidR="00357E15" w:rsidRDefault="00357E15" w:rsidP="00D1298B">
            <w:r>
              <w:t>Trinatriumpolyphosphat</w:t>
            </w:r>
          </w:p>
        </w:tc>
        <w:tc>
          <w:tcPr>
            <w:tcW w:w="957" w:type="pct"/>
          </w:tcPr>
          <w:p w14:paraId="01369F02" w14:textId="77777777" w:rsidR="00357E15" w:rsidRPr="004F5137" w:rsidRDefault="00357E15" w:rsidP="00D1298B">
            <w:pPr>
              <w:jc w:val="center"/>
              <w:rPr>
                <w:color w:val="000000"/>
              </w:rPr>
            </w:pPr>
            <w:r>
              <w:t>7758-29-4</w:t>
            </w:r>
          </w:p>
        </w:tc>
        <w:tc>
          <w:tcPr>
            <w:tcW w:w="2207" w:type="pct"/>
          </w:tcPr>
          <w:p w14:paraId="277EC155" w14:textId="0EB595F4" w:rsidR="00357E15" w:rsidRPr="00F144C3" w:rsidRDefault="00357E15" w:rsidP="00D1298B">
            <w:pPr>
              <w:rPr>
                <w:bCs/>
              </w:rPr>
            </w:pPr>
            <w:r>
              <w:rPr>
                <w:color w:val="000000"/>
              </w:rPr>
              <w:t>Spezifische Migrationsgrenzwerte noch festzulegen</w:t>
            </w:r>
          </w:p>
        </w:tc>
      </w:tr>
      <w:tr w:rsidR="00357E15" w:rsidRPr="004F5137" w14:paraId="350C0C0D" w14:textId="77777777" w:rsidTr="0059768A">
        <w:trPr>
          <w:cantSplit/>
        </w:trPr>
        <w:tc>
          <w:tcPr>
            <w:tcW w:w="1837" w:type="pct"/>
            <w:vAlign w:val="center"/>
          </w:tcPr>
          <w:p w14:paraId="274912A9" w14:textId="2C6A3762" w:rsidR="00357E15" w:rsidRDefault="00357E15" w:rsidP="00D1298B">
            <w:r>
              <w:t>Kondensationsprodukte von Ethylenoxid auf Alkohol (C</w:t>
            </w:r>
            <w:r>
              <w:rPr>
                <w:vertAlign w:val="subscript"/>
              </w:rPr>
              <w:t>3</w:t>
            </w:r>
            <w:r>
              <w:t xml:space="preserve"> - C</w:t>
            </w:r>
            <w:r>
              <w:rPr>
                <w:vertAlign w:val="subscript"/>
              </w:rPr>
              <w:t>18</w:t>
            </w:r>
            <w:r>
              <w:t>), Alkylphenolen (C</w:t>
            </w:r>
            <w:r>
              <w:rPr>
                <w:vertAlign w:val="subscript"/>
              </w:rPr>
              <w:t xml:space="preserve">4 </w:t>
            </w:r>
            <w:r>
              <w:t>- C</w:t>
            </w:r>
            <w:r>
              <w:rPr>
                <w:vertAlign w:val="subscript"/>
              </w:rPr>
              <w:t>9</w:t>
            </w:r>
            <w:r>
              <w:t>) und ihren Sulfo-, Sulfat- und Phosphatderivaten</w:t>
            </w:r>
          </w:p>
        </w:tc>
        <w:tc>
          <w:tcPr>
            <w:tcW w:w="957" w:type="pct"/>
          </w:tcPr>
          <w:p w14:paraId="395D9E35" w14:textId="77777777" w:rsidR="00357E15" w:rsidRPr="004F5137" w:rsidRDefault="00357E15" w:rsidP="00D1298B">
            <w:pPr>
              <w:jc w:val="center"/>
              <w:rPr>
                <w:color w:val="000000"/>
              </w:rPr>
            </w:pPr>
          </w:p>
        </w:tc>
        <w:tc>
          <w:tcPr>
            <w:tcW w:w="2207" w:type="pct"/>
          </w:tcPr>
          <w:p w14:paraId="12968F81" w14:textId="3E5318F5" w:rsidR="00357E15" w:rsidRPr="00F144C3" w:rsidRDefault="00357E15" w:rsidP="00D1298B">
            <w:r>
              <w:rPr>
                <w:color w:val="000000"/>
              </w:rPr>
              <w:t>Spezifische Migrationsgrenzwerte noch festzulegen</w:t>
            </w:r>
          </w:p>
        </w:tc>
      </w:tr>
      <w:tr w:rsidR="00357E15" w:rsidRPr="004F5137" w14:paraId="357BA630" w14:textId="77777777" w:rsidTr="0059768A">
        <w:trPr>
          <w:cantSplit/>
        </w:trPr>
        <w:tc>
          <w:tcPr>
            <w:tcW w:w="1837" w:type="pct"/>
            <w:vAlign w:val="center"/>
          </w:tcPr>
          <w:p w14:paraId="1D0B5CCE" w14:textId="6547762E" w:rsidR="00357E15" w:rsidRPr="00F144C3" w:rsidRDefault="00357E15" w:rsidP="00D1298B">
            <w:r>
              <w:t>Kondensationsprodukte von Ethylenoxid auf primären, sekundären oder tertiären Fettaminen (C</w:t>
            </w:r>
            <w:r>
              <w:rPr>
                <w:vertAlign w:val="subscript"/>
              </w:rPr>
              <w:t>12</w:t>
            </w:r>
            <w:r>
              <w:t xml:space="preserve"> - C</w:t>
            </w:r>
            <w:r>
              <w:rPr>
                <w:vertAlign w:val="subscript"/>
              </w:rPr>
              <w:t>18</w:t>
            </w:r>
            <w:r>
              <w:t>)</w:t>
            </w:r>
          </w:p>
        </w:tc>
        <w:tc>
          <w:tcPr>
            <w:tcW w:w="957" w:type="pct"/>
          </w:tcPr>
          <w:p w14:paraId="57F3F984" w14:textId="77777777" w:rsidR="00357E15" w:rsidRPr="00F144C3" w:rsidRDefault="00357E15" w:rsidP="00D1298B">
            <w:pPr>
              <w:jc w:val="center"/>
              <w:rPr>
                <w:color w:val="000000"/>
              </w:rPr>
            </w:pPr>
          </w:p>
        </w:tc>
        <w:tc>
          <w:tcPr>
            <w:tcW w:w="2207" w:type="pct"/>
          </w:tcPr>
          <w:p w14:paraId="433DD0AF" w14:textId="14F150DD" w:rsidR="00357E15" w:rsidRPr="00F144C3" w:rsidRDefault="00357E15" w:rsidP="00D1298B">
            <w:pPr>
              <w:rPr>
                <w:bCs/>
              </w:rPr>
            </w:pPr>
            <w:r>
              <w:rPr>
                <w:color w:val="000000"/>
              </w:rPr>
              <w:t>Spezifische Migrationsgrenzwerte noch festzulegen</w:t>
            </w:r>
          </w:p>
        </w:tc>
      </w:tr>
      <w:tr w:rsidR="00357E15" w:rsidRPr="004F5137" w14:paraId="01BDE351" w14:textId="77777777" w:rsidTr="0059768A">
        <w:trPr>
          <w:cantSplit/>
        </w:trPr>
        <w:tc>
          <w:tcPr>
            <w:tcW w:w="1837" w:type="pct"/>
            <w:tcBorders>
              <w:bottom w:val="single" w:sz="4" w:space="0" w:color="auto"/>
            </w:tcBorders>
            <w:vAlign w:val="center"/>
          </w:tcPr>
          <w:p w14:paraId="09D06B0F" w14:textId="3F454549" w:rsidR="00357E15" w:rsidRPr="00F144C3" w:rsidRDefault="00357E15" w:rsidP="00D1298B">
            <w:r>
              <w:t>Kondensationsprodukte von Ethylenoxid und/oder Propylenoxid auf ein- oder mehrwertigem Alkohol von C</w:t>
            </w:r>
            <w:r>
              <w:rPr>
                <w:vertAlign w:val="subscript"/>
              </w:rPr>
              <w:t>8</w:t>
            </w:r>
            <w:r>
              <w:t xml:space="preserve"> bis C</w:t>
            </w:r>
            <w:r>
              <w:rPr>
                <w:vertAlign w:val="subscript"/>
              </w:rPr>
              <w:t>18</w:t>
            </w:r>
          </w:p>
        </w:tc>
        <w:tc>
          <w:tcPr>
            <w:tcW w:w="957" w:type="pct"/>
            <w:tcBorders>
              <w:bottom w:val="single" w:sz="4" w:space="0" w:color="auto"/>
            </w:tcBorders>
          </w:tcPr>
          <w:p w14:paraId="1BA7D42D" w14:textId="77777777" w:rsidR="00357E15" w:rsidRPr="00F144C3" w:rsidRDefault="00357E15" w:rsidP="00D1298B">
            <w:pPr>
              <w:jc w:val="center"/>
              <w:rPr>
                <w:color w:val="000000"/>
              </w:rPr>
            </w:pPr>
          </w:p>
        </w:tc>
        <w:tc>
          <w:tcPr>
            <w:tcW w:w="2207" w:type="pct"/>
            <w:tcBorders>
              <w:bottom w:val="single" w:sz="4" w:space="0" w:color="auto"/>
            </w:tcBorders>
          </w:tcPr>
          <w:p w14:paraId="1FA7C1AE" w14:textId="08B7EA4E" w:rsidR="00357E15" w:rsidRPr="00F144C3" w:rsidRDefault="00357E15" w:rsidP="00D1298B">
            <w:r>
              <w:rPr>
                <w:color w:val="000000"/>
              </w:rPr>
              <w:t>Spezifische Migrationsgrenzwerte noch festzulegen</w:t>
            </w:r>
          </w:p>
        </w:tc>
      </w:tr>
      <w:tr w:rsidR="00357E15" w:rsidRPr="004F5137" w14:paraId="212847F5" w14:textId="77777777" w:rsidTr="0059768A">
        <w:trPr>
          <w:cantSplit/>
        </w:trPr>
        <w:tc>
          <w:tcPr>
            <w:tcW w:w="1837" w:type="pct"/>
            <w:tcBorders>
              <w:bottom w:val="single" w:sz="4" w:space="0" w:color="auto"/>
            </w:tcBorders>
            <w:vAlign w:val="center"/>
          </w:tcPr>
          <w:p w14:paraId="762795D9" w14:textId="7CF18DF0" w:rsidR="00357E15" w:rsidRPr="00F144C3" w:rsidRDefault="00357E15" w:rsidP="00D1298B">
            <w:r>
              <w:t>Natrium-, Kalium- und Ammonium-Abietate (einschließlich hydrierter und nicht hydrierter Derivate)</w:t>
            </w:r>
          </w:p>
        </w:tc>
        <w:tc>
          <w:tcPr>
            <w:tcW w:w="957" w:type="pct"/>
            <w:tcBorders>
              <w:bottom w:val="single" w:sz="4" w:space="0" w:color="auto"/>
            </w:tcBorders>
            <w:vAlign w:val="center"/>
          </w:tcPr>
          <w:p w14:paraId="67ACA6B5" w14:textId="77777777" w:rsidR="00357E15" w:rsidRPr="00F144C3" w:rsidRDefault="00357E15" w:rsidP="00D1298B">
            <w:pPr>
              <w:jc w:val="center"/>
              <w:rPr>
                <w:color w:val="000000"/>
              </w:rPr>
            </w:pPr>
          </w:p>
        </w:tc>
        <w:tc>
          <w:tcPr>
            <w:tcW w:w="2207" w:type="pct"/>
            <w:tcBorders>
              <w:bottom w:val="single" w:sz="4" w:space="0" w:color="auto"/>
            </w:tcBorders>
            <w:vAlign w:val="center"/>
          </w:tcPr>
          <w:p w14:paraId="658457C7" w14:textId="75A90809" w:rsidR="00357E15" w:rsidRPr="00F144C3" w:rsidRDefault="00357E15" w:rsidP="00D1298B">
            <w:r>
              <w:rPr>
                <w:color w:val="000000"/>
              </w:rPr>
              <w:t>Spezifische Migrationsgrenzwerte noch festzulegen</w:t>
            </w:r>
          </w:p>
        </w:tc>
      </w:tr>
      <w:tr w:rsidR="00574B6D" w:rsidRPr="004F5137" w14:paraId="70BEEFBB" w14:textId="77777777" w:rsidTr="0059768A">
        <w:trPr>
          <w:cantSplit/>
        </w:trPr>
        <w:tc>
          <w:tcPr>
            <w:tcW w:w="5000" w:type="pct"/>
            <w:gridSpan w:val="3"/>
            <w:tcBorders>
              <w:bottom w:val="single" w:sz="4" w:space="0" w:color="auto"/>
            </w:tcBorders>
            <w:vAlign w:val="center"/>
          </w:tcPr>
          <w:p w14:paraId="0ACCE020" w14:textId="62167ED1" w:rsidR="00574B6D" w:rsidRPr="004C7668" w:rsidRDefault="00574B6D" w:rsidP="0059768A">
            <w:pPr>
              <w:keepNext/>
              <w:keepLines/>
              <w:ind w:right="60"/>
              <w:jc w:val="center"/>
            </w:pPr>
            <w:r>
              <w:rPr>
                <w:b/>
              </w:rPr>
              <w:t>Mittel zum Schutz vor Fermentation</w:t>
            </w:r>
          </w:p>
        </w:tc>
      </w:tr>
      <w:tr w:rsidR="00574B6D" w:rsidRPr="004F5137" w14:paraId="1988CDA7" w14:textId="77777777" w:rsidTr="0059768A">
        <w:trPr>
          <w:cantSplit/>
        </w:trPr>
        <w:tc>
          <w:tcPr>
            <w:tcW w:w="1837" w:type="pct"/>
            <w:tcBorders>
              <w:bottom w:val="single" w:sz="4" w:space="0" w:color="auto"/>
            </w:tcBorders>
            <w:vAlign w:val="center"/>
          </w:tcPr>
          <w:p w14:paraId="45D37E49" w14:textId="5DA2287F" w:rsidR="00574B6D" w:rsidRPr="00735205" w:rsidRDefault="00574B6D" w:rsidP="0059768A">
            <w:pPr>
              <w:autoSpaceDE w:val="0"/>
              <w:autoSpaceDN w:val="0"/>
              <w:adjustRightInd w:val="0"/>
              <w:ind w:right="60"/>
              <w:rPr>
                <w:b/>
                <w:color w:val="000000"/>
              </w:rPr>
            </w:pPr>
            <w:r>
              <w:t>1,2-Benzothiazol-3-on</w:t>
            </w:r>
          </w:p>
        </w:tc>
        <w:tc>
          <w:tcPr>
            <w:tcW w:w="957" w:type="pct"/>
            <w:tcBorders>
              <w:bottom w:val="single" w:sz="4" w:space="0" w:color="auto"/>
            </w:tcBorders>
          </w:tcPr>
          <w:p w14:paraId="5DA08664" w14:textId="6A6B5034" w:rsidR="00574B6D" w:rsidRPr="00735205" w:rsidRDefault="00574B6D" w:rsidP="00D1298B">
            <w:pPr>
              <w:jc w:val="center"/>
              <w:rPr>
                <w:b/>
                <w:color w:val="000000"/>
              </w:rPr>
            </w:pPr>
            <w:r>
              <w:t>2634-33-5</w:t>
            </w:r>
          </w:p>
        </w:tc>
        <w:tc>
          <w:tcPr>
            <w:tcW w:w="2207" w:type="pct"/>
            <w:tcBorders>
              <w:bottom w:val="single" w:sz="4" w:space="0" w:color="auto"/>
            </w:tcBorders>
          </w:tcPr>
          <w:p w14:paraId="31F0D09B" w14:textId="77777777" w:rsidR="00574B6D" w:rsidRPr="004C7668" w:rsidRDefault="00574B6D" w:rsidP="00D1298B">
            <w:pPr>
              <w:ind w:right="60"/>
            </w:pPr>
            <w:r>
              <w:t>Qmax= 0,02 %</w:t>
            </w:r>
          </w:p>
          <w:p w14:paraId="72509C4B" w14:textId="7E7F8B7E" w:rsidR="00574B6D" w:rsidRPr="00735205" w:rsidRDefault="00574B6D" w:rsidP="00D1298B">
            <w:pPr>
              <w:jc w:val="center"/>
              <w:rPr>
                <w:b/>
                <w:color w:val="000000"/>
              </w:rPr>
            </w:pPr>
            <w:r>
              <w:t>SML = 0,5 mg/kg</w:t>
            </w:r>
          </w:p>
        </w:tc>
      </w:tr>
      <w:tr w:rsidR="00574B6D" w:rsidRPr="004F5137" w14:paraId="1E66A631" w14:textId="77777777" w:rsidTr="0059768A">
        <w:trPr>
          <w:cantSplit/>
        </w:trPr>
        <w:tc>
          <w:tcPr>
            <w:tcW w:w="1837" w:type="pct"/>
            <w:tcBorders>
              <w:bottom w:val="single" w:sz="4" w:space="0" w:color="auto"/>
            </w:tcBorders>
            <w:vAlign w:val="center"/>
          </w:tcPr>
          <w:p w14:paraId="65DEE793" w14:textId="5AA019F6" w:rsidR="00574B6D" w:rsidRPr="00735205" w:rsidRDefault="00574B6D" w:rsidP="0059768A">
            <w:pPr>
              <w:rPr>
                <w:b/>
                <w:color w:val="000000"/>
              </w:rPr>
            </w:pPr>
            <w:r>
              <w:t>Natrium-2-biphenylat</w:t>
            </w:r>
          </w:p>
        </w:tc>
        <w:tc>
          <w:tcPr>
            <w:tcW w:w="957" w:type="pct"/>
            <w:tcBorders>
              <w:bottom w:val="single" w:sz="4" w:space="0" w:color="auto"/>
            </w:tcBorders>
            <w:vAlign w:val="center"/>
          </w:tcPr>
          <w:p w14:paraId="3366DDA0" w14:textId="4B10C6A9" w:rsidR="00574B6D" w:rsidRPr="00735205" w:rsidRDefault="00574B6D" w:rsidP="0059768A">
            <w:pPr>
              <w:jc w:val="center"/>
              <w:rPr>
                <w:b/>
                <w:color w:val="000000"/>
              </w:rPr>
            </w:pPr>
            <w:r>
              <w:rPr>
                <w:color w:val="000000"/>
              </w:rPr>
              <w:t>132-27-4</w:t>
            </w:r>
          </w:p>
        </w:tc>
        <w:tc>
          <w:tcPr>
            <w:tcW w:w="2207" w:type="pct"/>
            <w:tcBorders>
              <w:bottom w:val="single" w:sz="4" w:space="0" w:color="auto"/>
            </w:tcBorders>
          </w:tcPr>
          <w:p w14:paraId="5D2AED94" w14:textId="77777777" w:rsidR="00574B6D" w:rsidRPr="004C7668" w:rsidRDefault="00574B6D" w:rsidP="00D1298B">
            <w:r>
              <w:t xml:space="preserve">Qmax= 0,02 % </w:t>
            </w:r>
          </w:p>
          <w:p w14:paraId="0C511A32" w14:textId="52E91D15" w:rsidR="00574B6D" w:rsidRPr="00735205" w:rsidRDefault="00574B6D" w:rsidP="00D1298B">
            <w:pPr>
              <w:jc w:val="center"/>
              <w:rPr>
                <w:b/>
                <w:color w:val="000000"/>
              </w:rPr>
            </w:pPr>
            <w:r>
              <w:t>SML = NN</w:t>
            </w:r>
          </w:p>
        </w:tc>
      </w:tr>
      <w:tr w:rsidR="00711D6C" w:rsidRPr="004F5137" w14:paraId="27EB8FA3" w14:textId="77777777" w:rsidTr="0059768A">
        <w:trPr>
          <w:cantSplit/>
        </w:trPr>
        <w:tc>
          <w:tcPr>
            <w:tcW w:w="5000" w:type="pct"/>
            <w:gridSpan w:val="3"/>
          </w:tcPr>
          <w:p w14:paraId="0B968150" w14:textId="3EBACCB4" w:rsidR="00711D6C" w:rsidRPr="00F144C3" w:rsidRDefault="00711D6C" w:rsidP="0059768A">
            <w:pPr>
              <w:keepNext/>
              <w:keepLines/>
              <w:jc w:val="center"/>
              <w:rPr>
                <w:b/>
                <w:color w:val="000000"/>
              </w:rPr>
            </w:pPr>
            <w:r>
              <w:rPr>
                <w:b/>
              </w:rPr>
              <w:t>Entschäumer</w:t>
            </w:r>
          </w:p>
        </w:tc>
      </w:tr>
      <w:tr w:rsidR="00711D6C" w:rsidRPr="004F5137" w14:paraId="69686EEE" w14:textId="77777777" w:rsidTr="0059768A">
        <w:trPr>
          <w:cantSplit/>
        </w:trPr>
        <w:tc>
          <w:tcPr>
            <w:tcW w:w="1837" w:type="pct"/>
          </w:tcPr>
          <w:p w14:paraId="21FBE7E1" w14:textId="53139C57" w:rsidR="00711D6C" w:rsidRPr="00F144C3" w:rsidRDefault="00711D6C" w:rsidP="00D1298B">
            <w:pPr>
              <w:rPr>
                <w:color w:val="000000"/>
              </w:rPr>
            </w:pPr>
            <w:r>
              <w:t>Polyalkoxyester von geradzahligen Fettsäuren von C8 bis C24.</w:t>
            </w:r>
          </w:p>
        </w:tc>
        <w:tc>
          <w:tcPr>
            <w:tcW w:w="957" w:type="pct"/>
          </w:tcPr>
          <w:p w14:paraId="57FB784E" w14:textId="77777777" w:rsidR="00711D6C" w:rsidRPr="00F144C3" w:rsidRDefault="00711D6C" w:rsidP="00D1298B">
            <w:pPr>
              <w:jc w:val="center"/>
              <w:rPr>
                <w:color w:val="000000"/>
              </w:rPr>
            </w:pPr>
          </w:p>
        </w:tc>
        <w:tc>
          <w:tcPr>
            <w:tcW w:w="2207" w:type="pct"/>
          </w:tcPr>
          <w:p w14:paraId="5E010D4F" w14:textId="12A478C6" w:rsidR="00711D6C" w:rsidRPr="00F144C3" w:rsidRDefault="00711D6C" w:rsidP="00D1298B">
            <w:pPr>
              <w:rPr>
                <w:color w:val="000000"/>
              </w:rPr>
            </w:pPr>
            <w:r>
              <w:rPr>
                <w:color w:val="000000"/>
              </w:rPr>
              <w:t>Spezifische Migrationsgrenzwerte noch festzulegen</w:t>
            </w:r>
          </w:p>
        </w:tc>
      </w:tr>
      <w:tr w:rsidR="00711D6C" w:rsidRPr="004F5137" w14:paraId="3380CDEF" w14:textId="77777777" w:rsidTr="0059768A">
        <w:trPr>
          <w:cantSplit/>
        </w:trPr>
        <w:tc>
          <w:tcPr>
            <w:tcW w:w="1837" w:type="pct"/>
          </w:tcPr>
          <w:p w14:paraId="227E145B" w14:textId="1DFCE011" w:rsidR="00711D6C" w:rsidRPr="00F144C3" w:rsidRDefault="00711D6C" w:rsidP="00D1298B">
            <w:pPr>
              <w:rPr>
                <w:color w:val="000000"/>
              </w:rPr>
            </w:pPr>
            <w:r>
              <w:t>2,4,7,9-Tetramethyl-5-decin-4,7-diol</w:t>
            </w:r>
          </w:p>
        </w:tc>
        <w:tc>
          <w:tcPr>
            <w:tcW w:w="957" w:type="pct"/>
          </w:tcPr>
          <w:p w14:paraId="59DFA9E5" w14:textId="77777777" w:rsidR="00711D6C" w:rsidRPr="00F144C3" w:rsidRDefault="00711D6C" w:rsidP="00D1298B">
            <w:pPr>
              <w:jc w:val="center"/>
              <w:rPr>
                <w:color w:val="000000"/>
              </w:rPr>
            </w:pPr>
            <w:r>
              <w:t>126-86-3</w:t>
            </w:r>
          </w:p>
        </w:tc>
        <w:tc>
          <w:tcPr>
            <w:tcW w:w="2207" w:type="pct"/>
          </w:tcPr>
          <w:p w14:paraId="748590ED" w14:textId="77777777" w:rsidR="00711D6C" w:rsidRPr="00F144C3" w:rsidRDefault="00711D6C" w:rsidP="00D1298B">
            <w:pPr>
              <w:ind w:right="60"/>
            </w:pPr>
            <w:r>
              <w:t>Qmax= 0,1 %</w:t>
            </w:r>
          </w:p>
          <w:p w14:paraId="374D81FE" w14:textId="4AB9ED84" w:rsidR="00711D6C" w:rsidRPr="00F144C3" w:rsidRDefault="00711D6C" w:rsidP="00D1298B">
            <w:pPr>
              <w:rPr>
                <w:color w:val="000000"/>
              </w:rPr>
            </w:pPr>
            <w:r>
              <w:rPr>
                <w:color w:val="000000"/>
              </w:rPr>
              <w:t>Spezifische Migrationsgrenzwerte noch festzulegen</w:t>
            </w:r>
          </w:p>
        </w:tc>
      </w:tr>
    </w:tbl>
    <w:p w14:paraId="6F690970" w14:textId="3BE12C9D" w:rsidR="004F5137" w:rsidRDefault="00754514" w:rsidP="00D1298B">
      <w:pPr>
        <w:autoSpaceDE w:val="0"/>
        <w:autoSpaceDN w:val="0"/>
        <w:adjustRightInd w:val="0"/>
        <w:jc w:val="center"/>
      </w:pPr>
      <w:r>
        <w:t>Tabelle von Anhang VIII.</w:t>
      </w:r>
    </w:p>
    <w:sectPr w:rsidR="004F5137" w:rsidSect="00B9050A">
      <w:headerReference w:type="even" r:id="rId13"/>
      <w:headerReference w:type="default" r:id="rId14"/>
      <w:footerReference w:type="default" r:id="rId15"/>
      <w:headerReference w:type="first" r:id="rId16"/>
      <w:pgSz w:w="11906" w:h="16838" w:code="9"/>
      <w:pgMar w:top="1134" w:right="1418" w:bottom="1418" w:left="1134" w:header="709" w:footer="9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38EC9" w14:textId="77777777" w:rsidR="002172AF" w:rsidRDefault="002172AF">
      <w:r>
        <w:separator/>
      </w:r>
    </w:p>
  </w:endnote>
  <w:endnote w:type="continuationSeparator" w:id="0">
    <w:p w14:paraId="6A3E9564" w14:textId="77777777" w:rsidR="002172AF" w:rsidRDefault="0021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725644"/>
      <w:docPartObj>
        <w:docPartGallery w:val="Page Numbers (Bottom of Page)"/>
        <w:docPartUnique/>
      </w:docPartObj>
    </w:sdtPr>
    <w:sdtEndPr/>
    <w:sdtContent>
      <w:p w14:paraId="13288D87" w14:textId="77777777" w:rsidR="004746EC" w:rsidRDefault="004746EC">
        <w:pPr>
          <w:pStyle w:val="Footer"/>
          <w:jc w:val="right"/>
        </w:pPr>
        <w:r>
          <w:fldChar w:fldCharType="begin"/>
        </w:r>
        <w:r>
          <w:instrText>PAGE   \* MERGEFORMAT</w:instrText>
        </w:r>
        <w:r>
          <w:fldChar w:fldCharType="separate"/>
        </w:r>
        <w:r w:rsidR="003C5DED">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F3B14" w14:textId="77777777" w:rsidR="002172AF" w:rsidRDefault="002172AF">
      <w:r>
        <w:separator/>
      </w:r>
    </w:p>
  </w:footnote>
  <w:footnote w:type="continuationSeparator" w:id="0">
    <w:p w14:paraId="59D57995" w14:textId="77777777" w:rsidR="002172AF" w:rsidRDefault="00217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8CAC8" w14:textId="77777777" w:rsidR="004746EC" w:rsidRDefault="003C5DED">
    <w:pPr>
      <w:pStyle w:val="Header"/>
    </w:pPr>
    <w:r>
      <w:pict w14:anchorId="499BF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7346" o:spid="_x0000_s2051" type="#_x0000_t136" style="position:absolute;margin-left:0;margin-top:0;width:494.55pt;height:164.85pt;rotation:315;z-index:-251655168;mso-position-horizontal:center;mso-position-horizontal-relative:margin;mso-position-vertical:center;mso-position-vertical-relative:margin" o:allowincell="f" fillcolor="silver" stroked="f">
          <v:fill opacity=".5"/>
          <v:textpath style="font-family:&quot;Times New Roman&quot;;font-size:1pt" string="ENTWUR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6E30D" w14:textId="77777777" w:rsidR="004746EC" w:rsidRPr="0001574A" w:rsidRDefault="003C5DED">
    <w:pPr>
      <w:pStyle w:val="Header"/>
    </w:pPr>
    <w:r>
      <w:pict w14:anchorId="7F842D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7347" o:spid="_x0000_s2052" type="#_x0000_t136" style="position:absolute;margin-left:0;margin-top:0;width:494.55pt;height:164.85pt;rotation:315;z-index:-251653120;mso-position-horizontal:center;mso-position-horizontal-relative:margin;mso-position-vertical:center;mso-position-vertical-relative:margin" o:allowincell="f" fillcolor="#bfbfbf [2412]" strokecolor="white [3212]">
          <v:fill opacity=".5"/>
          <v:textpath style="font-family:&quot;Times New Roman&quot;;font-size:1pt" string="ENTWUR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36A84" w14:textId="77777777" w:rsidR="004746EC" w:rsidRDefault="003C5DED">
    <w:pPr>
      <w:pStyle w:val="Header"/>
    </w:pPr>
    <w:r>
      <w:pict w14:anchorId="0CC9A3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7345" o:spid="_x0000_s2050" type="#_x0000_t136" style="position:absolute;margin-left:0;margin-top:0;width:494.55pt;height:164.85pt;rotation:315;z-index:-251657216;mso-position-horizontal:center;mso-position-horizontal-relative:margin;mso-position-vertical:center;mso-position-vertical-relative:margin" o:allowincell="f" fillcolor="silver" stroked="f">
          <v:fill opacity=".5"/>
          <v:textpath style="font-family:&quot;Times New Roman&quot;;font-size:1pt" string="ENTWUR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8475FE"/>
    <w:lvl w:ilvl="0">
      <w:start w:val="1"/>
      <w:numFmt w:val="decimal"/>
      <w:lvlText w:val="%1."/>
      <w:lvlJc w:val="left"/>
      <w:pPr>
        <w:tabs>
          <w:tab w:val="num" w:pos="1492"/>
        </w:tabs>
        <w:ind w:left="1492" w:hanging="360"/>
      </w:pPr>
    </w:lvl>
  </w:abstractNum>
  <w:abstractNum w:abstractNumId="1">
    <w:nsid w:val="FFFFFF7D"/>
    <w:multiLevelType w:val="singleLevel"/>
    <w:tmpl w:val="E89E7DF4"/>
    <w:lvl w:ilvl="0">
      <w:start w:val="1"/>
      <w:numFmt w:val="decimal"/>
      <w:lvlText w:val="%1."/>
      <w:lvlJc w:val="left"/>
      <w:pPr>
        <w:tabs>
          <w:tab w:val="num" w:pos="1209"/>
        </w:tabs>
        <w:ind w:left="1209" w:hanging="360"/>
      </w:pPr>
    </w:lvl>
  </w:abstractNum>
  <w:abstractNum w:abstractNumId="2">
    <w:nsid w:val="FFFFFF7E"/>
    <w:multiLevelType w:val="singleLevel"/>
    <w:tmpl w:val="F8021690"/>
    <w:lvl w:ilvl="0">
      <w:start w:val="1"/>
      <w:numFmt w:val="decimal"/>
      <w:lvlText w:val="%1."/>
      <w:lvlJc w:val="left"/>
      <w:pPr>
        <w:tabs>
          <w:tab w:val="num" w:pos="926"/>
        </w:tabs>
        <w:ind w:left="926" w:hanging="360"/>
      </w:pPr>
    </w:lvl>
  </w:abstractNum>
  <w:abstractNum w:abstractNumId="3">
    <w:nsid w:val="FFFFFF7F"/>
    <w:multiLevelType w:val="singleLevel"/>
    <w:tmpl w:val="8222F528"/>
    <w:lvl w:ilvl="0">
      <w:start w:val="1"/>
      <w:numFmt w:val="decimal"/>
      <w:lvlText w:val="%1."/>
      <w:lvlJc w:val="left"/>
      <w:pPr>
        <w:tabs>
          <w:tab w:val="num" w:pos="643"/>
        </w:tabs>
        <w:ind w:left="643" w:hanging="360"/>
      </w:pPr>
    </w:lvl>
  </w:abstractNum>
  <w:abstractNum w:abstractNumId="4">
    <w:nsid w:val="FFFFFF80"/>
    <w:multiLevelType w:val="singleLevel"/>
    <w:tmpl w:val="31C4842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C7872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8893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B567E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E5639DE"/>
    <w:lvl w:ilvl="0">
      <w:start w:val="1"/>
      <w:numFmt w:val="decimal"/>
      <w:lvlText w:val="%1."/>
      <w:lvlJc w:val="left"/>
      <w:pPr>
        <w:tabs>
          <w:tab w:val="num" w:pos="360"/>
        </w:tabs>
        <w:ind w:left="360" w:hanging="360"/>
      </w:pPr>
    </w:lvl>
  </w:abstractNum>
  <w:abstractNum w:abstractNumId="9">
    <w:nsid w:val="FFFFFF89"/>
    <w:multiLevelType w:val="singleLevel"/>
    <w:tmpl w:val="2B9671DC"/>
    <w:lvl w:ilvl="0">
      <w:start w:val="1"/>
      <w:numFmt w:val="bullet"/>
      <w:lvlText w:val=""/>
      <w:lvlJc w:val="left"/>
      <w:pPr>
        <w:tabs>
          <w:tab w:val="num" w:pos="360"/>
        </w:tabs>
        <w:ind w:left="360" w:hanging="360"/>
      </w:pPr>
      <w:rPr>
        <w:rFonts w:ascii="Symbol" w:hAnsi="Symbol" w:hint="default"/>
      </w:rPr>
    </w:lvl>
  </w:abstractNum>
  <w:abstractNum w:abstractNumId="10">
    <w:nsid w:val="06E5379C"/>
    <w:multiLevelType w:val="hybridMultilevel"/>
    <w:tmpl w:val="21A8A598"/>
    <w:lvl w:ilvl="0" w:tplc="6D18C516">
      <w:start w:val="1"/>
      <w:numFmt w:val="lowerLetter"/>
      <w:lvlText w:val="%1)"/>
      <w:lvlJc w:val="left"/>
      <w:pPr>
        <w:ind w:left="106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A1044A0"/>
    <w:multiLevelType w:val="hybridMultilevel"/>
    <w:tmpl w:val="BCD49DC8"/>
    <w:lvl w:ilvl="0" w:tplc="FEFCBC4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D9D7FA9"/>
    <w:multiLevelType w:val="hybridMultilevel"/>
    <w:tmpl w:val="93908494"/>
    <w:lvl w:ilvl="0" w:tplc="FEFCBC4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31E272D"/>
    <w:multiLevelType w:val="hybridMultilevel"/>
    <w:tmpl w:val="50CE4D6E"/>
    <w:lvl w:ilvl="0" w:tplc="040C0017">
      <w:start w:val="1"/>
      <w:numFmt w:val="lowerLetter"/>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4">
    <w:nsid w:val="16CF3EC5"/>
    <w:multiLevelType w:val="hybridMultilevel"/>
    <w:tmpl w:val="BB2E7FB8"/>
    <w:lvl w:ilvl="0" w:tplc="895284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EA671B5"/>
    <w:multiLevelType w:val="hybridMultilevel"/>
    <w:tmpl w:val="F6CEC190"/>
    <w:lvl w:ilvl="0" w:tplc="6D18C516">
      <w:start w:val="1"/>
      <w:numFmt w:val="lowerLetter"/>
      <w:lvlText w:val="%1)"/>
      <w:lvlJc w:val="left"/>
      <w:pPr>
        <w:ind w:left="1776"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6">
    <w:nsid w:val="227C2199"/>
    <w:multiLevelType w:val="hybridMultilevel"/>
    <w:tmpl w:val="4C5E4122"/>
    <w:lvl w:ilvl="0" w:tplc="B7EA17F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2664128D"/>
    <w:multiLevelType w:val="hybridMultilevel"/>
    <w:tmpl w:val="F4BEA4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7397F43"/>
    <w:multiLevelType w:val="hybridMultilevel"/>
    <w:tmpl w:val="B56808A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0003383"/>
    <w:multiLevelType w:val="hybridMultilevel"/>
    <w:tmpl w:val="E376D6AE"/>
    <w:lvl w:ilvl="0" w:tplc="6F1E4738">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37A0FCE"/>
    <w:multiLevelType w:val="hybridMultilevel"/>
    <w:tmpl w:val="A03A5086"/>
    <w:lvl w:ilvl="0" w:tplc="84D6828E">
      <w:start w:val="1"/>
      <w:numFmt w:val="lowerLetter"/>
      <w:lvlText w:val="%1)"/>
      <w:lvlJc w:val="left"/>
      <w:pPr>
        <w:ind w:left="1080" w:hanging="360"/>
      </w:pPr>
      <w:rPr>
        <w: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nsid w:val="33F73D86"/>
    <w:multiLevelType w:val="hybridMultilevel"/>
    <w:tmpl w:val="9B50F3EE"/>
    <w:lvl w:ilvl="0" w:tplc="D344623C">
      <w:start w:val="1"/>
      <w:numFmt w:val="bullet"/>
      <w:lvlText w:val=""/>
      <w:lvlJc w:val="left"/>
      <w:pPr>
        <w:tabs>
          <w:tab w:val="num" w:pos="1429"/>
        </w:tabs>
        <w:ind w:left="1429" w:hanging="360"/>
      </w:pPr>
      <w:rPr>
        <w:rFonts w:ascii="Symbol" w:hAnsi="Symbol" w:hint="default"/>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start w:val="1"/>
      <w:numFmt w:val="bullet"/>
      <w:lvlText w:val=""/>
      <w:lvlJc w:val="left"/>
      <w:pPr>
        <w:tabs>
          <w:tab w:val="num" w:pos="2869"/>
        </w:tabs>
        <w:ind w:left="2869" w:hanging="360"/>
      </w:pPr>
      <w:rPr>
        <w:rFonts w:ascii="Wingdings" w:hAnsi="Wingdings" w:hint="default"/>
      </w:rPr>
    </w:lvl>
    <w:lvl w:ilvl="3" w:tplc="040C0001">
      <w:start w:val="1"/>
      <w:numFmt w:val="bullet"/>
      <w:lvlText w:val=""/>
      <w:lvlJc w:val="left"/>
      <w:pPr>
        <w:tabs>
          <w:tab w:val="num" w:pos="3589"/>
        </w:tabs>
        <w:ind w:left="3589" w:hanging="360"/>
      </w:pPr>
      <w:rPr>
        <w:rFonts w:ascii="Symbol" w:hAnsi="Symbol" w:hint="default"/>
      </w:rPr>
    </w:lvl>
    <w:lvl w:ilvl="4" w:tplc="040C0003">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2">
    <w:nsid w:val="35263A24"/>
    <w:multiLevelType w:val="hybridMultilevel"/>
    <w:tmpl w:val="F06633C0"/>
    <w:lvl w:ilvl="0" w:tplc="D98A14F8">
      <w:start w:val="1"/>
      <w:numFmt w:val="lowerLetter"/>
      <w:lvlText w:val="%1)"/>
      <w:lvlJc w:val="left"/>
      <w:pPr>
        <w:ind w:left="1068" w:hanging="360"/>
      </w:pPr>
      <w:rPr>
        <w:rFonts w:hint="default"/>
        <w:i/>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3">
    <w:nsid w:val="3BC94FE2"/>
    <w:multiLevelType w:val="hybridMultilevel"/>
    <w:tmpl w:val="54BE8638"/>
    <w:lvl w:ilvl="0" w:tplc="FEFCBC4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8EF2C35"/>
    <w:multiLevelType w:val="hybridMultilevel"/>
    <w:tmpl w:val="D66806F6"/>
    <w:lvl w:ilvl="0" w:tplc="6F1E4738">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DB44885"/>
    <w:multiLevelType w:val="hybridMultilevel"/>
    <w:tmpl w:val="D182E4BA"/>
    <w:lvl w:ilvl="0" w:tplc="FEFCBC4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FF64879"/>
    <w:multiLevelType w:val="hybridMultilevel"/>
    <w:tmpl w:val="2354D47C"/>
    <w:lvl w:ilvl="0" w:tplc="FEFCBC42">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14F0565"/>
    <w:multiLevelType w:val="hybridMultilevel"/>
    <w:tmpl w:val="2FD0CF40"/>
    <w:lvl w:ilvl="0" w:tplc="82B02A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5264F6B"/>
    <w:multiLevelType w:val="hybridMultilevel"/>
    <w:tmpl w:val="56E64AF2"/>
    <w:lvl w:ilvl="0" w:tplc="EE68B1D6">
      <w:start w:val="1"/>
      <w:numFmt w:val="decimal"/>
      <w:lvlText w:val="%1."/>
      <w:lvlJc w:val="left"/>
      <w:pPr>
        <w:tabs>
          <w:tab w:val="num" w:pos="1429"/>
        </w:tabs>
        <w:ind w:left="1429" w:hanging="360"/>
      </w:pPr>
    </w:lvl>
    <w:lvl w:ilvl="1" w:tplc="040C0019">
      <w:start w:val="1"/>
      <w:numFmt w:val="lowerLetter"/>
      <w:lvlText w:val="%2."/>
      <w:lvlJc w:val="left"/>
      <w:pPr>
        <w:tabs>
          <w:tab w:val="num" w:pos="2149"/>
        </w:tabs>
        <w:ind w:left="2149" w:hanging="360"/>
      </w:pPr>
    </w:lvl>
    <w:lvl w:ilvl="2" w:tplc="040C001B">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29">
    <w:nsid w:val="55950BF5"/>
    <w:multiLevelType w:val="hybridMultilevel"/>
    <w:tmpl w:val="5038DC62"/>
    <w:lvl w:ilvl="0" w:tplc="2A905020">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582C4E44"/>
    <w:multiLevelType w:val="hybridMultilevel"/>
    <w:tmpl w:val="BC580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C15529D"/>
    <w:multiLevelType w:val="hybridMultilevel"/>
    <w:tmpl w:val="347ABA52"/>
    <w:lvl w:ilvl="0" w:tplc="FEFCBC4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C927426"/>
    <w:multiLevelType w:val="hybridMultilevel"/>
    <w:tmpl w:val="5D6EA378"/>
    <w:lvl w:ilvl="0" w:tplc="FEFCBC4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1B205D0"/>
    <w:multiLevelType w:val="hybridMultilevel"/>
    <w:tmpl w:val="CBD0AA36"/>
    <w:lvl w:ilvl="0" w:tplc="ED685A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63931BF"/>
    <w:multiLevelType w:val="hybridMultilevel"/>
    <w:tmpl w:val="CD247E82"/>
    <w:lvl w:ilvl="0" w:tplc="D62630A6">
      <w:start w:val="1"/>
      <w:numFmt w:val="lowerLetter"/>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76B56138"/>
    <w:multiLevelType w:val="hybridMultilevel"/>
    <w:tmpl w:val="C70EDB7E"/>
    <w:lvl w:ilvl="0" w:tplc="FEFCBC4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8135534"/>
    <w:multiLevelType w:val="hybridMultilevel"/>
    <w:tmpl w:val="5AC222D0"/>
    <w:lvl w:ilvl="0" w:tplc="835013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B6D44F1"/>
    <w:multiLevelType w:val="hybridMultilevel"/>
    <w:tmpl w:val="E9A271B0"/>
    <w:lvl w:ilvl="0" w:tplc="D6A6266E">
      <w:start w:val="1"/>
      <w:numFmt w:val="lowerLetter"/>
      <w:lvlText w:val="%1)"/>
      <w:lvlJc w:val="left"/>
      <w:pPr>
        <w:ind w:left="1068" w:hanging="360"/>
      </w:pPr>
      <w:rPr>
        <w:rFonts w:hint="default"/>
        <w:i/>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8">
    <w:nsid w:val="7CCB5157"/>
    <w:multiLevelType w:val="hybridMultilevel"/>
    <w:tmpl w:val="C0B21A6A"/>
    <w:lvl w:ilvl="0" w:tplc="9EB6156A">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9"/>
  </w:num>
  <w:num w:numId="2">
    <w:abstractNumId w:val="21"/>
  </w:num>
  <w:num w:numId="3">
    <w:abstractNumId w:val="28"/>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6"/>
  </w:num>
  <w:num w:numId="15">
    <w:abstractNumId w:val="14"/>
  </w:num>
  <w:num w:numId="16">
    <w:abstractNumId w:val="27"/>
  </w:num>
  <w:num w:numId="17">
    <w:abstractNumId w:val="33"/>
  </w:num>
  <w:num w:numId="18">
    <w:abstractNumId w:val="36"/>
  </w:num>
  <w:num w:numId="19">
    <w:abstractNumId w:val="24"/>
  </w:num>
  <w:num w:numId="20">
    <w:abstractNumId w:val="11"/>
  </w:num>
  <w:num w:numId="21">
    <w:abstractNumId w:val="23"/>
  </w:num>
  <w:num w:numId="22">
    <w:abstractNumId w:val="35"/>
  </w:num>
  <w:num w:numId="23">
    <w:abstractNumId w:val="12"/>
  </w:num>
  <w:num w:numId="24">
    <w:abstractNumId w:val="26"/>
  </w:num>
  <w:num w:numId="25">
    <w:abstractNumId w:val="34"/>
  </w:num>
  <w:num w:numId="26">
    <w:abstractNumId w:val="20"/>
  </w:num>
  <w:num w:numId="27">
    <w:abstractNumId w:val="18"/>
  </w:num>
  <w:num w:numId="28">
    <w:abstractNumId w:val="13"/>
  </w:num>
  <w:num w:numId="29">
    <w:abstractNumId w:val="22"/>
  </w:num>
  <w:num w:numId="30">
    <w:abstractNumId w:val="15"/>
  </w:num>
  <w:num w:numId="31">
    <w:abstractNumId w:val="37"/>
  </w:num>
  <w:num w:numId="32">
    <w:abstractNumId w:val="10"/>
  </w:num>
  <w:num w:numId="33">
    <w:abstractNumId w:val="38"/>
  </w:num>
  <w:num w:numId="34">
    <w:abstractNumId w:val="30"/>
  </w:num>
  <w:num w:numId="35">
    <w:abstractNumId w:val="17"/>
  </w:num>
  <w:num w:numId="36">
    <w:abstractNumId w:val="25"/>
  </w:num>
  <w:num w:numId="37">
    <w:abstractNumId w:val="31"/>
  </w:num>
  <w:num w:numId="38">
    <w:abstractNumId w:val="32"/>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0DD"/>
    <w:rsid w:val="0000294D"/>
    <w:rsid w:val="00005E40"/>
    <w:rsid w:val="0000607A"/>
    <w:rsid w:val="00007ACC"/>
    <w:rsid w:val="000136C0"/>
    <w:rsid w:val="0001574A"/>
    <w:rsid w:val="00015EA9"/>
    <w:rsid w:val="00021F1F"/>
    <w:rsid w:val="0002347D"/>
    <w:rsid w:val="00024BCA"/>
    <w:rsid w:val="00030F0F"/>
    <w:rsid w:val="00031D8A"/>
    <w:rsid w:val="0003249F"/>
    <w:rsid w:val="0003495D"/>
    <w:rsid w:val="00040642"/>
    <w:rsid w:val="00041A65"/>
    <w:rsid w:val="00060AEB"/>
    <w:rsid w:val="000635B2"/>
    <w:rsid w:val="000642D8"/>
    <w:rsid w:val="00070D45"/>
    <w:rsid w:val="00071423"/>
    <w:rsid w:val="00072D9F"/>
    <w:rsid w:val="00074703"/>
    <w:rsid w:val="00076300"/>
    <w:rsid w:val="000809BD"/>
    <w:rsid w:val="000810BF"/>
    <w:rsid w:val="000816E7"/>
    <w:rsid w:val="00082AC8"/>
    <w:rsid w:val="000862D8"/>
    <w:rsid w:val="000939DA"/>
    <w:rsid w:val="0009783F"/>
    <w:rsid w:val="000A30C6"/>
    <w:rsid w:val="000A5808"/>
    <w:rsid w:val="000A79E7"/>
    <w:rsid w:val="000B1281"/>
    <w:rsid w:val="000C2FA1"/>
    <w:rsid w:val="000D07CD"/>
    <w:rsid w:val="000D1749"/>
    <w:rsid w:val="000D2C39"/>
    <w:rsid w:val="000D4AEF"/>
    <w:rsid w:val="000D73C7"/>
    <w:rsid w:val="000F30A5"/>
    <w:rsid w:val="000F35A4"/>
    <w:rsid w:val="00103AB7"/>
    <w:rsid w:val="00106344"/>
    <w:rsid w:val="00107ACD"/>
    <w:rsid w:val="00114108"/>
    <w:rsid w:val="001207B1"/>
    <w:rsid w:val="00120FF4"/>
    <w:rsid w:val="0012200C"/>
    <w:rsid w:val="0012442A"/>
    <w:rsid w:val="00124B4C"/>
    <w:rsid w:val="00125B59"/>
    <w:rsid w:val="001273DB"/>
    <w:rsid w:val="001306C4"/>
    <w:rsid w:val="00131F03"/>
    <w:rsid w:val="00134C57"/>
    <w:rsid w:val="00143DC5"/>
    <w:rsid w:val="001457B8"/>
    <w:rsid w:val="001524F2"/>
    <w:rsid w:val="00154899"/>
    <w:rsid w:val="00154CBA"/>
    <w:rsid w:val="00156495"/>
    <w:rsid w:val="001637D3"/>
    <w:rsid w:val="00170D11"/>
    <w:rsid w:val="0017391D"/>
    <w:rsid w:val="00175BE5"/>
    <w:rsid w:val="00177A24"/>
    <w:rsid w:val="00177C3A"/>
    <w:rsid w:val="001804F2"/>
    <w:rsid w:val="0018155F"/>
    <w:rsid w:val="00183801"/>
    <w:rsid w:val="00187441"/>
    <w:rsid w:val="00187D71"/>
    <w:rsid w:val="00195B10"/>
    <w:rsid w:val="001A1840"/>
    <w:rsid w:val="001A1E16"/>
    <w:rsid w:val="001A25F3"/>
    <w:rsid w:val="001A6A58"/>
    <w:rsid w:val="001A6BC3"/>
    <w:rsid w:val="001A79FE"/>
    <w:rsid w:val="001B5060"/>
    <w:rsid w:val="001C4260"/>
    <w:rsid w:val="001C647A"/>
    <w:rsid w:val="001D0196"/>
    <w:rsid w:val="001D0EB1"/>
    <w:rsid w:val="001D2F7D"/>
    <w:rsid w:val="001D4E31"/>
    <w:rsid w:val="001D50AC"/>
    <w:rsid w:val="001E1A8B"/>
    <w:rsid w:val="001F1096"/>
    <w:rsid w:val="001F12F9"/>
    <w:rsid w:val="001F5B0B"/>
    <w:rsid w:val="00203759"/>
    <w:rsid w:val="00204669"/>
    <w:rsid w:val="00210181"/>
    <w:rsid w:val="0021141C"/>
    <w:rsid w:val="00212930"/>
    <w:rsid w:val="00214B2B"/>
    <w:rsid w:val="002172AF"/>
    <w:rsid w:val="0022120B"/>
    <w:rsid w:val="00222B04"/>
    <w:rsid w:val="002265AA"/>
    <w:rsid w:val="00236094"/>
    <w:rsid w:val="00236D77"/>
    <w:rsid w:val="00240B1A"/>
    <w:rsid w:val="00244DD2"/>
    <w:rsid w:val="00246D34"/>
    <w:rsid w:val="00247D80"/>
    <w:rsid w:val="0025174B"/>
    <w:rsid w:val="002549F3"/>
    <w:rsid w:val="00254F75"/>
    <w:rsid w:val="00261928"/>
    <w:rsid w:val="002623FF"/>
    <w:rsid w:val="0026479E"/>
    <w:rsid w:val="00272598"/>
    <w:rsid w:val="00276AFA"/>
    <w:rsid w:val="002863E8"/>
    <w:rsid w:val="002876D0"/>
    <w:rsid w:val="0029297C"/>
    <w:rsid w:val="002934F6"/>
    <w:rsid w:val="002964D4"/>
    <w:rsid w:val="00297F89"/>
    <w:rsid w:val="002A029A"/>
    <w:rsid w:val="002A2D06"/>
    <w:rsid w:val="002A3524"/>
    <w:rsid w:val="002A4F22"/>
    <w:rsid w:val="002A6A4C"/>
    <w:rsid w:val="002B02E0"/>
    <w:rsid w:val="002B2B18"/>
    <w:rsid w:val="002B5112"/>
    <w:rsid w:val="002B7DEF"/>
    <w:rsid w:val="002C2F88"/>
    <w:rsid w:val="002C5526"/>
    <w:rsid w:val="002C6B86"/>
    <w:rsid w:val="002E2318"/>
    <w:rsid w:val="002E4E2B"/>
    <w:rsid w:val="002E5D88"/>
    <w:rsid w:val="002F3606"/>
    <w:rsid w:val="002F3ED6"/>
    <w:rsid w:val="002F7F24"/>
    <w:rsid w:val="00303571"/>
    <w:rsid w:val="00307436"/>
    <w:rsid w:val="00312C37"/>
    <w:rsid w:val="00315490"/>
    <w:rsid w:val="00320940"/>
    <w:rsid w:val="0032460C"/>
    <w:rsid w:val="0033160F"/>
    <w:rsid w:val="00342E8C"/>
    <w:rsid w:val="0034440A"/>
    <w:rsid w:val="00352021"/>
    <w:rsid w:val="0035766E"/>
    <w:rsid w:val="00357D47"/>
    <w:rsid w:val="00357E15"/>
    <w:rsid w:val="00360A08"/>
    <w:rsid w:val="003615B0"/>
    <w:rsid w:val="00361E89"/>
    <w:rsid w:val="0036552A"/>
    <w:rsid w:val="003666C2"/>
    <w:rsid w:val="003745E6"/>
    <w:rsid w:val="003812BD"/>
    <w:rsid w:val="00382F51"/>
    <w:rsid w:val="00387C14"/>
    <w:rsid w:val="003910EC"/>
    <w:rsid w:val="00391C58"/>
    <w:rsid w:val="00391DF5"/>
    <w:rsid w:val="003A3164"/>
    <w:rsid w:val="003A3346"/>
    <w:rsid w:val="003A6795"/>
    <w:rsid w:val="003B3F9F"/>
    <w:rsid w:val="003B44FF"/>
    <w:rsid w:val="003C1041"/>
    <w:rsid w:val="003C5DED"/>
    <w:rsid w:val="003C6DC3"/>
    <w:rsid w:val="003D0055"/>
    <w:rsid w:val="003D47A6"/>
    <w:rsid w:val="003E16EE"/>
    <w:rsid w:val="003E6989"/>
    <w:rsid w:val="003E6A87"/>
    <w:rsid w:val="003F2635"/>
    <w:rsid w:val="004005FA"/>
    <w:rsid w:val="0041466C"/>
    <w:rsid w:val="004157F7"/>
    <w:rsid w:val="00415DA1"/>
    <w:rsid w:val="00420214"/>
    <w:rsid w:val="004218E5"/>
    <w:rsid w:val="00421F7B"/>
    <w:rsid w:val="004302B9"/>
    <w:rsid w:val="00434CFE"/>
    <w:rsid w:val="00436BED"/>
    <w:rsid w:val="00437A6E"/>
    <w:rsid w:val="00440B8E"/>
    <w:rsid w:val="004435D6"/>
    <w:rsid w:val="00451ED5"/>
    <w:rsid w:val="0045299A"/>
    <w:rsid w:val="00452F88"/>
    <w:rsid w:val="00453672"/>
    <w:rsid w:val="004620C9"/>
    <w:rsid w:val="00462257"/>
    <w:rsid w:val="004653CD"/>
    <w:rsid w:val="00467A9F"/>
    <w:rsid w:val="00470FCF"/>
    <w:rsid w:val="00471484"/>
    <w:rsid w:val="004718BD"/>
    <w:rsid w:val="004746EC"/>
    <w:rsid w:val="00477A16"/>
    <w:rsid w:val="004829F4"/>
    <w:rsid w:val="00483080"/>
    <w:rsid w:val="00483693"/>
    <w:rsid w:val="00492E24"/>
    <w:rsid w:val="004934C4"/>
    <w:rsid w:val="00497295"/>
    <w:rsid w:val="004A1B24"/>
    <w:rsid w:val="004A2A02"/>
    <w:rsid w:val="004A6940"/>
    <w:rsid w:val="004B2920"/>
    <w:rsid w:val="004B3ACB"/>
    <w:rsid w:val="004B5C86"/>
    <w:rsid w:val="004B7E93"/>
    <w:rsid w:val="004C40DD"/>
    <w:rsid w:val="004C5332"/>
    <w:rsid w:val="004C6DD1"/>
    <w:rsid w:val="004C7668"/>
    <w:rsid w:val="004D0C30"/>
    <w:rsid w:val="004D37C3"/>
    <w:rsid w:val="004D3D39"/>
    <w:rsid w:val="004E0366"/>
    <w:rsid w:val="004E1999"/>
    <w:rsid w:val="004E4B94"/>
    <w:rsid w:val="004E67A9"/>
    <w:rsid w:val="004E6C79"/>
    <w:rsid w:val="004E7CAA"/>
    <w:rsid w:val="004F1893"/>
    <w:rsid w:val="004F1B99"/>
    <w:rsid w:val="004F468F"/>
    <w:rsid w:val="004F5137"/>
    <w:rsid w:val="004F73DA"/>
    <w:rsid w:val="004F74AF"/>
    <w:rsid w:val="004F77AA"/>
    <w:rsid w:val="0050328A"/>
    <w:rsid w:val="005047F0"/>
    <w:rsid w:val="00505077"/>
    <w:rsid w:val="00507836"/>
    <w:rsid w:val="00512813"/>
    <w:rsid w:val="00512A45"/>
    <w:rsid w:val="00513AF7"/>
    <w:rsid w:val="00514C69"/>
    <w:rsid w:val="00520D69"/>
    <w:rsid w:val="00520FB4"/>
    <w:rsid w:val="005263E7"/>
    <w:rsid w:val="0053220E"/>
    <w:rsid w:val="00532DBC"/>
    <w:rsid w:val="00533B63"/>
    <w:rsid w:val="00534655"/>
    <w:rsid w:val="00540C63"/>
    <w:rsid w:val="00541DDA"/>
    <w:rsid w:val="00542E4A"/>
    <w:rsid w:val="005454DD"/>
    <w:rsid w:val="00545751"/>
    <w:rsid w:val="0054707D"/>
    <w:rsid w:val="0055080F"/>
    <w:rsid w:val="00550C46"/>
    <w:rsid w:val="00565FBF"/>
    <w:rsid w:val="00574294"/>
    <w:rsid w:val="00574B6D"/>
    <w:rsid w:val="00575C78"/>
    <w:rsid w:val="005814F6"/>
    <w:rsid w:val="00585869"/>
    <w:rsid w:val="00595F42"/>
    <w:rsid w:val="0059665A"/>
    <w:rsid w:val="00596E35"/>
    <w:rsid w:val="0059768A"/>
    <w:rsid w:val="005A4380"/>
    <w:rsid w:val="005A543C"/>
    <w:rsid w:val="005A7F62"/>
    <w:rsid w:val="005B1229"/>
    <w:rsid w:val="005B1AC9"/>
    <w:rsid w:val="005B5B07"/>
    <w:rsid w:val="005C3CA8"/>
    <w:rsid w:val="005C6D25"/>
    <w:rsid w:val="005C75AC"/>
    <w:rsid w:val="005D0F48"/>
    <w:rsid w:val="005D1908"/>
    <w:rsid w:val="005D7857"/>
    <w:rsid w:val="005D7A3C"/>
    <w:rsid w:val="005F2CBA"/>
    <w:rsid w:val="005F413A"/>
    <w:rsid w:val="005F5A2C"/>
    <w:rsid w:val="006004F6"/>
    <w:rsid w:val="00600674"/>
    <w:rsid w:val="006020D9"/>
    <w:rsid w:val="0060356B"/>
    <w:rsid w:val="00603794"/>
    <w:rsid w:val="006043C4"/>
    <w:rsid w:val="00610242"/>
    <w:rsid w:val="00610B67"/>
    <w:rsid w:val="006124B4"/>
    <w:rsid w:val="00612A08"/>
    <w:rsid w:val="00612A13"/>
    <w:rsid w:val="006159A5"/>
    <w:rsid w:val="00615D9E"/>
    <w:rsid w:val="00617E3B"/>
    <w:rsid w:val="006252DE"/>
    <w:rsid w:val="00627ABF"/>
    <w:rsid w:val="00631EEF"/>
    <w:rsid w:val="00632C42"/>
    <w:rsid w:val="00641477"/>
    <w:rsid w:val="00642561"/>
    <w:rsid w:val="0064328B"/>
    <w:rsid w:val="006442AF"/>
    <w:rsid w:val="00644B97"/>
    <w:rsid w:val="00646DBB"/>
    <w:rsid w:val="00651AA2"/>
    <w:rsid w:val="006578AD"/>
    <w:rsid w:val="0067034D"/>
    <w:rsid w:val="00671F34"/>
    <w:rsid w:val="00674553"/>
    <w:rsid w:val="00676E3F"/>
    <w:rsid w:val="006807F4"/>
    <w:rsid w:val="00680D34"/>
    <w:rsid w:val="00680FB0"/>
    <w:rsid w:val="00682096"/>
    <w:rsid w:val="00682B79"/>
    <w:rsid w:val="00682E81"/>
    <w:rsid w:val="00686D66"/>
    <w:rsid w:val="00687228"/>
    <w:rsid w:val="00693A0F"/>
    <w:rsid w:val="00693B65"/>
    <w:rsid w:val="00695807"/>
    <w:rsid w:val="006968F1"/>
    <w:rsid w:val="00697AA4"/>
    <w:rsid w:val="006A1052"/>
    <w:rsid w:val="006A21F6"/>
    <w:rsid w:val="006A6273"/>
    <w:rsid w:val="006B02D4"/>
    <w:rsid w:val="006B0811"/>
    <w:rsid w:val="006B113B"/>
    <w:rsid w:val="006B176F"/>
    <w:rsid w:val="006B5348"/>
    <w:rsid w:val="006B5815"/>
    <w:rsid w:val="006C0AFD"/>
    <w:rsid w:val="006C5FD1"/>
    <w:rsid w:val="006C66D9"/>
    <w:rsid w:val="006D35FD"/>
    <w:rsid w:val="006D4D45"/>
    <w:rsid w:val="006E7698"/>
    <w:rsid w:val="00702D02"/>
    <w:rsid w:val="00705A90"/>
    <w:rsid w:val="00710727"/>
    <w:rsid w:val="00711351"/>
    <w:rsid w:val="00711D6C"/>
    <w:rsid w:val="00714FD3"/>
    <w:rsid w:val="00721638"/>
    <w:rsid w:val="00723779"/>
    <w:rsid w:val="007321D9"/>
    <w:rsid w:val="007323D0"/>
    <w:rsid w:val="00735205"/>
    <w:rsid w:val="00736078"/>
    <w:rsid w:val="00740A0A"/>
    <w:rsid w:val="00742332"/>
    <w:rsid w:val="007453DD"/>
    <w:rsid w:val="00746062"/>
    <w:rsid w:val="007508AA"/>
    <w:rsid w:val="00754514"/>
    <w:rsid w:val="00761201"/>
    <w:rsid w:val="007641C3"/>
    <w:rsid w:val="007649A9"/>
    <w:rsid w:val="00772983"/>
    <w:rsid w:val="0077519E"/>
    <w:rsid w:val="00776C3B"/>
    <w:rsid w:val="00777A41"/>
    <w:rsid w:val="0078072F"/>
    <w:rsid w:val="00786673"/>
    <w:rsid w:val="007868EB"/>
    <w:rsid w:val="007967D1"/>
    <w:rsid w:val="007A060D"/>
    <w:rsid w:val="007A07C4"/>
    <w:rsid w:val="007A130A"/>
    <w:rsid w:val="007A1F7C"/>
    <w:rsid w:val="007A5B3D"/>
    <w:rsid w:val="007B706D"/>
    <w:rsid w:val="007C0301"/>
    <w:rsid w:val="007C1DCD"/>
    <w:rsid w:val="007C6B00"/>
    <w:rsid w:val="007D1F1D"/>
    <w:rsid w:val="007D34DF"/>
    <w:rsid w:val="007E138C"/>
    <w:rsid w:val="007E20AE"/>
    <w:rsid w:val="007E46CA"/>
    <w:rsid w:val="007E52E6"/>
    <w:rsid w:val="007E700E"/>
    <w:rsid w:val="00804423"/>
    <w:rsid w:val="00804B15"/>
    <w:rsid w:val="0080760C"/>
    <w:rsid w:val="008105C1"/>
    <w:rsid w:val="008110F6"/>
    <w:rsid w:val="008123B3"/>
    <w:rsid w:val="00812C14"/>
    <w:rsid w:val="00812D94"/>
    <w:rsid w:val="00812FEC"/>
    <w:rsid w:val="00813A59"/>
    <w:rsid w:val="008142C2"/>
    <w:rsid w:val="0081458B"/>
    <w:rsid w:val="00824CA5"/>
    <w:rsid w:val="00825876"/>
    <w:rsid w:val="00831A97"/>
    <w:rsid w:val="008373CF"/>
    <w:rsid w:val="00837842"/>
    <w:rsid w:val="00845D0D"/>
    <w:rsid w:val="00851413"/>
    <w:rsid w:val="008545E6"/>
    <w:rsid w:val="00856412"/>
    <w:rsid w:val="00861B6D"/>
    <w:rsid w:val="00863F7A"/>
    <w:rsid w:val="00867142"/>
    <w:rsid w:val="008705F1"/>
    <w:rsid w:val="00870C42"/>
    <w:rsid w:val="00871467"/>
    <w:rsid w:val="00874094"/>
    <w:rsid w:val="00877512"/>
    <w:rsid w:val="00881472"/>
    <w:rsid w:val="00881E85"/>
    <w:rsid w:val="00883105"/>
    <w:rsid w:val="0088468B"/>
    <w:rsid w:val="0088741A"/>
    <w:rsid w:val="008947DB"/>
    <w:rsid w:val="008B6032"/>
    <w:rsid w:val="008C3ADF"/>
    <w:rsid w:val="008C6EC7"/>
    <w:rsid w:val="008C76F4"/>
    <w:rsid w:val="008D13E4"/>
    <w:rsid w:val="008D229B"/>
    <w:rsid w:val="008D51B4"/>
    <w:rsid w:val="008D60EB"/>
    <w:rsid w:val="008E278C"/>
    <w:rsid w:val="008E5580"/>
    <w:rsid w:val="008F094C"/>
    <w:rsid w:val="008F0D60"/>
    <w:rsid w:val="008F1EBB"/>
    <w:rsid w:val="008F1EC0"/>
    <w:rsid w:val="008F43AF"/>
    <w:rsid w:val="008F453E"/>
    <w:rsid w:val="008F51BE"/>
    <w:rsid w:val="0090044D"/>
    <w:rsid w:val="0090181B"/>
    <w:rsid w:val="00904F05"/>
    <w:rsid w:val="009059F6"/>
    <w:rsid w:val="00914642"/>
    <w:rsid w:val="00916F83"/>
    <w:rsid w:val="00917683"/>
    <w:rsid w:val="009220BE"/>
    <w:rsid w:val="00923B9A"/>
    <w:rsid w:val="0092697D"/>
    <w:rsid w:val="00930928"/>
    <w:rsid w:val="00931042"/>
    <w:rsid w:val="00932BDC"/>
    <w:rsid w:val="00932D89"/>
    <w:rsid w:val="009366A8"/>
    <w:rsid w:val="00936E87"/>
    <w:rsid w:val="00944838"/>
    <w:rsid w:val="009473B2"/>
    <w:rsid w:val="00947575"/>
    <w:rsid w:val="00950F2F"/>
    <w:rsid w:val="009521E9"/>
    <w:rsid w:val="009530EB"/>
    <w:rsid w:val="00953E62"/>
    <w:rsid w:val="00957314"/>
    <w:rsid w:val="009610BF"/>
    <w:rsid w:val="00963C68"/>
    <w:rsid w:val="00963F28"/>
    <w:rsid w:val="00965A38"/>
    <w:rsid w:val="00965FAF"/>
    <w:rsid w:val="00967883"/>
    <w:rsid w:val="00970922"/>
    <w:rsid w:val="009726B3"/>
    <w:rsid w:val="00974B4C"/>
    <w:rsid w:val="00977AF1"/>
    <w:rsid w:val="0098453C"/>
    <w:rsid w:val="00986002"/>
    <w:rsid w:val="00991165"/>
    <w:rsid w:val="009A1773"/>
    <w:rsid w:val="009A5214"/>
    <w:rsid w:val="009A7C45"/>
    <w:rsid w:val="009B0401"/>
    <w:rsid w:val="009B0A61"/>
    <w:rsid w:val="009B18E4"/>
    <w:rsid w:val="009B5806"/>
    <w:rsid w:val="009C0A54"/>
    <w:rsid w:val="009C1DD4"/>
    <w:rsid w:val="009C2FC3"/>
    <w:rsid w:val="009C4FE4"/>
    <w:rsid w:val="009C540B"/>
    <w:rsid w:val="009D2D43"/>
    <w:rsid w:val="009D3D5C"/>
    <w:rsid w:val="009D41B1"/>
    <w:rsid w:val="009D5F20"/>
    <w:rsid w:val="009E3F33"/>
    <w:rsid w:val="009E47B8"/>
    <w:rsid w:val="009E7A83"/>
    <w:rsid w:val="009F2C3C"/>
    <w:rsid w:val="009F4A8F"/>
    <w:rsid w:val="009F6F34"/>
    <w:rsid w:val="009F7767"/>
    <w:rsid w:val="00A01960"/>
    <w:rsid w:val="00A0224A"/>
    <w:rsid w:val="00A02450"/>
    <w:rsid w:val="00A0599C"/>
    <w:rsid w:val="00A117B9"/>
    <w:rsid w:val="00A12EDF"/>
    <w:rsid w:val="00A21D01"/>
    <w:rsid w:val="00A238CD"/>
    <w:rsid w:val="00A246F4"/>
    <w:rsid w:val="00A25F53"/>
    <w:rsid w:val="00A26629"/>
    <w:rsid w:val="00A3006D"/>
    <w:rsid w:val="00A31AD9"/>
    <w:rsid w:val="00A36479"/>
    <w:rsid w:val="00A36509"/>
    <w:rsid w:val="00A4443D"/>
    <w:rsid w:val="00A44D26"/>
    <w:rsid w:val="00A47488"/>
    <w:rsid w:val="00A52A94"/>
    <w:rsid w:val="00A56B85"/>
    <w:rsid w:val="00A56FF4"/>
    <w:rsid w:val="00A62240"/>
    <w:rsid w:val="00A62CCD"/>
    <w:rsid w:val="00A6520F"/>
    <w:rsid w:val="00A7255F"/>
    <w:rsid w:val="00A74DA2"/>
    <w:rsid w:val="00A75E30"/>
    <w:rsid w:val="00A76D80"/>
    <w:rsid w:val="00A77F4F"/>
    <w:rsid w:val="00A81903"/>
    <w:rsid w:val="00A81B15"/>
    <w:rsid w:val="00A82851"/>
    <w:rsid w:val="00A83023"/>
    <w:rsid w:val="00A83A59"/>
    <w:rsid w:val="00A90583"/>
    <w:rsid w:val="00AB06D6"/>
    <w:rsid w:val="00AB2800"/>
    <w:rsid w:val="00AB5BCD"/>
    <w:rsid w:val="00AC2994"/>
    <w:rsid w:val="00AD0A22"/>
    <w:rsid w:val="00AD1822"/>
    <w:rsid w:val="00AD46DB"/>
    <w:rsid w:val="00AE3816"/>
    <w:rsid w:val="00AE52DE"/>
    <w:rsid w:val="00AE5967"/>
    <w:rsid w:val="00AF041A"/>
    <w:rsid w:val="00AF2C52"/>
    <w:rsid w:val="00AF3786"/>
    <w:rsid w:val="00AF3BE4"/>
    <w:rsid w:val="00AF4238"/>
    <w:rsid w:val="00AF6E8F"/>
    <w:rsid w:val="00AF6F43"/>
    <w:rsid w:val="00AF77FE"/>
    <w:rsid w:val="00B0203B"/>
    <w:rsid w:val="00B04B6B"/>
    <w:rsid w:val="00B13526"/>
    <w:rsid w:val="00B14E14"/>
    <w:rsid w:val="00B159D5"/>
    <w:rsid w:val="00B15FEB"/>
    <w:rsid w:val="00B249AA"/>
    <w:rsid w:val="00B25327"/>
    <w:rsid w:val="00B321C6"/>
    <w:rsid w:val="00B35E2F"/>
    <w:rsid w:val="00B418D7"/>
    <w:rsid w:val="00B45679"/>
    <w:rsid w:val="00B45DC9"/>
    <w:rsid w:val="00B46A3F"/>
    <w:rsid w:val="00B50C33"/>
    <w:rsid w:val="00B50DE0"/>
    <w:rsid w:val="00B522D2"/>
    <w:rsid w:val="00B56D03"/>
    <w:rsid w:val="00B61834"/>
    <w:rsid w:val="00B628ED"/>
    <w:rsid w:val="00B668BC"/>
    <w:rsid w:val="00B66C15"/>
    <w:rsid w:val="00B67FEA"/>
    <w:rsid w:val="00B71331"/>
    <w:rsid w:val="00B74D66"/>
    <w:rsid w:val="00B87B1F"/>
    <w:rsid w:val="00B9050A"/>
    <w:rsid w:val="00BA0384"/>
    <w:rsid w:val="00BA041C"/>
    <w:rsid w:val="00BA39C3"/>
    <w:rsid w:val="00BA52BA"/>
    <w:rsid w:val="00BA5A65"/>
    <w:rsid w:val="00BB0D07"/>
    <w:rsid w:val="00BB2777"/>
    <w:rsid w:val="00BB4245"/>
    <w:rsid w:val="00BB666D"/>
    <w:rsid w:val="00BB6ECD"/>
    <w:rsid w:val="00BB7076"/>
    <w:rsid w:val="00BB7E46"/>
    <w:rsid w:val="00BC0CF2"/>
    <w:rsid w:val="00BC4D92"/>
    <w:rsid w:val="00BF610D"/>
    <w:rsid w:val="00BF6374"/>
    <w:rsid w:val="00BF77B6"/>
    <w:rsid w:val="00C0025B"/>
    <w:rsid w:val="00C10637"/>
    <w:rsid w:val="00C133B6"/>
    <w:rsid w:val="00C16EC1"/>
    <w:rsid w:val="00C20159"/>
    <w:rsid w:val="00C23F72"/>
    <w:rsid w:val="00C248CF"/>
    <w:rsid w:val="00C34026"/>
    <w:rsid w:val="00C36717"/>
    <w:rsid w:val="00C37A7C"/>
    <w:rsid w:val="00C44BB4"/>
    <w:rsid w:val="00C460C3"/>
    <w:rsid w:val="00C46217"/>
    <w:rsid w:val="00C46FFD"/>
    <w:rsid w:val="00C50154"/>
    <w:rsid w:val="00C50F93"/>
    <w:rsid w:val="00C51B92"/>
    <w:rsid w:val="00C5486A"/>
    <w:rsid w:val="00C54F53"/>
    <w:rsid w:val="00C60F9C"/>
    <w:rsid w:val="00C62CE2"/>
    <w:rsid w:val="00C73349"/>
    <w:rsid w:val="00C75460"/>
    <w:rsid w:val="00C77CC5"/>
    <w:rsid w:val="00C81097"/>
    <w:rsid w:val="00C840CC"/>
    <w:rsid w:val="00C85FF3"/>
    <w:rsid w:val="00C8635F"/>
    <w:rsid w:val="00C90DC5"/>
    <w:rsid w:val="00C90EEF"/>
    <w:rsid w:val="00C930CE"/>
    <w:rsid w:val="00C9380F"/>
    <w:rsid w:val="00C9696D"/>
    <w:rsid w:val="00CA064B"/>
    <w:rsid w:val="00CA2950"/>
    <w:rsid w:val="00CA569E"/>
    <w:rsid w:val="00CA6A24"/>
    <w:rsid w:val="00CC1777"/>
    <w:rsid w:val="00CC2717"/>
    <w:rsid w:val="00CC2FDB"/>
    <w:rsid w:val="00CD0AA2"/>
    <w:rsid w:val="00CD309B"/>
    <w:rsid w:val="00CD50D0"/>
    <w:rsid w:val="00CD5CAC"/>
    <w:rsid w:val="00CD5F5A"/>
    <w:rsid w:val="00CD7D87"/>
    <w:rsid w:val="00CF0C1C"/>
    <w:rsid w:val="00CF1DAC"/>
    <w:rsid w:val="00CF2F42"/>
    <w:rsid w:val="00CF34F3"/>
    <w:rsid w:val="00CF4D69"/>
    <w:rsid w:val="00CF601C"/>
    <w:rsid w:val="00D01135"/>
    <w:rsid w:val="00D07657"/>
    <w:rsid w:val="00D1298B"/>
    <w:rsid w:val="00D20152"/>
    <w:rsid w:val="00D22DAF"/>
    <w:rsid w:val="00D23192"/>
    <w:rsid w:val="00D23A27"/>
    <w:rsid w:val="00D23CFC"/>
    <w:rsid w:val="00D340E1"/>
    <w:rsid w:val="00D3543B"/>
    <w:rsid w:val="00D371EB"/>
    <w:rsid w:val="00D37E60"/>
    <w:rsid w:val="00D42A34"/>
    <w:rsid w:val="00D45065"/>
    <w:rsid w:val="00D45BCE"/>
    <w:rsid w:val="00D6013F"/>
    <w:rsid w:val="00D61947"/>
    <w:rsid w:val="00D6351E"/>
    <w:rsid w:val="00D63FE5"/>
    <w:rsid w:val="00D6513B"/>
    <w:rsid w:val="00D7184E"/>
    <w:rsid w:val="00D7573C"/>
    <w:rsid w:val="00D8017F"/>
    <w:rsid w:val="00D822DE"/>
    <w:rsid w:val="00D92815"/>
    <w:rsid w:val="00D93DCF"/>
    <w:rsid w:val="00D95C0E"/>
    <w:rsid w:val="00D9777C"/>
    <w:rsid w:val="00DA04B1"/>
    <w:rsid w:val="00DA65A4"/>
    <w:rsid w:val="00DB267D"/>
    <w:rsid w:val="00DB291B"/>
    <w:rsid w:val="00DB471B"/>
    <w:rsid w:val="00DB61AF"/>
    <w:rsid w:val="00DB6E88"/>
    <w:rsid w:val="00DB75FC"/>
    <w:rsid w:val="00DC3769"/>
    <w:rsid w:val="00DC40F2"/>
    <w:rsid w:val="00DC49F5"/>
    <w:rsid w:val="00DC4D61"/>
    <w:rsid w:val="00DD0C31"/>
    <w:rsid w:val="00DD29AD"/>
    <w:rsid w:val="00DE5EE5"/>
    <w:rsid w:val="00DE76C2"/>
    <w:rsid w:val="00DF44CE"/>
    <w:rsid w:val="00DF58F9"/>
    <w:rsid w:val="00E10C1A"/>
    <w:rsid w:val="00E110AD"/>
    <w:rsid w:val="00E117FB"/>
    <w:rsid w:val="00E16DE1"/>
    <w:rsid w:val="00E207F7"/>
    <w:rsid w:val="00E20DCB"/>
    <w:rsid w:val="00E20F8C"/>
    <w:rsid w:val="00E21568"/>
    <w:rsid w:val="00E261BB"/>
    <w:rsid w:val="00E36527"/>
    <w:rsid w:val="00E407E0"/>
    <w:rsid w:val="00E42B1B"/>
    <w:rsid w:val="00E45B33"/>
    <w:rsid w:val="00E52973"/>
    <w:rsid w:val="00E52D6A"/>
    <w:rsid w:val="00E532C6"/>
    <w:rsid w:val="00E56728"/>
    <w:rsid w:val="00E56F04"/>
    <w:rsid w:val="00E57BB1"/>
    <w:rsid w:val="00E62185"/>
    <w:rsid w:val="00E7515D"/>
    <w:rsid w:val="00E81509"/>
    <w:rsid w:val="00E825B2"/>
    <w:rsid w:val="00E86DEC"/>
    <w:rsid w:val="00E923BD"/>
    <w:rsid w:val="00E95AAA"/>
    <w:rsid w:val="00E96008"/>
    <w:rsid w:val="00E96CBB"/>
    <w:rsid w:val="00E96D0B"/>
    <w:rsid w:val="00EB0F0A"/>
    <w:rsid w:val="00EB19C7"/>
    <w:rsid w:val="00EB1E5E"/>
    <w:rsid w:val="00EC27D5"/>
    <w:rsid w:val="00EC63D7"/>
    <w:rsid w:val="00ED19F3"/>
    <w:rsid w:val="00ED52F5"/>
    <w:rsid w:val="00ED61D4"/>
    <w:rsid w:val="00ED62BC"/>
    <w:rsid w:val="00EE232F"/>
    <w:rsid w:val="00EE2362"/>
    <w:rsid w:val="00EE5AF7"/>
    <w:rsid w:val="00EE6188"/>
    <w:rsid w:val="00EF355F"/>
    <w:rsid w:val="00EF3C20"/>
    <w:rsid w:val="00EF57C6"/>
    <w:rsid w:val="00EF70DD"/>
    <w:rsid w:val="00EF7166"/>
    <w:rsid w:val="00F01A0C"/>
    <w:rsid w:val="00F02989"/>
    <w:rsid w:val="00F03638"/>
    <w:rsid w:val="00F05B47"/>
    <w:rsid w:val="00F0720D"/>
    <w:rsid w:val="00F144C3"/>
    <w:rsid w:val="00F217D5"/>
    <w:rsid w:val="00F2757D"/>
    <w:rsid w:val="00F31504"/>
    <w:rsid w:val="00F31F85"/>
    <w:rsid w:val="00F37D71"/>
    <w:rsid w:val="00F404CA"/>
    <w:rsid w:val="00F412B1"/>
    <w:rsid w:val="00F44367"/>
    <w:rsid w:val="00F61251"/>
    <w:rsid w:val="00F61A2F"/>
    <w:rsid w:val="00F62BB1"/>
    <w:rsid w:val="00F62BBF"/>
    <w:rsid w:val="00F632EC"/>
    <w:rsid w:val="00F641FF"/>
    <w:rsid w:val="00F64221"/>
    <w:rsid w:val="00F66CCC"/>
    <w:rsid w:val="00F7311C"/>
    <w:rsid w:val="00F75AED"/>
    <w:rsid w:val="00F76528"/>
    <w:rsid w:val="00F767CD"/>
    <w:rsid w:val="00F77501"/>
    <w:rsid w:val="00F80ACE"/>
    <w:rsid w:val="00F875CE"/>
    <w:rsid w:val="00F948AA"/>
    <w:rsid w:val="00F960A6"/>
    <w:rsid w:val="00F9690A"/>
    <w:rsid w:val="00F96B4B"/>
    <w:rsid w:val="00FA18B8"/>
    <w:rsid w:val="00FA7B6E"/>
    <w:rsid w:val="00FA7D9B"/>
    <w:rsid w:val="00FB4823"/>
    <w:rsid w:val="00FC23E0"/>
    <w:rsid w:val="00FC6AB0"/>
    <w:rsid w:val="00FD35D8"/>
    <w:rsid w:val="00FD6F43"/>
    <w:rsid w:val="00FD768F"/>
    <w:rsid w:val="00FD7F44"/>
    <w:rsid w:val="00FE0286"/>
    <w:rsid w:val="00FE4E8F"/>
    <w:rsid w:val="00FE4F0A"/>
    <w:rsid w:val="00FE61D7"/>
    <w:rsid w:val="00FE6FD6"/>
    <w:rsid w:val="00FF10FC"/>
    <w:rsid w:val="00FF3777"/>
    <w:rsid w:val="00FF528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702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2AC8"/>
    <w:rPr>
      <w:sz w:val="24"/>
      <w:szCs w:val="24"/>
    </w:rPr>
  </w:style>
  <w:style w:type="paragraph" w:styleId="Heading1">
    <w:name w:val="heading 1"/>
    <w:basedOn w:val="Normal"/>
    <w:next w:val="TITRE1OBJET"/>
    <w:autoRedefine/>
    <w:qFormat/>
    <w:rsid w:val="00082AC8"/>
    <w:pPr>
      <w:keepNext/>
      <w:spacing w:before="240"/>
      <w:jc w:val="center"/>
      <w:outlineLvl w:val="0"/>
    </w:pPr>
    <w:rPr>
      <w:rFonts w:cs="Arial"/>
      <w:bCs/>
      <w:caps/>
      <w:kern w:val="32"/>
    </w:rPr>
  </w:style>
  <w:style w:type="paragraph" w:styleId="Heading2">
    <w:name w:val="heading 2"/>
    <w:basedOn w:val="Normal"/>
    <w:next w:val="Titre2objet"/>
    <w:autoRedefine/>
    <w:qFormat/>
    <w:rsid w:val="00082AC8"/>
    <w:pPr>
      <w:keepNext/>
      <w:spacing w:before="240"/>
      <w:jc w:val="center"/>
      <w:outlineLvl w:val="1"/>
    </w:pPr>
    <w:rPr>
      <w:bCs/>
      <w:iCs/>
      <w:smallCaps/>
    </w:rPr>
  </w:style>
  <w:style w:type="paragraph" w:styleId="Heading3">
    <w:name w:val="heading 3"/>
    <w:basedOn w:val="Normal"/>
    <w:next w:val="titre3objet"/>
    <w:autoRedefine/>
    <w:qFormat/>
    <w:rsid w:val="00082AC8"/>
    <w:pPr>
      <w:keepNext/>
      <w:spacing w:before="120"/>
      <w:jc w:val="center"/>
      <w:outlineLvl w:val="2"/>
    </w:pPr>
    <w:rPr>
      <w:rFonts w:cs="Arial"/>
      <w:bCs/>
    </w:rPr>
  </w:style>
  <w:style w:type="paragraph" w:styleId="Heading4">
    <w:name w:val="heading 4"/>
    <w:basedOn w:val="Normal"/>
    <w:next w:val="Normal"/>
    <w:qFormat/>
    <w:pPr>
      <w:keepNext/>
      <w:autoSpaceDE w:val="0"/>
      <w:autoSpaceDN w:val="0"/>
      <w:adjustRightInd w:val="0"/>
      <w:outlineLvl w:val="3"/>
    </w:pPr>
    <w:rPr>
      <w:b/>
      <w:bCs/>
      <w:szCs w:val="20"/>
    </w:rPr>
  </w:style>
  <w:style w:type="paragraph" w:styleId="Heading7">
    <w:name w:val="heading 7"/>
    <w:basedOn w:val="Normal"/>
    <w:next w:val="Normal"/>
    <w:link w:val="Heading7Char"/>
    <w:qFormat/>
    <w:rsid w:val="003A6795"/>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OBJET">
    <w:name w:val="TITRE 1 OBJET"/>
    <w:basedOn w:val="Heading1"/>
    <w:next w:val="Normal"/>
    <w:rsid w:val="00082AC8"/>
    <w:pPr>
      <w:spacing w:before="0" w:after="120"/>
    </w:pPr>
    <w:rPr>
      <w:b/>
    </w:rPr>
  </w:style>
  <w:style w:type="paragraph" w:customStyle="1" w:styleId="Titre2objet">
    <w:name w:val="Titre 2 objet"/>
    <w:basedOn w:val="Heading2"/>
    <w:next w:val="Normal"/>
    <w:rsid w:val="00082AC8"/>
    <w:pPr>
      <w:spacing w:before="0" w:after="120"/>
    </w:pPr>
    <w:rPr>
      <w:b/>
    </w:rPr>
  </w:style>
  <w:style w:type="paragraph" w:customStyle="1" w:styleId="titre3objet">
    <w:name w:val="titre 3 objet"/>
    <w:basedOn w:val="Heading3"/>
    <w:next w:val="Normal"/>
    <w:rsid w:val="00082AC8"/>
    <w:pPr>
      <w:spacing w:before="0"/>
    </w:pPr>
    <w:rPr>
      <w:b/>
    </w:rPr>
  </w:style>
  <w:style w:type="character" w:customStyle="1" w:styleId="Heading7Char">
    <w:name w:val="Heading 7 Char"/>
    <w:basedOn w:val="DefaultParagraphFont"/>
    <w:link w:val="Heading7"/>
    <w:semiHidden/>
    <w:rsid w:val="003A6795"/>
    <w:rPr>
      <w:rFonts w:ascii="Calibri" w:eastAsia="Times New Roman" w:hAnsi="Calibri" w:cs="Times New Roman"/>
      <w:sz w:val="24"/>
      <w:szCs w:val="24"/>
    </w:rPr>
  </w:style>
  <w:style w:type="paragraph" w:customStyle="1" w:styleId="SNREPUBLIQUE">
    <w:name w:val="SNREPUBLIQUE"/>
    <w:basedOn w:val="Normal"/>
    <w:rsid w:val="00082AC8"/>
    <w:pPr>
      <w:jc w:val="center"/>
    </w:pPr>
    <w:rPr>
      <w:b/>
      <w:bCs/>
      <w:szCs w:val="20"/>
    </w:rPr>
  </w:style>
  <w:style w:type="paragraph" w:customStyle="1" w:styleId="Ministre">
    <w:name w:val="Ministère"/>
    <w:basedOn w:val="BodyText"/>
    <w:rsid w:val="00082AC8"/>
    <w:pPr>
      <w:widowControl w:val="0"/>
      <w:suppressAutoHyphens/>
      <w:snapToGrid w:val="0"/>
      <w:spacing w:before="120" w:after="0"/>
      <w:jc w:val="center"/>
    </w:pPr>
    <w:rPr>
      <w:rFonts w:eastAsia="Lucida Sans Unicode"/>
    </w:rPr>
  </w:style>
  <w:style w:type="paragraph" w:styleId="BodyText">
    <w:name w:val="Body Text"/>
    <w:basedOn w:val="Normal"/>
    <w:rsid w:val="00082AC8"/>
    <w:pPr>
      <w:spacing w:after="120"/>
      <w:jc w:val="both"/>
    </w:pPr>
  </w:style>
  <w:style w:type="paragraph" w:customStyle="1" w:styleId="puce1">
    <w:name w:val="puce1"/>
    <w:basedOn w:val="Normal"/>
    <w:rsid w:val="00082AC8"/>
    <w:pPr>
      <w:widowControl w:val="0"/>
      <w:tabs>
        <w:tab w:val="num" w:pos="1429"/>
      </w:tabs>
      <w:suppressAutoHyphens/>
      <w:spacing w:before="240"/>
      <w:ind w:left="1429" w:hanging="360"/>
    </w:pPr>
    <w:rPr>
      <w:rFonts w:eastAsia="Lucida Sans Unicode"/>
    </w:rPr>
  </w:style>
  <w:style w:type="paragraph" w:customStyle="1" w:styleId="puce2">
    <w:name w:val="puce2"/>
    <w:basedOn w:val="Normal"/>
    <w:rsid w:val="00082AC8"/>
    <w:pPr>
      <w:widowControl w:val="0"/>
      <w:tabs>
        <w:tab w:val="num" w:pos="2149"/>
      </w:tabs>
      <w:suppressAutoHyphens/>
      <w:spacing w:before="240"/>
      <w:ind w:left="2149" w:hanging="360"/>
    </w:pPr>
    <w:rPr>
      <w:rFonts w:eastAsia="Lucida Sans Unicode"/>
    </w:rPr>
  </w:style>
  <w:style w:type="paragraph" w:customStyle="1" w:styleId="puce3">
    <w:name w:val="puce3"/>
    <w:basedOn w:val="Normal"/>
    <w:rsid w:val="00082AC8"/>
    <w:pPr>
      <w:widowControl w:val="0"/>
      <w:tabs>
        <w:tab w:val="num" w:pos="2869"/>
      </w:tabs>
      <w:suppressAutoHyphens/>
      <w:spacing w:before="240"/>
      <w:ind w:left="2869" w:hanging="360"/>
    </w:pPr>
    <w:rPr>
      <w:rFonts w:eastAsia="Lucida Sans Unicode"/>
    </w:rPr>
  </w:style>
  <w:style w:type="paragraph" w:customStyle="1" w:styleId="num1">
    <w:name w:val="num1"/>
    <w:basedOn w:val="Normal"/>
    <w:rsid w:val="00082AC8"/>
    <w:pPr>
      <w:widowControl w:val="0"/>
      <w:tabs>
        <w:tab w:val="num" w:pos="1429"/>
      </w:tabs>
      <w:suppressAutoHyphens/>
      <w:spacing w:before="240"/>
      <w:ind w:left="1429" w:hanging="360"/>
    </w:pPr>
    <w:rPr>
      <w:rFonts w:eastAsia="Lucida Sans Unicode"/>
    </w:rPr>
  </w:style>
  <w:style w:type="paragraph" w:customStyle="1" w:styleId="num2">
    <w:name w:val="num2"/>
    <w:basedOn w:val="Normal"/>
    <w:rsid w:val="00082AC8"/>
    <w:pPr>
      <w:widowControl w:val="0"/>
      <w:tabs>
        <w:tab w:val="num" w:pos="2149"/>
      </w:tabs>
      <w:suppressAutoHyphens/>
      <w:spacing w:before="240"/>
      <w:ind w:left="2149" w:hanging="360"/>
    </w:pPr>
    <w:rPr>
      <w:rFonts w:eastAsia="Lucida Sans Unicode"/>
    </w:rPr>
  </w:style>
  <w:style w:type="paragraph" w:customStyle="1" w:styleId="num3">
    <w:name w:val="num3"/>
    <w:basedOn w:val="Normal"/>
    <w:rsid w:val="00082AC8"/>
    <w:pPr>
      <w:widowControl w:val="0"/>
      <w:tabs>
        <w:tab w:val="num" w:pos="2869"/>
      </w:tabs>
      <w:suppressAutoHyphens/>
      <w:spacing w:before="240"/>
      <w:ind w:left="2869" w:hanging="180"/>
    </w:pPr>
    <w:rPr>
      <w:rFonts w:eastAsia="Lucida Sans Unicode"/>
    </w:rPr>
  </w:style>
  <w:style w:type="paragraph" w:customStyle="1" w:styleId="Direction">
    <w:name w:val="Direction"/>
    <w:basedOn w:val="Normal"/>
    <w:autoRedefine/>
    <w:rsid w:val="00082AC8"/>
    <w:pPr>
      <w:spacing w:before="720"/>
      <w:jc w:val="center"/>
    </w:pPr>
    <w:rPr>
      <w:b/>
    </w:rPr>
  </w:style>
  <w:style w:type="paragraph" w:customStyle="1" w:styleId="SNConsultation">
    <w:name w:val="SNConsultation"/>
    <w:basedOn w:val="Normal"/>
    <w:autoRedefine/>
    <w:rsid w:val="00082AC8"/>
    <w:pPr>
      <w:widowControl w:val="0"/>
      <w:suppressAutoHyphens/>
      <w:spacing w:before="120" w:after="120"/>
      <w:ind w:firstLine="709"/>
      <w:jc w:val="both"/>
    </w:pPr>
    <w:rPr>
      <w:rFonts w:eastAsia="Lucida Sans Unicode"/>
    </w:rPr>
  </w:style>
  <w:style w:type="paragraph" w:customStyle="1" w:styleId="SNNature">
    <w:name w:val="SNNature"/>
    <w:basedOn w:val="Normal"/>
    <w:next w:val="SNtitre"/>
    <w:autoRedefine/>
    <w:rsid w:val="00082AC8"/>
    <w:pPr>
      <w:widowControl w:val="0"/>
      <w:suppressLineNumbers/>
      <w:suppressAutoHyphens/>
      <w:spacing w:before="720" w:after="120"/>
      <w:jc w:val="center"/>
    </w:pPr>
    <w:rPr>
      <w:rFonts w:eastAsia="Lucida Sans Unicode"/>
      <w:b/>
      <w:bCs/>
    </w:rPr>
  </w:style>
  <w:style w:type="paragraph" w:customStyle="1" w:styleId="SNtitre">
    <w:name w:val="SNtitre"/>
    <w:basedOn w:val="Normal"/>
    <w:next w:val="SNNORCentr"/>
    <w:autoRedefine/>
    <w:rsid w:val="00082AC8"/>
    <w:pPr>
      <w:widowControl w:val="0"/>
      <w:suppressLineNumbers/>
      <w:suppressAutoHyphens/>
      <w:spacing w:after="360"/>
      <w:jc w:val="center"/>
    </w:pPr>
    <w:rPr>
      <w:rFonts w:eastAsia="Lucida Sans Unicode"/>
      <w:b/>
    </w:rPr>
  </w:style>
  <w:style w:type="paragraph" w:customStyle="1" w:styleId="SNNORCentr">
    <w:name w:val="SNNOR+Centré"/>
    <w:next w:val="SNAutorit"/>
    <w:rsid w:val="00082AC8"/>
    <w:pPr>
      <w:jc w:val="center"/>
    </w:pPr>
    <w:rPr>
      <w:bCs/>
      <w:sz w:val="24"/>
    </w:rPr>
  </w:style>
  <w:style w:type="paragraph" w:customStyle="1" w:styleId="SNAutorit">
    <w:name w:val="SNAutorité"/>
    <w:basedOn w:val="Normal"/>
    <w:autoRedefine/>
    <w:rsid w:val="00082AC8"/>
    <w:pPr>
      <w:spacing w:before="720" w:after="240"/>
      <w:ind w:firstLine="720"/>
    </w:pPr>
    <w:rPr>
      <w:b/>
    </w:rPr>
  </w:style>
  <w:style w:type="paragraph" w:customStyle="1" w:styleId="SNTimbre">
    <w:name w:val="SNTimbre"/>
    <w:basedOn w:val="Normal"/>
    <w:autoRedefine/>
    <w:rsid w:val="00082AC8"/>
    <w:pPr>
      <w:widowControl w:val="0"/>
      <w:suppressAutoHyphens/>
      <w:snapToGrid w:val="0"/>
      <w:spacing w:before="120"/>
      <w:jc w:val="center"/>
    </w:pPr>
    <w:rPr>
      <w:rFonts w:eastAsia="Lucida Sans Unicode"/>
    </w:rPr>
  </w:style>
  <w:style w:type="character" w:customStyle="1" w:styleId="SNTimbreCar">
    <w:name w:val="SNTimbre Car"/>
    <w:basedOn w:val="DefaultParagraphFont"/>
    <w:rsid w:val="00082AC8"/>
    <w:rPr>
      <w:rFonts w:eastAsia="Lucida Sans Unicode"/>
      <w:sz w:val="24"/>
      <w:szCs w:val="24"/>
      <w:lang w:val="de-DE" w:bidi="ar-SA"/>
    </w:rPr>
  </w:style>
  <w:style w:type="paragraph" w:customStyle="1" w:styleId="SNRapport">
    <w:name w:val="SNRapport"/>
    <w:basedOn w:val="Normal"/>
    <w:autoRedefine/>
    <w:rsid w:val="00082AC8"/>
    <w:pPr>
      <w:spacing w:before="240" w:after="120"/>
      <w:ind w:firstLine="720"/>
    </w:pPr>
  </w:style>
  <w:style w:type="paragraph" w:customStyle="1" w:styleId="SNVisa">
    <w:name w:val="SNVisa"/>
    <w:basedOn w:val="Normal"/>
    <w:autoRedefine/>
    <w:rsid w:val="00082AC8"/>
    <w:pPr>
      <w:spacing w:before="120" w:after="120"/>
      <w:ind w:firstLine="720"/>
    </w:pPr>
  </w:style>
  <w:style w:type="paragraph" w:customStyle="1" w:styleId="SNDatearrt">
    <w:name w:val="SNDate arrêté"/>
    <w:basedOn w:val="Normal"/>
    <w:next w:val="Normal"/>
    <w:autoRedefine/>
    <w:rsid w:val="00082AC8"/>
    <w:pPr>
      <w:spacing w:before="480" w:after="480"/>
      <w:ind w:firstLine="720"/>
    </w:pPr>
  </w:style>
  <w:style w:type="character" w:customStyle="1" w:styleId="SNDatearrtCar">
    <w:name w:val="SNDate arrêté Car"/>
    <w:basedOn w:val="DefaultParagraphFont"/>
    <w:rsid w:val="00082AC8"/>
    <w:rPr>
      <w:sz w:val="24"/>
      <w:szCs w:val="24"/>
      <w:lang w:val="de-DE" w:eastAsia="fr-FR" w:bidi="ar-SA"/>
    </w:rPr>
  </w:style>
  <w:style w:type="paragraph" w:customStyle="1" w:styleId="SNActe">
    <w:name w:val="SNActe"/>
    <w:basedOn w:val="Normal"/>
    <w:autoRedefine/>
    <w:rsid w:val="00B9050A"/>
    <w:pPr>
      <w:tabs>
        <w:tab w:val="left" w:pos="2595"/>
        <w:tab w:val="center" w:pos="4677"/>
      </w:tabs>
      <w:spacing w:before="480" w:after="360"/>
      <w:jc w:val="center"/>
    </w:pPr>
    <w:rPr>
      <w:b/>
    </w:rPr>
  </w:style>
  <w:style w:type="paragraph" w:customStyle="1" w:styleId="SNArticle">
    <w:name w:val="SNArticle"/>
    <w:basedOn w:val="Normal"/>
    <w:next w:val="BodyText"/>
    <w:autoRedefine/>
    <w:rsid w:val="00082AC8"/>
    <w:pPr>
      <w:spacing w:before="240" w:after="240"/>
      <w:jc w:val="center"/>
    </w:pPr>
    <w:rPr>
      <w:b/>
    </w:rPr>
  </w:style>
  <w:style w:type="character" w:customStyle="1" w:styleId="SNArticleCar">
    <w:name w:val="SNArticle Car"/>
    <w:basedOn w:val="DefaultParagraphFont"/>
    <w:rsid w:val="00082AC8"/>
    <w:rPr>
      <w:b/>
      <w:sz w:val="24"/>
      <w:szCs w:val="24"/>
      <w:lang w:val="de-DE" w:eastAsia="fr-FR" w:bidi="ar-SA"/>
    </w:rPr>
  </w:style>
  <w:style w:type="paragraph" w:customStyle="1" w:styleId="SNConsidrant">
    <w:name w:val="SNConsidérant"/>
    <w:basedOn w:val="Normal"/>
    <w:autoRedefine/>
    <w:rsid w:val="00082AC8"/>
    <w:pPr>
      <w:ind w:firstLine="720"/>
    </w:pPr>
  </w:style>
  <w:style w:type="paragraph" w:customStyle="1" w:styleId="SNConsultationCE">
    <w:name w:val="SNConsultationCE"/>
    <w:basedOn w:val="SNConsultation"/>
    <w:autoRedefine/>
    <w:rsid w:val="00082AC8"/>
  </w:style>
  <w:style w:type="paragraph" w:customStyle="1" w:styleId="SNConsultationCM">
    <w:name w:val="SNConsultationCM"/>
    <w:basedOn w:val="SNConsultation"/>
    <w:autoRedefine/>
    <w:rsid w:val="00082AC8"/>
  </w:style>
  <w:style w:type="paragraph" w:customStyle="1" w:styleId="SNDirection">
    <w:name w:val="SNDirection"/>
    <w:basedOn w:val="Normal"/>
    <w:autoRedefine/>
    <w:rsid w:val="00082AC8"/>
    <w:pPr>
      <w:spacing w:before="720"/>
      <w:jc w:val="center"/>
    </w:pPr>
    <w:rPr>
      <w:b/>
    </w:rPr>
  </w:style>
  <w:style w:type="paragraph" w:customStyle="1" w:styleId="SNIntitul">
    <w:name w:val="SNIntitulé"/>
    <w:basedOn w:val="Normal"/>
    <w:autoRedefine/>
    <w:rsid w:val="00082AC8"/>
    <w:pPr>
      <w:jc w:val="center"/>
    </w:pPr>
  </w:style>
  <w:style w:type="paragraph" w:customStyle="1" w:styleId="SNTitreRapport">
    <w:name w:val="SNTitreRapport"/>
    <w:basedOn w:val="SNActe"/>
    <w:autoRedefine/>
    <w:rsid w:val="00082AC8"/>
  </w:style>
  <w:style w:type="paragraph" w:customStyle="1" w:styleId="SNExcution">
    <w:name w:val="SNExécution"/>
    <w:basedOn w:val="Normal"/>
    <w:autoRedefine/>
    <w:rsid w:val="00082AC8"/>
  </w:style>
  <w:style w:type="paragraph" w:customStyle="1" w:styleId="SNLibell">
    <w:name w:val="SNLibellé"/>
    <w:basedOn w:val="Normal"/>
    <w:autoRedefine/>
    <w:rsid w:val="00082AC8"/>
  </w:style>
  <w:style w:type="paragraph" w:customStyle="1" w:styleId="SNRfrence">
    <w:name w:val="SNRéférence"/>
    <w:basedOn w:val="Normal"/>
    <w:autoRedefine/>
    <w:rsid w:val="00082AC8"/>
  </w:style>
  <w:style w:type="paragraph" w:styleId="BalloonText">
    <w:name w:val="Balloon Text"/>
    <w:basedOn w:val="Normal"/>
    <w:semiHidden/>
    <w:rsid w:val="00082AC8"/>
    <w:rPr>
      <w:rFonts w:ascii="Tahoma" w:hAnsi="Tahoma" w:cs="Tahoma"/>
      <w:sz w:val="16"/>
      <w:szCs w:val="16"/>
    </w:rPr>
  </w:style>
  <w:style w:type="paragraph" w:customStyle="1" w:styleId="SNSignatureGauche">
    <w:name w:val="SNSignature Gauche"/>
    <w:basedOn w:val="Normal"/>
    <w:rsid w:val="00082AC8"/>
    <w:pPr>
      <w:ind w:firstLine="720"/>
    </w:pPr>
  </w:style>
  <w:style w:type="paragraph" w:customStyle="1" w:styleId="SNSignatureDroite">
    <w:name w:val="SNSignature Droite"/>
    <w:basedOn w:val="Normal"/>
    <w:rsid w:val="00082AC8"/>
    <w:pPr>
      <w:jc w:val="right"/>
    </w:pPr>
  </w:style>
  <w:style w:type="paragraph" w:customStyle="1" w:styleId="SNLieuDate">
    <w:name w:val="SNLieuDate"/>
    <w:basedOn w:val="Normal"/>
    <w:next w:val="Normal"/>
    <w:autoRedefine/>
    <w:rsid w:val="001A1E16"/>
    <w:pPr>
      <w:spacing w:before="360" w:after="320"/>
      <w:ind w:firstLine="720"/>
      <w:jc w:val="both"/>
    </w:pPr>
    <w:rPr>
      <w:b/>
    </w:rPr>
  </w:style>
  <w:style w:type="character" w:customStyle="1" w:styleId="SNDateSignature">
    <w:name w:val="SNDateSignature"/>
    <w:basedOn w:val="DefaultParagraphFont"/>
  </w:style>
  <w:style w:type="paragraph" w:customStyle="1" w:styleId="SNSignaturePrincipale">
    <w:name w:val="SNSignaturePrincipale"/>
    <w:basedOn w:val="Normal"/>
    <w:next w:val="SNSignatureGauche0"/>
    <w:autoRedefine/>
    <w:pPr>
      <w:ind w:firstLine="567"/>
      <w:jc w:val="center"/>
    </w:pPr>
  </w:style>
  <w:style w:type="paragraph" w:customStyle="1" w:styleId="SNSignatureGauche0">
    <w:name w:val="SNSignatureGauche"/>
    <w:basedOn w:val="Normal"/>
    <w:next w:val="Normal"/>
    <w:autoRedefine/>
    <w:pPr>
      <w:jc w:val="center"/>
    </w:pPr>
  </w:style>
  <w:style w:type="character" w:styleId="Strong">
    <w:name w:val="Strong"/>
    <w:basedOn w:val="DefaultParagraphFont"/>
    <w:uiPriority w:val="22"/>
    <w:qFormat/>
    <w:rPr>
      <w:b/>
      <w:bCs/>
    </w:rPr>
  </w:style>
  <w:style w:type="paragraph" w:customStyle="1" w:styleId="NOR">
    <w:name w:val="NOR"/>
    <w:basedOn w:val="Normal"/>
    <w:pPr>
      <w:widowControl w:val="0"/>
      <w:suppressLineNumbers/>
      <w:suppressAutoHyphens/>
      <w:snapToGrid w:val="0"/>
    </w:pPr>
    <w:rPr>
      <w:rFonts w:eastAsia="Lucida Sans Unicode"/>
    </w:rPr>
  </w:style>
  <w:style w:type="paragraph" w:customStyle="1" w:styleId="SNRpublique">
    <w:name w:val="SNRépublique"/>
    <w:basedOn w:val="Normal"/>
    <w:autoRedefine/>
    <w:pPr>
      <w:widowControl w:val="0"/>
      <w:suppressAutoHyphens/>
      <w:jc w:val="center"/>
    </w:pPr>
    <w:rPr>
      <w:rFonts w:eastAsia="Lucida Sans Unicode"/>
      <w:b/>
      <w:bCs/>
    </w:rPr>
  </w:style>
  <w:style w:type="paragraph" w:customStyle="1" w:styleId="SNLabelNOR">
    <w:name w:val="SNLabelNOR"/>
    <w:basedOn w:val="Normal"/>
    <w:autoRedefine/>
    <w:pPr>
      <w:widowControl w:val="0"/>
      <w:suppressLineNumbers/>
      <w:suppressAutoHyphens/>
      <w:jc w:val="right"/>
    </w:pPr>
    <w:rPr>
      <w:rFonts w:eastAsia="Lucida Sans Unicode"/>
    </w:rPr>
  </w:style>
  <w:style w:type="paragraph" w:customStyle="1" w:styleId="SNNOR">
    <w:name w:val="SNNOR"/>
    <w:basedOn w:val="Normal"/>
    <w:pPr>
      <w:widowControl w:val="0"/>
      <w:suppressLineNumbers/>
      <w:suppressAutoHyphens/>
      <w:snapToGrid w:val="0"/>
    </w:pPr>
    <w:rPr>
      <w:rFonts w:eastAsia="Lucida Sans Unicode"/>
    </w:rPr>
  </w:style>
  <w:style w:type="paragraph" w:customStyle="1" w:styleId="SNObjet">
    <w:name w:val="SNObjet"/>
    <w:basedOn w:val="Normal"/>
    <w:next w:val="SNAutorit"/>
    <w:autoRedefine/>
    <w:pPr>
      <w:widowControl w:val="0"/>
      <w:suppressLineNumbers/>
      <w:suppressAutoHyphens/>
      <w:spacing w:after="119"/>
      <w:jc w:val="center"/>
    </w:pPr>
    <w:rPr>
      <w:rFonts w:eastAsia="Lucida Sans Unicode"/>
    </w:rPr>
  </w:style>
  <w:style w:type="paragraph" w:customStyle="1" w:styleId="CM1">
    <w:name w:val="CM1"/>
    <w:basedOn w:val="Normal"/>
    <w:next w:val="Normal"/>
    <w:pPr>
      <w:autoSpaceDE w:val="0"/>
      <w:autoSpaceDN w:val="0"/>
      <w:adjustRightInd w:val="0"/>
    </w:pPr>
    <w:rPr>
      <w:rFonts w:ascii="EUAlbertina" w:hAnsi="EUAlbertina"/>
    </w:rPr>
  </w:style>
  <w:style w:type="paragraph" w:customStyle="1" w:styleId="CM4">
    <w:name w:val="CM4"/>
    <w:basedOn w:val="Normal"/>
    <w:next w:val="Normal"/>
    <w:pPr>
      <w:autoSpaceDE w:val="0"/>
      <w:autoSpaceDN w:val="0"/>
      <w:adjustRightInd w:val="0"/>
    </w:pPr>
    <w:rPr>
      <w:rFonts w:ascii="EUAlbertina" w:hAnsi="EUAlbertina"/>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BodyText2">
    <w:name w:val="Body Text 2"/>
    <w:basedOn w:val="Normal"/>
    <w:pPr>
      <w:widowControl w:val="0"/>
      <w:autoSpaceDE w:val="0"/>
      <w:autoSpaceDN w:val="0"/>
      <w:adjustRightInd w:val="0"/>
    </w:pPr>
    <w:rPr>
      <w:rFonts w:ascii="Times Roman" w:hAnsi="Times Roman"/>
      <w:sz w:val="22"/>
    </w:rPr>
  </w:style>
  <w:style w:type="paragraph" w:styleId="BodyText3">
    <w:name w:val="Body Text 3"/>
    <w:basedOn w:val="Normal"/>
    <w:rPr>
      <w:color w:val="000000"/>
    </w:rPr>
  </w:style>
  <w:style w:type="paragraph" w:styleId="BodyTextIndent">
    <w:name w:val="Body Text Indent"/>
    <w:basedOn w:val="Normal"/>
    <w:pPr>
      <w:spacing w:line="240" w:lineRule="exact"/>
      <w:ind w:left="1276"/>
      <w:jc w:val="both"/>
    </w:pPr>
    <w:rPr>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CommentSubject">
    <w:name w:val="annotation subject"/>
    <w:basedOn w:val="CommentText"/>
    <w:next w:val="CommentText"/>
    <w:semiHidden/>
    <w:rPr>
      <w:b/>
      <w:bCs/>
    </w:rPr>
  </w:style>
  <w:style w:type="character" w:customStyle="1" w:styleId="st">
    <w:name w:val="st"/>
    <w:basedOn w:val="DefaultParagraphFont"/>
  </w:style>
  <w:style w:type="character" w:styleId="Emphasis">
    <w:name w:val="Emphasis"/>
    <w:basedOn w:val="DefaultParagraphFont"/>
    <w:uiPriority w:val="20"/>
    <w:qFormat/>
    <w:rPr>
      <w:i/>
      <w:iCs/>
    </w:rPr>
  </w:style>
  <w:style w:type="paragraph" w:styleId="BodyTextIndent2">
    <w:name w:val="Body Text Indent 2"/>
    <w:basedOn w:val="Normal"/>
    <w:pPr>
      <w:autoSpaceDE w:val="0"/>
      <w:autoSpaceDN w:val="0"/>
      <w:adjustRightInd w:val="0"/>
      <w:ind w:firstLine="708"/>
      <w:jc w:val="both"/>
    </w:pPr>
  </w:style>
  <w:style w:type="paragraph" w:customStyle="1" w:styleId="Default">
    <w:name w:val="Default"/>
    <w:rsid w:val="00125B59"/>
    <w:pPr>
      <w:autoSpaceDE w:val="0"/>
      <w:autoSpaceDN w:val="0"/>
      <w:adjustRightInd w:val="0"/>
    </w:pPr>
    <w:rPr>
      <w:rFonts w:ascii="Arial" w:hAnsi="Arial" w:cs="Arial"/>
      <w:color w:val="000000"/>
      <w:sz w:val="24"/>
      <w:szCs w:val="24"/>
    </w:rPr>
  </w:style>
  <w:style w:type="paragraph" w:customStyle="1" w:styleId="TEXTE0">
    <w:name w:val="_TEXTE0"/>
    <w:basedOn w:val="Normal"/>
    <w:rsid w:val="00DF58F9"/>
    <w:pPr>
      <w:ind w:left="399"/>
      <w:jc w:val="both"/>
    </w:pPr>
    <w:rPr>
      <w:rFonts w:ascii="Arial" w:hAnsi="Arial"/>
      <w:sz w:val="20"/>
      <w:szCs w:val="20"/>
    </w:rPr>
  </w:style>
  <w:style w:type="paragraph" w:styleId="Header">
    <w:name w:val="header"/>
    <w:basedOn w:val="Normal"/>
    <w:rsid w:val="00A246F4"/>
    <w:pPr>
      <w:tabs>
        <w:tab w:val="center" w:pos="4536"/>
        <w:tab w:val="right" w:pos="9072"/>
      </w:tabs>
    </w:pPr>
  </w:style>
  <w:style w:type="paragraph" w:styleId="Footer">
    <w:name w:val="footer"/>
    <w:basedOn w:val="Normal"/>
    <w:link w:val="FooterChar"/>
    <w:uiPriority w:val="99"/>
    <w:rsid w:val="00A246F4"/>
    <w:pPr>
      <w:tabs>
        <w:tab w:val="center" w:pos="4536"/>
        <w:tab w:val="right" w:pos="9072"/>
      </w:tabs>
    </w:pPr>
  </w:style>
  <w:style w:type="character" w:customStyle="1" w:styleId="m-infotitre">
    <w:name w:val="m-info titre"/>
    <w:rsid w:val="00437A6E"/>
    <w:rPr>
      <w:rFonts w:ascii="Arial Narrow" w:eastAsia="Times New Roman" w:hAnsi="Arial Narrow" w:cs="Times New Roman"/>
      <w:b/>
      <w:bCs/>
      <w:color w:val="auto"/>
      <w:sz w:val="18"/>
      <w:szCs w:val="18"/>
      <w:lang w:val="de-DE" w:eastAsia="fr-FR" w:bidi="fr-FR"/>
    </w:rPr>
  </w:style>
  <w:style w:type="character" w:customStyle="1" w:styleId="st1">
    <w:name w:val="st1"/>
    <w:basedOn w:val="DefaultParagraphFont"/>
    <w:rsid w:val="00437A6E"/>
  </w:style>
  <w:style w:type="table" w:styleId="TableGrid">
    <w:name w:val="Table Grid"/>
    <w:basedOn w:val="TableNormal"/>
    <w:rsid w:val="00D61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851413"/>
    <w:rPr>
      <w:sz w:val="20"/>
      <w:szCs w:val="20"/>
    </w:rPr>
  </w:style>
  <w:style w:type="character" w:customStyle="1" w:styleId="highlightselected">
    <w:name w:val="highlight selected"/>
    <w:basedOn w:val="DefaultParagraphFont"/>
    <w:rsid w:val="003666C2"/>
  </w:style>
  <w:style w:type="paragraph" w:customStyle="1" w:styleId="CM3">
    <w:name w:val="CM3"/>
    <w:basedOn w:val="Default"/>
    <w:next w:val="Default"/>
    <w:rsid w:val="00600674"/>
    <w:rPr>
      <w:rFonts w:ascii="Times New Roman" w:hAnsi="Times New Roman" w:cs="Times New Roman"/>
      <w:color w:val="auto"/>
    </w:rPr>
  </w:style>
  <w:style w:type="character" w:customStyle="1" w:styleId="highlight">
    <w:name w:val="highlight"/>
    <w:rsid w:val="002E2318"/>
  </w:style>
  <w:style w:type="paragraph" w:styleId="ListParagraph">
    <w:name w:val="List Paragraph"/>
    <w:basedOn w:val="Normal"/>
    <w:uiPriority w:val="34"/>
    <w:qFormat/>
    <w:rsid w:val="009F4A8F"/>
    <w:pPr>
      <w:ind w:left="720"/>
      <w:contextualSpacing/>
    </w:pPr>
  </w:style>
  <w:style w:type="character" w:customStyle="1" w:styleId="FooterChar">
    <w:name w:val="Footer Char"/>
    <w:basedOn w:val="DefaultParagraphFont"/>
    <w:link w:val="Footer"/>
    <w:uiPriority w:val="99"/>
    <w:rsid w:val="008B6032"/>
    <w:rPr>
      <w:sz w:val="24"/>
      <w:szCs w:val="24"/>
    </w:rPr>
  </w:style>
  <w:style w:type="paragraph" w:styleId="EndnoteText">
    <w:name w:val="endnote text"/>
    <w:basedOn w:val="Normal"/>
    <w:link w:val="EndnoteTextChar"/>
    <w:rsid w:val="00357E15"/>
    <w:rPr>
      <w:sz w:val="20"/>
      <w:szCs w:val="20"/>
    </w:rPr>
  </w:style>
  <w:style w:type="character" w:customStyle="1" w:styleId="EndnoteTextChar">
    <w:name w:val="Endnote Text Char"/>
    <w:basedOn w:val="DefaultParagraphFont"/>
    <w:link w:val="EndnoteText"/>
    <w:rsid w:val="00357E15"/>
  </w:style>
  <w:style w:type="character" w:styleId="EndnoteReference">
    <w:name w:val="endnote reference"/>
    <w:basedOn w:val="DefaultParagraphFont"/>
    <w:rsid w:val="00357E15"/>
    <w:rPr>
      <w:vertAlign w:val="superscript"/>
    </w:rPr>
  </w:style>
  <w:style w:type="paragraph" w:styleId="PlainText">
    <w:name w:val="Plain Text"/>
    <w:basedOn w:val="Normal"/>
    <w:link w:val="PlainTextChar"/>
    <w:uiPriority w:val="99"/>
    <w:unhideWhenUsed/>
    <w:rsid w:val="00D1298B"/>
    <w:rPr>
      <w:rFonts w:ascii="Consolas" w:hAnsi="Consolas"/>
      <w:sz w:val="21"/>
      <w:szCs w:val="21"/>
      <w:lang w:eastAsia="en-US"/>
    </w:rPr>
  </w:style>
  <w:style w:type="character" w:customStyle="1" w:styleId="PlainTextChar">
    <w:name w:val="Plain Text Char"/>
    <w:basedOn w:val="DefaultParagraphFont"/>
    <w:link w:val="PlainText"/>
    <w:uiPriority w:val="99"/>
    <w:rsid w:val="00D1298B"/>
    <w:rPr>
      <w:rFonts w:ascii="Consolas" w:hAnsi="Consolas"/>
      <w:sz w:val="21"/>
      <w:szCs w:val="21"/>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2AC8"/>
    <w:rPr>
      <w:sz w:val="24"/>
      <w:szCs w:val="24"/>
    </w:rPr>
  </w:style>
  <w:style w:type="paragraph" w:styleId="Heading1">
    <w:name w:val="heading 1"/>
    <w:basedOn w:val="Normal"/>
    <w:next w:val="TITRE1OBJET"/>
    <w:autoRedefine/>
    <w:qFormat/>
    <w:rsid w:val="00082AC8"/>
    <w:pPr>
      <w:keepNext/>
      <w:spacing w:before="240"/>
      <w:jc w:val="center"/>
      <w:outlineLvl w:val="0"/>
    </w:pPr>
    <w:rPr>
      <w:rFonts w:cs="Arial"/>
      <w:bCs/>
      <w:caps/>
      <w:kern w:val="32"/>
    </w:rPr>
  </w:style>
  <w:style w:type="paragraph" w:styleId="Heading2">
    <w:name w:val="heading 2"/>
    <w:basedOn w:val="Normal"/>
    <w:next w:val="Titre2objet"/>
    <w:autoRedefine/>
    <w:qFormat/>
    <w:rsid w:val="00082AC8"/>
    <w:pPr>
      <w:keepNext/>
      <w:spacing w:before="240"/>
      <w:jc w:val="center"/>
      <w:outlineLvl w:val="1"/>
    </w:pPr>
    <w:rPr>
      <w:bCs/>
      <w:iCs/>
      <w:smallCaps/>
    </w:rPr>
  </w:style>
  <w:style w:type="paragraph" w:styleId="Heading3">
    <w:name w:val="heading 3"/>
    <w:basedOn w:val="Normal"/>
    <w:next w:val="titre3objet"/>
    <w:autoRedefine/>
    <w:qFormat/>
    <w:rsid w:val="00082AC8"/>
    <w:pPr>
      <w:keepNext/>
      <w:spacing w:before="120"/>
      <w:jc w:val="center"/>
      <w:outlineLvl w:val="2"/>
    </w:pPr>
    <w:rPr>
      <w:rFonts w:cs="Arial"/>
      <w:bCs/>
    </w:rPr>
  </w:style>
  <w:style w:type="paragraph" w:styleId="Heading4">
    <w:name w:val="heading 4"/>
    <w:basedOn w:val="Normal"/>
    <w:next w:val="Normal"/>
    <w:qFormat/>
    <w:pPr>
      <w:keepNext/>
      <w:autoSpaceDE w:val="0"/>
      <w:autoSpaceDN w:val="0"/>
      <w:adjustRightInd w:val="0"/>
      <w:outlineLvl w:val="3"/>
    </w:pPr>
    <w:rPr>
      <w:b/>
      <w:bCs/>
      <w:szCs w:val="20"/>
    </w:rPr>
  </w:style>
  <w:style w:type="paragraph" w:styleId="Heading7">
    <w:name w:val="heading 7"/>
    <w:basedOn w:val="Normal"/>
    <w:next w:val="Normal"/>
    <w:link w:val="Heading7Char"/>
    <w:qFormat/>
    <w:rsid w:val="003A6795"/>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OBJET">
    <w:name w:val="TITRE 1 OBJET"/>
    <w:basedOn w:val="Heading1"/>
    <w:next w:val="Normal"/>
    <w:rsid w:val="00082AC8"/>
    <w:pPr>
      <w:spacing w:before="0" w:after="120"/>
    </w:pPr>
    <w:rPr>
      <w:b/>
    </w:rPr>
  </w:style>
  <w:style w:type="paragraph" w:customStyle="1" w:styleId="Titre2objet">
    <w:name w:val="Titre 2 objet"/>
    <w:basedOn w:val="Heading2"/>
    <w:next w:val="Normal"/>
    <w:rsid w:val="00082AC8"/>
    <w:pPr>
      <w:spacing w:before="0" w:after="120"/>
    </w:pPr>
    <w:rPr>
      <w:b/>
    </w:rPr>
  </w:style>
  <w:style w:type="paragraph" w:customStyle="1" w:styleId="titre3objet">
    <w:name w:val="titre 3 objet"/>
    <w:basedOn w:val="Heading3"/>
    <w:next w:val="Normal"/>
    <w:rsid w:val="00082AC8"/>
    <w:pPr>
      <w:spacing w:before="0"/>
    </w:pPr>
    <w:rPr>
      <w:b/>
    </w:rPr>
  </w:style>
  <w:style w:type="character" w:customStyle="1" w:styleId="Heading7Char">
    <w:name w:val="Heading 7 Char"/>
    <w:basedOn w:val="DefaultParagraphFont"/>
    <w:link w:val="Heading7"/>
    <w:semiHidden/>
    <w:rsid w:val="003A6795"/>
    <w:rPr>
      <w:rFonts w:ascii="Calibri" w:eastAsia="Times New Roman" w:hAnsi="Calibri" w:cs="Times New Roman"/>
      <w:sz w:val="24"/>
      <w:szCs w:val="24"/>
    </w:rPr>
  </w:style>
  <w:style w:type="paragraph" w:customStyle="1" w:styleId="SNREPUBLIQUE">
    <w:name w:val="SNREPUBLIQUE"/>
    <w:basedOn w:val="Normal"/>
    <w:rsid w:val="00082AC8"/>
    <w:pPr>
      <w:jc w:val="center"/>
    </w:pPr>
    <w:rPr>
      <w:b/>
      <w:bCs/>
      <w:szCs w:val="20"/>
    </w:rPr>
  </w:style>
  <w:style w:type="paragraph" w:customStyle="1" w:styleId="Ministre">
    <w:name w:val="Ministère"/>
    <w:basedOn w:val="BodyText"/>
    <w:rsid w:val="00082AC8"/>
    <w:pPr>
      <w:widowControl w:val="0"/>
      <w:suppressAutoHyphens/>
      <w:snapToGrid w:val="0"/>
      <w:spacing w:before="120" w:after="0"/>
      <w:jc w:val="center"/>
    </w:pPr>
    <w:rPr>
      <w:rFonts w:eastAsia="Lucida Sans Unicode"/>
    </w:rPr>
  </w:style>
  <w:style w:type="paragraph" w:styleId="BodyText">
    <w:name w:val="Body Text"/>
    <w:basedOn w:val="Normal"/>
    <w:rsid w:val="00082AC8"/>
    <w:pPr>
      <w:spacing w:after="120"/>
      <w:jc w:val="both"/>
    </w:pPr>
  </w:style>
  <w:style w:type="paragraph" w:customStyle="1" w:styleId="puce1">
    <w:name w:val="puce1"/>
    <w:basedOn w:val="Normal"/>
    <w:rsid w:val="00082AC8"/>
    <w:pPr>
      <w:widowControl w:val="0"/>
      <w:tabs>
        <w:tab w:val="num" w:pos="1429"/>
      </w:tabs>
      <w:suppressAutoHyphens/>
      <w:spacing w:before="240"/>
      <w:ind w:left="1429" w:hanging="360"/>
    </w:pPr>
    <w:rPr>
      <w:rFonts w:eastAsia="Lucida Sans Unicode"/>
    </w:rPr>
  </w:style>
  <w:style w:type="paragraph" w:customStyle="1" w:styleId="puce2">
    <w:name w:val="puce2"/>
    <w:basedOn w:val="Normal"/>
    <w:rsid w:val="00082AC8"/>
    <w:pPr>
      <w:widowControl w:val="0"/>
      <w:tabs>
        <w:tab w:val="num" w:pos="2149"/>
      </w:tabs>
      <w:suppressAutoHyphens/>
      <w:spacing w:before="240"/>
      <w:ind w:left="2149" w:hanging="360"/>
    </w:pPr>
    <w:rPr>
      <w:rFonts w:eastAsia="Lucida Sans Unicode"/>
    </w:rPr>
  </w:style>
  <w:style w:type="paragraph" w:customStyle="1" w:styleId="puce3">
    <w:name w:val="puce3"/>
    <w:basedOn w:val="Normal"/>
    <w:rsid w:val="00082AC8"/>
    <w:pPr>
      <w:widowControl w:val="0"/>
      <w:tabs>
        <w:tab w:val="num" w:pos="2869"/>
      </w:tabs>
      <w:suppressAutoHyphens/>
      <w:spacing w:before="240"/>
      <w:ind w:left="2869" w:hanging="360"/>
    </w:pPr>
    <w:rPr>
      <w:rFonts w:eastAsia="Lucida Sans Unicode"/>
    </w:rPr>
  </w:style>
  <w:style w:type="paragraph" w:customStyle="1" w:styleId="num1">
    <w:name w:val="num1"/>
    <w:basedOn w:val="Normal"/>
    <w:rsid w:val="00082AC8"/>
    <w:pPr>
      <w:widowControl w:val="0"/>
      <w:tabs>
        <w:tab w:val="num" w:pos="1429"/>
      </w:tabs>
      <w:suppressAutoHyphens/>
      <w:spacing w:before="240"/>
      <w:ind w:left="1429" w:hanging="360"/>
    </w:pPr>
    <w:rPr>
      <w:rFonts w:eastAsia="Lucida Sans Unicode"/>
    </w:rPr>
  </w:style>
  <w:style w:type="paragraph" w:customStyle="1" w:styleId="num2">
    <w:name w:val="num2"/>
    <w:basedOn w:val="Normal"/>
    <w:rsid w:val="00082AC8"/>
    <w:pPr>
      <w:widowControl w:val="0"/>
      <w:tabs>
        <w:tab w:val="num" w:pos="2149"/>
      </w:tabs>
      <w:suppressAutoHyphens/>
      <w:spacing w:before="240"/>
      <w:ind w:left="2149" w:hanging="360"/>
    </w:pPr>
    <w:rPr>
      <w:rFonts w:eastAsia="Lucida Sans Unicode"/>
    </w:rPr>
  </w:style>
  <w:style w:type="paragraph" w:customStyle="1" w:styleId="num3">
    <w:name w:val="num3"/>
    <w:basedOn w:val="Normal"/>
    <w:rsid w:val="00082AC8"/>
    <w:pPr>
      <w:widowControl w:val="0"/>
      <w:tabs>
        <w:tab w:val="num" w:pos="2869"/>
      </w:tabs>
      <w:suppressAutoHyphens/>
      <w:spacing w:before="240"/>
      <w:ind w:left="2869" w:hanging="180"/>
    </w:pPr>
    <w:rPr>
      <w:rFonts w:eastAsia="Lucida Sans Unicode"/>
    </w:rPr>
  </w:style>
  <w:style w:type="paragraph" w:customStyle="1" w:styleId="Direction">
    <w:name w:val="Direction"/>
    <w:basedOn w:val="Normal"/>
    <w:autoRedefine/>
    <w:rsid w:val="00082AC8"/>
    <w:pPr>
      <w:spacing w:before="720"/>
      <w:jc w:val="center"/>
    </w:pPr>
    <w:rPr>
      <w:b/>
    </w:rPr>
  </w:style>
  <w:style w:type="paragraph" w:customStyle="1" w:styleId="SNConsultation">
    <w:name w:val="SNConsultation"/>
    <w:basedOn w:val="Normal"/>
    <w:autoRedefine/>
    <w:rsid w:val="00082AC8"/>
    <w:pPr>
      <w:widowControl w:val="0"/>
      <w:suppressAutoHyphens/>
      <w:spacing w:before="120" w:after="120"/>
      <w:ind w:firstLine="709"/>
      <w:jc w:val="both"/>
    </w:pPr>
    <w:rPr>
      <w:rFonts w:eastAsia="Lucida Sans Unicode"/>
    </w:rPr>
  </w:style>
  <w:style w:type="paragraph" w:customStyle="1" w:styleId="SNNature">
    <w:name w:val="SNNature"/>
    <w:basedOn w:val="Normal"/>
    <w:next w:val="SNtitre"/>
    <w:autoRedefine/>
    <w:rsid w:val="00082AC8"/>
    <w:pPr>
      <w:widowControl w:val="0"/>
      <w:suppressLineNumbers/>
      <w:suppressAutoHyphens/>
      <w:spacing w:before="720" w:after="120"/>
      <w:jc w:val="center"/>
    </w:pPr>
    <w:rPr>
      <w:rFonts w:eastAsia="Lucida Sans Unicode"/>
      <w:b/>
      <w:bCs/>
    </w:rPr>
  </w:style>
  <w:style w:type="paragraph" w:customStyle="1" w:styleId="SNtitre">
    <w:name w:val="SNtitre"/>
    <w:basedOn w:val="Normal"/>
    <w:next w:val="SNNORCentr"/>
    <w:autoRedefine/>
    <w:rsid w:val="00082AC8"/>
    <w:pPr>
      <w:widowControl w:val="0"/>
      <w:suppressLineNumbers/>
      <w:suppressAutoHyphens/>
      <w:spacing w:after="360"/>
      <w:jc w:val="center"/>
    </w:pPr>
    <w:rPr>
      <w:rFonts w:eastAsia="Lucida Sans Unicode"/>
      <w:b/>
    </w:rPr>
  </w:style>
  <w:style w:type="paragraph" w:customStyle="1" w:styleId="SNNORCentr">
    <w:name w:val="SNNOR+Centré"/>
    <w:next w:val="SNAutorit"/>
    <w:rsid w:val="00082AC8"/>
    <w:pPr>
      <w:jc w:val="center"/>
    </w:pPr>
    <w:rPr>
      <w:bCs/>
      <w:sz w:val="24"/>
    </w:rPr>
  </w:style>
  <w:style w:type="paragraph" w:customStyle="1" w:styleId="SNAutorit">
    <w:name w:val="SNAutorité"/>
    <w:basedOn w:val="Normal"/>
    <w:autoRedefine/>
    <w:rsid w:val="00082AC8"/>
    <w:pPr>
      <w:spacing w:before="720" w:after="240"/>
      <w:ind w:firstLine="720"/>
    </w:pPr>
    <w:rPr>
      <w:b/>
    </w:rPr>
  </w:style>
  <w:style w:type="paragraph" w:customStyle="1" w:styleId="SNTimbre">
    <w:name w:val="SNTimbre"/>
    <w:basedOn w:val="Normal"/>
    <w:autoRedefine/>
    <w:rsid w:val="00082AC8"/>
    <w:pPr>
      <w:widowControl w:val="0"/>
      <w:suppressAutoHyphens/>
      <w:snapToGrid w:val="0"/>
      <w:spacing w:before="120"/>
      <w:jc w:val="center"/>
    </w:pPr>
    <w:rPr>
      <w:rFonts w:eastAsia="Lucida Sans Unicode"/>
    </w:rPr>
  </w:style>
  <w:style w:type="character" w:customStyle="1" w:styleId="SNTimbreCar">
    <w:name w:val="SNTimbre Car"/>
    <w:basedOn w:val="DefaultParagraphFont"/>
    <w:rsid w:val="00082AC8"/>
    <w:rPr>
      <w:rFonts w:eastAsia="Lucida Sans Unicode"/>
      <w:sz w:val="24"/>
      <w:szCs w:val="24"/>
      <w:lang w:val="de-DE" w:bidi="ar-SA"/>
    </w:rPr>
  </w:style>
  <w:style w:type="paragraph" w:customStyle="1" w:styleId="SNRapport">
    <w:name w:val="SNRapport"/>
    <w:basedOn w:val="Normal"/>
    <w:autoRedefine/>
    <w:rsid w:val="00082AC8"/>
    <w:pPr>
      <w:spacing w:before="240" w:after="120"/>
      <w:ind w:firstLine="720"/>
    </w:pPr>
  </w:style>
  <w:style w:type="paragraph" w:customStyle="1" w:styleId="SNVisa">
    <w:name w:val="SNVisa"/>
    <w:basedOn w:val="Normal"/>
    <w:autoRedefine/>
    <w:rsid w:val="00082AC8"/>
    <w:pPr>
      <w:spacing w:before="120" w:after="120"/>
      <w:ind w:firstLine="720"/>
    </w:pPr>
  </w:style>
  <w:style w:type="paragraph" w:customStyle="1" w:styleId="SNDatearrt">
    <w:name w:val="SNDate arrêté"/>
    <w:basedOn w:val="Normal"/>
    <w:next w:val="Normal"/>
    <w:autoRedefine/>
    <w:rsid w:val="00082AC8"/>
    <w:pPr>
      <w:spacing w:before="480" w:after="480"/>
      <w:ind w:firstLine="720"/>
    </w:pPr>
  </w:style>
  <w:style w:type="character" w:customStyle="1" w:styleId="SNDatearrtCar">
    <w:name w:val="SNDate arrêté Car"/>
    <w:basedOn w:val="DefaultParagraphFont"/>
    <w:rsid w:val="00082AC8"/>
    <w:rPr>
      <w:sz w:val="24"/>
      <w:szCs w:val="24"/>
      <w:lang w:val="de-DE" w:eastAsia="fr-FR" w:bidi="ar-SA"/>
    </w:rPr>
  </w:style>
  <w:style w:type="paragraph" w:customStyle="1" w:styleId="SNActe">
    <w:name w:val="SNActe"/>
    <w:basedOn w:val="Normal"/>
    <w:autoRedefine/>
    <w:rsid w:val="00B9050A"/>
    <w:pPr>
      <w:tabs>
        <w:tab w:val="left" w:pos="2595"/>
        <w:tab w:val="center" w:pos="4677"/>
      </w:tabs>
      <w:spacing w:before="480" w:after="360"/>
      <w:jc w:val="center"/>
    </w:pPr>
    <w:rPr>
      <w:b/>
    </w:rPr>
  </w:style>
  <w:style w:type="paragraph" w:customStyle="1" w:styleId="SNArticle">
    <w:name w:val="SNArticle"/>
    <w:basedOn w:val="Normal"/>
    <w:next w:val="BodyText"/>
    <w:autoRedefine/>
    <w:rsid w:val="00082AC8"/>
    <w:pPr>
      <w:spacing w:before="240" w:after="240"/>
      <w:jc w:val="center"/>
    </w:pPr>
    <w:rPr>
      <w:b/>
    </w:rPr>
  </w:style>
  <w:style w:type="character" w:customStyle="1" w:styleId="SNArticleCar">
    <w:name w:val="SNArticle Car"/>
    <w:basedOn w:val="DefaultParagraphFont"/>
    <w:rsid w:val="00082AC8"/>
    <w:rPr>
      <w:b/>
      <w:sz w:val="24"/>
      <w:szCs w:val="24"/>
      <w:lang w:val="de-DE" w:eastAsia="fr-FR" w:bidi="ar-SA"/>
    </w:rPr>
  </w:style>
  <w:style w:type="paragraph" w:customStyle="1" w:styleId="SNConsidrant">
    <w:name w:val="SNConsidérant"/>
    <w:basedOn w:val="Normal"/>
    <w:autoRedefine/>
    <w:rsid w:val="00082AC8"/>
    <w:pPr>
      <w:ind w:firstLine="720"/>
    </w:pPr>
  </w:style>
  <w:style w:type="paragraph" w:customStyle="1" w:styleId="SNConsultationCE">
    <w:name w:val="SNConsultationCE"/>
    <w:basedOn w:val="SNConsultation"/>
    <w:autoRedefine/>
    <w:rsid w:val="00082AC8"/>
  </w:style>
  <w:style w:type="paragraph" w:customStyle="1" w:styleId="SNConsultationCM">
    <w:name w:val="SNConsultationCM"/>
    <w:basedOn w:val="SNConsultation"/>
    <w:autoRedefine/>
    <w:rsid w:val="00082AC8"/>
  </w:style>
  <w:style w:type="paragraph" w:customStyle="1" w:styleId="SNDirection">
    <w:name w:val="SNDirection"/>
    <w:basedOn w:val="Normal"/>
    <w:autoRedefine/>
    <w:rsid w:val="00082AC8"/>
    <w:pPr>
      <w:spacing w:before="720"/>
      <w:jc w:val="center"/>
    </w:pPr>
    <w:rPr>
      <w:b/>
    </w:rPr>
  </w:style>
  <w:style w:type="paragraph" w:customStyle="1" w:styleId="SNIntitul">
    <w:name w:val="SNIntitulé"/>
    <w:basedOn w:val="Normal"/>
    <w:autoRedefine/>
    <w:rsid w:val="00082AC8"/>
    <w:pPr>
      <w:jc w:val="center"/>
    </w:pPr>
  </w:style>
  <w:style w:type="paragraph" w:customStyle="1" w:styleId="SNTitreRapport">
    <w:name w:val="SNTitreRapport"/>
    <w:basedOn w:val="SNActe"/>
    <w:autoRedefine/>
    <w:rsid w:val="00082AC8"/>
  </w:style>
  <w:style w:type="paragraph" w:customStyle="1" w:styleId="SNExcution">
    <w:name w:val="SNExécution"/>
    <w:basedOn w:val="Normal"/>
    <w:autoRedefine/>
    <w:rsid w:val="00082AC8"/>
  </w:style>
  <w:style w:type="paragraph" w:customStyle="1" w:styleId="SNLibell">
    <w:name w:val="SNLibellé"/>
    <w:basedOn w:val="Normal"/>
    <w:autoRedefine/>
    <w:rsid w:val="00082AC8"/>
  </w:style>
  <w:style w:type="paragraph" w:customStyle="1" w:styleId="SNRfrence">
    <w:name w:val="SNRéférence"/>
    <w:basedOn w:val="Normal"/>
    <w:autoRedefine/>
    <w:rsid w:val="00082AC8"/>
  </w:style>
  <w:style w:type="paragraph" w:styleId="BalloonText">
    <w:name w:val="Balloon Text"/>
    <w:basedOn w:val="Normal"/>
    <w:semiHidden/>
    <w:rsid w:val="00082AC8"/>
    <w:rPr>
      <w:rFonts w:ascii="Tahoma" w:hAnsi="Tahoma" w:cs="Tahoma"/>
      <w:sz w:val="16"/>
      <w:szCs w:val="16"/>
    </w:rPr>
  </w:style>
  <w:style w:type="paragraph" w:customStyle="1" w:styleId="SNSignatureGauche">
    <w:name w:val="SNSignature Gauche"/>
    <w:basedOn w:val="Normal"/>
    <w:rsid w:val="00082AC8"/>
    <w:pPr>
      <w:ind w:firstLine="720"/>
    </w:pPr>
  </w:style>
  <w:style w:type="paragraph" w:customStyle="1" w:styleId="SNSignatureDroite">
    <w:name w:val="SNSignature Droite"/>
    <w:basedOn w:val="Normal"/>
    <w:rsid w:val="00082AC8"/>
    <w:pPr>
      <w:jc w:val="right"/>
    </w:pPr>
  </w:style>
  <w:style w:type="paragraph" w:customStyle="1" w:styleId="SNLieuDate">
    <w:name w:val="SNLieuDate"/>
    <w:basedOn w:val="Normal"/>
    <w:next w:val="Normal"/>
    <w:autoRedefine/>
    <w:rsid w:val="001A1E16"/>
    <w:pPr>
      <w:spacing w:before="360" w:after="320"/>
      <w:ind w:firstLine="720"/>
      <w:jc w:val="both"/>
    </w:pPr>
    <w:rPr>
      <w:b/>
    </w:rPr>
  </w:style>
  <w:style w:type="character" w:customStyle="1" w:styleId="SNDateSignature">
    <w:name w:val="SNDateSignature"/>
    <w:basedOn w:val="DefaultParagraphFont"/>
  </w:style>
  <w:style w:type="paragraph" w:customStyle="1" w:styleId="SNSignaturePrincipale">
    <w:name w:val="SNSignaturePrincipale"/>
    <w:basedOn w:val="Normal"/>
    <w:next w:val="SNSignatureGauche0"/>
    <w:autoRedefine/>
    <w:pPr>
      <w:ind w:firstLine="567"/>
      <w:jc w:val="center"/>
    </w:pPr>
  </w:style>
  <w:style w:type="paragraph" w:customStyle="1" w:styleId="SNSignatureGauche0">
    <w:name w:val="SNSignatureGauche"/>
    <w:basedOn w:val="Normal"/>
    <w:next w:val="Normal"/>
    <w:autoRedefine/>
    <w:pPr>
      <w:jc w:val="center"/>
    </w:pPr>
  </w:style>
  <w:style w:type="character" w:styleId="Strong">
    <w:name w:val="Strong"/>
    <w:basedOn w:val="DefaultParagraphFont"/>
    <w:uiPriority w:val="22"/>
    <w:qFormat/>
    <w:rPr>
      <w:b/>
      <w:bCs/>
    </w:rPr>
  </w:style>
  <w:style w:type="paragraph" w:customStyle="1" w:styleId="NOR">
    <w:name w:val="NOR"/>
    <w:basedOn w:val="Normal"/>
    <w:pPr>
      <w:widowControl w:val="0"/>
      <w:suppressLineNumbers/>
      <w:suppressAutoHyphens/>
      <w:snapToGrid w:val="0"/>
    </w:pPr>
    <w:rPr>
      <w:rFonts w:eastAsia="Lucida Sans Unicode"/>
    </w:rPr>
  </w:style>
  <w:style w:type="paragraph" w:customStyle="1" w:styleId="SNRpublique">
    <w:name w:val="SNRépublique"/>
    <w:basedOn w:val="Normal"/>
    <w:autoRedefine/>
    <w:pPr>
      <w:widowControl w:val="0"/>
      <w:suppressAutoHyphens/>
      <w:jc w:val="center"/>
    </w:pPr>
    <w:rPr>
      <w:rFonts w:eastAsia="Lucida Sans Unicode"/>
      <w:b/>
      <w:bCs/>
    </w:rPr>
  </w:style>
  <w:style w:type="paragraph" w:customStyle="1" w:styleId="SNLabelNOR">
    <w:name w:val="SNLabelNOR"/>
    <w:basedOn w:val="Normal"/>
    <w:autoRedefine/>
    <w:pPr>
      <w:widowControl w:val="0"/>
      <w:suppressLineNumbers/>
      <w:suppressAutoHyphens/>
      <w:jc w:val="right"/>
    </w:pPr>
    <w:rPr>
      <w:rFonts w:eastAsia="Lucida Sans Unicode"/>
    </w:rPr>
  </w:style>
  <w:style w:type="paragraph" w:customStyle="1" w:styleId="SNNOR">
    <w:name w:val="SNNOR"/>
    <w:basedOn w:val="Normal"/>
    <w:pPr>
      <w:widowControl w:val="0"/>
      <w:suppressLineNumbers/>
      <w:suppressAutoHyphens/>
      <w:snapToGrid w:val="0"/>
    </w:pPr>
    <w:rPr>
      <w:rFonts w:eastAsia="Lucida Sans Unicode"/>
    </w:rPr>
  </w:style>
  <w:style w:type="paragraph" w:customStyle="1" w:styleId="SNObjet">
    <w:name w:val="SNObjet"/>
    <w:basedOn w:val="Normal"/>
    <w:next w:val="SNAutorit"/>
    <w:autoRedefine/>
    <w:pPr>
      <w:widowControl w:val="0"/>
      <w:suppressLineNumbers/>
      <w:suppressAutoHyphens/>
      <w:spacing w:after="119"/>
      <w:jc w:val="center"/>
    </w:pPr>
    <w:rPr>
      <w:rFonts w:eastAsia="Lucida Sans Unicode"/>
    </w:rPr>
  </w:style>
  <w:style w:type="paragraph" w:customStyle="1" w:styleId="CM1">
    <w:name w:val="CM1"/>
    <w:basedOn w:val="Normal"/>
    <w:next w:val="Normal"/>
    <w:pPr>
      <w:autoSpaceDE w:val="0"/>
      <w:autoSpaceDN w:val="0"/>
      <w:adjustRightInd w:val="0"/>
    </w:pPr>
    <w:rPr>
      <w:rFonts w:ascii="EUAlbertina" w:hAnsi="EUAlbertina"/>
    </w:rPr>
  </w:style>
  <w:style w:type="paragraph" w:customStyle="1" w:styleId="CM4">
    <w:name w:val="CM4"/>
    <w:basedOn w:val="Normal"/>
    <w:next w:val="Normal"/>
    <w:pPr>
      <w:autoSpaceDE w:val="0"/>
      <w:autoSpaceDN w:val="0"/>
      <w:adjustRightInd w:val="0"/>
    </w:pPr>
    <w:rPr>
      <w:rFonts w:ascii="EUAlbertina" w:hAnsi="EUAlbertina"/>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BodyText2">
    <w:name w:val="Body Text 2"/>
    <w:basedOn w:val="Normal"/>
    <w:pPr>
      <w:widowControl w:val="0"/>
      <w:autoSpaceDE w:val="0"/>
      <w:autoSpaceDN w:val="0"/>
      <w:adjustRightInd w:val="0"/>
    </w:pPr>
    <w:rPr>
      <w:rFonts w:ascii="Times Roman" w:hAnsi="Times Roman"/>
      <w:sz w:val="22"/>
    </w:rPr>
  </w:style>
  <w:style w:type="paragraph" w:styleId="BodyText3">
    <w:name w:val="Body Text 3"/>
    <w:basedOn w:val="Normal"/>
    <w:rPr>
      <w:color w:val="000000"/>
    </w:rPr>
  </w:style>
  <w:style w:type="paragraph" w:styleId="BodyTextIndent">
    <w:name w:val="Body Text Indent"/>
    <w:basedOn w:val="Normal"/>
    <w:pPr>
      <w:spacing w:line="240" w:lineRule="exact"/>
      <w:ind w:left="1276"/>
      <w:jc w:val="both"/>
    </w:pPr>
    <w:rPr>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CommentSubject">
    <w:name w:val="annotation subject"/>
    <w:basedOn w:val="CommentText"/>
    <w:next w:val="CommentText"/>
    <w:semiHidden/>
    <w:rPr>
      <w:b/>
      <w:bCs/>
    </w:rPr>
  </w:style>
  <w:style w:type="character" w:customStyle="1" w:styleId="st">
    <w:name w:val="st"/>
    <w:basedOn w:val="DefaultParagraphFont"/>
  </w:style>
  <w:style w:type="character" w:styleId="Emphasis">
    <w:name w:val="Emphasis"/>
    <w:basedOn w:val="DefaultParagraphFont"/>
    <w:uiPriority w:val="20"/>
    <w:qFormat/>
    <w:rPr>
      <w:i/>
      <w:iCs/>
    </w:rPr>
  </w:style>
  <w:style w:type="paragraph" w:styleId="BodyTextIndent2">
    <w:name w:val="Body Text Indent 2"/>
    <w:basedOn w:val="Normal"/>
    <w:pPr>
      <w:autoSpaceDE w:val="0"/>
      <w:autoSpaceDN w:val="0"/>
      <w:adjustRightInd w:val="0"/>
      <w:ind w:firstLine="708"/>
      <w:jc w:val="both"/>
    </w:pPr>
  </w:style>
  <w:style w:type="paragraph" w:customStyle="1" w:styleId="Default">
    <w:name w:val="Default"/>
    <w:rsid w:val="00125B59"/>
    <w:pPr>
      <w:autoSpaceDE w:val="0"/>
      <w:autoSpaceDN w:val="0"/>
      <w:adjustRightInd w:val="0"/>
    </w:pPr>
    <w:rPr>
      <w:rFonts w:ascii="Arial" w:hAnsi="Arial" w:cs="Arial"/>
      <w:color w:val="000000"/>
      <w:sz w:val="24"/>
      <w:szCs w:val="24"/>
    </w:rPr>
  </w:style>
  <w:style w:type="paragraph" w:customStyle="1" w:styleId="TEXTE0">
    <w:name w:val="_TEXTE0"/>
    <w:basedOn w:val="Normal"/>
    <w:rsid w:val="00DF58F9"/>
    <w:pPr>
      <w:ind w:left="399"/>
      <w:jc w:val="both"/>
    </w:pPr>
    <w:rPr>
      <w:rFonts w:ascii="Arial" w:hAnsi="Arial"/>
      <w:sz w:val="20"/>
      <w:szCs w:val="20"/>
    </w:rPr>
  </w:style>
  <w:style w:type="paragraph" w:styleId="Header">
    <w:name w:val="header"/>
    <w:basedOn w:val="Normal"/>
    <w:rsid w:val="00A246F4"/>
    <w:pPr>
      <w:tabs>
        <w:tab w:val="center" w:pos="4536"/>
        <w:tab w:val="right" w:pos="9072"/>
      </w:tabs>
    </w:pPr>
  </w:style>
  <w:style w:type="paragraph" w:styleId="Footer">
    <w:name w:val="footer"/>
    <w:basedOn w:val="Normal"/>
    <w:link w:val="FooterChar"/>
    <w:uiPriority w:val="99"/>
    <w:rsid w:val="00A246F4"/>
    <w:pPr>
      <w:tabs>
        <w:tab w:val="center" w:pos="4536"/>
        <w:tab w:val="right" w:pos="9072"/>
      </w:tabs>
    </w:pPr>
  </w:style>
  <w:style w:type="character" w:customStyle="1" w:styleId="m-infotitre">
    <w:name w:val="m-info titre"/>
    <w:rsid w:val="00437A6E"/>
    <w:rPr>
      <w:rFonts w:ascii="Arial Narrow" w:eastAsia="Times New Roman" w:hAnsi="Arial Narrow" w:cs="Times New Roman"/>
      <w:b/>
      <w:bCs/>
      <w:color w:val="auto"/>
      <w:sz w:val="18"/>
      <w:szCs w:val="18"/>
      <w:lang w:val="de-DE" w:eastAsia="fr-FR" w:bidi="fr-FR"/>
    </w:rPr>
  </w:style>
  <w:style w:type="character" w:customStyle="1" w:styleId="st1">
    <w:name w:val="st1"/>
    <w:basedOn w:val="DefaultParagraphFont"/>
    <w:rsid w:val="00437A6E"/>
  </w:style>
  <w:style w:type="table" w:styleId="TableGrid">
    <w:name w:val="Table Grid"/>
    <w:basedOn w:val="TableNormal"/>
    <w:rsid w:val="00D61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851413"/>
    <w:rPr>
      <w:sz w:val="20"/>
      <w:szCs w:val="20"/>
    </w:rPr>
  </w:style>
  <w:style w:type="character" w:customStyle="1" w:styleId="highlightselected">
    <w:name w:val="highlight selected"/>
    <w:basedOn w:val="DefaultParagraphFont"/>
    <w:rsid w:val="003666C2"/>
  </w:style>
  <w:style w:type="paragraph" w:customStyle="1" w:styleId="CM3">
    <w:name w:val="CM3"/>
    <w:basedOn w:val="Default"/>
    <w:next w:val="Default"/>
    <w:rsid w:val="00600674"/>
    <w:rPr>
      <w:rFonts w:ascii="Times New Roman" w:hAnsi="Times New Roman" w:cs="Times New Roman"/>
      <w:color w:val="auto"/>
    </w:rPr>
  </w:style>
  <w:style w:type="character" w:customStyle="1" w:styleId="highlight">
    <w:name w:val="highlight"/>
    <w:rsid w:val="002E2318"/>
  </w:style>
  <w:style w:type="paragraph" w:styleId="ListParagraph">
    <w:name w:val="List Paragraph"/>
    <w:basedOn w:val="Normal"/>
    <w:uiPriority w:val="34"/>
    <w:qFormat/>
    <w:rsid w:val="009F4A8F"/>
    <w:pPr>
      <w:ind w:left="720"/>
      <w:contextualSpacing/>
    </w:pPr>
  </w:style>
  <w:style w:type="character" w:customStyle="1" w:styleId="FooterChar">
    <w:name w:val="Footer Char"/>
    <w:basedOn w:val="DefaultParagraphFont"/>
    <w:link w:val="Footer"/>
    <w:uiPriority w:val="99"/>
    <w:rsid w:val="008B6032"/>
    <w:rPr>
      <w:sz w:val="24"/>
      <w:szCs w:val="24"/>
    </w:rPr>
  </w:style>
  <w:style w:type="paragraph" w:styleId="EndnoteText">
    <w:name w:val="endnote text"/>
    <w:basedOn w:val="Normal"/>
    <w:link w:val="EndnoteTextChar"/>
    <w:rsid w:val="00357E15"/>
    <w:rPr>
      <w:sz w:val="20"/>
      <w:szCs w:val="20"/>
    </w:rPr>
  </w:style>
  <w:style w:type="character" w:customStyle="1" w:styleId="EndnoteTextChar">
    <w:name w:val="Endnote Text Char"/>
    <w:basedOn w:val="DefaultParagraphFont"/>
    <w:link w:val="EndnoteText"/>
    <w:rsid w:val="00357E15"/>
  </w:style>
  <w:style w:type="character" w:styleId="EndnoteReference">
    <w:name w:val="endnote reference"/>
    <w:basedOn w:val="DefaultParagraphFont"/>
    <w:rsid w:val="00357E15"/>
    <w:rPr>
      <w:vertAlign w:val="superscript"/>
    </w:rPr>
  </w:style>
  <w:style w:type="paragraph" w:styleId="PlainText">
    <w:name w:val="Plain Text"/>
    <w:basedOn w:val="Normal"/>
    <w:link w:val="PlainTextChar"/>
    <w:uiPriority w:val="99"/>
    <w:unhideWhenUsed/>
    <w:rsid w:val="00D1298B"/>
    <w:rPr>
      <w:rFonts w:ascii="Consolas" w:hAnsi="Consolas"/>
      <w:sz w:val="21"/>
      <w:szCs w:val="21"/>
      <w:lang w:eastAsia="en-US"/>
    </w:rPr>
  </w:style>
  <w:style w:type="character" w:customStyle="1" w:styleId="PlainTextChar">
    <w:name w:val="Plain Text Char"/>
    <w:basedOn w:val="DefaultParagraphFont"/>
    <w:link w:val="PlainText"/>
    <w:uiPriority w:val="99"/>
    <w:rsid w:val="00D1298B"/>
    <w:rPr>
      <w:rFonts w:ascii="Consolas" w:hAnsi="Consolas"/>
      <w:sz w:val="21"/>
      <w:szCs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6248">
      <w:bodyDiv w:val="1"/>
      <w:marLeft w:val="0"/>
      <w:marRight w:val="0"/>
      <w:marTop w:val="0"/>
      <w:marBottom w:val="0"/>
      <w:divBdr>
        <w:top w:val="none" w:sz="0" w:space="0" w:color="auto"/>
        <w:left w:val="none" w:sz="0" w:space="0" w:color="auto"/>
        <w:bottom w:val="none" w:sz="0" w:space="0" w:color="auto"/>
        <w:right w:val="none" w:sz="0" w:space="0" w:color="auto"/>
      </w:divBdr>
    </w:div>
    <w:div w:id="65349489">
      <w:bodyDiv w:val="1"/>
      <w:marLeft w:val="0"/>
      <w:marRight w:val="0"/>
      <w:marTop w:val="0"/>
      <w:marBottom w:val="0"/>
      <w:divBdr>
        <w:top w:val="none" w:sz="0" w:space="0" w:color="auto"/>
        <w:left w:val="none" w:sz="0" w:space="0" w:color="auto"/>
        <w:bottom w:val="none" w:sz="0" w:space="0" w:color="auto"/>
        <w:right w:val="none" w:sz="0" w:space="0" w:color="auto"/>
      </w:divBdr>
      <w:divsChild>
        <w:div w:id="281805769">
          <w:marLeft w:val="0"/>
          <w:marRight w:val="0"/>
          <w:marTop w:val="0"/>
          <w:marBottom w:val="0"/>
          <w:divBdr>
            <w:top w:val="none" w:sz="0" w:space="0" w:color="auto"/>
            <w:left w:val="none" w:sz="0" w:space="0" w:color="auto"/>
            <w:bottom w:val="none" w:sz="0" w:space="0" w:color="auto"/>
            <w:right w:val="none" w:sz="0" w:space="0" w:color="auto"/>
          </w:divBdr>
        </w:div>
        <w:div w:id="857549637">
          <w:marLeft w:val="0"/>
          <w:marRight w:val="0"/>
          <w:marTop w:val="0"/>
          <w:marBottom w:val="0"/>
          <w:divBdr>
            <w:top w:val="none" w:sz="0" w:space="0" w:color="auto"/>
            <w:left w:val="none" w:sz="0" w:space="0" w:color="auto"/>
            <w:bottom w:val="none" w:sz="0" w:space="0" w:color="auto"/>
            <w:right w:val="none" w:sz="0" w:space="0" w:color="auto"/>
          </w:divBdr>
        </w:div>
        <w:div w:id="1100376091">
          <w:marLeft w:val="0"/>
          <w:marRight w:val="0"/>
          <w:marTop w:val="0"/>
          <w:marBottom w:val="0"/>
          <w:divBdr>
            <w:top w:val="none" w:sz="0" w:space="0" w:color="auto"/>
            <w:left w:val="none" w:sz="0" w:space="0" w:color="auto"/>
            <w:bottom w:val="none" w:sz="0" w:space="0" w:color="auto"/>
            <w:right w:val="none" w:sz="0" w:space="0" w:color="auto"/>
          </w:divBdr>
        </w:div>
        <w:div w:id="1492872522">
          <w:marLeft w:val="0"/>
          <w:marRight w:val="0"/>
          <w:marTop w:val="0"/>
          <w:marBottom w:val="0"/>
          <w:divBdr>
            <w:top w:val="none" w:sz="0" w:space="0" w:color="auto"/>
            <w:left w:val="none" w:sz="0" w:space="0" w:color="auto"/>
            <w:bottom w:val="none" w:sz="0" w:space="0" w:color="auto"/>
            <w:right w:val="none" w:sz="0" w:space="0" w:color="auto"/>
          </w:divBdr>
        </w:div>
        <w:div w:id="1587574385">
          <w:marLeft w:val="0"/>
          <w:marRight w:val="0"/>
          <w:marTop w:val="0"/>
          <w:marBottom w:val="0"/>
          <w:divBdr>
            <w:top w:val="none" w:sz="0" w:space="0" w:color="auto"/>
            <w:left w:val="none" w:sz="0" w:space="0" w:color="auto"/>
            <w:bottom w:val="none" w:sz="0" w:space="0" w:color="auto"/>
            <w:right w:val="none" w:sz="0" w:space="0" w:color="auto"/>
          </w:divBdr>
        </w:div>
        <w:div w:id="2038851823">
          <w:marLeft w:val="0"/>
          <w:marRight w:val="0"/>
          <w:marTop w:val="0"/>
          <w:marBottom w:val="0"/>
          <w:divBdr>
            <w:top w:val="none" w:sz="0" w:space="0" w:color="auto"/>
            <w:left w:val="none" w:sz="0" w:space="0" w:color="auto"/>
            <w:bottom w:val="none" w:sz="0" w:space="0" w:color="auto"/>
            <w:right w:val="none" w:sz="0" w:space="0" w:color="auto"/>
          </w:divBdr>
        </w:div>
      </w:divsChild>
    </w:div>
    <w:div w:id="109394538">
      <w:bodyDiv w:val="1"/>
      <w:marLeft w:val="0"/>
      <w:marRight w:val="0"/>
      <w:marTop w:val="0"/>
      <w:marBottom w:val="0"/>
      <w:divBdr>
        <w:top w:val="none" w:sz="0" w:space="0" w:color="auto"/>
        <w:left w:val="none" w:sz="0" w:space="0" w:color="auto"/>
        <w:bottom w:val="none" w:sz="0" w:space="0" w:color="auto"/>
        <w:right w:val="none" w:sz="0" w:space="0" w:color="auto"/>
      </w:divBdr>
    </w:div>
    <w:div w:id="125858462">
      <w:bodyDiv w:val="1"/>
      <w:marLeft w:val="0"/>
      <w:marRight w:val="0"/>
      <w:marTop w:val="0"/>
      <w:marBottom w:val="0"/>
      <w:divBdr>
        <w:top w:val="none" w:sz="0" w:space="0" w:color="auto"/>
        <w:left w:val="none" w:sz="0" w:space="0" w:color="auto"/>
        <w:bottom w:val="none" w:sz="0" w:space="0" w:color="auto"/>
        <w:right w:val="none" w:sz="0" w:space="0" w:color="auto"/>
      </w:divBdr>
      <w:divsChild>
        <w:div w:id="91707718">
          <w:marLeft w:val="0"/>
          <w:marRight w:val="0"/>
          <w:marTop w:val="0"/>
          <w:marBottom w:val="0"/>
          <w:divBdr>
            <w:top w:val="none" w:sz="0" w:space="0" w:color="auto"/>
            <w:left w:val="none" w:sz="0" w:space="0" w:color="auto"/>
            <w:bottom w:val="none" w:sz="0" w:space="0" w:color="auto"/>
            <w:right w:val="none" w:sz="0" w:space="0" w:color="auto"/>
          </w:divBdr>
        </w:div>
        <w:div w:id="252519885">
          <w:marLeft w:val="0"/>
          <w:marRight w:val="0"/>
          <w:marTop w:val="0"/>
          <w:marBottom w:val="0"/>
          <w:divBdr>
            <w:top w:val="none" w:sz="0" w:space="0" w:color="auto"/>
            <w:left w:val="none" w:sz="0" w:space="0" w:color="auto"/>
            <w:bottom w:val="none" w:sz="0" w:space="0" w:color="auto"/>
            <w:right w:val="none" w:sz="0" w:space="0" w:color="auto"/>
          </w:divBdr>
        </w:div>
        <w:div w:id="301497472">
          <w:marLeft w:val="0"/>
          <w:marRight w:val="0"/>
          <w:marTop w:val="0"/>
          <w:marBottom w:val="0"/>
          <w:divBdr>
            <w:top w:val="none" w:sz="0" w:space="0" w:color="auto"/>
            <w:left w:val="none" w:sz="0" w:space="0" w:color="auto"/>
            <w:bottom w:val="none" w:sz="0" w:space="0" w:color="auto"/>
            <w:right w:val="none" w:sz="0" w:space="0" w:color="auto"/>
          </w:divBdr>
        </w:div>
        <w:div w:id="542521850">
          <w:marLeft w:val="0"/>
          <w:marRight w:val="0"/>
          <w:marTop w:val="0"/>
          <w:marBottom w:val="0"/>
          <w:divBdr>
            <w:top w:val="none" w:sz="0" w:space="0" w:color="auto"/>
            <w:left w:val="none" w:sz="0" w:space="0" w:color="auto"/>
            <w:bottom w:val="none" w:sz="0" w:space="0" w:color="auto"/>
            <w:right w:val="none" w:sz="0" w:space="0" w:color="auto"/>
          </w:divBdr>
        </w:div>
        <w:div w:id="598680529">
          <w:marLeft w:val="0"/>
          <w:marRight w:val="0"/>
          <w:marTop w:val="0"/>
          <w:marBottom w:val="0"/>
          <w:divBdr>
            <w:top w:val="none" w:sz="0" w:space="0" w:color="auto"/>
            <w:left w:val="none" w:sz="0" w:space="0" w:color="auto"/>
            <w:bottom w:val="none" w:sz="0" w:space="0" w:color="auto"/>
            <w:right w:val="none" w:sz="0" w:space="0" w:color="auto"/>
          </w:divBdr>
        </w:div>
        <w:div w:id="817307422">
          <w:marLeft w:val="0"/>
          <w:marRight w:val="0"/>
          <w:marTop w:val="0"/>
          <w:marBottom w:val="0"/>
          <w:divBdr>
            <w:top w:val="none" w:sz="0" w:space="0" w:color="auto"/>
            <w:left w:val="none" w:sz="0" w:space="0" w:color="auto"/>
            <w:bottom w:val="none" w:sz="0" w:space="0" w:color="auto"/>
            <w:right w:val="none" w:sz="0" w:space="0" w:color="auto"/>
          </w:divBdr>
        </w:div>
        <w:div w:id="986013725">
          <w:marLeft w:val="0"/>
          <w:marRight w:val="0"/>
          <w:marTop w:val="0"/>
          <w:marBottom w:val="0"/>
          <w:divBdr>
            <w:top w:val="none" w:sz="0" w:space="0" w:color="auto"/>
            <w:left w:val="none" w:sz="0" w:space="0" w:color="auto"/>
            <w:bottom w:val="none" w:sz="0" w:space="0" w:color="auto"/>
            <w:right w:val="none" w:sz="0" w:space="0" w:color="auto"/>
          </w:divBdr>
        </w:div>
        <w:div w:id="1027557819">
          <w:marLeft w:val="0"/>
          <w:marRight w:val="0"/>
          <w:marTop w:val="0"/>
          <w:marBottom w:val="0"/>
          <w:divBdr>
            <w:top w:val="none" w:sz="0" w:space="0" w:color="auto"/>
            <w:left w:val="none" w:sz="0" w:space="0" w:color="auto"/>
            <w:bottom w:val="none" w:sz="0" w:space="0" w:color="auto"/>
            <w:right w:val="none" w:sz="0" w:space="0" w:color="auto"/>
          </w:divBdr>
        </w:div>
        <w:div w:id="1286497743">
          <w:marLeft w:val="0"/>
          <w:marRight w:val="0"/>
          <w:marTop w:val="0"/>
          <w:marBottom w:val="0"/>
          <w:divBdr>
            <w:top w:val="none" w:sz="0" w:space="0" w:color="auto"/>
            <w:left w:val="none" w:sz="0" w:space="0" w:color="auto"/>
            <w:bottom w:val="none" w:sz="0" w:space="0" w:color="auto"/>
            <w:right w:val="none" w:sz="0" w:space="0" w:color="auto"/>
          </w:divBdr>
        </w:div>
        <w:div w:id="1294142172">
          <w:marLeft w:val="0"/>
          <w:marRight w:val="0"/>
          <w:marTop w:val="0"/>
          <w:marBottom w:val="0"/>
          <w:divBdr>
            <w:top w:val="none" w:sz="0" w:space="0" w:color="auto"/>
            <w:left w:val="none" w:sz="0" w:space="0" w:color="auto"/>
            <w:bottom w:val="none" w:sz="0" w:space="0" w:color="auto"/>
            <w:right w:val="none" w:sz="0" w:space="0" w:color="auto"/>
          </w:divBdr>
        </w:div>
        <w:div w:id="1296907037">
          <w:marLeft w:val="0"/>
          <w:marRight w:val="0"/>
          <w:marTop w:val="0"/>
          <w:marBottom w:val="0"/>
          <w:divBdr>
            <w:top w:val="none" w:sz="0" w:space="0" w:color="auto"/>
            <w:left w:val="none" w:sz="0" w:space="0" w:color="auto"/>
            <w:bottom w:val="none" w:sz="0" w:space="0" w:color="auto"/>
            <w:right w:val="none" w:sz="0" w:space="0" w:color="auto"/>
          </w:divBdr>
        </w:div>
        <w:div w:id="1484195197">
          <w:marLeft w:val="0"/>
          <w:marRight w:val="0"/>
          <w:marTop w:val="0"/>
          <w:marBottom w:val="0"/>
          <w:divBdr>
            <w:top w:val="none" w:sz="0" w:space="0" w:color="auto"/>
            <w:left w:val="none" w:sz="0" w:space="0" w:color="auto"/>
            <w:bottom w:val="none" w:sz="0" w:space="0" w:color="auto"/>
            <w:right w:val="none" w:sz="0" w:space="0" w:color="auto"/>
          </w:divBdr>
        </w:div>
        <w:div w:id="1568763101">
          <w:marLeft w:val="0"/>
          <w:marRight w:val="0"/>
          <w:marTop w:val="0"/>
          <w:marBottom w:val="0"/>
          <w:divBdr>
            <w:top w:val="none" w:sz="0" w:space="0" w:color="auto"/>
            <w:left w:val="none" w:sz="0" w:space="0" w:color="auto"/>
            <w:bottom w:val="none" w:sz="0" w:space="0" w:color="auto"/>
            <w:right w:val="none" w:sz="0" w:space="0" w:color="auto"/>
          </w:divBdr>
        </w:div>
        <w:div w:id="1574006289">
          <w:marLeft w:val="0"/>
          <w:marRight w:val="0"/>
          <w:marTop w:val="0"/>
          <w:marBottom w:val="0"/>
          <w:divBdr>
            <w:top w:val="none" w:sz="0" w:space="0" w:color="auto"/>
            <w:left w:val="none" w:sz="0" w:space="0" w:color="auto"/>
            <w:bottom w:val="none" w:sz="0" w:space="0" w:color="auto"/>
            <w:right w:val="none" w:sz="0" w:space="0" w:color="auto"/>
          </w:divBdr>
        </w:div>
        <w:div w:id="1578319692">
          <w:marLeft w:val="0"/>
          <w:marRight w:val="0"/>
          <w:marTop w:val="0"/>
          <w:marBottom w:val="0"/>
          <w:divBdr>
            <w:top w:val="none" w:sz="0" w:space="0" w:color="auto"/>
            <w:left w:val="none" w:sz="0" w:space="0" w:color="auto"/>
            <w:bottom w:val="none" w:sz="0" w:space="0" w:color="auto"/>
            <w:right w:val="none" w:sz="0" w:space="0" w:color="auto"/>
          </w:divBdr>
        </w:div>
        <w:div w:id="1595167460">
          <w:marLeft w:val="0"/>
          <w:marRight w:val="0"/>
          <w:marTop w:val="0"/>
          <w:marBottom w:val="0"/>
          <w:divBdr>
            <w:top w:val="none" w:sz="0" w:space="0" w:color="auto"/>
            <w:left w:val="none" w:sz="0" w:space="0" w:color="auto"/>
            <w:bottom w:val="none" w:sz="0" w:space="0" w:color="auto"/>
            <w:right w:val="none" w:sz="0" w:space="0" w:color="auto"/>
          </w:divBdr>
        </w:div>
        <w:div w:id="1622497544">
          <w:marLeft w:val="0"/>
          <w:marRight w:val="0"/>
          <w:marTop w:val="0"/>
          <w:marBottom w:val="0"/>
          <w:divBdr>
            <w:top w:val="none" w:sz="0" w:space="0" w:color="auto"/>
            <w:left w:val="none" w:sz="0" w:space="0" w:color="auto"/>
            <w:bottom w:val="none" w:sz="0" w:space="0" w:color="auto"/>
            <w:right w:val="none" w:sz="0" w:space="0" w:color="auto"/>
          </w:divBdr>
        </w:div>
        <w:div w:id="2012875105">
          <w:marLeft w:val="0"/>
          <w:marRight w:val="0"/>
          <w:marTop w:val="0"/>
          <w:marBottom w:val="0"/>
          <w:divBdr>
            <w:top w:val="none" w:sz="0" w:space="0" w:color="auto"/>
            <w:left w:val="none" w:sz="0" w:space="0" w:color="auto"/>
            <w:bottom w:val="none" w:sz="0" w:space="0" w:color="auto"/>
            <w:right w:val="none" w:sz="0" w:space="0" w:color="auto"/>
          </w:divBdr>
        </w:div>
      </w:divsChild>
    </w:div>
    <w:div w:id="146744926">
      <w:bodyDiv w:val="1"/>
      <w:marLeft w:val="0"/>
      <w:marRight w:val="0"/>
      <w:marTop w:val="0"/>
      <w:marBottom w:val="0"/>
      <w:divBdr>
        <w:top w:val="none" w:sz="0" w:space="0" w:color="auto"/>
        <w:left w:val="none" w:sz="0" w:space="0" w:color="auto"/>
        <w:bottom w:val="none" w:sz="0" w:space="0" w:color="auto"/>
        <w:right w:val="none" w:sz="0" w:space="0" w:color="auto"/>
      </w:divBdr>
    </w:div>
    <w:div w:id="204488730">
      <w:bodyDiv w:val="1"/>
      <w:marLeft w:val="0"/>
      <w:marRight w:val="0"/>
      <w:marTop w:val="0"/>
      <w:marBottom w:val="0"/>
      <w:divBdr>
        <w:top w:val="none" w:sz="0" w:space="0" w:color="auto"/>
        <w:left w:val="none" w:sz="0" w:space="0" w:color="auto"/>
        <w:bottom w:val="none" w:sz="0" w:space="0" w:color="auto"/>
        <w:right w:val="none" w:sz="0" w:space="0" w:color="auto"/>
      </w:divBdr>
      <w:divsChild>
        <w:div w:id="2784862">
          <w:marLeft w:val="0"/>
          <w:marRight w:val="0"/>
          <w:marTop w:val="0"/>
          <w:marBottom w:val="0"/>
          <w:divBdr>
            <w:top w:val="none" w:sz="0" w:space="0" w:color="auto"/>
            <w:left w:val="none" w:sz="0" w:space="0" w:color="auto"/>
            <w:bottom w:val="none" w:sz="0" w:space="0" w:color="auto"/>
            <w:right w:val="none" w:sz="0" w:space="0" w:color="auto"/>
          </w:divBdr>
        </w:div>
        <w:div w:id="31729424">
          <w:marLeft w:val="0"/>
          <w:marRight w:val="0"/>
          <w:marTop w:val="0"/>
          <w:marBottom w:val="0"/>
          <w:divBdr>
            <w:top w:val="none" w:sz="0" w:space="0" w:color="auto"/>
            <w:left w:val="none" w:sz="0" w:space="0" w:color="auto"/>
            <w:bottom w:val="none" w:sz="0" w:space="0" w:color="auto"/>
            <w:right w:val="none" w:sz="0" w:space="0" w:color="auto"/>
          </w:divBdr>
        </w:div>
        <w:div w:id="88934147">
          <w:marLeft w:val="0"/>
          <w:marRight w:val="0"/>
          <w:marTop w:val="0"/>
          <w:marBottom w:val="0"/>
          <w:divBdr>
            <w:top w:val="none" w:sz="0" w:space="0" w:color="auto"/>
            <w:left w:val="none" w:sz="0" w:space="0" w:color="auto"/>
            <w:bottom w:val="none" w:sz="0" w:space="0" w:color="auto"/>
            <w:right w:val="none" w:sz="0" w:space="0" w:color="auto"/>
          </w:divBdr>
        </w:div>
        <w:div w:id="288317807">
          <w:marLeft w:val="0"/>
          <w:marRight w:val="0"/>
          <w:marTop w:val="0"/>
          <w:marBottom w:val="0"/>
          <w:divBdr>
            <w:top w:val="none" w:sz="0" w:space="0" w:color="auto"/>
            <w:left w:val="none" w:sz="0" w:space="0" w:color="auto"/>
            <w:bottom w:val="none" w:sz="0" w:space="0" w:color="auto"/>
            <w:right w:val="none" w:sz="0" w:space="0" w:color="auto"/>
          </w:divBdr>
        </w:div>
        <w:div w:id="390539500">
          <w:marLeft w:val="0"/>
          <w:marRight w:val="0"/>
          <w:marTop w:val="0"/>
          <w:marBottom w:val="0"/>
          <w:divBdr>
            <w:top w:val="none" w:sz="0" w:space="0" w:color="auto"/>
            <w:left w:val="none" w:sz="0" w:space="0" w:color="auto"/>
            <w:bottom w:val="none" w:sz="0" w:space="0" w:color="auto"/>
            <w:right w:val="none" w:sz="0" w:space="0" w:color="auto"/>
          </w:divBdr>
        </w:div>
        <w:div w:id="924730014">
          <w:marLeft w:val="0"/>
          <w:marRight w:val="0"/>
          <w:marTop w:val="0"/>
          <w:marBottom w:val="0"/>
          <w:divBdr>
            <w:top w:val="none" w:sz="0" w:space="0" w:color="auto"/>
            <w:left w:val="none" w:sz="0" w:space="0" w:color="auto"/>
            <w:bottom w:val="none" w:sz="0" w:space="0" w:color="auto"/>
            <w:right w:val="none" w:sz="0" w:space="0" w:color="auto"/>
          </w:divBdr>
        </w:div>
        <w:div w:id="989678146">
          <w:marLeft w:val="0"/>
          <w:marRight w:val="0"/>
          <w:marTop w:val="0"/>
          <w:marBottom w:val="0"/>
          <w:divBdr>
            <w:top w:val="none" w:sz="0" w:space="0" w:color="auto"/>
            <w:left w:val="none" w:sz="0" w:space="0" w:color="auto"/>
            <w:bottom w:val="none" w:sz="0" w:space="0" w:color="auto"/>
            <w:right w:val="none" w:sz="0" w:space="0" w:color="auto"/>
          </w:divBdr>
        </w:div>
        <w:div w:id="1077246800">
          <w:marLeft w:val="0"/>
          <w:marRight w:val="0"/>
          <w:marTop w:val="0"/>
          <w:marBottom w:val="0"/>
          <w:divBdr>
            <w:top w:val="none" w:sz="0" w:space="0" w:color="auto"/>
            <w:left w:val="none" w:sz="0" w:space="0" w:color="auto"/>
            <w:bottom w:val="none" w:sz="0" w:space="0" w:color="auto"/>
            <w:right w:val="none" w:sz="0" w:space="0" w:color="auto"/>
          </w:divBdr>
        </w:div>
        <w:div w:id="1090588133">
          <w:marLeft w:val="0"/>
          <w:marRight w:val="0"/>
          <w:marTop w:val="0"/>
          <w:marBottom w:val="0"/>
          <w:divBdr>
            <w:top w:val="none" w:sz="0" w:space="0" w:color="auto"/>
            <w:left w:val="none" w:sz="0" w:space="0" w:color="auto"/>
            <w:bottom w:val="none" w:sz="0" w:space="0" w:color="auto"/>
            <w:right w:val="none" w:sz="0" w:space="0" w:color="auto"/>
          </w:divBdr>
        </w:div>
        <w:div w:id="1316297240">
          <w:marLeft w:val="0"/>
          <w:marRight w:val="0"/>
          <w:marTop w:val="0"/>
          <w:marBottom w:val="0"/>
          <w:divBdr>
            <w:top w:val="none" w:sz="0" w:space="0" w:color="auto"/>
            <w:left w:val="none" w:sz="0" w:space="0" w:color="auto"/>
            <w:bottom w:val="none" w:sz="0" w:space="0" w:color="auto"/>
            <w:right w:val="none" w:sz="0" w:space="0" w:color="auto"/>
          </w:divBdr>
        </w:div>
        <w:div w:id="1358196263">
          <w:marLeft w:val="0"/>
          <w:marRight w:val="0"/>
          <w:marTop w:val="0"/>
          <w:marBottom w:val="0"/>
          <w:divBdr>
            <w:top w:val="none" w:sz="0" w:space="0" w:color="auto"/>
            <w:left w:val="none" w:sz="0" w:space="0" w:color="auto"/>
            <w:bottom w:val="none" w:sz="0" w:space="0" w:color="auto"/>
            <w:right w:val="none" w:sz="0" w:space="0" w:color="auto"/>
          </w:divBdr>
        </w:div>
        <w:div w:id="1427767892">
          <w:marLeft w:val="0"/>
          <w:marRight w:val="0"/>
          <w:marTop w:val="0"/>
          <w:marBottom w:val="0"/>
          <w:divBdr>
            <w:top w:val="none" w:sz="0" w:space="0" w:color="auto"/>
            <w:left w:val="none" w:sz="0" w:space="0" w:color="auto"/>
            <w:bottom w:val="none" w:sz="0" w:space="0" w:color="auto"/>
            <w:right w:val="none" w:sz="0" w:space="0" w:color="auto"/>
          </w:divBdr>
        </w:div>
        <w:div w:id="1464888815">
          <w:marLeft w:val="0"/>
          <w:marRight w:val="0"/>
          <w:marTop w:val="0"/>
          <w:marBottom w:val="0"/>
          <w:divBdr>
            <w:top w:val="none" w:sz="0" w:space="0" w:color="auto"/>
            <w:left w:val="none" w:sz="0" w:space="0" w:color="auto"/>
            <w:bottom w:val="none" w:sz="0" w:space="0" w:color="auto"/>
            <w:right w:val="none" w:sz="0" w:space="0" w:color="auto"/>
          </w:divBdr>
        </w:div>
        <w:div w:id="1517843602">
          <w:marLeft w:val="0"/>
          <w:marRight w:val="0"/>
          <w:marTop w:val="0"/>
          <w:marBottom w:val="0"/>
          <w:divBdr>
            <w:top w:val="none" w:sz="0" w:space="0" w:color="auto"/>
            <w:left w:val="none" w:sz="0" w:space="0" w:color="auto"/>
            <w:bottom w:val="none" w:sz="0" w:space="0" w:color="auto"/>
            <w:right w:val="none" w:sz="0" w:space="0" w:color="auto"/>
          </w:divBdr>
        </w:div>
        <w:div w:id="1691764026">
          <w:marLeft w:val="0"/>
          <w:marRight w:val="0"/>
          <w:marTop w:val="0"/>
          <w:marBottom w:val="0"/>
          <w:divBdr>
            <w:top w:val="none" w:sz="0" w:space="0" w:color="auto"/>
            <w:left w:val="none" w:sz="0" w:space="0" w:color="auto"/>
            <w:bottom w:val="none" w:sz="0" w:space="0" w:color="auto"/>
            <w:right w:val="none" w:sz="0" w:space="0" w:color="auto"/>
          </w:divBdr>
        </w:div>
        <w:div w:id="1886406834">
          <w:marLeft w:val="0"/>
          <w:marRight w:val="0"/>
          <w:marTop w:val="0"/>
          <w:marBottom w:val="0"/>
          <w:divBdr>
            <w:top w:val="none" w:sz="0" w:space="0" w:color="auto"/>
            <w:left w:val="none" w:sz="0" w:space="0" w:color="auto"/>
            <w:bottom w:val="none" w:sz="0" w:space="0" w:color="auto"/>
            <w:right w:val="none" w:sz="0" w:space="0" w:color="auto"/>
          </w:divBdr>
        </w:div>
        <w:div w:id="1988774727">
          <w:marLeft w:val="0"/>
          <w:marRight w:val="0"/>
          <w:marTop w:val="0"/>
          <w:marBottom w:val="0"/>
          <w:divBdr>
            <w:top w:val="none" w:sz="0" w:space="0" w:color="auto"/>
            <w:left w:val="none" w:sz="0" w:space="0" w:color="auto"/>
            <w:bottom w:val="none" w:sz="0" w:space="0" w:color="auto"/>
            <w:right w:val="none" w:sz="0" w:space="0" w:color="auto"/>
          </w:divBdr>
        </w:div>
        <w:div w:id="2051955080">
          <w:marLeft w:val="0"/>
          <w:marRight w:val="0"/>
          <w:marTop w:val="0"/>
          <w:marBottom w:val="0"/>
          <w:divBdr>
            <w:top w:val="none" w:sz="0" w:space="0" w:color="auto"/>
            <w:left w:val="none" w:sz="0" w:space="0" w:color="auto"/>
            <w:bottom w:val="none" w:sz="0" w:space="0" w:color="auto"/>
            <w:right w:val="none" w:sz="0" w:space="0" w:color="auto"/>
          </w:divBdr>
        </w:div>
      </w:divsChild>
    </w:div>
    <w:div w:id="216938494">
      <w:bodyDiv w:val="1"/>
      <w:marLeft w:val="0"/>
      <w:marRight w:val="0"/>
      <w:marTop w:val="0"/>
      <w:marBottom w:val="0"/>
      <w:divBdr>
        <w:top w:val="none" w:sz="0" w:space="0" w:color="auto"/>
        <w:left w:val="none" w:sz="0" w:space="0" w:color="auto"/>
        <w:bottom w:val="none" w:sz="0" w:space="0" w:color="auto"/>
        <w:right w:val="none" w:sz="0" w:space="0" w:color="auto"/>
      </w:divBdr>
    </w:div>
    <w:div w:id="269900904">
      <w:bodyDiv w:val="1"/>
      <w:marLeft w:val="0"/>
      <w:marRight w:val="0"/>
      <w:marTop w:val="0"/>
      <w:marBottom w:val="0"/>
      <w:divBdr>
        <w:top w:val="none" w:sz="0" w:space="0" w:color="auto"/>
        <w:left w:val="none" w:sz="0" w:space="0" w:color="auto"/>
        <w:bottom w:val="none" w:sz="0" w:space="0" w:color="auto"/>
        <w:right w:val="none" w:sz="0" w:space="0" w:color="auto"/>
      </w:divBdr>
      <w:divsChild>
        <w:div w:id="359860583">
          <w:marLeft w:val="0"/>
          <w:marRight w:val="0"/>
          <w:marTop w:val="0"/>
          <w:marBottom w:val="0"/>
          <w:divBdr>
            <w:top w:val="none" w:sz="0" w:space="0" w:color="auto"/>
            <w:left w:val="none" w:sz="0" w:space="0" w:color="auto"/>
            <w:bottom w:val="none" w:sz="0" w:space="0" w:color="auto"/>
            <w:right w:val="none" w:sz="0" w:space="0" w:color="auto"/>
          </w:divBdr>
        </w:div>
        <w:div w:id="1012100711">
          <w:marLeft w:val="0"/>
          <w:marRight w:val="0"/>
          <w:marTop w:val="0"/>
          <w:marBottom w:val="0"/>
          <w:divBdr>
            <w:top w:val="none" w:sz="0" w:space="0" w:color="auto"/>
            <w:left w:val="none" w:sz="0" w:space="0" w:color="auto"/>
            <w:bottom w:val="none" w:sz="0" w:space="0" w:color="auto"/>
            <w:right w:val="none" w:sz="0" w:space="0" w:color="auto"/>
          </w:divBdr>
        </w:div>
        <w:div w:id="1086221545">
          <w:marLeft w:val="0"/>
          <w:marRight w:val="0"/>
          <w:marTop w:val="0"/>
          <w:marBottom w:val="0"/>
          <w:divBdr>
            <w:top w:val="none" w:sz="0" w:space="0" w:color="auto"/>
            <w:left w:val="none" w:sz="0" w:space="0" w:color="auto"/>
            <w:bottom w:val="none" w:sz="0" w:space="0" w:color="auto"/>
            <w:right w:val="none" w:sz="0" w:space="0" w:color="auto"/>
          </w:divBdr>
        </w:div>
        <w:div w:id="1261639870">
          <w:marLeft w:val="0"/>
          <w:marRight w:val="0"/>
          <w:marTop w:val="0"/>
          <w:marBottom w:val="0"/>
          <w:divBdr>
            <w:top w:val="none" w:sz="0" w:space="0" w:color="auto"/>
            <w:left w:val="none" w:sz="0" w:space="0" w:color="auto"/>
            <w:bottom w:val="none" w:sz="0" w:space="0" w:color="auto"/>
            <w:right w:val="none" w:sz="0" w:space="0" w:color="auto"/>
          </w:divBdr>
        </w:div>
        <w:div w:id="1363477465">
          <w:marLeft w:val="0"/>
          <w:marRight w:val="0"/>
          <w:marTop w:val="0"/>
          <w:marBottom w:val="0"/>
          <w:divBdr>
            <w:top w:val="none" w:sz="0" w:space="0" w:color="auto"/>
            <w:left w:val="none" w:sz="0" w:space="0" w:color="auto"/>
            <w:bottom w:val="none" w:sz="0" w:space="0" w:color="auto"/>
            <w:right w:val="none" w:sz="0" w:space="0" w:color="auto"/>
          </w:divBdr>
        </w:div>
      </w:divsChild>
    </w:div>
    <w:div w:id="309864621">
      <w:bodyDiv w:val="1"/>
      <w:marLeft w:val="0"/>
      <w:marRight w:val="0"/>
      <w:marTop w:val="0"/>
      <w:marBottom w:val="0"/>
      <w:divBdr>
        <w:top w:val="none" w:sz="0" w:space="0" w:color="auto"/>
        <w:left w:val="none" w:sz="0" w:space="0" w:color="auto"/>
        <w:bottom w:val="none" w:sz="0" w:space="0" w:color="auto"/>
        <w:right w:val="none" w:sz="0" w:space="0" w:color="auto"/>
      </w:divBdr>
      <w:divsChild>
        <w:div w:id="193688978">
          <w:marLeft w:val="0"/>
          <w:marRight w:val="0"/>
          <w:marTop w:val="0"/>
          <w:marBottom w:val="0"/>
          <w:divBdr>
            <w:top w:val="none" w:sz="0" w:space="0" w:color="auto"/>
            <w:left w:val="none" w:sz="0" w:space="0" w:color="auto"/>
            <w:bottom w:val="none" w:sz="0" w:space="0" w:color="auto"/>
            <w:right w:val="none" w:sz="0" w:space="0" w:color="auto"/>
          </w:divBdr>
        </w:div>
        <w:div w:id="249971918">
          <w:marLeft w:val="0"/>
          <w:marRight w:val="0"/>
          <w:marTop w:val="0"/>
          <w:marBottom w:val="0"/>
          <w:divBdr>
            <w:top w:val="none" w:sz="0" w:space="0" w:color="auto"/>
            <w:left w:val="none" w:sz="0" w:space="0" w:color="auto"/>
            <w:bottom w:val="none" w:sz="0" w:space="0" w:color="auto"/>
            <w:right w:val="none" w:sz="0" w:space="0" w:color="auto"/>
          </w:divBdr>
        </w:div>
        <w:div w:id="337805108">
          <w:marLeft w:val="0"/>
          <w:marRight w:val="0"/>
          <w:marTop w:val="0"/>
          <w:marBottom w:val="0"/>
          <w:divBdr>
            <w:top w:val="none" w:sz="0" w:space="0" w:color="auto"/>
            <w:left w:val="none" w:sz="0" w:space="0" w:color="auto"/>
            <w:bottom w:val="none" w:sz="0" w:space="0" w:color="auto"/>
            <w:right w:val="none" w:sz="0" w:space="0" w:color="auto"/>
          </w:divBdr>
        </w:div>
        <w:div w:id="536506333">
          <w:marLeft w:val="0"/>
          <w:marRight w:val="0"/>
          <w:marTop w:val="0"/>
          <w:marBottom w:val="0"/>
          <w:divBdr>
            <w:top w:val="none" w:sz="0" w:space="0" w:color="auto"/>
            <w:left w:val="none" w:sz="0" w:space="0" w:color="auto"/>
            <w:bottom w:val="none" w:sz="0" w:space="0" w:color="auto"/>
            <w:right w:val="none" w:sz="0" w:space="0" w:color="auto"/>
          </w:divBdr>
        </w:div>
        <w:div w:id="873544987">
          <w:marLeft w:val="0"/>
          <w:marRight w:val="0"/>
          <w:marTop w:val="0"/>
          <w:marBottom w:val="0"/>
          <w:divBdr>
            <w:top w:val="none" w:sz="0" w:space="0" w:color="auto"/>
            <w:left w:val="none" w:sz="0" w:space="0" w:color="auto"/>
            <w:bottom w:val="none" w:sz="0" w:space="0" w:color="auto"/>
            <w:right w:val="none" w:sz="0" w:space="0" w:color="auto"/>
          </w:divBdr>
        </w:div>
        <w:div w:id="948512726">
          <w:marLeft w:val="0"/>
          <w:marRight w:val="0"/>
          <w:marTop w:val="0"/>
          <w:marBottom w:val="0"/>
          <w:divBdr>
            <w:top w:val="none" w:sz="0" w:space="0" w:color="auto"/>
            <w:left w:val="none" w:sz="0" w:space="0" w:color="auto"/>
            <w:bottom w:val="none" w:sz="0" w:space="0" w:color="auto"/>
            <w:right w:val="none" w:sz="0" w:space="0" w:color="auto"/>
          </w:divBdr>
        </w:div>
        <w:div w:id="1396272499">
          <w:marLeft w:val="0"/>
          <w:marRight w:val="0"/>
          <w:marTop w:val="0"/>
          <w:marBottom w:val="0"/>
          <w:divBdr>
            <w:top w:val="none" w:sz="0" w:space="0" w:color="auto"/>
            <w:left w:val="none" w:sz="0" w:space="0" w:color="auto"/>
            <w:bottom w:val="none" w:sz="0" w:space="0" w:color="auto"/>
            <w:right w:val="none" w:sz="0" w:space="0" w:color="auto"/>
          </w:divBdr>
        </w:div>
        <w:div w:id="1494682702">
          <w:marLeft w:val="0"/>
          <w:marRight w:val="0"/>
          <w:marTop w:val="0"/>
          <w:marBottom w:val="0"/>
          <w:divBdr>
            <w:top w:val="none" w:sz="0" w:space="0" w:color="auto"/>
            <w:left w:val="none" w:sz="0" w:space="0" w:color="auto"/>
            <w:bottom w:val="none" w:sz="0" w:space="0" w:color="auto"/>
            <w:right w:val="none" w:sz="0" w:space="0" w:color="auto"/>
          </w:divBdr>
        </w:div>
        <w:div w:id="1534270788">
          <w:marLeft w:val="0"/>
          <w:marRight w:val="0"/>
          <w:marTop w:val="0"/>
          <w:marBottom w:val="0"/>
          <w:divBdr>
            <w:top w:val="none" w:sz="0" w:space="0" w:color="auto"/>
            <w:left w:val="none" w:sz="0" w:space="0" w:color="auto"/>
            <w:bottom w:val="none" w:sz="0" w:space="0" w:color="auto"/>
            <w:right w:val="none" w:sz="0" w:space="0" w:color="auto"/>
          </w:divBdr>
        </w:div>
        <w:div w:id="1569025681">
          <w:marLeft w:val="0"/>
          <w:marRight w:val="0"/>
          <w:marTop w:val="0"/>
          <w:marBottom w:val="0"/>
          <w:divBdr>
            <w:top w:val="none" w:sz="0" w:space="0" w:color="auto"/>
            <w:left w:val="none" w:sz="0" w:space="0" w:color="auto"/>
            <w:bottom w:val="none" w:sz="0" w:space="0" w:color="auto"/>
            <w:right w:val="none" w:sz="0" w:space="0" w:color="auto"/>
          </w:divBdr>
        </w:div>
      </w:divsChild>
    </w:div>
    <w:div w:id="313875613">
      <w:bodyDiv w:val="1"/>
      <w:marLeft w:val="0"/>
      <w:marRight w:val="0"/>
      <w:marTop w:val="0"/>
      <w:marBottom w:val="0"/>
      <w:divBdr>
        <w:top w:val="none" w:sz="0" w:space="0" w:color="auto"/>
        <w:left w:val="none" w:sz="0" w:space="0" w:color="auto"/>
        <w:bottom w:val="none" w:sz="0" w:space="0" w:color="auto"/>
        <w:right w:val="none" w:sz="0" w:space="0" w:color="auto"/>
      </w:divBdr>
    </w:div>
    <w:div w:id="358163402">
      <w:bodyDiv w:val="1"/>
      <w:marLeft w:val="0"/>
      <w:marRight w:val="0"/>
      <w:marTop w:val="0"/>
      <w:marBottom w:val="0"/>
      <w:divBdr>
        <w:top w:val="none" w:sz="0" w:space="0" w:color="auto"/>
        <w:left w:val="none" w:sz="0" w:space="0" w:color="auto"/>
        <w:bottom w:val="none" w:sz="0" w:space="0" w:color="auto"/>
        <w:right w:val="none" w:sz="0" w:space="0" w:color="auto"/>
      </w:divBdr>
      <w:divsChild>
        <w:div w:id="46876332">
          <w:marLeft w:val="0"/>
          <w:marRight w:val="0"/>
          <w:marTop w:val="0"/>
          <w:marBottom w:val="0"/>
          <w:divBdr>
            <w:top w:val="none" w:sz="0" w:space="0" w:color="auto"/>
            <w:left w:val="none" w:sz="0" w:space="0" w:color="auto"/>
            <w:bottom w:val="none" w:sz="0" w:space="0" w:color="auto"/>
            <w:right w:val="none" w:sz="0" w:space="0" w:color="auto"/>
          </w:divBdr>
        </w:div>
        <w:div w:id="54277419">
          <w:marLeft w:val="0"/>
          <w:marRight w:val="0"/>
          <w:marTop w:val="0"/>
          <w:marBottom w:val="0"/>
          <w:divBdr>
            <w:top w:val="none" w:sz="0" w:space="0" w:color="auto"/>
            <w:left w:val="none" w:sz="0" w:space="0" w:color="auto"/>
            <w:bottom w:val="none" w:sz="0" w:space="0" w:color="auto"/>
            <w:right w:val="none" w:sz="0" w:space="0" w:color="auto"/>
          </w:divBdr>
        </w:div>
        <w:div w:id="63457030">
          <w:marLeft w:val="0"/>
          <w:marRight w:val="0"/>
          <w:marTop w:val="0"/>
          <w:marBottom w:val="0"/>
          <w:divBdr>
            <w:top w:val="none" w:sz="0" w:space="0" w:color="auto"/>
            <w:left w:val="none" w:sz="0" w:space="0" w:color="auto"/>
            <w:bottom w:val="none" w:sz="0" w:space="0" w:color="auto"/>
            <w:right w:val="none" w:sz="0" w:space="0" w:color="auto"/>
          </w:divBdr>
        </w:div>
        <w:div w:id="120273262">
          <w:marLeft w:val="0"/>
          <w:marRight w:val="0"/>
          <w:marTop w:val="0"/>
          <w:marBottom w:val="0"/>
          <w:divBdr>
            <w:top w:val="none" w:sz="0" w:space="0" w:color="auto"/>
            <w:left w:val="none" w:sz="0" w:space="0" w:color="auto"/>
            <w:bottom w:val="none" w:sz="0" w:space="0" w:color="auto"/>
            <w:right w:val="none" w:sz="0" w:space="0" w:color="auto"/>
          </w:divBdr>
        </w:div>
        <w:div w:id="143812872">
          <w:marLeft w:val="0"/>
          <w:marRight w:val="0"/>
          <w:marTop w:val="0"/>
          <w:marBottom w:val="0"/>
          <w:divBdr>
            <w:top w:val="none" w:sz="0" w:space="0" w:color="auto"/>
            <w:left w:val="none" w:sz="0" w:space="0" w:color="auto"/>
            <w:bottom w:val="none" w:sz="0" w:space="0" w:color="auto"/>
            <w:right w:val="none" w:sz="0" w:space="0" w:color="auto"/>
          </w:divBdr>
        </w:div>
        <w:div w:id="204290411">
          <w:marLeft w:val="0"/>
          <w:marRight w:val="0"/>
          <w:marTop w:val="0"/>
          <w:marBottom w:val="0"/>
          <w:divBdr>
            <w:top w:val="none" w:sz="0" w:space="0" w:color="auto"/>
            <w:left w:val="none" w:sz="0" w:space="0" w:color="auto"/>
            <w:bottom w:val="none" w:sz="0" w:space="0" w:color="auto"/>
            <w:right w:val="none" w:sz="0" w:space="0" w:color="auto"/>
          </w:divBdr>
        </w:div>
        <w:div w:id="233979257">
          <w:marLeft w:val="0"/>
          <w:marRight w:val="0"/>
          <w:marTop w:val="0"/>
          <w:marBottom w:val="0"/>
          <w:divBdr>
            <w:top w:val="none" w:sz="0" w:space="0" w:color="auto"/>
            <w:left w:val="none" w:sz="0" w:space="0" w:color="auto"/>
            <w:bottom w:val="none" w:sz="0" w:space="0" w:color="auto"/>
            <w:right w:val="none" w:sz="0" w:space="0" w:color="auto"/>
          </w:divBdr>
        </w:div>
        <w:div w:id="241376360">
          <w:marLeft w:val="0"/>
          <w:marRight w:val="0"/>
          <w:marTop w:val="0"/>
          <w:marBottom w:val="0"/>
          <w:divBdr>
            <w:top w:val="none" w:sz="0" w:space="0" w:color="auto"/>
            <w:left w:val="none" w:sz="0" w:space="0" w:color="auto"/>
            <w:bottom w:val="none" w:sz="0" w:space="0" w:color="auto"/>
            <w:right w:val="none" w:sz="0" w:space="0" w:color="auto"/>
          </w:divBdr>
        </w:div>
        <w:div w:id="257057882">
          <w:marLeft w:val="0"/>
          <w:marRight w:val="0"/>
          <w:marTop w:val="0"/>
          <w:marBottom w:val="0"/>
          <w:divBdr>
            <w:top w:val="none" w:sz="0" w:space="0" w:color="auto"/>
            <w:left w:val="none" w:sz="0" w:space="0" w:color="auto"/>
            <w:bottom w:val="none" w:sz="0" w:space="0" w:color="auto"/>
            <w:right w:val="none" w:sz="0" w:space="0" w:color="auto"/>
          </w:divBdr>
        </w:div>
        <w:div w:id="325134488">
          <w:marLeft w:val="0"/>
          <w:marRight w:val="0"/>
          <w:marTop w:val="0"/>
          <w:marBottom w:val="0"/>
          <w:divBdr>
            <w:top w:val="none" w:sz="0" w:space="0" w:color="auto"/>
            <w:left w:val="none" w:sz="0" w:space="0" w:color="auto"/>
            <w:bottom w:val="none" w:sz="0" w:space="0" w:color="auto"/>
            <w:right w:val="none" w:sz="0" w:space="0" w:color="auto"/>
          </w:divBdr>
        </w:div>
        <w:div w:id="393508864">
          <w:marLeft w:val="0"/>
          <w:marRight w:val="0"/>
          <w:marTop w:val="0"/>
          <w:marBottom w:val="0"/>
          <w:divBdr>
            <w:top w:val="none" w:sz="0" w:space="0" w:color="auto"/>
            <w:left w:val="none" w:sz="0" w:space="0" w:color="auto"/>
            <w:bottom w:val="none" w:sz="0" w:space="0" w:color="auto"/>
            <w:right w:val="none" w:sz="0" w:space="0" w:color="auto"/>
          </w:divBdr>
        </w:div>
        <w:div w:id="409499463">
          <w:marLeft w:val="0"/>
          <w:marRight w:val="0"/>
          <w:marTop w:val="0"/>
          <w:marBottom w:val="0"/>
          <w:divBdr>
            <w:top w:val="none" w:sz="0" w:space="0" w:color="auto"/>
            <w:left w:val="none" w:sz="0" w:space="0" w:color="auto"/>
            <w:bottom w:val="none" w:sz="0" w:space="0" w:color="auto"/>
            <w:right w:val="none" w:sz="0" w:space="0" w:color="auto"/>
          </w:divBdr>
        </w:div>
        <w:div w:id="424038370">
          <w:marLeft w:val="0"/>
          <w:marRight w:val="0"/>
          <w:marTop w:val="0"/>
          <w:marBottom w:val="0"/>
          <w:divBdr>
            <w:top w:val="none" w:sz="0" w:space="0" w:color="auto"/>
            <w:left w:val="none" w:sz="0" w:space="0" w:color="auto"/>
            <w:bottom w:val="none" w:sz="0" w:space="0" w:color="auto"/>
            <w:right w:val="none" w:sz="0" w:space="0" w:color="auto"/>
          </w:divBdr>
        </w:div>
        <w:div w:id="452677628">
          <w:marLeft w:val="0"/>
          <w:marRight w:val="0"/>
          <w:marTop w:val="0"/>
          <w:marBottom w:val="0"/>
          <w:divBdr>
            <w:top w:val="none" w:sz="0" w:space="0" w:color="auto"/>
            <w:left w:val="none" w:sz="0" w:space="0" w:color="auto"/>
            <w:bottom w:val="none" w:sz="0" w:space="0" w:color="auto"/>
            <w:right w:val="none" w:sz="0" w:space="0" w:color="auto"/>
          </w:divBdr>
        </w:div>
        <w:div w:id="485244190">
          <w:marLeft w:val="0"/>
          <w:marRight w:val="0"/>
          <w:marTop w:val="0"/>
          <w:marBottom w:val="0"/>
          <w:divBdr>
            <w:top w:val="none" w:sz="0" w:space="0" w:color="auto"/>
            <w:left w:val="none" w:sz="0" w:space="0" w:color="auto"/>
            <w:bottom w:val="none" w:sz="0" w:space="0" w:color="auto"/>
            <w:right w:val="none" w:sz="0" w:space="0" w:color="auto"/>
          </w:divBdr>
        </w:div>
        <w:div w:id="532227175">
          <w:marLeft w:val="0"/>
          <w:marRight w:val="0"/>
          <w:marTop w:val="0"/>
          <w:marBottom w:val="0"/>
          <w:divBdr>
            <w:top w:val="none" w:sz="0" w:space="0" w:color="auto"/>
            <w:left w:val="none" w:sz="0" w:space="0" w:color="auto"/>
            <w:bottom w:val="none" w:sz="0" w:space="0" w:color="auto"/>
            <w:right w:val="none" w:sz="0" w:space="0" w:color="auto"/>
          </w:divBdr>
        </w:div>
        <w:div w:id="586573915">
          <w:marLeft w:val="0"/>
          <w:marRight w:val="0"/>
          <w:marTop w:val="0"/>
          <w:marBottom w:val="0"/>
          <w:divBdr>
            <w:top w:val="none" w:sz="0" w:space="0" w:color="auto"/>
            <w:left w:val="none" w:sz="0" w:space="0" w:color="auto"/>
            <w:bottom w:val="none" w:sz="0" w:space="0" w:color="auto"/>
            <w:right w:val="none" w:sz="0" w:space="0" w:color="auto"/>
          </w:divBdr>
        </w:div>
        <w:div w:id="706219543">
          <w:marLeft w:val="0"/>
          <w:marRight w:val="0"/>
          <w:marTop w:val="0"/>
          <w:marBottom w:val="0"/>
          <w:divBdr>
            <w:top w:val="none" w:sz="0" w:space="0" w:color="auto"/>
            <w:left w:val="none" w:sz="0" w:space="0" w:color="auto"/>
            <w:bottom w:val="none" w:sz="0" w:space="0" w:color="auto"/>
            <w:right w:val="none" w:sz="0" w:space="0" w:color="auto"/>
          </w:divBdr>
        </w:div>
        <w:div w:id="834958531">
          <w:marLeft w:val="0"/>
          <w:marRight w:val="0"/>
          <w:marTop w:val="0"/>
          <w:marBottom w:val="0"/>
          <w:divBdr>
            <w:top w:val="none" w:sz="0" w:space="0" w:color="auto"/>
            <w:left w:val="none" w:sz="0" w:space="0" w:color="auto"/>
            <w:bottom w:val="none" w:sz="0" w:space="0" w:color="auto"/>
            <w:right w:val="none" w:sz="0" w:space="0" w:color="auto"/>
          </w:divBdr>
        </w:div>
        <w:div w:id="881867906">
          <w:marLeft w:val="0"/>
          <w:marRight w:val="0"/>
          <w:marTop w:val="0"/>
          <w:marBottom w:val="0"/>
          <w:divBdr>
            <w:top w:val="none" w:sz="0" w:space="0" w:color="auto"/>
            <w:left w:val="none" w:sz="0" w:space="0" w:color="auto"/>
            <w:bottom w:val="none" w:sz="0" w:space="0" w:color="auto"/>
            <w:right w:val="none" w:sz="0" w:space="0" w:color="auto"/>
          </w:divBdr>
        </w:div>
        <w:div w:id="901066534">
          <w:marLeft w:val="0"/>
          <w:marRight w:val="0"/>
          <w:marTop w:val="0"/>
          <w:marBottom w:val="0"/>
          <w:divBdr>
            <w:top w:val="none" w:sz="0" w:space="0" w:color="auto"/>
            <w:left w:val="none" w:sz="0" w:space="0" w:color="auto"/>
            <w:bottom w:val="none" w:sz="0" w:space="0" w:color="auto"/>
            <w:right w:val="none" w:sz="0" w:space="0" w:color="auto"/>
          </w:divBdr>
        </w:div>
        <w:div w:id="931816991">
          <w:marLeft w:val="0"/>
          <w:marRight w:val="0"/>
          <w:marTop w:val="0"/>
          <w:marBottom w:val="0"/>
          <w:divBdr>
            <w:top w:val="none" w:sz="0" w:space="0" w:color="auto"/>
            <w:left w:val="none" w:sz="0" w:space="0" w:color="auto"/>
            <w:bottom w:val="none" w:sz="0" w:space="0" w:color="auto"/>
            <w:right w:val="none" w:sz="0" w:space="0" w:color="auto"/>
          </w:divBdr>
        </w:div>
        <w:div w:id="1018119414">
          <w:marLeft w:val="0"/>
          <w:marRight w:val="0"/>
          <w:marTop w:val="0"/>
          <w:marBottom w:val="0"/>
          <w:divBdr>
            <w:top w:val="none" w:sz="0" w:space="0" w:color="auto"/>
            <w:left w:val="none" w:sz="0" w:space="0" w:color="auto"/>
            <w:bottom w:val="none" w:sz="0" w:space="0" w:color="auto"/>
            <w:right w:val="none" w:sz="0" w:space="0" w:color="auto"/>
          </w:divBdr>
        </w:div>
        <w:div w:id="1057512347">
          <w:marLeft w:val="0"/>
          <w:marRight w:val="0"/>
          <w:marTop w:val="0"/>
          <w:marBottom w:val="0"/>
          <w:divBdr>
            <w:top w:val="none" w:sz="0" w:space="0" w:color="auto"/>
            <w:left w:val="none" w:sz="0" w:space="0" w:color="auto"/>
            <w:bottom w:val="none" w:sz="0" w:space="0" w:color="auto"/>
            <w:right w:val="none" w:sz="0" w:space="0" w:color="auto"/>
          </w:divBdr>
        </w:div>
        <w:div w:id="1093546509">
          <w:marLeft w:val="0"/>
          <w:marRight w:val="0"/>
          <w:marTop w:val="0"/>
          <w:marBottom w:val="0"/>
          <w:divBdr>
            <w:top w:val="none" w:sz="0" w:space="0" w:color="auto"/>
            <w:left w:val="none" w:sz="0" w:space="0" w:color="auto"/>
            <w:bottom w:val="none" w:sz="0" w:space="0" w:color="auto"/>
            <w:right w:val="none" w:sz="0" w:space="0" w:color="auto"/>
          </w:divBdr>
        </w:div>
        <w:div w:id="1206798437">
          <w:marLeft w:val="0"/>
          <w:marRight w:val="0"/>
          <w:marTop w:val="0"/>
          <w:marBottom w:val="0"/>
          <w:divBdr>
            <w:top w:val="none" w:sz="0" w:space="0" w:color="auto"/>
            <w:left w:val="none" w:sz="0" w:space="0" w:color="auto"/>
            <w:bottom w:val="none" w:sz="0" w:space="0" w:color="auto"/>
            <w:right w:val="none" w:sz="0" w:space="0" w:color="auto"/>
          </w:divBdr>
        </w:div>
        <w:div w:id="1207567525">
          <w:marLeft w:val="0"/>
          <w:marRight w:val="0"/>
          <w:marTop w:val="0"/>
          <w:marBottom w:val="0"/>
          <w:divBdr>
            <w:top w:val="none" w:sz="0" w:space="0" w:color="auto"/>
            <w:left w:val="none" w:sz="0" w:space="0" w:color="auto"/>
            <w:bottom w:val="none" w:sz="0" w:space="0" w:color="auto"/>
            <w:right w:val="none" w:sz="0" w:space="0" w:color="auto"/>
          </w:divBdr>
        </w:div>
        <w:div w:id="1213469241">
          <w:marLeft w:val="0"/>
          <w:marRight w:val="0"/>
          <w:marTop w:val="0"/>
          <w:marBottom w:val="0"/>
          <w:divBdr>
            <w:top w:val="none" w:sz="0" w:space="0" w:color="auto"/>
            <w:left w:val="none" w:sz="0" w:space="0" w:color="auto"/>
            <w:bottom w:val="none" w:sz="0" w:space="0" w:color="auto"/>
            <w:right w:val="none" w:sz="0" w:space="0" w:color="auto"/>
          </w:divBdr>
        </w:div>
        <w:div w:id="1366717478">
          <w:marLeft w:val="0"/>
          <w:marRight w:val="0"/>
          <w:marTop w:val="0"/>
          <w:marBottom w:val="0"/>
          <w:divBdr>
            <w:top w:val="none" w:sz="0" w:space="0" w:color="auto"/>
            <w:left w:val="none" w:sz="0" w:space="0" w:color="auto"/>
            <w:bottom w:val="none" w:sz="0" w:space="0" w:color="auto"/>
            <w:right w:val="none" w:sz="0" w:space="0" w:color="auto"/>
          </w:divBdr>
        </w:div>
        <w:div w:id="1422531685">
          <w:marLeft w:val="0"/>
          <w:marRight w:val="0"/>
          <w:marTop w:val="0"/>
          <w:marBottom w:val="0"/>
          <w:divBdr>
            <w:top w:val="none" w:sz="0" w:space="0" w:color="auto"/>
            <w:left w:val="none" w:sz="0" w:space="0" w:color="auto"/>
            <w:bottom w:val="none" w:sz="0" w:space="0" w:color="auto"/>
            <w:right w:val="none" w:sz="0" w:space="0" w:color="auto"/>
          </w:divBdr>
        </w:div>
        <w:div w:id="1440486375">
          <w:marLeft w:val="0"/>
          <w:marRight w:val="0"/>
          <w:marTop w:val="0"/>
          <w:marBottom w:val="0"/>
          <w:divBdr>
            <w:top w:val="none" w:sz="0" w:space="0" w:color="auto"/>
            <w:left w:val="none" w:sz="0" w:space="0" w:color="auto"/>
            <w:bottom w:val="none" w:sz="0" w:space="0" w:color="auto"/>
            <w:right w:val="none" w:sz="0" w:space="0" w:color="auto"/>
          </w:divBdr>
        </w:div>
        <w:div w:id="1510634745">
          <w:marLeft w:val="0"/>
          <w:marRight w:val="0"/>
          <w:marTop w:val="0"/>
          <w:marBottom w:val="0"/>
          <w:divBdr>
            <w:top w:val="none" w:sz="0" w:space="0" w:color="auto"/>
            <w:left w:val="none" w:sz="0" w:space="0" w:color="auto"/>
            <w:bottom w:val="none" w:sz="0" w:space="0" w:color="auto"/>
            <w:right w:val="none" w:sz="0" w:space="0" w:color="auto"/>
          </w:divBdr>
        </w:div>
        <w:div w:id="1534733889">
          <w:marLeft w:val="0"/>
          <w:marRight w:val="0"/>
          <w:marTop w:val="0"/>
          <w:marBottom w:val="0"/>
          <w:divBdr>
            <w:top w:val="none" w:sz="0" w:space="0" w:color="auto"/>
            <w:left w:val="none" w:sz="0" w:space="0" w:color="auto"/>
            <w:bottom w:val="none" w:sz="0" w:space="0" w:color="auto"/>
            <w:right w:val="none" w:sz="0" w:space="0" w:color="auto"/>
          </w:divBdr>
        </w:div>
        <w:div w:id="1537348673">
          <w:marLeft w:val="0"/>
          <w:marRight w:val="0"/>
          <w:marTop w:val="0"/>
          <w:marBottom w:val="0"/>
          <w:divBdr>
            <w:top w:val="none" w:sz="0" w:space="0" w:color="auto"/>
            <w:left w:val="none" w:sz="0" w:space="0" w:color="auto"/>
            <w:bottom w:val="none" w:sz="0" w:space="0" w:color="auto"/>
            <w:right w:val="none" w:sz="0" w:space="0" w:color="auto"/>
          </w:divBdr>
        </w:div>
        <w:div w:id="1551307681">
          <w:marLeft w:val="0"/>
          <w:marRight w:val="0"/>
          <w:marTop w:val="0"/>
          <w:marBottom w:val="0"/>
          <w:divBdr>
            <w:top w:val="none" w:sz="0" w:space="0" w:color="auto"/>
            <w:left w:val="none" w:sz="0" w:space="0" w:color="auto"/>
            <w:bottom w:val="none" w:sz="0" w:space="0" w:color="auto"/>
            <w:right w:val="none" w:sz="0" w:space="0" w:color="auto"/>
          </w:divBdr>
        </w:div>
        <w:div w:id="1558007305">
          <w:marLeft w:val="0"/>
          <w:marRight w:val="0"/>
          <w:marTop w:val="0"/>
          <w:marBottom w:val="0"/>
          <w:divBdr>
            <w:top w:val="none" w:sz="0" w:space="0" w:color="auto"/>
            <w:left w:val="none" w:sz="0" w:space="0" w:color="auto"/>
            <w:bottom w:val="none" w:sz="0" w:space="0" w:color="auto"/>
            <w:right w:val="none" w:sz="0" w:space="0" w:color="auto"/>
          </w:divBdr>
        </w:div>
        <w:div w:id="1629121372">
          <w:marLeft w:val="0"/>
          <w:marRight w:val="0"/>
          <w:marTop w:val="0"/>
          <w:marBottom w:val="0"/>
          <w:divBdr>
            <w:top w:val="none" w:sz="0" w:space="0" w:color="auto"/>
            <w:left w:val="none" w:sz="0" w:space="0" w:color="auto"/>
            <w:bottom w:val="none" w:sz="0" w:space="0" w:color="auto"/>
            <w:right w:val="none" w:sz="0" w:space="0" w:color="auto"/>
          </w:divBdr>
        </w:div>
        <w:div w:id="1632057505">
          <w:marLeft w:val="0"/>
          <w:marRight w:val="0"/>
          <w:marTop w:val="0"/>
          <w:marBottom w:val="0"/>
          <w:divBdr>
            <w:top w:val="none" w:sz="0" w:space="0" w:color="auto"/>
            <w:left w:val="none" w:sz="0" w:space="0" w:color="auto"/>
            <w:bottom w:val="none" w:sz="0" w:space="0" w:color="auto"/>
            <w:right w:val="none" w:sz="0" w:space="0" w:color="auto"/>
          </w:divBdr>
        </w:div>
        <w:div w:id="1632204288">
          <w:marLeft w:val="0"/>
          <w:marRight w:val="0"/>
          <w:marTop w:val="0"/>
          <w:marBottom w:val="0"/>
          <w:divBdr>
            <w:top w:val="none" w:sz="0" w:space="0" w:color="auto"/>
            <w:left w:val="none" w:sz="0" w:space="0" w:color="auto"/>
            <w:bottom w:val="none" w:sz="0" w:space="0" w:color="auto"/>
            <w:right w:val="none" w:sz="0" w:space="0" w:color="auto"/>
          </w:divBdr>
        </w:div>
        <w:div w:id="1673951844">
          <w:marLeft w:val="0"/>
          <w:marRight w:val="0"/>
          <w:marTop w:val="0"/>
          <w:marBottom w:val="0"/>
          <w:divBdr>
            <w:top w:val="none" w:sz="0" w:space="0" w:color="auto"/>
            <w:left w:val="none" w:sz="0" w:space="0" w:color="auto"/>
            <w:bottom w:val="none" w:sz="0" w:space="0" w:color="auto"/>
            <w:right w:val="none" w:sz="0" w:space="0" w:color="auto"/>
          </w:divBdr>
        </w:div>
        <w:div w:id="1857227344">
          <w:marLeft w:val="0"/>
          <w:marRight w:val="0"/>
          <w:marTop w:val="0"/>
          <w:marBottom w:val="0"/>
          <w:divBdr>
            <w:top w:val="none" w:sz="0" w:space="0" w:color="auto"/>
            <w:left w:val="none" w:sz="0" w:space="0" w:color="auto"/>
            <w:bottom w:val="none" w:sz="0" w:space="0" w:color="auto"/>
            <w:right w:val="none" w:sz="0" w:space="0" w:color="auto"/>
          </w:divBdr>
        </w:div>
        <w:div w:id="1882933936">
          <w:marLeft w:val="0"/>
          <w:marRight w:val="0"/>
          <w:marTop w:val="0"/>
          <w:marBottom w:val="0"/>
          <w:divBdr>
            <w:top w:val="none" w:sz="0" w:space="0" w:color="auto"/>
            <w:left w:val="none" w:sz="0" w:space="0" w:color="auto"/>
            <w:bottom w:val="none" w:sz="0" w:space="0" w:color="auto"/>
            <w:right w:val="none" w:sz="0" w:space="0" w:color="auto"/>
          </w:divBdr>
        </w:div>
        <w:div w:id="1949462027">
          <w:marLeft w:val="0"/>
          <w:marRight w:val="0"/>
          <w:marTop w:val="0"/>
          <w:marBottom w:val="0"/>
          <w:divBdr>
            <w:top w:val="none" w:sz="0" w:space="0" w:color="auto"/>
            <w:left w:val="none" w:sz="0" w:space="0" w:color="auto"/>
            <w:bottom w:val="none" w:sz="0" w:space="0" w:color="auto"/>
            <w:right w:val="none" w:sz="0" w:space="0" w:color="auto"/>
          </w:divBdr>
        </w:div>
        <w:div w:id="2133397555">
          <w:marLeft w:val="0"/>
          <w:marRight w:val="0"/>
          <w:marTop w:val="0"/>
          <w:marBottom w:val="0"/>
          <w:divBdr>
            <w:top w:val="none" w:sz="0" w:space="0" w:color="auto"/>
            <w:left w:val="none" w:sz="0" w:space="0" w:color="auto"/>
            <w:bottom w:val="none" w:sz="0" w:space="0" w:color="auto"/>
            <w:right w:val="none" w:sz="0" w:space="0" w:color="auto"/>
          </w:divBdr>
        </w:div>
      </w:divsChild>
    </w:div>
    <w:div w:id="385646239">
      <w:bodyDiv w:val="1"/>
      <w:marLeft w:val="0"/>
      <w:marRight w:val="0"/>
      <w:marTop w:val="0"/>
      <w:marBottom w:val="0"/>
      <w:divBdr>
        <w:top w:val="none" w:sz="0" w:space="0" w:color="auto"/>
        <w:left w:val="none" w:sz="0" w:space="0" w:color="auto"/>
        <w:bottom w:val="none" w:sz="0" w:space="0" w:color="auto"/>
        <w:right w:val="none" w:sz="0" w:space="0" w:color="auto"/>
      </w:divBdr>
    </w:div>
    <w:div w:id="429665375">
      <w:bodyDiv w:val="1"/>
      <w:marLeft w:val="0"/>
      <w:marRight w:val="0"/>
      <w:marTop w:val="0"/>
      <w:marBottom w:val="0"/>
      <w:divBdr>
        <w:top w:val="none" w:sz="0" w:space="0" w:color="auto"/>
        <w:left w:val="none" w:sz="0" w:space="0" w:color="auto"/>
        <w:bottom w:val="none" w:sz="0" w:space="0" w:color="auto"/>
        <w:right w:val="none" w:sz="0" w:space="0" w:color="auto"/>
      </w:divBdr>
      <w:divsChild>
        <w:div w:id="65960133">
          <w:marLeft w:val="0"/>
          <w:marRight w:val="0"/>
          <w:marTop w:val="0"/>
          <w:marBottom w:val="0"/>
          <w:divBdr>
            <w:top w:val="none" w:sz="0" w:space="0" w:color="auto"/>
            <w:left w:val="none" w:sz="0" w:space="0" w:color="auto"/>
            <w:bottom w:val="none" w:sz="0" w:space="0" w:color="auto"/>
            <w:right w:val="none" w:sz="0" w:space="0" w:color="auto"/>
          </w:divBdr>
        </w:div>
        <w:div w:id="196358256">
          <w:marLeft w:val="0"/>
          <w:marRight w:val="0"/>
          <w:marTop w:val="0"/>
          <w:marBottom w:val="0"/>
          <w:divBdr>
            <w:top w:val="none" w:sz="0" w:space="0" w:color="auto"/>
            <w:left w:val="none" w:sz="0" w:space="0" w:color="auto"/>
            <w:bottom w:val="none" w:sz="0" w:space="0" w:color="auto"/>
            <w:right w:val="none" w:sz="0" w:space="0" w:color="auto"/>
          </w:divBdr>
        </w:div>
        <w:div w:id="239752800">
          <w:marLeft w:val="0"/>
          <w:marRight w:val="0"/>
          <w:marTop w:val="0"/>
          <w:marBottom w:val="0"/>
          <w:divBdr>
            <w:top w:val="none" w:sz="0" w:space="0" w:color="auto"/>
            <w:left w:val="none" w:sz="0" w:space="0" w:color="auto"/>
            <w:bottom w:val="none" w:sz="0" w:space="0" w:color="auto"/>
            <w:right w:val="none" w:sz="0" w:space="0" w:color="auto"/>
          </w:divBdr>
        </w:div>
        <w:div w:id="361832587">
          <w:marLeft w:val="0"/>
          <w:marRight w:val="0"/>
          <w:marTop w:val="0"/>
          <w:marBottom w:val="0"/>
          <w:divBdr>
            <w:top w:val="none" w:sz="0" w:space="0" w:color="auto"/>
            <w:left w:val="none" w:sz="0" w:space="0" w:color="auto"/>
            <w:bottom w:val="none" w:sz="0" w:space="0" w:color="auto"/>
            <w:right w:val="none" w:sz="0" w:space="0" w:color="auto"/>
          </w:divBdr>
        </w:div>
        <w:div w:id="395669210">
          <w:marLeft w:val="0"/>
          <w:marRight w:val="0"/>
          <w:marTop w:val="0"/>
          <w:marBottom w:val="0"/>
          <w:divBdr>
            <w:top w:val="none" w:sz="0" w:space="0" w:color="auto"/>
            <w:left w:val="none" w:sz="0" w:space="0" w:color="auto"/>
            <w:bottom w:val="none" w:sz="0" w:space="0" w:color="auto"/>
            <w:right w:val="none" w:sz="0" w:space="0" w:color="auto"/>
          </w:divBdr>
        </w:div>
        <w:div w:id="452596462">
          <w:marLeft w:val="0"/>
          <w:marRight w:val="0"/>
          <w:marTop w:val="0"/>
          <w:marBottom w:val="0"/>
          <w:divBdr>
            <w:top w:val="none" w:sz="0" w:space="0" w:color="auto"/>
            <w:left w:val="none" w:sz="0" w:space="0" w:color="auto"/>
            <w:bottom w:val="none" w:sz="0" w:space="0" w:color="auto"/>
            <w:right w:val="none" w:sz="0" w:space="0" w:color="auto"/>
          </w:divBdr>
        </w:div>
        <w:div w:id="500969790">
          <w:marLeft w:val="0"/>
          <w:marRight w:val="0"/>
          <w:marTop w:val="0"/>
          <w:marBottom w:val="0"/>
          <w:divBdr>
            <w:top w:val="none" w:sz="0" w:space="0" w:color="auto"/>
            <w:left w:val="none" w:sz="0" w:space="0" w:color="auto"/>
            <w:bottom w:val="none" w:sz="0" w:space="0" w:color="auto"/>
            <w:right w:val="none" w:sz="0" w:space="0" w:color="auto"/>
          </w:divBdr>
        </w:div>
        <w:div w:id="599029192">
          <w:marLeft w:val="0"/>
          <w:marRight w:val="0"/>
          <w:marTop w:val="0"/>
          <w:marBottom w:val="0"/>
          <w:divBdr>
            <w:top w:val="none" w:sz="0" w:space="0" w:color="auto"/>
            <w:left w:val="none" w:sz="0" w:space="0" w:color="auto"/>
            <w:bottom w:val="none" w:sz="0" w:space="0" w:color="auto"/>
            <w:right w:val="none" w:sz="0" w:space="0" w:color="auto"/>
          </w:divBdr>
        </w:div>
        <w:div w:id="617224967">
          <w:marLeft w:val="0"/>
          <w:marRight w:val="0"/>
          <w:marTop w:val="0"/>
          <w:marBottom w:val="0"/>
          <w:divBdr>
            <w:top w:val="none" w:sz="0" w:space="0" w:color="auto"/>
            <w:left w:val="none" w:sz="0" w:space="0" w:color="auto"/>
            <w:bottom w:val="none" w:sz="0" w:space="0" w:color="auto"/>
            <w:right w:val="none" w:sz="0" w:space="0" w:color="auto"/>
          </w:divBdr>
        </w:div>
        <w:div w:id="646664528">
          <w:marLeft w:val="0"/>
          <w:marRight w:val="0"/>
          <w:marTop w:val="0"/>
          <w:marBottom w:val="0"/>
          <w:divBdr>
            <w:top w:val="none" w:sz="0" w:space="0" w:color="auto"/>
            <w:left w:val="none" w:sz="0" w:space="0" w:color="auto"/>
            <w:bottom w:val="none" w:sz="0" w:space="0" w:color="auto"/>
            <w:right w:val="none" w:sz="0" w:space="0" w:color="auto"/>
          </w:divBdr>
        </w:div>
        <w:div w:id="689531642">
          <w:marLeft w:val="0"/>
          <w:marRight w:val="0"/>
          <w:marTop w:val="0"/>
          <w:marBottom w:val="0"/>
          <w:divBdr>
            <w:top w:val="none" w:sz="0" w:space="0" w:color="auto"/>
            <w:left w:val="none" w:sz="0" w:space="0" w:color="auto"/>
            <w:bottom w:val="none" w:sz="0" w:space="0" w:color="auto"/>
            <w:right w:val="none" w:sz="0" w:space="0" w:color="auto"/>
          </w:divBdr>
        </w:div>
        <w:div w:id="754518095">
          <w:marLeft w:val="0"/>
          <w:marRight w:val="0"/>
          <w:marTop w:val="0"/>
          <w:marBottom w:val="0"/>
          <w:divBdr>
            <w:top w:val="none" w:sz="0" w:space="0" w:color="auto"/>
            <w:left w:val="none" w:sz="0" w:space="0" w:color="auto"/>
            <w:bottom w:val="none" w:sz="0" w:space="0" w:color="auto"/>
            <w:right w:val="none" w:sz="0" w:space="0" w:color="auto"/>
          </w:divBdr>
        </w:div>
        <w:div w:id="840051781">
          <w:marLeft w:val="0"/>
          <w:marRight w:val="0"/>
          <w:marTop w:val="0"/>
          <w:marBottom w:val="0"/>
          <w:divBdr>
            <w:top w:val="none" w:sz="0" w:space="0" w:color="auto"/>
            <w:left w:val="none" w:sz="0" w:space="0" w:color="auto"/>
            <w:bottom w:val="none" w:sz="0" w:space="0" w:color="auto"/>
            <w:right w:val="none" w:sz="0" w:space="0" w:color="auto"/>
          </w:divBdr>
        </w:div>
        <w:div w:id="869999107">
          <w:marLeft w:val="0"/>
          <w:marRight w:val="0"/>
          <w:marTop w:val="0"/>
          <w:marBottom w:val="0"/>
          <w:divBdr>
            <w:top w:val="none" w:sz="0" w:space="0" w:color="auto"/>
            <w:left w:val="none" w:sz="0" w:space="0" w:color="auto"/>
            <w:bottom w:val="none" w:sz="0" w:space="0" w:color="auto"/>
            <w:right w:val="none" w:sz="0" w:space="0" w:color="auto"/>
          </w:divBdr>
        </w:div>
        <w:div w:id="927544395">
          <w:marLeft w:val="0"/>
          <w:marRight w:val="0"/>
          <w:marTop w:val="0"/>
          <w:marBottom w:val="0"/>
          <w:divBdr>
            <w:top w:val="none" w:sz="0" w:space="0" w:color="auto"/>
            <w:left w:val="none" w:sz="0" w:space="0" w:color="auto"/>
            <w:bottom w:val="none" w:sz="0" w:space="0" w:color="auto"/>
            <w:right w:val="none" w:sz="0" w:space="0" w:color="auto"/>
          </w:divBdr>
        </w:div>
        <w:div w:id="972252889">
          <w:marLeft w:val="0"/>
          <w:marRight w:val="0"/>
          <w:marTop w:val="0"/>
          <w:marBottom w:val="0"/>
          <w:divBdr>
            <w:top w:val="none" w:sz="0" w:space="0" w:color="auto"/>
            <w:left w:val="none" w:sz="0" w:space="0" w:color="auto"/>
            <w:bottom w:val="none" w:sz="0" w:space="0" w:color="auto"/>
            <w:right w:val="none" w:sz="0" w:space="0" w:color="auto"/>
          </w:divBdr>
        </w:div>
        <w:div w:id="998315329">
          <w:marLeft w:val="0"/>
          <w:marRight w:val="0"/>
          <w:marTop w:val="0"/>
          <w:marBottom w:val="0"/>
          <w:divBdr>
            <w:top w:val="none" w:sz="0" w:space="0" w:color="auto"/>
            <w:left w:val="none" w:sz="0" w:space="0" w:color="auto"/>
            <w:bottom w:val="none" w:sz="0" w:space="0" w:color="auto"/>
            <w:right w:val="none" w:sz="0" w:space="0" w:color="auto"/>
          </w:divBdr>
        </w:div>
        <w:div w:id="1043023793">
          <w:marLeft w:val="0"/>
          <w:marRight w:val="0"/>
          <w:marTop w:val="0"/>
          <w:marBottom w:val="0"/>
          <w:divBdr>
            <w:top w:val="none" w:sz="0" w:space="0" w:color="auto"/>
            <w:left w:val="none" w:sz="0" w:space="0" w:color="auto"/>
            <w:bottom w:val="none" w:sz="0" w:space="0" w:color="auto"/>
            <w:right w:val="none" w:sz="0" w:space="0" w:color="auto"/>
          </w:divBdr>
        </w:div>
        <w:div w:id="1050693031">
          <w:marLeft w:val="0"/>
          <w:marRight w:val="0"/>
          <w:marTop w:val="0"/>
          <w:marBottom w:val="0"/>
          <w:divBdr>
            <w:top w:val="none" w:sz="0" w:space="0" w:color="auto"/>
            <w:left w:val="none" w:sz="0" w:space="0" w:color="auto"/>
            <w:bottom w:val="none" w:sz="0" w:space="0" w:color="auto"/>
            <w:right w:val="none" w:sz="0" w:space="0" w:color="auto"/>
          </w:divBdr>
        </w:div>
        <w:div w:id="1055008626">
          <w:marLeft w:val="0"/>
          <w:marRight w:val="0"/>
          <w:marTop w:val="0"/>
          <w:marBottom w:val="0"/>
          <w:divBdr>
            <w:top w:val="none" w:sz="0" w:space="0" w:color="auto"/>
            <w:left w:val="none" w:sz="0" w:space="0" w:color="auto"/>
            <w:bottom w:val="none" w:sz="0" w:space="0" w:color="auto"/>
            <w:right w:val="none" w:sz="0" w:space="0" w:color="auto"/>
          </w:divBdr>
        </w:div>
        <w:div w:id="1058045320">
          <w:marLeft w:val="0"/>
          <w:marRight w:val="0"/>
          <w:marTop w:val="0"/>
          <w:marBottom w:val="0"/>
          <w:divBdr>
            <w:top w:val="none" w:sz="0" w:space="0" w:color="auto"/>
            <w:left w:val="none" w:sz="0" w:space="0" w:color="auto"/>
            <w:bottom w:val="none" w:sz="0" w:space="0" w:color="auto"/>
            <w:right w:val="none" w:sz="0" w:space="0" w:color="auto"/>
          </w:divBdr>
        </w:div>
        <w:div w:id="1137335760">
          <w:marLeft w:val="0"/>
          <w:marRight w:val="0"/>
          <w:marTop w:val="0"/>
          <w:marBottom w:val="0"/>
          <w:divBdr>
            <w:top w:val="none" w:sz="0" w:space="0" w:color="auto"/>
            <w:left w:val="none" w:sz="0" w:space="0" w:color="auto"/>
            <w:bottom w:val="none" w:sz="0" w:space="0" w:color="auto"/>
            <w:right w:val="none" w:sz="0" w:space="0" w:color="auto"/>
          </w:divBdr>
        </w:div>
        <w:div w:id="1174146289">
          <w:marLeft w:val="0"/>
          <w:marRight w:val="0"/>
          <w:marTop w:val="0"/>
          <w:marBottom w:val="0"/>
          <w:divBdr>
            <w:top w:val="none" w:sz="0" w:space="0" w:color="auto"/>
            <w:left w:val="none" w:sz="0" w:space="0" w:color="auto"/>
            <w:bottom w:val="none" w:sz="0" w:space="0" w:color="auto"/>
            <w:right w:val="none" w:sz="0" w:space="0" w:color="auto"/>
          </w:divBdr>
        </w:div>
        <w:div w:id="1176966191">
          <w:marLeft w:val="0"/>
          <w:marRight w:val="0"/>
          <w:marTop w:val="0"/>
          <w:marBottom w:val="0"/>
          <w:divBdr>
            <w:top w:val="none" w:sz="0" w:space="0" w:color="auto"/>
            <w:left w:val="none" w:sz="0" w:space="0" w:color="auto"/>
            <w:bottom w:val="none" w:sz="0" w:space="0" w:color="auto"/>
            <w:right w:val="none" w:sz="0" w:space="0" w:color="auto"/>
          </w:divBdr>
        </w:div>
        <w:div w:id="1280451351">
          <w:marLeft w:val="0"/>
          <w:marRight w:val="0"/>
          <w:marTop w:val="0"/>
          <w:marBottom w:val="0"/>
          <w:divBdr>
            <w:top w:val="none" w:sz="0" w:space="0" w:color="auto"/>
            <w:left w:val="none" w:sz="0" w:space="0" w:color="auto"/>
            <w:bottom w:val="none" w:sz="0" w:space="0" w:color="auto"/>
            <w:right w:val="none" w:sz="0" w:space="0" w:color="auto"/>
          </w:divBdr>
        </w:div>
        <w:div w:id="1310280586">
          <w:marLeft w:val="0"/>
          <w:marRight w:val="0"/>
          <w:marTop w:val="0"/>
          <w:marBottom w:val="0"/>
          <w:divBdr>
            <w:top w:val="none" w:sz="0" w:space="0" w:color="auto"/>
            <w:left w:val="none" w:sz="0" w:space="0" w:color="auto"/>
            <w:bottom w:val="none" w:sz="0" w:space="0" w:color="auto"/>
            <w:right w:val="none" w:sz="0" w:space="0" w:color="auto"/>
          </w:divBdr>
        </w:div>
        <w:div w:id="1317150196">
          <w:marLeft w:val="0"/>
          <w:marRight w:val="0"/>
          <w:marTop w:val="0"/>
          <w:marBottom w:val="0"/>
          <w:divBdr>
            <w:top w:val="none" w:sz="0" w:space="0" w:color="auto"/>
            <w:left w:val="none" w:sz="0" w:space="0" w:color="auto"/>
            <w:bottom w:val="none" w:sz="0" w:space="0" w:color="auto"/>
            <w:right w:val="none" w:sz="0" w:space="0" w:color="auto"/>
          </w:divBdr>
        </w:div>
        <w:div w:id="1398436947">
          <w:marLeft w:val="0"/>
          <w:marRight w:val="0"/>
          <w:marTop w:val="0"/>
          <w:marBottom w:val="0"/>
          <w:divBdr>
            <w:top w:val="none" w:sz="0" w:space="0" w:color="auto"/>
            <w:left w:val="none" w:sz="0" w:space="0" w:color="auto"/>
            <w:bottom w:val="none" w:sz="0" w:space="0" w:color="auto"/>
            <w:right w:val="none" w:sz="0" w:space="0" w:color="auto"/>
          </w:divBdr>
        </w:div>
        <w:div w:id="1408306464">
          <w:marLeft w:val="0"/>
          <w:marRight w:val="0"/>
          <w:marTop w:val="0"/>
          <w:marBottom w:val="0"/>
          <w:divBdr>
            <w:top w:val="none" w:sz="0" w:space="0" w:color="auto"/>
            <w:left w:val="none" w:sz="0" w:space="0" w:color="auto"/>
            <w:bottom w:val="none" w:sz="0" w:space="0" w:color="auto"/>
            <w:right w:val="none" w:sz="0" w:space="0" w:color="auto"/>
          </w:divBdr>
        </w:div>
        <w:div w:id="1445225022">
          <w:marLeft w:val="0"/>
          <w:marRight w:val="0"/>
          <w:marTop w:val="0"/>
          <w:marBottom w:val="0"/>
          <w:divBdr>
            <w:top w:val="none" w:sz="0" w:space="0" w:color="auto"/>
            <w:left w:val="none" w:sz="0" w:space="0" w:color="auto"/>
            <w:bottom w:val="none" w:sz="0" w:space="0" w:color="auto"/>
            <w:right w:val="none" w:sz="0" w:space="0" w:color="auto"/>
          </w:divBdr>
        </w:div>
        <w:div w:id="1475370849">
          <w:marLeft w:val="0"/>
          <w:marRight w:val="0"/>
          <w:marTop w:val="0"/>
          <w:marBottom w:val="0"/>
          <w:divBdr>
            <w:top w:val="none" w:sz="0" w:space="0" w:color="auto"/>
            <w:left w:val="none" w:sz="0" w:space="0" w:color="auto"/>
            <w:bottom w:val="none" w:sz="0" w:space="0" w:color="auto"/>
            <w:right w:val="none" w:sz="0" w:space="0" w:color="auto"/>
          </w:divBdr>
        </w:div>
        <w:div w:id="1488008192">
          <w:marLeft w:val="0"/>
          <w:marRight w:val="0"/>
          <w:marTop w:val="0"/>
          <w:marBottom w:val="0"/>
          <w:divBdr>
            <w:top w:val="none" w:sz="0" w:space="0" w:color="auto"/>
            <w:left w:val="none" w:sz="0" w:space="0" w:color="auto"/>
            <w:bottom w:val="none" w:sz="0" w:space="0" w:color="auto"/>
            <w:right w:val="none" w:sz="0" w:space="0" w:color="auto"/>
          </w:divBdr>
        </w:div>
        <w:div w:id="1544948395">
          <w:marLeft w:val="0"/>
          <w:marRight w:val="0"/>
          <w:marTop w:val="0"/>
          <w:marBottom w:val="0"/>
          <w:divBdr>
            <w:top w:val="none" w:sz="0" w:space="0" w:color="auto"/>
            <w:left w:val="none" w:sz="0" w:space="0" w:color="auto"/>
            <w:bottom w:val="none" w:sz="0" w:space="0" w:color="auto"/>
            <w:right w:val="none" w:sz="0" w:space="0" w:color="auto"/>
          </w:divBdr>
        </w:div>
        <w:div w:id="1612934481">
          <w:marLeft w:val="0"/>
          <w:marRight w:val="0"/>
          <w:marTop w:val="0"/>
          <w:marBottom w:val="0"/>
          <w:divBdr>
            <w:top w:val="none" w:sz="0" w:space="0" w:color="auto"/>
            <w:left w:val="none" w:sz="0" w:space="0" w:color="auto"/>
            <w:bottom w:val="none" w:sz="0" w:space="0" w:color="auto"/>
            <w:right w:val="none" w:sz="0" w:space="0" w:color="auto"/>
          </w:divBdr>
        </w:div>
        <w:div w:id="1666472528">
          <w:marLeft w:val="0"/>
          <w:marRight w:val="0"/>
          <w:marTop w:val="0"/>
          <w:marBottom w:val="0"/>
          <w:divBdr>
            <w:top w:val="none" w:sz="0" w:space="0" w:color="auto"/>
            <w:left w:val="none" w:sz="0" w:space="0" w:color="auto"/>
            <w:bottom w:val="none" w:sz="0" w:space="0" w:color="auto"/>
            <w:right w:val="none" w:sz="0" w:space="0" w:color="auto"/>
          </w:divBdr>
        </w:div>
        <w:div w:id="1701589801">
          <w:marLeft w:val="0"/>
          <w:marRight w:val="0"/>
          <w:marTop w:val="0"/>
          <w:marBottom w:val="0"/>
          <w:divBdr>
            <w:top w:val="none" w:sz="0" w:space="0" w:color="auto"/>
            <w:left w:val="none" w:sz="0" w:space="0" w:color="auto"/>
            <w:bottom w:val="none" w:sz="0" w:space="0" w:color="auto"/>
            <w:right w:val="none" w:sz="0" w:space="0" w:color="auto"/>
          </w:divBdr>
        </w:div>
        <w:div w:id="1720014001">
          <w:marLeft w:val="0"/>
          <w:marRight w:val="0"/>
          <w:marTop w:val="0"/>
          <w:marBottom w:val="0"/>
          <w:divBdr>
            <w:top w:val="none" w:sz="0" w:space="0" w:color="auto"/>
            <w:left w:val="none" w:sz="0" w:space="0" w:color="auto"/>
            <w:bottom w:val="none" w:sz="0" w:space="0" w:color="auto"/>
            <w:right w:val="none" w:sz="0" w:space="0" w:color="auto"/>
          </w:divBdr>
        </w:div>
        <w:div w:id="1724139907">
          <w:marLeft w:val="0"/>
          <w:marRight w:val="0"/>
          <w:marTop w:val="0"/>
          <w:marBottom w:val="0"/>
          <w:divBdr>
            <w:top w:val="none" w:sz="0" w:space="0" w:color="auto"/>
            <w:left w:val="none" w:sz="0" w:space="0" w:color="auto"/>
            <w:bottom w:val="none" w:sz="0" w:space="0" w:color="auto"/>
            <w:right w:val="none" w:sz="0" w:space="0" w:color="auto"/>
          </w:divBdr>
        </w:div>
        <w:div w:id="1873492938">
          <w:marLeft w:val="0"/>
          <w:marRight w:val="0"/>
          <w:marTop w:val="0"/>
          <w:marBottom w:val="0"/>
          <w:divBdr>
            <w:top w:val="none" w:sz="0" w:space="0" w:color="auto"/>
            <w:left w:val="none" w:sz="0" w:space="0" w:color="auto"/>
            <w:bottom w:val="none" w:sz="0" w:space="0" w:color="auto"/>
            <w:right w:val="none" w:sz="0" w:space="0" w:color="auto"/>
          </w:divBdr>
        </w:div>
        <w:div w:id="1877544361">
          <w:marLeft w:val="0"/>
          <w:marRight w:val="0"/>
          <w:marTop w:val="0"/>
          <w:marBottom w:val="0"/>
          <w:divBdr>
            <w:top w:val="none" w:sz="0" w:space="0" w:color="auto"/>
            <w:left w:val="none" w:sz="0" w:space="0" w:color="auto"/>
            <w:bottom w:val="none" w:sz="0" w:space="0" w:color="auto"/>
            <w:right w:val="none" w:sz="0" w:space="0" w:color="auto"/>
          </w:divBdr>
        </w:div>
        <w:div w:id="1939092217">
          <w:marLeft w:val="0"/>
          <w:marRight w:val="0"/>
          <w:marTop w:val="0"/>
          <w:marBottom w:val="0"/>
          <w:divBdr>
            <w:top w:val="none" w:sz="0" w:space="0" w:color="auto"/>
            <w:left w:val="none" w:sz="0" w:space="0" w:color="auto"/>
            <w:bottom w:val="none" w:sz="0" w:space="0" w:color="auto"/>
            <w:right w:val="none" w:sz="0" w:space="0" w:color="auto"/>
          </w:divBdr>
        </w:div>
        <w:div w:id="1978795415">
          <w:marLeft w:val="0"/>
          <w:marRight w:val="0"/>
          <w:marTop w:val="0"/>
          <w:marBottom w:val="0"/>
          <w:divBdr>
            <w:top w:val="none" w:sz="0" w:space="0" w:color="auto"/>
            <w:left w:val="none" w:sz="0" w:space="0" w:color="auto"/>
            <w:bottom w:val="none" w:sz="0" w:space="0" w:color="auto"/>
            <w:right w:val="none" w:sz="0" w:space="0" w:color="auto"/>
          </w:divBdr>
        </w:div>
        <w:div w:id="1981376784">
          <w:marLeft w:val="0"/>
          <w:marRight w:val="0"/>
          <w:marTop w:val="0"/>
          <w:marBottom w:val="0"/>
          <w:divBdr>
            <w:top w:val="none" w:sz="0" w:space="0" w:color="auto"/>
            <w:left w:val="none" w:sz="0" w:space="0" w:color="auto"/>
            <w:bottom w:val="none" w:sz="0" w:space="0" w:color="auto"/>
            <w:right w:val="none" w:sz="0" w:space="0" w:color="auto"/>
          </w:divBdr>
        </w:div>
        <w:div w:id="2008245434">
          <w:marLeft w:val="0"/>
          <w:marRight w:val="0"/>
          <w:marTop w:val="0"/>
          <w:marBottom w:val="0"/>
          <w:divBdr>
            <w:top w:val="none" w:sz="0" w:space="0" w:color="auto"/>
            <w:left w:val="none" w:sz="0" w:space="0" w:color="auto"/>
            <w:bottom w:val="none" w:sz="0" w:space="0" w:color="auto"/>
            <w:right w:val="none" w:sz="0" w:space="0" w:color="auto"/>
          </w:divBdr>
        </w:div>
        <w:div w:id="2073847375">
          <w:marLeft w:val="0"/>
          <w:marRight w:val="0"/>
          <w:marTop w:val="0"/>
          <w:marBottom w:val="0"/>
          <w:divBdr>
            <w:top w:val="none" w:sz="0" w:space="0" w:color="auto"/>
            <w:left w:val="none" w:sz="0" w:space="0" w:color="auto"/>
            <w:bottom w:val="none" w:sz="0" w:space="0" w:color="auto"/>
            <w:right w:val="none" w:sz="0" w:space="0" w:color="auto"/>
          </w:divBdr>
        </w:div>
        <w:div w:id="2084793374">
          <w:marLeft w:val="0"/>
          <w:marRight w:val="0"/>
          <w:marTop w:val="0"/>
          <w:marBottom w:val="0"/>
          <w:divBdr>
            <w:top w:val="none" w:sz="0" w:space="0" w:color="auto"/>
            <w:left w:val="none" w:sz="0" w:space="0" w:color="auto"/>
            <w:bottom w:val="none" w:sz="0" w:space="0" w:color="auto"/>
            <w:right w:val="none" w:sz="0" w:space="0" w:color="auto"/>
          </w:divBdr>
        </w:div>
        <w:div w:id="2143497664">
          <w:marLeft w:val="0"/>
          <w:marRight w:val="0"/>
          <w:marTop w:val="0"/>
          <w:marBottom w:val="0"/>
          <w:divBdr>
            <w:top w:val="none" w:sz="0" w:space="0" w:color="auto"/>
            <w:left w:val="none" w:sz="0" w:space="0" w:color="auto"/>
            <w:bottom w:val="none" w:sz="0" w:space="0" w:color="auto"/>
            <w:right w:val="none" w:sz="0" w:space="0" w:color="auto"/>
          </w:divBdr>
        </w:div>
      </w:divsChild>
    </w:div>
    <w:div w:id="450364152">
      <w:bodyDiv w:val="1"/>
      <w:marLeft w:val="0"/>
      <w:marRight w:val="0"/>
      <w:marTop w:val="0"/>
      <w:marBottom w:val="0"/>
      <w:divBdr>
        <w:top w:val="none" w:sz="0" w:space="0" w:color="auto"/>
        <w:left w:val="none" w:sz="0" w:space="0" w:color="auto"/>
        <w:bottom w:val="none" w:sz="0" w:space="0" w:color="auto"/>
        <w:right w:val="none" w:sz="0" w:space="0" w:color="auto"/>
      </w:divBdr>
    </w:div>
    <w:div w:id="518471158">
      <w:bodyDiv w:val="1"/>
      <w:marLeft w:val="0"/>
      <w:marRight w:val="0"/>
      <w:marTop w:val="0"/>
      <w:marBottom w:val="0"/>
      <w:divBdr>
        <w:top w:val="none" w:sz="0" w:space="0" w:color="auto"/>
        <w:left w:val="none" w:sz="0" w:space="0" w:color="auto"/>
        <w:bottom w:val="none" w:sz="0" w:space="0" w:color="auto"/>
        <w:right w:val="none" w:sz="0" w:space="0" w:color="auto"/>
      </w:divBdr>
      <w:divsChild>
        <w:div w:id="843058322">
          <w:marLeft w:val="0"/>
          <w:marRight w:val="0"/>
          <w:marTop w:val="0"/>
          <w:marBottom w:val="0"/>
          <w:divBdr>
            <w:top w:val="none" w:sz="0" w:space="0" w:color="auto"/>
            <w:left w:val="none" w:sz="0" w:space="0" w:color="auto"/>
            <w:bottom w:val="none" w:sz="0" w:space="0" w:color="auto"/>
            <w:right w:val="none" w:sz="0" w:space="0" w:color="auto"/>
          </w:divBdr>
        </w:div>
        <w:div w:id="1027290682">
          <w:marLeft w:val="0"/>
          <w:marRight w:val="0"/>
          <w:marTop w:val="0"/>
          <w:marBottom w:val="0"/>
          <w:divBdr>
            <w:top w:val="none" w:sz="0" w:space="0" w:color="auto"/>
            <w:left w:val="none" w:sz="0" w:space="0" w:color="auto"/>
            <w:bottom w:val="none" w:sz="0" w:space="0" w:color="auto"/>
            <w:right w:val="none" w:sz="0" w:space="0" w:color="auto"/>
          </w:divBdr>
        </w:div>
        <w:div w:id="1766534327">
          <w:marLeft w:val="0"/>
          <w:marRight w:val="0"/>
          <w:marTop w:val="0"/>
          <w:marBottom w:val="0"/>
          <w:divBdr>
            <w:top w:val="none" w:sz="0" w:space="0" w:color="auto"/>
            <w:left w:val="none" w:sz="0" w:space="0" w:color="auto"/>
            <w:bottom w:val="none" w:sz="0" w:space="0" w:color="auto"/>
            <w:right w:val="none" w:sz="0" w:space="0" w:color="auto"/>
          </w:divBdr>
        </w:div>
        <w:div w:id="2055736872">
          <w:marLeft w:val="0"/>
          <w:marRight w:val="0"/>
          <w:marTop w:val="0"/>
          <w:marBottom w:val="0"/>
          <w:divBdr>
            <w:top w:val="none" w:sz="0" w:space="0" w:color="auto"/>
            <w:left w:val="none" w:sz="0" w:space="0" w:color="auto"/>
            <w:bottom w:val="none" w:sz="0" w:space="0" w:color="auto"/>
            <w:right w:val="none" w:sz="0" w:space="0" w:color="auto"/>
          </w:divBdr>
        </w:div>
      </w:divsChild>
    </w:div>
    <w:div w:id="530918119">
      <w:bodyDiv w:val="1"/>
      <w:marLeft w:val="0"/>
      <w:marRight w:val="0"/>
      <w:marTop w:val="0"/>
      <w:marBottom w:val="0"/>
      <w:divBdr>
        <w:top w:val="none" w:sz="0" w:space="0" w:color="auto"/>
        <w:left w:val="none" w:sz="0" w:space="0" w:color="auto"/>
        <w:bottom w:val="none" w:sz="0" w:space="0" w:color="auto"/>
        <w:right w:val="none" w:sz="0" w:space="0" w:color="auto"/>
      </w:divBdr>
    </w:div>
    <w:div w:id="558443094">
      <w:bodyDiv w:val="1"/>
      <w:marLeft w:val="0"/>
      <w:marRight w:val="0"/>
      <w:marTop w:val="0"/>
      <w:marBottom w:val="0"/>
      <w:divBdr>
        <w:top w:val="none" w:sz="0" w:space="0" w:color="auto"/>
        <w:left w:val="none" w:sz="0" w:space="0" w:color="auto"/>
        <w:bottom w:val="none" w:sz="0" w:space="0" w:color="auto"/>
        <w:right w:val="none" w:sz="0" w:space="0" w:color="auto"/>
      </w:divBdr>
    </w:div>
    <w:div w:id="579678138">
      <w:bodyDiv w:val="1"/>
      <w:marLeft w:val="0"/>
      <w:marRight w:val="0"/>
      <w:marTop w:val="0"/>
      <w:marBottom w:val="0"/>
      <w:divBdr>
        <w:top w:val="none" w:sz="0" w:space="0" w:color="auto"/>
        <w:left w:val="none" w:sz="0" w:space="0" w:color="auto"/>
        <w:bottom w:val="none" w:sz="0" w:space="0" w:color="auto"/>
        <w:right w:val="none" w:sz="0" w:space="0" w:color="auto"/>
      </w:divBdr>
    </w:div>
    <w:div w:id="593247982">
      <w:bodyDiv w:val="1"/>
      <w:marLeft w:val="0"/>
      <w:marRight w:val="0"/>
      <w:marTop w:val="0"/>
      <w:marBottom w:val="0"/>
      <w:divBdr>
        <w:top w:val="none" w:sz="0" w:space="0" w:color="auto"/>
        <w:left w:val="none" w:sz="0" w:space="0" w:color="auto"/>
        <w:bottom w:val="none" w:sz="0" w:space="0" w:color="auto"/>
        <w:right w:val="none" w:sz="0" w:space="0" w:color="auto"/>
      </w:divBdr>
    </w:div>
    <w:div w:id="749932118">
      <w:bodyDiv w:val="1"/>
      <w:marLeft w:val="0"/>
      <w:marRight w:val="0"/>
      <w:marTop w:val="0"/>
      <w:marBottom w:val="0"/>
      <w:divBdr>
        <w:top w:val="none" w:sz="0" w:space="0" w:color="auto"/>
        <w:left w:val="none" w:sz="0" w:space="0" w:color="auto"/>
        <w:bottom w:val="none" w:sz="0" w:space="0" w:color="auto"/>
        <w:right w:val="none" w:sz="0" w:space="0" w:color="auto"/>
      </w:divBdr>
    </w:div>
    <w:div w:id="810559311">
      <w:bodyDiv w:val="1"/>
      <w:marLeft w:val="0"/>
      <w:marRight w:val="0"/>
      <w:marTop w:val="0"/>
      <w:marBottom w:val="0"/>
      <w:divBdr>
        <w:top w:val="none" w:sz="0" w:space="0" w:color="auto"/>
        <w:left w:val="none" w:sz="0" w:space="0" w:color="auto"/>
        <w:bottom w:val="none" w:sz="0" w:space="0" w:color="auto"/>
        <w:right w:val="none" w:sz="0" w:space="0" w:color="auto"/>
      </w:divBdr>
    </w:div>
    <w:div w:id="848180184">
      <w:bodyDiv w:val="1"/>
      <w:marLeft w:val="0"/>
      <w:marRight w:val="0"/>
      <w:marTop w:val="0"/>
      <w:marBottom w:val="0"/>
      <w:divBdr>
        <w:top w:val="none" w:sz="0" w:space="0" w:color="auto"/>
        <w:left w:val="none" w:sz="0" w:space="0" w:color="auto"/>
        <w:bottom w:val="none" w:sz="0" w:space="0" w:color="auto"/>
        <w:right w:val="none" w:sz="0" w:space="0" w:color="auto"/>
      </w:divBdr>
    </w:div>
    <w:div w:id="954678661">
      <w:bodyDiv w:val="1"/>
      <w:marLeft w:val="0"/>
      <w:marRight w:val="0"/>
      <w:marTop w:val="0"/>
      <w:marBottom w:val="0"/>
      <w:divBdr>
        <w:top w:val="none" w:sz="0" w:space="0" w:color="auto"/>
        <w:left w:val="none" w:sz="0" w:space="0" w:color="auto"/>
        <w:bottom w:val="none" w:sz="0" w:space="0" w:color="auto"/>
        <w:right w:val="none" w:sz="0" w:space="0" w:color="auto"/>
      </w:divBdr>
    </w:div>
    <w:div w:id="1118723066">
      <w:bodyDiv w:val="1"/>
      <w:marLeft w:val="0"/>
      <w:marRight w:val="0"/>
      <w:marTop w:val="0"/>
      <w:marBottom w:val="0"/>
      <w:divBdr>
        <w:top w:val="none" w:sz="0" w:space="0" w:color="auto"/>
        <w:left w:val="none" w:sz="0" w:space="0" w:color="auto"/>
        <w:bottom w:val="none" w:sz="0" w:space="0" w:color="auto"/>
        <w:right w:val="none" w:sz="0" w:space="0" w:color="auto"/>
      </w:divBdr>
    </w:div>
    <w:div w:id="1152529250">
      <w:bodyDiv w:val="1"/>
      <w:marLeft w:val="0"/>
      <w:marRight w:val="0"/>
      <w:marTop w:val="0"/>
      <w:marBottom w:val="0"/>
      <w:divBdr>
        <w:top w:val="none" w:sz="0" w:space="0" w:color="auto"/>
        <w:left w:val="none" w:sz="0" w:space="0" w:color="auto"/>
        <w:bottom w:val="none" w:sz="0" w:space="0" w:color="auto"/>
        <w:right w:val="none" w:sz="0" w:space="0" w:color="auto"/>
      </w:divBdr>
    </w:div>
    <w:div w:id="1174030805">
      <w:bodyDiv w:val="1"/>
      <w:marLeft w:val="0"/>
      <w:marRight w:val="0"/>
      <w:marTop w:val="0"/>
      <w:marBottom w:val="0"/>
      <w:divBdr>
        <w:top w:val="none" w:sz="0" w:space="0" w:color="auto"/>
        <w:left w:val="none" w:sz="0" w:space="0" w:color="auto"/>
        <w:bottom w:val="none" w:sz="0" w:space="0" w:color="auto"/>
        <w:right w:val="none" w:sz="0" w:space="0" w:color="auto"/>
      </w:divBdr>
    </w:div>
    <w:div w:id="1224099727">
      <w:bodyDiv w:val="1"/>
      <w:marLeft w:val="0"/>
      <w:marRight w:val="0"/>
      <w:marTop w:val="0"/>
      <w:marBottom w:val="0"/>
      <w:divBdr>
        <w:top w:val="none" w:sz="0" w:space="0" w:color="auto"/>
        <w:left w:val="none" w:sz="0" w:space="0" w:color="auto"/>
        <w:bottom w:val="none" w:sz="0" w:space="0" w:color="auto"/>
        <w:right w:val="none" w:sz="0" w:space="0" w:color="auto"/>
      </w:divBdr>
      <w:divsChild>
        <w:div w:id="173031487">
          <w:marLeft w:val="0"/>
          <w:marRight w:val="0"/>
          <w:marTop w:val="0"/>
          <w:marBottom w:val="0"/>
          <w:divBdr>
            <w:top w:val="none" w:sz="0" w:space="0" w:color="auto"/>
            <w:left w:val="none" w:sz="0" w:space="0" w:color="auto"/>
            <w:bottom w:val="none" w:sz="0" w:space="0" w:color="auto"/>
            <w:right w:val="none" w:sz="0" w:space="0" w:color="auto"/>
          </w:divBdr>
        </w:div>
        <w:div w:id="401025336">
          <w:marLeft w:val="0"/>
          <w:marRight w:val="0"/>
          <w:marTop w:val="0"/>
          <w:marBottom w:val="0"/>
          <w:divBdr>
            <w:top w:val="none" w:sz="0" w:space="0" w:color="auto"/>
            <w:left w:val="none" w:sz="0" w:space="0" w:color="auto"/>
            <w:bottom w:val="none" w:sz="0" w:space="0" w:color="auto"/>
            <w:right w:val="none" w:sz="0" w:space="0" w:color="auto"/>
          </w:divBdr>
        </w:div>
        <w:div w:id="531306925">
          <w:marLeft w:val="0"/>
          <w:marRight w:val="0"/>
          <w:marTop w:val="0"/>
          <w:marBottom w:val="0"/>
          <w:divBdr>
            <w:top w:val="none" w:sz="0" w:space="0" w:color="auto"/>
            <w:left w:val="none" w:sz="0" w:space="0" w:color="auto"/>
            <w:bottom w:val="none" w:sz="0" w:space="0" w:color="auto"/>
            <w:right w:val="none" w:sz="0" w:space="0" w:color="auto"/>
          </w:divBdr>
        </w:div>
        <w:div w:id="544023906">
          <w:marLeft w:val="0"/>
          <w:marRight w:val="0"/>
          <w:marTop w:val="0"/>
          <w:marBottom w:val="0"/>
          <w:divBdr>
            <w:top w:val="none" w:sz="0" w:space="0" w:color="auto"/>
            <w:left w:val="none" w:sz="0" w:space="0" w:color="auto"/>
            <w:bottom w:val="none" w:sz="0" w:space="0" w:color="auto"/>
            <w:right w:val="none" w:sz="0" w:space="0" w:color="auto"/>
          </w:divBdr>
        </w:div>
        <w:div w:id="578294780">
          <w:marLeft w:val="0"/>
          <w:marRight w:val="0"/>
          <w:marTop w:val="0"/>
          <w:marBottom w:val="0"/>
          <w:divBdr>
            <w:top w:val="none" w:sz="0" w:space="0" w:color="auto"/>
            <w:left w:val="none" w:sz="0" w:space="0" w:color="auto"/>
            <w:bottom w:val="none" w:sz="0" w:space="0" w:color="auto"/>
            <w:right w:val="none" w:sz="0" w:space="0" w:color="auto"/>
          </w:divBdr>
        </w:div>
        <w:div w:id="594092999">
          <w:marLeft w:val="0"/>
          <w:marRight w:val="0"/>
          <w:marTop w:val="0"/>
          <w:marBottom w:val="0"/>
          <w:divBdr>
            <w:top w:val="none" w:sz="0" w:space="0" w:color="auto"/>
            <w:left w:val="none" w:sz="0" w:space="0" w:color="auto"/>
            <w:bottom w:val="none" w:sz="0" w:space="0" w:color="auto"/>
            <w:right w:val="none" w:sz="0" w:space="0" w:color="auto"/>
          </w:divBdr>
        </w:div>
        <w:div w:id="847216561">
          <w:marLeft w:val="0"/>
          <w:marRight w:val="0"/>
          <w:marTop w:val="0"/>
          <w:marBottom w:val="0"/>
          <w:divBdr>
            <w:top w:val="none" w:sz="0" w:space="0" w:color="auto"/>
            <w:left w:val="none" w:sz="0" w:space="0" w:color="auto"/>
            <w:bottom w:val="none" w:sz="0" w:space="0" w:color="auto"/>
            <w:right w:val="none" w:sz="0" w:space="0" w:color="auto"/>
          </w:divBdr>
        </w:div>
        <w:div w:id="1024474899">
          <w:marLeft w:val="0"/>
          <w:marRight w:val="0"/>
          <w:marTop w:val="0"/>
          <w:marBottom w:val="0"/>
          <w:divBdr>
            <w:top w:val="none" w:sz="0" w:space="0" w:color="auto"/>
            <w:left w:val="none" w:sz="0" w:space="0" w:color="auto"/>
            <w:bottom w:val="none" w:sz="0" w:space="0" w:color="auto"/>
            <w:right w:val="none" w:sz="0" w:space="0" w:color="auto"/>
          </w:divBdr>
        </w:div>
        <w:div w:id="1053694104">
          <w:marLeft w:val="0"/>
          <w:marRight w:val="0"/>
          <w:marTop w:val="0"/>
          <w:marBottom w:val="0"/>
          <w:divBdr>
            <w:top w:val="none" w:sz="0" w:space="0" w:color="auto"/>
            <w:left w:val="none" w:sz="0" w:space="0" w:color="auto"/>
            <w:bottom w:val="none" w:sz="0" w:space="0" w:color="auto"/>
            <w:right w:val="none" w:sz="0" w:space="0" w:color="auto"/>
          </w:divBdr>
        </w:div>
        <w:div w:id="1078749861">
          <w:marLeft w:val="0"/>
          <w:marRight w:val="0"/>
          <w:marTop w:val="0"/>
          <w:marBottom w:val="0"/>
          <w:divBdr>
            <w:top w:val="none" w:sz="0" w:space="0" w:color="auto"/>
            <w:left w:val="none" w:sz="0" w:space="0" w:color="auto"/>
            <w:bottom w:val="none" w:sz="0" w:space="0" w:color="auto"/>
            <w:right w:val="none" w:sz="0" w:space="0" w:color="auto"/>
          </w:divBdr>
        </w:div>
        <w:div w:id="1096899748">
          <w:marLeft w:val="0"/>
          <w:marRight w:val="0"/>
          <w:marTop w:val="0"/>
          <w:marBottom w:val="0"/>
          <w:divBdr>
            <w:top w:val="none" w:sz="0" w:space="0" w:color="auto"/>
            <w:left w:val="none" w:sz="0" w:space="0" w:color="auto"/>
            <w:bottom w:val="none" w:sz="0" w:space="0" w:color="auto"/>
            <w:right w:val="none" w:sz="0" w:space="0" w:color="auto"/>
          </w:divBdr>
        </w:div>
        <w:div w:id="1139032225">
          <w:marLeft w:val="0"/>
          <w:marRight w:val="0"/>
          <w:marTop w:val="0"/>
          <w:marBottom w:val="0"/>
          <w:divBdr>
            <w:top w:val="none" w:sz="0" w:space="0" w:color="auto"/>
            <w:left w:val="none" w:sz="0" w:space="0" w:color="auto"/>
            <w:bottom w:val="none" w:sz="0" w:space="0" w:color="auto"/>
            <w:right w:val="none" w:sz="0" w:space="0" w:color="auto"/>
          </w:divBdr>
        </w:div>
        <w:div w:id="1194147818">
          <w:marLeft w:val="0"/>
          <w:marRight w:val="0"/>
          <w:marTop w:val="0"/>
          <w:marBottom w:val="0"/>
          <w:divBdr>
            <w:top w:val="none" w:sz="0" w:space="0" w:color="auto"/>
            <w:left w:val="none" w:sz="0" w:space="0" w:color="auto"/>
            <w:bottom w:val="none" w:sz="0" w:space="0" w:color="auto"/>
            <w:right w:val="none" w:sz="0" w:space="0" w:color="auto"/>
          </w:divBdr>
        </w:div>
        <w:div w:id="1500541230">
          <w:marLeft w:val="0"/>
          <w:marRight w:val="0"/>
          <w:marTop w:val="0"/>
          <w:marBottom w:val="0"/>
          <w:divBdr>
            <w:top w:val="none" w:sz="0" w:space="0" w:color="auto"/>
            <w:left w:val="none" w:sz="0" w:space="0" w:color="auto"/>
            <w:bottom w:val="none" w:sz="0" w:space="0" w:color="auto"/>
            <w:right w:val="none" w:sz="0" w:space="0" w:color="auto"/>
          </w:divBdr>
        </w:div>
        <w:div w:id="1558394115">
          <w:marLeft w:val="0"/>
          <w:marRight w:val="0"/>
          <w:marTop w:val="0"/>
          <w:marBottom w:val="0"/>
          <w:divBdr>
            <w:top w:val="none" w:sz="0" w:space="0" w:color="auto"/>
            <w:left w:val="none" w:sz="0" w:space="0" w:color="auto"/>
            <w:bottom w:val="none" w:sz="0" w:space="0" w:color="auto"/>
            <w:right w:val="none" w:sz="0" w:space="0" w:color="auto"/>
          </w:divBdr>
        </w:div>
        <w:div w:id="1592351128">
          <w:marLeft w:val="0"/>
          <w:marRight w:val="0"/>
          <w:marTop w:val="0"/>
          <w:marBottom w:val="0"/>
          <w:divBdr>
            <w:top w:val="none" w:sz="0" w:space="0" w:color="auto"/>
            <w:left w:val="none" w:sz="0" w:space="0" w:color="auto"/>
            <w:bottom w:val="none" w:sz="0" w:space="0" w:color="auto"/>
            <w:right w:val="none" w:sz="0" w:space="0" w:color="auto"/>
          </w:divBdr>
        </w:div>
        <w:div w:id="1606038436">
          <w:marLeft w:val="0"/>
          <w:marRight w:val="0"/>
          <w:marTop w:val="0"/>
          <w:marBottom w:val="0"/>
          <w:divBdr>
            <w:top w:val="none" w:sz="0" w:space="0" w:color="auto"/>
            <w:left w:val="none" w:sz="0" w:space="0" w:color="auto"/>
            <w:bottom w:val="none" w:sz="0" w:space="0" w:color="auto"/>
            <w:right w:val="none" w:sz="0" w:space="0" w:color="auto"/>
          </w:divBdr>
        </w:div>
        <w:div w:id="1658653885">
          <w:marLeft w:val="0"/>
          <w:marRight w:val="0"/>
          <w:marTop w:val="0"/>
          <w:marBottom w:val="0"/>
          <w:divBdr>
            <w:top w:val="none" w:sz="0" w:space="0" w:color="auto"/>
            <w:left w:val="none" w:sz="0" w:space="0" w:color="auto"/>
            <w:bottom w:val="none" w:sz="0" w:space="0" w:color="auto"/>
            <w:right w:val="none" w:sz="0" w:space="0" w:color="auto"/>
          </w:divBdr>
        </w:div>
        <w:div w:id="1924947807">
          <w:marLeft w:val="0"/>
          <w:marRight w:val="0"/>
          <w:marTop w:val="0"/>
          <w:marBottom w:val="0"/>
          <w:divBdr>
            <w:top w:val="none" w:sz="0" w:space="0" w:color="auto"/>
            <w:left w:val="none" w:sz="0" w:space="0" w:color="auto"/>
            <w:bottom w:val="none" w:sz="0" w:space="0" w:color="auto"/>
            <w:right w:val="none" w:sz="0" w:space="0" w:color="auto"/>
          </w:divBdr>
        </w:div>
        <w:div w:id="2128042905">
          <w:marLeft w:val="0"/>
          <w:marRight w:val="0"/>
          <w:marTop w:val="0"/>
          <w:marBottom w:val="0"/>
          <w:divBdr>
            <w:top w:val="none" w:sz="0" w:space="0" w:color="auto"/>
            <w:left w:val="none" w:sz="0" w:space="0" w:color="auto"/>
            <w:bottom w:val="none" w:sz="0" w:space="0" w:color="auto"/>
            <w:right w:val="none" w:sz="0" w:space="0" w:color="auto"/>
          </w:divBdr>
        </w:div>
      </w:divsChild>
    </w:div>
    <w:div w:id="1309700314">
      <w:bodyDiv w:val="1"/>
      <w:marLeft w:val="0"/>
      <w:marRight w:val="0"/>
      <w:marTop w:val="0"/>
      <w:marBottom w:val="0"/>
      <w:divBdr>
        <w:top w:val="none" w:sz="0" w:space="0" w:color="auto"/>
        <w:left w:val="none" w:sz="0" w:space="0" w:color="auto"/>
        <w:bottom w:val="none" w:sz="0" w:space="0" w:color="auto"/>
        <w:right w:val="none" w:sz="0" w:space="0" w:color="auto"/>
      </w:divBdr>
    </w:div>
    <w:div w:id="1313949349">
      <w:bodyDiv w:val="1"/>
      <w:marLeft w:val="0"/>
      <w:marRight w:val="0"/>
      <w:marTop w:val="0"/>
      <w:marBottom w:val="0"/>
      <w:divBdr>
        <w:top w:val="none" w:sz="0" w:space="0" w:color="auto"/>
        <w:left w:val="none" w:sz="0" w:space="0" w:color="auto"/>
        <w:bottom w:val="none" w:sz="0" w:space="0" w:color="auto"/>
        <w:right w:val="none" w:sz="0" w:space="0" w:color="auto"/>
      </w:divBdr>
      <w:divsChild>
        <w:div w:id="296883532">
          <w:marLeft w:val="0"/>
          <w:marRight w:val="0"/>
          <w:marTop w:val="0"/>
          <w:marBottom w:val="0"/>
          <w:divBdr>
            <w:top w:val="none" w:sz="0" w:space="0" w:color="auto"/>
            <w:left w:val="none" w:sz="0" w:space="0" w:color="auto"/>
            <w:bottom w:val="none" w:sz="0" w:space="0" w:color="auto"/>
            <w:right w:val="none" w:sz="0" w:space="0" w:color="auto"/>
          </w:divBdr>
        </w:div>
        <w:div w:id="471606326">
          <w:marLeft w:val="0"/>
          <w:marRight w:val="0"/>
          <w:marTop w:val="0"/>
          <w:marBottom w:val="0"/>
          <w:divBdr>
            <w:top w:val="none" w:sz="0" w:space="0" w:color="auto"/>
            <w:left w:val="none" w:sz="0" w:space="0" w:color="auto"/>
            <w:bottom w:val="none" w:sz="0" w:space="0" w:color="auto"/>
            <w:right w:val="none" w:sz="0" w:space="0" w:color="auto"/>
          </w:divBdr>
        </w:div>
        <w:div w:id="644355524">
          <w:marLeft w:val="0"/>
          <w:marRight w:val="0"/>
          <w:marTop w:val="0"/>
          <w:marBottom w:val="0"/>
          <w:divBdr>
            <w:top w:val="none" w:sz="0" w:space="0" w:color="auto"/>
            <w:left w:val="none" w:sz="0" w:space="0" w:color="auto"/>
            <w:bottom w:val="none" w:sz="0" w:space="0" w:color="auto"/>
            <w:right w:val="none" w:sz="0" w:space="0" w:color="auto"/>
          </w:divBdr>
        </w:div>
        <w:div w:id="848372855">
          <w:marLeft w:val="0"/>
          <w:marRight w:val="0"/>
          <w:marTop w:val="0"/>
          <w:marBottom w:val="0"/>
          <w:divBdr>
            <w:top w:val="none" w:sz="0" w:space="0" w:color="auto"/>
            <w:left w:val="none" w:sz="0" w:space="0" w:color="auto"/>
            <w:bottom w:val="none" w:sz="0" w:space="0" w:color="auto"/>
            <w:right w:val="none" w:sz="0" w:space="0" w:color="auto"/>
          </w:divBdr>
        </w:div>
        <w:div w:id="933636498">
          <w:marLeft w:val="0"/>
          <w:marRight w:val="0"/>
          <w:marTop w:val="0"/>
          <w:marBottom w:val="0"/>
          <w:divBdr>
            <w:top w:val="none" w:sz="0" w:space="0" w:color="auto"/>
            <w:left w:val="none" w:sz="0" w:space="0" w:color="auto"/>
            <w:bottom w:val="none" w:sz="0" w:space="0" w:color="auto"/>
            <w:right w:val="none" w:sz="0" w:space="0" w:color="auto"/>
          </w:divBdr>
        </w:div>
        <w:div w:id="1875533942">
          <w:marLeft w:val="0"/>
          <w:marRight w:val="0"/>
          <w:marTop w:val="0"/>
          <w:marBottom w:val="0"/>
          <w:divBdr>
            <w:top w:val="none" w:sz="0" w:space="0" w:color="auto"/>
            <w:left w:val="none" w:sz="0" w:space="0" w:color="auto"/>
            <w:bottom w:val="none" w:sz="0" w:space="0" w:color="auto"/>
            <w:right w:val="none" w:sz="0" w:space="0" w:color="auto"/>
          </w:divBdr>
        </w:div>
      </w:divsChild>
    </w:div>
    <w:div w:id="1316304182">
      <w:bodyDiv w:val="1"/>
      <w:marLeft w:val="0"/>
      <w:marRight w:val="0"/>
      <w:marTop w:val="0"/>
      <w:marBottom w:val="0"/>
      <w:divBdr>
        <w:top w:val="none" w:sz="0" w:space="0" w:color="auto"/>
        <w:left w:val="none" w:sz="0" w:space="0" w:color="auto"/>
        <w:bottom w:val="none" w:sz="0" w:space="0" w:color="auto"/>
        <w:right w:val="none" w:sz="0" w:space="0" w:color="auto"/>
      </w:divBdr>
      <w:divsChild>
        <w:div w:id="202210315">
          <w:marLeft w:val="0"/>
          <w:marRight w:val="0"/>
          <w:marTop w:val="0"/>
          <w:marBottom w:val="0"/>
          <w:divBdr>
            <w:top w:val="none" w:sz="0" w:space="0" w:color="auto"/>
            <w:left w:val="none" w:sz="0" w:space="0" w:color="auto"/>
            <w:bottom w:val="none" w:sz="0" w:space="0" w:color="auto"/>
            <w:right w:val="none" w:sz="0" w:space="0" w:color="auto"/>
          </w:divBdr>
        </w:div>
        <w:div w:id="241180889">
          <w:marLeft w:val="0"/>
          <w:marRight w:val="0"/>
          <w:marTop w:val="0"/>
          <w:marBottom w:val="0"/>
          <w:divBdr>
            <w:top w:val="none" w:sz="0" w:space="0" w:color="auto"/>
            <w:left w:val="none" w:sz="0" w:space="0" w:color="auto"/>
            <w:bottom w:val="none" w:sz="0" w:space="0" w:color="auto"/>
            <w:right w:val="none" w:sz="0" w:space="0" w:color="auto"/>
          </w:divBdr>
        </w:div>
        <w:div w:id="270667785">
          <w:marLeft w:val="0"/>
          <w:marRight w:val="0"/>
          <w:marTop w:val="0"/>
          <w:marBottom w:val="0"/>
          <w:divBdr>
            <w:top w:val="none" w:sz="0" w:space="0" w:color="auto"/>
            <w:left w:val="none" w:sz="0" w:space="0" w:color="auto"/>
            <w:bottom w:val="none" w:sz="0" w:space="0" w:color="auto"/>
            <w:right w:val="none" w:sz="0" w:space="0" w:color="auto"/>
          </w:divBdr>
        </w:div>
        <w:div w:id="364603105">
          <w:marLeft w:val="0"/>
          <w:marRight w:val="0"/>
          <w:marTop w:val="0"/>
          <w:marBottom w:val="0"/>
          <w:divBdr>
            <w:top w:val="none" w:sz="0" w:space="0" w:color="auto"/>
            <w:left w:val="none" w:sz="0" w:space="0" w:color="auto"/>
            <w:bottom w:val="none" w:sz="0" w:space="0" w:color="auto"/>
            <w:right w:val="none" w:sz="0" w:space="0" w:color="auto"/>
          </w:divBdr>
        </w:div>
        <w:div w:id="368461334">
          <w:marLeft w:val="0"/>
          <w:marRight w:val="0"/>
          <w:marTop w:val="0"/>
          <w:marBottom w:val="0"/>
          <w:divBdr>
            <w:top w:val="none" w:sz="0" w:space="0" w:color="auto"/>
            <w:left w:val="none" w:sz="0" w:space="0" w:color="auto"/>
            <w:bottom w:val="none" w:sz="0" w:space="0" w:color="auto"/>
            <w:right w:val="none" w:sz="0" w:space="0" w:color="auto"/>
          </w:divBdr>
        </w:div>
        <w:div w:id="601184593">
          <w:marLeft w:val="0"/>
          <w:marRight w:val="0"/>
          <w:marTop w:val="0"/>
          <w:marBottom w:val="0"/>
          <w:divBdr>
            <w:top w:val="none" w:sz="0" w:space="0" w:color="auto"/>
            <w:left w:val="none" w:sz="0" w:space="0" w:color="auto"/>
            <w:bottom w:val="none" w:sz="0" w:space="0" w:color="auto"/>
            <w:right w:val="none" w:sz="0" w:space="0" w:color="auto"/>
          </w:divBdr>
        </w:div>
        <w:div w:id="842821230">
          <w:marLeft w:val="0"/>
          <w:marRight w:val="0"/>
          <w:marTop w:val="0"/>
          <w:marBottom w:val="0"/>
          <w:divBdr>
            <w:top w:val="none" w:sz="0" w:space="0" w:color="auto"/>
            <w:left w:val="none" w:sz="0" w:space="0" w:color="auto"/>
            <w:bottom w:val="none" w:sz="0" w:space="0" w:color="auto"/>
            <w:right w:val="none" w:sz="0" w:space="0" w:color="auto"/>
          </w:divBdr>
        </w:div>
        <w:div w:id="866717726">
          <w:marLeft w:val="0"/>
          <w:marRight w:val="0"/>
          <w:marTop w:val="0"/>
          <w:marBottom w:val="0"/>
          <w:divBdr>
            <w:top w:val="none" w:sz="0" w:space="0" w:color="auto"/>
            <w:left w:val="none" w:sz="0" w:space="0" w:color="auto"/>
            <w:bottom w:val="none" w:sz="0" w:space="0" w:color="auto"/>
            <w:right w:val="none" w:sz="0" w:space="0" w:color="auto"/>
          </w:divBdr>
        </w:div>
        <w:div w:id="916284948">
          <w:marLeft w:val="0"/>
          <w:marRight w:val="0"/>
          <w:marTop w:val="0"/>
          <w:marBottom w:val="0"/>
          <w:divBdr>
            <w:top w:val="none" w:sz="0" w:space="0" w:color="auto"/>
            <w:left w:val="none" w:sz="0" w:space="0" w:color="auto"/>
            <w:bottom w:val="none" w:sz="0" w:space="0" w:color="auto"/>
            <w:right w:val="none" w:sz="0" w:space="0" w:color="auto"/>
          </w:divBdr>
        </w:div>
        <w:div w:id="1084255872">
          <w:marLeft w:val="0"/>
          <w:marRight w:val="0"/>
          <w:marTop w:val="0"/>
          <w:marBottom w:val="0"/>
          <w:divBdr>
            <w:top w:val="none" w:sz="0" w:space="0" w:color="auto"/>
            <w:left w:val="none" w:sz="0" w:space="0" w:color="auto"/>
            <w:bottom w:val="none" w:sz="0" w:space="0" w:color="auto"/>
            <w:right w:val="none" w:sz="0" w:space="0" w:color="auto"/>
          </w:divBdr>
        </w:div>
        <w:div w:id="1206794612">
          <w:marLeft w:val="0"/>
          <w:marRight w:val="0"/>
          <w:marTop w:val="0"/>
          <w:marBottom w:val="0"/>
          <w:divBdr>
            <w:top w:val="none" w:sz="0" w:space="0" w:color="auto"/>
            <w:left w:val="none" w:sz="0" w:space="0" w:color="auto"/>
            <w:bottom w:val="none" w:sz="0" w:space="0" w:color="auto"/>
            <w:right w:val="none" w:sz="0" w:space="0" w:color="auto"/>
          </w:divBdr>
        </w:div>
        <w:div w:id="1328443389">
          <w:marLeft w:val="0"/>
          <w:marRight w:val="0"/>
          <w:marTop w:val="0"/>
          <w:marBottom w:val="0"/>
          <w:divBdr>
            <w:top w:val="none" w:sz="0" w:space="0" w:color="auto"/>
            <w:left w:val="none" w:sz="0" w:space="0" w:color="auto"/>
            <w:bottom w:val="none" w:sz="0" w:space="0" w:color="auto"/>
            <w:right w:val="none" w:sz="0" w:space="0" w:color="auto"/>
          </w:divBdr>
        </w:div>
        <w:div w:id="1439834214">
          <w:marLeft w:val="0"/>
          <w:marRight w:val="0"/>
          <w:marTop w:val="0"/>
          <w:marBottom w:val="0"/>
          <w:divBdr>
            <w:top w:val="none" w:sz="0" w:space="0" w:color="auto"/>
            <w:left w:val="none" w:sz="0" w:space="0" w:color="auto"/>
            <w:bottom w:val="none" w:sz="0" w:space="0" w:color="auto"/>
            <w:right w:val="none" w:sz="0" w:space="0" w:color="auto"/>
          </w:divBdr>
        </w:div>
        <w:div w:id="1478035226">
          <w:marLeft w:val="0"/>
          <w:marRight w:val="0"/>
          <w:marTop w:val="0"/>
          <w:marBottom w:val="0"/>
          <w:divBdr>
            <w:top w:val="none" w:sz="0" w:space="0" w:color="auto"/>
            <w:left w:val="none" w:sz="0" w:space="0" w:color="auto"/>
            <w:bottom w:val="none" w:sz="0" w:space="0" w:color="auto"/>
            <w:right w:val="none" w:sz="0" w:space="0" w:color="auto"/>
          </w:divBdr>
        </w:div>
        <w:div w:id="1480228530">
          <w:marLeft w:val="0"/>
          <w:marRight w:val="0"/>
          <w:marTop w:val="0"/>
          <w:marBottom w:val="0"/>
          <w:divBdr>
            <w:top w:val="none" w:sz="0" w:space="0" w:color="auto"/>
            <w:left w:val="none" w:sz="0" w:space="0" w:color="auto"/>
            <w:bottom w:val="none" w:sz="0" w:space="0" w:color="auto"/>
            <w:right w:val="none" w:sz="0" w:space="0" w:color="auto"/>
          </w:divBdr>
        </w:div>
        <w:div w:id="1542740396">
          <w:marLeft w:val="0"/>
          <w:marRight w:val="0"/>
          <w:marTop w:val="0"/>
          <w:marBottom w:val="0"/>
          <w:divBdr>
            <w:top w:val="none" w:sz="0" w:space="0" w:color="auto"/>
            <w:left w:val="none" w:sz="0" w:space="0" w:color="auto"/>
            <w:bottom w:val="none" w:sz="0" w:space="0" w:color="auto"/>
            <w:right w:val="none" w:sz="0" w:space="0" w:color="auto"/>
          </w:divBdr>
        </w:div>
        <w:div w:id="1718503843">
          <w:marLeft w:val="0"/>
          <w:marRight w:val="0"/>
          <w:marTop w:val="0"/>
          <w:marBottom w:val="0"/>
          <w:divBdr>
            <w:top w:val="none" w:sz="0" w:space="0" w:color="auto"/>
            <w:left w:val="none" w:sz="0" w:space="0" w:color="auto"/>
            <w:bottom w:val="none" w:sz="0" w:space="0" w:color="auto"/>
            <w:right w:val="none" w:sz="0" w:space="0" w:color="auto"/>
          </w:divBdr>
        </w:div>
        <w:div w:id="1749498776">
          <w:marLeft w:val="0"/>
          <w:marRight w:val="0"/>
          <w:marTop w:val="0"/>
          <w:marBottom w:val="0"/>
          <w:divBdr>
            <w:top w:val="none" w:sz="0" w:space="0" w:color="auto"/>
            <w:left w:val="none" w:sz="0" w:space="0" w:color="auto"/>
            <w:bottom w:val="none" w:sz="0" w:space="0" w:color="auto"/>
            <w:right w:val="none" w:sz="0" w:space="0" w:color="auto"/>
          </w:divBdr>
        </w:div>
        <w:div w:id="1772703500">
          <w:marLeft w:val="0"/>
          <w:marRight w:val="0"/>
          <w:marTop w:val="0"/>
          <w:marBottom w:val="0"/>
          <w:divBdr>
            <w:top w:val="none" w:sz="0" w:space="0" w:color="auto"/>
            <w:left w:val="none" w:sz="0" w:space="0" w:color="auto"/>
            <w:bottom w:val="none" w:sz="0" w:space="0" w:color="auto"/>
            <w:right w:val="none" w:sz="0" w:space="0" w:color="auto"/>
          </w:divBdr>
        </w:div>
        <w:div w:id="1782143589">
          <w:marLeft w:val="0"/>
          <w:marRight w:val="0"/>
          <w:marTop w:val="0"/>
          <w:marBottom w:val="0"/>
          <w:divBdr>
            <w:top w:val="none" w:sz="0" w:space="0" w:color="auto"/>
            <w:left w:val="none" w:sz="0" w:space="0" w:color="auto"/>
            <w:bottom w:val="none" w:sz="0" w:space="0" w:color="auto"/>
            <w:right w:val="none" w:sz="0" w:space="0" w:color="auto"/>
          </w:divBdr>
        </w:div>
        <w:div w:id="1812476670">
          <w:marLeft w:val="0"/>
          <w:marRight w:val="0"/>
          <w:marTop w:val="0"/>
          <w:marBottom w:val="0"/>
          <w:divBdr>
            <w:top w:val="none" w:sz="0" w:space="0" w:color="auto"/>
            <w:left w:val="none" w:sz="0" w:space="0" w:color="auto"/>
            <w:bottom w:val="none" w:sz="0" w:space="0" w:color="auto"/>
            <w:right w:val="none" w:sz="0" w:space="0" w:color="auto"/>
          </w:divBdr>
        </w:div>
        <w:div w:id="1825972779">
          <w:marLeft w:val="0"/>
          <w:marRight w:val="0"/>
          <w:marTop w:val="0"/>
          <w:marBottom w:val="0"/>
          <w:divBdr>
            <w:top w:val="none" w:sz="0" w:space="0" w:color="auto"/>
            <w:left w:val="none" w:sz="0" w:space="0" w:color="auto"/>
            <w:bottom w:val="none" w:sz="0" w:space="0" w:color="auto"/>
            <w:right w:val="none" w:sz="0" w:space="0" w:color="auto"/>
          </w:divBdr>
        </w:div>
        <w:div w:id="1875462118">
          <w:marLeft w:val="0"/>
          <w:marRight w:val="0"/>
          <w:marTop w:val="0"/>
          <w:marBottom w:val="0"/>
          <w:divBdr>
            <w:top w:val="none" w:sz="0" w:space="0" w:color="auto"/>
            <w:left w:val="none" w:sz="0" w:space="0" w:color="auto"/>
            <w:bottom w:val="none" w:sz="0" w:space="0" w:color="auto"/>
            <w:right w:val="none" w:sz="0" w:space="0" w:color="auto"/>
          </w:divBdr>
        </w:div>
      </w:divsChild>
    </w:div>
    <w:div w:id="1359434256">
      <w:bodyDiv w:val="1"/>
      <w:marLeft w:val="0"/>
      <w:marRight w:val="0"/>
      <w:marTop w:val="0"/>
      <w:marBottom w:val="0"/>
      <w:divBdr>
        <w:top w:val="none" w:sz="0" w:space="0" w:color="auto"/>
        <w:left w:val="none" w:sz="0" w:space="0" w:color="auto"/>
        <w:bottom w:val="none" w:sz="0" w:space="0" w:color="auto"/>
        <w:right w:val="none" w:sz="0" w:space="0" w:color="auto"/>
      </w:divBdr>
      <w:divsChild>
        <w:div w:id="80568803">
          <w:marLeft w:val="0"/>
          <w:marRight w:val="0"/>
          <w:marTop w:val="0"/>
          <w:marBottom w:val="0"/>
          <w:divBdr>
            <w:top w:val="none" w:sz="0" w:space="0" w:color="auto"/>
            <w:left w:val="none" w:sz="0" w:space="0" w:color="auto"/>
            <w:bottom w:val="none" w:sz="0" w:space="0" w:color="auto"/>
            <w:right w:val="none" w:sz="0" w:space="0" w:color="auto"/>
          </w:divBdr>
        </w:div>
        <w:div w:id="199368226">
          <w:marLeft w:val="0"/>
          <w:marRight w:val="0"/>
          <w:marTop w:val="0"/>
          <w:marBottom w:val="0"/>
          <w:divBdr>
            <w:top w:val="none" w:sz="0" w:space="0" w:color="auto"/>
            <w:left w:val="none" w:sz="0" w:space="0" w:color="auto"/>
            <w:bottom w:val="none" w:sz="0" w:space="0" w:color="auto"/>
            <w:right w:val="none" w:sz="0" w:space="0" w:color="auto"/>
          </w:divBdr>
        </w:div>
        <w:div w:id="1241254105">
          <w:marLeft w:val="0"/>
          <w:marRight w:val="0"/>
          <w:marTop w:val="0"/>
          <w:marBottom w:val="0"/>
          <w:divBdr>
            <w:top w:val="none" w:sz="0" w:space="0" w:color="auto"/>
            <w:left w:val="none" w:sz="0" w:space="0" w:color="auto"/>
            <w:bottom w:val="none" w:sz="0" w:space="0" w:color="auto"/>
            <w:right w:val="none" w:sz="0" w:space="0" w:color="auto"/>
          </w:divBdr>
        </w:div>
        <w:div w:id="1372147944">
          <w:marLeft w:val="0"/>
          <w:marRight w:val="0"/>
          <w:marTop w:val="0"/>
          <w:marBottom w:val="0"/>
          <w:divBdr>
            <w:top w:val="none" w:sz="0" w:space="0" w:color="auto"/>
            <w:left w:val="none" w:sz="0" w:space="0" w:color="auto"/>
            <w:bottom w:val="none" w:sz="0" w:space="0" w:color="auto"/>
            <w:right w:val="none" w:sz="0" w:space="0" w:color="auto"/>
          </w:divBdr>
        </w:div>
        <w:div w:id="1385906464">
          <w:marLeft w:val="0"/>
          <w:marRight w:val="0"/>
          <w:marTop w:val="0"/>
          <w:marBottom w:val="0"/>
          <w:divBdr>
            <w:top w:val="none" w:sz="0" w:space="0" w:color="auto"/>
            <w:left w:val="none" w:sz="0" w:space="0" w:color="auto"/>
            <w:bottom w:val="none" w:sz="0" w:space="0" w:color="auto"/>
            <w:right w:val="none" w:sz="0" w:space="0" w:color="auto"/>
          </w:divBdr>
        </w:div>
        <w:div w:id="1520588111">
          <w:marLeft w:val="0"/>
          <w:marRight w:val="0"/>
          <w:marTop w:val="0"/>
          <w:marBottom w:val="0"/>
          <w:divBdr>
            <w:top w:val="none" w:sz="0" w:space="0" w:color="auto"/>
            <w:left w:val="none" w:sz="0" w:space="0" w:color="auto"/>
            <w:bottom w:val="none" w:sz="0" w:space="0" w:color="auto"/>
            <w:right w:val="none" w:sz="0" w:space="0" w:color="auto"/>
          </w:divBdr>
        </w:div>
        <w:div w:id="1757627402">
          <w:marLeft w:val="0"/>
          <w:marRight w:val="0"/>
          <w:marTop w:val="0"/>
          <w:marBottom w:val="0"/>
          <w:divBdr>
            <w:top w:val="none" w:sz="0" w:space="0" w:color="auto"/>
            <w:left w:val="none" w:sz="0" w:space="0" w:color="auto"/>
            <w:bottom w:val="none" w:sz="0" w:space="0" w:color="auto"/>
            <w:right w:val="none" w:sz="0" w:space="0" w:color="auto"/>
          </w:divBdr>
        </w:div>
        <w:div w:id="1981375537">
          <w:marLeft w:val="0"/>
          <w:marRight w:val="0"/>
          <w:marTop w:val="0"/>
          <w:marBottom w:val="0"/>
          <w:divBdr>
            <w:top w:val="none" w:sz="0" w:space="0" w:color="auto"/>
            <w:left w:val="none" w:sz="0" w:space="0" w:color="auto"/>
            <w:bottom w:val="none" w:sz="0" w:space="0" w:color="auto"/>
            <w:right w:val="none" w:sz="0" w:space="0" w:color="auto"/>
          </w:divBdr>
        </w:div>
      </w:divsChild>
    </w:div>
    <w:div w:id="1430200057">
      <w:bodyDiv w:val="1"/>
      <w:marLeft w:val="0"/>
      <w:marRight w:val="0"/>
      <w:marTop w:val="0"/>
      <w:marBottom w:val="0"/>
      <w:divBdr>
        <w:top w:val="none" w:sz="0" w:space="0" w:color="auto"/>
        <w:left w:val="none" w:sz="0" w:space="0" w:color="auto"/>
        <w:bottom w:val="none" w:sz="0" w:space="0" w:color="auto"/>
        <w:right w:val="none" w:sz="0" w:space="0" w:color="auto"/>
      </w:divBdr>
      <w:divsChild>
        <w:div w:id="32729850">
          <w:marLeft w:val="0"/>
          <w:marRight w:val="0"/>
          <w:marTop w:val="0"/>
          <w:marBottom w:val="0"/>
          <w:divBdr>
            <w:top w:val="none" w:sz="0" w:space="0" w:color="auto"/>
            <w:left w:val="none" w:sz="0" w:space="0" w:color="auto"/>
            <w:bottom w:val="none" w:sz="0" w:space="0" w:color="auto"/>
            <w:right w:val="none" w:sz="0" w:space="0" w:color="auto"/>
          </w:divBdr>
        </w:div>
        <w:div w:id="160507367">
          <w:marLeft w:val="0"/>
          <w:marRight w:val="0"/>
          <w:marTop w:val="0"/>
          <w:marBottom w:val="0"/>
          <w:divBdr>
            <w:top w:val="none" w:sz="0" w:space="0" w:color="auto"/>
            <w:left w:val="none" w:sz="0" w:space="0" w:color="auto"/>
            <w:bottom w:val="none" w:sz="0" w:space="0" w:color="auto"/>
            <w:right w:val="none" w:sz="0" w:space="0" w:color="auto"/>
          </w:divBdr>
        </w:div>
        <w:div w:id="238712270">
          <w:marLeft w:val="0"/>
          <w:marRight w:val="0"/>
          <w:marTop w:val="0"/>
          <w:marBottom w:val="0"/>
          <w:divBdr>
            <w:top w:val="none" w:sz="0" w:space="0" w:color="auto"/>
            <w:left w:val="none" w:sz="0" w:space="0" w:color="auto"/>
            <w:bottom w:val="none" w:sz="0" w:space="0" w:color="auto"/>
            <w:right w:val="none" w:sz="0" w:space="0" w:color="auto"/>
          </w:divBdr>
        </w:div>
        <w:div w:id="239605262">
          <w:marLeft w:val="0"/>
          <w:marRight w:val="0"/>
          <w:marTop w:val="0"/>
          <w:marBottom w:val="0"/>
          <w:divBdr>
            <w:top w:val="none" w:sz="0" w:space="0" w:color="auto"/>
            <w:left w:val="none" w:sz="0" w:space="0" w:color="auto"/>
            <w:bottom w:val="none" w:sz="0" w:space="0" w:color="auto"/>
            <w:right w:val="none" w:sz="0" w:space="0" w:color="auto"/>
          </w:divBdr>
        </w:div>
        <w:div w:id="276909294">
          <w:marLeft w:val="0"/>
          <w:marRight w:val="0"/>
          <w:marTop w:val="0"/>
          <w:marBottom w:val="0"/>
          <w:divBdr>
            <w:top w:val="none" w:sz="0" w:space="0" w:color="auto"/>
            <w:left w:val="none" w:sz="0" w:space="0" w:color="auto"/>
            <w:bottom w:val="none" w:sz="0" w:space="0" w:color="auto"/>
            <w:right w:val="none" w:sz="0" w:space="0" w:color="auto"/>
          </w:divBdr>
        </w:div>
        <w:div w:id="324866695">
          <w:marLeft w:val="0"/>
          <w:marRight w:val="0"/>
          <w:marTop w:val="0"/>
          <w:marBottom w:val="0"/>
          <w:divBdr>
            <w:top w:val="none" w:sz="0" w:space="0" w:color="auto"/>
            <w:left w:val="none" w:sz="0" w:space="0" w:color="auto"/>
            <w:bottom w:val="none" w:sz="0" w:space="0" w:color="auto"/>
            <w:right w:val="none" w:sz="0" w:space="0" w:color="auto"/>
          </w:divBdr>
        </w:div>
        <w:div w:id="337195300">
          <w:marLeft w:val="0"/>
          <w:marRight w:val="0"/>
          <w:marTop w:val="0"/>
          <w:marBottom w:val="0"/>
          <w:divBdr>
            <w:top w:val="none" w:sz="0" w:space="0" w:color="auto"/>
            <w:left w:val="none" w:sz="0" w:space="0" w:color="auto"/>
            <w:bottom w:val="none" w:sz="0" w:space="0" w:color="auto"/>
            <w:right w:val="none" w:sz="0" w:space="0" w:color="auto"/>
          </w:divBdr>
        </w:div>
        <w:div w:id="350226388">
          <w:marLeft w:val="0"/>
          <w:marRight w:val="0"/>
          <w:marTop w:val="0"/>
          <w:marBottom w:val="0"/>
          <w:divBdr>
            <w:top w:val="none" w:sz="0" w:space="0" w:color="auto"/>
            <w:left w:val="none" w:sz="0" w:space="0" w:color="auto"/>
            <w:bottom w:val="none" w:sz="0" w:space="0" w:color="auto"/>
            <w:right w:val="none" w:sz="0" w:space="0" w:color="auto"/>
          </w:divBdr>
        </w:div>
        <w:div w:id="473914077">
          <w:marLeft w:val="0"/>
          <w:marRight w:val="0"/>
          <w:marTop w:val="0"/>
          <w:marBottom w:val="0"/>
          <w:divBdr>
            <w:top w:val="none" w:sz="0" w:space="0" w:color="auto"/>
            <w:left w:val="none" w:sz="0" w:space="0" w:color="auto"/>
            <w:bottom w:val="none" w:sz="0" w:space="0" w:color="auto"/>
            <w:right w:val="none" w:sz="0" w:space="0" w:color="auto"/>
          </w:divBdr>
        </w:div>
        <w:div w:id="488374589">
          <w:marLeft w:val="0"/>
          <w:marRight w:val="0"/>
          <w:marTop w:val="0"/>
          <w:marBottom w:val="0"/>
          <w:divBdr>
            <w:top w:val="none" w:sz="0" w:space="0" w:color="auto"/>
            <w:left w:val="none" w:sz="0" w:space="0" w:color="auto"/>
            <w:bottom w:val="none" w:sz="0" w:space="0" w:color="auto"/>
            <w:right w:val="none" w:sz="0" w:space="0" w:color="auto"/>
          </w:divBdr>
        </w:div>
        <w:div w:id="656609762">
          <w:marLeft w:val="0"/>
          <w:marRight w:val="0"/>
          <w:marTop w:val="0"/>
          <w:marBottom w:val="0"/>
          <w:divBdr>
            <w:top w:val="none" w:sz="0" w:space="0" w:color="auto"/>
            <w:left w:val="none" w:sz="0" w:space="0" w:color="auto"/>
            <w:bottom w:val="none" w:sz="0" w:space="0" w:color="auto"/>
            <w:right w:val="none" w:sz="0" w:space="0" w:color="auto"/>
          </w:divBdr>
        </w:div>
        <w:div w:id="672605213">
          <w:marLeft w:val="0"/>
          <w:marRight w:val="0"/>
          <w:marTop w:val="0"/>
          <w:marBottom w:val="0"/>
          <w:divBdr>
            <w:top w:val="none" w:sz="0" w:space="0" w:color="auto"/>
            <w:left w:val="none" w:sz="0" w:space="0" w:color="auto"/>
            <w:bottom w:val="none" w:sz="0" w:space="0" w:color="auto"/>
            <w:right w:val="none" w:sz="0" w:space="0" w:color="auto"/>
          </w:divBdr>
        </w:div>
        <w:div w:id="684793616">
          <w:marLeft w:val="0"/>
          <w:marRight w:val="0"/>
          <w:marTop w:val="0"/>
          <w:marBottom w:val="0"/>
          <w:divBdr>
            <w:top w:val="none" w:sz="0" w:space="0" w:color="auto"/>
            <w:left w:val="none" w:sz="0" w:space="0" w:color="auto"/>
            <w:bottom w:val="none" w:sz="0" w:space="0" w:color="auto"/>
            <w:right w:val="none" w:sz="0" w:space="0" w:color="auto"/>
          </w:divBdr>
        </w:div>
        <w:div w:id="701974500">
          <w:marLeft w:val="0"/>
          <w:marRight w:val="0"/>
          <w:marTop w:val="0"/>
          <w:marBottom w:val="0"/>
          <w:divBdr>
            <w:top w:val="none" w:sz="0" w:space="0" w:color="auto"/>
            <w:left w:val="none" w:sz="0" w:space="0" w:color="auto"/>
            <w:bottom w:val="none" w:sz="0" w:space="0" w:color="auto"/>
            <w:right w:val="none" w:sz="0" w:space="0" w:color="auto"/>
          </w:divBdr>
        </w:div>
        <w:div w:id="743642998">
          <w:marLeft w:val="0"/>
          <w:marRight w:val="0"/>
          <w:marTop w:val="0"/>
          <w:marBottom w:val="0"/>
          <w:divBdr>
            <w:top w:val="none" w:sz="0" w:space="0" w:color="auto"/>
            <w:left w:val="none" w:sz="0" w:space="0" w:color="auto"/>
            <w:bottom w:val="none" w:sz="0" w:space="0" w:color="auto"/>
            <w:right w:val="none" w:sz="0" w:space="0" w:color="auto"/>
          </w:divBdr>
        </w:div>
        <w:div w:id="792137089">
          <w:marLeft w:val="0"/>
          <w:marRight w:val="0"/>
          <w:marTop w:val="0"/>
          <w:marBottom w:val="0"/>
          <w:divBdr>
            <w:top w:val="none" w:sz="0" w:space="0" w:color="auto"/>
            <w:left w:val="none" w:sz="0" w:space="0" w:color="auto"/>
            <w:bottom w:val="none" w:sz="0" w:space="0" w:color="auto"/>
            <w:right w:val="none" w:sz="0" w:space="0" w:color="auto"/>
          </w:divBdr>
        </w:div>
        <w:div w:id="964312729">
          <w:marLeft w:val="0"/>
          <w:marRight w:val="0"/>
          <w:marTop w:val="0"/>
          <w:marBottom w:val="0"/>
          <w:divBdr>
            <w:top w:val="none" w:sz="0" w:space="0" w:color="auto"/>
            <w:left w:val="none" w:sz="0" w:space="0" w:color="auto"/>
            <w:bottom w:val="none" w:sz="0" w:space="0" w:color="auto"/>
            <w:right w:val="none" w:sz="0" w:space="0" w:color="auto"/>
          </w:divBdr>
        </w:div>
        <w:div w:id="1137069990">
          <w:marLeft w:val="0"/>
          <w:marRight w:val="0"/>
          <w:marTop w:val="0"/>
          <w:marBottom w:val="0"/>
          <w:divBdr>
            <w:top w:val="none" w:sz="0" w:space="0" w:color="auto"/>
            <w:left w:val="none" w:sz="0" w:space="0" w:color="auto"/>
            <w:bottom w:val="none" w:sz="0" w:space="0" w:color="auto"/>
            <w:right w:val="none" w:sz="0" w:space="0" w:color="auto"/>
          </w:divBdr>
        </w:div>
        <w:div w:id="1301838547">
          <w:marLeft w:val="0"/>
          <w:marRight w:val="0"/>
          <w:marTop w:val="0"/>
          <w:marBottom w:val="0"/>
          <w:divBdr>
            <w:top w:val="none" w:sz="0" w:space="0" w:color="auto"/>
            <w:left w:val="none" w:sz="0" w:space="0" w:color="auto"/>
            <w:bottom w:val="none" w:sz="0" w:space="0" w:color="auto"/>
            <w:right w:val="none" w:sz="0" w:space="0" w:color="auto"/>
          </w:divBdr>
        </w:div>
        <w:div w:id="1396202518">
          <w:marLeft w:val="0"/>
          <w:marRight w:val="0"/>
          <w:marTop w:val="0"/>
          <w:marBottom w:val="0"/>
          <w:divBdr>
            <w:top w:val="none" w:sz="0" w:space="0" w:color="auto"/>
            <w:left w:val="none" w:sz="0" w:space="0" w:color="auto"/>
            <w:bottom w:val="none" w:sz="0" w:space="0" w:color="auto"/>
            <w:right w:val="none" w:sz="0" w:space="0" w:color="auto"/>
          </w:divBdr>
        </w:div>
        <w:div w:id="1446077659">
          <w:marLeft w:val="0"/>
          <w:marRight w:val="0"/>
          <w:marTop w:val="0"/>
          <w:marBottom w:val="0"/>
          <w:divBdr>
            <w:top w:val="none" w:sz="0" w:space="0" w:color="auto"/>
            <w:left w:val="none" w:sz="0" w:space="0" w:color="auto"/>
            <w:bottom w:val="none" w:sz="0" w:space="0" w:color="auto"/>
            <w:right w:val="none" w:sz="0" w:space="0" w:color="auto"/>
          </w:divBdr>
        </w:div>
        <w:div w:id="1505707831">
          <w:marLeft w:val="0"/>
          <w:marRight w:val="0"/>
          <w:marTop w:val="0"/>
          <w:marBottom w:val="0"/>
          <w:divBdr>
            <w:top w:val="none" w:sz="0" w:space="0" w:color="auto"/>
            <w:left w:val="none" w:sz="0" w:space="0" w:color="auto"/>
            <w:bottom w:val="none" w:sz="0" w:space="0" w:color="auto"/>
            <w:right w:val="none" w:sz="0" w:space="0" w:color="auto"/>
          </w:divBdr>
        </w:div>
        <w:div w:id="1721049529">
          <w:marLeft w:val="0"/>
          <w:marRight w:val="0"/>
          <w:marTop w:val="0"/>
          <w:marBottom w:val="0"/>
          <w:divBdr>
            <w:top w:val="none" w:sz="0" w:space="0" w:color="auto"/>
            <w:left w:val="none" w:sz="0" w:space="0" w:color="auto"/>
            <w:bottom w:val="none" w:sz="0" w:space="0" w:color="auto"/>
            <w:right w:val="none" w:sz="0" w:space="0" w:color="auto"/>
          </w:divBdr>
        </w:div>
        <w:div w:id="1724790553">
          <w:marLeft w:val="0"/>
          <w:marRight w:val="0"/>
          <w:marTop w:val="0"/>
          <w:marBottom w:val="0"/>
          <w:divBdr>
            <w:top w:val="none" w:sz="0" w:space="0" w:color="auto"/>
            <w:left w:val="none" w:sz="0" w:space="0" w:color="auto"/>
            <w:bottom w:val="none" w:sz="0" w:space="0" w:color="auto"/>
            <w:right w:val="none" w:sz="0" w:space="0" w:color="auto"/>
          </w:divBdr>
        </w:div>
      </w:divsChild>
    </w:div>
    <w:div w:id="1563637170">
      <w:bodyDiv w:val="1"/>
      <w:marLeft w:val="0"/>
      <w:marRight w:val="0"/>
      <w:marTop w:val="0"/>
      <w:marBottom w:val="0"/>
      <w:divBdr>
        <w:top w:val="none" w:sz="0" w:space="0" w:color="auto"/>
        <w:left w:val="none" w:sz="0" w:space="0" w:color="auto"/>
        <w:bottom w:val="none" w:sz="0" w:space="0" w:color="auto"/>
        <w:right w:val="none" w:sz="0" w:space="0" w:color="auto"/>
      </w:divBdr>
    </w:div>
    <w:div w:id="1600985406">
      <w:bodyDiv w:val="1"/>
      <w:marLeft w:val="0"/>
      <w:marRight w:val="0"/>
      <w:marTop w:val="0"/>
      <w:marBottom w:val="0"/>
      <w:divBdr>
        <w:top w:val="none" w:sz="0" w:space="0" w:color="auto"/>
        <w:left w:val="none" w:sz="0" w:space="0" w:color="auto"/>
        <w:bottom w:val="none" w:sz="0" w:space="0" w:color="auto"/>
        <w:right w:val="none" w:sz="0" w:space="0" w:color="auto"/>
      </w:divBdr>
      <w:divsChild>
        <w:div w:id="145515695">
          <w:marLeft w:val="0"/>
          <w:marRight w:val="0"/>
          <w:marTop w:val="0"/>
          <w:marBottom w:val="0"/>
          <w:divBdr>
            <w:top w:val="none" w:sz="0" w:space="0" w:color="auto"/>
            <w:left w:val="none" w:sz="0" w:space="0" w:color="auto"/>
            <w:bottom w:val="none" w:sz="0" w:space="0" w:color="auto"/>
            <w:right w:val="none" w:sz="0" w:space="0" w:color="auto"/>
          </w:divBdr>
        </w:div>
        <w:div w:id="669141426">
          <w:marLeft w:val="0"/>
          <w:marRight w:val="0"/>
          <w:marTop w:val="0"/>
          <w:marBottom w:val="0"/>
          <w:divBdr>
            <w:top w:val="none" w:sz="0" w:space="0" w:color="auto"/>
            <w:left w:val="none" w:sz="0" w:space="0" w:color="auto"/>
            <w:bottom w:val="none" w:sz="0" w:space="0" w:color="auto"/>
            <w:right w:val="none" w:sz="0" w:space="0" w:color="auto"/>
          </w:divBdr>
        </w:div>
        <w:div w:id="1543177730">
          <w:marLeft w:val="0"/>
          <w:marRight w:val="0"/>
          <w:marTop w:val="0"/>
          <w:marBottom w:val="0"/>
          <w:divBdr>
            <w:top w:val="none" w:sz="0" w:space="0" w:color="auto"/>
            <w:left w:val="none" w:sz="0" w:space="0" w:color="auto"/>
            <w:bottom w:val="none" w:sz="0" w:space="0" w:color="auto"/>
            <w:right w:val="none" w:sz="0" w:space="0" w:color="auto"/>
          </w:divBdr>
        </w:div>
      </w:divsChild>
    </w:div>
    <w:div w:id="1624729264">
      <w:bodyDiv w:val="1"/>
      <w:marLeft w:val="0"/>
      <w:marRight w:val="0"/>
      <w:marTop w:val="0"/>
      <w:marBottom w:val="0"/>
      <w:divBdr>
        <w:top w:val="none" w:sz="0" w:space="0" w:color="auto"/>
        <w:left w:val="none" w:sz="0" w:space="0" w:color="auto"/>
        <w:bottom w:val="none" w:sz="0" w:space="0" w:color="auto"/>
        <w:right w:val="none" w:sz="0" w:space="0" w:color="auto"/>
      </w:divBdr>
    </w:div>
    <w:div w:id="1636980816">
      <w:bodyDiv w:val="1"/>
      <w:marLeft w:val="0"/>
      <w:marRight w:val="0"/>
      <w:marTop w:val="0"/>
      <w:marBottom w:val="0"/>
      <w:divBdr>
        <w:top w:val="none" w:sz="0" w:space="0" w:color="auto"/>
        <w:left w:val="none" w:sz="0" w:space="0" w:color="auto"/>
        <w:bottom w:val="none" w:sz="0" w:space="0" w:color="auto"/>
        <w:right w:val="none" w:sz="0" w:space="0" w:color="auto"/>
      </w:divBdr>
    </w:div>
    <w:div w:id="1691301806">
      <w:bodyDiv w:val="1"/>
      <w:marLeft w:val="0"/>
      <w:marRight w:val="0"/>
      <w:marTop w:val="0"/>
      <w:marBottom w:val="0"/>
      <w:divBdr>
        <w:top w:val="none" w:sz="0" w:space="0" w:color="auto"/>
        <w:left w:val="none" w:sz="0" w:space="0" w:color="auto"/>
        <w:bottom w:val="none" w:sz="0" w:space="0" w:color="auto"/>
        <w:right w:val="none" w:sz="0" w:space="0" w:color="auto"/>
      </w:divBdr>
    </w:div>
    <w:div w:id="1704014030">
      <w:bodyDiv w:val="1"/>
      <w:marLeft w:val="0"/>
      <w:marRight w:val="0"/>
      <w:marTop w:val="0"/>
      <w:marBottom w:val="0"/>
      <w:divBdr>
        <w:top w:val="none" w:sz="0" w:space="0" w:color="auto"/>
        <w:left w:val="none" w:sz="0" w:space="0" w:color="auto"/>
        <w:bottom w:val="none" w:sz="0" w:space="0" w:color="auto"/>
        <w:right w:val="none" w:sz="0" w:space="0" w:color="auto"/>
      </w:divBdr>
      <w:divsChild>
        <w:div w:id="2902411">
          <w:marLeft w:val="0"/>
          <w:marRight w:val="0"/>
          <w:marTop w:val="0"/>
          <w:marBottom w:val="0"/>
          <w:divBdr>
            <w:top w:val="none" w:sz="0" w:space="0" w:color="auto"/>
            <w:left w:val="none" w:sz="0" w:space="0" w:color="auto"/>
            <w:bottom w:val="none" w:sz="0" w:space="0" w:color="auto"/>
            <w:right w:val="none" w:sz="0" w:space="0" w:color="auto"/>
          </w:divBdr>
        </w:div>
        <w:div w:id="20862065">
          <w:marLeft w:val="0"/>
          <w:marRight w:val="0"/>
          <w:marTop w:val="0"/>
          <w:marBottom w:val="0"/>
          <w:divBdr>
            <w:top w:val="none" w:sz="0" w:space="0" w:color="auto"/>
            <w:left w:val="none" w:sz="0" w:space="0" w:color="auto"/>
            <w:bottom w:val="none" w:sz="0" w:space="0" w:color="auto"/>
            <w:right w:val="none" w:sz="0" w:space="0" w:color="auto"/>
          </w:divBdr>
        </w:div>
        <w:div w:id="35470776">
          <w:marLeft w:val="0"/>
          <w:marRight w:val="0"/>
          <w:marTop w:val="0"/>
          <w:marBottom w:val="0"/>
          <w:divBdr>
            <w:top w:val="none" w:sz="0" w:space="0" w:color="auto"/>
            <w:left w:val="none" w:sz="0" w:space="0" w:color="auto"/>
            <w:bottom w:val="none" w:sz="0" w:space="0" w:color="auto"/>
            <w:right w:val="none" w:sz="0" w:space="0" w:color="auto"/>
          </w:divBdr>
        </w:div>
        <w:div w:id="61146521">
          <w:marLeft w:val="0"/>
          <w:marRight w:val="0"/>
          <w:marTop w:val="0"/>
          <w:marBottom w:val="0"/>
          <w:divBdr>
            <w:top w:val="none" w:sz="0" w:space="0" w:color="auto"/>
            <w:left w:val="none" w:sz="0" w:space="0" w:color="auto"/>
            <w:bottom w:val="none" w:sz="0" w:space="0" w:color="auto"/>
            <w:right w:val="none" w:sz="0" w:space="0" w:color="auto"/>
          </w:divBdr>
        </w:div>
        <w:div w:id="93288375">
          <w:marLeft w:val="0"/>
          <w:marRight w:val="0"/>
          <w:marTop w:val="0"/>
          <w:marBottom w:val="0"/>
          <w:divBdr>
            <w:top w:val="none" w:sz="0" w:space="0" w:color="auto"/>
            <w:left w:val="none" w:sz="0" w:space="0" w:color="auto"/>
            <w:bottom w:val="none" w:sz="0" w:space="0" w:color="auto"/>
            <w:right w:val="none" w:sz="0" w:space="0" w:color="auto"/>
          </w:divBdr>
        </w:div>
        <w:div w:id="97676891">
          <w:marLeft w:val="0"/>
          <w:marRight w:val="0"/>
          <w:marTop w:val="0"/>
          <w:marBottom w:val="0"/>
          <w:divBdr>
            <w:top w:val="none" w:sz="0" w:space="0" w:color="auto"/>
            <w:left w:val="none" w:sz="0" w:space="0" w:color="auto"/>
            <w:bottom w:val="none" w:sz="0" w:space="0" w:color="auto"/>
            <w:right w:val="none" w:sz="0" w:space="0" w:color="auto"/>
          </w:divBdr>
        </w:div>
        <w:div w:id="157157015">
          <w:marLeft w:val="0"/>
          <w:marRight w:val="0"/>
          <w:marTop w:val="0"/>
          <w:marBottom w:val="0"/>
          <w:divBdr>
            <w:top w:val="none" w:sz="0" w:space="0" w:color="auto"/>
            <w:left w:val="none" w:sz="0" w:space="0" w:color="auto"/>
            <w:bottom w:val="none" w:sz="0" w:space="0" w:color="auto"/>
            <w:right w:val="none" w:sz="0" w:space="0" w:color="auto"/>
          </w:divBdr>
        </w:div>
        <w:div w:id="165830268">
          <w:marLeft w:val="0"/>
          <w:marRight w:val="0"/>
          <w:marTop w:val="0"/>
          <w:marBottom w:val="0"/>
          <w:divBdr>
            <w:top w:val="none" w:sz="0" w:space="0" w:color="auto"/>
            <w:left w:val="none" w:sz="0" w:space="0" w:color="auto"/>
            <w:bottom w:val="none" w:sz="0" w:space="0" w:color="auto"/>
            <w:right w:val="none" w:sz="0" w:space="0" w:color="auto"/>
          </w:divBdr>
        </w:div>
        <w:div w:id="278873534">
          <w:marLeft w:val="0"/>
          <w:marRight w:val="0"/>
          <w:marTop w:val="0"/>
          <w:marBottom w:val="0"/>
          <w:divBdr>
            <w:top w:val="none" w:sz="0" w:space="0" w:color="auto"/>
            <w:left w:val="none" w:sz="0" w:space="0" w:color="auto"/>
            <w:bottom w:val="none" w:sz="0" w:space="0" w:color="auto"/>
            <w:right w:val="none" w:sz="0" w:space="0" w:color="auto"/>
          </w:divBdr>
        </w:div>
        <w:div w:id="297300798">
          <w:marLeft w:val="0"/>
          <w:marRight w:val="0"/>
          <w:marTop w:val="0"/>
          <w:marBottom w:val="0"/>
          <w:divBdr>
            <w:top w:val="none" w:sz="0" w:space="0" w:color="auto"/>
            <w:left w:val="none" w:sz="0" w:space="0" w:color="auto"/>
            <w:bottom w:val="none" w:sz="0" w:space="0" w:color="auto"/>
            <w:right w:val="none" w:sz="0" w:space="0" w:color="auto"/>
          </w:divBdr>
        </w:div>
        <w:div w:id="302319969">
          <w:marLeft w:val="0"/>
          <w:marRight w:val="0"/>
          <w:marTop w:val="0"/>
          <w:marBottom w:val="0"/>
          <w:divBdr>
            <w:top w:val="none" w:sz="0" w:space="0" w:color="auto"/>
            <w:left w:val="none" w:sz="0" w:space="0" w:color="auto"/>
            <w:bottom w:val="none" w:sz="0" w:space="0" w:color="auto"/>
            <w:right w:val="none" w:sz="0" w:space="0" w:color="auto"/>
          </w:divBdr>
        </w:div>
        <w:div w:id="345710820">
          <w:marLeft w:val="0"/>
          <w:marRight w:val="0"/>
          <w:marTop w:val="0"/>
          <w:marBottom w:val="0"/>
          <w:divBdr>
            <w:top w:val="none" w:sz="0" w:space="0" w:color="auto"/>
            <w:left w:val="none" w:sz="0" w:space="0" w:color="auto"/>
            <w:bottom w:val="none" w:sz="0" w:space="0" w:color="auto"/>
            <w:right w:val="none" w:sz="0" w:space="0" w:color="auto"/>
          </w:divBdr>
        </w:div>
        <w:div w:id="366296322">
          <w:marLeft w:val="0"/>
          <w:marRight w:val="0"/>
          <w:marTop w:val="0"/>
          <w:marBottom w:val="0"/>
          <w:divBdr>
            <w:top w:val="none" w:sz="0" w:space="0" w:color="auto"/>
            <w:left w:val="none" w:sz="0" w:space="0" w:color="auto"/>
            <w:bottom w:val="none" w:sz="0" w:space="0" w:color="auto"/>
            <w:right w:val="none" w:sz="0" w:space="0" w:color="auto"/>
          </w:divBdr>
        </w:div>
        <w:div w:id="369578468">
          <w:marLeft w:val="0"/>
          <w:marRight w:val="0"/>
          <w:marTop w:val="0"/>
          <w:marBottom w:val="0"/>
          <w:divBdr>
            <w:top w:val="none" w:sz="0" w:space="0" w:color="auto"/>
            <w:left w:val="none" w:sz="0" w:space="0" w:color="auto"/>
            <w:bottom w:val="none" w:sz="0" w:space="0" w:color="auto"/>
            <w:right w:val="none" w:sz="0" w:space="0" w:color="auto"/>
          </w:divBdr>
        </w:div>
        <w:div w:id="378944963">
          <w:marLeft w:val="0"/>
          <w:marRight w:val="0"/>
          <w:marTop w:val="0"/>
          <w:marBottom w:val="0"/>
          <w:divBdr>
            <w:top w:val="none" w:sz="0" w:space="0" w:color="auto"/>
            <w:left w:val="none" w:sz="0" w:space="0" w:color="auto"/>
            <w:bottom w:val="none" w:sz="0" w:space="0" w:color="auto"/>
            <w:right w:val="none" w:sz="0" w:space="0" w:color="auto"/>
          </w:divBdr>
        </w:div>
        <w:div w:id="416051929">
          <w:marLeft w:val="0"/>
          <w:marRight w:val="0"/>
          <w:marTop w:val="0"/>
          <w:marBottom w:val="0"/>
          <w:divBdr>
            <w:top w:val="none" w:sz="0" w:space="0" w:color="auto"/>
            <w:left w:val="none" w:sz="0" w:space="0" w:color="auto"/>
            <w:bottom w:val="none" w:sz="0" w:space="0" w:color="auto"/>
            <w:right w:val="none" w:sz="0" w:space="0" w:color="auto"/>
          </w:divBdr>
        </w:div>
        <w:div w:id="473911851">
          <w:marLeft w:val="0"/>
          <w:marRight w:val="0"/>
          <w:marTop w:val="0"/>
          <w:marBottom w:val="0"/>
          <w:divBdr>
            <w:top w:val="none" w:sz="0" w:space="0" w:color="auto"/>
            <w:left w:val="none" w:sz="0" w:space="0" w:color="auto"/>
            <w:bottom w:val="none" w:sz="0" w:space="0" w:color="auto"/>
            <w:right w:val="none" w:sz="0" w:space="0" w:color="auto"/>
          </w:divBdr>
        </w:div>
        <w:div w:id="484010811">
          <w:marLeft w:val="0"/>
          <w:marRight w:val="0"/>
          <w:marTop w:val="0"/>
          <w:marBottom w:val="0"/>
          <w:divBdr>
            <w:top w:val="none" w:sz="0" w:space="0" w:color="auto"/>
            <w:left w:val="none" w:sz="0" w:space="0" w:color="auto"/>
            <w:bottom w:val="none" w:sz="0" w:space="0" w:color="auto"/>
            <w:right w:val="none" w:sz="0" w:space="0" w:color="auto"/>
          </w:divBdr>
        </w:div>
        <w:div w:id="562913390">
          <w:marLeft w:val="0"/>
          <w:marRight w:val="0"/>
          <w:marTop w:val="0"/>
          <w:marBottom w:val="0"/>
          <w:divBdr>
            <w:top w:val="none" w:sz="0" w:space="0" w:color="auto"/>
            <w:left w:val="none" w:sz="0" w:space="0" w:color="auto"/>
            <w:bottom w:val="none" w:sz="0" w:space="0" w:color="auto"/>
            <w:right w:val="none" w:sz="0" w:space="0" w:color="auto"/>
          </w:divBdr>
        </w:div>
        <w:div w:id="563836208">
          <w:marLeft w:val="0"/>
          <w:marRight w:val="0"/>
          <w:marTop w:val="0"/>
          <w:marBottom w:val="0"/>
          <w:divBdr>
            <w:top w:val="none" w:sz="0" w:space="0" w:color="auto"/>
            <w:left w:val="none" w:sz="0" w:space="0" w:color="auto"/>
            <w:bottom w:val="none" w:sz="0" w:space="0" w:color="auto"/>
            <w:right w:val="none" w:sz="0" w:space="0" w:color="auto"/>
          </w:divBdr>
        </w:div>
        <w:div w:id="579102231">
          <w:marLeft w:val="0"/>
          <w:marRight w:val="0"/>
          <w:marTop w:val="0"/>
          <w:marBottom w:val="0"/>
          <w:divBdr>
            <w:top w:val="none" w:sz="0" w:space="0" w:color="auto"/>
            <w:left w:val="none" w:sz="0" w:space="0" w:color="auto"/>
            <w:bottom w:val="none" w:sz="0" w:space="0" w:color="auto"/>
            <w:right w:val="none" w:sz="0" w:space="0" w:color="auto"/>
          </w:divBdr>
        </w:div>
        <w:div w:id="690840887">
          <w:marLeft w:val="0"/>
          <w:marRight w:val="0"/>
          <w:marTop w:val="0"/>
          <w:marBottom w:val="0"/>
          <w:divBdr>
            <w:top w:val="none" w:sz="0" w:space="0" w:color="auto"/>
            <w:left w:val="none" w:sz="0" w:space="0" w:color="auto"/>
            <w:bottom w:val="none" w:sz="0" w:space="0" w:color="auto"/>
            <w:right w:val="none" w:sz="0" w:space="0" w:color="auto"/>
          </w:divBdr>
        </w:div>
        <w:div w:id="713425093">
          <w:marLeft w:val="0"/>
          <w:marRight w:val="0"/>
          <w:marTop w:val="0"/>
          <w:marBottom w:val="0"/>
          <w:divBdr>
            <w:top w:val="none" w:sz="0" w:space="0" w:color="auto"/>
            <w:left w:val="none" w:sz="0" w:space="0" w:color="auto"/>
            <w:bottom w:val="none" w:sz="0" w:space="0" w:color="auto"/>
            <w:right w:val="none" w:sz="0" w:space="0" w:color="auto"/>
          </w:divBdr>
        </w:div>
        <w:div w:id="851798303">
          <w:marLeft w:val="0"/>
          <w:marRight w:val="0"/>
          <w:marTop w:val="0"/>
          <w:marBottom w:val="0"/>
          <w:divBdr>
            <w:top w:val="none" w:sz="0" w:space="0" w:color="auto"/>
            <w:left w:val="none" w:sz="0" w:space="0" w:color="auto"/>
            <w:bottom w:val="none" w:sz="0" w:space="0" w:color="auto"/>
            <w:right w:val="none" w:sz="0" w:space="0" w:color="auto"/>
          </w:divBdr>
        </w:div>
        <w:div w:id="956915325">
          <w:marLeft w:val="0"/>
          <w:marRight w:val="0"/>
          <w:marTop w:val="0"/>
          <w:marBottom w:val="0"/>
          <w:divBdr>
            <w:top w:val="none" w:sz="0" w:space="0" w:color="auto"/>
            <w:left w:val="none" w:sz="0" w:space="0" w:color="auto"/>
            <w:bottom w:val="none" w:sz="0" w:space="0" w:color="auto"/>
            <w:right w:val="none" w:sz="0" w:space="0" w:color="auto"/>
          </w:divBdr>
        </w:div>
        <w:div w:id="1055079964">
          <w:marLeft w:val="0"/>
          <w:marRight w:val="0"/>
          <w:marTop w:val="0"/>
          <w:marBottom w:val="0"/>
          <w:divBdr>
            <w:top w:val="none" w:sz="0" w:space="0" w:color="auto"/>
            <w:left w:val="none" w:sz="0" w:space="0" w:color="auto"/>
            <w:bottom w:val="none" w:sz="0" w:space="0" w:color="auto"/>
            <w:right w:val="none" w:sz="0" w:space="0" w:color="auto"/>
          </w:divBdr>
        </w:div>
        <w:div w:id="1146973705">
          <w:marLeft w:val="0"/>
          <w:marRight w:val="0"/>
          <w:marTop w:val="0"/>
          <w:marBottom w:val="0"/>
          <w:divBdr>
            <w:top w:val="none" w:sz="0" w:space="0" w:color="auto"/>
            <w:left w:val="none" w:sz="0" w:space="0" w:color="auto"/>
            <w:bottom w:val="none" w:sz="0" w:space="0" w:color="auto"/>
            <w:right w:val="none" w:sz="0" w:space="0" w:color="auto"/>
          </w:divBdr>
        </w:div>
        <w:div w:id="1158232003">
          <w:marLeft w:val="0"/>
          <w:marRight w:val="0"/>
          <w:marTop w:val="0"/>
          <w:marBottom w:val="0"/>
          <w:divBdr>
            <w:top w:val="none" w:sz="0" w:space="0" w:color="auto"/>
            <w:left w:val="none" w:sz="0" w:space="0" w:color="auto"/>
            <w:bottom w:val="none" w:sz="0" w:space="0" w:color="auto"/>
            <w:right w:val="none" w:sz="0" w:space="0" w:color="auto"/>
          </w:divBdr>
        </w:div>
        <w:div w:id="1176071575">
          <w:marLeft w:val="0"/>
          <w:marRight w:val="0"/>
          <w:marTop w:val="0"/>
          <w:marBottom w:val="0"/>
          <w:divBdr>
            <w:top w:val="none" w:sz="0" w:space="0" w:color="auto"/>
            <w:left w:val="none" w:sz="0" w:space="0" w:color="auto"/>
            <w:bottom w:val="none" w:sz="0" w:space="0" w:color="auto"/>
            <w:right w:val="none" w:sz="0" w:space="0" w:color="auto"/>
          </w:divBdr>
        </w:div>
        <w:div w:id="1178688738">
          <w:marLeft w:val="0"/>
          <w:marRight w:val="0"/>
          <w:marTop w:val="0"/>
          <w:marBottom w:val="0"/>
          <w:divBdr>
            <w:top w:val="none" w:sz="0" w:space="0" w:color="auto"/>
            <w:left w:val="none" w:sz="0" w:space="0" w:color="auto"/>
            <w:bottom w:val="none" w:sz="0" w:space="0" w:color="auto"/>
            <w:right w:val="none" w:sz="0" w:space="0" w:color="auto"/>
          </w:divBdr>
        </w:div>
        <w:div w:id="1224676178">
          <w:marLeft w:val="0"/>
          <w:marRight w:val="0"/>
          <w:marTop w:val="0"/>
          <w:marBottom w:val="0"/>
          <w:divBdr>
            <w:top w:val="none" w:sz="0" w:space="0" w:color="auto"/>
            <w:left w:val="none" w:sz="0" w:space="0" w:color="auto"/>
            <w:bottom w:val="none" w:sz="0" w:space="0" w:color="auto"/>
            <w:right w:val="none" w:sz="0" w:space="0" w:color="auto"/>
          </w:divBdr>
        </w:div>
        <w:div w:id="1251936374">
          <w:marLeft w:val="0"/>
          <w:marRight w:val="0"/>
          <w:marTop w:val="0"/>
          <w:marBottom w:val="0"/>
          <w:divBdr>
            <w:top w:val="none" w:sz="0" w:space="0" w:color="auto"/>
            <w:left w:val="none" w:sz="0" w:space="0" w:color="auto"/>
            <w:bottom w:val="none" w:sz="0" w:space="0" w:color="auto"/>
            <w:right w:val="none" w:sz="0" w:space="0" w:color="auto"/>
          </w:divBdr>
        </w:div>
        <w:div w:id="1268730248">
          <w:marLeft w:val="0"/>
          <w:marRight w:val="0"/>
          <w:marTop w:val="0"/>
          <w:marBottom w:val="0"/>
          <w:divBdr>
            <w:top w:val="none" w:sz="0" w:space="0" w:color="auto"/>
            <w:left w:val="none" w:sz="0" w:space="0" w:color="auto"/>
            <w:bottom w:val="none" w:sz="0" w:space="0" w:color="auto"/>
            <w:right w:val="none" w:sz="0" w:space="0" w:color="auto"/>
          </w:divBdr>
        </w:div>
        <w:div w:id="1278022104">
          <w:marLeft w:val="0"/>
          <w:marRight w:val="0"/>
          <w:marTop w:val="0"/>
          <w:marBottom w:val="0"/>
          <w:divBdr>
            <w:top w:val="none" w:sz="0" w:space="0" w:color="auto"/>
            <w:left w:val="none" w:sz="0" w:space="0" w:color="auto"/>
            <w:bottom w:val="none" w:sz="0" w:space="0" w:color="auto"/>
            <w:right w:val="none" w:sz="0" w:space="0" w:color="auto"/>
          </w:divBdr>
        </w:div>
        <w:div w:id="1286162287">
          <w:marLeft w:val="0"/>
          <w:marRight w:val="0"/>
          <w:marTop w:val="0"/>
          <w:marBottom w:val="0"/>
          <w:divBdr>
            <w:top w:val="none" w:sz="0" w:space="0" w:color="auto"/>
            <w:left w:val="none" w:sz="0" w:space="0" w:color="auto"/>
            <w:bottom w:val="none" w:sz="0" w:space="0" w:color="auto"/>
            <w:right w:val="none" w:sz="0" w:space="0" w:color="auto"/>
          </w:divBdr>
        </w:div>
        <w:div w:id="1337268457">
          <w:marLeft w:val="0"/>
          <w:marRight w:val="0"/>
          <w:marTop w:val="0"/>
          <w:marBottom w:val="0"/>
          <w:divBdr>
            <w:top w:val="none" w:sz="0" w:space="0" w:color="auto"/>
            <w:left w:val="none" w:sz="0" w:space="0" w:color="auto"/>
            <w:bottom w:val="none" w:sz="0" w:space="0" w:color="auto"/>
            <w:right w:val="none" w:sz="0" w:space="0" w:color="auto"/>
          </w:divBdr>
        </w:div>
        <w:div w:id="1406415931">
          <w:marLeft w:val="0"/>
          <w:marRight w:val="0"/>
          <w:marTop w:val="0"/>
          <w:marBottom w:val="0"/>
          <w:divBdr>
            <w:top w:val="none" w:sz="0" w:space="0" w:color="auto"/>
            <w:left w:val="none" w:sz="0" w:space="0" w:color="auto"/>
            <w:bottom w:val="none" w:sz="0" w:space="0" w:color="auto"/>
            <w:right w:val="none" w:sz="0" w:space="0" w:color="auto"/>
          </w:divBdr>
        </w:div>
        <w:div w:id="1426460059">
          <w:marLeft w:val="0"/>
          <w:marRight w:val="0"/>
          <w:marTop w:val="0"/>
          <w:marBottom w:val="0"/>
          <w:divBdr>
            <w:top w:val="none" w:sz="0" w:space="0" w:color="auto"/>
            <w:left w:val="none" w:sz="0" w:space="0" w:color="auto"/>
            <w:bottom w:val="none" w:sz="0" w:space="0" w:color="auto"/>
            <w:right w:val="none" w:sz="0" w:space="0" w:color="auto"/>
          </w:divBdr>
        </w:div>
        <w:div w:id="1460145148">
          <w:marLeft w:val="0"/>
          <w:marRight w:val="0"/>
          <w:marTop w:val="0"/>
          <w:marBottom w:val="0"/>
          <w:divBdr>
            <w:top w:val="none" w:sz="0" w:space="0" w:color="auto"/>
            <w:left w:val="none" w:sz="0" w:space="0" w:color="auto"/>
            <w:bottom w:val="none" w:sz="0" w:space="0" w:color="auto"/>
            <w:right w:val="none" w:sz="0" w:space="0" w:color="auto"/>
          </w:divBdr>
        </w:div>
        <w:div w:id="1486629475">
          <w:marLeft w:val="0"/>
          <w:marRight w:val="0"/>
          <w:marTop w:val="0"/>
          <w:marBottom w:val="0"/>
          <w:divBdr>
            <w:top w:val="none" w:sz="0" w:space="0" w:color="auto"/>
            <w:left w:val="none" w:sz="0" w:space="0" w:color="auto"/>
            <w:bottom w:val="none" w:sz="0" w:space="0" w:color="auto"/>
            <w:right w:val="none" w:sz="0" w:space="0" w:color="auto"/>
          </w:divBdr>
        </w:div>
        <w:div w:id="1502544405">
          <w:marLeft w:val="0"/>
          <w:marRight w:val="0"/>
          <w:marTop w:val="0"/>
          <w:marBottom w:val="0"/>
          <w:divBdr>
            <w:top w:val="none" w:sz="0" w:space="0" w:color="auto"/>
            <w:left w:val="none" w:sz="0" w:space="0" w:color="auto"/>
            <w:bottom w:val="none" w:sz="0" w:space="0" w:color="auto"/>
            <w:right w:val="none" w:sz="0" w:space="0" w:color="auto"/>
          </w:divBdr>
        </w:div>
        <w:div w:id="1510020977">
          <w:marLeft w:val="0"/>
          <w:marRight w:val="0"/>
          <w:marTop w:val="0"/>
          <w:marBottom w:val="0"/>
          <w:divBdr>
            <w:top w:val="none" w:sz="0" w:space="0" w:color="auto"/>
            <w:left w:val="none" w:sz="0" w:space="0" w:color="auto"/>
            <w:bottom w:val="none" w:sz="0" w:space="0" w:color="auto"/>
            <w:right w:val="none" w:sz="0" w:space="0" w:color="auto"/>
          </w:divBdr>
        </w:div>
        <w:div w:id="1511876220">
          <w:marLeft w:val="0"/>
          <w:marRight w:val="0"/>
          <w:marTop w:val="0"/>
          <w:marBottom w:val="0"/>
          <w:divBdr>
            <w:top w:val="none" w:sz="0" w:space="0" w:color="auto"/>
            <w:left w:val="none" w:sz="0" w:space="0" w:color="auto"/>
            <w:bottom w:val="none" w:sz="0" w:space="0" w:color="auto"/>
            <w:right w:val="none" w:sz="0" w:space="0" w:color="auto"/>
          </w:divBdr>
        </w:div>
        <w:div w:id="1544437940">
          <w:marLeft w:val="0"/>
          <w:marRight w:val="0"/>
          <w:marTop w:val="0"/>
          <w:marBottom w:val="0"/>
          <w:divBdr>
            <w:top w:val="none" w:sz="0" w:space="0" w:color="auto"/>
            <w:left w:val="none" w:sz="0" w:space="0" w:color="auto"/>
            <w:bottom w:val="none" w:sz="0" w:space="0" w:color="auto"/>
            <w:right w:val="none" w:sz="0" w:space="0" w:color="auto"/>
          </w:divBdr>
        </w:div>
        <w:div w:id="1558122996">
          <w:marLeft w:val="0"/>
          <w:marRight w:val="0"/>
          <w:marTop w:val="0"/>
          <w:marBottom w:val="0"/>
          <w:divBdr>
            <w:top w:val="none" w:sz="0" w:space="0" w:color="auto"/>
            <w:left w:val="none" w:sz="0" w:space="0" w:color="auto"/>
            <w:bottom w:val="none" w:sz="0" w:space="0" w:color="auto"/>
            <w:right w:val="none" w:sz="0" w:space="0" w:color="auto"/>
          </w:divBdr>
        </w:div>
        <w:div w:id="1568413637">
          <w:marLeft w:val="0"/>
          <w:marRight w:val="0"/>
          <w:marTop w:val="0"/>
          <w:marBottom w:val="0"/>
          <w:divBdr>
            <w:top w:val="none" w:sz="0" w:space="0" w:color="auto"/>
            <w:left w:val="none" w:sz="0" w:space="0" w:color="auto"/>
            <w:bottom w:val="none" w:sz="0" w:space="0" w:color="auto"/>
            <w:right w:val="none" w:sz="0" w:space="0" w:color="auto"/>
          </w:divBdr>
        </w:div>
        <w:div w:id="1655524461">
          <w:marLeft w:val="0"/>
          <w:marRight w:val="0"/>
          <w:marTop w:val="0"/>
          <w:marBottom w:val="0"/>
          <w:divBdr>
            <w:top w:val="none" w:sz="0" w:space="0" w:color="auto"/>
            <w:left w:val="none" w:sz="0" w:space="0" w:color="auto"/>
            <w:bottom w:val="none" w:sz="0" w:space="0" w:color="auto"/>
            <w:right w:val="none" w:sz="0" w:space="0" w:color="auto"/>
          </w:divBdr>
        </w:div>
        <w:div w:id="1659309891">
          <w:marLeft w:val="0"/>
          <w:marRight w:val="0"/>
          <w:marTop w:val="0"/>
          <w:marBottom w:val="0"/>
          <w:divBdr>
            <w:top w:val="none" w:sz="0" w:space="0" w:color="auto"/>
            <w:left w:val="none" w:sz="0" w:space="0" w:color="auto"/>
            <w:bottom w:val="none" w:sz="0" w:space="0" w:color="auto"/>
            <w:right w:val="none" w:sz="0" w:space="0" w:color="auto"/>
          </w:divBdr>
        </w:div>
        <w:div w:id="1675109294">
          <w:marLeft w:val="0"/>
          <w:marRight w:val="0"/>
          <w:marTop w:val="0"/>
          <w:marBottom w:val="0"/>
          <w:divBdr>
            <w:top w:val="none" w:sz="0" w:space="0" w:color="auto"/>
            <w:left w:val="none" w:sz="0" w:space="0" w:color="auto"/>
            <w:bottom w:val="none" w:sz="0" w:space="0" w:color="auto"/>
            <w:right w:val="none" w:sz="0" w:space="0" w:color="auto"/>
          </w:divBdr>
        </w:div>
        <w:div w:id="1683236726">
          <w:marLeft w:val="0"/>
          <w:marRight w:val="0"/>
          <w:marTop w:val="0"/>
          <w:marBottom w:val="0"/>
          <w:divBdr>
            <w:top w:val="none" w:sz="0" w:space="0" w:color="auto"/>
            <w:left w:val="none" w:sz="0" w:space="0" w:color="auto"/>
            <w:bottom w:val="none" w:sz="0" w:space="0" w:color="auto"/>
            <w:right w:val="none" w:sz="0" w:space="0" w:color="auto"/>
          </w:divBdr>
        </w:div>
        <w:div w:id="1695155399">
          <w:marLeft w:val="0"/>
          <w:marRight w:val="0"/>
          <w:marTop w:val="0"/>
          <w:marBottom w:val="0"/>
          <w:divBdr>
            <w:top w:val="none" w:sz="0" w:space="0" w:color="auto"/>
            <w:left w:val="none" w:sz="0" w:space="0" w:color="auto"/>
            <w:bottom w:val="none" w:sz="0" w:space="0" w:color="auto"/>
            <w:right w:val="none" w:sz="0" w:space="0" w:color="auto"/>
          </w:divBdr>
        </w:div>
        <w:div w:id="1711224762">
          <w:marLeft w:val="0"/>
          <w:marRight w:val="0"/>
          <w:marTop w:val="0"/>
          <w:marBottom w:val="0"/>
          <w:divBdr>
            <w:top w:val="none" w:sz="0" w:space="0" w:color="auto"/>
            <w:left w:val="none" w:sz="0" w:space="0" w:color="auto"/>
            <w:bottom w:val="none" w:sz="0" w:space="0" w:color="auto"/>
            <w:right w:val="none" w:sz="0" w:space="0" w:color="auto"/>
          </w:divBdr>
        </w:div>
        <w:div w:id="1717316550">
          <w:marLeft w:val="0"/>
          <w:marRight w:val="0"/>
          <w:marTop w:val="0"/>
          <w:marBottom w:val="0"/>
          <w:divBdr>
            <w:top w:val="none" w:sz="0" w:space="0" w:color="auto"/>
            <w:left w:val="none" w:sz="0" w:space="0" w:color="auto"/>
            <w:bottom w:val="none" w:sz="0" w:space="0" w:color="auto"/>
            <w:right w:val="none" w:sz="0" w:space="0" w:color="auto"/>
          </w:divBdr>
        </w:div>
        <w:div w:id="1725059159">
          <w:marLeft w:val="0"/>
          <w:marRight w:val="0"/>
          <w:marTop w:val="0"/>
          <w:marBottom w:val="0"/>
          <w:divBdr>
            <w:top w:val="none" w:sz="0" w:space="0" w:color="auto"/>
            <w:left w:val="none" w:sz="0" w:space="0" w:color="auto"/>
            <w:bottom w:val="none" w:sz="0" w:space="0" w:color="auto"/>
            <w:right w:val="none" w:sz="0" w:space="0" w:color="auto"/>
          </w:divBdr>
        </w:div>
        <w:div w:id="1726565532">
          <w:marLeft w:val="0"/>
          <w:marRight w:val="0"/>
          <w:marTop w:val="0"/>
          <w:marBottom w:val="0"/>
          <w:divBdr>
            <w:top w:val="none" w:sz="0" w:space="0" w:color="auto"/>
            <w:left w:val="none" w:sz="0" w:space="0" w:color="auto"/>
            <w:bottom w:val="none" w:sz="0" w:space="0" w:color="auto"/>
            <w:right w:val="none" w:sz="0" w:space="0" w:color="auto"/>
          </w:divBdr>
        </w:div>
        <w:div w:id="1841504538">
          <w:marLeft w:val="0"/>
          <w:marRight w:val="0"/>
          <w:marTop w:val="0"/>
          <w:marBottom w:val="0"/>
          <w:divBdr>
            <w:top w:val="none" w:sz="0" w:space="0" w:color="auto"/>
            <w:left w:val="none" w:sz="0" w:space="0" w:color="auto"/>
            <w:bottom w:val="none" w:sz="0" w:space="0" w:color="auto"/>
            <w:right w:val="none" w:sz="0" w:space="0" w:color="auto"/>
          </w:divBdr>
        </w:div>
        <w:div w:id="1850244328">
          <w:marLeft w:val="0"/>
          <w:marRight w:val="0"/>
          <w:marTop w:val="0"/>
          <w:marBottom w:val="0"/>
          <w:divBdr>
            <w:top w:val="none" w:sz="0" w:space="0" w:color="auto"/>
            <w:left w:val="none" w:sz="0" w:space="0" w:color="auto"/>
            <w:bottom w:val="none" w:sz="0" w:space="0" w:color="auto"/>
            <w:right w:val="none" w:sz="0" w:space="0" w:color="auto"/>
          </w:divBdr>
        </w:div>
        <w:div w:id="1923948665">
          <w:marLeft w:val="0"/>
          <w:marRight w:val="0"/>
          <w:marTop w:val="0"/>
          <w:marBottom w:val="0"/>
          <w:divBdr>
            <w:top w:val="none" w:sz="0" w:space="0" w:color="auto"/>
            <w:left w:val="none" w:sz="0" w:space="0" w:color="auto"/>
            <w:bottom w:val="none" w:sz="0" w:space="0" w:color="auto"/>
            <w:right w:val="none" w:sz="0" w:space="0" w:color="auto"/>
          </w:divBdr>
        </w:div>
        <w:div w:id="1956981637">
          <w:marLeft w:val="0"/>
          <w:marRight w:val="0"/>
          <w:marTop w:val="0"/>
          <w:marBottom w:val="0"/>
          <w:divBdr>
            <w:top w:val="none" w:sz="0" w:space="0" w:color="auto"/>
            <w:left w:val="none" w:sz="0" w:space="0" w:color="auto"/>
            <w:bottom w:val="none" w:sz="0" w:space="0" w:color="auto"/>
            <w:right w:val="none" w:sz="0" w:space="0" w:color="auto"/>
          </w:divBdr>
        </w:div>
        <w:div w:id="1971402139">
          <w:marLeft w:val="0"/>
          <w:marRight w:val="0"/>
          <w:marTop w:val="0"/>
          <w:marBottom w:val="0"/>
          <w:divBdr>
            <w:top w:val="none" w:sz="0" w:space="0" w:color="auto"/>
            <w:left w:val="none" w:sz="0" w:space="0" w:color="auto"/>
            <w:bottom w:val="none" w:sz="0" w:space="0" w:color="auto"/>
            <w:right w:val="none" w:sz="0" w:space="0" w:color="auto"/>
          </w:divBdr>
        </w:div>
        <w:div w:id="1972636331">
          <w:marLeft w:val="0"/>
          <w:marRight w:val="0"/>
          <w:marTop w:val="0"/>
          <w:marBottom w:val="0"/>
          <w:divBdr>
            <w:top w:val="none" w:sz="0" w:space="0" w:color="auto"/>
            <w:left w:val="none" w:sz="0" w:space="0" w:color="auto"/>
            <w:bottom w:val="none" w:sz="0" w:space="0" w:color="auto"/>
            <w:right w:val="none" w:sz="0" w:space="0" w:color="auto"/>
          </w:divBdr>
        </w:div>
        <w:div w:id="2032871367">
          <w:marLeft w:val="0"/>
          <w:marRight w:val="0"/>
          <w:marTop w:val="0"/>
          <w:marBottom w:val="0"/>
          <w:divBdr>
            <w:top w:val="none" w:sz="0" w:space="0" w:color="auto"/>
            <w:left w:val="none" w:sz="0" w:space="0" w:color="auto"/>
            <w:bottom w:val="none" w:sz="0" w:space="0" w:color="auto"/>
            <w:right w:val="none" w:sz="0" w:space="0" w:color="auto"/>
          </w:divBdr>
        </w:div>
      </w:divsChild>
    </w:div>
    <w:div w:id="1741751097">
      <w:bodyDiv w:val="1"/>
      <w:marLeft w:val="0"/>
      <w:marRight w:val="0"/>
      <w:marTop w:val="0"/>
      <w:marBottom w:val="0"/>
      <w:divBdr>
        <w:top w:val="none" w:sz="0" w:space="0" w:color="auto"/>
        <w:left w:val="none" w:sz="0" w:space="0" w:color="auto"/>
        <w:bottom w:val="none" w:sz="0" w:space="0" w:color="auto"/>
        <w:right w:val="none" w:sz="0" w:space="0" w:color="auto"/>
      </w:divBdr>
    </w:div>
    <w:div w:id="1743484378">
      <w:bodyDiv w:val="1"/>
      <w:marLeft w:val="0"/>
      <w:marRight w:val="0"/>
      <w:marTop w:val="0"/>
      <w:marBottom w:val="0"/>
      <w:divBdr>
        <w:top w:val="none" w:sz="0" w:space="0" w:color="auto"/>
        <w:left w:val="none" w:sz="0" w:space="0" w:color="auto"/>
        <w:bottom w:val="none" w:sz="0" w:space="0" w:color="auto"/>
        <w:right w:val="none" w:sz="0" w:space="0" w:color="auto"/>
      </w:divBdr>
      <w:divsChild>
        <w:div w:id="36048184">
          <w:marLeft w:val="0"/>
          <w:marRight w:val="0"/>
          <w:marTop w:val="0"/>
          <w:marBottom w:val="0"/>
          <w:divBdr>
            <w:top w:val="none" w:sz="0" w:space="0" w:color="auto"/>
            <w:left w:val="none" w:sz="0" w:space="0" w:color="auto"/>
            <w:bottom w:val="none" w:sz="0" w:space="0" w:color="auto"/>
            <w:right w:val="none" w:sz="0" w:space="0" w:color="auto"/>
          </w:divBdr>
        </w:div>
        <w:div w:id="197789644">
          <w:marLeft w:val="0"/>
          <w:marRight w:val="0"/>
          <w:marTop w:val="0"/>
          <w:marBottom w:val="0"/>
          <w:divBdr>
            <w:top w:val="none" w:sz="0" w:space="0" w:color="auto"/>
            <w:left w:val="none" w:sz="0" w:space="0" w:color="auto"/>
            <w:bottom w:val="none" w:sz="0" w:space="0" w:color="auto"/>
            <w:right w:val="none" w:sz="0" w:space="0" w:color="auto"/>
          </w:divBdr>
        </w:div>
        <w:div w:id="217982307">
          <w:marLeft w:val="0"/>
          <w:marRight w:val="0"/>
          <w:marTop w:val="0"/>
          <w:marBottom w:val="0"/>
          <w:divBdr>
            <w:top w:val="none" w:sz="0" w:space="0" w:color="auto"/>
            <w:left w:val="none" w:sz="0" w:space="0" w:color="auto"/>
            <w:bottom w:val="none" w:sz="0" w:space="0" w:color="auto"/>
            <w:right w:val="none" w:sz="0" w:space="0" w:color="auto"/>
          </w:divBdr>
        </w:div>
        <w:div w:id="274824733">
          <w:marLeft w:val="0"/>
          <w:marRight w:val="0"/>
          <w:marTop w:val="0"/>
          <w:marBottom w:val="0"/>
          <w:divBdr>
            <w:top w:val="none" w:sz="0" w:space="0" w:color="auto"/>
            <w:left w:val="none" w:sz="0" w:space="0" w:color="auto"/>
            <w:bottom w:val="none" w:sz="0" w:space="0" w:color="auto"/>
            <w:right w:val="none" w:sz="0" w:space="0" w:color="auto"/>
          </w:divBdr>
        </w:div>
        <w:div w:id="423576483">
          <w:marLeft w:val="0"/>
          <w:marRight w:val="0"/>
          <w:marTop w:val="0"/>
          <w:marBottom w:val="0"/>
          <w:divBdr>
            <w:top w:val="none" w:sz="0" w:space="0" w:color="auto"/>
            <w:left w:val="none" w:sz="0" w:space="0" w:color="auto"/>
            <w:bottom w:val="none" w:sz="0" w:space="0" w:color="auto"/>
            <w:right w:val="none" w:sz="0" w:space="0" w:color="auto"/>
          </w:divBdr>
        </w:div>
        <w:div w:id="705719566">
          <w:marLeft w:val="0"/>
          <w:marRight w:val="0"/>
          <w:marTop w:val="0"/>
          <w:marBottom w:val="0"/>
          <w:divBdr>
            <w:top w:val="none" w:sz="0" w:space="0" w:color="auto"/>
            <w:left w:val="none" w:sz="0" w:space="0" w:color="auto"/>
            <w:bottom w:val="none" w:sz="0" w:space="0" w:color="auto"/>
            <w:right w:val="none" w:sz="0" w:space="0" w:color="auto"/>
          </w:divBdr>
        </w:div>
        <w:div w:id="770010597">
          <w:marLeft w:val="0"/>
          <w:marRight w:val="0"/>
          <w:marTop w:val="0"/>
          <w:marBottom w:val="0"/>
          <w:divBdr>
            <w:top w:val="none" w:sz="0" w:space="0" w:color="auto"/>
            <w:left w:val="none" w:sz="0" w:space="0" w:color="auto"/>
            <w:bottom w:val="none" w:sz="0" w:space="0" w:color="auto"/>
            <w:right w:val="none" w:sz="0" w:space="0" w:color="auto"/>
          </w:divBdr>
        </w:div>
        <w:div w:id="786046778">
          <w:marLeft w:val="0"/>
          <w:marRight w:val="0"/>
          <w:marTop w:val="0"/>
          <w:marBottom w:val="0"/>
          <w:divBdr>
            <w:top w:val="none" w:sz="0" w:space="0" w:color="auto"/>
            <w:left w:val="none" w:sz="0" w:space="0" w:color="auto"/>
            <w:bottom w:val="none" w:sz="0" w:space="0" w:color="auto"/>
            <w:right w:val="none" w:sz="0" w:space="0" w:color="auto"/>
          </w:divBdr>
        </w:div>
        <w:div w:id="867959491">
          <w:marLeft w:val="0"/>
          <w:marRight w:val="0"/>
          <w:marTop w:val="0"/>
          <w:marBottom w:val="0"/>
          <w:divBdr>
            <w:top w:val="none" w:sz="0" w:space="0" w:color="auto"/>
            <w:left w:val="none" w:sz="0" w:space="0" w:color="auto"/>
            <w:bottom w:val="none" w:sz="0" w:space="0" w:color="auto"/>
            <w:right w:val="none" w:sz="0" w:space="0" w:color="auto"/>
          </w:divBdr>
        </w:div>
        <w:div w:id="923803249">
          <w:marLeft w:val="0"/>
          <w:marRight w:val="0"/>
          <w:marTop w:val="0"/>
          <w:marBottom w:val="0"/>
          <w:divBdr>
            <w:top w:val="none" w:sz="0" w:space="0" w:color="auto"/>
            <w:left w:val="none" w:sz="0" w:space="0" w:color="auto"/>
            <w:bottom w:val="none" w:sz="0" w:space="0" w:color="auto"/>
            <w:right w:val="none" w:sz="0" w:space="0" w:color="auto"/>
          </w:divBdr>
        </w:div>
        <w:div w:id="935164602">
          <w:marLeft w:val="0"/>
          <w:marRight w:val="0"/>
          <w:marTop w:val="0"/>
          <w:marBottom w:val="0"/>
          <w:divBdr>
            <w:top w:val="none" w:sz="0" w:space="0" w:color="auto"/>
            <w:left w:val="none" w:sz="0" w:space="0" w:color="auto"/>
            <w:bottom w:val="none" w:sz="0" w:space="0" w:color="auto"/>
            <w:right w:val="none" w:sz="0" w:space="0" w:color="auto"/>
          </w:divBdr>
        </w:div>
        <w:div w:id="1290360654">
          <w:marLeft w:val="0"/>
          <w:marRight w:val="0"/>
          <w:marTop w:val="0"/>
          <w:marBottom w:val="0"/>
          <w:divBdr>
            <w:top w:val="none" w:sz="0" w:space="0" w:color="auto"/>
            <w:left w:val="none" w:sz="0" w:space="0" w:color="auto"/>
            <w:bottom w:val="none" w:sz="0" w:space="0" w:color="auto"/>
            <w:right w:val="none" w:sz="0" w:space="0" w:color="auto"/>
          </w:divBdr>
        </w:div>
        <w:div w:id="1348093898">
          <w:marLeft w:val="0"/>
          <w:marRight w:val="0"/>
          <w:marTop w:val="0"/>
          <w:marBottom w:val="0"/>
          <w:divBdr>
            <w:top w:val="none" w:sz="0" w:space="0" w:color="auto"/>
            <w:left w:val="none" w:sz="0" w:space="0" w:color="auto"/>
            <w:bottom w:val="none" w:sz="0" w:space="0" w:color="auto"/>
            <w:right w:val="none" w:sz="0" w:space="0" w:color="auto"/>
          </w:divBdr>
        </w:div>
        <w:div w:id="1407999390">
          <w:marLeft w:val="0"/>
          <w:marRight w:val="0"/>
          <w:marTop w:val="0"/>
          <w:marBottom w:val="0"/>
          <w:divBdr>
            <w:top w:val="none" w:sz="0" w:space="0" w:color="auto"/>
            <w:left w:val="none" w:sz="0" w:space="0" w:color="auto"/>
            <w:bottom w:val="none" w:sz="0" w:space="0" w:color="auto"/>
            <w:right w:val="none" w:sz="0" w:space="0" w:color="auto"/>
          </w:divBdr>
        </w:div>
        <w:div w:id="1473405163">
          <w:marLeft w:val="0"/>
          <w:marRight w:val="0"/>
          <w:marTop w:val="0"/>
          <w:marBottom w:val="0"/>
          <w:divBdr>
            <w:top w:val="none" w:sz="0" w:space="0" w:color="auto"/>
            <w:left w:val="none" w:sz="0" w:space="0" w:color="auto"/>
            <w:bottom w:val="none" w:sz="0" w:space="0" w:color="auto"/>
            <w:right w:val="none" w:sz="0" w:space="0" w:color="auto"/>
          </w:divBdr>
        </w:div>
        <w:div w:id="1585408764">
          <w:marLeft w:val="0"/>
          <w:marRight w:val="0"/>
          <w:marTop w:val="0"/>
          <w:marBottom w:val="0"/>
          <w:divBdr>
            <w:top w:val="none" w:sz="0" w:space="0" w:color="auto"/>
            <w:left w:val="none" w:sz="0" w:space="0" w:color="auto"/>
            <w:bottom w:val="none" w:sz="0" w:space="0" w:color="auto"/>
            <w:right w:val="none" w:sz="0" w:space="0" w:color="auto"/>
          </w:divBdr>
        </w:div>
        <w:div w:id="1613127564">
          <w:marLeft w:val="0"/>
          <w:marRight w:val="0"/>
          <w:marTop w:val="0"/>
          <w:marBottom w:val="0"/>
          <w:divBdr>
            <w:top w:val="none" w:sz="0" w:space="0" w:color="auto"/>
            <w:left w:val="none" w:sz="0" w:space="0" w:color="auto"/>
            <w:bottom w:val="none" w:sz="0" w:space="0" w:color="auto"/>
            <w:right w:val="none" w:sz="0" w:space="0" w:color="auto"/>
          </w:divBdr>
        </w:div>
        <w:div w:id="1694069667">
          <w:marLeft w:val="0"/>
          <w:marRight w:val="0"/>
          <w:marTop w:val="0"/>
          <w:marBottom w:val="0"/>
          <w:divBdr>
            <w:top w:val="none" w:sz="0" w:space="0" w:color="auto"/>
            <w:left w:val="none" w:sz="0" w:space="0" w:color="auto"/>
            <w:bottom w:val="none" w:sz="0" w:space="0" w:color="auto"/>
            <w:right w:val="none" w:sz="0" w:space="0" w:color="auto"/>
          </w:divBdr>
        </w:div>
        <w:div w:id="1694962122">
          <w:marLeft w:val="0"/>
          <w:marRight w:val="0"/>
          <w:marTop w:val="0"/>
          <w:marBottom w:val="0"/>
          <w:divBdr>
            <w:top w:val="none" w:sz="0" w:space="0" w:color="auto"/>
            <w:left w:val="none" w:sz="0" w:space="0" w:color="auto"/>
            <w:bottom w:val="none" w:sz="0" w:space="0" w:color="auto"/>
            <w:right w:val="none" w:sz="0" w:space="0" w:color="auto"/>
          </w:divBdr>
        </w:div>
        <w:div w:id="1791777685">
          <w:marLeft w:val="0"/>
          <w:marRight w:val="0"/>
          <w:marTop w:val="0"/>
          <w:marBottom w:val="0"/>
          <w:divBdr>
            <w:top w:val="none" w:sz="0" w:space="0" w:color="auto"/>
            <w:left w:val="none" w:sz="0" w:space="0" w:color="auto"/>
            <w:bottom w:val="none" w:sz="0" w:space="0" w:color="auto"/>
            <w:right w:val="none" w:sz="0" w:space="0" w:color="auto"/>
          </w:divBdr>
        </w:div>
        <w:div w:id="1835879489">
          <w:marLeft w:val="0"/>
          <w:marRight w:val="0"/>
          <w:marTop w:val="0"/>
          <w:marBottom w:val="0"/>
          <w:divBdr>
            <w:top w:val="none" w:sz="0" w:space="0" w:color="auto"/>
            <w:left w:val="none" w:sz="0" w:space="0" w:color="auto"/>
            <w:bottom w:val="none" w:sz="0" w:space="0" w:color="auto"/>
            <w:right w:val="none" w:sz="0" w:space="0" w:color="auto"/>
          </w:divBdr>
        </w:div>
        <w:div w:id="1955747483">
          <w:marLeft w:val="0"/>
          <w:marRight w:val="0"/>
          <w:marTop w:val="0"/>
          <w:marBottom w:val="0"/>
          <w:divBdr>
            <w:top w:val="none" w:sz="0" w:space="0" w:color="auto"/>
            <w:left w:val="none" w:sz="0" w:space="0" w:color="auto"/>
            <w:bottom w:val="none" w:sz="0" w:space="0" w:color="auto"/>
            <w:right w:val="none" w:sz="0" w:space="0" w:color="auto"/>
          </w:divBdr>
        </w:div>
        <w:div w:id="2064283392">
          <w:marLeft w:val="0"/>
          <w:marRight w:val="0"/>
          <w:marTop w:val="0"/>
          <w:marBottom w:val="0"/>
          <w:divBdr>
            <w:top w:val="none" w:sz="0" w:space="0" w:color="auto"/>
            <w:left w:val="none" w:sz="0" w:space="0" w:color="auto"/>
            <w:bottom w:val="none" w:sz="0" w:space="0" w:color="auto"/>
            <w:right w:val="none" w:sz="0" w:space="0" w:color="auto"/>
          </w:divBdr>
        </w:div>
        <w:div w:id="2122650341">
          <w:marLeft w:val="0"/>
          <w:marRight w:val="0"/>
          <w:marTop w:val="0"/>
          <w:marBottom w:val="0"/>
          <w:divBdr>
            <w:top w:val="none" w:sz="0" w:space="0" w:color="auto"/>
            <w:left w:val="none" w:sz="0" w:space="0" w:color="auto"/>
            <w:bottom w:val="none" w:sz="0" w:space="0" w:color="auto"/>
            <w:right w:val="none" w:sz="0" w:space="0" w:color="auto"/>
          </w:divBdr>
        </w:div>
      </w:divsChild>
    </w:div>
    <w:div w:id="1764372823">
      <w:bodyDiv w:val="1"/>
      <w:marLeft w:val="0"/>
      <w:marRight w:val="0"/>
      <w:marTop w:val="0"/>
      <w:marBottom w:val="0"/>
      <w:divBdr>
        <w:top w:val="none" w:sz="0" w:space="0" w:color="auto"/>
        <w:left w:val="none" w:sz="0" w:space="0" w:color="auto"/>
        <w:bottom w:val="none" w:sz="0" w:space="0" w:color="auto"/>
        <w:right w:val="none" w:sz="0" w:space="0" w:color="auto"/>
      </w:divBdr>
    </w:div>
    <w:div w:id="1774787561">
      <w:bodyDiv w:val="1"/>
      <w:marLeft w:val="0"/>
      <w:marRight w:val="0"/>
      <w:marTop w:val="0"/>
      <w:marBottom w:val="0"/>
      <w:divBdr>
        <w:top w:val="none" w:sz="0" w:space="0" w:color="auto"/>
        <w:left w:val="none" w:sz="0" w:space="0" w:color="auto"/>
        <w:bottom w:val="none" w:sz="0" w:space="0" w:color="auto"/>
        <w:right w:val="none" w:sz="0" w:space="0" w:color="auto"/>
      </w:divBdr>
    </w:div>
    <w:div w:id="1779449707">
      <w:bodyDiv w:val="1"/>
      <w:marLeft w:val="0"/>
      <w:marRight w:val="0"/>
      <w:marTop w:val="0"/>
      <w:marBottom w:val="0"/>
      <w:divBdr>
        <w:top w:val="none" w:sz="0" w:space="0" w:color="auto"/>
        <w:left w:val="none" w:sz="0" w:space="0" w:color="auto"/>
        <w:bottom w:val="none" w:sz="0" w:space="0" w:color="auto"/>
        <w:right w:val="none" w:sz="0" w:space="0" w:color="auto"/>
      </w:divBdr>
      <w:divsChild>
        <w:div w:id="88504227">
          <w:marLeft w:val="0"/>
          <w:marRight w:val="0"/>
          <w:marTop w:val="0"/>
          <w:marBottom w:val="0"/>
          <w:divBdr>
            <w:top w:val="none" w:sz="0" w:space="0" w:color="auto"/>
            <w:left w:val="none" w:sz="0" w:space="0" w:color="auto"/>
            <w:bottom w:val="none" w:sz="0" w:space="0" w:color="auto"/>
            <w:right w:val="none" w:sz="0" w:space="0" w:color="auto"/>
          </w:divBdr>
        </w:div>
        <w:div w:id="120078936">
          <w:marLeft w:val="0"/>
          <w:marRight w:val="0"/>
          <w:marTop w:val="0"/>
          <w:marBottom w:val="0"/>
          <w:divBdr>
            <w:top w:val="none" w:sz="0" w:space="0" w:color="auto"/>
            <w:left w:val="none" w:sz="0" w:space="0" w:color="auto"/>
            <w:bottom w:val="none" w:sz="0" w:space="0" w:color="auto"/>
            <w:right w:val="none" w:sz="0" w:space="0" w:color="auto"/>
          </w:divBdr>
        </w:div>
        <w:div w:id="194392900">
          <w:marLeft w:val="0"/>
          <w:marRight w:val="0"/>
          <w:marTop w:val="0"/>
          <w:marBottom w:val="0"/>
          <w:divBdr>
            <w:top w:val="none" w:sz="0" w:space="0" w:color="auto"/>
            <w:left w:val="none" w:sz="0" w:space="0" w:color="auto"/>
            <w:bottom w:val="none" w:sz="0" w:space="0" w:color="auto"/>
            <w:right w:val="none" w:sz="0" w:space="0" w:color="auto"/>
          </w:divBdr>
        </w:div>
        <w:div w:id="569850657">
          <w:marLeft w:val="0"/>
          <w:marRight w:val="0"/>
          <w:marTop w:val="0"/>
          <w:marBottom w:val="0"/>
          <w:divBdr>
            <w:top w:val="none" w:sz="0" w:space="0" w:color="auto"/>
            <w:left w:val="none" w:sz="0" w:space="0" w:color="auto"/>
            <w:bottom w:val="none" w:sz="0" w:space="0" w:color="auto"/>
            <w:right w:val="none" w:sz="0" w:space="0" w:color="auto"/>
          </w:divBdr>
        </w:div>
        <w:div w:id="671417837">
          <w:marLeft w:val="0"/>
          <w:marRight w:val="0"/>
          <w:marTop w:val="0"/>
          <w:marBottom w:val="0"/>
          <w:divBdr>
            <w:top w:val="none" w:sz="0" w:space="0" w:color="auto"/>
            <w:left w:val="none" w:sz="0" w:space="0" w:color="auto"/>
            <w:bottom w:val="none" w:sz="0" w:space="0" w:color="auto"/>
            <w:right w:val="none" w:sz="0" w:space="0" w:color="auto"/>
          </w:divBdr>
        </w:div>
        <w:div w:id="692342231">
          <w:marLeft w:val="0"/>
          <w:marRight w:val="0"/>
          <w:marTop w:val="0"/>
          <w:marBottom w:val="0"/>
          <w:divBdr>
            <w:top w:val="none" w:sz="0" w:space="0" w:color="auto"/>
            <w:left w:val="none" w:sz="0" w:space="0" w:color="auto"/>
            <w:bottom w:val="none" w:sz="0" w:space="0" w:color="auto"/>
            <w:right w:val="none" w:sz="0" w:space="0" w:color="auto"/>
          </w:divBdr>
        </w:div>
        <w:div w:id="734622142">
          <w:marLeft w:val="0"/>
          <w:marRight w:val="0"/>
          <w:marTop w:val="0"/>
          <w:marBottom w:val="0"/>
          <w:divBdr>
            <w:top w:val="none" w:sz="0" w:space="0" w:color="auto"/>
            <w:left w:val="none" w:sz="0" w:space="0" w:color="auto"/>
            <w:bottom w:val="none" w:sz="0" w:space="0" w:color="auto"/>
            <w:right w:val="none" w:sz="0" w:space="0" w:color="auto"/>
          </w:divBdr>
        </w:div>
        <w:div w:id="764881809">
          <w:marLeft w:val="0"/>
          <w:marRight w:val="0"/>
          <w:marTop w:val="0"/>
          <w:marBottom w:val="0"/>
          <w:divBdr>
            <w:top w:val="none" w:sz="0" w:space="0" w:color="auto"/>
            <w:left w:val="none" w:sz="0" w:space="0" w:color="auto"/>
            <w:bottom w:val="none" w:sz="0" w:space="0" w:color="auto"/>
            <w:right w:val="none" w:sz="0" w:space="0" w:color="auto"/>
          </w:divBdr>
        </w:div>
        <w:div w:id="769619180">
          <w:marLeft w:val="0"/>
          <w:marRight w:val="0"/>
          <w:marTop w:val="0"/>
          <w:marBottom w:val="0"/>
          <w:divBdr>
            <w:top w:val="none" w:sz="0" w:space="0" w:color="auto"/>
            <w:left w:val="none" w:sz="0" w:space="0" w:color="auto"/>
            <w:bottom w:val="none" w:sz="0" w:space="0" w:color="auto"/>
            <w:right w:val="none" w:sz="0" w:space="0" w:color="auto"/>
          </w:divBdr>
        </w:div>
        <w:div w:id="980159365">
          <w:marLeft w:val="0"/>
          <w:marRight w:val="0"/>
          <w:marTop w:val="0"/>
          <w:marBottom w:val="0"/>
          <w:divBdr>
            <w:top w:val="none" w:sz="0" w:space="0" w:color="auto"/>
            <w:left w:val="none" w:sz="0" w:space="0" w:color="auto"/>
            <w:bottom w:val="none" w:sz="0" w:space="0" w:color="auto"/>
            <w:right w:val="none" w:sz="0" w:space="0" w:color="auto"/>
          </w:divBdr>
        </w:div>
        <w:div w:id="1216577044">
          <w:marLeft w:val="0"/>
          <w:marRight w:val="0"/>
          <w:marTop w:val="0"/>
          <w:marBottom w:val="0"/>
          <w:divBdr>
            <w:top w:val="none" w:sz="0" w:space="0" w:color="auto"/>
            <w:left w:val="none" w:sz="0" w:space="0" w:color="auto"/>
            <w:bottom w:val="none" w:sz="0" w:space="0" w:color="auto"/>
            <w:right w:val="none" w:sz="0" w:space="0" w:color="auto"/>
          </w:divBdr>
        </w:div>
        <w:div w:id="1311595967">
          <w:marLeft w:val="0"/>
          <w:marRight w:val="0"/>
          <w:marTop w:val="0"/>
          <w:marBottom w:val="0"/>
          <w:divBdr>
            <w:top w:val="none" w:sz="0" w:space="0" w:color="auto"/>
            <w:left w:val="none" w:sz="0" w:space="0" w:color="auto"/>
            <w:bottom w:val="none" w:sz="0" w:space="0" w:color="auto"/>
            <w:right w:val="none" w:sz="0" w:space="0" w:color="auto"/>
          </w:divBdr>
        </w:div>
        <w:div w:id="1418477552">
          <w:marLeft w:val="0"/>
          <w:marRight w:val="0"/>
          <w:marTop w:val="0"/>
          <w:marBottom w:val="0"/>
          <w:divBdr>
            <w:top w:val="none" w:sz="0" w:space="0" w:color="auto"/>
            <w:left w:val="none" w:sz="0" w:space="0" w:color="auto"/>
            <w:bottom w:val="none" w:sz="0" w:space="0" w:color="auto"/>
            <w:right w:val="none" w:sz="0" w:space="0" w:color="auto"/>
          </w:divBdr>
        </w:div>
        <w:div w:id="1515072512">
          <w:marLeft w:val="0"/>
          <w:marRight w:val="0"/>
          <w:marTop w:val="0"/>
          <w:marBottom w:val="0"/>
          <w:divBdr>
            <w:top w:val="none" w:sz="0" w:space="0" w:color="auto"/>
            <w:left w:val="none" w:sz="0" w:space="0" w:color="auto"/>
            <w:bottom w:val="none" w:sz="0" w:space="0" w:color="auto"/>
            <w:right w:val="none" w:sz="0" w:space="0" w:color="auto"/>
          </w:divBdr>
        </w:div>
        <w:div w:id="1632206211">
          <w:marLeft w:val="0"/>
          <w:marRight w:val="0"/>
          <w:marTop w:val="0"/>
          <w:marBottom w:val="0"/>
          <w:divBdr>
            <w:top w:val="none" w:sz="0" w:space="0" w:color="auto"/>
            <w:left w:val="none" w:sz="0" w:space="0" w:color="auto"/>
            <w:bottom w:val="none" w:sz="0" w:space="0" w:color="auto"/>
            <w:right w:val="none" w:sz="0" w:space="0" w:color="auto"/>
          </w:divBdr>
        </w:div>
        <w:div w:id="1642005864">
          <w:marLeft w:val="0"/>
          <w:marRight w:val="0"/>
          <w:marTop w:val="0"/>
          <w:marBottom w:val="0"/>
          <w:divBdr>
            <w:top w:val="none" w:sz="0" w:space="0" w:color="auto"/>
            <w:left w:val="none" w:sz="0" w:space="0" w:color="auto"/>
            <w:bottom w:val="none" w:sz="0" w:space="0" w:color="auto"/>
            <w:right w:val="none" w:sz="0" w:space="0" w:color="auto"/>
          </w:divBdr>
        </w:div>
        <w:div w:id="1680233732">
          <w:marLeft w:val="0"/>
          <w:marRight w:val="0"/>
          <w:marTop w:val="0"/>
          <w:marBottom w:val="0"/>
          <w:divBdr>
            <w:top w:val="none" w:sz="0" w:space="0" w:color="auto"/>
            <w:left w:val="none" w:sz="0" w:space="0" w:color="auto"/>
            <w:bottom w:val="none" w:sz="0" w:space="0" w:color="auto"/>
            <w:right w:val="none" w:sz="0" w:space="0" w:color="auto"/>
          </w:divBdr>
        </w:div>
        <w:div w:id="1792816453">
          <w:marLeft w:val="0"/>
          <w:marRight w:val="0"/>
          <w:marTop w:val="0"/>
          <w:marBottom w:val="0"/>
          <w:divBdr>
            <w:top w:val="none" w:sz="0" w:space="0" w:color="auto"/>
            <w:left w:val="none" w:sz="0" w:space="0" w:color="auto"/>
            <w:bottom w:val="none" w:sz="0" w:space="0" w:color="auto"/>
            <w:right w:val="none" w:sz="0" w:space="0" w:color="auto"/>
          </w:divBdr>
        </w:div>
        <w:div w:id="1797484569">
          <w:marLeft w:val="0"/>
          <w:marRight w:val="0"/>
          <w:marTop w:val="0"/>
          <w:marBottom w:val="0"/>
          <w:divBdr>
            <w:top w:val="none" w:sz="0" w:space="0" w:color="auto"/>
            <w:left w:val="none" w:sz="0" w:space="0" w:color="auto"/>
            <w:bottom w:val="none" w:sz="0" w:space="0" w:color="auto"/>
            <w:right w:val="none" w:sz="0" w:space="0" w:color="auto"/>
          </w:divBdr>
        </w:div>
        <w:div w:id="1901552997">
          <w:marLeft w:val="0"/>
          <w:marRight w:val="0"/>
          <w:marTop w:val="0"/>
          <w:marBottom w:val="0"/>
          <w:divBdr>
            <w:top w:val="none" w:sz="0" w:space="0" w:color="auto"/>
            <w:left w:val="none" w:sz="0" w:space="0" w:color="auto"/>
            <w:bottom w:val="none" w:sz="0" w:space="0" w:color="auto"/>
            <w:right w:val="none" w:sz="0" w:space="0" w:color="auto"/>
          </w:divBdr>
        </w:div>
        <w:div w:id="1908343473">
          <w:marLeft w:val="0"/>
          <w:marRight w:val="0"/>
          <w:marTop w:val="0"/>
          <w:marBottom w:val="0"/>
          <w:divBdr>
            <w:top w:val="none" w:sz="0" w:space="0" w:color="auto"/>
            <w:left w:val="none" w:sz="0" w:space="0" w:color="auto"/>
            <w:bottom w:val="none" w:sz="0" w:space="0" w:color="auto"/>
            <w:right w:val="none" w:sz="0" w:space="0" w:color="auto"/>
          </w:divBdr>
        </w:div>
        <w:div w:id="1912931220">
          <w:marLeft w:val="0"/>
          <w:marRight w:val="0"/>
          <w:marTop w:val="0"/>
          <w:marBottom w:val="0"/>
          <w:divBdr>
            <w:top w:val="none" w:sz="0" w:space="0" w:color="auto"/>
            <w:left w:val="none" w:sz="0" w:space="0" w:color="auto"/>
            <w:bottom w:val="none" w:sz="0" w:space="0" w:color="auto"/>
            <w:right w:val="none" w:sz="0" w:space="0" w:color="auto"/>
          </w:divBdr>
        </w:div>
        <w:div w:id="2082749181">
          <w:marLeft w:val="0"/>
          <w:marRight w:val="0"/>
          <w:marTop w:val="0"/>
          <w:marBottom w:val="0"/>
          <w:divBdr>
            <w:top w:val="none" w:sz="0" w:space="0" w:color="auto"/>
            <w:left w:val="none" w:sz="0" w:space="0" w:color="auto"/>
            <w:bottom w:val="none" w:sz="0" w:space="0" w:color="auto"/>
            <w:right w:val="none" w:sz="0" w:space="0" w:color="auto"/>
          </w:divBdr>
        </w:div>
      </w:divsChild>
    </w:div>
    <w:div w:id="1786072588">
      <w:bodyDiv w:val="1"/>
      <w:marLeft w:val="0"/>
      <w:marRight w:val="0"/>
      <w:marTop w:val="0"/>
      <w:marBottom w:val="0"/>
      <w:divBdr>
        <w:top w:val="none" w:sz="0" w:space="0" w:color="auto"/>
        <w:left w:val="none" w:sz="0" w:space="0" w:color="auto"/>
        <w:bottom w:val="none" w:sz="0" w:space="0" w:color="auto"/>
        <w:right w:val="none" w:sz="0" w:space="0" w:color="auto"/>
      </w:divBdr>
    </w:div>
    <w:div w:id="1808819925">
      <w:bodyDiv w:val="1"/>
      <w:marLeft w:val="0"/>
      <w:marRight w:val="0"/>
      <w:marTop w:val="0"/>
      <w:marBottom w:val="0"/>
      <w:divBdr>
        <w:top w:val="none" w:sz="0" w:space="0" w:color="auto"/>
        <w:left w:val="none" w:sz="0" w:space="0" w:color="auto"/>
        <w:bottom w:val="none" w:sz="0" w:space="0" w:color="auto"/>
        <w:right w:val="none" w:sz="0" w:space="0" w:color="auto"/>
      </w:divBdr>
      <w:divsChild>
        <w:div w:id="1587033895">
          <w:marLeft w:val="0"/>
          <w:marRight w:val="0"/>
          <w:marTop w:val="0"/>
          <w:marBottom w:val="0"/>
          <w:divBdr>
            <w:top w:val="none" w:sz="0" w:space="0" w:color="auto"/>
            <w:left w:val="none" w:sz="0" w:space="0" w:color="auto"/>
            <w:bottom w:val="none" w:sz="0" w:space="0" w:color="auto"/>
            <w:right w:val="none" w:sz="0" w:space="0" w:color="auto"/>
          </w:divBdr>
        </w:div>
        <w:div w:id="2086799183">
          <w:marLeft w:val="0"/>
          <w:marRight w:val="0"/>
          <w:marTop w:val="0"/>
          <w:marBottom w:val="0"/>
          <w:divBdr>
            <w:top w:val="none" w:sz="0" w:space="0" w:color="auto"/>
            <w:left w:val="none" w:sz="0" w:space="0" w:color="auto"/>
            <w:bottom w:val="none" w:sz="0" w:space="0" w:color="auto"/>
            <w:right w:val="none" w:sz="0" w:space="0" w:color="auto"/>
          </w:divBdr>
        </w:div>
      </w:divsChild>
    </w:div>
    <w:div w:id="1819110770">
      <w:bodyDiv w:val="1"/>
      <w:marLeft w:val="0"/>
      <w:marRight w:val="0"/>
      <w:marTop w:val="0"/>
      <w:marBottom w:val="0"/>
      <w:divBdr>
        <w:top w:val="none" w:sz="0" w:space="0" w:color="auto"/>
        <w:left w:val="none" w:sz="0" w:space="0" w:color="auto"/>
        <w:bottom w:val="none" w:sz="0" w:space="0" w:color="auto"/>
        <w:right w:val="none" w:sz="0" w:space="0" w:color="auto"/>
      </w:divBdr>
    </w:div>
    <w:div w:id="1823277087">
      <w:bodyDiv w:val="1"/>
      <w:marLeft w:val="0"/>
      <w:marRight w:val="0"/>
      <w:marTop w:val="0"/>
      <w:marBottom w:val="0"/>
      <w:divBdr>
        <w:top w:val="none" w:sz="0" w:space="0" w:color="auto"/>
        <w:left w:val="none" w:sz="0" w:space="0" w:color="auto"/>
        <w:bottom w:val="none" w:sz="0" w:space="0" w:color="auto"/>
        <w:right w:val="none" w:sz="0" w:space="0" w:color="auto"/>
      </w:divBdr>
    </w:div>
    <w:div w:id="1866555585">
      <w:bodyDiv w:val="1"/>
      <w:marLeft w:val="0"/>
      <w:marRight w:val="0"/>
      <w:marTop w:val="0"/>
      <w:marBottom w:val="0"/>
      <w:divBdr>
        <w:top w:val="none" w:sz="0" w:space="0" w:color="auto"/>
        <w:left w:val="none" w:sz="0" w:space="0" w:color="auto"/>
        <w:bottom w:val="none" w:sz="0" w:space="0" w:color="auto"/>
        <w:right w:val="none" w:sz="0" w:space="0" w:color="auto"/>
      </w:divBdr>
      <w:divsChild>
        <w:div w:id="5209330">
          <w:marLeft w:val="0"/>
          <w:marRight w:val="0"/>
          <w:marTop w:val="0"/>
          <w:marBottom w:val="0"/>
          <w:divBdr>
            <w:top w:val="none" w:sz="0" w:space="0" w:color="auto"/>
            <w:left w:val="none" w:sz="0" w:space="0" w:color="auto"/>
            <w:bottom w:val="none" w:sz="0" w:space="0" w:color="auto"/>
            <w:right w:val="none" w:sz="0" w:space="0" w:color="auto"/>
          </w:divBdr>
        </w:div>
        <w:div w:id="179052463">
          <w:marLeft w:val="0"/>
          <w:marRight w:val="0"/>
          <w:marTop w:val="0"/>
          <w:marBottom w:val="0"/>
          <w:divBdr>
            <w:top w:val="none" w:sz="0" w:space="0" w:color="auto"/>
            <w:left w:val="none" w:sz="0" w:space="0" w:color="auto"/>
            <w:bottom w:val="none" w:sz="0" w:space="0" w:color="auto"/>
            <w:right w:val="none" w:sz="0" w:space="0" w:color="auto"/>
          </w:divBdr>
        </w:div>
        <w:div w:id="323516101">
          <w:marLeft w:val="0"/>
          <w:marRight w:val="0"/>
          <w:marTop w:val="0"/>
          <w:marBottom w:val="0"/>
          <w:divBdr>
            <w:top w:val="none" w:sz="0" w:space="0" w:color="auto"/>
            <w:left w:val="none" w:sz="0" w:space="0" w:color="auto"/>
            <w:bottom w:val="none" w:sz="0" w:space="0" w:color="auto"/>
            <w:right w:val="none" w:sz="0" w:space="0" w:color="auto"/>
          </w:divBdr>
        </w:div>
        <w:div w:id="540092230">
          <w:marLeft w:val="0"/>
          <w:marRight w:val="0"/>
          <w:marTop w:val="0"/>
          <w:marBottom w:val="0"/>
          <w:divBdr>
            <w:top w:val="none" w:sz="0" w:space="0" w:color="auto"/>
            <w:left w:val="none" w:sz="0" w:space="0" w:color="auto"/>
            <w:bottom w:val="none" w:sz="0" w:space="0" w:color="auto"/>
            <w:right w:val="none" w:sz="0" w:space="0" w:color="auto"/>
          </w:divBdr>
        </w:div>
        <w:div w:id="823857737">
          <w:marLeft w:val="0"/>
          <w:marRight w:val="0"/>
          <w:marTop w:val="0"/>
          <w:marBottom w:val="0"/>
          <w:divBdr>
            <w:top w:val="none" w:sz="0" w:space="0" w:color="auto"/>
            <w:left w:val="none" w:sz="0" w:space="0" w:color="auto"/>
            <w:bottom w:val="none" w:sz="0" w:space="0" w:color="auto"/>
            <w:right w:val="none" w:sz="0" w:space="0" w:color="auto"/>
          </w:divBdr>
        </w:div>
        <w:div w:id="980619210">
          <w:marLeft w:val="0"/>
          <w:marRight w:val="0"/>
          <w:marTop w:val="0"/>
          <w:marBottom w:val="0"/>
          <w:divBdr>
            <w:top w:val="none" w:sz="0" w:space="0" w:color="auto"/>
            <w:left w:val="none" w:sz="0" w:space="0" w:color="auto"/>
            <w:bottom w:val="none" w:sz="0" w:space="0" w:color="auto"/>
            <w:right w:val="none" w:sz="0" w:space="0" w:color="auto"/>
          </w:divBdr>
        </w:div>
        <w:div w:id="1069109517">
          <w:marLeft w:val="0"/>
          <w:marRight w:val="0"/>
          <w:marTop w:val="0"/>
          <w:marBottom w:val="0"/>
          <w:divBdr>
            <w:top w:val="none" w:sz="0" w:space="0" w:color="auto"/>
            <w:left w:val="none" w:sz="0" w:space="0" w:color="auto"/>
            <w:bottom w:val="none" w:sz="0" w:space="0" w:color="auto"/>
            <w:right w:val="none" w:sz="0" w:space="0" w:color="auto"/>
          </w:divBdr>
        </w:div>
        <w:div w:id="2140756115">
          <w:marLeft w:val="0"/>
          <w:marRight w:val="0"/>
          <w:marTop w:val="0"/>
          <w:marBottom w:val="0"/>
          <w:divBdr>
            <w:top w:val="none" w:sz="0" w:space="0" w:color="auto"/>
            <w:left w:val="none" w:sz="0" w:space="0" w:color="auto"/>
            <w:bottom w:val="none" w:sz="0" w:space="0" w:color="auto"/>
            <w:right w:val="none" w:sz="0" w:space="0" w:color="auto"/>
          </w:divBdr>
        </w:div>
      </w:divsChild>
    </w:div>
    <w:div w:id="1886525093">
      <w:bodyDiv w:val="1"/>
      <w:marLeft w:val="0"/>
      <w:marRight w:val="0"/>
      <w:marTop w:val="0"/>
      <w:marBottom w:val="0"/>
      <w:divBdr>
        <w:top w:val="none" w:sz="0" w:space="0" w:color="auto"/>
        <w:left w:val="none" w:sz="0" w:space="0" w:color="auto"/>
        <w:bottom w:val="none" w:sz="0" w:space="0" w:color="auto"/>
        <w:right w:val="none" w:sz="0" w:space="0" w:color="auto"/>
      </w:divBdr>
      <w:divsChild>
        <w:div w:id="76489509">
          <w:marLeft w:val="0"/>
          <w:marRight w:val="0"/>
          <w:marTop w:val="0"/>
          <w:marBottom w:val="0"/>
          <w:divBdr>
            <w:top w:val="none" w:sz="0" w:space="0" w:color="auto"/>
            <w:left w:val="none" w:sz="0" w:space="0" w:color="auto"/>
            <w:bottom w:val="none" w:sz="0" w:space="0" w:color="auto"/>
            <w:right w:val="none" w:sz="0" w:space="0" w:color="auto"/>
          </w:divBdr>
        </w:div>
        <w:div w:id="109060025">
          <w:marLeft w:val="0"/>
          <w:marRight w:val="0"/>
          <w:marTop w:val="0"/>
          <w:marBottom w:val="0"/>
          <w:divBdr>
            <w:top w:val="none" w:sz="0" w:space="0" w:color="auto"/>
            <w:left w:val="none" w:sz="0" w:space="0" w:color="auto"/>
            <w:bottom w:val="none" w:sz="0" w:space="0" w:color="auto"/>
            <w:right w:val="none" w:sz="0" w:space="0" w:color="auto"/>
          </w:divBdr>
        </w:div>
        <w:div w:id="121382995">
          <w:marLeft w:val="0"/>
          <w:marRight w:val="0"/>
          <w:marTop w:val="0"/>
          <w:marBottom w:val="0"/>
          <w:divBdr>
            <w:top w:val="none" w:sz="0" w:space="0" w:color="auto"/>
            <w:left w:val="none" w:sz="0" w:space="0" w:color="auto"/>
            <w:bottom w:val="none" w:sz="0" w:space="0" w:color="auto"/>
            <w:right w:val="none" w:sz="0" w:space="0" w:color="auto"/>
          </w:divBdr>
        </w:div>
        <w:div w:id="148177637">
          <w:marLeft w:val="0"/>
          <w:marRight w:val="0"/>
          <w:marTop w:val="0"/>
          <w:marBottom w:val="0"/>
          <w:divBdr>
            <w:top w:val="none" w:sz="0" w:space="0" w:color="auto"/>
            <w:left w:val="none" w:sz="0" w:space="0" w:color="auto"/>
            <w:bottom w:val="none" w:sz="0" w:space="0" w:color="auto"/>
            <w:right w:val="none" w:sz="0" w:space="0" w:color="auto"/>
          </w:divBdr>
        </w:div>
        <w:div w:id="190460463">
          <w:marLeft w:val="0"/>
          <w:marRight w:val="0"/>
          <w:marTop w:val="0"/>
          <w:marBottom w:val="0"/>
          <w:divBdr>
            <w:top w:val="none" w:sz="0" w:space="0" w:color="auto"/>
            <w:left w:val="none" w:sz="0" w:space="0" w:color="auto"/>
            <w:bottom w:val="none" w:sz="0" w:space="0" w:color="auto"/>
            <w:right w:val="none" w:sz="0" w:space="0" w:color="auto"/>
          </w:divBdr>
        </w:div>
        <w:div w:id="224921112">
          <w:marLeft w:val="0"/>
          <w:marRight w:val="0"/>
          <w:marTop w:val="0"/>
          <w:marBottom w:val="0"/>
          <w:divBdr>
            <w:top w:val="none" w:sz="0" w:space="0" w:color="auto"/>
            <w:left w:val="none" w:sz="0" w:space="0" w:color="auto"/>
            <w:bottom w:val="none" w:sz="0" w:space="0" w:color="auto"/>
            <w:right w:val="none" w:sz="0" w:space="0" w:color="auto"/>
          </w:divBdr>
        </w:div>
        <w:div w:id="236012096">
          <w:marLeft w:val="0"/>
          <w:marRight w:val="0"/>
          <w:marTop w:val="0"/>
          <w:marBottom w:val="0"/>
          <w:divBdr>
            <w:top w:val="none" w:sz="0" w:space="0" w:color="auto"/>
            <w:left w:val="none" w:sz="0" w:space="0" w:color="auto"/>
            <w:bottom w:val="none" w:sz="0" w:space="0" w:color="auto"/>
            <w:right w:val="none" w:sz="0" w:space="0" w:color="auto"/>
          </w:divBdr>
        </w:div>
        <w:div w:id="266155742">
          <w:marLeft w:val="0"/>
          <w:marRight w:val="0"/>
          <w:marTop w:val="0"/>
          <w:marBottom w:val="0"/>
          <w:divBdr>
            <w:top w:val="none" w:sz="0" w:space="0" w:color="auto"/>
            <w:left w:val="none" w:sz="0" w:space="0" w:color="auto"/>
            <w:bottom w:val="none" w:sz="0" w:space="0" w:color="auto"/>
            <w:right w:val="none" w:sz="0" w:space="0" w:color="auto"/>
          </w:divBdr>
        </w:div>
        <w:div w:id="282922905">
          <w:marLeft w:val="0"/>
          <w:marRight w:val="0"/>
          <w:marTop w:val="0"/>
          <w:marBottom w:val="0"/>
          <w:divBdr>
            <w:top w:val="none" w:sz="0" w:space="0" w:color="auto"/>
            <w:left w:val="none" w:sz="0" w:space="0" w:color="auto"/>
            <w:bottom w:val="none" w:sz="0" w:space="0" w:color="auto"/>
            <w:right w:val="none" w:sz="0" w:space="0" w:color="auto"/>
          </w:divBdr>
        </w:div>
        <w:div w:id="315379473">
          <w:marLeft w:val="0"/>
          <w:marRight w:val="0"/>
          <w:marTop w:val="0"/>
          <w:marBottom w:val="0"/>
          <w:divBdr>
            <w:top w:val="none" w:sz="0" w:space="0" w:color="auto"/>
            <w:left w:val="none" w:sz="0" w:space="0" w:color="auto"/>
            <w:bottom w:val="none" w:sz="0" w:space="0" w:color="auto"/>
            <w:right w:val="none" w:sz="0" w:space="0" w:color="auto"/>
          </w:divBdr>
        </w:div>
        <w:div w:id="359404793">
          <w:marLeft w:val="0"/>
          <w:marRight w:val="0"/>
          <w:marTop w:val="0"/>
          <w:marBottom w:val="0"/>
          <w:divBdr>
            <w:top w:val="none" w:sz="0" w:space="0" w:color="auto"/>
            <w:left w:val="none" w:sz="0" w:space="0" w:color="auto"/>
            <w:bottom w:val="none" w:sz="0" w:space="0" w:color="auto"/>
            <w:right w:val="none" w:sz="0" w:space="0" w:color="auto"/>
          </w:divBdr>
        </w:div>
        <w:div w:id="424033297">
          <w:marLeft w:val="0"/>
          <w:marRight w:val="0"/>
          <w:marTop w:val="0"/>
          <w:marBottom w:val="0"/>
          <w:divBdr>
            <w:top w:val="none" w:sz="0" w:space="0" w:color="auto"/>
            <w:left w:val="none" w:sz="0" w:space="0" w:color="auto"/>
            <w:bottom w:val="none" w:sz="0" w:space="0" w:color="auto"/>
            <w:right w:val="none" w:sz="0" w:space="0" w:color="auto"/>
          </w:divBdr>
        </w:div>
        <w:div w:id="542520499">
          <w:marLeft w:val="0"/>
          <w:marRight w:val="0"/>
          <w:marTop w:val="0"/>
          <w:marBottom w:val="0"/>
          <w:divBdr>
            <w:top w:val="none" w:sz="0" w:space="0" w:color="auto"/>
            <w:left w:val="none" w:sz="0" w:space="0" w:color="auto"/>
            <w:bottom w:val="none" w:sz="0" w:space="0" w:color="auto"/>
            <w:right w:val="none" w:sz="0" w:space="0" w:color="auto"/>
          </w:divBdr>
        </w:div>
        <w:div w:id="549073765">
          <w:marLeft w:val="0"/>
          <w:marRight w:val="0"/>
          <w:marTop w:val="0"/>
          <w:marBottom w:val="0"/>
          <w:divBdr>
            <w:top w:val="none" w:sz="0" w:space="0" w:color="auto"/>
            <w:left w:val="none" w:sz="0" w:space="0" w:color="auto"/>
            <w:bottom w:val="none" w:sz="0" w:space="0" w:color="auto"/>
            <w:right w:val="none" w:sz="0" w:space="0" w:color="auto"/>
          </w:divBdr>
        </w:div>
        <w:div w:id="640496351">
          <w:marLeft w:val="0"/>
          <w:marRight w:val="0"/>
          <w:marTop w:val="0"/>
          <w:marBottom w:val="0"/>
          <w:divBdr>
            <w:top w:val="none" w:sz="0" w:space="0" w:color="auto"/>
            <w:left w:val="none" w:sz="0" w:space="0" w:color="auto"/>
            <w:bottom w:val="none" w:sz="0" w:space="0" w:color="auto"/>
            <w:right w:val="none" w:sz="0" w:space="0" w:color="auto"/>
          </w:divBdr>
        </w:div>
        <w:div w:id="697894875">
          <w:marLeft w:val="0"/>
          <w:marRight w:val="0"/>
          <w:marTop w:val="0"/>
          <w:marBottom w:val="0"/>
          <w:divBdr>
            <w:top w:val="none" w:sz="0" w:space="0" w:color="auto"/>
            <w:left w:val="none" w:sz="0" w:space="0" w:color="auto"/>
            <w:bottom w:val="none" w:sz="0" w:space="0" w:color="auto"/>
            <w:right w:val="none" w:sz="0" w:space="0" w:color="auto"/>
          </w:divBdr>
        </w:div>
        <w:div w:id="719979931">
          <w:marLeft w:val="0"/>
          <w:marRight w:val="0"/>
          <w:marTop w:val="0"/>
          <w:marBottom w:val="0"/>
          <w:divBdr>
            <w:top w:val="none" w:sz="0" w:space="0" w:color="auto"/>
            <w:left w:val="none" w:sz="0" w:space="0" w:color="auto"/>
            <w:bottom w:val="none" w:sz="0" w:space="0" w:color="auto"/>
            <w:right w:val="none" w:sz="0" w:space="0" w:color="auto"/>
          </w:divBdr>
        </w:div>
        <w:div w:id="727414450">
          <w:marLeft w:val="0"/>
          <w:marRight w:val="0"/>
          <w:marTop w:val="0"/>
          <w:marBottom w:val="0"/>
          <w:divBdr>
            <w:top w:val="none" w:sz="0" w:space="0" w:color="auto"/>
            <w:left w:val="none" w:sz="0" w:space="0" w:color="auto"/>
            <w:bottom w:val="none" w:sz="0" w:space="0" w:color="auto"/>
            <w:right w:val="none" w:sz="0" w:space="0" w:color="auto"/>
          </w:divBdr>
        </w:div>
        <w:div w:id="739669449">
          <w:marLeft w:val="0"/>
          <w:marRight w:val="0"/>
          <w:marTop w:val="0"/>
          <w:marBottom w:val="0"/>
          <w:divBdr>
            <w:top w:val="none" w:sz="0" w:space="0" w:color="auto"/>
            <w:left w:val="none" w:sz="0" w:space="0" w:color="auto"/>
            <w:bottom w:val="none" w:sz="0" w:space="0" w:color="auto"/>
            <w:right w:val="none" w:sz="0" w:space="0" w:color="auto"/>
          </w:divBdr>
        </w:div>
        <w:div w:id="773328946">
          <w:marLeft w:val="0"/>
          <w:marRight w:val="0"/>
          <w:marTop w:val="0"/>
          <w:marBottom w:val="0"/>
          <w:divBdr>
            <w:top w:val="none" w:sz="0" w:space="0" w:color="auto"/>
            <w:left w:val="none" w:sz="0" w:space="0" w:color="auto"/>
            <w:bottom w:val="none" w:sz="0" w:space="0" w:color="auto"/>
            <w:right w:val="none" w:sz="0" w:space="0" w:color="auto"/>
          </w:divBdr>
        </w:div>
        <w:div w:id="781876703">
          <w:marLeft w:val="0"/>
          <w:marRight w:val="0"/>
          <w:marTop w:val="0"/>
          <w:marBottom w:val="0"/>
          <w:divBdr>
            <w:top w:val="none" w:sz="0" w:space="0" w:color="auto"/>
            <w:left w:val="none" w:sz="0" w:space="0" w:color="auto"/>
            <w:bottom w:val="none" w:sz="0" w:space="0" w:color="auto"/>
            <w:right w:val="none" w:sz="0" w:space="0" w:color="auto"/>
          </w:divBdr>
        </w:div>
        <w:div w:id="783111403">
          <w:marLeft w:val="0"/>
          <w:marRight w:val="0"/>
          <w:marTop w:val="0"/>
          <w:marBottom w:val="0"/>
          <w:divBdr>
            <w:top w:val="none" w:sz="0" w:space="0" w:color="auto"/>
            <w:left w:val="none" w:sz="0" w:space="0" w:color="auto"/>
            <w:bottom w:val="none" w:sz="0" w:space="0" w:color="auto"/>
            <w:right w:val="none" w:sz="0" w:space="0" w:color="auto"/>
          </w:divBdr>
        </w:div>
        <w:div w:id="801729730">
          <w:marLeft w:val="0"/>
          <w:marRight w:val="0"/>
          <w:marTop w:val="0"/>
          <w:marBottom w:val="0"/>
          <w:divBdr>
            <w:top w:val="none" w:sz="0" w:space="0" w:color="auto"/>
            <w:left w:val="none" w:sz="0" w:space="0" w:color="auto"/>
            <w:bottom w:val="none" w:sz="0" w:space="0" w:color="auto"/>
            <w:right w:val="none" w:sz="0" w:space="0" w:color="auto"/>
          </w:divBdr>
        </w:div>
        <w:div w:id="817652279">
          <w:marLeft w:val="0"/>
          <w:marRight w:val="0"/>
          <w:marTop w:val="0"/>
          <w:marBottom w:val="0"/>
          <w:divBdr>
            <w:top w:val="none" w:sz="0" w:space="0" w:color="auto"/>
            <w:left w:val="none" w:sz="0" w:space="0" w:color="auto"/>
            <w:bottom w:val="none" w:sz="0" w:space="0" w:color="auto"/>
            <w:right w:val="none" w:sz="0" w:space="0" w:color="auto"/>
          </w:divBdr>
        </w:div>
        <w:div w:id="817692887">
          <w:marLeft w:val="0"/>
          <w:marRight w:val="0"/>
          <w:marTop w:val="0"/>
          <w:marBottom w:val="0"/>
          <w:divBdr>
            <w:top w:val="none" w:sz="0" w:space="0" w:color="auto"/>
            <w:left w:val="none" w:sz="0" w:space="0" w:color="auto"/>
            <w:bottom w:val="none" w:sz="0" w:space="0" w:color="auto"/>
            <w:right w:val="none" w:sz="0" w:space="0" w:color="auto"/>
          </w:divBdr>
        </w:div>
        <w:div w:id="821578061">
          <w:marLeft w:val="0"/>
          <w:marRight w:val="0"/>
          <w:marTop w:val="0"/>
          <w:marBottom w:val="0"/>
          <w:divBdr>
            <w:top w:val="none" w:sz="0" w:space="0" w:color="auto"/>
            <w:left w:val="none" w:sz="0" w:space="0" w:color="auto"/>
            <w:bottom w:val="none" w:sz="0" w:space="0" w:color="auto"/>
            <w:right w:val="none" w:sz="0" w:space="0" w:color="auto"/>
          </w:divBdr>
        </w:div>
        <w:div w:id="835799741">
          <w:marLeft w:val="0"/>
          <w:marRight w:val="0"/>
          <w:marTop w:val="0"/>
          <w:marBottom w:val="0"/>
          <w:divBdr>
            <w:top w:val="none" w:sz="0" w:space="0" w:color="auto"/>
            <w:left w:val="none" w:sz="0" w:space="0" w:color="auto"/>
            <w:bottom w:val="none" w:sz="0" w:space="0" w:color="auto"/>
            <w:right w:val="none" w:sz="0" w:space="0" w:color="auto"/>
          </w:divBdr>
        </w:div>
        <w:div w:id="836578822">
          <w:marLeft w:val="0"/>
          <w:marRight w:val="0"/>
          <w:marTop w:val="0"/>
          <w:marBottom w:val="0"/>
          <w:divBdr>
            <w:top w:val="none" w:sz="0" w:space="0" w:color="auto"/>
            <w:left w:val="none" w:sz="0" w:space="0" w:color="auto"/>
            <w:bottom w:val="none" w:sz="0" w:space="0" w:color="auto"/>
            <w:right w:val="none" w:sz="0" w:space="0" w:color="auto"/>
          </w:divBdr>
        </w:div>
        <w:div w:id="859661119">
          <w:marLeft w:val="0"/>
          <w:marRight w:val="0"/>
          <w:marTop w:val="0"/>
          <w:marBottom w:val="0"/>
          <w:divBdr>
            <w:top w:val="none" w:sz="0" w:space="0" w:color="auto"/>
            <w:left w:val="none" w:sz="0" w:space="0" w:color="auto"/>
            <w:bottom w:val="none" w:sz="0" w:space="0" w:color="auto"/>
            <w:right w:val="none" w:sz="0" w:space="0" w:color="auto"/>
          </w:divBdr>
        </w:div>
        <w:div w:id="869495550">
          <w:marLeft w:val="0"/>
          <w:marRight w:val="0"/>
          <w:marTop w:val="0"/>
          <w:marBottom w:val="0"/>
          <w:divBdr>
            <w:top w:val="none" w:sz="0" w:space="0" w:color="auto"/>
            <w:left w:val="none" w:sz="0" w:space="0" w:color="auto"/>
            <w:bottom w:val="none" w:sz="0" w:space="0" w:color="auto"/>
            <w:right w:val="none" w:sz="0" w:space="0" w:color="auto"/>
          </w:divBdr>
        </w:div>
        <w:div w:id="885260518">
          <w:marLeft w:val="0"/>
          <w:marRight w:val="0"/>
          <w:marTop w:val="0"/>
          <w:marBottom w:val="0"/>
          <w:divBdr>
            <w:top w:val="none" w:sz="0" w:space="0" w:color="auto"/>
            <w:left w:val="none" w:sz="0" w:space="0" w:color="auto"/>
            <w:bottom w:val="none" w:sz="0" w:space="0" w:color="auto"/>
            <w:right w:val="none" w:sz="0" w:space="0" w:color="auto"/>
          </w:divBdr>
        </w:div>
        <w:div w:id="888303335">
          <w:marLeft w:val="0"/>
          <w:marRight w:val="0"/>
          <w:marTop w:val="0"/>
          <w:marBottom w:val="0"/>
          <w:divBdr>
            <w:top w:val="none" w:sz="0" w:space="0" w:color="auto"/>
            <w:left w:val="none" w:sz="0" w:space="0" w:color="auto"/>
            <w:bottom w:val="none" w:sz="0" w:space="0" w:color="auto"/>
            <w:right w:val="none" w:sz="0" w:space="0" w:color="auto"/>
          </w:divBdr>
        </w:div>
        <w:div w:id="959533450">
          <w:marLeft w:val="0"/>
          <w:marRight w:val="0"/>
          <w:marTop w:val="0"/>
          <w:marBottom w:val="0"/>
          <w:divBdr>
            <w:top w:val="none" w:sz="0" w:space="0" w:color="auto"/>
            <w:left w:val="none" w:sz="0" w:space="0" w:color="auto"/>
            <w:bottom w:val="none" w:sz="0" w:space="0" w:color="auto"/>
            <w:right w:val="none" w:sz="0" w:space="0" w:color="auto"/>
          </w:divBdr>
        </w:div>
        <w:div w:id="1013193324">
          <w:marLeft w:val="0"/>
          <w:marRight w:val="0"/>
          <w:marTop w:val="0"/>
          <w:marBottom w:val="0"/>
          <w:divBdr>
            <w:top w:val="none" w:sz="0" w:space="0" w:color="auto"/>
            <w:left w:val="none" w:sz="0" w:space="0" w:color="auto"/>
            <w:bottom w:val="none" w:sz="0" w:space="0" w:color="auto"/>
            <w:right w:val="none" w:sz="0" w:space="0" w:color="auto"/>
          </w:divBdr>
        </w:div>
        <w:div w:id="1034119050">
          <w:marLeft w:val="0"/>
          <w:marRight w:val="0"/>
          <w:marTop w:val="0"/>
          <w:marBottom w:val="0"/>
          <w:divBdr>
            <w:top w:val="none" w:sz="0" w:space="0" w:color="auto"/>
            <w:left w:val="none" w:sz="0" w:space="0" w:color="auto"/>
            <w:bottom w:val="none" w:sz="0" w:space="0" w:color="auto"/>
            <w:right w:val="none" w:sz="0" w:space="0" w:color="auto"/>
          </w:divBdr>
        </w:div>
        <w:div w:id="1041710800">
          <w:marLeft w:val="0"/>
          <w:marRight w:val="0"/>
          <w:marTop w:val="0"/>
          <w:marBottom w:val="0"/>
          <w:divBdr>
            <w:top w:val="none" w:sz="0" w:space="0" w:color="auto"/>
            <w:left w:val="none" w:sz="0" w:space="0" w:color="auto"/>
            <w:bottom w:val="none" w:sz="0" w:space="0" w:color="auto"/>
            <w:right w:val="none" w:sz="0" w:space="0" w:color="auto"/>
          </w:divBdr>
        </w:div>
        <w:div w:id="1046102714">
          <w:marLeft w:val="0"/>
          <w:marRight w:val="0"/>
          <w:marTop w:val="0"/>
          <w:marBottom w:val="0"/>
          <w:divBdr>
            <w:top w:val="none" w:sz="0" w:space="0" w:color="auto"/>
            <w:left w:val="none" w:sz="0" w:space="0" w:color="auto"/>
            <w:bottom w:val="none" w:sz="0" w:space="0" w:color="auto"/>
            <w:right w:val="none" w:sz="0" w:space="0" w:color="auto"/>
          </w:divBdr>
        </w:div>
        <w:div w:id="1075975169">
          <w:marLeft w:val="0"/>
          <w:marRight w:val="0"/>
          <w:marTop w:val="0"/>
          <w:marBottom w:val="0"/>
          <w:divBdr>
            <w:top w:val="none" w:sz="0" w:space="0" w:color="auto"/>
            <w:left w:val="none" w:sz="0" w:space="0" w:color="auto"/>
            <w:bottom w:val="none" w:sz="0" w:space="0" w:color="auto"/>
            <w:right w:val="none" w:sz="0" w:space="0" w:color="auto"/>
          </w:divBdr>
        </w:div>
        <w:div w:id="1118908788">
          <w:marLeft w:val="0"/>
          <w:marRight w:val="0"/>
          <w:marTop w:val="0"/>
          <w:marBottom w:val="0"/>
          <w:divBdr>
            <w:top w:val="none" w:sz="0" w:space="0" w:color="auto"/>
            <w:left w:val="none" w:sz="0" w:space="0" w:color="auto"/>
            <w:bottom w:val="none" w:sz="0" w:space="0" w:color="auto"/>
            <w:right w:val="none" w:sz="0" w:space="0" w:color="auto"/>
          </w:divBdr>
        </w:div>
        <w:div w:id="1129741329">
          <w:marLeft w:val="0"/>
          <w:marRight w:val="0"/>
          <w:marTop w:val="0"/>
          <w:marBottom w:val="0"/>
          <w:divBdr>
            <w:top w:val="none" w:sz="0" w:space="0" w:color="auto"/>
            <w:left w:val="none" w:sz="0" w:space="0" w:color="auto"/>
            <w:bottom w:val="none" w:sz="0" w:space="0" w:color="auto"/>
            <w:right w:val="none" w:sz="0" w:space="0" w:color="auto"/>
          </w:divBdr>
        </w:div>
        <w:div w:id="1152405772">
          <w:marLeft w:val="0"/>
          <w:marRight w:val="0"/>
          <w:marTop w:val="0"/>
          <w:marBottom w:val="0"/>
          <w:divBdr>
            <w:top w:val="none" w:sz="0" w:space="0" w:color="auto"/>
            <w:left w:val="none" w:sz="0" w:space="0" w:color="auto"/>
            <w:bottom w:val="none" w:sz="0" w:space="0" w:color="auto"/>
            <w:right w:val="none" w:sz="0" w:space="0" w:color="auto"/>
          </w:divBdr>
        </w:div>
        <w:div w:id="1163010255">
          <w:marLeft w:val="0"/>
          <w:marRight w:val="0"/>
          <w:marTop w:val="0"/>
          <w:marBottom w:val="0"/>
          <w:divBdr>
            <w:top w:val="none" w:sz="0" w:space="0" w:color="auto"/>
            <w:left w:val="none" w:sz="0" w:space="0" w:color="auto"/>
            <w:bottom w:val="none" w:sz="0" w:space="0" w:color="auto"/>
            <w:right w:val="none" w:sz="0" w:space="0" w:color="auto"/>
          </w:divBdr>
        </w:div>
        <w:div w:id="1186015553">
          <w:marLeft w:val="0"/>
          <w:marRight w:val="0"/>
          <w:marTop w:val="0"/>
          <w:marBottom w:val="0"/>
          <w:divBdr>
            <w:top w:val="none" w:sz="0" w:space="0" w:color="auto"/>
            <w:left w:val="none" w:sz="0" w:space="0" w:color="auto"/>
            <w:bottom w:val="none" w:sz="0" w:space="0" w:color="auto"/>
            <w:right w:val="none" w:sz="0" w:space="0" w:color="auto"/>
          </w:divBdr>
        </w:div>
        <w:div w:id="1193307391">
          <w:marLeft w:val="0"/>
          <w:marRight w:val="0"/>
          <w:marTop w:val="0"/>
          <w:marBottom w:val="0"/>
          <w:divBdr>
            <w:top w:val="none" w:sz="0" w:space="0" w:color="auto"/>
            <w:left w:val="none" w:sz="0" w:space="0" w:color="auto"/>
            <w:bottom w:val="none" w:sz="0" w:space="0" w:color="auto"/>
            <w:right w:val="none" w:sz="0" w:space="0" w:color="auto"/>
          </w:divBdr>
        </w:div>
        <w:div w:id="1209563157">
          <w:marLeft w:val="0"/>
          <w:marRight w:val="0"/>
          <w:marTop w:val="0"/>
          <w:marBottom w:val="0"/>
          <w:divBdr>
            <w:top w:val="none" w:sz="0" w:space="0" w:color="auto"/>
            <w:left w:val="none" w:sz="0" w:space="0" w:color="auto"/>
            <w:bottom w:val="none" w:sz="0" w:space="0" w:color="auto"/>
            <w:right w:val="none" w:sz="0" w:space="0" w:color="auto"/>
          </w:divBdr>
        </w:div>
        <w:div w:id="1272007087">
          <w:marLeft w:val="0"/>
          <w:marRight w:val="0"/>
          <w:marTop w:val="0"/>
          <w:marBottom w:val="0"/>
          <w:divBdr>
            <w:top w:val="none" w:sz="0" w:space="0" w:color="auto"/>
            <w:left w:val="none" w:sz="0" w:space="0" w:color="auto"/>
            <w:bottom w:val="none" w:sz="0" w:space="0" w:color="auto"/>
            <w:right w:val="none" w:sz="0" w:space="0" w:color="auto"/>
          </w:divBdr>
        </w:div>
        <w:div w:id="1275791446">
          <w:marLeft w:val="0"/>
          <w:marRight w:val="0"/>
          <w:marTop w:val="0"/>
          <w:marBottom w:val="0"/>
          <w:divBdr>
            <w:top w:val="none" w:sz="0" w:space="0" w:color="auto"/>
            <w:left w:val="none" w:sz="0" w:space="0" w:color="auto"/>
            <w:bottom w:val="none" w:sz="0" w:space="0" w:color="auto"/>
            <w:right w:val="none" w:sz="0" w:space="0" w:color="auto"/>
          </w:divBdr>
        </w:div>
        <w:div w:id="1280644568">
          <w:marLeft w:val="0"/>
          <w:marRight w:val="0"/>
          <w:marTop w:val="0"/>
          <w:marBottom w:val="0"/>
          <w:divBdr>
            <w:top w:val="none" w:sz="0" w:space="0" w:color="auto"/>
            <w:left w:val="none" w:sz="0" w:space="0" w:color="auto"/>
            <w:bottom w:val="none" w:sz="0" w:space="0" w:color="auto"/>
            <w:right w:val="none" w:sz="0" w:space="0" w:color="auto"/>
          </w:divBdr>
        </w:div>
        <w:div w:id="1339505222">
          <w:marLeft w:val="0"/>
          <w:marRight w:val="0"/>
          <w:marTop w:val="0"/>
          <w:marBottom w:val="0"/>
          <w:divBdr>
            <w:top w:val="none" w:sz="0" w:space="0" w:color="auto"/>
            <w:left w:val="none" w:sz="0" w:space="0" w:color="auto"/>
            <w:bottom w:val="none" w:sz="0" w:space="0" w:color="auto"/>
            <w:right w:val="none" w:sz="0" w:space="0" w:color="auto"/>
          </w:divBdr>
        </w:div>
        <w:div w:id="1430661987">
          <w:marLeft w:val="0"/>
          <w:marRight w:val="0"/>
          <w:marTop w:val="0"/>
          <w:marBottom w:val="0"/>
          <w:divBdr>
            <w:top w:val="none" w:sz="0" w:space="0" w:color="auto"/>
            <w:left w:val="none" w:sz="0" w:space="0" w:color="auto"/>
            <w:bottom w:val="none" w:sz="0" w:space="0" w:color="auto"/>
            <w:right w:val="none" w:sz="0" w:space="0" w:color="auto"/>
          </w:divBdr>
        </w:div>
        <w:div w:id="1446970950">
          <w:marLeft w:val="0"/>
          <w:marRight w:val="0"/>
          <w:marTop w:val="0"/>
          <w:marBottom w:val="0"/>
          <w:divBdr>
            <w:top w:val="none" w:sz="0" w:space="0" w:color="auto"/>
            <w:left w:val="none" w:sz="0" w:space="0" w:color="auto"/>
            <w:bottom w:val="none" w:sz="0" w:space="0" w:color="auto"/>
            <w:right w:val="none" w:sz="0" w:space="0" w:color="auto"/>
          </w:divBdr>
        </w:div>
        <w:div w:id="1491368950">
          <w:marLeft w:val="0"/>
          <w:marRight w:val="0"/>
          <w:marTop w:val="0"/>
          <w:marBottom w:val="0"/>
          <w:divBdr>
            <w:top w:val="none" w:sz="0" w:space="0" w:color="auto"/>
            <w:left w:val="none" w:sz="0" w:space="0" w:color="auto"/>
            <w:bottom w:val="none" w:sz="0" w:space="0" w:color="auto"/>
            <w:right w:val="none" w:sz="0" w:space="0" w:color="auto"/>
          </w:divBdr>
        </w:div>
        <w:div w:id="1498691704">
          <w:marLeft w:val="0"/>
          <w:marRight w:val="0"/>
          <w:marTop w:val="0"/>
          <w:marBottom w:val="0"/>
          <w:divBdr>
            <w:top w:val="none" w:sz="0" w:space="0" w:color="auto"/>
            <w:left w:val="none" w:sz="0" w:space="0" w:color="auto"/>
            <w:bottom w:val="none" w:sz="0" w:space="0" w:color="auto"/>
            <w:right w:val="none" w:sz="0" w:space="0" w:color="auto"/>
          </w:divBdr>
        </w:div>
        <w:div w:id="1563517093">
          <w:marLeft w:val="0"/>
          <w:marRight w:val="0"/>
          <w:marTop w:val="0"/>
          <w:marBottom w:val="0"/>
          <w:divBdr>
            <w:top w:val="none" w:sz="0" w:space="0" w:color="auto"/>
            <w:left w:val="none" w:sz="0" w:space="0" w:color="auto"/>
            <w:bottom w:val="none" w:sz="0" w:space="0" w:color="auto"/>
            <w:right w:val="none" w:sz="0" w:space="0" w:color="auto"/>
          </w:divBdr>
        </w:div>
        <w:div w:id="1577938191">
          <w:marLeft w:val="0"/>
          <w:marRight w:val="0"/>
          <w:marTop w:val="0"/>
          <w:marBottom w:val="0"/>
          <w:divBdr>
            <w:top w:val="none" w:sz="0" w:space="0" w:color="auto"/>
            <w:left w:val="none" w:sz="0" w:space="0" w:color="auto"/>
            <w:bottom w:val="none" w:sz="0" w:space="0" w:color="auto"/>
            <w:right w:val="none" w:sz="0" w:space="0" w:color="auto"/>
          </w:divBdr>
        </w:div>
        <w:div w:id="1593852113">
          <w:marLeft w:val="0"/>
          <w:marRight w:val="0"/>
          <w:marTop w:val="0"/>
          <w:marBottom w:val="0"/>
          <w:divBdr>
            <w:top w:val="none" w:sz="0" w:space="0" w:color="auto"/>
            <w:left w:val="none" w:sz="0" w:space="0" w:color="auto"/>
            <w:bottom w:val="none" w:sz="0" w:space="0" w:color="auto"/>
            <w:right w:val="none" w:sz="0" w:space="0" w:color="auto"/>
          </w:divBdr>
        </w:div>
        <w:div w:id="1604148408">
          <w:marLeft w:val="0"/>
          <w:marRight w:val="0"/>
          <w:marTop w:val="0"/>
          <w:marBottom w:val="0"/>
          <w:divBdr>
            <w:top w:val="none" w:sz="0" w:space="0" w:color="auto"/>
            <w:left w:val="none" w:sz="0" w:space="0" w:color="auto"/>
            <w:bottom w:val="none" w:sz="0" w:space="0" w:color="auto"/>
            <w:right w:val="none" w:sz="0" w:space="0" w:color="auto"/>
          </w:divBdr>
        </w:div>
        <w:div w:id="1607497341">
          <w:marLeft w:val="0"/>
          <w:marRight w:val="0"/>
          <w:marTop w:val="0"/>
          <w:marBottom w:val="0"/>
          <w:divBdr>
            <w:top w:val="none" w:sz="0" w:space="0" w:color="auto"/>
            <w:left w:val="none" w:sz="0" w:space="0" w:color="auto"/>
            <w:bottom w:val="none" w:sz="0" w:space="0" w:color="auto"/>
            <w:right w:val="none" w:sz="0" w:space="0" w:color="auto"/>
          </w:divBdr>
        </w:div>
        <w:div w:id="1612665685">
          <w:marLeft w:val="0"/>
          <w:marRight w:val="0"/>
          <w:marTop w:val="0"/>
          <w:marBottom w:val="0"/>
          <w:divBdr>
            <w:top w:val="none" w:sz="0" w:space="0" w:color="auto"/>
            <w:left w:val="none" w:sz="0" w:space="0" w:color="auto"/>
            <w:bottom w:val="none" w:sz="0" w:space="0" w:color="auto"/>
            <w:right w:val="none" w:sz="0" w:space="0" w:color="auto"/>
          </w:divBdr>
        </w:div>
        <w:div w:id="1677153206">
          <w:marLeft w:val="0"/>
          <w:marRight w:val="0"/>
          <w:marTop w:val="0"/>
          <w:marBottom w:val="0"/>
          <w:divBdr>
            <w:top w:val="none" w:sz="0" w:space="0" w:color="auto"/>
            <w:left w:val="none" w:sz="0" w:space="0" w:color="auto"/>
            <w:bottom w:val="none" w:sz="0" w:space="0" w:color="auto"/>
            <w:right w:val="none" w:sz="0" w:space="0" w:color="auto"/>
          </w:divBdr>
        </w:div>
        <w:div w:id="1701590057">
          <w:marLeft w:val="0"/>
          <w:marRight w:val="0"/>
          <w:marTop w:val="0"/>
          <w:marBottom w:val="0"/>
          <w:divBdr>
            <w:top w:val="none" w:sz="0" w:space="0" w:color="auto"/>
            <w:left w:val="none" w:sz="0" w:space="0" w:color="auto"/>
            <w:bottom w:val="none" w:sz="0" w:space="0" w:color="auto"/>
            <w:right w:val="none" w:sz="0" w:space="0" w:color="auto"/>
          </w:divBdr>
        </w:div>
        <w:div w:id="1736127789">
          <w:marLeft w:val="0"/>
          <w:marRight w:val="0"/>
          <w:marTop w:val="0"/>
          <w:marBottom w:val="0"/>
          <w:divBdr>
            <w:top w:val="none" w:sz="0" w:space="0" w:color="auto"/>
            <w:left w:val="none" w:sz="0" w:space="0" w:color="auto"/>
            <w:bottom w:val="none" w:sz="0" w:space="0" w:color="auto"/>
            <w:right w:val="none" w:sz="0" w:space="0" w:color="auto"/>
          </w:divBdr>
        </w:div>
        <w:div w:id="1739016448">
          <w:marLeft w:val="0"/>
          <w:marRight w:val="0"/>
          <w:marTop w:val="0"/>
          <w:marBottom w:val="0"/>
          <w:divBdr>
            <w:top w:val="none" w:sz="0" w:space="0" w:color="auto"/>
            <w:left w:val="none" w:sz="0" w:space="0" w:color="auto"/>
            <w:bottom w:val="none" w:sz="0" w:space="0" w:color="auto"/>
            <w:right w:val="none" w:sz="0" w:space="0" w:color="auto"/>
          </w:divBdr>
        </w:div>
        <w:div w:id="1851946315">
          <w:marLeft w:val="0"/>
          <w:marRight w:val="0"/>
          <w:marTop w:val="0"/>
          <w:marBottom w:val="0"/>
          <w:divBdr>
            <w:top w:val="none" w:sz="0" w:space="0" w:color="auto"/>
            <w:left w:val="none" w:sz="0" w:space="0" w:color="auto"/>
            <w:bottom w:val="none" w:sz="0" w:space="0" w:color="auto"/>
            <w:right w:val="none" w:sz="0" w:space="0" w:color="auto"/>
          </w:divBdr>
        </w:div>
        <w:div w:id="1873108615">
          <w:marLeft w:val="0"/>
          <w:marRight w:val="0"/>
          <w:marTop w:val="0"/>
          <w:marBottom w:val="0"/>
          <w:divBdr>
            <w:top w:val="none" w:sz="0" w:space="0" w:color="auto"/>
            <w:left w:val="none" w:sz="0" w:space="0" w:color="auto"/>
            <w:bottom w:val="none" w:sz="0" w:space="0" w:color="auto"/>
            <w:right w:val="none" w:sz="0" w:space="0" w:color="auto"/>
          </w:divBdr>
        </w:div>
        <w:div w:id="1876573606">
          <w:marLeft w:val="0"/>
          <w:marRight w:val="0"/>
          <w:marTop w:val="0"/>
          <w:marBottom w:val="0"/>
          <w:divBdr>
            <w:top w:val="none" w:sz="0" w:space="0" w:color="auto"/>
            <w:left w:val="none" w:sz="0" w:space="0" w:color="auto"/>
            <w:bottom w:val="none" w:sz="0" w:space="0" w:color="auto"/>
            <w:right w:val="none" w:sz="0" w:space="0" w:color="auto"/>
          </w:divBdr>
        </w:div>
        <w:div w:id="1877814324">
          <w:marLeft w:val="0"/>
          <w:marRight w:val="0"/>
          <w:marTop w:val="0"/>
          <w:marBottom w:val="0"/>
          <w:divBdr>
            <w:top w:val="none" w:sz="0" w:space="0" w:color="auto"/>
            <w:left w:val="none" w:sz="0" w:space="0" w:color="auto"/>
            <w:bottom w:val="none" w:sz="0" w:space="0" w:color="auto"/>
            <w:right w:val="none" w:sz="0" w:space="0" w:color="auto"/>
          </w:divBdr>
        </w:div>
        <w:div w:id="1914779729">
          <w:marLeft w:val="0"/>
          <w:marRight w:val="0"/>
          <w:marTop w:val="0"/>
          <w:marBottom w:val="0"/>
          <w:divBdr>
            <w:top w:val="none" w:sz="0" w:space="0" w:color="auto"/>
            <w:left w:val="none" w:sz="0" w:space="0" w:color="auto"/>
            <w:bottom w:val="none" w:sz="0" w:space="0" w:color="auto"/>
            <w:right w:val="none" w:sz="0" w:space="0" w:color="auto"/>
          </w:divBdr>
        </w:div>
        <w:div w:id="1997687548">
          <w:marLeft w:val="0"/>
          <w:marRight w:val="0"/>
          <w:marTop w:val="0"/>
          <w:marBottom w:val="0"/>
          <w:divBdr>
            <w:top w:val="none" w:sz="0" w:space="0" w:color="auto"/>
            <w:left w:val="none" w:sz="0" w:space="0" w:color="auto"/>
            <w:bottom w:val="none" w:sz="0" w:space="0" w:color="auto"/>
            <w:right w:val="none" w:sz="0" w:space="0" w:color="auto"/>
          </w:divBdr>
        </w:div>
        <w:div w:id="2042584814">
          <w:marLeft w:val="0"/>
          <w:marRight w:val="0"/>
          <w:marTop w:val="0"/>
          <w:marBottom w:val="0"/>
          <w:divBdr>
            <w:top w:val="none" w:sz="0" w:space="0" w:color="auto"/>
            <w:left w:val="none" w:sz="0" w:space="0" w:color="auto"/>
            <w:bottom w:val="none" w:sz="0" w:space="0" w:color="auto"/>
            <w:right w:val="none" w:sz="0" w:space="0" w:color="auto"/>
          </w:divBdr>
        </w:div>
        <w:div w:id="2054650743">
          <w:marLeft w:val="0"/>
          <w:marRight w:val="0"/>
          <w:marTop w:val="0"/>
          <w:marBottom w:val="0"/>
          <w:divBdr>
            <w:top w:val="none" w:sz="0" w:space="0" w:color="auto"/>
            <w:left w:val="none" w:sz="0" w:space="0" w:color="auto"/>
            <w:bottom w:val="none" w:sz="0" w:space="0" w:color="auto"/>
            <w:right w:val="none" w:sz="0" w:space="0" w:color="auto"/>
          </w:divBdr>
        </w:div>
        <w:div w:id="2065986896">
          <w:marLeft w:val="0"/>
          <w:marRight w:val="0"/>
          <w:marTop w:val="0"/>
          <w:marBottom w:val="0"/>
          <w:divBdr>
            <w:top w:val="none" w:sz="0" w:space="0" w:color="auto"/>
            <w:left w:val="none" w:sz="0" w:space="0" w:color="auto"/>
            <w:bottom w:val="none" w:sz="0" w:space="0" w:color="auto"/>
            <w:right w:val="none" w:sz="0" w:space="0" w:color="auto"/>
          </w:divBdr>
        </w:div>
        <w:div w:id="2075271323">
          <w:marLeft w:val="0"/>
          <w:marRight w:val="0"/>
          <w:marTop w:val="0"/>
          <w:marBottom w:val="0"/>
          <w:divBdr>
            <w:top w:val="none" w:sz="0" w:space="0" w:color="auto"/>
            <w:left w:val="none" w:sz="0" w:space="0" w:color="auto"/>
            <w:bottom w:val="none" w:sz="0" w:space="0" w:color="auto"/>
            <w:right w:val="none" w:sz="0" w:space="0" w:color="auto"/>
          </w:divBdr>
        </w:div>
      </w:divsChild>
    </w:div>
    <w:div w:id="1899893902">
      <w:bodyDiv w:val="1"/>
      <w:marLeft w:val="0"/>
      <w:marRight w:val="0"/>
      <w:marTop w:val="0"/>
      <w:marBottom w:val="0"/>
      <w:divBdr>
        <w:top w:val="none" w:sz="0" w:space="0" w:color="auto"/>
        <w:left w:val="none" w:sz="0" w:space="0" w:color="auto"/>
        <w:bottom w:val="none" w:sz="0" w:space="0" w:color="auto"/>
        <w:right w:val="none" w:sz="0" w:space="0" w:color="auto"/>
      </w:divBdr>
      <w:divsChild>
        <w:div w:id="351610452">
          <w:marLeft w:val="0"/>
          <w:marRight w:val="0"/>
          <w:marTop w:val="0"/>
          <w:marBottom w:val="0"/>
          <w:divBdr>
            <w:top w:val="none" w:sz="0" w:space="0" w:color="auto"/>
            <w:left w:val="none" w:sz="0" w:space="0" w:color="auto"/>
            <w:bottom w:val="none" w:sz="0" w:space="0" w:color="auto"/>
            <w:right w:val="none" w:sz="0" w:space="0" w:color="auto"/>
          </w:divBdr>
        </w:div>
        <w:div w:id="388192823">
          <w:marLeft w:val="0"/>
          <w:marRight w:val="0"/>
          <w:marTop w:val="0"/>
          <w:marBottom w:val="0"/>
          <w:divBdr>
            <w:top w:val="none" w:sz="0" w:space="0" w:color="auto"/>
            <w:left w:val="none" w:sz="0" w:space="0" w:color="auto"/>
            <w:bottom w:val="none" w:sz="0" w:space="0" w:color="auto"/>
            <w:right w:val="none" w:sz="0" w:space="0" w:color="auto"/>
          </w:divBdr>
        </w:div>
        <w:div w:id="1871989162">
          <w:marLeft w:val="0"/>
          <w:marRight w:val="0"/>
          <w:marTop w:val="0"/>
          <w:marBottom w:val="0"/>
          <w:divBdr>
            <w:top w:val="none" w:sz="0" w:space="0" w:color="auto"/>
            <w:left w:val="none" w:sz="0" w:space="0" w:color="auto"/>
            <w:bottom w:val="none" w:sz="0" w:space="0" w:color="auto"/>
            <w:right w:val="none" w:sz="0" w:space="0" w:color="auto"/>
          </w:divBdr>
        </w:div>
      </w:divsChild>
    </w:div>
    <w:div w:id="2031905735">
      <w:bodyDiv w:val="1"/>
      <w:marLeft w:val="0"/>
      <w:marRight w:val="0"/>
      <w:marTop w:val="0"/>
      <w:marBottom w:val="0"/>
      <w:divBdr>
        <w:top w:val="none" w:sz="0" w:space="0" w:color="auto"/>
        <w:left w:val="none" w:sz="0" w:space="0" w:color="auto"/>
        <w:bottom w:val="none" w:sz="0" w:space="0" w:color="auto"/>
        <w:right w:val="none" w:sz="0" w:space="0" w:color="auto"/>
      </w:divBdr>
    </w:div>
    <w:div w:id="2051414312">
      <w:bodyDiv w:val="1"/>
      <w:marLeft w:val="0"/>
      <w:marRight w:val="0"/>
      <w:marTop w:val="0"/>
      <w:marBottom w:val="0"/>
      <w:divBdr>
        <w:top w:val="none" w:sz="0" w:space="0" w:color="auto"/>
        <w:left w:val="none" w:sz="0" w:space="0" w:color="auto"/>
        <w:bottom w:val="none" w:sz="0" w:space="0" w:color="auto"/>
        <w:right w:val="none" w:sz="0" w:space="0" w:color="auto"/>
      </w:divBdr>
    </w:div>
    <w:div w:id="2054234333">
      <w:bodyDiv w:val="1"/>
      <w:marLeft w:val="0"/>
      <w:marRight w:val="0"/>
      <w:marTop w:val="0"/>
      <w:marBottom w:val="0"/>
      <w:divBdr>
        <w:top w:val="none" w:sz="0" w:space="0" w:color="auto"/>
        <w:left w:val="none" w:sz="0" w:space="0" w:color="auto"/>
        <w:bottom w:val="none" w:sz="0" w:space="0" w:color="auto"/>
        <w:right w:val="none" w:sz="0" w:space="0" w:color="auto"/>
      </w:divBdr>
    </w:div>
    <w:div w:id="213039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Microsoft%20Office\Mod&#232;les\Mod&#232;les%20SOLON\arr&#234;t&#233;%20interminist&#233;rie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744B5-73C8-4581-8F32-13E6E403D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arrêté interministériel.dot</Template>
  <TotalTime>0</TotalTime>
  <Pages>3</Pages>
  <Words>9028</Words>
  <Characters>56881</Characters>
  <Application>Microsoft Office Word</Application>
  <DocSecurity>0</DocSecurity>
  <Lines>474</Lines>
  <Paragraphs>131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REPUBLIQUE FRANCAISE</vt:lpstr>
      <vt:lpstr>REPUBLIQUE FRANCAISE</vt:lpstr>
      <vt:lpstr>REPUBLIQUE FRANCAISE</vt:lpstr>
    </vt:vector>
  </TitlesOfParts>
  <Company>SPM</Company>
  <LinksUpToDate>false</LinksUpToDate>
  <CharactersWithSpaces>65778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sseufer-ccrf</dc:creator>
  <cp:lastModifiedBy>PLUME, Kristine</cp:lastModifiedBy>
  <cp:revision>4</cp:revision>
  <cp:lastPrinted>2018-10-25T11:57:00Z</cp:lastPrinted>
  <dcterms:created xsi:type="dcterms:W3CDTF">2019-02-14T12:43:00Z</dcterms:created>
  <dcterms:modified xsi:type="dcterms:W3CDTF">2019-03-06T08:22:00Z</dcterms:modified>
</cp:coreProperties>
</file>