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75" w:rsidRPr="000C77D5" w:rsidRDefault="00617575" w:rsidP="00617575">
      <w:pPr>
        <w:jc w:val="center"/>
        <w:rPr>
          <w:rFonts w:ascii="Courier New" w:hAnsi="Courier New"/>
        </w:rPr>
      </w:pPr>
      <w:r>
        <w:rPr>
          <w:rFonts w:ascii="Courier New" w:hAnsi="Courier New"/>
        </w:rPr>
        <w:t>1. ------IND- 2021 0030 F-- RO- ------ 20210129 --- --- PROJET</w:t>
      </w:r>
    </w:p>
    <w:p w:rsidR="006D1B38" w:rsidRDefault="00BE4644" w:rsidP="00532188">
      <w:pPr>
        <w:pStyle w:val="LO-Normal"/>
        <w:ind w:left="6372"/>
      </w:pPr>
      <w:r>
        <w:t>Versiunea din 18 noiembrie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REPUBLICA FRANCEZĂ</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Ministerul Economiei, Finanțelor și Redresării,</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Decretul nr. 2020-… din … 2020</w:t>
      </w:r>
    </w:p>
    <w:p w:rsidR="006D1B38" w:rsidRDefault="00BE4644" w:rsidP="00532188">
      <w:pPr>
        <w:pStyle w:val="SNtitre"/>
        <w:widowControl/>
      </w:pPr>
      <w:r>
        <w:t>referitor la condițiile de utilizare a termenilor „recondiționat” și „produs recondiționat”</w:t>
      </w:r>
    </w:p>
    <w:p w:rsidR="006D1B38" w:rsidRDefault="00BE4644" w:rsidP="00532188">
      <w:pPr>
        <w:pStyle w:val="SNNORCentr"/>
      </w:pPr>
      <w:r>
        <w:t>NR.: […]</w:t>
      </w:r>
    </w:p>
    <w:p w:rsidR="006D1B38" w:rsidRDefault="00BE4644" w:rsidP="00C85968">
      <w:pPr>
        <w:pStyle w:val="SNAutorit"/>
      </w:pPr>
      <w:r>
        <w:rPr>
          <w:rStyle w:val="Policepardfaut"/>
          <w:b/>
          <w:i/>
        </w:rPr>
        <w:t>Categorii de public vizate:</w:t>
      </w:r>
      <w:r>
        <w:rPr>
          <w:rStyle w:val="Policepardfaut"/>
          <w:i/>
        </w:rPr>
        <w:t xml:space="preserve"> comercianții de produse introduse pe piață, inclusiv atunci când acestea sunt oferite spre vânzare prin intermediul unei interfețe online;</w:t>
      </w:r>
    </w:p>
    <w:p w:rsidR="006D1B38" w:rsidRDefault="00BE4644" w:rsidP="00C85968">
      <w:pPr>
        <w:pStyle w:val="SNAutorit"/>
      </w:pPr>
      <w:r>
        <w:rPr>
          <w:rStyle w:val="Policepardfaut"/>
          <w:b/>
          <w:i/>
        </w:rPr>
        <w:t>Obiect:</w:t>
      </w:r>
      <w:r>
        <w:rPr>
          <w:rStyle w:val="Policepardfaut"/>
          <w:i/>
        </w:rPr>
        <w:t xml:space="preserve"> condiția de utilizare a termenilor „recondiționat” sau „produs recondiționat”;</w:t>
      </w:r>
    </w:p>
    <w:p w:rsidR="006D1B38" w:rsidRDefault="00BE4644" w:rsidP="00C85968">
      <w:pPr>
        <w:pStyle w:val="SNAutorit"/>
      </w:pPr>
      <w:r>
        <w:rPr>
          <w:rStyle w:val="Policepardfaut"/>
          <w:b/>
          <w:i/>
        </w:rPr>
        <w:t>Intrare în vigoare:</w:t>
      </w:r>
      <w:r>
        <w:rPr>
          <w:rStyle w:val="Policepardfaut"/>
          <w:i/>
        </w:rPr>
        <w:t xml:space="preserve"> </w:t>
      </w:r>
    </w:p>
    <w:p w:rsidR="006D1B38" w:rsidRDefault="00BE4644" w:rsidP="00C85968">
      <w:pPr>
        <w:pStyle w:val="SNAutorit"/>
      </w:pPr>
      <w:r>
        <w:rPr>
          <w:rStyle w:val="Policepardfaut"/>
          <w:b/>
          <w:i/>
        </w:rPr>
        <w:t>Observație:</w:t>
      </w:r>
      <w:r>
        <w:rPr>
          <w:rStyle w:val="Policepardfaut"/>
          <w:i/>
        </w:rPr>
        <w:t xml:space="preserve"> Prezentul decret stabilește condițiile de aplicare a articolului L. 122-21-1 din Codul consumatorului, care oferă un cadru juridic pentru utilizarea termenilor „recondiționat” și „produs recondiționat”. Prin urmare, utilizarea acestor mențiuni este rezervată pentru produsele de ocazie și specifică condițiile în care acestea pot fi utilizate, în ceea ce privește efectuarea testelor, sau chiar cerința de a efectua una sau mai multe intervenții tehnice, asigurând siguranța și funcționalitatea produsului. Această intervenție sau aceste intervenții efectuate asupra produsului constituie o caracteristică esențială a acestuia. Pe de altă parte, pentru a împiedica consumatorul să fie indus în eroare cu privire la caracteristicile unui produs recondiționat, acest decret interzice orice referire la un produs nou și rezervă utilizarea mențiunii „recondiționat în Franța” pentru operațiuni de reambalare care sunt realizate în totalitate pe teritoriul național. Aceste reguli se aplică, de asemenea, pieselor de schimb;</w:t>
      </w:r>
    </w:p>
    <w:p w:rsidR="006D1B38" w:rsidRPr="003114B3" w:rsidRDefault="00BE4644" w:rsidP="00C85968">
      <w:pPr>
        <w:pStyle w:val="SNAutorit"/>
        <w:rPr>
          <w:rStyle w:val="Policepardfaut"/>
          <w:i/>
        </w:rPr>
      </w:pPr>
      <w:r>
        <w:rPr>
          <w:rStyle w:val="Policepardfaut"/>
          <w:b/>
          <w:i/>
        </w:rPr>
        <w:t>Referință:</w:t>
      </w:r>
      <w:r>
        <w:rPr>
          <w:rStyle w:val="Policepardfaut"/>
          <w:i/>
        </w:rPr>
        <w:t xml:space="preserve"> Prezentul decret va putea fi consultat pe site-ul Légifrance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Prim-ministrul,</w:t>
      </w:r>
    </w:p>
    <w:p w:rsidR="006D1B38" w:rsidRDefault="00BE4644" w:rsidP="00C85968">
      <w:pPr>
        <w:pStyle w:val="SNRapport"/>
      </w:pPr>
      <w:r>
        <w:t>în baza raportului ministrului economiei, finanțelor și redresării,</w:t>
      </w:r>
    </w:p>
    <w:p w:rsidR="006D1B38" w:rsidRDefault="00BE4644" w:rsidP="00C85968">
      <w:pPr>
        <w:pStyle w:val="SNVisa"/>
      </w:pPr>
      <w:r>
        <w:t>având în vedere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caracter personal),</w:t>
      </w:r>
    </w:p>
    <w:p w:rsidR="006D1B38" w:rsidRDefault="00BE4644" w:rsidP="00C85968">
      <w:pPr>
        <w:ind w:firstLine="720"/>
        <w:rPr>
          <w:rFonts w:ascii="Calibri" w:eastAsia="Calibri" w:hAnsi="Calibri" w:cs="Calibri"/>
          <w:sz w:val="22"/>
          <w:szCs w:val="22"/>
        </w:rPr>
      </w:pPr>
      <w:r>
        <w:rPr>
          <w:rFonts w:ascii="Calibri" w:hAnsi="Calibri"/>
          <w:sz w:val="22"/>
          <w:szCs w:val="22"/>
        </w:rPr>
        <w:t>având în vedere Directiva (UE) 2015/1535 a Parlamentului European și a Consiliului din 9 septembrie 2015 referitoare la procedura de furnizare de informații în domeniul reglementărilor tehnice și al normelor privind serviciile societății informaționale (text codificat) și, în special, notificarea nr. anul/[XXX]/F,</w:t>
      </w:r>
    </w:p>
    <w:p w:rsidR="006D1B38" w:rsidRDefault="00BE4644" w:rsidP="00C85968">
      <w:pPr>
        <w:pStyle w:val="SNVisa"/>
      </w:pPr>
      <w:r>
        <w:t>având în vedere Codul comerțului, în special articolul L. 321-1,</w:t>
      </w:r>
    </w:p>
    <w:p w:rsidR="006D1B38" w:rsidRDefault="00BE4644" w:rsidP="00C85968">
      <w:pPr>
        <w:pStyle w:val="SNVisa"/>
      </w:pPr>
      <w:r>
        <w:lastRenderedPageBreak/>
        <w:t>având în vedere Codul consumului, în special articolul L. 122-21-1 în versiunea sa rezultată din articolul 37 din Legea nr. 105/2020 din 10 februarie 2020 privind combaterea risipei și economia circulară,</w:t>
      </w:r>
    </w:p>
    <w:p w:rsidR="006D1B38" w:rsidRDefault="00BE4644" w:rsidP="00C85968">
      <w:pPr>
        <w:pStyle w:val="LO-Normal"/>
        <w:spacing w:before="100" w:after="100"/>
        <w:ind w:firstLine="720"/>
        <w:jc w:val="both"/>
      </w:pPr>
      <w:r>
        <w:t>având în vedere Legea nr. 17/78 din 6 ianuarie 1978 privind informatica, fișierele și libertățile, astfel cum a fost modificată,</w:t>
      </w:r>
    </w:p>
    <w:p w:rsidR="006D1B38" w:rsidRDefault="00BE4644" w:rsidP="00C85968">
      <w:pPr>
        <w:pStyle w:val="SNVisa"/>
      </w:pPr>
      <w:r>
        <w:t>În urma consultării Consiliului de Stat (Departamentul de finanțe),</w:t>
      </w:r>
    </w:p>
    <w:p w:rsidR="006D1B38" w:rsidRDefault="00BE4644" w:rsidP="00532188">
      <w:pPr>
        <w:pStyle w:val="SNActe"/>
      </w:pPr>
      <w:r>
        <w:t>Hotărăște:</w:t>
      </w:r>
    </w:p>
    <w:p w:rsidR="006D1B38" w:rsidRDefault="00BE4644" w:rsidP="00532188">
      <w:pPr>
        <w:pStyle w:val="SNArticle"/>
        <w:keepNext/>
        <w:keepLines/>
      </w:pPr>
      <w:r>
        <w:t>Articolul 1</w:t>
      </w:r>
    </w:p>
    <w:p w:rsidR="006D1B38" w:rsidRDefault="00BE4644" w:rsidP="00532188">
      <w:pPr>
        <w:pStyle w:val="BodyText"/>
      </w:pPr>
      <w:r>
        <w:t>Cartea I titlul II capitolul II din același cod se modifică după cum urmează:</w:t>
      </w:r>
    </w:p>
    <w:p w:rsidR="006D1B38" w:rsidRDefault="00BE4644" w:rsidP="00532188">
      <w:pPr>
        <w:pStyle w:val="BodyText"/>
      </w:pPr>
      <w:r>
        <w:t>1. Secțiunea unică devine secțiunea 1;</w:t>
      </w:r>
    </w:p>
    <w:p w:rsidR="006D1B38" w:rsidRDefault="00BE4644" w:rsidP="00532188">
      <w:pPr>
        <w:pStyle w:val="BodyText"/>
      </w:pPr>
      <w:r>
        <w:t>2. Punctul II se completează cu o secțiune formulată după cum urmează:</w:t>
      </w:r>
    </w:p>
    <w:p w:rsidR="006D1B38" w:rsidRDefault="00BE4644" w:rsidP="00532188">
      <w:pPr>
        <w:pStyle w:val="BodyText"/>
        <w:keepNext/>
        <w:keepLines/>
        <w:jc w:val="center"/>
      </w:pPr>
      <w:r>
        <w:t>„Secțiunea 2</w:t>
      </w:r>
    </w:p>
    <w:p w:rsidR="006D1B38" w:rsidRDefault="00BE4644" w:rsidP="00532188">
      <w:pPr>
        <w:pStyle w:val="BodyText"/>
        <w:keepNext/>
        <w:keepLines/>
        <w:jc w:val="center"/>
      </w:pPr>
      <w:r>
        <w:t>Utilizarea termenilor „recondiționat” și „produs recondiționat”</w:t>
      </w:r>
    </w:p>
    <w:p w:rsidR="006D1B38" w:rsidRDefault="00BE4644" w:rsidP="00532188">
      <w:pPr>
        <w:pStyle w:val="BodyText"/>
        <w:spacing w:before="100" w:after="100"/>
      </w:pPr>
      <w:r>
        <w:t>”</w:t>
      </w:r>
      <w:r>
        <w:rPr>
          <w:i/>
        </w:rPr>
        <w:t>Articolul R. 122-4.</w:t>
      </w:r>
      <w:r>
        <w:t xml:space="preserve"> - Un produs sau o piesă de schimb poate fi calificat(ă) drept „produs recondiționat” sau poate fi însoțită de termenul „recondiționat(ă)”, cu condiția ca toate condițiile următoare să fie îndeplinite:</w:t>
      </w:r>
    </w:p>
    <w:p w:rsidR="006D1B38" w:rsidRDefault="00BE4644" w:rsidP="00532188">
      <w:pPr>
        <w:pStyle w:val="BodyText"/>
        <w:spacing w:before="100" w:after="100"/>
      </w:pPr>
      <w:r>
        <w:t>1. trebuie să fie un produs de ocazie sau o piesă de schimb, în sensul articolului L. 321-1 din Codul comercial, care a fost supus(ă) testelor care verifică toate funcționalitățile sale pentru a stabili dacă respectă obligațiile legale de siguranță și scopul de utilizare la care consumatorul se poate aștepta în mod legitim, precum și, dacă este cazul, uneia sau mai multor intervenții pentru restabilirea funcționalităților;</w:t>
      </w:r>
    </w:p>
    <w:p w:rsidR="006D1B38" w:rsidRDefault="00E61587" w:rsidP="00532188">
      <w:pPr>
        <w:pStyle w:val="LO-Normal"/>
        <w:spacing w:before="100" w:after="100"/>
        <w:jc w:val="both"/>
      </w:pPr>
      <w:r>
        <w:t>„2.</w:t>
      </w:r>
      <w:bookmarkStart w:id="0" w:name="_GoBack"/>
      <w:bookmarkEnd w:id="0"/>
      <w:r w:rsidR="00BE4644">
        <w:t xml:space="preserve"> Ori de câte ori este necesar, intervenția sau intervențiile specificate în punctul anterior includ ștergerea tuturor datelor cu caracter personal înregistrate sau păstrate în legătură cu o utilizare anterioară sau cu un utilizator anterior în conformitate cu dispozițiile Regulamentului (UE) 2016/679 al Parlamentului European și al Consiliului din 27 aprilie 2016 privind protecția persoanelor fizice în ceea ce privește prelucrarea datelor cu caracter personal și privind libera circulație a acestor date și ale Legii nr. 17/78 din 6 ianuarie 1978 privind prelucrarea datelor, fișierele și libertățile, în special cu privire la dreptul la recuperarea și la portabilitatea datelor cu caracter personal;</w:t>
      </w:r>
    </w:p>
    <w:p w:rsidR="006D1B38" w:rsidRDefault="00BE4644" w:rsidP="00532188">
      <w:pPr>
        <w:pStyle w:val="LO-Normal"/>
        <w:spacing w:before="100" w:after="100"/>
        <w:jc w:val="both"/>
      </w:pPr>
      <w:r>
        <w:t>Responsabilitatea să demonstreze că operațiunile prevăzute la paragrafele anterioare au fost efectuate îi revine profesionistului care oferă spre vânzare un produs sau o piesă de schimb clasificat(ă) drept „produs recondiționat” sau este însoțit(ă) de termenul „recondiționat(ă)”.</w:t>
      </w:r>
    </w:p>
    <w:p w:rsidR="006D1B38" w:rsidRDefault="00BE4644" w:rsidP="00532188">
      <w:pPr>
        <w:pStyle w:val="BodyText"/>
        <w:spacing w:before="100" w:after="100"/>
      </w:pPr>
      <w:r>
        <w:t>„</w:t>
      </w:r>
      <w:r>
        <w:rPr>
          <w:i/>
        </w:rPr>
        <w:t>Articolul R. 122-5.</w:t>
      </w:r>
      <w:r>
        <w:t xml:space="preserve"> - Intervenția sau intervențiile efectuate asupra produsului sau asupra piesei de schimb care justifică utilizarea termenilor „produs recondiționat” sau „recondiționat(ă)” sau „recondiționat(ă) în Franța” constituie o caracteristică esențială a sa”.</w:t>
      </w:r>
    </w:p>
    <w:p w:rsidR="006D1B38" w:rsidRDefault="00BE4644" w:rsidP="00532188">
      <w:pPr>
        <w:pStyle w:val="BodyText"/>
        <w:spacing w:before="100" w:after="100"/>
      </w:pPr>
      <w:r>
        <w:rPr>
          <w:rStyle w:val="Policepardfaut"/>
          <w:i/>
        </w:rPr>
        <w:t>„Articolul R. 122-6.</w:t>
      </w:r>
      <w:r>
        <w:t xml:space="preserve"> - Expresiile „condiție nouă”, „ca nou(ă)”, „nou(ă)” sau orice mențiune echivalentă, nu pot fi utilizate pentru un produs sau o piesă de schimb clasificat(ă) drept „produs recondiționat” sau însoțit(ă) de mențiunea „recondiționat(ă)”.</w:t>
      </w:r>
    </w:p>
    <w:p w:rsidR="006D1B38" w:rsidRDefault="00BE4644" w:rsidP="00532188">
      <w:pPr>
        <w:pStyle w:val="BodyText"/>
        <w:spacing w:before="100" w:after="100"/>
      </w:pPr>
      <w:r>
        <w:rPr>
          <w:rStyle w:val="Policepardfaut"/>
          <w:i/>
        </w:rPr>
        <w:t>„Articolul R. 122-7.</w:t>
      </w:r>
      <w:r>
        <w:t xml:space="preserve"> – Utilizarea mențiunii „recondiționat(ă) în Franța” este rezervată operațiunilor menționate la articolul R. 122-4, care se desfășoară în întregime pe teritoriul național.</w:t>
      </w:r>
    </w:p>
    <w:p w:rsidR="006D1B38" w:rsidRDefault="00BE4644" w:rsidP="00532188">
      <w:pPr>
        <w:pStyle w:val="BodyText"/>
        <w:keepNext/>
        <w:keepLines/>
        <w:spacing w:before="100" w:after="100" w:line="244" w:lineRule="auto"/>
        <w:jc w:val="center"/>
        <w:rPr>
          <w:b/>
        </w:rPr>
      </w:pPr>
      <w:r>
        <w:rPr>
          <w:b/>
        </w:rPr>
        <w:t>Articolul 2</w:t>
      </w:r>
    </w:p>
    <w:p w:rsidR="006D1B38" w:rsidRDefault="00BE4644" w:rsidP="00532188">
      <w:pPr>
        <w:pStyle w:val="BodyText"/>
        <w:spacing w:before="100" w:after="100" w:line="244" w:lineRule="auto"/>
      </w:pPr>
      <w:r>
        <w:t>Prezentul decret intră în vigoare la 1 aprilie 2021.</w:t>
      </w:r>
    </w:p>
    <w:p w:rsidR="006D1B38" w:rsidRDefault="00BE4644" w:rsidP="00532188">
      <w:pPr>
        <w:pStyle w:val="BodyText"/>
        <w:keepNext/>
        <w:keepLines/>
        <w:spacing w:before="100" w:after="100" w:line="244" w:lineRule="auto"/>
        <w:jc w:val="center"/>
        <w:rPr>
          <w:b/>
        </w:rPr>
      </w:pPr>
      <w:r>
        <w:rPr>
          <w:b/>
        </w:rPr>
        <w:lastRenderedPageBreak/>
        <w:t>Articolul 3</w:t>
      </w:r>
    </w:p>
    <w:p w:rsidR="006D1B38" w:rsidRDefault="00BE4644" w:rsidP="00532188">
      <w:pPr>
        <w:pStyle w:val="BodyText"/>
      </w:pPr>
      <w:r>
        <w:t xml:space="preserve">Ministrul tranziției ecologice și ministrul economiei, finanțelor și redresării sunt responsabili, fiecare în sfera sa de competență, cu punerea în aplicare a prezentului decret care va fi publicat în </w:t>
      </w:r>
      <w:r>
        <w:rPr>
          <w:i/>
          <w:iCs/>
        </w:rPr>
        <w:t>Jurnalul Oficial</w:t>
      </w:r>
      <w:r>
        <w:t xml:space="preserve"> al Republicii Franceze.</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Adoptat la:</w:t>
      </w:r>
    </w:p>
    <w:p w:rsidR="006D1B38" w:rsidRDefault="00BE4644" w:rsidP="00532188">
      <w:pPr>
        <w:pStyle w:val="SNContreseing"/>
      </w:pPr>
      <w:r>
        <w:t>De către prim-ministrul,</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Ministrul tranziției ecologice</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Ministrul economiei, finanțelor și redresării,</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B8" w:rsidRDefault="006B69B8" w:rsidP="00451EFE">
      <w:r>
        <w:separator/>
      </w:r>
    </w:p>
  </w:endnote>
  <w:endnote w:type="continuationSeparator" w:id="0">
    <w:p w:rsidR="006B69B8" w:rsidRDefault="006B69B8"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B8" w:rsidRDefault="006B69B8" w:rsidP="00451EFE">
      <w:r>
        <w:separator/>
      </w:r>
    </w:p>
  </w:footnote>
  <w:footnote w:type="continuationSeparator" w:id="0">
    <w:p w:rsidR="006B69B8" w:rsidRDefault="006B69B8" w:rsidP="0045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1B38"/>
    <w:rsid w:val="002A4914"/>
    <w:rsid w:val="003114B3"/>
    <w:rsid w:val="00451EFE"/>
    <w:rsid w:val="00532188"/>
    <w:rsid w:val="00617575"/>
    <w:rsid w:val="0063400E"/>
    <w:rsid w:val="006B69B8"/>
    <w:rsid w:val="006D1B38"/>
    <w:rsid w:val="0087233C"/>
    <w:rsid w:val="00BE4644"/>
    <w:rsid w:val="00C85968"/>
    <w:rsid w:val="00CF314C"/>
    <w:rsid w:val="00E61587"/>
    <w:rsid w:val="00F926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fr-FR"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ro-RO" w:bidi="ar-SA"/>
    </w:rPr>
  </w:style>
  <w:style w:type="character" w:customStyle="1" w:styleId="SNDateCar">
    <w:name w:val="SNDate Car"/>
    <w:basedOn w:val="Policepardfaut"/>
    <w:qFormat/>
    <w:rPr>
      <w:sz w:val="24"/>
      <w:szCs w:val="24"/>
      <w:lang w:val="ro-RO" w:eastAsia="fr-FR" w:bidi="ar-SA"/>
    </w:rPr>
  </w:style>
  <w:style w:type="character" w:customStyle="1" w:styleId="SNArticleCar">
    <w:name w:val="SNArticle Car"/>
    <w:basedOn w:val="Policepardfaut"/>
    <w:qFormat/>
    <w:rPr>
      <w:b/>
      <w:sz w:val="24"/>
      <w:szCs w:val="24"/>
      <w:lang w:val="ro-RO"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 w:type="paragraph" w:styleId="CommentText">
    <w:name w:val="annotation text"/>
    <w:basedOn w:val="Normal"/>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Ke, Tingting</cp:lastModifiedBy>
  <cp:revision>6</cp:revision>
  <cp:lastPrinted>2011-01-06T11:21:00Z</cp:lastPrinted>
  <dcterms:created xsi:type="dcterms:W3CDTF">2020-10-28T14:37:00Z</dcterms:created>
  <dcterms:modified xsi:type="dcterms:W3CDTF">2021-01-29T01:00:00Z</dcterms:modified>
  <dc:language>fr-FR</dc:language>
</cp:coreProperties>
</file>