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8617" w14:textId="1C47B6D1" w:rsidR="00756F87" w:rsidRPr="00EB129E" w:rsidRDefault="00756F87" w:rsidP="00365055">
      <w:pPr>
        <w:spacing w:before="100" w:beforeAutospacing="1"/>
        <w:jc w:val="center"/>
        <w:rPr>
          <w:rFonts w:eastAsia="Calibri"/>
          <w:b/>
          <w:lang w:val="es-ES_tradnl"/>
        </w:rPr>
      </w:pPr>
      <w:bookmarkStart w:id="0" w:name="_GoBack"/>
      <w:bookmarkEnd w:id="0"/>
      <w:r w:rsidRPr="00EB129E">
        <w:rPr>
          <w:rFonts w:eastAsia="Calibri"/>
          <w:b/>
          <w:lang w:val="es-ES_tradnl"/>
        </w:rPr>
        <w:t xml:space="preserve">VERSIÓN </w:t>
      </w:r>
      <w:r w:rsidR="00FE431E">
        <w:rPr>
          <w:rFonts w:eastAsia="Calibri"/>
          <w:b/>
        </w:rPr>
        <w:t>30/09</w:t>
      </w:r>
      <w:r w:rsidR="004D7940" w:rsidRPr="00EB129E">
        <w:rPr>
          <w:rFonts w:eastAsia="Calibri"/>
          <w:b/>
        </w:rPr>
        <w:t>/2021</w:t>
      </w:r>
    </w:p>
    <w:p w14:paraId="5170B29B" w14:textId="293197F7" w:rsidR="00285028" w:rsidRPr="00EB129E" w:rsidRDefault="00756F87" w:rsidP="00BB7B52">
      <w:pPr>
        <w:spacing w:before="100" w:beforeAutospacing="1"/>
        <w:jc w:val="center"/>
        <w:rPr>
          <w:rFonts w:eastAsia="Calibri"/>
          <w:b/>
          <w:sz w:val="28"/>
          <w:szCs w:val="28"/>
          <w:lang w:val="es-ES_tradnl"/>
        </w:rPr>
      </w:pPr>
      <w:r w:rsidRPr="00EB129E">
        <w:rPr>
          <w:rFonts w:eastAsia="Calibri"/>
          <w:b/>
          <w:sz w:val="28"/>
          <w:szCs w:val="28"/>
          <w:lang w:val="es-ES_tradnl"/>
        </w:rPr>
        <w:t xml:space="preserve">PROYECTO DE REAL DECRETO </w:t>
      </w:r>
      <w:r w:rsidR="00D91DB2">
        <w:rPr>
          <w:rFonts w:eastAsia="Calibri"/>
          <w:b/>
          <w:sz w:val="28"/>
          <w:szCs w:val="28"/>
          <w:lang w:val="es-ES_tradnl"/>
        </w:rPr>
        <w:t xml:space="preserve">POR EL QUE SE </w:t>
      </w:r>
      <w:r w:rsidR="002015DE">
        <w:rPr>
          <w:rFonts w:eastAsia="Calibri"/>
          <w:b/>
          <w:sz w:val="28"/>
          <w:szCs w:val="28"/>
          <w:lang w:val="es-ES_tradnl"/>
        </w:rPr>
        <w:t>DESARROLLAN</w:t>
      </w:r>
      <w:r w:rsidR="00FF1DDD">
        <w:rPr>
          <w:rFonts w:eastAsia="Calibri"/>
          <w:b/>
          <w:sz w:val="28"/>
          <w:szCs w:val="28"/>
          <w:lang w:val="es-ES_tradnl"/>
        </w:rPr>
        <w:t xml:space="preserve"> </w:t>
      </w:r>
      <w:r w:rsidR="005A14B2" w:rsidRPr="00EB129E">
        <w:rPr>
          <w:rFonts w:eastAsia="Calibri"/>
          <w:b/>
          <w:sz w:val="28"/>
          <w:szCs w:val="28"/>
          <w:lang w:val="es-ES_tradnl"/>
        </w:rPr>
        <w:t xml:space="preserve">ENTORNOS MÁS SEGUROS DE JUEGO </w:t>
      </w:r>
    </w:p>
    <w:p w14:paraId="4775EAC7" w14:textId="77777777" w:rsidR="00756F87" w:rsidRPr="00EB129E" w:rsidRDefault="00756F87" w:rsidP="00365055">
      <w:pPr>
        <w:spacing w:before="100" w:beforeAutospacing="1"/>
        <w:ind w:left="357" w:hanging="357"/>
        <w:jc w:val="center"/>
        <w:outlineLvl w:val="0"/>
        <w:rPr>
          <w:rFonts w:eastAsia="Calibri"/>
        </w:rPr>
      </w:pPr>
      <w:r w:rsidRPr="00EB129E">
        <w:rPr>
          <w:rFonts w:eastAsia="Calibri"/>
        </w:rPr>
        <w:t>I</w:t>
      </w:r>
    </w:p>
    <w:p w14:paraId="5E3124AB" w14:textId="2E13C46E" w:rsidR="00E67549" w:rsidRDefault="00FF1DDD" w:rsidP="00FF1DDD">
      <w:pPr>
        <w:spacing w:before="100" w:beforeAutospacing="1"/>
        <w:rPr>
          <w:rFonts w:eastAsia="Calibri"/>
        </w:rPr>
      </w:pPr>
      <w:r w:rsidRPr="00EB129E">
        <w:rPr>
          <w:rFonts w:eastAsia="Calibri"/>
        </w:rPr>
        <w:t xml:space="preserve">Entre los intereses de carácter público cuya salvaguarda es objetivo primordial de la Ley 13/2011, de 27 de mayo, de regulación del juego, ocupan un lugar preeminente la prevención de conductas adictivas, la protección de los derechos de grupos </w:t>
      </w:r>
      <w:r w:rsidR="002015DE">
        <w:rPr>
          <w:rFonts w:eastAsia="Calibri"/>
        </w:rPr>
        <w:t xml:space="preserve">en riesgo </w:t>
      </w:r>
      <w:r w:rsidRPr="00EB129E">
        <w:rPr>
          <w:rFonts w:eastAsia="Calibri"/>
        </w:rPr>
        <w:t>y, en general, la protección de las personas consumidoras</w:t>
      </w:r>
      <w:r w:rsidR="007C49E6">
        <w:rPr>
          <w:rFonts w:eastAsia="Calibri"/>
        </w:rPr>
        <w:t xml:space="preserve">. </w:t>
      </w:r>
    </w:p>
    <w:p w14:paraId="1E7722E8" w14:textId="055143C7" w:rsidR="00C02A86" w:rsidRPr="002015DE" w:rsidRDefault="00955257" w:rsidP="00FF1DDD">
      <w:pPr>
        <w:spacing w:before="100" w:beforeAutospacing="1"/>
        <w:rPr>
          <w:rFonts w:eastAsia="Calibri"/>
        </w:rPr>
      </w:pPr>
      <w:r w:rsidRPr="002015DE">
        <w:rPr>
          <w:rFonts w:eastAsia="Calibri"/>
        </w:rPr>
        <w:t xml:space="preserve">Con un engarce directo a este marco de </w:t>
      </w:r>
      <w:r w:rsidR="004016D7" w:rsidRPr="002015DE">
        <w:rPr>
          <w:rFonts w:eastAsia="Calibri"/>
        </w:rPr>
        <w:t>tuitivo</w:t>
      </w:r>
      <w:r w:rsidRPr="002015DE">
        <w:rPr>
          <w:rFonts w:eastAsia="Calibri"/>
        </w:rPr>
        <w:t xml:space="preserve">, </w:t>
      </w:r>
      <w:r w:rsidR="004016D7" w:rsidRPr="002015DE">
        <w:rPr>
          <w:rFonts w:eastAsia="Calibri"/>
        </w:rPr>
        <w:t xml:space="preserve">las </w:t>
      </w:r>
      <w:r w:rsidR="00337EA5" w:rsidRPr="002015DE">
        <w:rPr>
          <w:rFonts w:eastAsia="Calibri"/>
        </w:rPr>
        <w:t>políticas de juego responsable o seguro contempladas en la Ley 13/2011, de 27 de mayo</w:t>
      </w:r>
      <w:r w:rsidR="00701E56" w:rsidRPr="002015DE">
        <w:rPr>
          <w:rFonts w:eastAsia="Calibri"/>
        </w:rPr>
        <w:t xml:space="preserve">, </w:t>
      </w:r>
      <w:r w:rsidR="00A03C88" w:rsidRPr="002015DE">
        <w:rPr>
          <w:rFonts w:eastAsia="Calibri"/>
        </w:rPr>
        <w:t>han de entenderse</w:t>
      </w:r>
      <w:r w:rsidR="00337EA5" w:rsidRPr="002015DE">
        <w:rPr>
          <w:rFonts w:eastAsia="Calibri"/>
        </w:rPr>
        <w:t xml:space="preserve"> </w:t>
      </w:r>
      <w:r w:rsidR="00A03C88" w:rsidRPr="002015DE">
        <w:rPr>
          <w:rFonts w:eastAsia="Calibri"/>
        </w:rPr>
        <w:t xml:space="preserve">como </w:t>
      </w:r>
      <w:r w:rsidR="00337EA5" w:rsidRPr="002015DE">
        <w:rPr>
          <w:rFonts w:eastAsia="Calibri"/>
        </w:rPr>
        <w:t xml:space="preserve">el conjunto de elementos configuradores de la oferta y del consumo de juegos de azar que conducen a reducir el riesgo de </w:t>
      </w:r>
      <w:r w:rsidR="00E7640E" w:rsidRPr="002015DE">
        <w:rPr>
          <w:rFonts w:eastAsia="Calibri"/>
        </w:rPr>
        <w:t xml:space="preserve">la aparición de </w:t>
      </w:r>
      <w:r w:rsidR="00337EA5" w:rsidRPr="002015DE">
        <w:rPr>
          <w:rFonts w:eastAsia="Calibri"/>
        </w:rPr>
        <w:t>comportamientos de juego de riesgo, problemático o patológico</w:t>
      </w:r>
      <w:r w:rsidR="00827670" w:rsidRPr="002015DE">
        <w:rPr>
          <w:rFonts w:eastAsia="Calibri"/>
        </w:rPr>
        <w:t xml:space="preserve"> en </w:t>
      </w:r>
      <w:r w:rsidR="004A292A" w:rsidRPr="002015DE">
        <w:rPr>
          <w:rFonts w:eastAsia="Calibri"/>
        </w:rPr>
        <w:t>ciertos participantes</w:t>
      </w:r>
      <w:r w:rsidR="00337EA5" w:rsidRPr="002015DE">
        <w:rPr>
          <w:rFonts w:eastAsia="Calibri"/>
        </w:rPr>
        <w:t xml:space="preserve"> </w:t>
      </w:r>
      <w:r w:rsidR="00A44114" w:rsidRPr="002015DE">
        <w:rPr>
          <w:rFonts w:eastAsia="Calibri"/>
        </w:rPr>
        <w:t>o</w:t>
      </w:r>
      <w:r w:rsidR="00E7640E" w:rsidRPr="002015DE">
        <w:rPr>
          <w:rFonts w:eastAsia="Calibri"/>
        </w:rPr>
        <w:t xml:space="preserve"> </w:t>
      </w:r>
      <w:r w:rsidR="00337EA5" w:rsidRPr="002015DE">
        <w:rPr>
          <w:rFonts w:eastAsia="Calibri"/>
        </w:rPr>
        <w:t>a minimizar los efectos negativos que est</w:t>
      </w:r>
      <w:r w:rsidR="00827670" w:rsidRPr="002015DE">
        <w:rPr>
          <w:rFonts w:eastAsia="Calibri"/>
        </w:rPr>
        <w:t>a</w:t>
      </w:r>
      <w:r w:rsidR="00337EA5" w:rsidRPr="002015DE">
        <w:rPr>
          <w:rFonts w:eastAsia="Calibri"/>
        </w:rPr>
        <w:t xml:space="preserve">s </w:t>
      </w:r>
      <w:r w:rsidR="00827670" w:rsidRPr="002015DE">
        <w:rPr>
          <w:rFonts w:eastAsia="Calibri"/>
        </w:rPr>
        <w:t xml:space="preserve">actividades </w:t>
      </w:r>
      <w:r w:rsidR="00337EA5" w:rsidRPr="002015DE">
        <w:rPr>
          <w:rFonts w:eastAsia="Calibri"/>
        </w:rPr>
        <w:t>pued</w:t>
      </w:r>
      <w:r w:rsidR="00827670" w:rsidRPr="002015DE">
        <w:rPr>
          <w:rFonts w:eastAsia="Calibri"/>
        </w:rPr>
        <w:t>e</w:t>
      </w:r>
      <w:r w:rsidR="00337EA5" w:rsidRPr="002015DE">
        <w:rPr>
          <w:rFonts w:eastAsia="Calibri"/>
        </w:rPr>
        <w:t>n causar.</w:t>
      </w:r>
      <w:r w:rsidR="00C02A86" w:rsidRPr="002015DE">
        <w:rPr>
          <w:rFonts w:eastAsia="Calibri"/>
        </w:rPr>
        <w:t xml:space="preserve"> </w:t>
      </w:r>
    </w:p>
    <w:p w14:paraId="799EF1C6" w14:textId="19A1CE63" w:rsidR="00C86707" w:rsidRPr="002015DE" w:rsidRDefault="00A44114" w:rsidP="00FF1DDD">
      <w:pPr>
        <w:spacing w:before="100" w:beforeAutospacing="1"/>
        <w:rPr>
          <w:rFonts w:eastAsia="Calibri"/>
        </w:rPr>
      </w:pPr>
      <w:r w:rsidRPr="002015DE">
        <w:rPr>
          <w:rFonts w:eastAsia="Calibri"/>
        </w:rPr>
        <w:t xml:space="preserve">De acuerdo con este planteamiento, los </w:t>
      </w:r>
      <w:r w:rsidR="00C02A86" w:rsidRPr="002015DE">
        <w:rPr>
          <w:rFonts w:eastAsia="Calibri"/>
        </w:rPr>
        <w:t xml:space="preserve">operadores de juego deben </w:t>
      </w:r>
      <w:r w:rsidR="00365EEA" w:rsidRPr="002015DE">
        <w:rPr>
          <w:rFonts w:eastAsia="Calibri"/>
        </w:rPr>
        <w:t xml:space="preserve">promocionar </w:t>
      </w:r>
      <w:r w:rsidR="00C02A86" w:rsidRPr="002015DE">
        <w:rPr>
          <w:rFonts w:eastAsia="Calibri"/>
        </w:rPr>
        <w:t xml:space="preserve">un marco comercial, operativo y de servicio que </w:t>
      </w:r>
      <w:r w:rsidR="00094C46" w:rsidRPr="002015DE">
        <w:rPr>
          <w:rFonts w:eastAsia="Calibri"/>
        </w:rPr>
        <w:t xml:space="preserve">tenga por finalidad </w:t>
      </w:r>
      <w:r w:rsidR="00DC40C1" w:rsidRPr="002015DE">
        <w:rPr>
          <w:rFonts w:eastAsia="Calibri"/>
        </w:rPr>
        <w:t>promover</w:t>
      </w:r>
      <w:r w:rsidR="00C02A86" w:rsidRPr="002015DE">
        <w:rPr>
          <w:rFonts w:eastAsia="Calibri"/>
        </w:rPr>
        <w:t xml:space="preserve"> pautas de consumo saludable</w:t>
      </w:r>
      <w:r w:rsidR="00365EEA" w:rsidRPr="002015DE">
        <w:rPr>
          <w:rFonts w:eastAsia="Calibri"/>
        </w:rPr>
        <w:t xml:space="preserve"> </w:t>
      </w:r>
      <w:r w:rsidR="00C02A86" w:rsidRPr="002015DE">
        <w:rPr>
          <w:rFonts w:eastAsia="Calibri"/>
        </w:rPr>
        <w:t>y evit</w:t>
      </w:r>
      <w:r w:rsidR="00DC40C1" w:rsidRPr="002015DE">
        <w:rPr>
          <w:rFonts w:eastAsia="Calibri"/>
        </w:rPr>
        <w:t>ar</w:t>
      </w:r>
      <w:r w:rsidR="007777FF" w:rsidRPr="002015DE">
        <w:rPr>
          <w:rFonts w:eastAsia="Calibri"/>
        </w:rPr>
        <w:t xml:space="preserve"> o minimi</w:t>
      </w:r>
      <w:r w:rsidR="00DC40C1" w:rsidRPr="002015DE">
        <w:rPr>
          <w:rFonts w:eastAsia="Calibri"/>
        </w:rPr>
        <w:t>zar</w:t>
      </w:r>
      <w:r w:rsidR="00C02A86" w:rsidRPr="002015DE">
        <w:rPr>
          <w:rFonts w:eastAsia="Calibri"/>
        </w:rPr>
        <w:t xml:space="preserve"> </w:t>
      </w:r>
      <w:r w:rsidR="008F402B" w:rsidRPr="002015DE">
        <w:rPr>
          <w:rFonts w:eastAsia="Calibri"/>
        </w:rPr>
        <w:t xml:space="preserve">la aparición de daños </w:t>
      </w:r>
      <w:r w:rsidR="00C02A86" w:rsidRPr="002015DE">
        <w:rPr>
          <w:rFonts w:eastAsia="Calibri"/>
        </w:rPr>
        <w:t xml:space="preserve">en la esfera personal, familiar y patrimonial de las personas, </w:t>
      </w:r>
      <w:r w:rsidR="00824D60" w:rsidRPr="002015DE">
        <w:rPr>
          <w:rFonts w:eastAsia="Calibri"/>
        </w:rPr>
        <w:t>prestando especial</w:t>
      </w:r>
      <w:r w:rsidR="00C02A86" w:rsidRPr="002015DE">
        <w:rPr>
          <w:rFonts w:eastAsia="Calibri"/>
        </w:rPr>
        <w:t xml:space="preserve"> atención </w:t>
      </w:r>
      <w:r w:rsidR="00AE7966" w:rsidRPr="002015DE">
        <w:rPr>
          <w:rFonts w:eastAsia="Calibri"/>
        </w:rPr>
        <w:t>a</w:t>
      </w:r>
      <w:r w:rsidR="00C02A86" w:rsidRPr="002015DE">
        <w:rPr>
          <w:rFonts w:eastAsia="Calibri"/>
        </w:rPr>
        <w:t xml:space="preserve"> aquellos </w:t>
      </w:r>
      <w:r w:rsidR="005E200D" w:rsidRPr="002015DE">
        <w:rPr>
          <w:rFonts w:eastAsia="Calibri"/>
        </w:rPr>
        <w:t>individuos</w:t>
      </w:r>
      <w:r w:rsidR="0086378C" w:rsidRPr="002015DE">
        <w:rPr>
          <w:rFonts w:eastAsia="Calibri"/>
        </w:rPr>
        <w:t xml:space="preserve"> en distintas situaciones de</w:t>
      </w:r>
      <w:r w:rsidR="001958FF" w:rsidRPr="002015DE">
        <w:rPr>
          <w:rFonts w:eastAsia="Calibri"/>
        </w:rPr>
        <w:t xml:space="preserve"> riesgo que</w:t>
      </w:r>
      <w:r w:rsidR="00824D60" w:rsidRPr="002015DE">
        <w:rPr>
          <w:rFonts w:eastAsia="Calibri"/>
        </w:rPr>
        <w:t xml:space="preserve">, por </w:t>
      </w:r>
      <w:r w:rsidR="00144892" w:rsidRPr="002015DE">
        <w:rPr>
          <w:rFonts w:eastAsia="Calibri"/>
        </w:rPr>
        <w:t xml:space="preserve">su naturaleza, </w:t>
      </w:r>
      <w:r w:rsidR="00824D60" w:rsidRPr="002015DE">
        <w:rPr>
          <w:rFonts w:eastAsia="Calibri"/>
        </w:rPr>
        <w:t>son</w:t>
      </w:r>
      <w:r w:rsidR="00707A95" w:rsidRPr="002015DE">
        <w:rPr>
          <w:rFonts w:eastAsia="Calibri"/>
        </w:rPr>
        <w:t xml:space="preserve"> más</w:t>
      </w:r>
      <w:r w:rsidR="00144892" w:rsidRPr="002015DE">
        <w:rPr>
          <w:rFonts w:eastAsia="Calibri"/>
        </w:rPr>
        <w:t xml:space="preserve"> propensos a experimentar </w:t>
      </w:r>
      <w:r w:rsidR="00482C5E" w:rsidRPr="002015DE">
        <w:rPr>
          <w:rFonts w:eastAsia="Calibri"/>
        </w:rPr>
        <w:t xml:space="preserve">problemas con </w:t>
      </w:r>
      <w:r w:rsidR="00DC40C1" w:rsidRPr="002015DE">
        <w:rPr>
          <w:rFonts w:eastAsia="Calibri"/>
        </w:rPr>
        <w:t>mayor gravedad o prevalencia</w:t>
      </w:r>
      <w:r w:rsidR="00EA51EF" w:rsidRPr="002015DE">
        <w:rPr>
          <w:rFonts w:eastAsia="Calibri"/>
        </w:rPr>
        <w:t xml:space="preserve"> </w:t>
      </w:r>
      <w:r w:rsidR="00482C5E" w:rsidRPr="002015DE">
        <w:rPr>
          <w:rFonts w:eastAsia="Calibri"/>
        </w:rPr>
        <w:t>que el resto de participantes</w:t>
      </w:r>
      <w:r w:rsidR="00EA51EF" w:rsidRPr="002015DE">
        <w:rPr>
          <w:rFonts w:eastAsia="Calibri"/>
        </w:rPr>
        <w:t>.</w:t>
      </w:r>
    </w:p>
    <w:p w14:paraId="49735C52" w14:textId="7BF6BFAC" w:rsidR="00FF1DDD" w:rsidRPr="002015DE" w:rsidRDefault="00DC40C1" w:rsidP="00FF1DDD">
      <w:pPr>
        <w:spacing w:before="100" w:beforeAutospacing="1"/>
        <w:rPr>
          <w:rFonts w:eastAsia="Calibri"/>
        </w:rPr>
      </w:pPr>
      <w:r w:rsidRPr="002015DE">
        <w:rPr>
          <w:rFonts w:eastAsia="Calibri"/>
        </w:rPr>
        <w:t>Las</w:t>
      </w:r>
      <w:r w:rsidR="00FF1DDD" w:rsidRPr="002015DE">
        <w:rPr>
          <w:rFonts w:eastAsia="Calibri"/>
        </w:rPr>
        <w:t xml:space="preserve"> p</w:t>
      </w:r>
      <w:r w:rsidR="00944EAC" w:rsidRPr="002015DE">
        <w:rPr>
          <w:rFonts w:eastAsia="Calibri"/>
        </w:rPr>
        <w:t>rácticas</w:t>
      </w:r>
      <w:r w:rsidR="00FF1DDD" w:rsidRPr="002015DE">
        <w:rPr>
          <w:rFonts w:eastAsia="Calibri"/>
        </w:rPr>
        <w:t xml:space="preserve"> de juego </w:t>
      </w:r>
      <w:r w:rsidR="00B9089A" w:rsidRPr="002015DE">
        <w:rPr>
          <w:rFonts w:eastAsia="Calibri"/>
        </w:rPr>
        <w:t>responsable o seguro</w:t>
      </w:r>
      <w:r w:rsidR="00FF1DDD" w:rsidRPr="002015DE">
        <w:rPr>
          <w:rFonts w:eastAsia="Calibri"/>
        </w:rPr>
        <w:t xml:space="preserve"> </w:t>
      </w:r>
      <w:r w:rsidR="00944EAC" w:rsidRPr="002015DE">
        <w:rPr>
          <w:rFonts w:eastAsia="Calibri"/>
        </w:rPr>
        <w:t xml:space="preserve">llevadas a cabo por los operadores de juego </w:t>
      </w:r>
      <w:r w:rsidR="00701E56" w:rsidRPr="002015DE">
        <w:rPr>
          <w:rFonts w:eastAsia="Calibri"/>
        </w:rPr>
        <w:t>s</w:t>
      </w:r>
      <w:r w:rsidR="008474E5" w:rsidRPr="002015DE">
        <w:rPr>
          <w:rFonts w:eastAsia="Calibri"/>
        </w:rPr>
        <w:t>e integran</w:t>
      </w:r>
      <w:r w:rsidR="00701E56" w:rsidRPr="002015DE">
        <w:rPr>
          <w:rFonts w:eastAsia="Calibri"/>
        </w:rPr>
        <w:t xml:space="preserve">, por su propia naturaleza, </w:t>
      </w:r>
      <w:r w:rsidR="00873DB2" w:rsidRPr="002015DE">
        <w:rPr>
          <w:rFonts w:eastAsia="Calibri"/>
        </w:rPr>
        <w:t>en el conjunto de orientaciones destinadas a establecer un adecuado marco de</w:t>
      </w:r>
      <w:r w:rsidR="00FE453D" w:rsidRPr="002015DE">
        <w:rPr>
          <w:rFonts w:eastAsia="Calibri"/>
        </w:rPr>
        <w:t xml:space="preserve"> </w:t>
      </w:r>
      <w:r w:rsidR="00C86707" w:rsidRPr="002015DE">
        <w:rPr>
          <w:rFonts w:eastAsia="Calibri"/>
        </w:rPr>
        <w:t>protección de l</w:t>
      </w:r>
      <w:r w:rsidR="007E34F4">
        <w:rPr>
          <w:rFonts w:eastAsia="Calibri"/>
        </w:rPr>
        <w:t>as personas</w:t>
      </w:r>
      <w:r w:rsidR="00C86707" w:rsidRPr="002015DE">
        <w:rPr>
          <w:rFonts w:eastAsia="Calibri"/>
        </w:rPr>
        <w:t xml:space="preserve"> consumidor</w:t>
      </w:r>
      <w:r w:rsidR="007E34F4">
        <w:rPr>
          <w:rFonts w:eastAsia="Calibri"/>
        </w:rPr>
        <w:t>a</w:t>
      </w:r>
      <w:r w:rsidR="00C86707" w:rsidRPr="002015DE">
        <w:rPr>
          <w:rFonts w:eastAsia="Calibri"/>
        </w:rPr>
        <w:t>s</w:t>
      </w:r>
      <w:r w:rsidR="00E175C3" w:rsidRPr="002015DE">
        <w:rPr>
          <w:rFonts w:eastAsia="Calibri"/>
        </w:rPr>
        <w:t xml:space="preserve"> de </w:t>
      </w:r>
      <w:r w:rsidR="00695EA9" w:rsidRPr="002015DE">
        <w:rPr>
          <w:rFonts w:eastAsia="Calibri"/>
        </w:rPr>
        <w:t>juegos de azar</w:t>
      </w:r>
      <w:r w:rsidR="00950FEE" w:rsidRPr="002015DE">
        <w:rPr>
          <w:rFonts w:eastAsia="Calibri"/>
        </w:rPr>
        <w:t>.</w:t>
      </w:r>
      <w:r w:rsidR="005345B2" w:rsidRPr="002015DE">
        <w:rPr>
          <w:rFonts w:eastAsia="Calibri"/>
        </w:rPr>
        <w:t xml:space="preserve"> </w:t>
      </w:r>
      <w:r w:rsidR="006B186B" w:rsidRPr="002015DE">
        <w:rPr>
          <w:rFonts w:eastAsia="Calibri"/>
        </w:rPr>
        <w:t>Precisamente por ello, e</w:t>
      </w:r>
      <w:r w:rsidR="00950FEE" w:rsidRPr="002015DE">
        <w:rPr>
          <w:rFonts w:eastAsia="Calibri"/>
        </w:rPr>
        <w:t xml:space="preserve">stas prácticas </w:t>
      </w:r>
      <w:r w:rsidR="00BC7331" w:rsidRPr="002015DE">
        <w:rPr>
          <w:rFonts w:eastAsia="Calibri"/>
        </w:rPr>
        <w:t xml:space="preserve">han de orientar </w:t>
      </w:r>
      <w:r w:rsidR="0045597B" w:rsidRPr="002015DE">
        <w:rPr>
          <w:rFonts w:eastAsia="Calibri"/>
        </w:rPr>
        <w:t xml:space="preserve">la oferta de estos productos </w:t>
      </w:r>
      <w:r w:rsidR="00E807FA" w:rsidRPr="002015DE">
        <w:rPr>
          <w:rFonts w:eastAsia="Calibri"/>
        </w:rPr>
        <w:t xml:space="preserve">hacia </w:t>
      </w:r>
      <w:r w:rsidR="00950FEE" w:rsidRPr="002015DE">
        <w:rPr>
          <w:rFonts w:eastAsia="Calibri"/>
        </w:rPr>
        <w:t xml:space="preserve">entornos más seguros de juego, </w:t>
      </w:r>
      <w:r w:rsidR="00BC7331" w:rsidRPr="002015DE">
        <w:rPr>
          <w:rFonts w:eastAsia="Calibri"/>
        </w:rPr>
        <w:t xml:space="preserve">asegurando la debida diligencia en el seguimiento de la actividad de los participantes, de cara a evitar la aparición de conductas de riesgo en la misma. </w:t>
      </w:r>
    </w:p>
    <w:p w14:paraId="7AF28D70" w14:textId="63521D3E" w:rsidR="00E1764D" w:rsidRPr="002015DE" w:rsidRDefault="00E1764D" w:rsidP="00FF1DDD">
      <w:pPr>
        <w:spacing w:before="100" w:beforeAutospacing="1"/>
        <w:rPr>
          <w:rFonts w:eastAsia="Calibri"/>
        </w:rPr>
      </w:pPr>
      <w:r w:rsidRPr="002015DE">
        <w:rPr>
          <w:rFonts w:eastAsia="Calibri"/>
        </w:rPr>
        <w:t>Así, las medidas sobre juego responsable o seguro puestas en marcha por los operadores de juego deben prestar una especial atención a los colectivos especialmente vulnerables a esta actividad, entre los que destacan, los</w:t>
      </w:r>
      <w:r w:rsidR="00794517">
        <w:rPr>
          <w:rFonts w:eastAsia="Calibri"/>
        </w:rPr>
        <w:t xml:space="preserve"> y las</w:t>
      </w:r>
      <w:r w:rsidRPr="002015DE">
        <w:rPr>
          <w:rFonts w:eastAsia="Calibri"/>
        </w:rPr>
        <w:t xml:space="preserve"> participantes que tienen más posibilidades de desarrollar un comportamiento de juego de riesgo. </w:t>
      </w:r>
    </w:p>
    <w:p w14:paraId="74C19054" w14:textId="71B0BEBF" w:rsidR="00B9089A" w:rsidRDefault="00B9089A" w:rsidP="00FF1DDD">
      <w:pPr>
        <w:spacing w:before="100" w:beforeAutospacing="1"/>
        <w:rPr>
          <w:rFonts w:eastAsia="Calibri"/>
        </w:rPr>
      </w:pPr>
      <w:r>
        <w:rPr>
          <w:rFonts w:eastAsia="Calibri"/>
        </w:rPr>
        <w:lastRenderedPageBreak/>
        <w:t>En primer lugar, han de centrar su atención en la</w:t>
      </w:r>
      <w:r w:rsidR="00FF1DDD" w:rsidRPr="00C22C8C">
        <w:rPr>
          <w:rFonts w:eastAsia="Calibri"/>
        </w:rPr>
        <w:t xml:space="preserve"> protección de</w:t>
      </w:r>
      <w:r w:rsidR="00BB1E7A">
        <w:rPr>
          <w:rFonts w:eastAsia="Calibri"/>
        </w:rPr>
        <w:t xml:space="preserve"> participantes jóvenes, </w:t>
      </w:r>
      <w:r w:rsidR="00FF1DDD" w:rsidRPr="00C22C8C">
        <w:rPr>
          <w:rFonts w:eastAsia="Calibri"/>
        </w:rPr>
        <w:t>en tanto que colectivo particularmente sensible a mensajes y patrones de juego inadecuados</w:t>
      </w:r>
      <w:r w:rsidR="00794517">
        <w:rPr>
          <w:rFonts w:eastAsia="Calibri"/>
        </w:rPr>
        <w:t>, y a las personas que participan en esta actividad y que desarrollan un comportamiento de juego intensivo</w:t>
      </w:r>
      <w:r w:rsidR="00BB1E7A">
        <w:rPr>
          <w:rFonts w:eastAsia="Calibri"/>
        </w:rPr>
        <w:t xml:space="preserve">. </w:t>
      </w:r>
      <w:r w:rsidR="00FF1DDD" w:rsidRPr="00C22C8C">
        <w:rPr>
          <w:rFonts w:eastAsia="Calibri"/>
        </w:rPr>
        <w:t xml:space="preserve"> </w:t>
      </w:r>
    </w:p>
    <w:p w14:paraId="27E3F194" w14:textId="58CA928F" w:rsidR="00FF1DDD" w:rsidRPr="00BB1E7A" w:rsidRDefault="00B9089A" w:rsidP="00FF1DDD">
      <w:pPr>
        <w:spacing w:before="100" w:beforeAutospacing="1"/>
        <w:rPr>
          <w:rFonts w:eastAsia="Calibri"/>
        </w:rPr>
      </w:pPr>
      <w:r>
        <w:rPr>
          <w:rFonts w:eastAsia="Calibri"/>
        </w:rPr>
        <w:t xml:space="preserve">En segundo lugar, han de </w:t>
      </w:r>
      <w:r w:rsidR="00794517">
        <w:rPr>
          <w:rFonts w:eastAsia="Calibri"/>
        </w:rPr>
        <w:t>fijar</w:t>
      </w:r>
      <w:r>
        <w:rPr>
          <w:rFonts w:eastAsia="Calibri"/>
        </w:rPr>
        <w:t xml:space="preserve"> un marco óptimo de </w:t>
      </w:r>
      <w:r w:rsidR="00FF1DDD" w:rsidRPr="00C22C8C">
        <w:rPr>
          <w:rFonts w:eastAsia="Calibri"/>
        </w:rPr>
        <w:t xml:space="preserve">protección </w:t>
      </w:r>
      <w:r>
        <w:rPr>
          <w:rFonts w:eastAsia="Calibri"/>
        </w:rPr>
        <w:t>para aquellos</w:t>
      </w:r>
      <w:r w:rsidR="00FF1DDD" w:rsidRPr="00C22C8C">
        <w:rPr>
          <w:rFonts w:eastAsia="Calibri"/>
        </w:rPr>
        <w:t xml:space="preserve"> </w:t>
      </w:r>
      <w:r>
        <w:rPr>
          <w:rFonts w:eastAsia="Calibri"/>
        </w:rPr>
        <w:t>participantes</w:t>
      </w:r>
      <w:r w:rsidR="00FF1DDD" w:rsidRPr="00C22C8C">
        <w:rPr>
          <w:rFonts w:eastAsia="Calibri"/>
        </w:rPr>
        <w:t xml:space="preserve">, cualquiera que sea su edad, con </w:t>
      </w:r>
      <w:r w:rsidR="00FF1DDD" w:rsidRPr="00BB1E7A">
        <w:rPr>
          <w:rFonts w:eastAsia="Calibri"/>
        </w:rPr>
        <w:t xml:space="preserve">posibilidad de desarrollar comportamientos de riesgo en </w:t>
      </w:r>
      <w:r w:rsidRPr="00BB1E7A">
        <w:rPr>
          <w:rFonts w:eastAsia="Calibri"/>
        </w:rPr>
        <w:t>su</w:t>
      </w:r>
      <w:r w:rsidR="00FF1DDD" w:rsidRPr="00BB1E7A">
        <w:rPr>
          <w:rFonts w:eastAsia="Calibri"/>
        </w:rPr>
        <w:t xml:space="preserve"> actividad de juego, o bien de aquellos otros </w:t>
      </w:r>
      <w:r w:rsidR="00BB1E7A" w:rsidRPr="00BB1E7A">
        <w:rPr>
          <w:rFonts w:eastAsia="Calibri"/>
        </w:rPr>
        <w:t>colectivos</w:t>
      </w:r>
      <w:r w:rsidRPr="00BB1E7A">
        <w:rPr>
          <w:rFonts w:eastAsia="Calibri"/>
        </w:rPr>
        <w:t xml:space="preserve"> </w:t>
      </w:r>
      <w:r w:rsidR="00FF1DDD" w:rsidRPr="00BB1E7A">
        <w:rPr>
          <w:rFonts w:eastAsia="Calibri"/>
        </w:rPr>
        <w:t xml:space="preserve">que ya hayan desarrollado tales comportamientos. </w:t>
      </w:r>
    </w:p>
    <w:p w14:paraId="6EB779C7" w14:textId="7C3D2B42" w:rsidR="00FF1DDD" w:rsidRPr="00EB129E" w:rsidRDefault="00B9089A" w:rsidP="00FF1DDD">
      <w:pPr>
        <w:spacing w:before="100" w:beforeAutospacing="1"/>
        <w:rPr>
          <w:rFonts w:eastAsia="Calibri"/>
        </w:rPr>
      </w:pPr>
      <w:r w:rsidRPr="00BB1E7A">
        <w:rPr>
          <w:rFonts w:eastAsia="Calibri"/>
        </w:rPr>
        <w:t>Finalmente,</w:t>
      </w:r>
      <w:r w:rsidR="00FF1DDD" w:rsidRPr="00BB1E7A">
        <w:rPr>
          <w:rFonts w:eastAsia="Calibri"/>
        </w:rPr>
        <w:t xml:space="preserve"> </w:t>
      </w:r>
      <w:r w:rsidRPr="00BB1E7A">
        <w:rPr>
          <w:rFonts w:eastAsia="Calibri"/>
        </w:rPr>
        <w:t>d</w:t>
      </w:r>
      <w:r w:rsidR="00FF1DDD" w:rsidRPr="00BB1E7A">
        <w:rPr>
          <w:rFonts w:eastAsia="Calibri"/>
        </w:rPr>
        <w:t xml:space="preserve">e manera más amplia, </w:t>
      </w:r>
      <w:r w:rsidRPr="00BB1E7A">
        <w:rPr>
          <w:rFonts w:eastAsia="Calibri"/>
        </w:rPr>
        <w:t xml:space="preserve">las políticas de juego seguro o responsable deben dirigir sus esfuerzos en </w:t>
      </w:r>
      <w:r w:rsidR="00FF1DDD" w:rsidRPr="00BB1E7A">
        <w:rPr>
          <w:rFonts w:eastAsia="Calibri"/>
        </w:rPr>
        <w:t>la protección de cualquier tipo de jugador</w:t>
      </w:r>
      <w:r w:rsidRPr="00BB1E7A">
        <w:rPr>
          <w:rFonts w:eastAsia="Calibri"/>
        </w:rPr>
        <w:t xml:space="preserve"> o jugadora</w:t>
      </w:r>
      <w:r w:rsidR="00FF1DDD" w:rsidRPr="00BB1E7A">
        <w:rPr>
          <w:rFonts w:eastAsia="Calibri"/>
        </w:rPr>
        <w:t>, con independencia del riesgo que presente desde el punto de vista anterior.</w:t>
      </w:r>
    </w:p>
    <w:p w14:paraId="0FC7BE48" w14:textId="6F775C11" w:rsidR="00FF1DDD" w:rsidRDefault="00FF1DDD" w:rsidP="00FF1DDD">
      <w:pPr>
        <w:spacing w:before="100" w:beforeAutospacing="1"/>
        <w:rPr>
          <w:rFonts w:eastAsia="Calibri"/>
        </w:rPr>
      </w:pPr>
      <w:r w:rsidRPr="00EB129E">
        <w:rPr>
          <w:rFonts w:eastAsia="Calibri"/>
        </w:rPr>
        <w:t>Como señala la Ley 13/2011, de 27 de mayo, las políticas de juego responsable o juego seguro exigibles a los operadores debe</w:t>
      </w:r>
      <w:r>
        <w:rPr>
          <w:rFonts w:eastAsia="Calibri"/>
        </w:rPr>
        <w:t>n</w:t>
      </w:r>
      <w:r w:rsidRPr="00EB129E">
        <w:rPr>
          <w:rFonts w:eastAsia="Calibri"/>
        </w:rPr>
        <w:t xml:space="preserve"> abordarse desde </w:t>
      </w:r>
      <w:r>
        <w:rPr>
          <w:rFonts w:eastAsia="Calibri"/>
        </w:rPr>
        <w:t xml:space="preserve">el </w:t>
      </w:r>
      <w:r w:rsidRPr="000D4384">
        <w:rPr>
          <w:rFonts w:eastAsia="Calibri"/>
        </w:rPr>
        <w:t>ref</w:t>
      </w:r>
      <w:r>
        <w:rPr>
          <w:rFonts w:eastAsia="Calibri"/>
        </w:rPr>
        <w:t xml:space="preserve">uerzo de </w:t>
      </w:r>
      <w:r w:rsidRPr="000D4384">
        <w:rPr>
          <w:rFonts w:eastAsia="Calibri"/>
        </w:rPr>
        <w:t xml:space="preserve">áreas como las obligaciones de información, el fomento de campañas y estudios de sensibilización, los mecanismos de detección de comportamientos problemáticos de juego o la prevención del </w:t>
      </w:r>
      <w:r w:rsidR="00B9089A">
        <w:rPr>
          <w:rFonts w:eastAsia="Calibri"/>
        </w:rPr>
        <w:t xml:space="preserve">surgimiento de tales comportamientos o de su </w:t>
      </w:r>
      <w:r w:rsidRPr="000D4384">
        <w:rPr>
          <w:rFonts w:eastAsia="Calibri"/>
        </w:rPr>
        <w:t xml:space="preserve">agravamiento una vez </w:t>
      </w:r>
      <w:r w:rsidR="00B9089A">
        <w:rPr>
          <w:rFonts w:eastAsia="Calibri"/>
        </w:rPr>
        <w:t xml:space="preserve">que han sido </w:t>
      </w:r>
      <w:r w:rsidRPr="000D4384">
        <w:rPr>
          <w:rFonts w:eastAsia="Calibri"/>
        </w:rPr>
        <w:t>detectados.</w:t>
      </w:r>
    </w:p>
    <w:p w14:paraId="7CDB94B6" w14:textId="77777777" w:rsidR="00FF1DDD" w:rsidRDefault="00FF1DDD" w:rsidP="00FF1DDD">
      <w:pPr>
        <w:spacing w:before="100" w:beforeAutospacing="1"/>
        <w:rPr>
          <w:rFonts w:eastAsia="Calibri"/>
        </w:rPr>
      </w:pPr>
      <w:r w:rsidRPr="00EB129E">
        <w:rPr>
          <w:rFonts w:eastAsia="Calibri"/>
        </w:rPr>
        <w:t xml:space="preserve">Desde esta perspectiva, los canales electrónicos, informáticos, telemáticos e interactivos presentan una gran potencialidad a la hora de poner en marcha medidas </w:t>
      </w:r>
      <w:r>
        <w:rPr>
          <w:rFonts w:eastAsia="Calibri"/>
        </w:rPr>
        <w:t xml:space="preserve">de estas características. </w:t>
      </w:r>
    </w:p>
    <w:p w14:paraId="0EE5120A" w14:textId="6600347A" w:rsidR="00FF1DDD" w:rsidRPr="00EB129E" w:rsidRDefault="00FF1DDD" w:rsidP="00FF1DDD">
      <w:pPr>
        <w:spacing w:before="100" w:beforeAutospacing="1"/>
        <w:rPr>
          <w:rFonts w:eastAsia="Calibri"/>
        </w:rPr>
      </w:pPr>
      <w:r w:rsidRPr="00EB129E">
        <w:rPr>
          <w:rFonts w:eastAsia="Calibri"/>
        </w:rPr>
        <w:t>En este sentido, entre otras medidas consolidadas desde los inicios del mercado de juego regulado de ámbito estatal, y plenamente asentadas en nuestro ordenamiento jurídico a día de hoy, pueden destacarse el Registro General de Interdicciones de Acceso al Juego (RGIAJ), la obligación de los operadores de elaborar y aplicar un plan operativo que tenga en cuenta los principios de juego responsable</w:t>
      </w:r>
      <w:r w:rsidR="007856C2">
        <w:rPr>
          <w:rFonts w:eastAsia="Calibri"/>
        </w:rPr>
        <w:t xml:space="preserve"> o seguro</w:t>
      </w:r>
      <w:r w:rsidRPr="00EB129E">
        <w:rPr>
          <w:rFonts w:eastAsia="Calibri"/>
        </w:rPr>
        <w:t>, la fijación de un marco regulatorio que establece límites económicos a los depósitos efectuados por los participantes, las sesiones de juego para las máquinas de azar, o las concretas obligaciones en materia de juego responsable</w:t>
      </w:r>
      <w:r w:rsidR="00ED3150">
        <w:rPr>
          <w:rFonts w:eastAsia="Calibri"/>
        </w:rPr>
        <w:t xml:space="preserve"> o seguro</w:t>
      </w:r>
      <w:r w:rsidRPr="00EB129E">
        <w:rPr>
          <w:rFonts w:eastAsia="Calibri"/>
        </w:rPr>
        <w:t xml:space="preserve"> recogidas en los títulos habilitantes de los operadores de juego. Todas ellas medidas adoptadas en los reales decretos de desarrollo de la Ley 13/2011, de 27 de mayo, en las órdenes ministeriales que aprueban la reglamentación básica de los distintos tipos de juego o en las que han regulado las respectivas convocatorias de licencias generales de juego hasta ahora realizadas.</w:t>
      </w:r>
    </w:p>
    <w:p w14:paraId="04F1D04B" w14:textId="44241CF3" w:rsidR="00FF1DDD" w:rsidRDefault="00FF1DDD" w:rsidP="00FF1DDD">
      <w:pPr>
        <w:spacing w:before="100" w:beforeAutospacing="1"/>
        <w:rPr>
          <w:rFonts w:eastAsia="Calibri" w:cs="Arial"/>
        </w:rPr>
      </w:pPr>
      <w:r w:rsidRPr="00EB129E">
        <w:rPr>
          <w:rFonts w:eastAsia="Calibri" w:cs="Arial"/>
        </w:rPr>
        <w:t>Igualmente, el desarrollo parcial del artículo 8 de la Ley 13/2011, de 27 de mayo</w:t>
      </w:r>
      <w:r w:rsidR="00B9089A">
        <w:rPr>
          <w:rFonts w:eastAsia="Calibri" w:cs="Arial"/>
        </w:rPr>
        <w:t>,</w:t>
      </w:r>
      <w:r w:rsidRPr="00EB129E">
        <w:rPr>
          <w:rFonts w:eastAsia="Calibri" w:cs="Arial"/>
        </w:rPr>
        <w:t xml:space="preserve"> en el Título II del Real Decreto 958/2020, de 3 de noviembre, de comunicaciones comerciales</w:t>
      </w:r>
      <w:r w:rsidR="00B9089A">
        <w:rPr>
          <w:rFonts w:eastAsia="Calibri" w:cs="Arial"/>
        </w:rPr>
        <w:t xml:space="preserve"> de las actividades de juego</w:t>
      </w:r>
      <w:r w:rsidRPr="00EB129E">
        <w:rPr>
          <w:rFonts w:eastAsia="Calibri" w:cs="Arial"/>
        </w:rPr>
        <w:t xml:space="preserve">, ha supuesto, indudablemente, un verdadero impulso al desarrollo de políticas de juego seguro en relación con las actividades de juego de ámbito estatal en España. Así, la entrada en vigor de </w:t>
      </w:r>
      <w:r w:rsidR="00B9089A">
        <w:rPr>
          <w:rFonts w:eastAsia="Calibri" w:cs="Arial"/>
        </w:rPr>
        <w:t>esa norma reglamentaria</w:t>
      </w:r>
      <w:r w:rsidRPr="00EB129E">
        <w:rPr>
          <w:rFonts w:eastAsia="Calibri" w:cs="Arial"/>
        </w:rPr>
        <w:t xml:space="preserve"> supone haber incorporado al ordenamiento jurídico medidas tales como la </w:t>
      </w:r>
      <w:r w:rsidR="00902B86">
        <w:rPr>
          <w:rFonts w:eastAsia="Calibri" w:cs="Arial"/>
        </w:rPr>
        <w:t>inclusión</w:t>
      </w:r>
      <w:r w:rsidR="00902B86" w:rsidRPr="00EB129E">
        <w:rPr>
          <w:rFonts w:eastAsia="Calibri" w:cs="Arial"/>
        </w:rPr>
        <w:t xml:space="preserve"> </w:t>
      </w:r>
      <w:r w:rsidRPr="00EB129E">
        <w:rPr>
          <w:rFonts w:eastAsia="Calibri" w:cs="Arial"/>
        </w:rPr>
        <w:t xml:space="preserve">de una sección sobre juego responsable </w:t>
      </w:r>
      <w:r w:rsidR="00902B86">
        <w:rPr>
          <w:rFonts w:eastAsia="Calibri" w:cs="Arial"/>
        </w:rPr>
        <w:t xml:space="preserve">o seguro </w:t>
      </w:r>
      <w:r w:rsidRPr="00EB129E">
        <w:rPr>
          <w:rFonts w:eastAsia="Calibri" w:cs="Arial"/>
        </w:rPr>
        <w:t xml:space="preserve">en los portales web de los operadores de juego, la habilitación de un teléfono de asistencia para prestar información sobre los riesgos </w:t>
      </w:r>
      <w:r w:rsidRPr="00EB129E">
        <w:rPr>
          <w:rFonts w:eastAsia="Calibri" w:cs="Arial"/>
        </w:rPr>
        <w:lastRenderedPageBreak/>
        <w:t xml:space="preserve">de las actividades de juego y sobre los servicios públicos de prevención y atención de los trastornos asociados al juego, el establecimiento de requisitos de información y de funcionamiento de bonos u otras iniciativas promocionales; la designación de un representante para la gestión de asuntos relacionados con el juego responsable; el establecimiento de mecanismos y protocolos de detección de comportamientos de juego de riesgo. </w:t>
      </w:r>
    </w:p>
    <w:p w14:paraId="4BD08BBC" w14:textId="0D383AB5" w:rsidR="00FF1DDD" w:rsidRDefault="00FF1DDD" w:rsidP="00FF1DDD">
      <w:pPr>
        <w:spacing w:before="100" w:beforeAutospacing="1"/>
        <w:rPr>
          <w:rFonts w:eastAsia="Calibri" w:cs="Arial"/>
        </w:rPr>
      </w:pPr>
      <w:r w:rsidRPr="00EB129E">
        <w:rPr>
          <w:rFonts w:eastAsia="Calibri" w:cs="Arial"/>
        </w:rPr>
        <w:t>Ahora bien, sin perjuicio de la constatación de la</w:t>
      </w:r>
      <w:r>
        <w:rPr>
          <w:rFonts w:eastAsia="Calibri" w:cs="Arial"/>
        </w:rPr>
        <w:t xml:space="preserve"> adopción de las</w:t>
      </w:r>
      <w:r w:rsidRPr="00EB129E">
        <w:rPr>
          <w:rFonts w:eastAsia="Calibri" w:cs="Arial"/>
        </w:rPr>
        <w:t xml:space="preserve"> medidas adoptadas en los últimos años</w:t>
      </w:r>
      <w:r>
        <w:rPr>
          <w:rFonts w:eastAsia="Calibri" w:cs="Arial"/>
        </w:rPr>
        <w:t xml:space="preserve"> por los operadores en el marco de sus políticas de responsabilidad social corporativa</w:t>
      </w:r>
      <w:r w:rsidRPr="00EB129E">
        <w:rPr>
          <w:rFonts w:eastAsia="Calibri" w:cs="Arial"/>
        </w:rPr>
        <w:t xml:space="preserve">, la experiencia adquirida por el regulador en este ámbito tan sensible de la actividad de juego ha permitido apreciar la existencia de </w:t>
      </w:r>
      <w:r>
        <w:rPr>
          <w:rFonts w:eastAsia="Calibri" w:cs="Arial"/>
        </w:rPr>
        <w:t>una gran</w:t>
      </w:r>
      <w:r w:rsidRPr="00EB129E">
        <w:rPr>
          <w:rFonts w:eastAsia="Calibri" w:cs="Arial"/>
        </w:rPr>
        <w:t xml:space="preserve"> disparidad </w:t>
      </w:r>
      <w:r w:rsidR="001D10B8">
        <w:rPr>
          <w:rFonts w:eastAsia="Calibri" w:cs="Arial"/>
        </w:rPr>
        <w:t xml:space="preserve">tanto en las medidas adoptadas como </w:t>
      </w:r>
      <w:r w:rsidR="005A63E9">
        <w:rPr>
          <w:rFonts w:eastAsia="Calibri" w:cs="Arial"/>
        </w:rPr>
        <w:t xml:space="preserve">en el desarrollo efectivo </w:t>
      </w:r>
      <w:r w:rsidR="001D10B8">
        <w:rPr>
          <w:rFonts w:eastAsia="Calibri" w:cs="Arial"/>
        </w:rPr>
        <w:t>las mismas en las distintas entidades autorizadas para la oferta de juego de ámbito estatal</w:t>
      </w:r>
      <w:r w:rsidRPr="00EB129E">
        <w:rPr>
          <w:rFonts w:eastAsia="Calibri" w:cs="Arial"/>
        </w:rPr>
        <w:t>.</w:t>
      </w:r>
    </w:p>
    <w:p w14:paraId="1A8D97DF" w14:textId="60346F37" w:rsidR="00FF1DDD" w:rsidRDefault="00FF1DDD" w:rsidP="00FF1DDD">
      <w:pPr>
        <w:spacing w:before="100" w:beforeAutospacing="1"/>
        <w:rPr>
          <w:rFonts w:eastAsia="Calibri" w:cs="Arial"/>
        </w:rPr>
      </w:pPr>
      <w:r w:rsidRPr="007A633F">
        <w:rPr>
          <w:rFonts w:eastAsia="Calibri" w:cs="Arial"/>
        </w:rPr>
        <w:t xml:space="preserve">Asimismo, la creciente preocupación social en relación con las graves consecuencias que el consumo de algunos juegos de azar y apuestas puede comportar en determinadas personas, debe servir </w:t>
      </w:r>
      <w:r w:rsidR="00B9089A">
        <w:rPr>
          <w:rFonts w:eastAsia="Calibri" w:cs="Arial"/>
        </w:rPr>
        <w:t xml:space="preserve">también </w:t>
      </w:r>
      <w:r w:rsidRPr="007A633F">
        <w:rPr>
          <w:rFonts w:eastAsia="Calibri" w:cs="Arial"/>
        </w:rPr>
        <w:t xml:space="preserve">de impulso para lograr un adecuado nivel de protección de esos colectivos más vulnerables y de las personas que pueden estar experimentando un problema con el juego.  </w:t>
      </w:r>
    </w:p>
    <w:p w14:paraId="4508010E" w14:textId="38776CAC" w:rsidR="00FF1DDD" w:rsidRDefault="00FF1DDD" w:rsidP="00FF1DDD">
      <w:pPr>
        <w:spacing w:before="100" w:beforeAutospacing="1"/>
        <w:rPr>
          <w:rFonts w:eastAsia="Calibri" w:cs="Arial"/>
        </w:rPr>
      </w:pPr>
      <w:r>
        <w:rPr>
          <w:rFonts w:eastAsia="Calibri" w:cs="Arial"/>
        </w:rPr>
        <w:t>Todo e</w:t>
      </w:r>
      <w:r w:rsidRPr="00EB129E">
        <w:rPr>
          <w:rFonts w:eastAsia="Calibri" w:cs="Arial"/>
        </w:rPr>
        <w:t xml:space="preserve">llo evidencia la necesidad de </w:t>
      </w:r>
      <w:r w:rsidRPr="009B5864">
        <w:rPr>
          <w:rFonts w:eastAsia="Calibri" w:cs="Arial"/>
        </w:rPr>
        <w:t>reforzar la exigibilidad y el alcance material del marco actualmente aplicable a las actuaciones en materia de juego seguro llevadas a cabo por estas entidades</w:t>
      </w:r>
      <w:r>
        <w:rPr>
          <w:rFonts w:eastAsia="Calibri" w:cs="Arial"/>
        </w:rPr>
        <w:t xml:space="preserve"> y e</w:t>
      </w:r>
      <w:r w:rsidRPr="00EB129E">
        <w:rPr>
          <w:rFonts w:eastAsia="Calibri" w:cs="Arial"/>
        </w:rPr>
        <w:t xml:space="preserve">stablecer un conjunto de directrices de general aplicación que tenga por fundamento no sólo las aportaciones y líneas de trabajo realizadas por la doctrina científica autorizada en materia de juego responsable, sino también la experiencia adquirida durante estos últimos años por la </w:t>
      </w:r>
      <w:r w:rsidR="00897047">
        <w:rPr>
          <w:rFonts w:eastAsia="Calibri" w:cs="Arial"/>
        </w:rPr>
        <w:t>autoridad encargada de la regulación del juego</w:t>
      </w:r>
      <w:r w:rsidRPr="00EB129E">
        <w:rPr>
          <w:rFonts w:eastAsia="Calibri" w:cs="Arial"/>
        </w:rPr>
        <w:t xml:space="preserve"> en su actividad de supervisión y control.  </w:t>
      </w:r>
    </w:p>
    <w:p w14:paraId="5F1D5505" w14:textId="77777777" w:rsidR="00FF1DDD" w:rsidRPr="00EB129E" w:rsidRDefault="00FF1DDD" w:rsidP="00FF1DDD">
      <w:pPr>
        <w:spacing w:before="100" w:beforeAutospacing="1"/>
        <w:rPr>
          <w:rFonts w:eastAsia="Calibri" w:cs="Arial"/>
        </w:rPr>
      </w:pPr>
      <w:r w:rsidRPr="00EB129E">
        <w:rPr>
          <w:rFonts w:eastAsia="Calibri" w:cs="Arial"/>
        </w:rPr>
        <w:t xml:space="preserve">Es a la luz de este contexto que se adoptan el conjunto de medidas del presente real decreto, que serán exclusivamente aplicables aquellos entornos de juego sometidos a identificación de usuario y con cuenta de juego, trasladando, además, a este cuerpo normativo, aquellas medidas sobre juego responsable o seguro recogidas en el Real Decreto 958/2020, de 3 de noviembre, a fin de ofrecer un marco regulatorio lo más completo posible sobre esta materia.  </w:t>
      </w:r>
    </w:p>
    <w:p w14:paraId="0D7A439D" w14:textId="77777777" w:rsidR="00E96942" w:rsidRPr="00EB129E" w:rsidRDefault="00E96942" w:rsidP="00365055">
      <w:pPr>
        <w:spacing w:before="100" w:beforeAutospacing="1" w:after="100" w:afterAutospacing="1"/>
        <w:rPr>
          <w:rFonts w:eastAsia="Calibri" w:cs="Arial"/>
        </w:rPr>
      </w:pPr>
    </w:p>
    <w:p w14:paraId="24E58EE5" w14:textId="77777777" w:rsidR="00756F87" w:rsidRPr="00EB129E" w:rsidRDefault="00756F87" w:rsidP="00365055">
      <w:pPr>
        <w:spacing w:before="100" w:beforeAutospacing="1" w:after="100" w:afterAutospacing="1"/>
        <w:jc w:val="center"/>
        <w:outlineLvl w:val="0"/>
        <w:rPr>
          <w:rFonts w:eastAsia="Calibri" w:cs="Arial"/>
        </w:rPr>
      </w:pPr>
      <w:r w:rsidRPr="00EB129E">
        <w:rPr>
          <w:rFonts w:eastAsia="Calibri" w:cs="Arial"/>
        </w:rPr>
        <w:t>II</w:t>
      </w:r>
    </w:p>
    <w:p w14:paraId="2B679B6A" w14:textId="14CF6CFB" w:rsidR="00A6662B" w:rsidRPr="00EB129E" w:rsidRDefault="00183CC1" w:rsidP="00365055">
      <w:pPr>
        <w:spacing w:before="100" w:beforeAutospacing="1" w:after="100" w:afterAutospacing="1"/>
        <w:rPr>
          <w:rFonts w:eastAsia="Calibri"/>
          <w:lang w:val="es-ES_tradnl"/>
        </w:rPr>
      </w:pPr>
      <w:bookmarkStart w:id="1" w:name="_Hlk72934164"/>
      <w:r w:rsidRPr="00EB129E">
        <w:rPr>
          <w:rFonts w:eastAsia="Calibri"/>
          <w:lang w:val="es-ES_tradnl"/>
        </w:rPr>
        <w:t xml:space="preserve">Este Real Decreto consta de un preámbulo, </w:t>
      </w:r>
      <w:r w:rsidR="00AC6F51" w:rsidRPr="00EB129E">
        <w:rPr>
          <w:rFonts w:eastAsia="Calibri"/>
          <w:lang w:val="es-ES_tradnl"/>
        </w:rPr>
        <w:t>treinta y</w:t>
      </w:r>
      <w:r w:rsidR="009269A7">
        <w:rPr>
          <w:rFonts w:eastAsia="Calibri"/>
          <w:lang w:val="es-ES_tradnl"/>
        </w:rPr>
        <w:t xml:space="preserve"> </w:t>
      </w:r>
      <w:r w:rsidR="00D44831">
        <w:rPr>
          <w:rFonts w:eastAsia="Calibri"/>
          <w:lang w:val="es-ES_tradnl"/>
        </w:rPr>
        <w:t>seis</w:t>
      </w:r>
      <w:r w:rsidR="00D44831" w:rsidRPr="00EB129E">
        <w:rPr>
          <w:rFonts w:eastAsia="Calibri"/>
          <w:lang w:val="es-ES_tradnl"/>
        </w:rPr>
        <w:t xml:space="preserve"> </w:t>
      </w:r>
      <w:r w:rsidRPr="00EB129E">
        <w:rPr>
          <w:rFonts w:eastAsia="Calibri"/>
          <w:lang w:val="es-ES_tradnl"/>
        </w:rPr>
        <w:t>artículos agrupados en</w:t>
      </w:r>
      <w:r w:rsidR="00092868" w:rsidRPr="00EB129E">
        <w:rPr>
          <w:rFonts w:eastAsia="Calibri"/>
          <w:lang w:val="es-ES_tradnl"/>
        </w:rPr>
        <w:t xml:space="preserve"> </w:t>
      </w:r>
      <w:r w:rsidR="00AC6F51" w:rsidRPr="00EB129E">
        <w:rPr>
          <w:rFonts w:eastAsia="Calibri"/>
          <w:lang w:val="es-ES_tradnl"/>
        </w:rPr>
        <w:t>tres</w:t>
      </w:r>
      <w:r w:rsidR="00092868" w:rsidRPr="00EB129E">
        <w:rPr>
          <w:rFonts w:eastAsia="Calibri"/>
          <w:lang w:val="es-ES_tradnl"/>
        </w:rPr>
        <w:t xml:space="preserve"> capítulos</w:t>
      </w:r>
      <w:r w:rsidR="00AC6F51" w:rsidRPr="00EB129E">
        <w:rPr>
          <w:rFonts w:eastAsia="Calibri"/>
          <w:lang w:val="es-ES_tradnl"/>
        </w:rPr>
        <w:t xml:space="preserve">, </w:t>
      </w:r>
      <w:r w:rsidR="006C1CFF">
        <w:rPr>
          <w:rFonts w:eastAsia="Calibri"/>
          <w:lang w:val="es-ES_tradnl"/>
        </w:rPr>
        <w:t>ocho</w:t>
      </w:r>
      <w:r w:rsidR="00AC6F51" w:rsidRPr="00EB129E">
        <w:rPr>
          <w:rFonts w:eastAsia="Calibri"/>
          <w:lang w:val="es-ES_tradnl"/>
        </w:rPr>
        <w:t xml:space="preserve"> disposiciones adicionales, </w:t>
      </w:r>
      <w:r w:rsidR="009269A7">
        <w:rPr>
          <w:rFonts w:eastAsia="Calibri"/>
          <w:lang w:val="es-ES_tradnl"/>
        </w:rPr>
        <w:t>una disposición</w:t>
      </w:r>
      <w:r w:rsidR="00AC6F51" w:rsidRPr="00EB129E">
        <w:rPr>
          <w:rFonts w:eastAsia="Calibri"/>
          <w:lang w:val="es-ES_tradnl"/>
        </w:rPr>
        <w:t xml:space="preserve"> transitoria, una disposición derogatoria y</w:t>
      </w:r>
      <w:r w:rsidR="003818A2" w:rsidRPr="00EB129E">
        <w:rPr>
          <w:rFonts w:eastAsia="Calibri"/>
          <w:lang w:val="es-ES_tradnl"/>
        </w:rPr>
        <w:t xml:space="preserve"> </w:t>
      </w:r>
      <w:r w:rsidR="006C1CFF">
        <w:rPr>
          <w:rFonts w:eastAsia="Calibri"/>
          <w:lang w:val="es-ES_tradnl"/>
        </w:rPr>
        <w:t xml:space="preserve">cinco </w:t>
      </w:r>
      <w:r w:rsidR="00AC6F51" w:rsidRPr="00EB129E">
        <w:rPr>
          <w:rFonts w:eastAsia="Calibri"/>
          <w:lang w:val="es-ES_tradnl"/>
        </w:rPr>
        <w:t xml:space="preserve">disposiciones finales. </w:t>
      </w:r>
    </w:p>
    <w:bookmarkEnd w:id="1"/>
    <w:p w14:paraId="0606D93D" w14:textId="1ACB0A19" w:rsidR="00AC6F51" w:rsidRPr="00EB129E" w:rsidRDefault="00AC6F51" w:rsidP="00AC6F51">
      <w:pPr>
        <w:spacing w:before="100" w:beforeAutospacing="1"/>
        <w:rPr>
          <w:rFonts w:eastAsia="Calibri"/>
          <w:lang w:val="es-ES_tradnl"/>
        </w:rPr>
      </w:pPr>
      <w:r w:rsidRPr="00EB129E">
        <w:rPr>
          <w:rFonts w:eastAsia="Calibri"/>
          <w:lang w:val="es-ES_tradnl"/>
        </w:rPr>
        <w:t>El Capítulo I, rubricado “Disposiciones generales</w:t>
      </w:r>
      <w:r w:rsidR="00771439" w:rsidRPr="00EB129E">
        <w:rPr>
          <w:rFonts w:eastAsia="Calibri"/>
          <w:lang w:val="es-ES_tradnl"/>
        </w:rPr>
        <w:t>”</w:t>
      </w:r>
      <w:r w:rsidRPr="00EB129E">
        <w:rPr>
          <w:rFonts w:eastAsia="Calibri"/>
          <w:lang w:val="es-ES_tradnl"/>
        </w:rPr>
        <w:t xml:space="preserve">, incorpora el objeto de la norma, que consiste en el desarrollo de la </w:t>
      </w:r>
      <w:r w:rsidRPr="00EB129E">
        <w:rPr>
          <w:rFonts w:eastAsia="Calibri"/>
        </w:rPr>
        <w:t xml:space="preserve">Ley 13/2011, de 27 de mayo, en lo que se </w:t>
      </w:r>
      <w:r w:rsidRPr="00EB129E">
        <w:rPr>
          <w:rFonts w:eastAsia="Calibri"/>
          <w:lang w:val="es-ES_tradnl"/>
        </w:rPr>
        <w:t>refiere a las condiciones bajo las que deben desarrollarse las políticas de juego responsable o seguro y de protección de las personas consumidoras de los operadores de juego.  Además, especifica su ámbito de aplicación subjetivo y objetivo, al afectar a las entidades con título habilitante expedido por la autoridad reguladora de juego de ámbito estatal, y a las actividades de juego sometidas a identificación de usuario y con cuenta de juego. Finalmente, este capítulo recoge un conjunto de definiciones</w:t>
      </w:r>
      <w:r w:rsidR="00671408">
        <w:rPr>
          <w:rFonts w:eastAsia="Calibri"/>
          <w:lang w:val="es-ES_tradnl"/>
        </w:rPr>
        <w:t>.</w:t>
      </w:r>
      <w:r w:rsidRPr="00EB129E">
        <w:rPr>
          <w:rFonts w:eastAsia="Calibri"/>
          <w:lang w:val="es-ES_tradnl"/>
        </w:rPr>
        <w:t xml:space="preserve"> </w:t>
      </w:r>
    </w:p>
    <w:p w14:paraId="325FA8AD" w14:textId="53879DC5" w:rsidR="00AC6F51" w:rsidRPr="00EB129E" w:rsidRDefault="00AC6F51" w:rsidP="00AC6F51">
      <w:pPr>
        <w:spacing w:before="100" w:beforeAutospacing="1"/>
        <w:rPr>
          <w:rFonts w:eastAsia="Calibri"/>
          <w:lang w:val="es-ES_tradnl"/>
        </w:rPr>
      </w:pPr>
      <w:r w:rsidRPr="00EB129E">
        <w:rPr>
          <w:rFonts w:eastAsia="Calibri"/>
          <w:lang w:val="es-ES_tradnl"/>
        </w:rPr>
        <w:t>El Capítulo II, denominado “</w:t>
      </w:r>
      <w:r w:rsidR="00D8613D" w:rsidRPr="00EB129E">
        <w:rPr>
          <w:rFonts w:eastAsia="Calibri"/>
          <w:lang w:val="es-ES_tradnl"/>
        </w:rPr>
        <w:t xml:space="preserve">Políticas activas de información y protección de las personas usuarias”, </w:t>
      </w:r>
      <w:r w:rsidR="00D45497" w:rsidRPr="00EB129E">
        <w:rPr>
          <w:rFonts w:eastAsia="Calibri"/>
          <w:lang w:val="es-ES_tradnl"/>
        </w:rPr>
        <w:t xml:space="preserve">se divide en dos secciones diferenciadas. En la Sección 1ª se recogen previsiones normativas sobre el responsable de juego seguro, el plan de medidas activas y las obligaciones de formación a las que deben de ajustarse los operadores de juego. En la Sección 2ª se recogen un conjunto de obligaciones generales de información y protección destinadas a la totalidad de </w:t>
      </w:r>
      <w:r w:rsidR="00100C26">
        <w:rPr>
          <w:rFonts w:eastAsia="Calibri"/>
          <w:lang w:val="es-ES_tradnl"/>
        </w:rPr>
        <w:t>la clientela</w:t>
      </w:r>
      <w:r w:rsidR="00664FC0" w:rsidRPr="00EB129E">
        <w:rPr>
          <w:rFonts w:eastAsia="Calibri"/>
          <w:lang w:val="es-ES_tradnl"/>
        </w:rPr>
        <w:t>, potenciales o existentes, de los operadores de juego. Así, en esta sección se recogen determinadas obligaciones de información para los portales web, aplicaciones y establecimientos abiertos al público de estos operadores;</w:t>
      </w:r>
      <w:r w:rsidR="00664FC0" w:rsidRPr="00EB129E">
        <w:rPr>
          <w:rFonts w:asciiTheme="minorHAnsi" w:eastAsia="Calibri" w:hAnsiTheme="minorHAnsi" w:cstheme="minorHAnsi"/>
          <w:i/>
          <w:iCs/>
        </w:rPr>
        <w:t xml:space="preserve"> </w:t>
      </w:r>
      <w:r w:rsidR="00D44831" w:rsidRPr="00D44831">
        <w:rPr>
          <w:rFonts w:asciiTheme="minorHAnsi" w:eastAsia="Calibri" w:hAnsiTheme="minorHAnsi" w:cstheme="minorHAnsi"/>
        </w:rPr>
        <w:t xml:space="preserve">se </w:t>
      </w:r>
      <w:r w:rsidR="002015DE">
        <w:rPr>
          <w:rFonts w:asciiTheme="minorHAnsi" w:eastAsia="Calibri" w:hAnsiTheme="minorHAnsi" w:cstheme="minorHAnsi"/>
        </w:rPr>
        <w:t>establecen</w:t>
      </w:r>
      <w:r w:rsidR="00D44831" w:rsidRPr="00D44831">
        <w:rPr>
          <w:rFonts w:asciiTheme="minorHAnsi" w:eastAsia="Calibri" w:hAnsiTheme="minorHAnsi" w:cstheme="minorHAnsi"/>
        </w:rPr>
        <w:t xml:space="preserve"> un conjunto de obligaciones dirigidas a la configuración de las sesiones de juego de los participantes, a </w:t>
      </w:r>
      <w:r w:rsidR="002015DE">
        <w:rPr>
          <w:rFonts w:asciiTheme="minorHAnsi" w:eastAsia="Calibri" w:hAnsiTheme="minorHAnsi" w:cstheme="minorHAnsi"/>
        </w:rPr>
        <w:t>la fijación de límites de participación en las apuestas en directo, a l</w:t>
      </w:r>
      <w:r w:rsidR="00D44831" w:rsidRPr="00D44831">
        <w:rPr>
          <w:rFonts w:asciiTheme="minorHAnsi" w:eastAsia="Calibri" w:hAnsiTheme="minorHAnsi" w:cstheme="minorHAnsi"/>
        </w:rPr>
        <w:t>a presentación de los resultados en los juegos, a su evaluación de riesgo, así como a la articulación de un resumen mensual de la actividad de todos los participantes.</w:t>
      </w:r>
    </w:p>
    <w:p w14:paraId="0699F19C" w14:textId="7D7B0394" w:rsidR="00183CC1" w:rsidRDefault="00D8613D" w:rsidP="00EF07EF">
      <w:pPr>
        <w:spacing w:before="100" w:beforeAutospacing="1"/>
        <w:rPr>
          <w:rFonts w:asciiTheme="minorHAnsi" w:eastAsia="Calibri" w:hAnsiTheme="minorHAnsi" w:cstheme="minorHAnsi"/>
          <w:i/>
          <w:iCs/>
        </w:rPr>
      </w:pPr>
      <w:bookmarkStart w:id="2" w:name="_Hlk72934932"/>
      <w:r w:rsidRPr="00EB129E">
        <w:rPr>
          <w:rFonts w:eastAsia="Calibri"/>
          <w:lang w:val="es-ES_tradnl"/>
        </w:rPr>
        <w:t>El Capítulo III, con la rúbrica de “Políticas activas de información y protección añadidas</w:t>
      </w:r>
      <w:r w:rsidR="007C5353" w:rsidRPr="00EB129E">
        <w:rPr>
          <w:rFonts w:eastAsia="Calibri"/>
          <w:lang w:val="es-ES_tradnl"/>
        </w:rPr>
        <w:t>”</w:t>
      </w:r>
      <w:r w:rsidR="00AC5BED" w:rsidRPr="00EB129E">
        <w:rPr>
          <w:rFonts w:eastAsia="Calibri"/>
          <w:lang w:val="es-ES_tradnl"/>
        </w:rPr>
        <w:t xml:space="preserve">, </w:t>
      </w:r>
      <w:r w:rsidR="007C5353" w:rsidRPr="00EB129E">
        <w:rPr>
          <w:rFonts w:eastAsia="Calibri"/>
          <w:lang w:val="es-ES_tradnl"/>
        </w:rPr>
        <w:t xml:space="preserve">determina un conjunto de medidas de protección </w:t>
      </w:r>
      <w:r w:rsidR="00AC5BED" w:rsidRPr="00EB129E">
        <w:rPr>
          <w:rFonts w:eastAsia="Calibri"/>
          <w:lang w:val="es-ES_tradnl"/>
        </w:rPr>
        <w:t>más allá de las previstas en el Capítulo II</w:t>
      </w:r>
      <w:r w:rsidR="007C5353" w:rsidRPr="00EB129E">
        <w:rPr>
          <w:rFonts w:eastAsia="Calibri"/>
          <w:lang w:val="es-ES_tradnl"/>
        </w:rPr>
        <w:t xml:space="preserve"> de esta norma</w:t>
      </w:r>
      <w:r w:rsidR="00AC5BED" w:rsidRPr="00EB129E">
        <w:rPr>
          <w:rFonts w:eastAsia="Calibri"/>
          <w:lang w:val="es-ES_tradnl"/>
        </w:rPr>
        <w:t>,</w:t>
      </w:r>
      <w:r w:rsidRPr="00EB129E">
        <w:rPr>
          <w:rFonts w:eastAsia="Calibri"/>
          <w:lang w:val="es-ES_tradnl"/>
        </w:rPr>
        <w:t xml:space="preserve"> </w:t>
      </w:r>
      <w:r w:rsidR="00702DF6">
        <w:rPr>
          <w:rFonts w:eastAsia="Calibri"/>
          <w:lang w:val="es-ES_tradnl"/>
        </w:rPr>
        <w:t>que tienen por destinatarios</w:t>
      </w:r>
      <w:r w:rsidR="00702DF6" w:rsidRPr="00EB129E">
        <w:rPr>
          <w:rFonts w:eastAsia="Calibri"/>
          <w:lang w:val="es-ES_tradnl"/>
        </w:rPr>
        <w:t xml:space="preserve"> </w:t>
      </w:r>
      <w:r w:rsidRPr="00EB129E">
        <w:rPr>
          <w:rFonts w:eastAsia="Calibri"/>
          <w:lang w:val="es-ES_tradnl"/>
        </w:rPr>
        <w:t>determinados colectivos de jugadores</w:t>
      </w:r>
      <w:r w:rsidR="00AC5BED" w:rsidRPr="00EB129E">
        <w:rPr>
          <w:rFonts w:eastAsia="Calibri"/>
          <w:lang w:val="es-ES_tradnl"/>
        </w:rPr>
        <w:t xml:space="preserve">, </w:t>
      </w:r>
      <w:r w:rsidR="00702DF6">
        <w:rPr>
          <w:rFonts w:eastAsia="Calibri"/>
          <w:lang w:val="es-ES_tradnl"/>
        </w:rPr>
        <w:t>para lo cual se divide</w:t>
      </w:r>
      <w:r w:rsidR="00702DF6" w:rsidRPr="00EB129E">
        <w:rPr>
          <w:rFonts w:eastAsia="Calibri"/>
          <w:lang w:val="es-ES_tradnl"/>
        </w:rPr>
        <w:t xml:space="preserve"> </w:t>
      </w:r>
      <w:r w:rsidR="00AC5BED" w:rsidRPr="00EB129E">
        <w:rPr>
          <w:rFonts w:eastAsia="Calibri"/>
          <w:lang w:val="es-ES_tradnl"/>
        </w:rPr>
        <w:t>en tres secciones diferenciadas. Así, en la Sección 1ª, este capítulo se centra</w:t>
      </w:r>
      <w:r w:rsidR="009269A7">
        <w:rPr>
          <w:rFonts w:eastAsia="Calibri"/>
          <w:lang w:val="es-ES_tradnl"/>
        </w:rPr>
        <w:t>,</w:t>
      </w:r>
      <w:r w:rsidR="00AC5BED" w:rsidRPr="00EB129E">
        <w:rPr>
          <w:rFonts w:eastAsia="Calibri"/>
          <w:lang w:val="es-ES_tradnl"/>
        </w:rPr>
        <w:t xml:space="preserve"> en </w:t>
      </w:r>
      <w:r w:rsidR="009269A7">
        <w:rPr>
          <w:rFonts w:eastAsia="Calibri"/>
          <w:lang w:val="es-ES_tradnl"/>
        </w:rPr>
        <w:t xml:space="preserve">primer lugar, en </w:t>
      </w:r>
      <w:r w:rsidR="00AC5BED" w:rsidRPr="00EB129E">
        <w:rPr>
          <w:rFonts w:eastAsia="Calibri"/>
          <w:lang w:val="es-ES_tradnl"/>
        </w:rPr>
        <w:t xml:space="preserve">establecer obligaciones específicas para </w:t>
      </w:r>
      <w:r w:rsidR="007E34F4">
        <w:rPr>
          <w:rFonts w:eastAsia="Calibri"/>
          <w:lang w:val="es-ES_tradnl"/>
        </w:rPr>
        <w:t xml:space="preserve">las personas jugadoras </w:t>
      </w:r>
      <w:r w:rsidR="00426D67">
        <w:rPr>
          <w:rFonts w:eastAsia="Calibri"/>
          <w:lang w:val="es-ES_tradnl"/>
        </w:rPr>
        <w:t xml:space="preserve">con comportamientos de juego </w:t>
      </w:r>
      <w:r w:rsidR="00AC5BED" w:rsidRPr="00EB129E">
        <w:rPr>
          <w:rFonts w:eastAsia="Calibri"/>
          <w:lang w:val="es-ES_tradnl"/>
        </w:rPr>
        <w:t xml:space="preserve">intensivo, </w:t>
      </w:r>
      <w:r w:rsidR="00576EAA">
        <w:rPr>
          <w:rFonts w:eastAsia="Calibri"/>
          <w:lang w:val="es-ES_tradnl"/>
        </w:rPr>
        <w:t>imponiendo</w:t>
      </w:r>
      <w:r w:rsidR="00AC5BED" w:rsidRPr="00EB129E">
        <w:rPr>
          <w:rFonts w:eastAsia="Calibri"/>
          <w:lang w:val="es-ES_tradnl"/>
        </w:rPr>
        <w:t xml:space="preserve"> la obligación de remitir un mensaje específico para esta clase de jugadores</w:t>
      </w:r>
      <w:r w:rsidR="009269A7">
        <w:rPr>
          <w:rFonts w:eastAsia="Calibri"/>
          <w:lang w:val="es-ES_tradnl"/>
        </w:rPr>
        <w:t>,</w:t>
      </w:r>
      <w:r w:rsidR="00AC5BED" w:rsidRPr="00EB129E">
        <w:rPr>
          <w:rFonts w:eastAsia="Calibri"/>
          <w:lang w:val="es-ES_tradnl"/>
        </w:rPr>
        <w:t xml:space="preserve"> un resumen mensual de su actividad</w:t>
      </w:r>
      <w:r w:rsidR="003D4B61" w:rsidRPr="00EB129E">
        <w:rPr>
          <w:rFonts w:eastAsia="Calibri"/>
          <w:lang w:val="es-ES_tradnl"/>
        </w:rPr>
        <w:t xml:space="preserve"> </w:t>
      </w:r>
      <w:r w:rsidR="00AC5BED" w:rsidRPr="00EB129E">
        <w:rPr>
          <w:rFonts w:eastAsia="Calibri"/>
          <w:lang w:val="es-ES_tradnl"/>
        </w:rPr>
        <w:t xml:space="preserve">de juego, </w:t>
      </w:r>
      <w:r w:rsidR="009269A7">
        <w:rPr>
          <w:rFonts w:eastAsia="Calibri"/>
          <w:lang w:val="es-ES_tradnl"/>
        </w:rPr>
        <w:t xml:space="preserve">así como la prohibición de determinados medios de pago </w:t>
      </w:r>
      <w:r w:rsidR="00AC5BED" w:rsidRPr="00EB129E">
        <w:rPr>
          <w:rFonts w:eastAsia="Calibri"/>
          <w:lang w:val="es-ES_tradnl"/>
        </w:rPr>
        <w:t>mientras mantengan esa condición</w:t>
      </w:r>
      <w:r w:rsidR="009269A7">
        <w:rPr>
          <w:rFonts w:eastAsia="Calibri"/>
          <w:lang w:val="es-ES_tradnl"/>
        </w:rPr>
        <w:t>; en segundo lugar, esta sección también incorpora ciertas exigencias dirigidas a la protección de participantes jóvenes, tales como la configuración de un mensaje personalizado para participantes jóvenes, así como la prohibición de la oferta de regalos, prebendas o contraprestaciones para esta categoría de jugadores</w:t>
      </w:r>
      <w:r w:rsidR="00AC5BED" w:rsidRPr="00EB129E">
        <w:rPr>
          <w:rFonts w:eastAsia="Calibri"/>
          <w:lang w:val="es-ES_tradnl"/>
        </w:rPr>
        <w:t xml:space="preserve">. A continuación, la Sección 2ª establece un conjunto de obligaciones específicas que se desplegarán en el entorno de </w:t>
      </w:r>
      <w:r w:rsidR="007E34F4">
        <w:rPr>
          <w:rFonts w:eastAsia="Calibri"/>
          <w:lang w:val="es-ES_tradnl"/>
        </w:rPr>
        <w:t>las personas jugadoras</w:t>
      </w:r>
      <w:r w:rsidR="00AC5BED" w:rsidRPr="00EB129E">
        <w:rPr>
          <w:rFonts w:eastAsia="Calibri"/>
          <w:lang w:val="es-ES_tradnl"/>
        </w:rPr>
        <w:t xml:space="preserve"> con comportamientos de juego de riesgo; en este sentido, más allá de proceder a su adecuada detección,</w:t>
      </w:r>
      <w:r w:rsidR="007C5353" w:rsidRPr="00EB129E">
        <w:rPr>
          <w:rFonts w:eastAsia="Calibri"/>
          <w:lang w:val="es-ES_tradnl"/>
        </w:rPr>
        <w:t xml:space="preserve"> los operadores deberán poner en marcha un grupo de medidas añadidas de protección, tales </w:t>
      </w:r>
      <w:r w:rsidR="00955B1A">
        <w:rPr>
          <w:rFonts w:eastAsia="Calibri"/>
          <w:lang w:val="es-ES_tradnl"/>
        </w:rPr>
        <w:t xml:space="preserve">como </w:t>
      </w:r>
      <w:r w:rsidR="007C5353" w:rsidRPr="00EB129E">
        <w:rPr>
          <w:rFonts w:eastAsia="Calibri"/>
          <w:lang w:val="es-ES_tradnl"/>
        </w:rPr>
        <w:t xml:space="preserve">la fijación de una interacción específica con estos participantes, </w:t>
      </w:r>
      <w:r w:rsidR="0092739F">
        <w:rPr>
          <w:rFonts w:eastAsia="Calibri"/>
          <w:lang w:val="es-ES_tradnl"/>
        </w:rPr>
        <w:t>su</w:t>
      </w:r>
      <w:r w:rsidR="0092739F" w:rsidRPr="00EB129E">
        <w:rPr>
          <w:rFonts w:eastAsia="Calibri"/>
          <w:lang w:val="es-ES_tradnl"/>
        </w:rPr>
        <w:t xml:space="preserve"> </w:t>
      </w:r>
      <w:r w:rsidR="007C5353" w:rsidRPr="00EB129E">
        <w:rPr>
          <w:rFonts w:eastAsia="Calibri"/>
          <w:lang w:val="es-ES_tradnl"/>
        </w:rPr>
        <w:t>exclusión de las actividades de promoción</w:t>
      </w:r>
      <w:r w:rsidR="00EE1A71">
        <w:rPr>
          <w:rFonts w:eastAsia="Calibri"/>
          <w:lang w:val="es-ES_tradnl"/>
        </w:rPr>
        <w:t xml:space="preserve"> y</w:t>
      </w:r>
      <w:r w:rsidR="007C5353" w:rsidRPr="00EB129E">
        <w:rPr>
          <w:rFonts w:eastAsia="Calibri"/>
          <w:lang w:val="es-ES_tradnl"/>
        </w:rPr>
        <w:t xml:space="preserve"> de la lista de clientes privilegiados, las restricción a las comunicaciones comerciales, la fijación de limitaciones a los medios de pago empleados por esta clase de clientes y </w:t>
      </w:r>
      <w:r w:rsidR="00EE1A71">
        <w:rPr>
          <w:rFonts w:eastAsia="Calibri"/>
          <w:lang w:val="es-ES_tradnl"/>
        </w:rPr>
        <w:t xml:space="preserve">la imposición </w:t>
      </w:r>
      <w:r w:rsidR="007C5353" w:rsidRPr="00EB129E">
        <w:rPr>
          <w:rFonts w:eastAsia="Calibri"/>
          <w:lang w:val="es-ES_tradnl"/>
        </w:rPr>
        <w:t xml:space="preserve">de medidas de diligencia debida sobre los medios económicos de esta clase de jugadores. Finalmente, la Sección 3ª determina un conjunto de medidas dirigidas a </w:t>
      </w:r>
      <w:r w:rsidR="006C1CFF">
        <w:rPr>
          <w:rFonts w:eastAsia="Calibri"/>
          <w:lang w:val="es-ES_tradnl"/>
        </w:rPr>
        <w:t>participantes que hayan ejercido las facultades de</w:t>
      </w:r>
      <w:r w:rsidR="007C5353" w:rsidRPr="00EB129E">
        <w:rPr>
          <w:rFonts w:eastAsia="Calibri"/>
          <w:lang w:val="es-ES_tradnl"/>
        </w:rPr>
        <w:t xml:space="preserve"> autoexclu</w:t>
      </w:r>
      <w:r w:rsidR="006C1CFF">
        <w:rPr>
          <w:rFonts w:eastAsia="Calibri"/>
          <w:lang w:val="es-ES_tradnl"/>
        </w:rPr>
        <w:t xml:space="preserve">sión </w:t>
      </w:r>
      <w:r w:rsidR="007C5353" w:rsidRPr="00EB129E">
        <w:rPr>
          <w:rFonts w:eastAsia="Calibri"/>
          <w:lang w:val="es-ES_tradnl"/>
        </w:rPr>
        <w:t xml:space="preserve">y </w:t>
      </w:r>
      <w:proofErr w:type="spellStart"/>
      <w:r w:rsidR="007C5353" w:rsidRPr="00EB129E">
        <w:rPr>
          <w:rFonts w:eastAsia="Calibri"/>
          <w:lang w:val="es-ES_tradnl"/>
        </w:rPr>
        <w:t>autoprohi</w:t>
      </w:r>
      <w:r w:rsidR="006C1CFF">
        <w:rPr>
          <w:rFonts w:eastAsia="Calibri"/>
          <w:lang w:val="es-ES_tradnl"/>
        </w:rPr>
        <w:t>ción</w:t>
      </w:r>
      <w:proofErr w:type="spellEnd"/>
      <w:r w:rsidR="007C5353" w:rsidRPr="00EB129E">
        <w:rPr>
          <w:rFonts w:eastAsia="Calibri"/>
          <w:lang w:val="es-ES_tradnl"/>
        </w:rPr>
        <w:t xml:space="preserve">, como son la suspensión de </w:t>
      </w:r>
      <w:r w:rsidR="00533F64">
        <w:rPr>
          <w:rFonts w:eastAsia="Calibri"/>
          <w:lang w:val="es-ES_tradnl"/>
        </w:rPr>
        <w:t>sus</w:t>
      </w:r>
      <w:r w:rsidR="00533F64" w:rsidRPr="00EB129E">
        <w:rPr>
          <w:rFonts w:eastAsia="Calibri"/>
          <w:lang w:val="es-ES_tradnl"/>
        </w:rPr>
        <w:t xml:space="preserve"> </w:t>
      </w:r>
      <w:r w:rsidR="007C5353" w:rsidRPr="00EB129E">
        <w:rPr>
          <w:rFonts w:eastAsia="Calibri"/>
          <w:lang w:val="es-ES_tradnl"/>
        </w:rPr>
        <w:t xml:space="preserve">cuentas de juego, </w:t>
      </w:r>
      <w:r w:rsidR="007C7641">
        <w:rPr>
          <w:rFonts w:eastAsia="Calibri"/>
          <w:lang w:val="es-ES_tradnl"/>
        </w:rPr>
        <w:t xml:space="preserve">la restricción de comunicaciones comerciales dirigidas a este colectivo, </w:t>
      </w:r>
      <w:r w:rsidR="007C5353" w:rsidRPr="00EB129E">
        <w:rPr>
          <w:rFonts w:eastAsia="Calibri"/>
          <w:lang w:val="es-ES_tradnl"/>
        </w:rPr>
        <w:t>la remisión de mensajes específicos de autoconocimiento, o el establecimiento de procesos de seguimiento y detección de posibles suplantaciones de identidad por parte de participantes inscritos en el Registro General de Interdicciones de Acceso al Juego.</w:t>
      </w:r>
      <w:r w:rsidR="007C5353" w:rsidRPr="00EB129E">
        <w:rPr>
          <w:rFonts w:asciiTheme="minorHAnsi" w:eastAsia="Calibri" w:hAnsiTheme="minorHAnsi" w:cstheme="minorHAnsi"/>
          <w:i/>
          <w:iCs/>
        </w:rPr>
        <w:t xml:space="preserve"> </w:t>
      </w:r>
    </w:p>
    <w:p w14:paraId="213B579E" w14:textId="06B10A18" w:rsidR="009269A7" w:rsidRPr="00EB129E" w:rsidRDefault="009269A7" w:rsidP="00EF07EF">
      <w:pPr>
        <w:spacing w:before="100" w:beforeAutospacing="1"/>
        <w:rPr>
          <w:rFonts w:eastAsia="Calibri"/>
          <w:lang w:val="es-ES_tradnl"/>
        </w:rPr>
      </w:pPr>
      <w:r w:rsidRPr="00BC1831">
        <w:rPr>
          <w:rFonts w:eastAsia="Calibri"/>
          <w:lang w:val="es-ES_tradnl"/>
        </w:rPr>
        <w:t xml:space="preserve">En cuanto a las disposiciones adicionales, </w:t>
      </w:r>
      <w:r w:rsidR="00BC1831">
        <w:rPr>
          <w:rFonts w:eastAsia="Calibri"/>
          <w:lang w:val="es-ES_tradnl"/>
        </w:rPr>
        <w:t xml:space="preserve">las tres primeras </w:t>
      </w:r>
      <w:r w:rsidRPr="00BC1831">
        <w:rPr>
          <w:rFonts w:eastAsia="Calibri"/>
          <w:lang w:val="es-ES_tradnl"/>
        </w:rPr>
        <w:t>determinan</w:t>
      </w:r>
      <w:r w:rsidR="00BC1831">
        <w:rPr>
          <w:rFonts w:eastAsia="Calibri"/>
          <w:lang w:val="es-ES_tradnl"/>
        </w:rPr>
        <w:t xml:space="preserve"> ciertas</w:t>
      </w:r>
      <w:r w:rsidRPr="00BC1831">
        <w:rPr>
          <w:rFonts w:eastAsia="Calibri"/>
          <w:lang w:val="es-ES_tradnl"/>
        </w:rPr>
        <w:t xml:space="preserve"> obligaci</w:t>
      </w:r>
      <w:r w:rsidR="00BC1831">
        <w:rPr>
          <w:rFonts w:eastAsia="Calibri"/>
          <w:lang w:val="es-ES_tradnl"/>
        </w:rPr>
        <w:t xml:space="preserve">ones dirigidas a los operadores de juego. </w:t>
      </w:r>
      <w:r w:rsidR="00CA0D61">
        <w:rPr>
          <w:rFonts w:eastAsia="Calibri"/>
          <w:lang w:val="es-ES_tradnl"/>
        </w:rPr>
        <w:t>A</w:t>
      </w:r>
      <w:r w:rsidR="00BC1831">
        <w:rPr>
          <w:rFonts w:eastAsia="Calibri"/>
          <w:lang w:val="es-ES_tradnl"/>
        </w:rPr>
        <w:t xml:space="preserve">sí, la disposición adicional primera establece la obligación </w:t>
      </w:r>
      <w:r w:rsidRPr="00BC1831">
        <w:rPr>
          <w:rFonts w:eastAsia="Calibri"/>
          <w:lang w:val="es-ES_tradnl"/>
        </w:rPr>
        <w:t>de adhesión a los sistemas de prevención del riesgo de su</w:t>
      </w:r>
      <w:r w:rsidR="00BC1831">
        <w:rPr>
          <w:rFonts w:eastAsia="Calibri"/>
          <w:lang w:val="es-ES_tradnl"/>
        </w:rPr>
        <w:t>plantación</w:t>
      </w:r>
      <w:r w:rsidRPr="00BC1831">
        <w:rPr>
          <w:rFonts w:eastAsia="Calibri"/>
          <w:lang w:val="es-ES_tradnl"/>
        </w:rPr>
        <w:t xml:space="preserve"> de identidad</w:t>
      </w:r>
      <w:r w:rsidR="00BC1831">
        <w:rPr>
          <w:rFonts w:eastAsia="Calibri"/>
          <w:lang w:val="es-ES_tradnl"/>
        </w:rPr>
        <w:t>; la disposición adicional segunda determina la necesidad</w:t>
      </w:r>
      <w:r w:rsidRPr="00BC1831">
        <w:rPr>
          <w:rFonts w:eastAsia="Calibri"/>
          <w:lang w:val="es-ES_tradnl"/>
        </w:rPr>
        <w:t xml:space="preserve"> </w:t>
      </w:r>
      <w:r w:rsidR="00BC1831">
        <w:rPr>
          <w:rFonts w:eastAsia="Calibri"/>
          <w:lang w:val="es-ES_tradnl"/>
        </w:rPr>
        <w:t>de</w:t>
      </w:r>
      <w:r w:rsidRPr="00BC1831">
        <w:rPr>
          <w:rFonts w:eastAsia="Calibri"/>
          <w:lang w:val="es-ES_tradnl"/>
        </w:rPr>
        <w:t xml:space="preserve"> </w:t>
      </w:r>
      <w:r w:rsidR="00BC1831">
        <w:rPr>
          <w:rFonts w:eastAsia="Calibri"/>
          <w:lang w:val="es-ES_tradnl"/>
        </w:rPr>
        <w:t>col</w:t>
      </w:r>
      <w:r w:rsidRPr="00BC1831">
        <w:rPr>
          <w:rFonts w:eastAsia="Calibri"/>
          <w:lang w:val="es-ES_tradnl"/>
        </w:rPr>
        <w:t>aboración con la Administración para la sensibilización y promoción del juego seguro</w:t>
      </w:r>
      <w:r w:rsidR="00BC1831">
        <w:rPr>
          <w:rFonts w:eastAsia="Calibri"/>
          <w:lang w:val="es-ES_tradnl"/>
        </w:rPr>
        <w:t xml:space="preserve">; y la tercera fija la obligación </w:t>
      </w:r>
      <w:r w:rsidR="00BC1831" w:rsidRPr="00BC1831">
        <w:rPr>
          <w:rFonts w:eastAsia="Calibri"/>
          <w:lang w:val="es-ES_tradnl"/>
        </w:rPr>
        <w:t>de c</w:t>
      </w:r>
      <w:r w:rsidR="00BC1831">
        <w:rPr>
          <w:rFonts w:eastAsia="Calibri"/>
          <w:lang w:val="es-ES_tradnl"/>
        </w:rPr>
        <w:t>om</w:t>
      </w:r>
      <w:r w:rsidR="00BC1831" w:rsidRPr="00BC1831">
        <w:rPr>
          <w:rFonts w:eastAsia="Calibri"/>
          <w:lang w:val="es-ES_tradnl"/>
        </w:rPr>
        <w:t>unica</w:t>
      </w:r>
      <w:r w:rsidR="00BC1831">
        <w:rPr>
          <w:rFonts w:eastAsia="Calibri"/>
          <w:lang w:val="es-ES_tradnl"/>
        </w:rPr>
        <w:t>ción</w:t>
      </w:r>
      <w:r w:rsidR="00BC1831" w:rsidRPr="00BC1831">
        <w:rPr>
          <w:rFonts w:eastAsia="Calibri"/>
          <w:lang w:val="es-ES_tradnl"/>
        </w:rPr>
        <w:t xml:space="preserve"> a la autoridad encargada de la regulación del juego </w:t>
      </w:r>
      <w:r w:rsidR="00BC1831">
        <w:rPr>
          <w:rFonts w:eastAsia="Calibri"/>
          <w:lang w:val="es-ES_tradnl"/>
        </w:rPr>
        <w:t xml:space="preserve">de </w:t>
      </w:r>
      <w:r w:rsidR="00BC1831" w:rsidRPr="00BC1831">
        <w:rPr>
          <w:rFonts w:eastAsia="Calibri"/>
          <w:lang w:val="es-ES_tradnl"/>
        </w:rPr>
        <w:t xml:space="preserve">los posibles estudios sobre juegos seguro que vayan a abordar </w:t>
      </w:r>
      <w:r w:rsidR="00BC1831">
        <w:rPr>
          <w:rFonts w:eastAsia="Calibri"/>
          <w:lang w:val="es-ES_tradnl"/>
        </w:rPr>
        <w:t xml:space="preserve">estos </w:t>
      </w:r>
      <w:r w:rsidR="00BC1831" w:rsidRPr="00BC1831">
        <w:rPr>
          <w:rFonts w:eastAsia="Calibri"/>
          <w:lang w:val="es-ES_tradnl"/>
        </w:rPr>
        <w:t>operadores</w:t>
      </w:r>
      <w:r w:rsidR="00BC1831">
        <w:rPr>
          <w:rFonts w:eastAsia="Calibri"/>
          <w:lang w:val="es-ES_tradnl"/>
        </w:rPr>
        <w:t>. Además,</w:t>
      </w:r>
      <w:r w:rsidR="00BC1831" w:rsidRPr="00BC1831">
        <w:rPr>
          <w:rFonts w:eastAsia="Calibri"/>
          <w:lang w:val="es-ES_tradnl"/>
        </w:rPr>
        <w:t xml:space="preserve"> la </w:t>
      </w:r>
      <w:r w:rsidR="00BC1831">
        <w:rPr>
          <w:rFonts w:eastAsia="Calibri"/>
          <w:lang w:val="es-ES_tradnl"/>
        </w:rPr>
        <w:t xml:space="preserve">disposición adicional cuarta determina la </w:t>
      </w:r>
      <w:r w:rsidR="00BC1831" w:rsidRPr="00BC1831">
        <w:rPr>
          <w:rFonts w:eastAsia="Calibri"/>
          <w:lang w:val="es-ES_tradnl"/>
        </w:rPr>
        <w:t>competencia de la autoridad reguladora de juego para modificar los títulos habilitantes de los operadores de juego</w:t>
      </w:r>
      <w:r w:rsidR="00BC1831">
        <w:rPr>
          <w:rFonts w:eastAsia="Calibri"/>
          <w:lang w:val="es-ES_tradnl"/>
        </w:rPr>
        <w:t>, mientras que la quinta establece</w:t>
      </w:r>
      <w:r w:rsidR="00BC1831" w:rsidRPr="00BC1831">
        <w:rPr>
          <w:rFonts w:eastAsia="Calibri"/>
          <w:lang w:val="es-ES_tradnl"/>
        </w:rPr>
        <w:t xml:space="preserve"> ciertas medidas específica dirigidas a la actividad de juego presencial de todos los operadores de juego, incluyendo a aquellos que comercializan juegos de lotería de ámbito estatal. </w:t>
      </w:r>
      <w:r w:rsidR="00D44831">
        <w:rPr>
          <w:rFonts w:eastAsia="Calibri"/>
          <w:lang w:val="es-ES_tradnl"/>
        </w:rPr>
        <w:t>Además, la disposición adicional se</w:t>
      </w:r>
      <w:r w:rsidR="00BA6314">
        <w:rPr>
          <w:rFonts w:eastAsia="Calibri"/>
          <w:lang w:val="es-ES_tradnl"/>
        </w:rPr>
        <w:t>x</w:t>
      </w:r>
      <w:r w:rsidR="00D44831">
        <w:rPr>
          <w:rFonts w:eastAsia="Calibri"/>
          <w:lang w:val="es-ES_tradnl"/>
        </w:rPr>
        <w:t>ta determina un</w:t>
      </w:r>
      <w:r w:rsidR="0096358F">
        <w:rPr>
          <w:rFonts w:eastAsia="Calibri"/>
          <w:lang w:val="es-ES_tradnl"/>
        </w:rPr>
        <w:t xml:space="preserve"> </w:t>
      </w:r>
      <w:r w:rsidR="00D44831">
        <w:rPr>
          <w:rFonts w:eastAsia="Calibri"/>
          <w:lang w:val="es-ES_tradnl"/>
        </w:rPr>
        <w:t>plazo de adaptación para los juegos ya comercializados</w:t>
      </w:r>
      <w:r w:rsidR="0096358F">
        <w:rPr>
          <w:rFonts w:eastAsia="Calibri"/>
          <w:lang w:val="es-ES_tradnl"/>
        </w:rPr>
        <w:t xml:space="preserve"> por los operadores de determinadas obligaciones contenidas en este reglamento.</w:t>
      </w:r>
      <w:r w:rsidR="007947FB" w:rsidRPr="007947FB">
        <w:rPr>
          <w:rFonts w:eastAsia="Calibri"/>
          <w:lang w:val="es-ES_tradnl"/>
        </w:rPr>
        <w:t xml:space="preserve"> </w:t>
      </w:r>
      <w:r w:rsidR="007947FB">
        <w:rPr>
          <w:rFonts w:eastAsia="Calibri"/>
          <w:lang w:val="es-ES_tradnl"/>
        </w:rPr>
        <w:t>La disposición adicional séptima, por su parte, se dedica a la necesidad de analizar las posibilidades de identificación de las tarjetas de crédito utilizadas en servicios de monedero electrónico.  Finalmente, la disposición final octava introduce una previsión de aplicación particular para la Organización Nacional de Ciegos Españoles, atendiendo a su régimen particular.</w:t>
      </w:r>
    </w:p>
    <w:p w14:paraId="486BDC41" w14:textId="011121DC" w:rsidR="00616E16" w:rsidRPr="00EB129E" w:rsidRDefault="00616E16" w:rsidP="00EF07EF">
      <w:pPr>
        <w:spacing w:before="100" w:beforeAutospacing="1"/>
        <w:rPr>
          <w:rFonts w:eastAsia="Calibri"/>
          <w:lang w:val="es-ES_tradnl"/>
        </w:rPr>
      </w:pPr>
      <w:r w:rsidRPr="00EB129E">
        <w:rPr>
          <w:rFonts w:eastAsia="Calibri"/>
          <w:lang w:val="es-ES_tradnl"/>
        </w:rPr>
        <w:t xml:space="preserve">La disposición transitoria </w:t>
      </w:r>
      <w:r w:rsidR="009269A7">
        <w:rPr>
          <w:rFonts w:eastAsia="Calibri"/>
          <w:lang w:val="es-ES_tradnl"/>
        </w:rPr>
        <w:t xml:space="preserve">única </w:t>
      </w:r>
      <w:r w:rsidRPr="00EB129E">
        <w:rPr>
          <w:rFonts w:eastAsia="Calibri"/>
          <w:lang w:val="es-ES_tradnl"/>
        </w:rPr>
        <w:t xml:space="preserve">determina el marco de </w:t>
      </w:r>
      <w:r w:rsidR="00100C26">
        <w:rPr>
          <w:rFonts w:eastAsia="Calibri"/>
          <w:lang w:val="es-ES_tradnl"/>
        </w:rPr>
        <w:t xml:space="preserve">revisión </w:t>
      </w:r>
      <w:r w:rsidR="00100C26" w:rsidRPr="00100C26">
        <w:rPr>
          <w:rFonts w:eastAsia="Calibri"/>
          <w:lang w:val="es-ES_tradnl"/>
        </w:rPr>
        <w:t>de los servicios de atención especializada para la clientela privilegiada existente</w:t>
      </w:r>
      <w:r w:rsidR="00100C26">
        <w:rPr>
          <w:rFonts w:eastAsia="Calibri"/>
          <w:lang w:val="es-ES_tradnl"/>
        </w:rPr>
        <w:t>.</w:t>
      </w:r>
    </w:p>
    <w:p w14:paraId="111B28A5" w14:textId="0DCB81EB" w:rsidR="00744D5E" w:rsidRDefault="00744D5E" w:rsidP="00EF07EF">
      <w:pPr>
        <w:spacing w:before="100" w:beforeAutospacing="1"/>
        <w:rPr>
          <w:rFonts w:eastAsia="Calibri"/>
          <w:lang w:val="es-ES_tradnl"/>
        </w:rPr>
      </w:pPr>
      <w:r w:rsidRPr="00EB129E">
        <w:rPr>
          <w:rFonts w:eastAsia="Calibri"/>
          <w:lang w:val="es-ES_tradnl"/>
        </w:rPr>
        <w:t>La disposición derogatoria única prevé la derogación</w:t>
      </w:r>
      <w:r w:rsidR="00C96308">
        <w:rPr>
          <w:rFonts w:eastAsia="Calibri"/>
          <w:lang w:val="es-ES_tradnl"/>
        </w:rPr>
        <w:t xml:space="preserve"> expresa</w:t>
      </w:r>
      <w:r w:rsidRPr="00EB129E">
        <w:rPr>
          <w:rFonts w:eastAsia="Calibri"/>
          <w:lang w:val="es-ES_tradnl"/>
        </w:rPr>
        <w:t xml:space="preserve"> </w:t>
      </w:r>
      <w:r w:rsidR="00C96308">
        <w:rPr>
          <w:rFonts w:eastAsia="Calibri"/>
          <w:lang w:val="es-ES_tradnl"/>
        </w:rPr>
        <w:t>del Título II del Real Decreto 958/2020, de 3 de noviembre, una vez haya entrada en vigor este real decreto</w:t>
      </w:r>
      <w:r w:rsidRPr="00EB129E">
        <w:rPr>
          <w:rFonts w:eastAsia="Calibri"/>
          <w:lang w:val="es-ES_tradnl"/>
        </w:rPr>
        <w:t>.</w:t>
      </w:r>
    </w:p>
    <w:p w14:paraId="163EC27B" w14:textId="57712084" w:rsidR="00744D5E" w:rsidRPr="00EB129E" w:rsidRDefault="00C96308" w:rsidP="00EF07EF">
      <w:pPr>
        <w:spacing w:before="100" w:beforeAutospacing="1"/>
        <w:rPr>
          <w:rFonts w:eastAsia="Calibri"/>
          <w:lang w:val="es-ES_tradnl"/>
        </w:rPr>
      </w:pPr>
      <w:r>
        <w:rPr>
          <w:rFonts w:eastAsia="Calibri"/>
          <w:lang w:val="es-ES_tradnl"/>
        </w:rPr>
        <w:t>Por último</w:t>
      </w:r>
      <w:r w:rsidR="00744D5E" w:rsidRPr="00EB129E">
        <w:rPr>
          <w:rFonts w:eastAsia="Calibri"/>
          <w:lang w:val="es-ES_tradnl"/>
        </w:rPr>
        <w:t xml:space="preserve">, la </w:t>
      </w:r>
      <w:r w:rsidR="00772B16" w:rsidRPr="00BB1E7A">
        <w:rPr>
          <w:rFonts w:eastAsia="Calibri"/>
          <w:lang w:val="es-ES_tradnl"/>
        </w:rPr>
        <w:t xml:space="preserve">disposición final </w:t>
      </w:r>
      <w:r w:rsidR="00294DEC">
        <w:rPr>
          <w:rFonts w:eastAsia="Calibri"/>
          <w:lang w:val="es-ES_tradnl"/>
        </w:rPr>
        <w:t>primera</w:t>
      </w:r>
      <w:r w:rsidR="00294DEC" w:rsidRPr="00BB1E7A">
        <w:rPr>
          <w:rFonts w:eastAsia="Calibri"/>
          <w:lang w:val="es-ES_tradnl"/>
        </w:rPr>
        <w:t xml:space="preserve"> </w:t>
      </w:r>
      <w:r w:rsidR="00744D5E" w:rsidRPr="00BB1E7A">
        <w:rPr>
          <w:rFonts w:eastAsia="Calibri"/>
          <w:lang w:val="es-ES_tradnl"/>
        </w:rPr>
        <w:t>modifica determinadas disposiciones del Real Decreto</w:t>
      </w:r>
      <w:r w:rsidR="00744D5E" w:rsidRPr="00EB129E">
        <w:rPr>
          <w:rFonts w:eastAsia="Calibri"/>
          <w:lang w:val="es-ES_tradnl"/>
        </w:rPr>
        <w:t xml:space="preserve"> 1614/2011, de 14 de noviembre, </w:t>
      </w:r>
      <w:r w:rsidR="002A0DCD">
        <w:rPr>
          <w:rFonts w:eastAsia="Calibri"/>
          <w:lang w:val="es-ES_tradnl"/>
        </w:rPr>
        <w:t>de entre las que destacan</w:t>
      </w:r>
      <w:r w:rsidR="00EF07EF" w:rsidRPr="00EB129E">
        <w:rPr>
          <w:rFonts w:eastAsia="Calibri"/>
          <w:lang w:val="es-ES_tradnl"/>
        </w:rPr>
        <w:t xml:space="preserve"> </w:t>
      </w:r>
      <w:r w:rsidR="003418E3">
        <w:rPr>
          <w:rFonts w:eastAsia="Calibri"/>
          <w:lang w:val="es-ES_tradnl"/>
        </w:rPr>
        <w:t>aquellas que tienen por finalidad</w:t>
      </w:r>
      <w:r w:rsidR="00EF07EF" w:rsidRPr="00EB129E">
        <w:rPr>
          <w:rFonts w:eastAsia="Calibri"/>
          <w:lang w:val="es-ES_tradnl"/>
        </w:rPr>
        <w:t xml:space="preserve"> permitir la inscripción en el RGIAJ de personas que se hayan inscrito en un registro de </w:t>
      </w:r>
      <w:proofErr w:type="spellStart"/>
      <w:r w:rsidR="00EF07EF" w:rsidRPr="00EB129E">
        <w:rPr>
          <w:rFonts w:eastAsia="Calibri"/>
          <w:lang w:val="es-ES_tradnl"/>
        </w:rPr>
        <w:t>autoprohibidos</w:t>
      </w:r>
      <w:proofErr w:type="spellEnd"/>
      <w:r w:rsidR="00EF07EF" w:rsidRPr="00EB129E">
        <w:rPr>
          <w:rFonts w:eastAsia="Calibri"/>
          <w:lang w:val="es-ES_tradnl"/>
        </w:rPr>
        <w:t xml:space="preserve"> </w:t>
      </w:r>
      <w:r w:rsidR="003818A2" w:rsidRPr="00EB129E">
        <w:rPr>
          <w:rFonts w:eastAsia="Calibri"/>
          <w:lang w:val="es-ES_tradnl"/>
        </w:rPr>
        <w:t>de una autoridad de juego de una Comunidad Autónoma con la que se haya suscrito un convenio de colaboración</w:t>
      </w:r>
      <w:r w:rsidR="00EF07EF" w:rsidRPr="00EB129E">
        <w:rPr>
          <w:rFonts w:eastAsia="Calibri"/>
          <w:lang w:val="es-ES_tradnl"/>
        </w:rPr>
        <w:t xml:space="preserve">. </w:t>
      </w:r>
      <w:r w:rsidR="000E440C" w:rsidRPr="00EB129E">
        <w:rPr>
          <w:rFonts w:eastAsia="Calibri"/>
          <w:lang w:val="es-ES_tradnl"/>
        </w:rPr>
        <w:t xml:space="preserve">La disposición final </w:t>
      </w:r>
      <w:r w:rsidR="00294DEC">
        <w:rPr>
          <w:rFonts w:eastAsia="Calibri"/>
          <w:lang w:val="es-ES_tradnl"/>
        </w:rPr>
        <w:t>segunda</w:t>
      </w:r>
      <w:r w:rsidR="000E440C" w:rsidRPr="00EB129E">
        <w:rPr>
          <w:rFonts w:eastAsia="Calibri"/>
          <w:lang w:val="es-ES_tradnl"/>
        </w:rPr>
        <w:t xml:space="preserve">, por su parte, </w:t>
      </w:r>
      <w:r w:rsidR="00BC1831">
        <w:rPr>
          <w:rFonts w:eastAsia="Calibri"/>
          <w:lang w:val="es-ES_tradnl"/>
        </w:rPr>
        <w:t xml:space="preserve">modifica la definición de juego responsable o seguro establecida en el Real Decreto 958/2020, de 3 de noviembre, de comunicaciones comerciales de las actividades de juego. La disposición final </w:t>
      </w:r>
      <w:r w:rsidR="00294DEC">
        <w:rPr>
          <w:rFonts w:eastAsia="Calibri"/>
          <w:lang w:val="es-ES_tradnl"/>
        </w:rPr>
        <w:t xml:space="preserve">tercera </w:t>
      </w:r>
      <w:r w:rsidR="000E440C" w:rsidRPr="00EB129E">
        <w:rPr>
          <w:rFonts w:eastAsia="Calibri"/>
          <w:lang w:val="es-ES_tradnl"/>
        </w:rPr>
        <w:t xml:space="preserve">determina que, un plazo de dos años, </w:t>
      </w:r>
      <w:r w:rsidR="000E440C" w:rsidRPr="00EB129E">
        <w:rPr>
          <w:rFonts w:eastAsia="Calibri"/>
        </w:rPr>
        <w:t>la autoridad reguladora desarrollará un mecanismo de detección de comportamientos de riesgo que será utilizado por todos los operadores en los términos que determine dicha autoridad.</w:t>
      </w:r>
      <w:r w:rsidR="000E440C" w:rsidRPr="00EB129E">
        <w:rPr>
          <w:rFonts w:eastAsia="Calibri"/>
          <w:lang w:val="es-ES_tradnl"/>
        </w:rPr>
        <w:t xml:space="preserve"> </w:t>
      </w:r>
      <w:r w:rsidR="00744D5E" w:rsidRPr="00EB129E">
        <w:rPr>
          <w:rFonts w:eastAsia="Calibri"/>
          <w:lang w:val="es-ES_tradnl"/>
        </w:rPr>
        <w:t>La disposición final</w:t>
      </w:r>
      <w:r w:rsidR="00BC1831">
        <w:rPr>
          <w:rFonts w:eastAsia="Calibri"/>
          <w:lang w:val="es-ES_tradnl"/>
        </w:rPr>
        <w:t xml:space="preserve"> </w:t>
      </w:r>
      <w:r w:rsidR="00294DEC">
        <w:rPr>
          <w:rFonts w:eastAsia="Calibri"/>
          <w:lang w:val="es-ES_tradnl"/>
        </w:rPr>
        <w:t>cuarta</w:t>
      </w:r>
      <w:r w:rsidR="00294DEC" w:rsidRPr="00EB129E">
        <w:rPr>
          <w:rFonts w:eastAsia="Calibri"/>
          <w:lang w:val="es-ES_tradnl"/>
        </w:rPr>
        <w:t xml:space="preserve"> </w:t>
      </w:r>
      <w:r w:rsidR="00744D5E" w:rsidRPr="00EB129E">
        <w:rPr>
          <w:rFonts w:eastAsia="Calibri"/>
          <w:lang w:val="es-ES_tradnl"/>
        </w:rPr>
        <w:t>faculta a la persona titular del Ministerio de Consumo para desarrollar lo dispuesto en este Real Decreto. Para concluir, la disposición final</w:t>
      </w:r>
      <w:r w:rsidR="003818A2" w:rsidRPr="00EB129E">
        <w:rPr>
          <w:rFonts w:eastAsia="Calibri"/>
          <w:lang w:val="es-ES_tradnl"/>
        </w:rPr>
        <w:t xml:space="preserve"> </w:t>
      </w:r>
      <w:r w:rsidR="00BC1831">
        <w:rPr>
          <w:rFonts w:eastAsia="Calibri"/>
          <w:lang w:val="es-ES_tradnl"/>
        </w:rPr>
        <w:t>quinta</w:t>
      </w:r>
      <w:r w:rsidR="00744D5E" w:rsidRPr="00EB129E">
        <w:rPr>
          <w:rFonts w:eastAsia="Calibri"/>
          <w:lang w:val="es-ES_tradnl"/>
        </w:rPr>
        <w:t xml:space="preserve"> establece la entrada en vigor de esta norma</w:t>
      </w:r>
    </w:p>
    <w:bookmarkEnd w:id="2"/>
    <w:p w14:paraId="372D354A" w14:textId="619E7C7D" w:rsidR="00A6662B" w:rsidRPr="00EB129E" w:rsidRDefault="00183CC1" w:rsidP="00365055">
      <w:pPr>
        <w:spacing w:before="100" w:beforeAutospacing="1" w:after="100" w:afterAutospacing="1"/>
        <w:jc w:val="center"/>
        <w:rPr>
          <w:rFonts w:asciiTheme="minorHAnsi" w:eastAsia="Calibri" w:hAnsiTheme="minorHAnsi" w:cstheme="minorHAnsi"/>
        </w:rPr>
      </w:pPr>
      <w:r w:rsidRPr="00EB129E">
        <w:rPr>
          <w:rFonts w:asciiTheme="minorHAnsi" w:eastAsia="Calibri" w:hAnsiTheme="minorHAnsi" w:cstheme="minorHAnsi"/>
        </w:rPr>
        <w:t>III</w:t>
      </w:r>
    </w:p>
    <w:p w14:paraId="5C62376A" w14:textId="3C99F3D1" w:rsidR="00A6662B" w:rsidRPr="00EB129E" w:rsidRDefault="00A6662B" w:rsidP="00365055">
      <w:pPr>
        <w:spacing w:before="100" w:beforeAutospacing="1" w:after="100" w:afterAutospacing="1"/>
        <w:rPr>
          <w:rFonts w:asciiTheme="minorHAnsi" w:eastAsia="Calibri" w:hAnsiTheme="minorHAnsi" w:cstheme="minorHAnsi"/>
        </w:rPr>
      </w:pPr>
      <w:r w:rsidRPr="00EB129E">
        <w:rPr>
          <w:rFonts w:asciiTheme="minorHAnsi" w:eastAsia="Calibri" w:hAnsiTheme="minorHAnsi" w:cstheme="minorHAnsi"/>
        </w:rPr>
        <w:t xml:space="preserve">Este real decreto se ajusta a los principios de buena regulación a los que se refiere el artículo 129 de la Ley 39/2015, de 1 de octubre, del Procedimiento Administrativo Común de las Administraciones Públicas, en particular a los principios de necesidad, eficacia, proporcionalidad, seguridad jurídica, transparencia y eficiencia. En concreto, esta norma persigue un interés general, ya que busca garantizar la protección de los </w:t>
      </w:r>
      <w:r w:rsidR="006C1CFF">
        <w:rPr>
          <w:rFonts w:asciiTheme="minorHAnsi" w:eastAsia="Calibri" w:hAnsiTheme="minorHAnsi" w:cstheme="minorHAnsi"/>
        </w:rPr>
        <w:t xml:space="preserve">y las </w:t>
      </w:r>
      <w:r w:rsidRPr="00EB129E">
        <w:rPr>
          <w:rFonts w:asciiTheme="minorHAnsi" w:eastAsia="Calibri" w:hAnsiTheme="minorHAnsi" w:cstheme="minorHAnsi"/>
        </w:rPr>
        <w:t>consumidor</w:t>
      </w:r>
      <w:r w:rsidR="006C1CFF">
        <w:rPr>
          <w:rFonts w:asciiTheme="minorHAnsi" w:eastAsia="Calibri" w:hAnsiTheme="minorHAnsi" w:cstheme="minorHAnsi"/>
        </w:rPr>
        <w:t>a</w:t>
      </w:r>
      <w:r w:rsidRPr="00EB129E">
        <w:rPr>
          <w:rFonts w:asciiTheme="minorHAnsi" w:eastAsia="Calibri" w:hAnsiTheme="minorHAnsi" w:cstheme="minorHAnsi"/>
        </w:rPr>
        <w:t xml:space="preserve">s y, de forma más amplia, la garantía para la salud pública mediante la prevención de las conductas adictivas, </w:t>
      </w:r>
      <w:r w:rsidR="00BB1E7A">
        <w:rPr>
          <w:rFonts w:asciiTheme="minorHAnsi" w:eastAsia="Calibri" w:hAnsiTheme="minorHAnsi" w:cstheme="minorHAnsi"/>
        </w:rPr>
        <w:t xml:space="preserve">y </w:t>
      </w:r>
      <w:r w:rsidRPr="00EB129E">
        <w:rPr>
          <w:rFonts w:asciiTheme="minorHAnsi" w:eastAsia="Calibri" w:hAnsiTheme="minorHAnsi" w:cstheme="minorHAnsi"/>
        </w:rPr>
        <w:t xml:space="preserve">la salvaguardia de los derechos de </w:t>
      </w:r>
      <w:r w:rsidR="003C381F">
        <w:rPr>
          <w:rFonts w:asciiTheme="minorHAnsi" w:eastAsia="Calibri" w:hAnsiTheme="minorHAnsi" w:cstheme="minorHAnsi"/>
        </w:rPr>
        <w:t>todas las personas que participan</w:t>
      </w:r>
      <w:r w:rsidRPr="00EB129E">
        <w:rPr>
          <w:rFonts w:asciiTheme="minorHAnsi" w:eastAsia="Calibri" w:hAnsiTheme="minorHAnsi" w:cstheme="minorHAnsi"/>
        </w:rPr>
        <w:t xml:space="preserve"> en los juegos. Además, supone una regulación imprescindible habida cuenta de que no existen otras medidas que impongan menos obligaciones</w:t>
      </w:r>
      <w:r w:rsidR="004D7940" w:rsidRPr="00EB129E">
        <w:rPr>
          <w:rFonts w:asciiTheme="minorHAnsi" w:eastAsia="Calibri" w:hAnsiTheme="minorHAnsi" w:cstheme="minorHAnsi"/>
        </w:rPr>
        <w:t xml:space="preserve"> que las que se prevén en esta norma</w:t>
      </w:r>
      <w:r w:rsidRPr="00EB129E">
        <w:rPr>
          <w:rFonts w:asciiTheme="minorHAnsi" w:eastAsia="Calibri" w:hAnsiTheme="minorHAnsi" w:cstheme="minorHAnsi"/>
        </w:rPr>
        <w:t>, y de que se evitan cargas administrativas innecesarias o accesorias. Asimismo, durante su procedimiento de elaboración se ha favorecido la participación de los potenciales destinatarios</w:t>
      </w:r>
      <w:r w:rsidR="006C1CFF">
        <w:rPr>
          <w:rFonts w:asciiTheme="minorHAnsi" w:eastAsia="Calibri" w:hAnsiTheme="minorHAnsi" w:cstheme="minorHAnsi"/>
        </w:rPr>
        <w:t xml:space="preserve"> y destinatarias</w:t>
      </w:r>
      <w:r w:rsidRPr="00EB129E">
        <w:rPr>
          <w:rFonts w:asciiTheme="minorHAnsi" w:eastAsia="Calibri" w:hAnsiTheme="minorHAnsi" w:cstheme="minorHAnsi"/>
        </w:rPr>
        <w:t xml:space="preserve"> de la norma a través del trámite de información pública. </w:t>
      </w:r>
    </w:p>
    <w:p w14:paraId="50919BD1" w14:textId="2E2C73E8" w:rsidR="00A6662B" w:rsidRPr="00EB129E" w:rsidRDefault="00A6662B" w:rsidP="00365055">
      <w:pPr>
        <w:spacing w:before="100" w:beforeAutospacing="1" w:after="100" w:afterAutospacing="1"/>
        <w:rPr>
          <w:rFonts w:asciiTheme="minorHAnsi" w:eastAsia="Calibri" w:hAnsiTheme="minorHAnsi" w:cstheme="minorHAnsi"/>
        </w:rPr>
      </w:pPr>
      <w:r w:rsidRPr="00EB129E">
        <w:rPr>
          <w:rFonts w:asciiTheme="minorHAnsi" w:eastAsia="Calibri" w:hAnsiTheme="minorHAnsi" w:cstheme="minorHAnsi"/>
        </w:rPr>
        <w:t>Además, este real decreto ha sido presentado en el Consejo de Políticas de Juego, conforme a lo previsto en la Ley 13/2011, de 27 de mayo. Igualmente, ha sido sometido al informe del Consejo de Consumidores y Usuarios, de la Agencia Española de Protección de Datos y de la Comisión Nacional de los Mercados y la Competencia</w:t>
      </w:r>
      <w:r w:rsidR="00A464E9">
        <w:rPr>
          <w:rFonts w:asciiTheme="minorHAnsi" w:eastAsia="Calibri" w:hAnsiTheme="minorHAnsi" w:cstheme="minorHAnsi"/>
        </w:rPr>
        <w:t>.</w:t>
      </w:r>
      <w:r w:rsidRPr="00EB129E">
        <w:rPr>
          <w:rFonts w:asciiTheme="minorHAnsi" w:eastAsia="Calibri" w:hAnsiTheme="minorHAnsi" w:cstheme="minorHAnsi"/>
        </w:rPr>
        <w:t xml:space="preserve"> </w:t>
      </w:r>
    </w:p>
    <w:p w14:paraId="71E045C6" w14:textId="77777777" w:rsidR="00A6662B" w:rsidRPr="00EB129E" w:rsidRDefault="00A6662B" w:rsidP="00365055">
      <w:pPr>
        <w:spacing w:before="100" w:beforeAutospacing="1" w:after="100" w:afterAutospacing="1"/>
        <w:rPr>
          <w:rFonts w:asciiTheme="minorHAnsi" w:eastAsia="Calibri" w:hAnsiTheme="minorHAnsi" w:cstheme="minorHAnsi"/>
        </w:rPr>
      </w:pPr>
      <w:r w:rsidRPr="00EB129E">
        <w:rPr>
          <w:rFonts w:asciiTheme="minorHAnsi" w:eastAsia="Calibri" w:hAnsiTheme="minorHAnsi" w:cstheme="minorHAnsi"/>
        </w:rPr>
        <w:t>Este real decreto ha sido sometido al procedimiento previsto en la Directiva (UE) 2015/1535 del Parlamento Europeo y del Consejo de 9 de septiembre de 2015 por la que se establece un procedimiento de información en materia de reglamentaciones técnicas y de reglas relativas a los servicios de la sociedad de la información, así como a lo dispuesto en el Real Decreto 1337/1999, de 31 de julio por el que se regula la remisión de información en materia de normas y reglamentaciones técnicas y reglamentos relativos a los servicios de la sociedad de la información.</w:t>
      </w:r>
    </w:p>
    <w:p w14:paraId="404503CB" w14:textId="03887BBA" w:rsidR="0009767B" w:rsidRPr="00EB129E" w:rsidRDefault="00A6662B" w:rsidP="00365055">
      <w:pPr>
        <w:spacing w:before="100" w:beforeAutospacing="1" w:after="100" w:afterAutospacing="1"/>
        <w:rPr>
          <w:rFonts w:asciiTheme="minorHAnsi" w:eastAsia="Calibri" w:hAnsiTheme="minorHAnsi" w:cstheme="minorHAnsi"/>
        </w:rPr>
      </w:pPr>
      <w:r w:rsidRPr="00EB129E">
        <w:rPr>
          <w:rFonts w:asciiTheme="minorHAnsi" w:eastAsia="Calibri" w:hAnsiTheme="minorHAnsi" w:cstheme="minorHAnsi"/>
        </w:rPr>
        <w:t xml:space="preserve">En su virtud, a propuesta del Ministro de Consumo, …  </w:t>
      </w:r>
      <w:r w:rsidR="003C381F">
        <w:rPr>
          <w:rFonts w:asciiTheme="minorHAnsi" w:eastAsia="Calibri" w:hAnsiTheme="minorHAnsi" w:cstheme="minorHAnsi"/>
        </w:rPr>
        <w:t xml:space="preserve">de acuerdo con </w:t>
      </w:r>
      <w:r w:rsidRPr="00EB129E">
        <w:rPr>
          <w:rFonts w:asciiTheme="minorHAnsi" w:eastAsia="Calibri" w:hAnsiTheme="minorHAnsi" w:cstheme="minorHAnsi"/>
        </w:rPr>
        <w:t>el Consejo de Estado y previa deliberación del Consejo de Ministros en su reunión del día</w:t>
      </w:r>
      <w:proofErr w:type="gramStart"/>
      <w:r w:rsidRPr="00EB129E">
        <w:rPr>
          <w:rFonts w:asciiTheme="minorHAnsi" w:eastAsia="Calibri" w:hAnsiTheme="minorHAnsi" w:cstheme="minorHAnsi"/>
        </w:rPr>
        <w:t xml:space="preserve"> ….</w:t>
      </w:r>
      <w:proofErr w:type="gramEnd"/>
      <w:r w:rsidRPr="00EB129E">
        <w:rPr>
          <w:rFonts w:asciiTheme="minorHAnsi" w:eastAsia="Calibri" w:hAnsiTheme="minorHAnsi" w:cstheme="minorHAnsi"/>
        </w:rPr>
        <w:t xml:space="preserve">.  de </w:t>
      </w:r>
      <w:r w:rsidR="00C1314A" w:rsidRPr="00EB129E">
        <w:rPr>
          <w:rFonts w:asciiTheme="minorHAnsi" w:eastAsia="Calibri" w:hAnsiTheme="minorHAnsi" w:cstheme="minorHAnsi"/>
        </w:rPr>
        <w:t>2021</w:t>
      </w:r>
      <w:r w:rsidRPr="00EB129E">
        <w:rPr>
          <w:rFonts w:asciiTheme="minorHAnsi" w:eastAsia="Calibri" w:hAnsiTheme="minorHAnsi" w:cstheme="minorHAnsi"/>
        </w:rPr>
        <w:t xml:space="preserve">, </w:t>
      </w:r>
    </w:p>
    <w:p w14:paraId="00720BBE" w14:textId="323928F4" w:rsidR="00A6662B" w:rsidRPr="00EB129E" w:rsidRDefault="00A6662B" w:rsidP="00365055">
      <w:pPr>
        <w:spacing w:before="100" w:beforeAutospacing="1" w:after="0"/>
        <w:rPr>
          <w:rFonts w:eastAsia="Calibri"/>
          <w:lang w:val="es-ES_tradnl"/>
        </w:rPr>
      </w:pPr>
    </w:p>
    <w:p w14:paraId="0F5EA5CF" w14:textId="16139337" w:rsidR="00A6662B" w:rsidRPr="00EB129E" w:rsidRDefault="00A6662B" w:rsidP="00693694">
      <w:pPr>
        <w:spacing w:before="100" w:beforeAutospacing="1" w:after="0"/>
        <w:jc w:val="center"/>
        <w:rPr>
          <w:rFonts w:asciiTheme="minorHAnsi" w:eastAsia="Calibri" w:hAnsiTheme="minorHAnsi" w:cstheme="minorHAnsi"/>
        </w:rPr>
      </w:pPr>
      <w:r w:rsidRPr="00EB129E">
        <w:rPr>
          <w:rFonts w:asciiTheme="minorHAnsi" w:eastAsia="Calibri" w:hAnsiTheme="minorHAnsi" w:cstheme="minorHAnsi"/>
        </w:rPr>
        <w:t>DISPONGO:</w:t>
      </w:r>
    </w:p>
    <w:p w14:paraId="3D0BA3C2" w14:textId="76514144" w:rsidR="00A6662B" w:rsidRPr="00EB129E" w:rsidRDefault="00236734" w:rsidP="00365055">
      <w:pPr>
        <w:spacing w:before="100" w:beforeAutospacing="1" w:after="120"/>
        <w:jc w:val="center"/>
        <w:outlineLvl w:val="0"/>
        <w:rPr>
          <w:rFonts w:asciiTheme="minorHAnsi" w:eastAsia="Calibri" w:hAnsiTheme="minorHAnsi" w:cstheme="minorHAnsi"/>
          <w:b/>
          <w:lang w:val="es-ES_tradnl"/>
        </w:rPr>
      </w:pPr>
      <w:r w:rsidRPr="00EB129E">
        <w:rPr>
          <w:rFonts w:asciiTheme="minorHAnsi" w:eastAsia="Calibri" w:hAnsiTheme="minorHAnsi" w:cstheme="minorHAnsi"/>
          <w:b/>
          <w:lang w:val="es-ES_tradnl"/>
        </w:rPr>
        <w:t>CAPÍTULO I</w:t>
      </w:r>
    </w:p>
    <w:p w14:paraId="5199D158" w14:textId="32C978AC" w:rsidR="00A6662B" w:rsidRPr="00EB129E" w:rsidRDefault="00A6662B" w:rsidP="00365055">
      <w:pPr>
        <w:spacing w:before="100" w:beforeAutospacing="1"/>
        <w:jc w:val="center"/>
        <w:rPr>
          <w:rFonts w:asciiTheme="minorHAnsi" w:eastAsia="Calibri" w:hAnsiTheme="minorHAnsi" w:cstheme="minorHAnsi"/>
          <w:b/>
          <w:lang w:val="es-ES_tradnl"/>
        </w:rPr>
      </w:pPr>
      <w:r w:rsidRPr="00EB129E">
        <w:rPr>
          <w:rFonts w:asciiTheme="minorHAnsi" w:eastAsia="Calibri" w:hAnsiTheme="minorHAnsi" w:cstheme="minorHAnsi"/>
          <w:b/>
          <w:lang w:val="es-ES_tradnl"/>
        </w:rPr>
        <w:t>Disposiciones generales</w:t>
      </w:r>
    </w:p>
    <w:p w14:paraId="1500F3F7" w14:textId="77777777" w:rsidR="00A6662B" w:rsidRPr="00EB129E" w:rsidRDefault="00A6662B" w:rsidP="00365055">
      <w:pPr>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1. </w:t>
      </w:r>
      <w:r w:rsidRPr="00EB129E">
        <w:rPr>
          <w:rFonts w:asciiTheme="minorHAnsi" w:eastAsia="Calibri" w:hAnsiTheme="minorHAnsi" w:cstheme="minorHAnsi"/>
          <w:i/>
          <w:iCs/>
        </w:rPr>
        <w:t>Objeto.</w:t>
      </w:r>
    </w:p>
    <w:p w14:paraId="4B6F4CEC" w14:textId="3894B539" w:rsidR="00A6662B" w:rsidRPr="00EB129E" w:rsidRDefault="00A6662B" w:rsidP="00365055">
      <w:pPr>
        <w:spacing w:before="100" w:beforeAutospacing="1"/>
        <w:rPr>
          <w:rFonts w:eastAsia="Calibri"/>
        </w:rPr>
      </w:pPr>
      <w:r w:rsidRPr="00EB129E">
        <w:rPr>
          <w:rFonts w:eastAsia="Calibri"/>
        </w:rPr>
        <w:t>El presente real decreto tiene por objeto el desarrollo de la Ley 13/2011, de 27 de mayo, de regulación del juego, en lo que se refiere a</w:t>
      </w:r>
      <w:r w:rsidR="001A6425" w:rsidRPr="00EB129E">
        <w:rPr>
          <w:rFonts w:eastAsia="Calibri"/>
        </w:rPr>
        <w:t xml:space="preserve"> </w:t>
      </w:r>
      <w:r w:rsidR="00F27286" w:rsidRPr="00EB129E">
        <w:rPr>
          <w:rFonts w:eastAsia="Calibri"/>
        </w:rPr>
        <w:t>l</w:t>
      </w:r>
      <w:r w:rsidRPr="00EB129E">
        <w:rPr>
          <w:rFonts w:eastAsia="Calibri"/>
        </w:rPr>
        <w:t xml:space="preserve">as condiciones bajo las que deben desarrollarse </w:t>
      </w:r>
      <w:r w:rsidR="00C4760E" w:rsidRPr="00EB129E">
        <w:rPr>
          <w:rFonts w:eastAsia="Calibri"/>
        </w:rPr>
        <w:t xml:space="preserve">las </w:t>
      </w:r>
      <w:r w:rsidRPr="00EB129E">
        <w:rPr>
          <w:rFonts w:eastAsia="Calibri"/>
        </w:rPr>
        <w:t>políticas de juego responsable o seguro y de protección de las personas consumidoras de las entidades que ostentan títulos habilitantes para desarrollar actividades de juego incluidas en el ámbito de aplicación de la Ley 13/2011, de 27 de mayo.</w:t>
      </w:r>
    </w:p>
    <w:p w14:paraId="38EEA470" w14:textId="77777777" w:rsidR="004A7B37" w:rsidRPr="00EB129E" w:rsidRDefault="004A7B37" w:rsidP="00365055">
      <w:pPr>
        <w:spacing w:before="100" w:beforeAutospacing="1" w:after="120"/>
        <w:outlineLvl w:val="0"/>
        <w:rPr>
          <w:rFonts w:asciiTheme="minorHAnsi" w:eastAsia="Calibri" w:hAnsiTheme="minorHAnsi" w:cstheme="minorHAnsi"/>
        </w:rPr>
      </w:pPr>
      <w:r w:rsidRPr="00EB129E">
        <w:rPr>
          <w:rFonts w:asciiTheme="minorHAnsi" w:eastAsia="Calibri" w:hAnsiTheme="minorHAnsi" w:cstheme="minorHAnsi"/>
        </w:rPr>
        <w:t xml:space="preserve">Artículo 2. </w:t>
      </w:r>
      <w:r w:rsidRPr="00EB129E">
        <w:rPr>
          <w:rFonts w:asciiTheme="minorHAnsi" w:eastAsia="Calibri" w:hAnsiTheme="minorHAnsi" w:cstheme="minorHAnsi"/>
          <w:i/>
          <w:iCs/>
        </w:rPr>
        <w:t>Ámbito de aplicación.</w:t>
      </w:r>
    </w:p>
    <w:p w14:paraId="3A9CC42A" w14:textId="4750F5B9" w:rsidR="004A7B37" w:rsidRPr="00EB129E" w:rsidRDefault="004A7B37" w:rsidP="00365055">
      <w:pPr>
        <w:spacing w:before="100" w:beforeAutospacing="1"/>
        <w:rPr>
          <w:rFonts w:eastAsia="Calibri"/>
          <w:lang w:val="es-ES_tradnl"/>
        </w:rPr>
      </w:pPr>
      <w:r w:rsidRPr="00EB129E">
        <w:rPr>
          <w:rFonts w:eastAsia="Calibri"/>
        </w:rPr>
        <w:t xml:space="preserve">Estarán sujetos a lo dispuesto en este real decreto </w:t>
      </w:r>
      <w:r w:rsidR="006F154D">
        <w:rPr>
          <w:rFonts w:eastAsia="Calibri"/>
        </w:rPr>
        <w:t>los operadores</w:t>
      </w:r>
      <w:r w:rsidRPr="00EB129E">
        <w:rPr>
          <w:rFonts w:eastAsia="Calibri"/>
        </w:rPr>
        <w:t xml:space="preserve"> que desarrollen una actividad de juego comprendida en el ámbito de aplicación de la Ley 13/2011, de 27 de mayo, </w:t>
      </w:r>
      <w:r w:rsidR="006F154D">
        <w:rPr>
          <w:rFonts w:eastAsia="Calibri"/>
        </w:rPr>
        <w:t xml:space="preserve">que esté sometida a identificación de usuario y con cuenta de juego, </w:t>
      </w:r>
      <w:r w:rsidRPr="00EB129E">
        <w:rPr>
          <w:rFonts w:eastAsia="Calibri"/>
        </w:rPr>
        <w:t>incluyendo los operadores designados para la comercialización de los juegos de loterías regulados en esa ley</w:t>
      </w:r>
      <w:r w:rsidR="006F154D">
        <w:rPr>
          <w:rFonts w:eastAsia="Calibri"/>
        </w:rPr>
        <w:t>.</w:t>
      </w:r>
    </w:p>
    <w:p w14:paraId="11EC3573" w14:textId="77777777" w:rsidR="00B66442" w:rsidRPr="00EB129E" w:rsidRDefault="00B66442" w:rsidP="00365055">
      <w:pPr>
        <w:spacing w:before="100" w:beforeAutospacing="1" w:after="120"/>
        <w:outlineLvl w:val="0"/>
        <w:rPr>
          <w:rFonts w:asciiTheme="minorHAnsi" w:eastAsia="Calibri" w:hAnsiTheme="minorHAnsi" w:cstheme="minorHAnsi"/>
          <w:bCs/>
        </w:rPr>
      </w:pPr>
      <w:r w:rsidRPr="00EB129E">
        <w:rPr>
          <w:rFonts w:asciiTheme="minorHAnsi" w:eastAsia="Calibri" w:hAnsiTheme="minorHAnsi" w:cstheme="minorHAnsi"/>
          <w:bCs/>
        </w:rPr>
        <w:t xml:space="preserve">Artículo 3. </w:t>
      </w:r>
      <w:r w:rsidRPr="00EB129E">
        <w:rPr>
          <w:rFonts w:asciiTheme="minorHAnsi" w:eastAsia="Calibri" w:hAnsiTheme="minorHAnsi" w:cstheme="minorHAnsi"/>
          <w:bCs/>
          <w:i/>
          <w:iCs/>
        </w:rPr>
        <w:t>Definiciones.</w:t>
      </w:r>
    </w:p>
    <w:p w14:paraId="2DCB4ADB" w14:textId="77777777" w:rsidR="00B66442" w:rsidRPr="00EB129E" w:rsidRDefault="00B66442" w:rsidP="00365055">
      <w:pPr>
        <w:spacing w:before="100" w:beforeAutospacing="1" w:after="120"/>
        <w:rPr>
          <w:rFonts w:asciiTheme="minorHAnsi" w:eastAsia="Calibri" w:hAnsiTheme="minorHAnsi" w:cstheme="minorHAnsi"/>
          <w:bCs/>
        </w:rPr>
      </w:pPr>
      <w:r w:rsidRPr="00EB129E">
        <w:rPr>
          <w:rFonts w:asciiTheme="minorHAnsi" w:eastAsia="Calibri" w:hAnsiTheme="minorHAnsi" w:cstheme="minorHAnsi"/>
          <w:bCs/>
        </w:rPr>
        <w:t>A los efectos del presente real decreto, se entenderá por:</w:t>
      </w:r>
    </w:p>
    <w:p w14:paraId="6B03715F" w14:textId="77777777" w:rsidR="00B66442" w:rsidRPr="00EB129E" w:rsidRDefault="00B66442" w:rsidP="00E27A9F">
      <w:pPr>
        <w:numPr>
          <w:ilvl w:val="0"/>
          <w:numId w:val="8"/>
        </w:numPr>
        <w:spacing w:before="100" w:beforeAutospacing="1" w:after="120"/>
        <w:rPr>
          <w:rFonts w:asciiTheme="minorHAnsi" w:eastAsia="Calibri" w:hAnsiTheme="minorHAnsi" w:cstheme="minorHAnsi"/>
          <w:lang w:val="es-ES_tradnl"/>
        </w:rPr>
      </w:pPr>
      <w:r w:rsidRPr="00EB129E">
        <w:rPr>
          <w:rFonts w:asciiTheme="minorHAnsi" w:eastAsia="Calibri" w:hAnsiTheme="minorHAnsi" w:cstheme="minorHAnsi"/>
          <w:lang w:val="es-ES_tradnl"/>
        </w:rPr>
        <w:t>Actividad de juego: las incluidas en el ámbito de aplicación de la Ley 13/2011, de 27 de mayo, de acuerdo con el artículo 2 de la misma.</w:t>
      </w:r>
    </w:p>
    <w:p w14:paraId="73084DA4" w14:textId="5E4DAE1E" w:rsidR="00B66442" w:rsidRPr="00EB129E" w:rsidRDefault="00B66442" w:rsidP="00E27A9F">
      <w:pPr>
        <w:numPr>
          <w:ilvl w:val="0"/>
          <w:numId w:val="8"/>
        </w:numPr>
        <w:spacing w:before="100" w:beforeAutospacing="1" w:after="120"/>
        <w:rPr>
          <w:rFonts w:asciiTheme="minorHAnsi" w:eastAsia="Calibri" w:hAnsiTheme="minorHAnsi" w:cstheme="minorHAnsi"/>
          <w:bCs/>
          <w:lang w:val="es-ES_tradnl"/>
        </w:rPr>
      </w:pPr>
      <w:r w:rsidRPr="00EB129E">
        <w:rPr>
          <w:rFonts w:asciiTheme="minorHAnsi" w:eastAsia="Calibri" w:hAnsiTheme="minorHAnsi" w:cstheme="minorHAnsi"/>
          <w:bCs/>
          <w:lang w:val="es-ES_tradnl"/>
        </w:rPr>
        <w:t>Autoexclusión: facultad de una persona de solicitar que temporalmente se le restrinja el acceso a su cuenta de juego sin que se proceda a su cancelación o cierre.</w:t>
      </w:r>
    </w:p>
    <w:p w14:paraId="6DB94C2A" w14:textId="77777777" w:rsidR="00B66442" w:rsidRPr="00EB129E" w:rsidRDefault="00B66442" w:rsidP="00E27A9F">
      <w:pPr>
        <w:numPr>
          <w:ilvl w:val="0"/>
          <w:numId w:val="8"/>
        </w:numPr>
        <w:spacing w:before="100" w:beforeAutospacing="1" w:after="120"/>
        <w:rPr>
          <w:rFonts w:asciiTheme="minorHAnsi" w:eastAsia="Calibri" w:hAnsiTheme="minorHAnsi" w:cstheme="minorHAnsi"/>
          <w:bCs/>
          <w:lang w:val="es-ES_tradnl"/>
        </w:rPr>
      </w:pPr>
      <w:proofErr w:type="spellStart"/>
      <w:r w:rsidRPr="00EB129E">
        <w:rPr>
          <w:rFonts w:asciiTheme="minorHAnsi" w:eastAsia="Calibri" w:hAnsiTheme="minorHAnsi" w:cstheme="minorHAnsi"/>
          <w:bCs/>
          <w:lang w:val="es-ES_tradnl"/>
        </w:rPr>
        <w:t>Autoprohibición</w:t>
      </w:r>
      <w:proofErr w:type="spellEnd"/>
      <w:r w:rsidRPr="00EB129E">
        <w:rPr>
          <w:rFonts w:asciiTheme="minorHAnsi" w:eastAsia="Calibri" w:hAnsiTheme="minorHAnsi" w:cstheme="minorHAnsi"/>
          <w:bCs/>
          <w:lang w:val="es-ES_tradnl"/>
        </w:rPr>
        <w:t>: facultad de una persona de solicitar que le sea prohibida la participación en las actividades de juego, mediante su inscripción en el Registro General de Interdicciones de Acceso al Juego.</w:t>
      </w:r>
    </w:p>
    <w:p w14:paraId="73322A56" w14:textId="77777777" w:rsidR="00B66442" w:rsidRPr="00EB129E" w:rsidRDefault="00B66442" w:rsidP="00E27A9F">
      <w:pPr>
        <w:numPr>
          <w:ilvl w:val="0"/>
          <w:numId w:val="8"/>
        </w:numPr>
        <w:spacing w:before="100" w:beforeAutospacing="1" w:after="120"/>
        <w:rPr>
          <w:rFonts w:asciiTheme="minorHAnsi" w:eastAsia="Calibri" w:hAnsiTheme="minorHAnsi" w:cstheme="minorHAnsi"/>
          <w:bCs/>
          <w:lang w:val="es-ES_tradnl"/>
        </w:rPr>
      </w:pPr>
      <w:r w:rsidRPr="00EB129E">
        <w:rPr>
          <w:rFonts w:asciiTheme="minorHAnsi" w:eastAsia="Calibri" w:hAnsiTheme="minorHAnsi" w:cstheme="minorHAnsi"/>
          <w:bCs/>
          <w:lang w:val="es-ES_tradnl"/>
        </w:rPr>
        <w:t>Autoridad encargada de la regulación del juego: la Dirección General de Ordenación del Juego, en virtud de lo dispuesto en la disposición adicional décima de la Ley 3/2013, de 4 de junio, de creación de la Comisión Nacional de los Mercados y la Competencia, u órgano que, en su caso, asuma legalmente sus competencias.</w:t>
      </w:r>
    </w:p>
    <w:p w14:paraId="6F338772" w14:textId="65576DD5" w:rsidR="00B82A51" w:rsidRPr="00292F27" w:rsidRDefault="00B82A51" w:rsidP="00E27A9F">
      <w:pPr>
        <w:pStyle w:val="Textocomentario"/>
        <w:numPr>
          <w:ilvl w:val="0"/>
          <w:numId w:val="8"/>
        </w:numPr>
        <w:spacing w:before="100" w:beforeAutospacing="1" w:after="120" w:line="360" w:lineRule="auto"/>
        <w:ind w:left="714" w:hanging="357"/>
        <w:rPr>
          <w:rFonts w:asciiTheme="minorHAnsi" w:eastAsia="Calibri" w:hAnsiTheme="minorHAnsi" w:cstheme="minorHAnsi"/>
          <w:sz w:val="22"/>
          <w:szCs w:val="22"/>
          <w:lang w:val="es-ES_tradnl"/>
        </w:rPr>
      </w:pPr>
      <w:r w:rsidRPr="00292F27">
        <w:rPr>
          <w:rFonts w:asciiTheme="minorHAnsi" w:eastAsia="Calibri" w:hAnsiTheme="minorHAnsi" w:cstheme="minorHAnsi"/>
          <w:sz w:val="22"/>
          <w:szCs w:val="22"/>
          <w:lang w:val="es-ES_tradnl"/>
        </w:rPr>
        <w:t>Cliente</w:t>
      </w:r>
      <w:r w:rsidR="00100C26">
        <w:rPr>
          <w:rFonts w:asciiTheme="minorHAnsi" w:eastAsia="Calibri" w:hAnsiTheme="minorHAnsi" w:cstheme="minorHAnsi"/>
          <w:sz w:val="22"/>
          <w:szCs w:val="22"/>
          <w:lang w:val="es-ES_tradnl"/>
        </w:rPr>
        <w:t>la</w:t>
      </w:r>
      <w:r w:rsidRPr="00292F27">
        <w:rPr>
          <w:rFonts w:asciiTheme="minorHAnsi" w:eastAsia="Calibri" w:hAnsiTheme="minorHAnsi" w:cstheme="minorHAnsi"/>
          <w:sz w:val="22"/>
          <w:szCs w:val="22"/>
          <w:lang w:val="es-ES_tradnl"/>
        </w:rPr>
        <w:t xml:space="preserve"> privilegiad</w:t>
      </w:r>
      <w:r w:rsidR="00100C26">
        <w:rPr>
          <w:rFonts w:asciiTheme="minorHAnsi" w:eastAsia="Calibri" w:hAnsiTheme="minorHAnsi" w:cstheme="minorHAnsi"/>
          <w:sz w:val="22"/>
          <w:szCs w:val="22"/>
          <w:lang w:val="es-ES_tradnl"/>
        </w:rPr>
        <w:t>a</w:t>
      </w:r>
      <w:r w:rsidRPr="00292F27">
        <w:rPr>
          <w:rFonts w:asciiTheme="minorHAnsi" w:eastAsia="Calibri" w:hAnsiTheme="minorHAnsi" w:cstheme="minorHAnsi"/>
          <w:sz w:val="22"/>
          <w:szCs w:val="22"/>
          <w:lang w:val="es-ES_tradnl"/>
        </w:rPr>
        <w:t>: aquella</w:t>
      </w:r>
      <w:r w:rsidR="00100C26">
        <w:rPr>
          <w:rFonts w:asciiTheme="minorHAnsi" w:eastAsia="Calibri" w:hAnsiTheme="minorHAnsi" w:cstheme="minorHAnsi"/>
          <w:sz w:val="22"/>
          <w:szCs w:val="22"/>
          <w:lang w:val="es-ES_tradnl"/>
        </w:rPr>
        <w:t>s</w:t>
      </w:r>
      <w:r w:rsidRPr="00292F27">
        <w:rPr>
          <w:rFonts w:asciiTheme="minorHAnsi" w:eastAsia="Calibri" w:hAnsiTheme="minorHAnsi" w:cstheme="minorHAnsi"/>
          <w:sz w:val="22"/>
          <w:szCs w:val="22"/>
          <w:lang w:val="es-ES_tradnl"/>
        </w:rPr>
        <w:t xml:space="preserve"> persona</w:t>
      </w:r>
      <w:r w:rsidR="00100C26">
        <w:rPr>
          <w:rFonts w:asciiTheme="minorHAnsi" w:eastAsia="Calibri" w:hAnsiTheme="minorHAnsi" w:cstheme="minorHAnsi"/>
          <w:sz w:val="22"/>
          <w:szCs w:val="22"/>
          <w:lang w:val="es-ES_tradnl"/>
        </w:rPr>
        <w:t>s</w:t>
      </w:r>
      <w:r w:rsidRPr="00292F27">
        <w:rPr>
          <w:rFonts w:asciiTheme="minorHAnsi" w:eastAsia="Calibri" w:hAnsiTheme="minorHAnsi" w:cstheme="minorHAnsi"/>
          <w:sz w:val="22"/>
          <w:szCs w:val="22"/>
          <w:lang w:val="es-ES_tradnl"/>
        </w:rPr>
        <w:t xml:space="preserve"> que, atendiendo a </w:t>
      </w:r>
      <w:r w:rsidR="00D97AD7">
        <w:rPr>
          <w:rFonts w:asciiTheme="minorHAnsi" w:eastAsia="Calibri" w:hAnsiTheme="minorHAnsi" w:cstheme="minorHAnsi"/>
          <w:sz w:val="22"/>
          <w:szCs w:val="22"/>
          <w:lang w:val="es-ES_tradnl"/>
        </w:rPr>
        <w:t xml:space="preserve">su relevante </w:t>
      </w:r>
      <w:r w:rsidR="009F2D6F">
        <w:rPr>
          <w:rFonts w:asciiTheme="minorHAnsi" w:eastAsia="Calibri" w:hAnsiTheme="minorHAnsi" w:cstheme="minorHAnsi"/>
          <w:sz w:val="22"/>
          <w:szCs w:val="22"/>
          <w:lang w:val="es-ES_tradnl"/>
        </w:rPr>
        <w:t xml:space="preserve">nivel </w:t>
      </w:r>
      <w:r w:rsidR="00D97AD7">
        <w:rPr>
          <w:rFonts w:asciiTheme="minorHAnsi" w:eastAsia="Calibri" w:hAnsiTheme="minorHAnsi" w:cstheme="minorHAnsi"/>
          <w:sz w:val="22"/>
          <w:szCs w:val="22"/>
          <w:lang w:val="es-ES_tradnl"/>
        </w:rPr>
        <w:t xml:space="preserve">de </w:t>
      </w:r>
      <w:r w:rsidR="004C5A69">
        <w:rPr>
          <w:rFonts w:asciiTheme="minorHAnsi" w:eastAsia="Calibri" w:hAnsiTheme="minorHAnsi" w:cstheme="minorHAnsi"/>
          <w:sz w:val="22"/>
          <w:szCs w:val="22"/>
          <w:lang w:val="es-ES_tradnl"/>
        </w:rPr>
        <w:t>gasto,</w:t>
      </w:r>
      <w:r w:rsidR="004210D9">
        <w:rPr>
          <w:rFonts w:asciiTheme="minorHAnsi" w:eastAsia="Calibri" w:hAnsiTheme="minorHAnsi" w:cstheme="minorHAnsi"/>
          <w:sz w:val="22"/>
          <w:szCs w:val="22"/>
          <w:lang w:val="es-ES_tradnl"/>
        </w:rPr>
        <w:t xml:space="preserve"> </w:t>
      </w:r>
      <w:r w:rsidR="00100C26">
        <w:rPr>
          <w:rFonts w:asciiTheme="minorHAnsi" w:eastAsia="Calibri" w:hAnsiTheme="minorHAnsi" w:cstheme="minorHAnsi"/>
          <w:sz w:val="22"/>
          <w:szCs w:val="22"/>
          <w:lang w:val="es-ES_tradnl"/>
        </w:rPr>
        <w:t>son</w:t>
      </w:r>
      <w:r w:rsidR="004D3255">
        <w:rPr>
          <w:rFonts w:asciiTheme="minorHAnsi" w:eastAsia="Calibri" w:hAnsiTheme="minorHAnsi" w:cstheme="minorHAnsi"/>
          <w:sz w:val="22"/>
          <w:szCs w:val="22"/>
          <w:lang w:val="es-ES_tradnl"/>
        </w:rPr>
        <w:t xml:space="preserve"> </w:t>
      </w:r>
      <w:r w:rsidRPr="00292F27">
        <w:rPr>
          <w:rFonts w:asciiTheme="minorHAnsi" w:eastAsia="Calibri" w:hAnsiTheme="minorHAnsi" w:cstheme="minorHAnsi"/>
          <w:sz w:val="22"/>
          <w:szCs w:val="22"/>
          <w:lang w:val="es-ES_tradnl"/>
        </w:rPr>
        <w:t xml:space="preserve">objeto por el operador de </w:t>
      </w:r>
      <w:r w:rsidR="004210D9">
        <w:rPr>
          <w:rFonts w:asciiTheme="minorHAnsi" w:eastAsia="Calibri" w:hAnsiTheme="minorHAnsi" w:cstheme="minorHAnsi"/>
          <w:sz w:val="22"/>
          <w:szCs w:val="22"/>
          <w:lang w:val="es-ES_tradnl"/>
        </w:rPr>
        <w:t xml:space="preserve">una </w:t>
      </w:r>
      <w:r w:rsidRPr="00292F27">
        <w:rPr>
          <w:rFonts w:asciiTheme="minorHAnsi" w:eastAsia="Calibri" w:hAnsiTheme="minorHAnsi" w:cstheme="minorHAnsi"/>
          <w:sz w:val="22"/>
          <w:szCs w:val="22"/>
          <w:lang w:val="es-ES_tradnl"/>
        </w:rPr>
        <w:t>atención especializad</w:t>
      </w:r>
      <w:r w:rsidR="004C5A69">
        <w:rPr>
          <w:rFonts w:asciiTheme="minorHAnsi" w:eastAsia="Calibri" w:hAnsiTheme="minorHAnsi" w:cstheme="minorHAnsi"/>
          <w:sz w:val="22"/>
          <w:szCs w:val="22"/>
          <w:lang w:val="es-ES_tradnl"/>
        </w:rPr>
        <w:t>a</w:t>
      </w:r>
      <w:r w:rsidRPr="00292F27">
        <w:rPr>
          <w:rFonts w:asciiTheme="minorHAnsi" w:eastAsia="Calibri" w:hAnsiTheme="minorHAnsi" w:cstheme="minorHAnsi"/>
          <w:sz w:val="22"/>
          <w:szCs w:val="22"/>
          <w:lang w:val="es-ES_tradnl"/>
        </w:rPr>
        <w:t xml:space="preserve"> que </w:t>
      </w:r>
      <w:r w:rsidR="007B679E">
        <w:rPr>
          <w:rFonts w:asciiTheme="minorHAnsi" w:eastAsia="Calibri" w:hAnsiTheme="minorHAnsi" w:cstheme="minorHAnsi"/>
          <w:sz w:val="22"/>
          <w:szCs w:val="22"/>
          <w:lang w:val="es-ES_tradnl"/>
        </w:rPr>
        <w:t>le</w:t>
      </w:r>
      <w:r w:rsidR="00100C26">
        <w:rPr>
          <w:rFonts w:asciiTheme="minorHAnsi" w:eastAsia="Calibri" w:hAnsiTheme="minorHAnsi" w:cstheme="minorHAnsi"/>
          <w:sz w:val="22"/>
          <w:szCs w:val="22"/>
          <w:lang w:val="es-ES_tradnl"/>
        </w:rPr>
        <w:t>s</w:t>
      </w:r>
      <w:r w:rsidR="007B679E">
        <w:rPr>
          <w:rFonts w:asciiTheme="minorHAnsi" w:eastAsia="Calibri" w:hAnsiTheme="minorHAnsi" w:cstheme="minorHAnsi"/>
          <w:sz w:val="22"/>
          <w:szCs w:val="22"/>
          <w:lang w:val="es-ES_tradnl"/>
        </w:rPr>
        <w:t xml:space="preserve"> </w:t>
      </w:r>
      <w:r w:rsidRPr="00292F27">
        <w:rPr>
          <w:rFonts w:asciiTheme="minorHAnsi" w:eastAsia="Calibri" w:hAnsiTheme="minorHAnsi" w:cstheme="minorHAnsi"/>
          <w:sz w:val="22"/>
          <w:szCs w:val="22"/>
          <w:lang w:val="es-ES_tradnl"/>
        </w:rPr>
        <w:t xml:space="preserve">permite </w:t>
      </w:r>
      <w:r w:rsidR="007B679E">
        <w:rPr>
          <w:rFonts w:asciiTheme="minorHAnsi" w:eastAsia="Calibri" w:hAnsiTheme="minorHAnsi" w:cstheme="minorHAnsi"/>
          <w:sz w:val="22"/>
          <w:szCs w:val="22"/>
          <w:lang w:val="es-ES_tradnl"/>
        </w:rPr>
        <w:t>acceder a</w:t>
      </w:r>
      <w:r w:rsidRPr="00292F27">
        <w:rPr>
          <w:rFonts w:asciiTheme="minorHAnsi" w:eastAsia="Calibri" w:hAnsiTheme="minorHAnsi" w:cstheme="minorHAnsi"/>
          <w:sz w:val="22"/>
          <w:szCs w:val="22"/>
          <w:lang w:val="es-ES_tradnl"/>
        </w:rPr>
        <w:t xml:space="preserve"> los productos</w:t>
      </w:r>
      <w:r w:rsidR="002F544A" w:rsidRPr="00292F27">
        <w:rPr>
          <w:rFonts w:asciiTheme="minorHAnsi" w:eastAsia="Calibri" w:hAnsiTheme="minorHAnsi" w:cstheme="minorHAnsi"/>
          <w:sz w:val="22"/>
          <w:szCs w:val="22"/>
          <w:lang w:val="es-ES_tradnl"/>
        </w:rPr>
        <w:t xml:space="preserve"> o servicios</w:t>
      </w:r>
      <w:r w:rsidRPr="00292F27">
        <w:rPr>
          <w:rFonts w:asciiTheme="minorHAnsi" w:eastAsia="Calibri" w:hAnsiTheme="minorHAnsi" w:cstheme="minorHAnsi"/>
          <w:sz w:val="22"/>
          <w:szCs w:val="22"/>
          <w:lang w:val="es-ES_tradnl"/>
        </w:rPr>
        <w:t xml:space="preserve"> ofrecidos</w:t>
      </w:r>
      <w:r w:rsidR="00C87664">
        <w:rPr>
          <w:rFonts w:asciiTheme="minorHAnsi" w:eastAsia="Calibri" w:hAnsiTheme="minorHAnsi" w:cstheme="minorHAnsi"/>
          <w:sz w:val="22"/>
          <w:szCs w:val="22"/>
          <w:lang w:val="es-ES_tradnl"/>
        </w:rPr>
        <w:t xml:space="preserve"> </w:t>
      </w:r>
      <w:r w:rsidRPr="00292F27">
        <w:rPr>
          <w:rFonts w:asciiTheme="minorHAnsi" w:eastAsia="Calibri" w:hAnsiTheme="minorHAnsi" w:cstheme="minorHAnsi"/>
          <w:sz w:val="22"/>
          <w:szCs w:val="22"/>
          <w:lang w:val="es-ES_tradnl"/>
        </w:rPr>
        <w:t xml:space="preserve">en condiciones mejoradas o más ventajosas que </w:t>
      </w:r>
      <w:r w:rsidR="00100C26">
        <w:rPr>
          <w:rFonts w:asciiTheme="minorHAnsi" w:eastAsia="Calibri" w:hAnsiTheme="minorHAnsi" w:cstheme="minorHAnsi"/>
          <w:sz w:val="22"/>
          <w:szCs w:val="22"/>
          <w:lang w:val="es-ES_tradnl"/>
        </w:rPr>
        <w:t>al</w:t>
      </w:r>
      <w:r w:rsidRPr="00292F27">
        <w:rPr>
          <w:rFonts w:asciiTheme="minorHAnsi" w:eastAsia="Calibri" w:hAnsiTheme="minorHAnsi" w:cstheme="minorHAnsi"/>
          <w:sz w:val="22"/>
          <w:szCs w:val="22"/>
          <w:lang w:val="es-ES_tradnl"/>
        </w:rPr>
        <w:t xml:space="preserve"> resto de </w:t>
      </w:r>
      <w:r w:rsidR="00100C26">
        <w:rPr>
          <w:rFonts w:asciiTheme="minorHAnsi" w:eastAsia="Calibri" w:hAnsiTheme="minorHAnsi" w:cstheme="minorHAnsi"/>
          <w:sz w:val="22"/>
          <w:szCs w:val="22"/>
          <w:lang w:val="es-ES_tradnl"/>
        </w:rPr>
        <w:t>la c</w:t>
      </w:r>
      <w:r w:rsidRPr="00292F27">
        <w:rPr>
          <w:rFonts w:asciiTheme="minorHAnsi" w:eastAsia="Calibri" w:hAnsiTheme="minorHAnsi" w:cstheme="minorHAnsi"/>
          <w:sz w:val="22"/>
          <w:szCs w:val="22"/>
          <w:lang w:val="es-ES_tradnl"/>
        </w:rPr>
        <w:t>liente</w:t>
      </w:r>
      <w:r w:rsidR="00100C26">
        <w:rPr>
          <w:rFonts w:asciiTheme="minorHAnsi" w:eastAsia="Calibri" w:hAnsiTheme="minorHAnsi" w:cstheme="minorHAnsi"/>
          <w:sz w:val="22"/>
          <w:szCs w:val="22"/>
          <w:lang w:val="es-ES_tradnl"/>
        </w:rPr>
        <w:t>la</w:t>
      </w:r>
      <w:r w:rsidR="00937279">
        <w:rPr>
          <w:rFonts w:asciiTheme="minorHAnsi" w:eastAsia="Calibri" w:hAnsiTheme="minorHAnsi" w:cstheme="minorHAnsi"/>
          <w:sz w:val="22"/>
          <w:szCs w:val="22"/>
          <w:lang w:val="es-ES_tradnl"/>
        </w:rPr>
        <w:t xml:space="preserve"> o a actividades promocionales singularizadas</w:t>
      </w:r>
      <w:r w:rsidR="00EA4241">
        <w:rPr>
          <w:rFonts w:asciiTheme="minorHAnsi" w:eastAsia="Calibri" w:hAnsiTheme="minorHAnsi" w:cstheme="minorHAnsi"/>
          <w:sz w:val="22"/>
          <w:szCs w:val="22"/>
          <w:lang w:val="es-ES_tradnl"/>
        </w:rPr>
        <w:t>.</w:t>
      </w:r>
    </w:p>
    <w:p w14:paraId="7998655E" w14:textId="426FF6A2" w:rsidR="00B66442" w:rsidRPr="00EB129E" w:rsidRDefault="00B66442" w:rsidP="00E27A9F">
      <w:pPr>
        <w:numPr>
          <w:ilvl w:val="0"/>
          <w:numId w:val="8"/>
        </w:numPr>
        <w:spacing w:before="100" w:beforeAutospacing="1" w:after="120"/>
        <w:rPr>
          <w:rFonts w:asciiTheme="minorHAnsi" w:eastAsia="Calibri" w:hAnsiTheme="minorHAnsi" w:cstheme="minorHAnsi"/>
          <w:lang w:val="es-ES_tradnl"/>
        </w:rPr>
      </w:pPr>
      <w:r w:rsidRPr="00EB129E">
        <w:rPr>
          <w:rFonts w:asciiTheme="minorHAnsi" w:eastAsia="Calibri" w:hAnsiTheme="minorHAnsi" w:cstheme="minorHAnsi"/>
          <w:lang w:val="es-ES_tradnl"/>
        </w:rPr>
        <w:t>Juego seguro o juego responsable: conjunto de elementos configuradores de la oferta y del consumo de juegos de azar que conducen a reducir el riesgo de comportamientos de juego de riesgo, problemático, compulsivo o patológico</w:t>
      </w:r>
      <w:r w:rsidR="00A909B5" w:rsidRPr="00EB129E">
        <w:rPr>
          <w:rFonts w:asciiTheme="minorHAnsi" w:eastAsia="Calibri" w:hAnsiTheme="minorHAnsi" w:cstheme="minorHAnsi"/>
          <w:lang w:val="es-ES_tradnl"/>
        </w:rPr>
        <w:t xml:space="preserve"> o a minimizar los efectos negativos que estos puedan causar</w:t>
      </w:r>
      <w:r w:rsidRPr="00EB129E">
        <w:rPr>
          <w:rFonts w:asciiTheme="minorHAnsi" w:eastAsia="Calibri" w:hAnsiTheme="minorHAnsi" w:cstheme="minorHAnsi"/>
          <w:lang w:val="es-ES_tradnl"/>
        </w:rPr>
        <w:t>.</w:t>
      </w:r>
    </w:p>
    <w:p w14:paraId="499E57EF" w14:textId="44095DC1" w:rsidR="00BB4578" w:rsidRDefault="006C1CFF" w:rsidP="00066107">
      <w:pPr>
        <w:pStyle w:val="Prrafodelista"/>
        <w:numPr>
          <w:ilvl w:val="0"/>
          <w:numId w:val="8"/>
        </w:numPr>
        <w:spacing w:before="100" w:beforeAutospacing="1"/>
        <w:rPr>
          <w:rFonts w:eastAsia="Calibri"/>
        </w:rPr>
      </w:pPr>
      <w:r>
        <w:rPr>
          <w:rFonts w:eastAsia="Calibri"/>
        </w:rPr>
        <w:t>Participantes</w:t>
      </w:r>
      <w:r w:rsidR="0038084E" w:rsidRPr="00EB129E">
        <w:rPr>
          <w:rFonts w:eastAsia="Calibri"/>
        </w:rPr>
        <w:t xml:space="preserve"> </w:t>
      </w:r>
      <w:r w:rsidR="00917A36">
        <w:rPr>
          <w:rFonts w:eastAsia="Calibri"/>
        </w:rPr>
        <w:t xml:space="preserve">con un comportamiento de juego </w:t>
      </w:r>
      <w:r w:rsidR="0038084E" w:rsidRPr="00EB129E">
        <w:rPr>
          <w:rFonts w:eastAsia="Calibri"/>
        </w:rPr>
        <w:t xml:space="preserve">intensivo: aquellos </w:t>
      </w:r>
      <w:r>
        <w:rPr>
          <w:rFonts w:eastAsia="Calibri"/>
        </w:rPr>
        <w:t>jugadores o jugadoras</w:t>
      </w:r>
      <w:r w:rsidR="0038084E" w:rsidRPr="00EB129E">
        <w:rPr>
          <w:rFonts w:eastAsia="Calibri"/>
        </w:rPr>
        <w:t xml:space="preserve"> que hayan </w:t>
      </w:r>
      <w:r w:rsidR="0002792A">
        <w:rPr>
          <w:rFonts w:eastAsia="Calibri"/>
        </w:rPr>
        <w:t xml:space="preserve">incurrido en pérdidas netas </w:t>
      </w:r>
      <w:r w:rsidR="00B37958">
        <w:rPr>
          <w:rFonts w:eastAsia="Calibri"/>
        </w:rPr>
        <w:t xml:space="preserve">semanales </w:t>
      </w:r>
      <w:r w:rsidR="0002792A">
        <w:rPr>
          <w:rFonts w:eastAsia="Calibri"/>
        </w:rPr>
        <w:t xml:space="preserve">iguales o superiores a </w:t>
      </w:r>
      <w:r w:rsidR="00895302">
        <w:rPr>
          <w:rFonts w:eastAsia="Calibri"/>
        </w:rPr>
        <w:t>600</w:t>
      </w:r>
      <w:r w:rsidR="0002792A">
        <w:rPr>
          <w:rFonts w:eastAsia="Calibri"/>
        </w:rPr>
        <w:t xml:space="preserve"> euros, durante tres semanas seguidas. En aquellos casos en que sean participantes jóvenes, las pérdidas netas </w:t>
      </w:r>
      <w:r w:rsidR="00B37958">
        <w:rPr>
          <w:rFonts w:eastAsia="Calibri"/>
        </w:rPr>
        <w:t xml:space="preserve">semanales </w:t>
      </w:r>
      <w:r w:rsidR="0002792A">
        <w:rPr>
          <w:rFonts w:eastAsia="Calibri"/>
        </w:rPr>
        <w:t xml:space="preserve">deberán ser iguales o superiores a </w:t>
      </w:r>
      <w:r w:rsidR="00FC120D">
        <w:rPr>
          <w:rFonts w:eastAsia="Calibri"/>
        </w:rPr>
        <w:t>2</w:t>
      </w:r>
      <w:r w:rsidR="0002792A">
        <w:rPr>
          <w:rFonts w:eastAsia="Calibri"/>
        </w:rPr>
        <w:t>00 euros semanales</w:t>
      </w:r>
      <w:r w:rsidR="00714803">
        <w:rPr>
          <w:rFonts w:eastAsia="Calibri"/>
        </w:rPr>
        <w:t>, durante tres semanas seguidas</w:t>
      </w:r>
      <w:r w:rsidR="0002792A">
        <w:rPr>
          <w:rFonts w:eastAsia="Calibri"/>
        </w:rPr>
        <w:t xml:space="preserve">. </w:t>
      </w:r>
    </w:p>
    <w:p w14:paraId="1609E6CF" w14:textId="10A0EE72" w:rsidR="00B37958" w:rsidRPr="00B37958" w:rsidRDefault="00B37958" w:rsidP="00B37958">
      <w:pPr>
        <w:pStyle w:val="Prrafodelista"/>
        <w:spacing w:before="100" w:beforeAutospacing="1"/>
        <w:rPr>
          <w:rFonts w:eastAsia="Calibri"/>
        </w:rPr>
      </w:pPr>
      <w:r w:rsidRPr="00B37958">
        <w:rPr>
          <w:rFonts w:eastAsia="Calibri"/>
        </w:rPr>
        <w:t>La pérdida neta semanal del jugador se calculará por el importe del saldo inicial en la cuenta de juego más los depósitos realizados deducidas las retiradas y el saldo final. Solo se tendrán en cuenta las transacciones y los saldos en dinero real. A estos efectos la semana es la comprendida entre las 00:00 horas del lunes y las 24:00 horas del domingo.</w:t>
      </w:r>
    </w:p>
    <w:p w14:paraId="50184EF7" w14:textId="02EDFA1E" w:rsidR="00D67A21" w:rsidRPr="00B37958" w:rsidRDefault="00BB4578" w:rsidP="00B37958">
      <w:pPr>
        <w:pStyle w:val="Prrafodelista"/>
        <w:spacing w:before="100" w:beforeAutospacing="1"/>
        <w:rPr>
          <w:rFonts w:eastAsia="Calibri"/>
        </w:rPr>
      </w:pPr>
      <w:r w:rsidRPr="002015DE">
        <w:rPr>
          <w:rFonts w:eastAsia="Calibri"/>
        </w:rPr>
        <w:t xml:space="preserve">Estos participantes perderán la condición de jugadores con un comportamiento de juego intensivo </w:t>
      </w:r>
      <w:r w:rsidR="00066107" w:rsidRPr="002015DE">
        <w:rPr>
          <w:rFonts w:eastAsia="Calibri"/>
        </w:rPr>
        <w:t>cuando haya</w:t>
      </w:r>
      <w:r w:rsidR="004C1684" w:rsidRPr="002015DE">
        <w:rPr>
          <w:rFonts w:eastAsia="Calibri"/>
        </w:rPr>
        <w:t>n</w:t>
      </w:r>
      <w:r w:rsidR="00066107" w:rsidRPr="002015DE">
        <w:rPr>
          <w:rFonts w:eastAsia="Calibri"/>
        </w:rPr>
        <w:t xml:space="preserve"> transcurrido </w:t>
      </w:r>
      <w:r w:rsidR="002015DE" w:rsidRPr="002015DE">
        <w:rPr>
          <w:rFonts w:eastAsia="Calibri"/>
        </w:rPr>
        <w:t>seis</w:t>
      </w:r>
      <w:r w:rsidR="004C1684" w:rsidRPr="002015DE">
        <w:rPr>
          <w:rFonts w:eastAsia="Calibri"/>
        </w:rPr>
        <w:t xml:space="preserve"> semanas sin que, en ninguna de ellas, se hayan vuelto a sobrepasar los </w:t>
      </w:r>
      <w:r w:rsidR="002015DE" w:rsidRPr="00111E2E">
        <w:rPr>
          <w:rFonts w:eastAsia="Calibri"/>
        </w:rPr>
        <w:t>niveles de pérdidas</w:t>
      </w:r>
      <w:r w:rsidR="002015DE" w:rsidRPr="002015DE">
        <w:rPr>
          <w:rFonts w:eastAsia="Calibri"/>
          <w:color w:val="FF0000"/>
        </w:rPr>
        <w:t xml:space="preserve"> </w:t>
      </w:r>
      <w:r w:rsidR="00641D9D" w:rsidRPr="002015DE">
        <w:rPr>
          <w:rFonts w:eastAsia="Calibri"/>
        </w:rPr>
        <w:t>semanales</w:t>
      </w:r>
      <w:r w:rsidR="004C1684" w:rsidRPr="002015DE">
        <w:rPr>
          <w:rFonts w:eastAsia="Calibri"/>
        </w:rPr>
        <w:t xml:space="preserve"> </w:t>
      </w:r>
      <w:r w:rsidR="00B37958">
        <w:rPr>
          <w:rFonts w:eastAsia="Calibri"/>
        </w:rPr>
        <w:t xml:space="preserve">señalados. </w:t>
      </w:r>
    </w:p>
    <w:p w14:paraId="230BEBB0" w14:textId="1F011A4A" w:rsidR="00D67A21" w:rsidRPr="00D67A21" w:rsidRDefault="00472D37" w:rsidP="00D67A21">
      <w:pPr>
        <w:pStyle w:val="Prrafodelista"/>
        <w:numPr>
          <w:ilvl w:val="0"/>
          <w:numId w:val="8"/>
        </w:numPr>
        <w:spacing w:before="100" w:beforeAutospacing="1"/>
        <w:rPr>
          <w:rFonts w:eastAsia="Calibri"/>
        </w:rPr>
      </w:pPr>
      <w:r>
        <w:rPr>
          <w:rFonts w:eastAsia="Calibri"/>
        </w:rPr>
        <w:t>Participantes</w:t>
      </w:r>
      <w:r w:rsidR="00D67A21" w:rsidRPr="002015DE">
        <w:rPr>
          <w:rFonts w:eastAsia="Calibri"/>
        </w:rPr>
        <w:t xml:space="preserve"> vulnerables o grupos en riesgo:</w:t>
      </w:r>
      <w:r w:rsidR="002015DE" w:rsidRPr="002015DE">
        <w:rPr>
          <w:rFonts w:eastAsia="Calibri"/>
        </w:rPr>
        <w:t xml:space="preserve"> </w:t>
      </w:r>
      <w:r w:rsidR="00B94E36" w:rsidRPr="002015DE">
        <w:rPr>
          <w:rFonts w:eastAsia="Calibri"/>
        </w:rPr>
        <w:t>partici</w:t>
      </w:r>
      <w:r w:rsidR="00D3513E" w:rsidRPr="002015DE">
        <w:rPr>
          <w:rFonts w:eastAsia="Calibri"/>
        </w:rPr>
        <w:t>p</w:t>
      </w:r>
      <w:r w:rsidR="00B94E36" w:rsidRPr="002015DE">
        <w:rPr>
          <w:rFonts w:eastAsia="Calibri"/>
        </w:rPr>
        <w:t>antes</w:t>
      </w:r>
      <w:r w:rsidR="00D67A21" w:rsidRPr="002015DE">
        <w:rPr>
          <w:rFonts w:eastAsia="Calibri"/>
        </w:rPr>
        <w:t xml:space="preserve"> </w:t>
      </w:r>
      <w:r w:rsidR="00DC3EA2" w:rsidRPr="002015DE">
        <w:rPr>
          <w:rFonts w:eastAsia="Calibri"/>
        </w:rPr>
        <w:t xml:space="preserve">con un comportamiento de juego </w:t>
      </w:r>
      <w:r w:rsidR="00D67A21" w:rsidRPr="002015DE">
        <w:rPr>
          <w:rFonts w:eastAsia="Calibri"/>
        </w:rPr>
        <w:t>intensivo, participantes jóvenes, participantes incursos en comportamientos de juego de riesgo</w:t>
      </w:r>
      <w:r w:rsidR="007E3223" w:rsidRPr="002015DE">
        <w:rPr>
          <w:rFonts w:eastAsia="Calibri"/>
        </w:rPr>
        <w:t xml:space="preserve"> y</w:t>
      </w:r>
      <w:r w:rsidR="00D67A21" w:rsidRPr="002015DE">
        <w:rPr>
          <w:rFonts w:eastAsia="Calibri"/>
        </w:rPr>
        <w:t xml:space="preserve"> </w:t>
      </w:r>
      <w:r w:rsidR="005C19CE" w:rsidRPr="005C19CE">
        <w:rPr>
          <w:rFonts w:eastAsia="Calibri"/>
        </w:rPr>
        <w:t xml:space="preserve">participantes que hayan ejercido las facultades de </w:t>
      </w:r>
      <w:proofErr w:type="spellStart"/>
      <w:r w:rsidR="005C19CE" w:rsidRPr="005C19CE">
        <w:rPr>
          <w:rFonts w:eastAsia="Calibri"/>
        </w:rPr>
        <w:t>autoprohibición</w:t>
      </w:r>
      <w:proofErr w:type="spellEnd"/>
      <w:r w:rsidR="005C19CE" w:rsidRPr="005C19CE">
        <w:rPr>
          <w:rFonts w:eastAsia="Calibri"/>
        </w:rPr>
        <w:t xml:space="preserve"> o autoexclusión</w:t>
      </w:r>
      <w:r w:rsidR="005C19CE">
        <w:rPr>
          <w:rFonts w:eastAsia="Calibri"/>
        </w:rPr>
        <w:t>.</w:t>
      </w:r>
    </w:p>
    <w:p w14:paraId="4C48BDA7" w14:textId="5C0410F8" w:rsidR="00B66442" w:rsidRPr="00EB129E" w:rsidRDefault="00B66442" w:rsidP="00E27A9F">
      <w:pPr>
        <w:numPr>
          <w:ilvl w:val="0"/>
          <w:numId w:val="8"/>
        </w:numPr>
        <w:spacing w:before="100" w:beforeAutospacing="1" w:after="120"/>
        <w:rPr>
          <w:rFonts w:asciiTheme="minorHAnsi" w:eastAsia="Calibri" w:hAnsiTheme="minorHAnsi" w:cstheme="minorHAnsi"/>
          <w:lang w:val="es-ES_tradnl"/>
        </w:rPr>
      </w:pPr>
      <w:r w:rsidRPr="00EB129E">
        <w:rPr>
          <w:rFonts w:asciiTheme="minorHAnsi" w:eastAsia="Calibri" w:hAnsiTheme="minorHAnsi" w:cstheme="minorHAnsi"/>
          <w:lang w:val="es-ES_tradnl"/>
        </w:rPr>
        <w:t>Operador u operador de juego: persona física o jurídica que se encuentre habilitada, legalmente o mediante licencia o autorización, para el ejercicio de actividades de juego de ámbito estatal incluidas en el ámbito de aplicación de la Ley 13/2011, de 27 de mayo.</w:t>
      </w:r>
    </w:p>
    <w:p w14:paraId="7B0B2E56" w14:textId="2ABEAFCE" w:rsidR="00A8465F" w:rsidRDefault="00B82A51" w:rsidP="00A8465F">
      <w:pPr>
        <w:numPr>
          <w:ilvl w:val="0"/>
          <w:numId w:val="8"/>
        </w:numPr>
        <w:spacing w:before="100" w:beforeAutospacing="1" w:after="120"/>
        <w:rPr>
          <w:rFonts w:asciiTheme="minorHAnsi" w:eastAsia="Calibri" w:hAnsiTheme="minorHAnsi" w:cstheme="minorHAnsi"/>
          <w:lang w:val="es-ES_tradnl"/>
        </w:rPr>
      </w:pPr>
      <w:r w:rsidRPr="00EB129E">
        <w:rPr>
          <w:rFonts w:eastAsia="Calibri"/>
        </w:rPr>
        <w:t>Participantes jóvenes: p</w:t>
      </w:r>
      <w:r w:rsidR="00467E60">
        <w:rPr>
          <w:rFonts w:eastAsia="Calibri"/>
        </w:rPr>
        <w:t>ersonas jugadoras</w:t>
      </w:r>
      <w:r w:rsidRPr="00EB129E">
        <w:rPr>
          <w:rFonts w:eastAsia="Calibri"/>
        </w:rPr>
        <w:t xml:space="preserve"> con una edad igual o inferior a los veinticinco años.</w:t>
      </w:r>
    </w:p>
    <w:p w14:paraId="1764D247" w14:textId="1BB110BA" w:rsidR="00B325D5" w:rsidRPr="00A8465F" w:rsidRDefault="0043487F" w:rsidP="00A8465F">
      <w:pPr>
        <w:numPr>
          <w:ilvl w:val="0"/>
          <w:numId w:val="8"/>
        </w:numPr>
        <w:spacing w:before="100" w:beforeAutospacing="1" w:after="120"/>
        <w:rPr>
          <w:rFonts w:asciiTheme="minorHAnsi" w:eastAsia="Calibri" w:hAnsiTheme="minorHAnsi" w:cstheme="minorHAnsi"/>
          <w:lang w:val="es-ES_tradnl"/>
        </w:rPr>
      </w:pPr>
      <w:r w:rsidRPr="00A8465F">
        <w:rPr>
          <w:rFonts w:eastAsia="Calibri"/>
          <w:lang w:val="es-ES_tradnl"/>
        </w:rPr>
        <w:t>Sesión de juegos bajo la licencia general de “Otros juegos”:  conjunto de partidas</w:t>
      </w:r>
      <w:r w:rsidR="00472272">
        <w:rPr>
          <w:rFonts w:eastAsia="Calibri"/>
          <w:lang w:val="es-ES_tradnl"/>
        </w:rPr>
        <w:t>, manos o tiradas</w:t>
      </w:r>
      <w:r w:rsidRPr="00A8465F">
        <w:rPr>
          <w:rFonts w:eastAsia="Calibri"/>
          <w:lang w:val="es-ES_tradnl"/>
        </w:rPr>
        <w:t xml:space="preserve"> </w:t>
      </w:r>
      <w:r w:rsidR="00072999" w:rsidRPr="00A8465F">
        <w:rPr>
          <w:rFonts w:eastAsia="Calibri"/>
          <w:lang w:val="es-ES_tradnl"/>
        </w:rPr>
        <w:t xml:space="preserve">jugadas </w:t>
      </w:r>
      <w:r w:rsidRPr="00A8465F">
        <w:rPr>
          <w:rFonts w:eastAsia="Calibri"/>
          <w:lang w:val="es-ES_tradnl"/>
        </w:rPr>
        <w:t xml:space="preserve">por </w:t>
      </w:r>
      <w:r w:rsidR="00936006" w:rsidRPr="00A8465F">
        <w:rPr>
          <w:rFonts w:eastAsia="Calibri"/>
          <w:lang w:val="es-ES_tradnl"/>
        </w:rPr>
        <w:t>un</w:t>
      </w:r>
      <w:r w:rsidRPr="00A8465F">
        <w:rPr>
          <w:rFonts w:eastAsia="Calibri"/>
          <w:lang w:val="es-ES_tradnl"/>
        </w:rPr>
        <w:t xml:space="preserve"> participante en cualquiera de los juegos ofertados por un operador bajo la licencia general de “Otros juegos”, durante un periodo de tiempo delimitado</w:t>
      </w:r>
      <w:r w:rsidR="00936006" w:rsidRPr="00A8465F">
        <w:rPr>
          <w:rFonts w:eastAsia="Calibri"/>
          <w:lang w:val="es-ES_tradnl"/>
        </w:rPr>
        <w:t xml:space="preserve">. </w:t>
      </w:r>
    </w:p>
    <w:p w14:paraId="5359438F" w14:textId="204D2257" w:rsidR="007E580E" w:rsidRPr="00EB129E" w:rsidRDefault="00C47904" w:rsidP="00D3513E">
      <w:pPr>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 xml:space="preserve">CAPÍTULO </w:t>
      </w:r>
      <w:r w:rsidR="007E580E" w:rsidRPr="00EB129E">
        <w:rPr>
          <w:rFonts w:asciiTheme="minorHAnsi" w:eastAsia="Calibri" w:hAnsiTheme="minorHAnsi" w:cstheme="minorHAnsi"/>
          <w:b/>
          <w:bCs/>
        </w:rPr>
        <w:t>II</w:t>
      </w:r>
    </w:p>
    <w:p w14:paraId="2281B39F" w14:textId="618C3240" w:rsidR="007E580E" w:rsidRPr="00EB129E" w:rsidRDefault="007E580E" w:rsidP="00365055">
      <w:pPr>
        <w:spacing w:before="100" w:beforeAutospacing="1"/>
        <w:jc w:val="center"/>
        <w:rPr>
          <w:rFonts w:asciiTheme="minorHAnsi" w:eastAsia="Calibri" w:hAnsiTheme="minorHAnsi" w:cstheme="minorHAnsi"/>
          <w:b/>
          <w:bCs/>
        </w:rPr>
      </w:pPr>
      <w:r w:rsidRPr="00EB129E">
        <w:rPr>
          <w:rFonts w:asciiTheme="minorHAnsi" w:eastAsia="Calibri" w:hAnsiTheme="minorHAnsi" w:cstheme="minorHAnsi"/>
          <w:b/>
          <w:bCs/>
        </w:rPr>
        <w:t xml:space="preserve">Políticas activas de información y protección de las personas </w:t>
      </w:r>
      <w:r w:rsidR="00950587">
        <w:rPr>
          <w:rFonts w:asciiTheme="minorHAnsi" w:eastAsia="Calibri" w:hAnsiTheme="minorHAnsi" w:cstheme="minorHAnsi"/>
          <w:b/>
          <w:bCs/>
        </w:rPr>
        <w:t>consumidoras</w:t>
      </w:r>
    </w:p>
    <w:p w14:paraId="4B025914" w14:textId="112E3E6D" w:rsidR="007E580E" w:rsidRPr="00EB129E" w:rsidRDefault="007E580E" w:rsidP="00365055">
      <w:pPr>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A909B5" w:rsidRPr="00EB129E">
        <w:rPr>
          <w:rFonts w:asciiTheme="minorHAnsi" w:eastAsia="Calibri" w:hAnsiTheme="minorHAnsi" w:cstheme="minorHAnsi"/>
        </w:rPr>
        <w:t>4</w:t>
      </w:r>
      <w:r w:rsidRPr="00EB129E">
        <w:rPr>
          <w:rFonts w:asciiTheme="minorHAnsi" w:eastAsia="Calibri" w:hAnsiTheme="minorHAnsi" w:cstheme="minorHAnsi"/>
        </w:rPr>
        <w:t xml:space="preserve">. </w:t>
      </w:r>
      <w:r w:rsidRPr="00EB129E">
        <w:rPr>
          <w:rFonts w:asciiTheme="minorHAnsi" w:eastAsia="Calibri" w:hAnsiTheme="minorHAnsi" w:cstheme="minorHAnsi"/>
          <w:i/>
          <w:iCs/>
        </w:rPr>
        <w:t>Política integral de responsabilidad social corporativa</w:t>
      </w:r>
      <w:r w:rsidR="00800DB7">
        <w:rPr>
          <w:rFonts w:asciiTheme="minorHAnsi" w:eastAsia="Calibri" w:hAnsiTheme="minorHAnsi" w:cstheme="minorHAnsi"/>
          <w:i/>
          <w:iCs/>
        </w:rPr>
        <w:t xml:space="preserve"> y de protección de l</w:t>
      </w:r>
      <w:r w:rsidR="001E4551">
        <w:rPr>
          <w:rFonts w:asciiTheme="minorHAnsi" w:eastAsia="Calibri" w:hAnsiTheme="minorHAnsi" w:cstheme="minorHAnsi"/>
          <w:i/>
          <w:iCs/>
        </w:rPr>
        <w:t>a</w:t>
      </w:r>
      <w:r w:rsidR="00800DB7">
        <w:rPr>
          <w:rFonts w:asciiTheme="minorHAnsi" w:eastAsia="Calibri" w:hAnsiTheme="minorHAnsi" w:cstheme="minorHAnsi"/>
          <w:i/>
          <w:iCs/>
        </w:rPr>
        <w:t xml:space="preserve">s </w:t>
      </w:r>
      <w:r w:rsidR="001E4551">
        <w:rPr>
          <w:rFonts w:asciiTheme="minorHAnsi" w:eastAsia="Calibri" w:hAnsiTheme="minorHAnsi" w:cstheme="minorHAnsi"/>
          <w:i/>
          <w:iCs/>
        </w:rPr>
        <w:t xml:space="preserve">personas </w:t>
      </w:r>
      <w:r w:rsidR="00950587">
        <w:rPr>
          <w:rFonts w:asciiTheme="minorHAnsi" w:eastAsia="Calibri" w:hAnsiTheme="minorHAnsi" w:cstheme="minorHAnsi"/>
          <w:i/>
          <w:iCs/>
        </w:rPr>
        <w:t>consumidoras</w:t>
      </w:r>
      <w:r w:rsidRPr="00EB129E">
        <w:rPr>
          <w:rFonts w:asciiTheme="minorHAnsi" w:eastAsia="Calibri" w:hAnsiTheme="minorHAnsi" w:cstheme="minorHAnsi"/>
          <w:i/>
          <w:iCs/>
        </w:rPr>
        <w:t>.</w:t>
      </w:r>
    </w:p>
    <w:p w14:paraId="4B890F12" w14:textId="43A012CC" w:rsidR="005B7019" w:rsidRPr="005B7019" w:rsidRDefault="007E580E" w:rsidP="005B7019">
      <w:pPr>
        <w:numPr>
          <w:ilvl w:val="0"/>
          <w:numId w:val="3"/>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En el desarrollo de su actividad, los operadores</w:t>
      </w:r>
      <w:r w:rsidR="005B7019">
        <w:rPr>
          <w:rFonts w:asciiTheme="minorHAnsi" w:eastAsia="Calibri" w:hAnsiTheme="minorHAnsi" w:cstheme="minorHAnsi"/>
          <w:bCs/>
        </w:rPr>
        <w:t xml:space="preserve"> </w:t>
      </w:r>
      <w:r w:rsidRPr="005B7019">
        <w:rPr>
          <w:rFonts w:asciiTheme="minorHAnsi" w:eastAsia="Calibri" w:hAnsiTheme="minorHAnsi" w:cstheme="minorHAnsi"/>
          <w:bCs/>
        </w:rPr>
        <w:t xml:space="preserve">están sujetos a una política integral de responsabilidad social corporativa </w:t>
      </w:r>
      <w:r w:rsidR="005B7019">
        <w:rPr>
          <w:rFonts w:asciiTheme="minorHAnsi" w:eastAsia="Calibri" w:hAnsiTheme="minorHAnsi" w:cstheme="minorHAnsi"/>
          <w:bCs/>
        </w:rPr>
        <w:t>y de protección de l</w:t>
      </w:r>
      <w:r w:rsidR="001E4551">
        <w:rPr>
          <w:rFonts w:asciiTheme="minorHAnsi" w:eastAsia="Calibri" w:hAnsiTheme="minorHAnsi" w:cstheme="minorHAnsi"/>
          <w:bCs/>
        </w:rPr>
        <w:t>a</w:t>
      </w:r>
      <w:r w:rsidR="005B7019">
        <w:rPr>
          <w:rFonts w:asciiTheme="minorHAnsi" w:eastAsia="Calibri" w:hAnsiTheme="minorHAnsi" w:cstheme="minorHAnsi"/>
          <w:bCs/>
        </w:rPr>
        <w:t xml:space="preserve">s </w:t>
      </w:r>
      <w:r w:rsidR="001E4551">
        <w:rPr>
          <w:rFonts w:asciiTheme="minorHAnsi" w:eastAsia="Calibri" w:hAnsiTheme="minorHAnsi" w:cstheme="minorHAnsi"/>
          <w:bCs/>
        </w:rPr>
        <w:t xml:space="preserve">personas </w:t>
      </w:r>
      <w:r w:rsidR="005B7019">
        <w:rPr>
          <w:rFonts w:asciiTheme="minorHAnsi" w:eastAsia="Calibri" w:hAnsiTheme="minorHAnsi" w:cstheme="minorHAnsi"/>
          <w:bCs/>
        </w:rPr>
        <w:t>consumidor</w:t>
      </w:r>
      <w:r w:rsidR="001E4551">
        <w:rPr>
          <w:rFonts w:asciiTheme="minorHAnsi" w:eastAsia="Calibri" w:hAnsiTheme="minorHAnsi" w:cstheme="minorHAnsi"/>
          <w:bCs/>
        </w:rPr>
        <w:t>a</w:t>
      </w:r>
      <w:r w:rsidR="005B7019">
        <w:rPr>
          <w:rFonts w:asciiTheme="minorHAnsi" w:eastAsia="Calibri" w:hAnsiTheme="minorHAnsi" w:cstheme="minorHAnsi"/>
          <w:bCs/>
        </w:rPr>
        <w:t>s</w:t>
      </w:r>
      <w:r w:rsidR="00BF2CF2">
        <w:rPr>
          <w:rFonts w:asciiTheme="minorHAnsi" w:eastAsia="Calibri" w:hAnsiTheme="minorHAnsi" w:cstheme="minorHAnsi"/>
          <w:bCs/>
        </w:rPr>
        <w:t xml:space="preserve"> que</w:t>
      </w:r>
      <w:r w:rsidR="00BF2CF2" w:rsidRPr="00D17507">
        <w:rPr>
          <w:rFonts w:asciiTheme="minorHAnsi" w:eastAsia="Calibri" w:hAnsiTheme="minorHAnsi" w:cstheme="minorHAnsi"/>
          <w:bCs/>
        </w:rPr>
        <w:t>, a partir de una visión del juego</w:t>
      </w:r>
      <w:r w:rsidRPr="005B7019">
        <w:rPr>
          <w:rFonts w:asciiTheme="minorHAnsi" w:eastAsia="Calibri" w:hAnsiTheme="minorHAnsi" w:cstheme="minorHAnsi"/>
          <w:bCs/>
        </w:rPr>
        <w:t xml:space="preserve"> como un fenómeno complejo</w:t>
      </w:r>
      <w:r w:rsidR="005B7019">
        <w:rPr>
          <w:rFonts w:asciiTheme="minorHAnsi" w:eastAsia="Calibri" w:hAnsiTheme="minorHAnsi" w:cstheme="minorHAnsi"/>
          <w:bCs/>
        </w:rPr>
        <w:t xml:space="preserve">, </w:t>
      </w:r>
      <w:r w:rsidRPr="005B7019">
        <w:rPr>
          <w:rFonts w:asciiTheme="minorHAnsi" w:eastAsia="Calibri" w:hAnsiTheme="minorHAnsi" w:cstheme="minorHAnsi"/>
          <w:bCs/>
        </w:rPr>
        <w:t>persiga prevenir, sensibilizar, intervenir, controlar y reparar los efectos negativos que, en su caso, pueda provocar</w:t>
      </w:r>
      <w:r w:rsidR="00BF2CF2">
        <w:rPr>
          <w:rFonts w:asciiTheme="minorHAnsi" w:eastAsia="Calibri" w:hAnsiTheme="minorHAnsi" w:cstheme="minorHAnsi"/>
          <w:bCs/>
        </w:rPr>
        <w:t>, prestando una</w:t>
      </w:r>
      <w:r w:rsidR="005B7019">
        <w:rPr>
          <w:rFonts w:asciiTheme="minorHAnsi" w:eastAsia="Calibri" w:hAnsiTheme="minorHAnsi" w:cstheme="minorHAnsi"/>
          <w:bCs/>
        </w:rPr>
        <w:t xml:space="preserve"> especial atención a los grupos en riesgo</w:t>
      </w:r>
      <w:r w:rsidRPr="005B7019">
        <w:rPr>
          <w:rFonts w:asciiTheme="minorHAnsi" w:eastAsia="Calibri" w:hAnsiTheme="minorHAnsi" w:cstheme="minorHAnsi"/>
          <w:bCs/>
        </w:rPr>
        <w:t>.</w:t>
      </w:r>
    </w:p>
    <w:p w14:paraId="4B7CB65D" w14:textId="5DD276DF" w:rsidR="00223993" w:rsidRPr="005B7019" w:rsidRDefault="007E580E" w:rsidP="005B7019">
      <w:pPr>
        <w:pStyle w:val="Prrafodelista"/>
        <w:numPr>
          <w:ilvl w:val="0"/>
          <w:numId w:val="3"/>
        </w:numPr>
        <w:spacing w:before="100" w:beforeAutospacing="1"/>
        <w:rPr>
          <w:rFonts w:asciiTheme="minorHAnsi" w:eastAsia="Calibri" w:hAnsiTheme="minorHAnsi" w:cstheme="minorHAnsi"/>
          <w:bCs/>
        </w:rPr>
      </w:pPr>
      <w:r w:rsidRPr="005B7019">
        <w:rPr>
          <w:rFonts w:asciiTheme="minorHAnsi" w:eastAsia="Calibri" w:hAnsiTheme="minorHAnsi" w:cstheme="minorHAnsi"/>
          <w:bCs/>
        </w:rPr>
        <w:t xml:space="preserve">Las previsiones en materia de juego seguro contenidas en este </w:t>
      </w:r>
      <w:r w:rsidR="002C351C" w:rsidRPr="005B7019">
        <w:rPr>
          <w:rFonts w:asciiTheme="minorHAnsi" w:eastAsia="Calibri" w:hAnsiTheme="minorHAnsi" w:cstheme="minorHAnsi"/>
          <w:bCs/>
        </w:rPr>
        <w:t>r</w:t>
      </w:r>
      <w:r w:rsidR="00BD717A" w:rsidRPr="005B7019">
        <w:rPr>
          <w:rFonts w:asciiTheme="minorHAnsi" w:eastAsia="Calibri" w:hAnsiTheme="minorHAnsi" w:cstheme="minorHAnsi"/>
          <w:bCs/>
        </w:rPr>
        <w:t xml:space="preserve">eal </w:t>
      </w:r>
      <w:r w:rsidR="002C351C" w:rsidRPr="005B7019">
        <w:rPr>
          <w:rFonts w:asciiTheme="minorHAnsi" w:eastAsia="Calibri" w:hAnsiTheme="minorHAnsi" w:cstheme="minorHAnsi"/>
          <w:bCs/>
        </w:rPr>
        <w:t>d</w:t>
      </w:r>
      <w:r w:rsidR="00BD717A" w:rsidRPr="005B7019">
        <w:rPr>
          <w:rFonts w:asciiTheme="minorHAnsi" w:eastAsia="Calibri" w:hAnsiTheme="minorHAnsi" w:cstheme="minorHAnsi"/>
          <w:bCs/>
        </w:rPr>
        <w:t xml:space="preserve">ecreto </w:t>
      </w:r>
      <w:r w:rsidRPr="005B7019">
        <w:rPr>
          <w:rFonts w:asciiTheme="minorHAnsi" w:eastAsia="Calibri" w:hAnsiTheme="minorHAnsi" w:cstheme="minorHAnsi"/>
          <w:bCs/>
        </w:rPr>
        <w:t xml:space="preserve">se entienden sin perjuicio de las previstas en cualquier otra norma aplicable a la actividad de juego sujeta a licencia, autorización o reserva en virtud de la Ley 13/2011, de 27 de mayo. </w:t>
      </w:r>
    </w:p>
    <w:p w14:paraId="372CE461" w14:textId="77777777" w:rsidR="0079256B" w:rsidRPr="00EB129E" w:rsidRDefault="0079256B" w:rsidP="0079256B">
      <w:pPr>
        <w:spacing w:before="100" w:beforeAutospacing="1"/>
        <w:ind w:left="360"/>
        <w:rPr>
          <w:rFonts w:asciiTheme="minorHAnsi" w:eastAsia="Calibri" w:hAnsiTheme="minorHAnsi" w:cstheme="minorHAnsi"/>
          <w:bCs/>
        </w:rPr>
      </w:pPr>
    </w:p>
    <w:p w14:paraId="34C00CFA" w14:textId="47DCB8C8" w:rsidR="00084574" w:rsidRPr="00EB129E" w:rsidRDefault="00084574" w:rsidP="00365055">
      <w:pPr>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SECCIÓN 1ª</w:t>
      </w:r>
    </w:p>
    <w:p w14:paraId="46BEB31A" w14:textId="4AACADEA" w:rsidR="00084574" w:rsidRPr="00EB129E" w:rsidRDefault="00F71572" w:rsidP="00365055">
      <w:pPr>
        <w:spacing w:before="100" w:beforeAutospacing="1"/>
        <w:jc w:val="center"/>
        <w:rPr>
          <w:rFonts w:asciiTheme="minorHAnsi" w:eastAsia="Calibri" w:hAnsiTheme="minorHAnsi" w:cstheme="minorHAnsi"/>
          <w:b/>
          <w:bCs/>
          <w:i/>
          <w:iCs/>
        </w:rPr>
      </w:pPr>
      <w:r>
        <w:rPr>
          <w:rFonts w:asciiTheme="minorHAnsi" w:eastAsia="Calibri" w:hAnsiTheme="minorHAnsi" w:cstheme="minorHAnsi"/>
          <w:b/>
          <w:bCs/>
          <w:i/>
          <w:iCs/>
        </w:rPr>
        <w:t>La persona</w:t>
      </w:r>
      <w:r w:rsidRPr="00EB129E">
        <w:rPr>
          <w:rFonts w:asciiTheme="minorHAnsi" w:eastAsia="Calibri" w:hAnsiTheme="minorHAnsi" w:cstheme="minorHAnsi"/>
          <w:b/>
          <w:bCs/>
          <w:i/>
          <w:iCs/>
        </w:rPr>
        <w:t xml:space="preserve"> </w:t>
      </w:r>
      <w:r w:rsidR="00084574" w:rsidRPr="00EB129E">
        <w:rPr>
          <w:rFonts w:asciiTheme="minorHAnsi" w:eastAsia="Calibri" w:hAnsiTheme="minorHAnsi" w:cstheme="minorHAnsi"/>
          <w:b/>
          <w:bCs/>
          <w:i/>
          <w:iCs/>
        </w:rPr>
        <w:t>responsable de juego seguro</w:t>
      </w:r>
      <w:r w:rsidR="005F6566" w:rsidRPr="00EB129E">
        <w:rPr>
          <w:rFonts w:asciiTheme="minorHAnsi" w:eastAsia="Calibri" w:hAnsiTheme="minorHAnsi" w:cstheme="minorHAnsi"/>
          <w:b/>
          <w:bCs/>
          <w:i/>
          <w:iCs/>
        </w:rPr>
        <w:t>, el plan de medidas activas</w:t>
      </w:r>
      <w:r w:rsidR="00084574" w:rsidRPr="00EB129E">
        <w:rPr>
          <w:rFonts w:asciiTheme="minorHAnsi" w:eastAsia="Calibri" w:hAnsiTheme="minorHAnsi" w:cstheme="minorHAnsi"/>
          <w:b/>
          <w:bCs/>
          <w:i/>
          <w:iCs/>
        </w:rPr>
        <w:t xml:space="preserve"> y las obligaciones de formación</w:t>
      </w:r>
    </w:p>
    <w:p w14:paraId="55D76A71" w14:textId="73454C4F" w:rsidR="007F1D00" w:rsidRPr="00EB129E" w:rsidRDefault="003E3C4D" w:rsidP="0072350C">
      <w:pPr>
        <w:spacing w:before="100" w:beforeAutospacing="1"/>
        <w:outlineLvl w:val="0"/>
        <w:rPr>
          <w:rFonts w:eastAsia="Calibri"/>
          <w:i/>
          <w:iCs/>
        </w:rPr>
      </w:pPr>
      <w:r w:rsidRPr="00EB129E">
        <w:rPr>
          <w:rFonts w:asciiTheme="minorHAnsi" w:eastAsia="Calibri" w:hAnsiTheme="minorHAnsi" w:cstheme="minorHAnsi"/>
        </w:rPr>
        <w:t>Artículo</w:t>
      </w:r>
      <w:r w:rsidRPr="00EB129E">
        <w:rPr>
          <w:rFonts w:eastAsia="Calibri"/>
        </w:rPr>
        <w:t xml:space="preserve"> </w:t>
      </w:r>
      <w:r w:rsidR="006A2AAA" w:rsidRPr="00EB129E">
        <w:rPr>
          <w:rFonts w:eastAsia="Calibri"/>
        </w:rPr>
        <w:t>5</w:t>
      </w:r>
      <w:r w:rsidRPr="00EB129E">
        <w:rPr>
          <w:rFonts w:eastAsia="Calibri"/>
        </w:rPr>
        <w:t xml:space="preserve">. </w:t>
      </w:r>
      <w:r w:rsidRPr="00EB129E">
        <w:rPr>
          <w:rFonts w:eastAsia="Calibri"/>
          <w:i/>
          <w:iCs/>
        </w:rPr>
        <w:t>La persona responsable de juego seguro.</w:t>
      </w:r>
    </w:p>
    <w:p w14:paraId="7AFA54E8" w14:textId="39AC3526" w:rsidR="007E580E" w:rsidRPr="00EB129E" w:rsidRDefault="007E580E" w:rsidP="00E27A9F">
      <w:pPr>
        <w:pStyle w:val="Prrafodelista"/>
        <w:numPr>
          <w:ilvl w:val="0"/>
          <w:numId w:val="9"/>
        </w:numPr>
        <w:spacing w:before="100" w:beforeAutospacing="1" w:after="120"/>
        <w:ind w:left="357"/>
        <w:contextualSpacing w:val="0"/>
        <w:rPr>
          <w:rFonts w:asciiTheme="minorHAnsi" w:eastAsia="Calibri" w:hAnsiTheme="minorHAnsi" w:cstheme="minorHAnsi"/>
          <w:bCs/>
        </w:rPr>
      </w:pPr>
      <w:r w:rsidRPr="00EB129E">
        <w:rPr>
          <w:rFonts w:asciiTheme="minorHAnsi" w:eastAsia="Calibri" w:hAnsiTheme="minorHAnsi" w:cstheme="minorHAnsi"/>
          <w:bCs/>
        </w:rPr>
        <w:t xml:space="preserve">Los operadores deberán designar una persona responsable del juego seguro que actuará como punto de contacto con la autoridad encargada de la regulación del juego. </w:t>
      </w:r>
      <w:r w:rsidR="00883B34" w:rsidRPr="00EB129E">
        <w:rPr>
          <w:rFonts w:asciiTheme="minorHAnsi" w:eastAsia="Calibri" w:hAnsiTheme="minorHAnsi" w:cstheme="minorHAnsi"/>
          <w:bCs/>
        </w:rPr>
        <w:t>El nombramiento será comunicado a la autoridad encargada de la regulación del juego a los efectos de su inscripción en el Registro de Personas Vinculadas a Operadores de Juego.</w:t>
      </w:r>
    </w:p>
    <w:p w14:paraId="6548413E" w14:textId="20F0ADE8" w:rsidR="00D42CF9" w:rsidRPr="00EB129E" w:rsidRDefault="007E580E" w:rsidP="00E27A9F">
      <w:pPr>
        <w:pStyle w:val="Prrafodelista"/>
        <w:numPr>
          <w:ilvl w:val="0"/>
          <w:numId w:val="9"/>
        </w:numPr>
        <w:spacing w:before="100" w:beforeAutospacing="1" w:after="120"/>
        <w:ind w:left="357"/>
        <w:contextualSpacing w:val="0"/>
        <w:rPr>
          <w:rFonts w:asciiTheme="minorHAnsi" w:eastAsia="Calibri" w:hAnsiTheme="minorHAnsi" w:cstheme="minorHAnsi"/>
          <w:bCs/>
        </w:rPr>
      </w:pPr>
      <w:r w:rsidRPr="00EB129E">
        <w:rPr>
          <w:rFonts w:asciiTheme="minorHAnsi" w:eastAsia="Calibri" w:hAnsiTheme="minorHAnsi" w:cstheme="minorHAnsi"/>
          <w:bCs/>
        </w:rPr>
        <w:t>La persona responsable desempeñará funciones de supervisión de las políticas de juego seguro puestas en práctica por el operador y elaborará</w:t>
      </w:r>
      <w:r w:rsidR="00341586" w:rsidRPr="00EB129E">
        <w:rPr>
          <w:rFonts w:asciiTheme="minorHAnsi" w:eastAsia="Calibri" w:hAnsiTheme="minorHAnsi" w:cstheme="minorHAnsi"/>
          <w:bCs/>
        </w:rPr>
        <w:t xml:space="preserve"> el plan de medidas activas de juego seguro y</w:t>
      </w:r>
      <w:r w:rsidRPr="00EB129E">
        <w:rPr>
          <w:rFonts w:asciiTheme="minorHAnsi" w:eastAsia="Calibri" w:hAnsiTheme="minorHAnsi" w:cstheme="minorHAnsi"/>
          <w:bCs/>
        </w:rPr>
        <w:t xml:space="preserve"> una memoria anual sobre las actividades realizadas por el operador en este ámbito. El ejercicio de estas funciones será compatible con el desempeño por la persona designada de otro tipo de tareas dentro de la organización, siempre y cuando estas, en ningún caso, impliquen dependencia del departamento de publicidad</w:t>
      </w:r>
      <w:r w:rsidR="00DA25BF" w:rsidRPr="00EB129E">
        <w:rPr>
          <w:rFonts w:asciiTheme="minorHAnsi" w:eastAsia="Calibri" w:hAnsiTheme="minorHAnsi" w:cstheme="minorHAnsi"/>
          <w:bCs/>
        </w:rPr>
        <w:t xml:space="preserve"> o marketing</w:t>
      </w:r>
      <w:r w:rsidRPr="00EB129E">
        <w:rPr>
          <w:rFonts w:asciiTheme="minorHAnsi" w:eastAsia="Calibri" w:hAnsiTheme="minorHAnsi" w:cstheme="minorHAnsi"/>
          <w:bCs/>
        </w:rPr>
        <w:t>.</w:t>
      </w:r>
    </w:p>
    <w:p w14:paraId="4FC1F63A" w14:textId="6A0D7AF2" w:rsidR="006A2AAA" w:rsidRPr="00EB129E" w:rsidRDefault="007E580E" w:rsidP="00E27A9F">
      <w:pPr>
        <w:pStyle w:val="Prrafodelista"/>
        <w:numPr>
          <w:ilvl w:val="0"/>
          <w:numId w:val="9"/>
        </w:numPr>
        <w:spacing w:before="100" w:beforeAutospacing="1" w:after="120"/>
        <w:rPr>
          <w:rFonts w:asciiTheme="minorHAnsi" w:eastAsia="Calibri" w:hAnsiTheme="minorHAnsi" w:cstheme="minorHAnsi"/>
          <w:bCs/>
        </w:rPr>
      </w:pPr>
      <w:r w:rsidRPr="00EB129E">
        <w:rPr>
          <w:rFonts w:asciiTheme="minorHAnsi" w:eastAsia="Calibri" w:hAnsiTheme="minorHAnsi" w:cstheme="minorHAnsi"/>
          <w:bCs/>
        </w:rPr>
        <w:t xml:space="preserve">El operador deberá proveer al responsable del juego seguro de todos los recursos materiales, humanos y técnicos necesarios para el cumplimiento de </w:t>
      </w:r>
      <w:r w:rsidR="00D5215D">
        <w:rPr>
          <w:rFonts w:asciiTheme="minorHAnsi" w:eastAsia="Calibri" w:hAnsiTheme="minorHAnsi" w:cstheme="minorHAnsi"/>
          <w:bCs/>
        </w:rPr>
        <w:t>las</w:t>
      </w:r>
      <w:r w:rsidR="00D5215D" w:rsidRPr="00EB129E">
        <w:rPr>
          <w:rFonts w:asciiTheme="minorHAnsi" w:eastAsia="Calibri" w:hAnsiTheme="minorHAnsi" w:cstheme="minorHAnsi"/>
          <w:bCs/>
        </w:rPr>
        <w:t xml:space="preserve"> </w:t>
      </w:r>
      <w:r w:rsidRPr="00EB129E">
        <w:rPr>
          <w:rFonts w:asciiTheme="minorHAnsi" w:eastAsia="Calibri" w:hAnsiTheme="minorHAnsi" w:cstheme="minorHAnsi"/>
          <w:bCs/>
        </w:rPr>
        <w:t>funciones</w:t>
      </w:r>
      <w:r w:rsidR="00D5215D">
        <w:rPr>
          <w:rFonts w:asciiTheme="minorHAnsi" w:eastAsia="Calibri" w:hAnsiTheme="minorHAnsi" w:cstheme="minorHAnsi"/>
          <w:bCs/>
        </w:rPr>
        <w:t xml:space="preserve"> previstas en el apartado 2</w:t>
      </w:r>
      <w:r w:rsidRPr="00EB129E">
        <w:rPr>
          <w:rFonts w:asciiTheme="minorHAnsi" w:eastAsia="Calibri" w:hAnsiTheme="minorHAnsi" w:cstheme="minorHAnsi"/>
          <w:bCs/>
        </w:rPr>
        <w:t xml:space="preserve">. </w:t>
      </w:r>
      <w:r w:rsidR="00AD65F4" w:rsidRPr="00EB129E">
        <w:rPr>
          <w:rFonts w:asciiTheme="minorHAnsi" w:eastAsia="Calibri" w:hAnsiTheme="minorHAnsi" w:cstheme="minorHAnsi"/>
          <w:bCs/>
        </w:rPr>
        <w:t xml:space="preserve">Además, </w:t>
      </w:r>
      <w:r w:rsidR="001E4551">
        <w:rPr>
          <w:rFonts w:asciiTheme="minorHAnsi" w:eastAsia="Calibri" w:hAnsiTheme="minorHAnsi" w:cstheme="minorHAnsi"/>
          <w:bCs/>
        </w:rPr>
        <w:t>la persona</w:t>
      </w:r>
      <w:r w:rsidR="00AD65F4" w:rsidRPr="00EB129E">
        <w:rPr>
          <w:rFonts w:asciiTheme="minorHAnsi" w:eastAsia="Calibri" w:hAnsiTheme="minorHAnsi" w:cstheme="minorHAnsi"/>
          <w:bCs/>
        </w:rPr>
        <w:t xml:space="preserve"> responsable de juego seguro formará parte de </w:t>
      </w:r>
      <w:r w:rsidR="00AD65F4" w:rsidRPr="001E4551">
        <w:rPr>
          <w:rFonts w:asciiTheme="minorHAnsi" w:eastAsia="Calibri" w:hAnsiTheme="minorHAnsi" w:cstheme="minorHAnsi"/>
          <w:bCs/>
        </w:rPr>
        <w:t>la estructura organizativa directiva del operador</w:t>
      </w:r>
      <w:r w:rsidR="007F385B">
        <w:rPr>
          <w:rFonts w:asciiTheme="minorHAnsi" w:eastAsia="Calibri" w:hAnsiTheme="minorHAnsi" w:cstheme="minorHAnsi"/>
          <w:bCs/>
        </w:rPr>
        <w:t xml:space="preserve"> </w:t>
      </w:r>
      <w:r w:rsidR="00C60134">
        <w:rPr>
          <w:rFonts w:asciiTheme="minorHAnsi" w:eastAsia="Calibri" w:hAnsiTheme="minorHAnsi" w:cstheme="minorHAnsi"/>
          <w:bCs/>
        </w:rPr>
        <w:t>y/</w:t>
      </w:r>
      <w:r w:rsidR="007F385B">
        <w:rPr>
          <w:rFonts w:asciiTheme="minorHAnsi" w:eastAsia="Calibri" w:hAnsiTheme="minorHAnsi" w:cstheme="minorHAnsi"/>
          <w:bCs/>
        </w:rPr>
        <w:t>o será una persona con responsabilidad e influencia necesaria en la dirección</w:t>
      </w:r>
      <w:r w:rsidR="00AD65F4" w:rsidRPr="00EB129E">
        <w:rPr>
          <w:rFonts w:asciiTheme="minorHAnsi" w:eastAsia="Calibri" w:hAnsiTheme="minorHAnsi" w:cstheme="minorHAnsi"/>
          <w:bCs/>
        </w:rPr>
        <w:t xml:space="preserve">. </w:t>
      </w:r>
    </w:p>
    <w:p w14:paraId="268E420E" w14:textId="75D92B9F" w:rsidR="004E6C86" w:rsidRPr="00EB129E" w:rsidRDefault="0062602E" w:rsidP="00365055">
      <w:pPr>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72350C" w:rsidRPr="00EB129E">
        <w:rPr>
          <w:rFonts w:asciiTheme="minorHAnsi" w:eastAsia="Calibri" w:hAnsiTheme="minorHAnsi" w:cstheme="minorHAnsi"/>
        </w:rPr>
        <w:t>6</w:t>
      </w:r>
      <w:r w:rsidRPr="00EB129E">
        <w:rPr>
          <w:rFonts w:asciiTheme="minorHAnsi" w:eastAsia="Calibri" w:hAnsiTheme="minorHAnsi" w:cstheme="minorHAnsi"/>
        </w:rPr>
        <w:t xml:space="preserve">. </w:t>
      </w:r>
      <w:r w:rsidR="0020418D" w:rsidRPr="00EB129E">
        <w:rPr>
          <w:rFonts w:asciiTheme="minorHAnsi" w:eastAsia="Calibri" w:hAnsiTheme="minorHAnsi" w:cstheme="minorHAnsi"/>
          <w:i/>
          <w:iCs/>
        </w:rPr>
        <w:t>El plan de medidas activas de juego seguro</w:t>
      </w:r>
    </w:p>
    <w:p w14:paraId="1C7E2DFD" w14:textId="3B862BF3" w:rsidR="0062602E" w:rsidRPr="00EB129E" w:rsidRDefault="0062602E" w:rsidP="00365055">
      <w:pPr>
        <w:spacing w:before="100" w:beforeAutospacing="1"/>
        <w:rPr>
          <w:rFonts w:eastAsia="Calibri"/>
        </w:rPr>
      </w:pPr>
      <w:r w:rsidRPr="00EB129E">
        <w:rPr>
          <w:rFonts w:eastAsia="Calibri"/>
        </w:rPr>
        <w:t>Los operadores, en los términos previstos en los artículos 8 y 10.2 de la Ley 13/2011, de 27 de mayo, deben elaborar un plan de medidas activas de juego seguro que formará parte del plan operativo al que se someterá su actividad y en el que se concretará de forma expresa la implementación que el operador realiza del conjunto de medidas que se establecen en este real decreto. Dicho plan deberá estar permanentemente actualizado y a disposición de la autoridad encargada de la regulación del juego.</w:t>
      </w:r>
    </w:p>
    <w:p w14:paraId="489277B5" w14:textId="5DBC3B35" w:rsidR="00084574" w:rsidRPr="00EB129E" w:rsidRDefault="00084574" w:rsidP="00365055">
      <w:pPr>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72350C" w:rsidRPr="00EB129E">
        <w:rPr>
          <w:rFonts w:asciiTheme="minorHAnsi" w:eastAsia="Calibri" w:hAnsiTheme="minorHAnsi" w:cstheme="minorHAnsi"/>
        </w:rPr>
        <w:t>7</w:t>
      </w:r>
      <w:r w:rsidRPr="00EB129E">
        <w:rPr>
          <w:rFonts w:asciiTheme="minorHAnsi" w:eastAsia="Calibri" w:hAnsiTheme="minorHAnsi" w:cstheme="minorHAnsi"/>
        </w:rPr>
        <w:t xml:space="preserve">. </w:t>
      </w:r>
      <w:r w:rsidRPr="00EB129E">
        <w:rPr>
          <w:rFonts w:asciiTheme="minorHAnsi" w:eastAsia="Calibri" w:hAnsiTheme="minorHAnsi" w:cstheme="minorHAnsi"/>
          <w:i/>
          <w:iCs/>
        </w:rPr>
        <w:t xml:space="preserve">Obligaciones de formación.  </w:t>
      </w:r>
    </w:p>
    <w:p w14:paraId="7163B2F6" w14:textId="7EFEBF2F" w:rsidR="00BC7B2E" w:rsidRPr="00EB129E" w:rsidRDefault="00BC7B2E" w:rsidP="00E27A9F">
      <w:pPr>
        <w:pStyle w:val="Prrafodelista"/>
        <w:numPr>
          <w:ilvl w:val="0"/>
          <w:numId w:val="22"/>
        </w:numPr>
        <w:spacing w:before="100" w:beforeAutospacing="1" w:after="120"/>
        <w:rPr>
          <w:rFonts w:asciiTheme="minorHAnsi" w:eastAsia="Calibri" w:hAnsiTheme="minorHAnsi" w:cstheme="minorHAnsi"/>
        </w:rPr>
      </w:pPr>
      <w:r w:rsidRPr="00EB129E">
        <w:rPr>
          <w:rFonts w:asciiTheme="minorHAnsi" w:eastAsia="Calibri" w:hAnsiTheme="minorHAnsi" w:cstheme="minorHAnsi"/>
        </w:rPr>
        <w:t xml:space="preserve">Todo el personal del operador recibirá una formación genérica sobre juego responsable o seguro. </w:t>
      </w:r>
    </w:p>
    <w:p w14:paraId="0DF96F54" w14:textId="77777777" w:rsidR="00BC7B2E" w:rsidRPr="00EB129E" w:rsidRDefault="00BC7B2E" w:rsidP="00BC7B2E">
      <w:pPr>
        <w:pStyle w:val="Prrafodelista"/>
        <w:spacing w:before="100" w:beforeAutospacing="1"/>
        <w:rPr>
          <w:rFonts w:asciiTheme="minorHAnsi" w:eastAsia="Calibri" w:hAnsiTheme="minorHAnsi" w:cstheme="minorHAnsi"/>
        </w:rPr>
      </w:pPr>
    </w:p>
    <w:p w14:paraId="36074694" w14:textId="6BA4F7B9" w:rsidR="00084574" w:rsidRDefault="00BC7B2E" w:rsidP="00E27A9F">
      <w:pPr>
        <w:pStyle w:val="Prrafodelista"/>
        <w:numPr>
          <w:ilvl w:val="0"/>
          <w:numId w:val="22"/>
        </w:numPr>
        <w:spacing w:before="100" w:beforeAutospacing="1" w:after="120"/>
        <w:rPr>
          <w:rFonts w:asciiTheme="minorHAnsi" w:eastAsia="Calibri" w:hAnsiTheme="minorHAnsi" w:cstheme="minorHAnsi"/>
        </w:rPr>
      </w:pPr>
      <w:r w:rsidRPr="00EB129E">
        <w:rPr>
          <w:rFonts w:asciiTheme="minorHAnsi" w:eastAsia="Calibri" w:hAnsiTheme="minorHAnsi" w:cstheme="minorHAnsi"/>
        </w:rPr>
        <w:t>Sin perjuicio de lo dispuesto en el apartado 1, el</w:t>
      </w:r>
      <w:r w:rsidR="00084574" w:rsidRPr="00EB129E">
        <w:rPr>
          <w:rFonts w:asciiTheme="minorHAnsi" w:eastAsia="Calibri" w:hAnsiTheme="minorHAnsi" w:cstheme="minorHAnsi"/>
        </w:rPr>
        <w:t xml:space="preserve"> personal del </w:t>
      </w:r>
      <w:r w:rsidR="00084574" w:rsidRPr="00EB129E">
        <w:rPr>
          <w:rFonts w:eastAsia="Calibri"/>
        </w:rPr>
        <w:t>operador</w:t>
      </w:r>
      <w:r w:rsidR="00084574" w:rsidRPr="00EB129E">
        <w:rPr>
          <w:rFonts w:asciiTheme="minorHAnsi" w:eastAsia="Calibri" w:hAnsiTheme="minorHAnsi" w:cstheme="minorHAnsi"/>
        </w:rPr>
        <w:t xml:space="preserve"> </w:t>
      </w:r>
      <w:r w:rsidR="00E509B6" w:rsidRPr="00EB129E">
        <w:rPr>
          <w:rFonts w:asciiTheme="minorHAnsi" w:eastAsia="Calibri" w:hAnsiTheme="minorHAnsi" w:cstheme="minorHAnsi"/>
        </w:rPr>
        <w:t>en contacto con los participantes</w:t>
      </w:r>
      <w:r w:rsidR="00C60134">
        <w:rPr>
          <w:rFonts w:asciiTheme="minorHAnsi" w:eastAsia="Calibri" w:hAnsiTheme="minorHAnsi" w:cstheme="minorHAnsi"/>
        </w:rPr>
        <w:t xml:space="preserve"> en actividades de juego</w:t>
      </w:r>
      <w:r w:rsidR="00A6724A" w:rsidRPr="00EB129E">
        <w:rPr>
          <w:rFonts w:asciiTheme="minorHAnsi" w:eastAsia="Calibri" w:hAnsiTheme="minorHAnsi" w:cstheme="minorHAnsi"/>
        </w:rPr>
        <w:t xml:space="preserve">, así como el personal que dependa jerárquicamente de la persona </w:t>
      </w:r>
      <w:r w:rsidR="00390D11" w:rsidRPr="00EB129E">
        <w:rPr>
          <w:rFonts w:asciiTheme="minorHAnsi" w:eastAsia="Calibri" w:hAnsiTheme="minorHAnsi" w:cstheme="minorHAnsi"/>
        </w:rPr>
        <w:t>responsable del juego</w:t>
      </w:r>
      <w:r w:rsidR="00A6724A" w:rsidRPr="00EB129E">
        <w:rPr>
          <w:rFonts w:asciiTheme="minorHAnsi" w:eastAsia="Calibri" w:hAnsiTheme="minorHAnsi" w:cstheme="minorHAnsi"/>
        </w:rPr>
        <w:t xml:space="preserve"> seguro en lo que respecta a esta materia,</w:t>
      </w:r>
      <w:r w:rsidR="00E509B6" w:rsidRPr="00EB129E">
        <w:rPr>
          <w:rFonts w:asciiTheme="minorHAnsi" w:eastAsia="Calibri" w:hAnsiTheme="minorHAnsi" w:cstheme="minorHAnsi"/>
        </w:rPr>
        <w:t xml:space="preserve"> </w:t>
      </w:r>
      <w:r w:rsidR="00084574" w:rsidRPr="00EB129E">
        <w:rPr>
          <w:rFonts w:asciiTheme="minorHAnsi" w:eastAsia="Calibri" w:hAnsiTheme="minorHAnsi" w:cstheme="minorHAnsi"/>
        </w:rPr>
        <w:t>recibirá formación específica en materia de juego responsable o seguro</w:t>
      </w:r>
      <w:r w:rsidRPr="00EB129E">
        <w:rPr>
          <w:rFonts w:asciiTheme="minorHAnsi" w:eastAsia="Calibri" w:hAnsiTheme="minorHAnsi" w:cstheme="minorHAnsi"/>
        </w:rPr>
        <w:t>, con un</w:t>
      </w:r>
      <w:r w:rsidR="00447F04">
        <w:rPr>
          <w:rFonts w:asciiTheme="minorHAnsi" w:eastAsia="Calibri" w:hAnsiTheme="minorHAnsi" w:cstheme="minorHAnsi"/>
        </w:rPr>
        <w:t>a</w:t>
      </w:r>
      <w:r w:rsidRPr="00EB129E">
        <w:rPr>
          <w:rFonts w:asciiTheme="minorHAnsi" w:eastAsia="Calibri" w:hAnsiTheme="minorHAnsi" w:cstheme="minorHAnsi"/>
        </w:rPr>
        <w:t xml:space="preserve"> periodicidad anual,</w:t>
      </w:r>
      <w:r w:rsidR="00084574" w:rsidRPr="00EB129E">
        <w:rPr>
          <w:rFonts w:asciiTheme="minorHAnsi" w:eastAsia="Calibri" w:hAnsiTheme="minorHAnsi" w:cstheme="minorHAnsi"/>
        </w:rPr>
        <w:t xml:space="preserve"> orientada</w:t>
      </w:r>
      <w:r w:rsidRPr="00EB129E">
        <w:rPr>
          <w:rFonts w:asciiTheme="minorHAnsi" w:eastAsia="Calibri" w:hAnsiTheme="minorHAnsi" w:cstheme="minorHAnsi"/>
        </w:rPr>
        <w:t xml:space="preserve"> específicamente,</w:t>
      </w:r>
      <w:r w:rsidR="00CE6BD8" w:rsidRPr="00EB129E">
        <w:rPr>
          <w:rFonts w:asciiTheme="minorHAnsi" w:eastAsia="Calibri" w:hAnsiTheme="minorHAnsi" w:cstheme="minorHAnsi"/>
        </w:rPr>
        <w:t xml:space="preserve"> entre otros aspectos,</w:t>
      </w:r>
      <w:r w:rsidR="00084574" w:rsidRPr="00EB129E">
        <w:rPr>
          <w:rFonts w:asciiTheme="minorHAnsi" w:eastAsia="Calibri" w:hAnsiTheme="minorHAnsi" w:cstheme="minorHAnsi"/>
        </w:rPr>
        <w:t xml:space="preserve"> a la identificación de indicios de comportamientos de riesgo en los usuarios y </w:t>
      </w:r>
      <w:r w:rsidR="00CE6BD8" w:rsidRPr="00EB129E">
        <w:rPr>
          <w:rFonts w:asciiTheme="minorHAnsi" w:eastAsia="Calibri" w:hAnsiTheme="minorHAnsi" w:cstheme="minorHAnsi"/>
        </w:rPr>
        <w:t>a</w:t>
      </w:r>
      <w:r w:rsidR="00084574" w:rsidRPr="00EB129E">
        <w:rPr>
          <w:rFonts w:asciiTheme="minorHAnsi" w:eastAsia="Calibri" w:hAnsiTheme="minorHAnsi" w:cstheme="minorHAnsi"/>
        </w:rPr>
        <w:t xml:space="preserve"> la política de juego seguro aprobada por el operador.</w:t>
      </w:r>
      <w:r w:rsidRPr="00EB129E">
        <w:rPr>
          <w:rFonts w:asciiTheme="minorHAnsi" w:eastAsia="Calibri" w:hAnsiTheme="minorHAnsi" w:cstheme="minorHAnsi"/>
        </w:rPr>
        <w:t xml:space="preserve"> </w:t>
      </w:r>
    </w:p>
    <w:p w14:paraId="489E9BC8" w14:textId="77777777" w:rsidR="0079256B" w:rsidRPr="0079256B" w:rsidRDefault="0079256B" w:rsidP="0079256B">
      <w:pPr>
        <w:spacing w:before="100" w:beforeAutospacing="1" w:after="120"/>
        <w:rPr>
          <w:rFonts w:asciiTheme="minorHAnsi" w:eastAsia="Calibri" w:hAnsiTheme="minorHAnsi" w:cstheme="minorHAnsi"/>
        </w:rPr>
      </w:pPr>
    </w:p>
    <w:p w14:paraId="29C9850D" w14:textId="33D8E5FC" w:rsidR="007E580E" w:rsidRPr="00EB129E" w:rsidRDefault="0006591A" w:rsidP="00365055">
      <w:pPr>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SECCIÓN 2ª</w:t>
      </w:r>
    </w:p>
    <w:p w14:paraId="3301FD0B" w14:textId="3B88C1B4" w:rsidR="007E580E" w:rsidRPr="00EB129E" w:rsidRDefault="007E580E" w:rsidP="00365055">
      <w:pPr>
        <w:spacing w:before="100" w:beforeAutospacing="1"/>
        <w:jc w:val="center"/>
        <w:rPr>
          <w:rFonts w:asciiTheme="minorHAnsi" w:eastAsia="Calibri" w:hAnsiTheme="minorHAnsi" w:cstheme="minorHAnsi"/>
          <w:b/>
          <w:bCs/>
          <w:i/>
          <w:iCs/>
        </w:rPr>
      </w:pPr>
      <w:r w:rsidRPr="00EB129E">
        <w:rPr>
          <w:rFonts w:asciiTheme="minorHAnsi" w:eastAsia="Calibri" w:hAnsiTheme="minorHAnsi" w:cstheme="minorHAnsi"/>
          <w:b/>
          <w:bCs/>
          <w:i/>
          <w:iCs/>
        </w:rPr>
        <w:t>Mecanismos de prevención</w:t>
      </w:r>
      <w:r w:rsidR="0006591A" w:rsidRPr="00EB129E">
        <w:rPr>
          <w:rFonts w:asciiTheme="minorHAnsi" w:eastAsia="Calibri" w:hAnsiTheme="minorHAnsi" w:cstheme="minorHAnsi"/>
          <w:b/>
          <w:bCs/>
          <w:i/>
          <w:iCs/>
        </w:rPr>
        <w:t xml:space="preserve">: obligaciones </w:t>
      </w:r>
      <w:r w:rsidR="007F419A" w:rsidRPr="00EB129E">
        <w:rPr>
          <w:rFonts w:asciiTheme="minorHAnsi" w:eastAsia="Calibri" w:hAnsiTheme="minorHAnsi" w:cstheme="minorHAnsi"/>
          <w:b/>
          <w:bCs/>
          <w:i/>
          <w:iCs/>
        </w:rPr>
        <w:t xml:space="preserve">generales </w:t>
      </w:r>
      <w:r w:rsidR="0006591A" w:rsidRPr="00EB129E">
        <w:rPr>
          <w:rFonts w:asciiTheme="minorHAnsi" w:eastAsia="Calibri" w:hAnsiTheme="minorHAnsi" w:cstheme="minorHAnsi"/>
          <w:b/>
          <w:bCs/>
          <w:i/>
          <w:iCs/>
        </w:rPr>
        <w:t>de información y protección</w:t>
      </w:r>
    </w:p>
    <w:p w14:paraId="5D618E63" w14:textId="2DA6D67A" w:rsidR="007E580E" w:rsidRPr="00EB129E" w:rsidRDefault="007E580E" w:rsidP="00365055">
      <w:pPr>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72350C" w:rsidRPr="00EB129E">
        <w:rPr>
          <w:rFonts w:asciiTheme="minorHAnsi" w:eastAsia="Calibri" w:hAnsiTheme="minorHAnsi" w:cstheme="minorHAnsi"/>
        </w:rPr>
        <w:t>8</w:t>
      </w:r>
      <w:r w:rsidRPr="00EB129E">
        <w:rPr>
          <w:rFonts w:asciiTheme="minorHAnsi" w:eastAsia="Calibri" w:hAnsiTheme="minorHAnsi" w:cstheme="minorHAnsi"/>
        </w:rPr>
        <w:t xml:space="preserve">. </w:t>
      </w:r>
      <w:r w:rsidRPr="00EB129E">
        <w:rPr>
          <w:rFonts w:asciiTheme="minorHAnsi" w:eastAsia="Calibri" w:hAnsiTheme="minorHAnsi" w:cstheme="minorHAnsi"/>
          <w:i/>
          <w:iCs/>
        </w:rPr>
        <w:t>Obligaciones de información</w:t>
      </w:r>
      <w:r w:rsidR="007967D2" w:rsidRPr="00EB129E">
        <w:rPr>
          <w:rFonts w:asciiTheme="minorHAnsi" w:eastAsia="Calibri" w:hAnsiTheme="minorHAnsi" w:cstheme="minorHAnsi"/>
          <w:i/>
          <w:iCs/>
        </w:rPr>
        <w:t xml:space="preserve"> en portales web</w:t>
      </w:r>
      <w:r w:rsidR="007A5BB0">
        <w:rPr>
          <w:rFonts w:asciiTheme="minorHAnsi" w:eastAsia="Calibri" w:hAnsiTheme="minorHAnsi" w:cstheme="minorHAnsi"/>
          <w:i/>
          <w:iCs/>
        </w:rPr>
        <w:t xml:space="preserve"> y</w:t>
      </w:r>
      <w:r w:rsidR="00CE6BD8" w:rsidRPr="00EB129E">
        <w:rPr>
          <w:rFonts w:asciiTheme="minorHAnsi" w:eastAsia="Calibri" w:hAnsiTheme="minorHAnsi" w:cstheme="minorHAnsi"/>
          <w:i/>
          <w:iCs/>
        </w:rPr>
        <w:t xml:space="preserve"> </w:t>
      </w:r>
      <w:r w:rsidR="007967D2" w:rsidRPr="00EB129E">
        <w:rPr>
          <w:rFonts w:asciiTheme="minorHAnsi" w:eastAsia="Calibri" w:hAnsiTheme="minorHAnsi" w:cstheme="minorHAnsi"/>
          <w:i/>
          <w:iCs/>
        </w:rPr>
        <w:t>aplicaciones</w:t>
      </w:r>
      <w:r w:rsidR="00431127">
        <w:rPr>
          <w:rFonts w:asciiTheme="minorHAnsi" w:eastAsia="Calibri" w:hAnsiTheme="minorHAnsi" w:cstheme="minorHAnsi"/>
          <w:i/>
          <w:iCs/>
        </w:rPr>
        <w:t>.</w:t>
      </w:r>
    </w:p>
    <w:p w14:paraId="02A0577E" w14:textId="0C87D993" w:rsidR="007E580E" w:rsidRPr="00EB129E" w:rsidRDefault="007E580E" w:rsidP="00E27A9F">
      <w:pPr>
        <w:numPr>
          <w:ilvl w:val="0"/>
          <w:numId w:val="4"/>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Los portales web y aplicaciones móviles de juego de los operadores dispondrán de un enlace directo a información sobre juego seguro. Dicho acceso tendrá la denominación de “</w:t>
      </w:r>
      <w:r w:rsidR="00C60134">
        <w:rPr>
          <w:rFonts w:asciiTheme="minorHAnsi" w:eastAsia="Calibri" w:hAnsiTheme="minorHAnsi" w:cstheme="minorHAnsi"/>
          <w:bCs/>
        </w:rPr>
        <w:t>J</w:t>
      </w:r>
      <w:r w:rsidRPr="00EB129E">
        <w:rPr>
          <w:rFonts w:asciiTheme="minorHAnsi" w:eastAsia="Calibri" w:hAnsiTheme="minorHAnsi" w:cstheme="minorHAnsi"/>
          <w:bCs/>
        </w:rPr>
        <w:t xml:space="preserve">uego </w:t>
      </w:r>
      <w:r w:rsidR="00C60134">
        <w:rPr>
          <w:rFonts w:asciiTheme="minorHAnsi" w:eastAsia="Calibri" w:hAnsiTheme="minorHAnsi" w:cstheme="minorHAnsi"/>
          <w:bCs/>
        </w:rPr>
        <w:t xml:space="preserve">más </w:t>
      </w:r>
      <w:r w:rsidRPr="00EB129E">
        <w:rPr>
          <w:rFonts w:asciiTheme="minorHAnsi" w:eastAsia="Calibri" w:hAnsiTheme="minorHAnsi" w:cstheme="minorHAnsi"/>
          <w:bCs/>
        </w:rPr>
        <w:t>seguro”</w:t>
      </w:r>
      <w:r w:rsidR="00D8594F">
        <w:rPr>
          <w:rFonts w:asciiTheme="minorHAnsi" w:eastAsia="Calibri" w:hAnsiTheme="minorHAnsi" w:cstheme="minorHAnsi"/>
          <w:bCs/>
        </w:rPr>
        <w:t xml:space="preserve"> </w:t>
      </w:r>
      <w:r w:rsidRPr="00EB129E">
        <w:rPr>
          <w:rFonts w:asciiTheme="minorHAnsi" w:eastAsia="Calibri" w:hAnsiTheme="minorHAnsi" w:cstheme="minorHAnsi"/>
          <w:bCs/>
        </w:rPr>
        <w:t xml:space="preserve">y deberá ser claramente visible en la página de inicio del portal o aplicación mencionados. </w:t>
      </w:r>
    </w:p>
    <w:p w14:paraId="5C4922FC" w14:textId="77777777" w:rsidR="007E580E" w:rsidRPr="00EB129E" w:rsidRDefault="007E580E" w:rsidP="00365055">
      <w:pPr>
        <w:spacing w:before="100" w:beforeAutospacing="1"/>
        <w:ind w:left="360"/>
        <w:rPr>
          <w:rFonts w:asciiTheme="minorHAnsi" w:eastAsia="Calibri" w:hAnsiTheme="minorHAnsi" w:cstheme="minorHAnsi"/>
          <w:bCs/>
        </w:rPr>
      </w:pPr>
      <w:r w:rsidRPr="00EB129E">
        <w:rPr>
          <w:rFonts w:asciiTheme="minorHAnsi" w:eastAsia="Calibri" w:hAnsiTheme="minorHAnsi" w:cstheme="minorHAnsi"/>
          <w:bCs/>
        </w:rPr>
        <w:t xml:space="preserve">Junto a dicho acceso, los operadores habilitarán el enlace a los portales públicos sobre juego seguro que ponga a disposición la autoridad encargada de la regulación del juego. </w:t>
      </w:r>
    </w:p>
    <w:p w14:paraId="7CD00FD0" w14:textId="77777777" w:rsidR="007E580E" w:rsidRPr="00EB129E" w:rsidRDefault="007E580E" w:rsidP="00365055">
      <w:pPr>
        <w:spacing w:before="100" w:beforeAutospacing="1"/>
        <w:ind w:left="360"/>
        <w:rPr>
          <w:rFonts w:asciiTheme="minorHAnsi" w:eastAsia="Calibri" w:hAnsiTheme="minorHAnsi" w:cstheme="minorHAnsi"/>
          <w:bCs/>
        </w:rPr>
      </w:pPr>
      <w:r w:rsidRPr="00EB129E">
        <w:rPr>
          <w:rFonts w:asciiTheme="minorHAnsi" w:eastAsia="Calibri" w:hAnsiTheme="minorHAnsi" w:cstheme="minorHAnsi"/>
          <w:bCs/>
        </w:rPr>
        <w:t>La autoridad encargada de la regulación del juego podrá determinar la forma, apariencia y denominación de los enlaces previstos en este apartado.</w:t>
      </w:r>
    </w:p>
    <w:p w14:paraId="54FB8F7A" w14:textId="3DBE8C5E" w:rsidR="007E580E" w:rsidRPr="00EB129E" w:rsidRDefault="007E580E" w:rsidP="00E27A9F">
      <w:pPr>
        <w:numPr>
          <w:ilvl w:val="0"/>
          <w:numId w:val="4"/>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En la sección </w:t>
      </w:r>
      <w:r w:rsidR="007A5BB0">
        <w:rPr>
          <w:rFonts w:asciiTheme="minorHAnsi" w:eastAsia="Calibri" w:hAnsiTheme="minorHAnsi" w:cstheme="minorHAnsi"/>
          <w:bCs/>
        </w:rPr>
        <w:t>prevista en el apartado 1</w:t>
      </w:r>
      <w:r w:rsidRPr="00EB129E">
        <w:rPr>
          <w:rFonts w:asciiTheme="minorHAnsi" w:eastAsia="Calibri" w:hAnsiTheme="minorHAnsi" w:cstheme="minorHAnsi"/>
          <w:bCs/>
        </w:rPr>
        <w:t xml:space="preserve"> se incluirá, al menos, la siguiente información:</w:t>
      </w:r>
    </w:p>
    <w:p w14:paraId="51BC3155" w14:textId="77777777" w:rsidR="007E580E" w:rsidRPr="00EB129E" w:rsidRDefault="007E580E" w:rsidP="00E27A9F">
      <w:pPr>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Información general sobre juego seguro y los posibles riesgos del juego.</w:t>
      </w:r>
    </w:p>
    <w:p w14:paraId="3BBD66F1" w14:textId="77777777" w:rsidR="007E580E" w:rsidRPr="00EB129E" w:rsidRDefault="007E580E" w:rsidP="00E27A9F">
      <w:pPr>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Prohibición de jugar a menores de edad.</w:t>
      </w:r>
    </w:p>
    <w:p w14:paraId="6C22F5F4" w14:textId="77777777" w:rsidR="007E580E" w:rsidRPr="00EB129E" w:rsidRDefault="007E580E" w:rsidP="00E27A9F">
      <w:pPr>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Facultad de </w:t>
      </w:r>
      <w:proofErr w:type="spellStart"/>
      <w:r w:rsidRPr="00EB129E">
        <w:rPr>
          <w:rFonts w:asciiTheme="minorHAnsi" w:eastAsia="Calibri" w:hAnsiTheme="minorHAnsi" w:cstheme="minorHAnsi"/>
          <w:bCs/>
        </w:rPr>
        <w:t>autoprohibición</w:t>
      </w:r>
      <w:proofErr w:type="spellEnd"/>
      <w:r w:rsidRPr="00EB129E">
        <w:rPr>
          <w:rFonts w:asciiTheme="minorHAnsi" w:eastAsia="Calibri" w:hAnsiTheme="minorHAnsi" w:cstheme="minorHAnsi"/>
          <w:bCs/>
        </w:rPr>
        <w:t xml:space="preserve"> y condiciones de ejercicio.</w:t>
      </w:r>
    </w:p>
    <w:p w14:paraId="144279A5" w14:textId="77777777" w:rsidR="007E580E" w:rsidRPr="00EB129E" w:rsidRDefault="007E580E" w:rsidP="00E27A9F">
      <w:pPr>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Límites de depósitos y su operativa de funcionamiento y modificación.</w:t>
      </w:r>
    </w:p>
    <w:p w14:paraId="554166E9" w14:textId="77777777" w:rsidR="007E580E" w:rsidRPr="00EB129E" w:rsidRDefault="007E580E" w:rsidP="00E27A9F">
      <w:pPr>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Posibilidad de autoexclusión temporal de la cuenta de juego.</w:t>
      </w:r>
    </w:p>
    <w:p w14:paraId="4915ECC8" w14:textId="77777777" w:rsidR="007E580E" w:rsidRPr="00EB129E" w:rsidRDefault="007E580E" w:rsidP="00E27A9F">
      <w:pPr>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Referencia a, al menos, una organización que ofrezca información sobre los trastornos asociados con el juego y que pueda ofrecer asistencia al respecto en todo el territorio nacional, así como </w:t>
      </w:r>
      <w:r w:rsidRPr="00EB129E">
        <w:rPr>
          <w:rFonts w:asciiTheme="minorHAnsi" w:hAnsiTheme="minorHAnsi" w:cstheme="minorHAnsi"/>
        </w:rPr>
        <w:t>a la sección correspondiente disponible en la web oficial de la autoridad encargada de la regulación del juego</w:t>
      </w:r>
      <w:r w:rsidRPr="00EB129E">
        <w:rPr>
          <w:rFonts w:asciiTheme="minorHAnsi" w:eastAsia="Calibri" w:hAnsiTheme="minorHAnsi" w:cstheme="minorHAnsi"/>
          <w:bCs/>
        </w:rPr>
        <w:t xml:space="preserve">.  </w:t>
      </w:r>
    </w:p>
    <w:p w14:paraId="6929A353" w14:textId="77777777" w:rsidR="007E580E" w:rsidRPr="00EB129E" w:rsidRDefault="007E580E" w:rsidP="00E27A9F">
      <w:pPr>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Referencia a las estructuras del Sistema Nacional de Salud que desarrollan servicios de prevención y atención a los trastornos asociados con el juego.</w:t>
      </w:r>
    </w:p>
    <w:p w14:paraId="7D6B8BDA" w14:textId="77777777" w:rsidR="007E580E" w:rsidRPr="00EB129E" w:rsidRDefault="007E580E" w:rsidP="00E27A9F">
      <w:pPr>
        <w:widowControl w:val="0"/>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Información sobre la existencia de mecanismos de control parental.</w:t>
      </w:r>
    </w:p>
    <w:p w14:paraId="21E12F32" w14:textId="77777777" w:rsidR="007E580E" w:rsidRPr="00EB129E" w:rsidRDefault="007E580E" w:rsidP="00E27A9F">
      <w:pPr>
        <w:widowControl w:val="0"/>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Referencia a estudios y proyectos en materia de juego seguro promovidos y, en su caso, hechos públicos por el operador.</w:t>
      </w:r>
    </w:p>
    <w:p w14:paraId="56DC5486" w14:textId="77777777" w:rsidR="007E580E" w:rsidRPr="00EB129E" w:rsidRDefault="007E580E" w:rsidP="00E27A9F">
      <w:pPr>
        <w:widowControl w:val="0"/>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Test de autoevaluación del comportamiento de juego, con identificación de la entidad que lo ha elaborado o aprobado y de las reglas para la interpretación de los resultados obtenidos.</w:t>
      </w:r>
    </w:p>
    <w:p w14:paraId="5DA37DD5" w14:textId="77777777" w:rsidR="007E580E" w:rsidRPr="00EB129E" w:rsidRDefault="007E580E" w:rsidP="00E27A9F">
      <w:pPr>
        <w:widowControl w:val="0"/>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Existencia de mecanismos de detección de comportamientos de riesgo, con referencia a las acciones que el operador adoptará al detectarse tales comportamientos.</w:t>
      </w:r>
    </w:p>
    <w:p w14:paraId="641F3675" w14:textId="362803D1" w:rsidR="007E580E" w:rsidRPr="00EB129E" w:rsidRDefault="007E580E" w:rsidP="00E27A9F">
      <w:pPr>
        <w:widowControl w:val="0"/>
        <w:numPr>
          <w:ilvl w:val="0"/>
          <w:numId w:val="5"/>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Teléfono de asistencia en materia de juego seguro, con indicación de si dicho servicio se presta directamente por el operador o a través de terceros en los términos previstos en el artículo </w:t>
      </w:r>
      <w:r w:rsidR="00E27A9F">
        <w:rPr>
          <w:rFonts w:asciiTheme="minorHAnsi" w:eastAsia="Calibri" w:hAnsiTheme="minorHAnsi" w:cstheme="minorHAnsi"/>
          <w:bCs/>
        </w:rPr>
        <w:t>9</w:t>
      </w:r>
      <w:r w:rsidRPr="00EB129E">
        <w:rPr>
          <w:rFonts w:asciiTheme="minorHAnsi" w:eastAsia="Calibri" w:hAnsiTheme="minorHAnsi" w:cstheme="minorHAnsi"/>
          <w:bCs/>
        </w:rPr>
        <w:t xml:space="preserve"> y del contenido de la asistencia que se presta a través del mismo.</w:t>
      </w:r>
    </w:p>
    <w:p w14:paraId="1C791DCB" w14:textId="462209E9" w:rsidR="007E580E" w:rsidRPr="00EB129E" w:rsidRDefault="007E580E" w:rsidP="00365055">
      <w:pPr>
        <w:widowControl w:val="0"/>
        <w:spacing w:before="100" w:beforeAutospacing="1"/>
        <w:ind w:left="360"/>
        <w:rPr>
          <w:rFonts w:asciiTheme="minorHAnsi" w:eastAsia="Calibri" w:hAnsiTheme="minorHAnsi" w:cstheme="minorHAnsi"/>
          <w:bCs/>
        </w:rPr>
      </w:pPr>
      <w:r w:rsidRPr="00EB129E">
        <w:rPr>
          <w:rFonts w:asciiTheme="minorHAnsi" w:eastAsia="Calibri" w:hAnsiTheme="minorHAnsi" w:cstheme="minorHAnsi"/>
          <w:bCs/>
        </w:rPr>
        <w:t>La información contenida en esta sección estará disponible para su descarga</w:t>
      </w:r>
      <w:r w:rsidR="00BC7B2E" w:rsidRPr="00EB129E">
        <w:rPr>
          <w:rFonts w:asciiTheme="minorHAnsi" w:eastAsia="Calibri" w:hAnsiTheme="minorHAnsi" w:cstheme="minorHAnsi"/>
          <w:bCs/>
        </w:rPr>
        <w:t xml:space="preserve"> y contendrá, además, enlaces directos a las páginas web o aplicaciones desde las que pueda accederse a la información reflejada en esta sección.</w:t>
      </w:r>
    </w:p>
    <w:p w14:paraId="6D78AED0" w14:textId="443F24A3" w:rsidR="007E580E" w:rsidRPr="00EB129E" w:rsidRDefault="007E580E" w:rsidP="00E27A9F">
      <w:pPr>
        <w:widowControl w:val="0"/>
        <w:numPr>
          <w:ilvl w:val="0"/>
          <w:numId w:val="4"/>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Bajo la denominación “Juego autorizado”, de forma claramente visible y separada de la sección denominada “Juego </w:t>
      </w:r>
      <w:r w:rsidR="00C60134">
        <w:rPr>
          <w:rFonts w:asciiTheme="minorHAnsi" w:eastAsia="Calibri" w:hAnsiTheme="minorHAnsi" w:cstheme="minorHAnsi"/>
          <w:bCs/>
        </w:rPr>
        <w:t xml:space="preserve">más </w:t>
      </w:r>
      <w:r w:rsidRPr="00EB129E">
        <w:rPr>
          <w:rFonts w:asciiTheme="minorHAnsi" w:eastAsia="Calibri" w:hAnsiTheme="minorHAnsi" w:cstheme="minorHAnsi"/>
          <w:bCs/>
        </w:rPr>
        <w:t>seguro”</w:t>
      </w:r>
      <w:r w:rsidR="00C60134">
        <w:rPr>
          <w:rFonts w:asciiTheme="minorHAnsi" w:eastAsia="Calibri" w:hAnsiTheme="minorHAnsi" w:cstheme="minorHAnsi"/>
          <w:bCs/>
        </w:rPr>
        <w:t xml:space="preserve">, </w:t>
      </w:r>
      <w:r w:rsidRPr="00EB129E">
        <w:rPr>
          <w:rFonts w:asciiTheme="minorHAnsi" w:eastAsia="Calibri" w:hAnsiTheme="minorHAnsi" w:cstheme="minorHAnsi"/>
          <w:bCs/>
        </w:rPr>
        <w:t xml:space="preserve">los operadores incluirán en sus portales o aplicaciones un acceso directo a información relativa a las licencias o autorizaciones de las que sean titulares, incluyendo un vínculo a la web oficial de la autoridad encargada de la regulación del juego. </w:t>
      </w:r>
    </w:p>
    <w:p w14:paraId="49D758FF" w14:textId="7603B458" w:rsidR="007E580E" w:rsidRPr="00EB129E" w:rsidRDefault="007E580E" w:rsidP="00E27A9F">
      <w:pPr>
        <w:widowControl w:val="0"/>
        <w:numPr>
          <w:ilvl w:val="0"/>
          <w:numId w:val="4"/>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Sin perjuicio de lo anterior, en los portales web y aplicaciones del operador deberá</w:t>
      </w:r>
      <w:r w:rsidR="002F1958" w:rsidRPr="00EB129E">
        <w:rPr>
          <w:rFonts w:asciiTheme="minorHAnsi" w:eastAsia="Calibri" w:hAnsiTheme="minorHAnsi" w:cstheme="minorHAnsi"/>
          <w:bCs/>
        </w:rPr>
        <w:t>,</w:t>
      </w:r>
      <w:r w:rsidRPr="00EB129E">
        <w:rPr>
          <w:rFonts w:asciiTheme="minorHAnsi" w:eastAsia="Calibri" w:hAnsiTheme="minorHAnsi" w:cstheme="minorHAnsi"/>
          <w:bCs/>
        </w:rPr>
        <w:t xml:space="preserve"> igualmente</w:t>
      </w:r>
      <w:r w:rsidR="002F1958" w:rsidRPr="00EB129E">
        <w:rPr>
          <w:rFonts w:asciiTheme="minorHAnsi" w:eastAsia="Calibri" w:hAnsiTheme="minorHAnsi" w:cstheme="minorHAnsi"/>
          <w:bCs/>
        </w:rPr>
        <w:t>,</w:t>
      </w:r>
      <w:r w:rsidRPr="00EB129E">
        <w:rPr>
          <w:rFonts w:asciiTheme="minorHAnsi" w:eastAsia="Calibri" w:hAnsiTheme="minorHAnsi" w:cstheme="minorHAnsi"/>
          <w:bCs/>
        </w:rPr>
        <w:t xml:space="preserve"> ser visible y claramente identificable: </w:t>
      </w:r>
    </w:p>
    <w:p w14:paraId="657E1D27" w14:textId="77777777" w:rsidR="007E580E" w:rsidRPr="00EB129E" w:rsidRDefault="007E580E" w:rsidP="00E27A9F">
      <w:pPr>
        <w:widowControl w:val="0"/>
        <w:numPr>
          <w:ilvl w:val="0"/>
          <w:numId w:val="6"/>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La prohibición de jugar a menores de edad, a cuyos efectos se facilitará un acceso directo a información sobre el procedimiento de registro de usuario y las consecuencias de detectar una persona menor de edad.  </w:t>
      </w:r>
    </w:p>
    <w:p w14:paraId="32315E4D" w14:textId="77777777" w:rsidR="007E580E" w:rsidRPr="00EB129E" w:rsidRDefault="007E580E" w:rsidP="00E27A9F">
      <w:pPr>
        <w:widowControl w:val="0"/>
        <w:numPr>
          <w:ilvl w:val="0"/>
          <w:numId w:val="6"/>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La posibilidad de ejercer la facultad de </w:t>
      </w:r>
      <w:proofErr w:type="spellStart"/>
      <w:r w:rsidRPr="00EB129E">
        <w:rPr>
          <w:rFonts w:asciiTheme="minorHAnsi" w:eastAsia="Calibri" w:hAnsiTheme="minorHAnsi" w:cstheme="minorHAnsi"/>
          <w:bCs/>
        </w:rPr>
        <w:t>autoprohibición</w:t>
      </w:r>
      <w:proofErr w:type="spellEnd"/>
      <w:r w:rsidRPr="00EB129E">
        <w:rPr>
          <w:rFonts w:asciiTheme="minorHAnsi" w:eastAsia="Calibri" w:hAnsiTheme="minorHAnsi" w:cstheme="minorHAnsi"/>
          <w:bCs/>
        </w:rPr>
        <w:t>, a cuyos efectos se facilitará un acceso directo al servicio web de la autoridad encargada de la regulación del juego para el ejercicio de esta facultad.</w:t>
      </w:r>
    </w:p>
    <w:p w14:paraId="0B172DF3" w14:textId="6E004F88" w:rsidR="007E580E" w:rsidRPr="00EB129E" w:rsidRDefault="007E580E" w:rsidP="00E27A9F">
      <w:pPr>
        <w:widowControl w:val="0"/>
        <w:numPr>
          <w:ilvl w:val="0"/>
          <w:numId w:val="4"/>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Al objeto de garantizar la uniformidad, claridad y comprensión de las obligaciones de información previstas en este artículo, la autoridad encargada de la regulación del juego aprobará, mediante resolución, la configuración de los iconos correspondientes y los enlaces que, en su caso, deben relacionarse con los mismos. </w:t>
      </w:r>
    </w:p>
    <w:p w14:paraId="2C6F8821" w14:textId="514296CA" w:rsidR="007E580E" w:rsidRPr="00EB129E" w:rsidRDefault="007E580E"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72350C" w:rsidRPr="00EB129E">
        <w:rPr>
          <w:rFonts w:asciiTheme="minorHAnsi" w:eastAsia="Calibri" w:hAnsiTheme="minorHAnsi" w:cstheme="minorHAnsi"/>
        </w:rPr>
        <w:t>9</w:t>
      </w:r>
      <w:r w:rsidRPr="00EB129E">
        <w:rPr>
          <w:rFonts w:asciiTheme="minorHAnsi" w:eastAsia="Calibri" w:hAnsiTheme="minorHAnsi" w:cstheme="minorHAnsi"/>
        </w:rPr>
        <w:t xml:space="preserve">. </w:t>
      </w:r>
      <w:r w:rsidRPr="00EB129E">
        <w:rPr>
          <w:rFonts w:asciiTheme="minorHAnsi" w:eastAsia="Calibri" w:hAnsiTheme="minorHAnsi" w:cstheme="minorHAnsi"/>
          <w:i/>
          <w:iCs/>
        </w:rPr>
        <w:t>Información y asistencia sobre juego seguro y comportamientos de riesgo</w:t>
      </w:r>
      <w:r w:rsidR="007967D2" w:rsidRPr="00EB129E">
        <w:rPr>
          <w:rFonts w:asciiTheme="minorHAnsi" w:eastAsia="Calibri" w:hAnsiTheme="minorHAnsi" w:cstheme="minorHAnsi"/>
          <w:i/>
          <w:iCs/>
        </w:rPr>
        <w:t xml:space="preserve"> a través de servicio telefónico</w:t>
      </w:r>
      <w:r w:rsidRPr="00EB129E">
        <w:rPr>
          <w:rFonts w:asciiTheme="minorHAnsi" w:eastAsia="Calibri" w:hAnsiTheme="minorHAnsi" w:cstheme="minorHAnsi"/>
          <w:i/>
          <w:iCs/>
        </w:rPr>
        <w:t xml:space="preserve">.  </w:t>
      </w:r>
    </w:p>
    <w:p w14:paraId="4DC626CA" w14:textId="63BF3F52" w:rsidR="007E580E" w:rsidRPr="00EB129E" w:rsidRDefault="007E580E" w:rsidP="00E27A9F">
      <w:pPr>
        <w:pStyle w:val="Prrafodelista"/>
        <w:numPr>
          <w:ilvl w:val="1"/>
          <w:numId w:val="14"/>
        </w:numPr>
        <w:spacing w:before="100" w:beforeAutospacing="1" w:after="100" w:afterAutospacing="1"/>
        <w:ind w:hanging="357"/>
        <w:contextualSpacing w:val="0"/>
        <w:rPr>
          <w:rFonts w:asciiTheme="minorHAnsi" w:eastAsia="Calibri" w:hAnsiTheme="minorHAnsi" w:cstheme="minorHAnsi"/>
          <w:bCs/>
        </w:rPr>
      </w:pPr>
      <w:r w:rsidRPr="00EB129E">
        <w:rPr>
          <w:rFonts w:asciiTheme="minorHAnsi" w:eastAsia="Calibri" w:hAnsiTheme="minorHAnsi" w:cstheme="minorHAnsi"/>
          <w:bCs/>
        </w:rPr>
        <w:t>Los operadores habilitarán un servicio telefónico de atención a</w:t>
      </w:r>
      <w:r w:rsidR="00806464">
        <w:rPr>
          <w:rFonts w:asciiTheme="minorHAnsi" w:eastAsia="Calibri" w:hAnsiTheme="minorHAnsi" w:cstheme="minorHAnsi"/>
          <w:bCs/>
        </w:rPr>
        <w:t xml:space="preserve"> su clientela</w:t>
      </w:r>
      <w:r w:rsidRPr="00EB129E">
        <w:rPr>
          <w:rFonts w:asciiTheme="minorHAnsi" w:eastAsia="Calibri" w:hAnsiTheme="minorHAnsi" w:cstheme="minorHAnsi"/>
          <w:bCs/>
        </w:rPr>
        <w:t xml:space="preserve"> a través del cual se prestará información y asistencia en materia de juego seguro. A través de dicho servicio, que se prestará al menos en castellano </w:t>
      </w:r>
      <w:r w:rsidR="00C31C37" w:rsidRPr="00EB129E">
        <w:rPr>
          <w:rFonts w:asciiTheme="minorHAnsi" w:eastAsia="Calibri" w:hAnsiTheme="minorHAnsi" w:cstheme="minorHAnsi"/>
          <w:bCs/>
        </w:rPr>
        <w:t xml:space="preserve">y en las </w:t>
      </w:r>
      <w:r w:rsidR="00D66E54" w:rsidRPr="00EB129E">
        <w:rPr>
          <w:rFonts w:asciiTheme="minorHAnsi" w:eastAsia="Calibri" w:hAnsiTheme="minorHAnsi" w:cstheme="minorHAnsi"/>
          <w:bCs/>
        </w:rPr>
        <w:t xml:space="preserve">demás </w:t>
      </w:r>
      <w:r w:rsidR="00C31C37" w:rsidRPr="00EB129E">
        <w:rPr>
          <w:rFonts w:asciiTheme="minorHAnsi" w:eastAsia="Calibri" w:hAnsiTheme="minorHAnsi" w:cstheme="minorHAnsi"/>
          <w:bCs/>
        </w:rPr>
        <w:t xml:space="preserve">lenguas cooficiales </w:t>
      </w:r>
      <w:r w:rsidRPr="00EB129E">
        <w:rPr>
          <w:rFonts w:asciiTheme="minorHAnsi" w:eastAsia="Calibri" w:hAnsiTheme="minorHAnsi" w:cstheme="minorHAnsi"/>
          <w:bCs/>
        </w:rPr>
        <w:t>y no podrá ser susceptible de tarificación adicional, se informará adecuadamente, como mínimo, de:</w:t>
      </w:r>
    </w:p>
    <w:p w14:paraId="719F602C" w14:textId="77777777" w:rsidR="00F6755C" w:rsidRPr="00EB129E" w:rsidRDefault="007E580E" w:rsidP="00E27A9F">
      <w:pPr>
        <w:widowControl w:val="0"/>
        <w:numPr>
          <w:ilvl w:val="0"/>
          <w:numId w:val="21"/>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Los riesgos que puede generar la actividad de juego</w:t>
      </w:r>
    </w:p>
    <w:p w14:paraId="4C5E73D3" w14:textId="77777777" w:rsidR="00F6755C" w:rsidRPr="00EB129E" w:rsidRDefault="007E580E" w:rsidP="00E27A9F">
      <w:pPr>
        <w:widowControl w:val="0"/>
        <w:numPr>
          <w:ilvl w:val="0"/>
          <w:numId w:val="21"/>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La posibilidad de realizar un test de autoevaluación. </w:t>
      </w:r>
    </w:p>
    <w:p w14:paraId="613630BE" w14:textId="77777777" w:rsidR="00F6755C" w:rsidRPr="00EB129E" w:rsidRDefault="007E580E" w:rsidP="00E27A9F">
      <w:pPr>
        <w:widowControl w:val="0"/>
        <w:numPr>
          <w:ilvl w:val="0"/>
          <w:numId w:val="21"/>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La posibilidad de ejercer las facultades de </w:t>
      </w:r>
      <w:proofErr w:type="spellStart"/>
      <w:r w:rsidRPr="00EB129E">
        <w:rPr>
          <w:rFonts w:asciiTheme="minorHAnsi" w:eastAsia="Calibri" w:hAnsiTheme="minorHAnsi" w:cstheme="minorHAnsi"/>
          <w:bCs/>
        </w:rPr>
        <w:t>autoprohibición</w:t>
      </w:r>
      <w:proofErr w:type="spellEnd"/>
      <w:r w:rsidRPr="00EB129E">
        <w:rPr>
          <w:rFonts w:asciiTheme="minorHAnsi" w:eastAsia="Calibri" w:hAnsiTheme="minorHAnsi" w:cstheme="minorHAnsi"/>
          <w:bCs/>
        </w:rPr>
        <w:t xml:space="preserve"> o de autoexclusión.</w:t>
      </w:r>
    </w:p>
    <w:p w14:paraId="1C1946B5" w14:textId="61930BBD" w:rsidR="0064672E" w:rsidRPr="00EB129E" w:rsidRDefault="007E580E" w:rsidP="00E27A9F">
      <w:pPr>
        <w:widowControl w:val="0"/>
        <w:numPr>
          <w:ilvl w:val="0"/>
          <w:numId w:val="21"/>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Los servicios públicos de prevención y atención a los trastornos asociados con el juego prestados en centros de tratamiento integrados en la estructura del Sistema Nacional de Salud, así como de otras instituciones sociales y clínicas a las que el usuario puede acudir en función de su domicilio, en caso de considerarlo oportuno.</w:t>
      </w:r>
    </w:p>
    <w:p w14:paraId="6CAEE083" w14:textId="2E698D28" w:rsidR="0064672E" w:rsidRPr="00EB129E" w:rsidRDefault="007E580E" w:rsidP="00E27A9F">
      <w:pPr>
        <w:pStyle w:val="Prrafodelista"/>
        <w:numPr>
          <w:ilvl w:val="1"/>
          <w:numId w:val="14"/>
        </w:numPr>
        <w:spacing w:before="100" w:beforeAutospacing="1" w:after="100" w:afterAutospacing="1"/>
        <w:ind w:left="505" w:hanging="357"/>
        <w:contextualSpacing w:val="0"/>
        <w:rPr>
          <w:rFonts w:asciiTheme="minorHAnsi" w:eastAsia="Calibri" w:hAnsiTheme="minorHAnsi" w:cstheme="minorHAnsi"/>
          <w:bCs/>
        </w:rPr>
      </w:pPr>
      <w:r w:rsidRPr="00EB129E">
        <w:rPr>
          <w:rFonts w:asciiTheme="minorHAnsi" w:eastAsia="Calibri" w:hAnsiTheme="minorHAnsi" w:cstheme="minorHAnsi"/>
          <w:bCs/>
        </w:rPr>
        <w:t xml:space="preserve">Este </w:t>
      </w:r>
      <w:r w:rsidRPr="00EB129E">
        <w:rPr>
          <w:rFonts w:eastAsia="Calibri"/>
        </w:rPr>
        <w:t>servicio</w:t>
      </w:r>
      <w:r w:rsidRPr="00EB129E">
        <w:rPr>
          <w:rFonts w:asciiTheme="minorHAnsi" w:eastAsia="Calibri" w:hAnsiTheme="minorHAnsi" w:cstheme="minorHAnsi"/>
          <w:bCs/>
        </w:rPr>
        <w:t xml:space="preserve"> se prestará directamente por el operador, individualmente o en conjunción con otros operadores, o a través de terceros, previo el oportuno acuerdo firmado al efecto. </w:t>
      </w:r>
    </w:p>
    <w:p w14:paraId="3551269A" w14:textId="77777777" w:rsidR="00E16EBC" w:rsidRPr="00EB129E" w:rsidRDefault="007E580E" w:rsidP="00265CCA">
      <w:pPr>
        <w:pStyle w:val="Prrafodelista"/>
        <w:spacing w:before="100" w:beforeAutospacing="1" w:after="100" w:afterAutospacing="1"/>
        <w:ind w:left="505"/>
        <w:contextualSpacing w:val="0"/>
        <w:rPr>
          <w:rFonts w:asciiTheme="minorHAnsi" w:eastAsia="Calibri" w:hAnsiTheme="minorHAnsi" w:cstheme="minorHAnsi"/>
          <w:bCs/>
        </w:rPr>
      </w:pPr>
      <w:r w:rsidRPr="00EB129E">
        <w:rPr>
          <w:rFonts w:asciiTheme="minorHAnsi" w:eastAsia="Calibri" w:hAnsiTheme="minorHAnsi" w:cstheme="minorHAnsi"/>
          <w:bCs/>
        </w:rPr>
        <w:t>Los acuerdos que, en su caso, se suscriban deberán ser comunicados a la autoridad encargada de la regulación del juego dentro del mes siguiente a su firma.</w:t>
      </w:r>
    </w:p>
    <w:p w14:paraId="69E42699" w14:textId="239AE2C8" w:rsidR="0064672E" w:rsidRPr="00EB129E" w:rsidRDefault="007E580E" w:rsidP="00E27A9F">
      <w:pPr>
        <w:pStyle w:val="Prrafodelista"/>
        <w:numPr>
          <w:ilvl w:val="1"/>
          <w:numId w:val="14"/>
        </w:numPr>
        <w:spacing w:before="100" w:beforeAutospacing="1" w:after="100" w:afterAutospacing="1"/>
        <w:ind w:left="505"/>
        <w:contextualSpacing w:val="0"/>
        <w:rPr>
          <w:rFonts w:asciiTheme="minorHAnsi" w:eastAsia="Calibri" w:hAnsiTheme="minorHAnsi" w:cstheme="minorHAnsi"/>
          <w:bCs/>
        </w:rPr>
      </w:pPr>
      <w:r w:rsidRPr="00EB129E">
        <w:rPr>
          <w:rFonts w:eastAsia="Calibri"/>
        </w:rPr>
        <w:t xml:space="preserve">El </w:t>
      </w:r>
      <w:r w:rsidRPr="00EB129E">
        <w:rPr>
          <w:rFonts w:asciiTheme="minorHAnsi" w:eastAsia="Calibri" w:hAnsiTheme="minorHAnsi" w:cstheme="minorHAnsi"/>
          <w:bCs/>
        </w:rPr>
        <w:t>número</w:t>
      </w:r>
      <w:r w:rsidRPr="00EB129E">
        <w:rPr>
          <w:rFonts w:eastAsia="Calibri"/>
        </w:rPr>
        <w:t xml:space="preserve"> de teléfono será visible, como mínimo, en la sección sobre juego seguro de la página principal del operador.</w:t>
      </w:r>
    </w:p>
    <w:p w14:paraId="064F9B7F" w14:textId="448D632B" w:rsidR="002F1958" w:rsidRPr="00EB129E" w:rsidRDefault="00D47806" w:rsidP="00E27A9F">
      <w:pPr>
        <w:pStyle w:val="Prrafodelista"/>
        <w:numPr>
          <w:ilvl w:val="1"/>
          <w:numId w:val="14"/>
        </w:numPr>
        <w:spacing w:before="100" w:beforeAutospacing="1" w:after="100" w:afterAutospacing="1"/>
        <w:ind w:left="505"/>
        <w:contextualSpacing w:val="0"/>
        <w:rPr>
          <w:rFonts w:asciiTheme="minorHAnsi" w:eastAsia="Calibri" w:hAnsiTheme="minorHAnsi" w:cstheme="minorHAnsi"/>
          <w:bCs/>
        </w:rPr>
      </w:pPr>
      <w:r w:rsidRPr="00EB129E">
        <w:rPr>
          <w:rFonts w:eastAsia="Calibri"/>
        </w:rPr>
        <w:t xml:space="preserve">El personal </w:t>
      </w:r>
      <w:r w:rsidR="00D23CAE" w:rsidRPr="00EB129E">
        <w:rPr>
          <w:rFonts w:eastAsia="Calibri"/>
        </w:rPr>
        <w:t>responsable de la atención</w:t>
      </w:r>
      <w:r w:rsidRPr="00EB129E">
        <w:rPr>
          <w:rFonts w:eastAsia="Calibri"/>
        </w:rPr>
        <w:t xml:space="preserve"> de este servicio deberá recibir formación específica en materia de juego seguro, así como, en caso de prestar servicio para varios operadores conjuntamente, estar familiarizado con </w:t>
      </w:r>
      <w:r w:rsidR="00496587" w:rsidRPr="00EB129E">
        <w:rPr>
          <w:rFonts w:eastAsia="Calibri"/>
        </w:rPr>
        <w:t xml:space="preserve">el plan de medidas activas y </w:t>
      </w:r>
      <w:r w:rsidRPr="00EB129E">
        <w:rPr>
          <w:rFonts w:eastAsia="Calibri"/>
        </w:rPr>
        <w:t xml:space="preserve">las políticas </w:t>
      </w:r>
      <w:r w:rsidR="00E56EC2" w:rsidRPr="00EB129E">
        <w:rPr>
          <w:rFonts w:eastAsia="Calibri"/>
        </w:rPr>
        <w:t xml:space="preserve">de juego seguro </w:t>
      </w:r>
      <w:r w:rsidRPr="00EB129E">
        <w:rPr>
          <w:rFonts w:eastAsia="Calibri"/>
        </w:rPr>
        <w:t>de cada uno de ellos.</w:t>
      </w:r>
    </w:p>
    <w:p w14:paraId="7BB9CBA2" w14:textId="28815DEA" w:rsidR="00B82A51" w:rsidRPr="00EB129E" w:rsidRDefault="00B82A51" w:rsidP="00365055">
      <w:pPr>
        <w:widowControl w:val="0"/>
        <w:spacing w:before="100" w:beforeAutospacing="1"/>
        <w:outlineLvl w:val="0"/>
        <w:rPr>
          <w:rFonts w:asciiTheme="minorHAnsi" w:eastAsia="Calibri" w:hAnsiTheme="minorHAnsi" w:cstheme="minorHAnsi"/>
        </w:rPr>
      </w:pPr>
      <w:r w:rsidRPr="00292F27">
        <w:rPr>
          <w:rFonts w:asciiTheme="minorHAnsi" w:eastAsia="Calibri" w:hAnsiTheme="minorHAnsi" w:cstheme="minorHAnsi"/>
        </w:rPr>
        <w:t xml:space="preserve">Artículo </w:t>
      </w:r>
      <w:r w:rsidR="0072350C" w:rsidRPr="00292F27">
        <w:rPr>
          <w:rFonts w:asciiTheme="minorHAnsi" w:eastAsia="Calibri" w:hAnsiTheme="minorHAnsi" w:cstheme="minorHAnsi"/>
        </w:rPr>
        <w:t>10</w:t>
      </w:r>
      <w:r w:rsidRPr="00292F27">
        <w:rPr>
          <w:rFonts w:asciiTheme="minorHAnsi" w:eastAsia="Calibri" w:hAnsiTheme="minorHAnsi" w:cstheme="minorHAnsi"/>
        </w:rPr>
        <w:t xml:space="preserve">. </w:t>
      </w:r>
      <w:r w:rsidR="00CB5A0D">
        <w:rPr>
          <w:rFonts w:asciiTheme="minorHAnsi" w:eastAsia="Calibri" w:hAnsiTheme="minorHAnsi" w:cstheme="minorHAnsi"/>
          <w:i/>
          <w:iCs/>
        </w:rPr>
        <w:t xml:space="preserve">Medidas </w:t>
      </w:r>
      <w:r w:rsidRPr="00292F27">
        <w:rPr>
          <w:rFonts w:asciiTheme="minorHAnsi" w:eastAsia="Calibri" w:hAnsiTheme="minorHAnsi" w:cstheme="minorHAnsi"/>
          <w:i/>
          <w:iCs/>
        </w:rPr>
        <w:t>dirigid</w:t>
      </w:r>
      <w:r w:rsidR="00CB5A0D">
        <w:rPr>
          <w:rFonts w:asciiTheme="minorHAnsi" w:eastAsia="Calibri" w:hAnsiTheme="minorHAnsi" w:cstheme="minorHAnsi"/>
          <w:i/>
          <w:iCs/>
        </w:rPr>
        <w:t>a</w:t>
      </w:r>
      <w:r w:rsidRPr="00292F27">
        <w:rPr>
          <w:rFonts w:asciiTheme="minorHAnsi" w:eastAsia="Calibri" w:hAnsiTheme="minorHAnsi" w:cstheme="minorHAnsi"/>
          <w:i/>
          <w:iCs/>
        </w:rPr>
        <w:t xml:space="preserve">s a </w:t>
      </w:r>
      <w:r w:rsidR="00100C26">
        <w:rPr>
          <w:rFonts w:asciiTheme="minorHAnsi" w:eastAsia="Calibri" w:hAnsiTheme="minorHAnsi" w:cstheme="minorHAnsi"/>
          <w:i/>
          <w:iCs/>
        </w:rPr>
        <w:t>la clientela privilegiada.</w:t>
      </w:r>
    </w:p>
    <w:p w14:paraId="70213643" w14:textId="5BAA049B" w:rsidR="002D6461" w:rsidRPr="002D6461" w:rsidRDefault="00B82A51" w:rsidP="002D6461">
      <w:pPr>
        <w:pStyle w:val="Prrafodelista"/>
        <w:numPr>
          <w:ilvl w:val="0"/>
          <w:numId w:val="20"/>
        </w:numPr>
        <w:spacing w:before="120" w:after="120"/>
        <w:ind w:left="499" w:hanging="357"/>
        <w:contextualSpacing w:val="0"/>
        <w:rPr>
          <w:rFonts w:asciiTheme="minorHAnsi" w:eastAsia="Calibri" w:hAnsiTheme="minorHAnsi" w:cstheme="minorHAnsi"/>
        </w:rPr>
      </w:pPr>
      <w:r w:rsidRPr="00EB129E">
        <w:rPr>
          <w:rFonts w:eastAsia="Calibri"/>
        </w:rPr>
        <w:t xml:space="preserve">La persona responsable del juego seguro deberá garantizar que el diseño y puesta en práctica de </w:t>
      </w:r>
      <w:r w:rsidR="00CB5A0D">
        <w:rPr>
          <w:rFonts w:eastAsia="Calibri"/>
        </w:rPr>
        <w:t xml:space="preserve">medidas </w:t>
      </w:r>
      <w:r w:rsidR="005005BB">
        <w:rPr>
          <w:rFonts w:eastAsia="Calibri"/>
        </w:rPr>
        <w:t>dirigid</w:t>
      </w:r>
      <w:r w:rsidR="00CB5A0D">
        <w:rPr>
          <w:rFonts w:eastAsia="Calibri"/>
        </w:rPr>
        <w:t>a</w:t>
      </w:r>
      <w:r w:rsidR="005005BB">
        <w:rPr>
          <w:rFonts w:eastAsia="Calibri"/>
        </w:rPr>
        <w:t xml:space="preserve">s a </w:t>
      </w:r>
      <w:r w:rsidR="00806464">
        <w:rPr>
          <w:rFonts w:eastAsia="Calibri"/>
        </w:rPr>
        <w:t>su</w:t>
      </w:r>
      <w:r w:rsidR="00100C26">
        <w:rPr>
          <w:rFonts w:eastAsia="Calibri"/>
        </w:rPr>
        <w:t xml:space="preserve"> clientela privilegiada</w:t>
      </w:r>
      <w:r w:rsidR="005005BB">
        <w:rPr>
          <w:rFonts w:eastAsia="Calibri"/>
        </w:rPr>
        <w:t xml:space="preserve"> </w:t>
      </w:r>
      <w:r w:rsidRPr="00EB129E">
        <w:rPr>
          <w:rFonts w:eastAsia="Calibri"/>
        </w:rPr>
        <w:t>resultan compatibles con la política de juego seguro del operador.</w:t>
      </w:r>
    </w:p>
    <w:p w14:paraId="5F332585" w14:textId="38D13BF8" w:rsidR="004232FD" w:rsidRPr="00EB129E" w:rsidRDefault="00B82A51" w:rsidP="00E27A9F">
      <w:pPr>
        <w:pStyle w:val="Prrafodelista"/>
        <w:numPr>
          <w:ilvl w:val="0"/>
          <w:numId w:val="20"/>
        </w:numPr>
        <w:spacing w:before="120" w:after="120"/>
        <w:ind w:left="499" w:hanging="357"/>
        <w:contextualSpacing w:val="0"/>
        <w:rPr>
          <w:rFonts w:asciiTheme="minorHAnsi" w:eastAsia="Calibri" w:hAnsiTheme="minorHAnsi" w:cstheme="minorHAnsi"/>
        </w:rPr>
      </w:pPr>
      <w:r w:rsidRPr="00EB129E">
        <w:rPr>
          <w:rFonts w:eastAsia="Calibri"/>
        </w:rPr>
        <w:t xml:space="preserve">En todo caso, previo a la inclusión de una persona usuaria en </w:t>
      </w:r>
      <w:r w:rsidR="00613635">
        <w:rPr>
          <w:rFonts w:eastAsia="Calibri"/>
        </w:rPr>
        <w:t>el servicio de</w:t>
      </w:r>
      <w:r w:rsidR="00C75D92">
        <w:rPr>
          <w:rFonts w:eastAsia="Calibri"/>
        </w:rPr>
        <w:t xml:space="preserve"> atención especializada que se otorga a </w:t>
      </w:r>
      <w:r w:rsidR="00806464">
        <w:rPr>
          <w:rFonts w:eastAsia="Calibri"/>
        </w:rPr>
        <w:t>su</w:t>
      </w:r>
      <w:r w:rsidR="00100C26">
        <w:rPr>
          <w:rFonts w:eastAsia="Calibri"/>
        </w:rPr>
        <w:t xml:space="preserve"> clientela privilegiada</w:t>
      </w:r>
      <w:r w:rsidR="00806464">
        <w:rPr>
          <w:rFonts w:eastAsia="Calibri"/>
        </w:rPr>
        <w:t>,</w:t>
      </w:r>
      <w:r w:rsidRPr="00EB129E">
        <w:rPr>
          <w:rFonts w:eastAsia="Calibri"/>
        </w:rPr>
        <w:t xml:space="preserve"> el operador deberá realizar una evaluación individualizada dirigida a determinar la presencia de indicios de comportamientos de riesgo</w:t>
      </w:r>
      <w:r w:rsidR="00140FB7">
        <w:rPr>
          <w:rFonts w:eastAsia="Calibri"/>
        </w:rPr>
        <w:t xml:space="preserve">, en cuyo caso no </w:t>
      </w:r>
      <w:r w:rsidR="009D06A9">
        <w:rPr>
          <w:rFonts w:eastAsia="Calibri"/>
        </w:rPr>
        <w:t>podrá recibir tal atención</w:t>
      </w:r>
      <w:r w:rsidRPr="00EB129E">
        <w:rPr>
          <w:rFonts w:eastAsia="Calibri"/>
        </w:rPr>
        <w:t xml:space="preserve">. </w:t>
      </w:r>
    </w:p>
    <w:p w14:paraId="7088FF38" w14:textId="50C9D143" w:rsidR="00265CCA" w:rsidRPr="00EB129E" w:rsidRDefault="00265CCA" w:rsidP="00E27A9F">
      <w:pPr>
        <w:pStyle w:val="Prrafodelista"/>
        <w:numPr>
          <w:ilvl w:val="0"/>
          <w:numId w:val="20"/>
        </w:numPr>
        <w:spacing w:before="100" w:beforeAutospacing="1"/>
        <w:rPr>
          <w:rFonts w:asciiTheme="minorHAnsi" w:eastAsia="Calibri" w:hAnsiTheme="minorHAnsi" w:cstheme="minorHAnsi"/>
        </w:rPr>
      </w:pPr>
      <w:r w:rsidRPr="00EB129E">
        <w:rPr>
          <w:rFonts w:eastAsia="Calibri"/>
        </w:rPr>
        <w:t>Queda prohibid</w:t>
      </w:r>
      <w:r w:rsidR="003F0BB8">
        <w:rPr>
          <w:rFonts w:eastAsia="Calibri"/>
        </w:rPr>
        <w:t>o</w:t>
      </w:r>
      <w:r w:rsidRPr="00EB129E">
        <w:rPr>
          <w:rFonts w:eastAsia="Calibri"/>
        </w:rPr>
        <w:t xml:space="preserve"> </w:t>
      </w:r>
      <w:r w:rsidR="003F0BB8">
        <w:rPr>
          <w:rFonts w:eastAsia="Calibri"/>
        </w:rPr>
        <w:t xml:space="preserve">que los </w:t>
      </w:r>
      <w:r w:rsidR="00B87C31">
        <w:rPr>
          <w:rFonts w:eastAsia="Calibri"/>
        </w:rPr>
        <w:t xml:space="preserve">participantes jóvenes </w:t>
      </w:r>
      <w:r w:rsidR="003F0BB8">
        <w:rPr>
          <w:rFonts w:eastAsia="Calibri"/>
        </w:rPr>
        <w:t xml:space="preserve">reciban </w:t>
      </w:r>
      <w:r w:rsidR="00BA6314">
        <w:rPr>
          <w:rFonts w:eastAsia="Calibri"/>
        </w:rPr>
        <w:t xml:space="preserve">los servicios de </w:t>
      </w:r>
      <w:r w:rsidR="009D06A9">
        <w:rPr>
          <w:rFonts w:eastAsia="Calibri"/>
        </w:rPr>
        <w:t>atención especializada dirigida a</w:t>
      </w:r>
      <w:r w:rsidRPr="00EB129E">
        <w:rPr>
          <w:rFonts w:eastAsia="Calibri"/>
        </w:rPr>
        <w:t xml:space="preserve"> </w:t>
      </w:r>
      <w:r w:rsidR="003F0BB8">
        <w:rPr>
          <w:rFonts w:eastAsia="Calibri"/>
        </w:rPr>
        <w:t>l</w:t>
      </w:r>
      <w:r w:rsidR="00100C26">
        <w:rPr>
          <w:rFonts w:eastAsia="Calibri"/>
        </w:rPr>
        <w:t>a clientela privilegiada</w:t>
      </w:r>
      <w:r w:rsidR="003F0BB8">
        <w:rPr>
          <w:rFonts w:eastAsia="Calibri"/>
        </w:rPr>
        <w:t xml:space="preserve"> de un operador</w:t>
      </w:r>
      <w:r w:rsidR="006F154D">
        <w:rPr>
          <w:rFonts w:eastAsia="Calibri"/>
        </w:rPr>
        <w:t>.</w:t>
      </w:r>
    </w:p>
    <w:p w14:paraId="1BC50622" w14:textId="77777777" w:rsidR="00265CCA" w:rsidRPr="00EB129E" w:rsidRDefault="00265CCA" w:rsidP="00265CCA">
      <w:pPr>
        <w:pStyle w:val="Prrafodelista"/>
        <w:spacing w:before="120" w:after="120"/>
        <w:ind w:left="499"/>
        <w:contextualSpacing w:val="0"/>
        <w:rPr>
          <w:rFonts w:asciiTheme="minorHAnsi" w:eastAsia="Calibri" w:hAnsiTheme="minorHAnsi" w:cstheme="minorHAnsi"/>
        </w:rPr>
      </w:pPr>
    </w:p>
    <w:p w14:paraId="0D2FC9A3" w14:textId="03ADCAAF" w:rsidR="00762794" w:rsidRPr="00EB129E" w:rsidRDefault="00762794" w:rsidP="0045466E">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4232FD" w:rsidRPr="00EB129E">
        <w:rPr>
          <w:rFonts w:asciiTheme="minorHAnsi" w:eastAsia="Calibri" w:hAnsiTheme="minorHAnsi" w:cstheme="minorHAnsi"/>
        </w:rPr>
        <w:t>1</w:t>
      </w:r>
      <w:r w:rsidR="0072350C" w:rsidRPr="00EB129E">
        <w:rPr>
          <w:rFonts w:asciiTheme="minorHAnsi" w:eastAsia="Calibri" w:hAnsiTheme="minorHAnsi" w:cstheme="minorHAnsi"/>
        </w:rPr>
        <w:t>1</w:t>
      </w:r>
      <w:r w:rsidRPr="00EB129E">
        <w:rPr>
          <w:rFonts w:asciiTheme="minorHAnsi" w:eastAsia="Calibri" w:hAnsiTheme="minorHAnsi" w:cstheme="minorHAnsi"/>
          <w:i/>
          <w:iCs/>
        </w:rPr>
        <w:t>. Mensaje específico</w:t>
      </w:r>
      <w:r w:rsidR="00864611" w:rsidRPr="00EB129E">
        <w:rPr>
          <w:rFonts w:asciiTheme="minorHAnsi" w:eastAsia="Calibri" w:hAnsiTheme="minorHAnsi" w:cstheme="minorHAnsi"/>
          <w:i/>
          <w:iCs/>
        </w:rPr>
        <w:t xml:space="preserve"> dirigido</w:t>
      </w:r>
      <w:r w:rsidRPr="00EB129E">
        <w:rPr>
          <w:rFonts w:asciiTheme="minorHAnsi" w:eastAsia="Calibri" w:hAnsiTheme="minorHAnsi" w:cstheme="minorHAnsi"/>
          <w:i/>
          <w:iCs/>
        </w:rPr>
        <w:t xml:space="preserve"> a nuevos jugadores.</w:t>
      </w:r>
    </w:p>
    <w:p w14:paraId="7D573665" w14:textId="7F2234D2" w:rsidR="00762794" w:rsidRPr="00EB129E" w:rsidRDefault="006E288B" w:rsidP="00365055">
      <w:pPr>
        <w:spacing w:before="100" w:beforeAutospacing="1"/>
        <w:rPr>
          <w:rFonts w:eastAsia="Calibri"/>
        </w:rPr>
      </w:pPr>
      <w:r w:rsidRPr="00EB129E">
        <w:rPr>
          <w:rFonts w:eastAsia="Calibri"/>
        </w:rPr>
        <w:t>Una vez efectuado el registro</w:t>
      </w:r>
      <w:r w:rsidR="00744D7B" w:rsidRPr="00EB129E">
        <w:rPr>
          <w:rFonts w:eastAsia="Calibri"/>
        </w:rPr>
        <w:t xml:space="preserve"> en la plataforma de juego de un operador,</w:t>
      </w:r>
      <w:r w:rsidRPr="00EB129E">
        <w:rPr>
          <w:rFonts w:eastAsia="Calibri"/>
        </w:rPr>
        <w:t xml:space="preserve"> </w:t>
      </w:r>
      <w:r w:rsidR="006F154D">
        <w:rPr>
          <w:rFonts w:eastAsia="Calibri"/>
        </w:rPr>
        <w:t xml:space="preserve">y en un plazo máximo de 24 horas a contar desde el mismo, </w:t>
      </w:r>
      <w:r w:rsidRPr="00EB129E">
        <w:rPr>
          <w:rFonts w:eastAsia="Calibri"/>
        </w:rPr>
        <w:t>la persona usuaria</w:t>
      </w:r>
      <w:r w:rsidR="00762794" w:rsidRPr="00EB129E">
        <w:rPr>
          <w:rFonts w:eastAsia="Calibri"/>
        </w:rPr>
        <w:t xml:space="preserve"> deberá recibir un mensaje en el que se incluya información sobre las características y la naturaleza de los juegos de azar a su disposición, sobre los riesgos asociados a la actividad de juego y sobre las políticas de juego seguro que mantiene el operador.</w:t>
      </w:r>
    </w:p>
    <w:p w14:paraId="47FD61A7" w14:textId="36EB90DC" w:rsidR="00922B60" w:rsidRPr="00EB129E" w:rsidRDefault="00922B60" w:rsidP="0045466E">
      <w:pPr>
        <w:widowControl w:val="0"/>
        <w:spacing w:before="100" w:beforeAutospacing="1"/>
        <w:outlineLvl w:val="0"/>
        <w:rPr>
          <w:rFonts w:eastAsia="Calibri"/>
        </w:rPr>
      </w:pPr>
      <w:r w:rsidRPr="00EB129E">
        <w:rPr>
          <w:rFonts w:asciiTheme="minorHAnsi" w:eastAsia="Calibri" w:hAnsiTheme="minorHAnsi" w:cstheme="minorHAnsi"/>
        </w:rPr>
        <w:t>Artículo</w:t>
      </w:r>
      <w:r w:rsidR="004232FD" w:rsidRPr="00EB129E">
        <w:rPr>
          <w:rFonts w:eastAsia="Calibri"/>
        </w:rPr>
        <w:t xml:space="preserve"> 1</w:t>
      </w:r>
      <w:r w:rsidR="0072350C" w:rsidRPr="00EB129E">
        <w:rPr>
          <w:rFonts w:eastAsia="Calibri"/>
        </w:rPr>
        <w:t>2</w:t>
      </w:r>
      <w:r w:rsidRPr="00EB129E">
        <w:rPr>
          <w:rFonts w:eastAsia="Calibri"/>
        </w:rPr>
        <w:t xml:space="preserve">.  </w:t>
      </w:r>
      <w:r w:rsidRPr="00EB129E">
        <w:rPr>
          <w:rFonts w:eastAsia="Calibri"/>
          <w:i/>
          <w:iCs/>
        </w:rPr>
        <w:t xml:space="preserve">Configuración previa de la sesión </w:t>
      </w:r>
      <w:r w:rsidR="00A1208A">
        <w:rPr>
          <w:rFonts w:eastAsia="Calibri"/>
          <w:i/>
          <w:iCs/>
        </w:rPr>
        <w:t>de juego</w:t>
      </w:r>
      <w:r w:rsidR="00D76D4F">
        <w:rPr>
          <w:rFonts w:eastAsia="Calibri"/>
          <w:i/>
          <w:iCs/>
        </w:rPr>
        <w:t>s</w:t>
      </w:r>
      <w:r w:rsidR="00A1208A">
        <w:rPr>
          <w:rFonts w:eastAsia="Calibri"/>
          <w:i/>
          <w:iCs/>
        </w:rPr>
        <w:t xml:space="preserve"> </w:t>
      </w:r>
      <w:r w:rsidRPr="00EB129E">
        <w:rPr>
          <w:rFonts w:eastAsia="Calibri"/>
          <w:i/>
          <w:iCs/>
        </w:rPr>
        <w:t>bajo la licencia general de “</w:t>
      </w:r>
      <w:r w:rsidR="00FC4EA1">
        <w:rPr>
          <w:rFonts w:eastAsia="Calibri"/>
          <w:i/>
          <w:iCs/>
        </w:rPr>
        <w:t>O</w:t>
      </w:r>
      <w:r w:rsidRPr="00EB129E">
        <w:rPr>
          <w:rFonts w:eastAsia="Calibri"/>
          <w:i/>
          <w:iCs/>
        </w:rPr>
        <w:t>tros juegos”.</w:t>
      </w:r>
      <w:r w:rsidRPr="00EB129E">
        <w:rPr>
          <w:rFonts w:eastAsia="Calibri"/>
        </w:rPr>
        <w:t xml:space="preserve">  </w:t>
      </w:r>
    </w:p>
    <w:p w14:paraId="51ECC569" w14:textId="77777777" w:rsidR="005155C4" w:rsidRPr="005155C4" w:rsidRDefault="00922B60" w:rsidP="00E27A9F">
      <w:pPr>
        <w:pStyle w:val="Prrafodelista"/>
        <w:numPr>
          <w:ilvl w:val="0"/>
          <w:numId w:val="15"/>
        </w:numPr>
        <w:spacing w:before="100" w:beforeAutospacing="1"/>
        <w:rPr>
          <w:rFonts w:eastAsia="Calibri"/>
        </w:rPr>
      </w:pPr>
      <w:r w:rsidRPr="00EB129E">
        <w:rPr>
          <w:rFonts w:eastAsia="Calibri"/>
        </w:rPr>
        <w:t>En todos los juegos comercializados por un operador bajo su licencia general de “</w:t>
      </w:r>
      <w:r w:rsidR="00FC4EA1">
        <w:rPr>
          <w:rFonts w:eastAsia="Calibri"/>
        </w:rPr>
        <w:t>O</w:t>
      </w:r>
      <w:r w:rsidRPr="00EB129E">
        <w:rPr>
          <w:rFonts w:eastAsia="Calibri"/>
        </w:rPr>
        <w:t>tros juegos”, se implementará una configuración de la sesión de juego</w:t>
      </w:r>
      <w:r w:rsidR="005075BC" w:rsidRPr="00EB129E">
        <w:rPr>
          <w:rFonts w:eastAsia="Calibri"/>
        </w:rPr>
        <w:t xml:space="preserve"> que se ajustará a lo que </w:t>
      </w:r>
      <w:r w:rsidR="005075BC" w:rsidRPr="00EB129E">
        <w:rPr>
          <w:rFonts w:eastAsia="Calibri"/>
          <w:shd w:val="clear" w:color="auto" w:fill="FFFFFF" w:themeFill="background1"/>
        </w:rPr>
        <w:t xml:space="preserve">dispone este precepto. </w:t>
      </w:r>
    </w:p>
    <w:p w14:paraId="0D8CFB21" w14:textId="0BF93591" w:rsidR="007F1D00" w:rsidRPr="00EB129E" w:rsidRDefault="00DD237E" w:rsidP="00E27A9F">
      <w:pPr>
        <w:pStyle w:val="Prrafodelista"/>
        <w:numPr>
          <w:ilvl w:val="0"/>
          <w:numId w:val="15"/>
        </w:numPr>
        <w:spacing w:before="100" w:beforeAutospacing="1"/>
        <w:rPr>
          <w:rFonts w:eastAsia="Calibri"/>
        </w:rPr>
      </w:pPr>
      <w:r w:rsidRPr="00EB129E">
        <w:rPr>
          <w:rFonts w:eastAsia="Calibri"/>
          <w:shd w:val="clear" w:color="auto" w:fill="FFFFFF" w:themeFill="background1"/>
        </w:rPr>
        <w:t>Por sus especiales características estructurales, queda excluido de las previsiones de este precepto el juego de póquer torneo</w:t>
      </w:r>
      <w:r w:rsidR="00C148E6">
        <w:rPr>
          <w:rFonts w:eastAsia="Calibri"/>
        </w:rPr>
        <w:t>.</w:t>
      </w:r>
      <w:r w:rsidR="005155C4">
        <w:rPr>
          <w:rFonts w:eastAsia="Calibri"/>
        </w:rPr>
        <w:t xml:space="preserve"> </w:t>
      </w:r>
      <w:r w:rsidR="00AB3140">
        <w:rPr>
          <w:rFonts w:eastAsia="Calibri"/>
        </w:rPr>
        <w:t>Además, l</w:t>
      </w:r>
      <w:r w:rsidR="00D96706">
        <w:rPr>
          <w:rFonts w:eastAsia="Calibri"/>
        </w:rPr>
        <w:t>a autoridad reguladora de juego podrá</w:t>
      </w:r>
      <w:r w:rsidR="00283B8A">
        <w:rPr>
          <w:rFonts w:eastAsia="Calibri"/>
        </w:rPr>
        <w:t xml:space="preserve"> excluir</w:t>
      </w:r>
      <w:r w:rsidR="00BA6314">
        <w:rPr>
          <w:rFonts w:eastAsia="Calibri"/>
        </w:rPr>
        <w:t xml:space="preserve"> de las previsiones de este precepto</w:t>
      </w:r>
      <w:r w:rsidR="00533890">
        <w:rPr>
          <w:rFonts w:eastAsia="Calibri"/>
        </w:rPr>
        <w:t xml:space="preserve">, en atención a sus características estructurales, a ciertos juegos o </w:t>
      </w:r>
      <w:r w:rsidR="00D96706">
        <w:rPr>
          <w:rFonts w:eastAsia="Calibri"/>
        </w:rPr>
        <w:t>establecer</w:t>
      </w:r>
      <w:r w:rsidR="00533890">
        <w:rPr>
          <w:rFonts w:eastAsia="Calibri"/>
        </w:rPr>
        <w:t>,</w:t>
      </w:r>
      <w:r w:rsidR="00D96706">
        <w:rPr>
          <w:rFonts w:eastAsia="Calibri"/>
        </w:rPr>
        <w:t xml:space="preserve"> </w:t>
      </w:r>
      <w:r w:rsidR="00533890">
        <w:rPr>
          <w:rFonts w:eastAsia="Calibri"/>
        </w:rPr>
        <w:t xml:space="preserve">para otros, </w:t>
      </w:r>
      <w:r w:rsidR="00D96706">
        <w:rPr>
          <w:rFonts w:eastAsia="Calibri"/>
        </w:rPr>
        <w:t xml:space="preserve">reglas específicas </w:t>
      </w:r>
      <w:r w:rsidR="00C60134">
        <w:rPr>
          <w:rFonts w:eastAsia="Calibri"/>
        </w:rPr>
        <w:t xml:space="preserve">sobre la sesión de juego. </w:t>
      </w:r>
    </w:p>
    <w:p w14:paraId="37BEE4A6" w14:textId="5D217768" w:rsidR="007F1D00" w:rsidRPr="00EB129E" w:rsidRDefault="005075BC" w:rsidP="00E27A9F">
      <w:pPr>
        <w:pStyle w:val="Prrafodelista"/>
        <w:numPr>
          <w:ilvl w:val="0"/>
          <w:numId w:val="15"/>
        </w:numPr>
        <w:spacing w:before="100" w:beforeAutospacing="1"/>
        <w:rPr>
          <w:rFonts w:eastAsia="Calibri"/>
        </w:rPr>
      </w:pPr>
      <w:r w:rsidRPr="00EB129E">
        <w:rPr>
          <w:rFonts w:eastAsia="Calibri"/>
        </w:rPr>
        <w:t xml:space="preserve">El participante, antes de iniciar la sesión </w:t>
      </w:r>
      <w:r w:rsidR="0043487F">
        <w:rPr>
          <w:rFonts w:eastAsia="Calibri"/>
        </w:rPr>
        <w:t>de juegos</w:t>
      </w:r>
      <w:r w:rsidRPr="00EB129E">
        <w:rPr>
          <w:rFonts w:eastAsia="Calibri"/>
        </w:rPr>
        <w:t xml:space="preserve"> </w:t>
      </w:r>
      <w:r w:rsidR="0043487F">
        <w:rPr>
          <w:rFonts w:eastAsia="Calibri"/>
        </w:rPr>
        <w:t>bajo</w:t>
      </w:r>
      <w:r w:rsidRPr="00EB129E">
        <w:rPr>
          <w:rFonts w:eastAsia="Calibri"/>
        </w:rPr>
        <w:t xml:space="preserve"> la licencia general de “</w:t>
      </w:r>
      <w:r w:rsidR="002566DC">
        <w:rPr>
          <w:rFonts w:eastAsia="Calibri"/>
        </w:rPr>
        <w:t>O</w:t>
      </w:r>
      <w:r w:rsidRPr="00EB129E">
        <w:rPr>
          <w:rFonts w:eastAsia="Calibri"/>
        </w:rPr>
        <w:t>tros juegos”, deberá establecer el tiempo máximo que está dispuesto a emplear y la cantidad máxima en que está dispuesto a minorar su cuenta de juego a lo largo de dicha sesión. Esta determinación deberá realizarse expresamente cada vez que se acceda a una nueva sesión, sin que se puedan predeterminar por defecto estos valores ni guardar los establecidos en sesiones anteriores.</w:t>
      </w:r>
      <w:r w:rsidR="0073161A" w:rsidRPr="00EB129E">
        <w:rPr>
          <w:rFonts w:eastAsia="Calibri"/>
        </w:rPr>
        <w:t xml:space="preserve"> En la configuración de la sesión, el participante podrá, además, restringir temporalmente su acceso a una sesión futura, para el supuesto de que la actual finalice automáticamente como consecuencia del agotamiento de alguno de los límites establecidos en este apartado. </w:t>
      </w:r>
    </w:p>
    <w:p w14:paraId="338AAE35" w14:textId="77777777" w:rsidR="007F1D00" w:rsidRPr="00EB129E" w:rsidRDefault="005075BC" w:rsidP="00E27A9F">
      <w:pPr>
        <w:pStyle w:val="Prrafodelista"/>
        <w:numPr>
          <w:ilvl w:val="0"/>
          <w:numId w:val="15"/>
        </w:numPr>
        <w:spacing w:before="100" w:beforeAutospacing="1"/>
        <w:rPr>
          <w:rFonts w:eastAsia="Calibri"/>
        </w:rPr>
      </w:pPr>
      <w:r w:rsidRPr="00EB129E">
        <w:rPr>
          <w:rFonts w:eastAsia="Calibri"/>
        </w:rPr>
        <w:t>La configuración de la sesión no podrá ser modificada durante el transcurso de la misma. No obstante, dicha sesión podrá finalizarse con anterioridad al cumplimiento de los términos anteriormente citados.</w:t>
      </w:r>
    </w:p>
    <w:p w14:paraId="29DE5DC2" w14:textId="09F1DB93" w:rsidR="00C80269" w:rsidRDefault="0073161A" w:rsidP="00C80269">
      <w:pPr>
        <w:pStyle w:val="Prrafodelista"/>
        <w:numPr>
          <w:ilvl w:val="0"/>
          <w:numId w:val="15"/>
        </w:numPr>
        <w:spacing w:before="100" w:beforeAutospacing="1"/>
        <w:rPr>
          <w:rFonts w:eastAsia="Calibri"/>
        </w:rPr>
      </w:pPr>
      <w:r w:rsidRPr="00C80269">
        <w:rPr>
          <w:rFonts w:eastAsia="Calibri"/>
        </w:rPr>
        <w:t xml:space="preserve">Agotado el tiempo o la cantidad máxima a minorar de </w:t>
      </w:r>
      <w:r w:rsidR="00C60134">
        <w:rPr>
          <w:rFonts w:eastAsia="Calibri"/>
        </w:rPr>
        <w:t>la</w:t>
      </w:r>
      <w:r w:rsidRPr="00C80269">
        <w:rPr>
          <w:rFonts w:eastAsia="Calibri"/>
        </w:rPr>
        <w:t xml:space="preserve"> cuenta durante la sesión de juego, ésta finalizará automáticamente, produciéndose la desconexión</w:t>
      </w:r>
      <w:r w:rsidR="00BA05B5">
        <w:rPr>
          <w:rFonts w:eastAsia="Calibri"/>
        </w:rPr>
        <w:t xml:space="preserve"> </w:t>
      </w:r>
      <w:r w:rsidRPr="00C80269">
        <w:rPr>
          <w:rFonts w:eastAsia="Calibri"/>
        </w:rPr>
        <w:t xml:space="preserve">de la </w:t>
      </w:r>
      <w:r w:rsidR="007C196F">
        <w:rPr>
          <w:rFonts w:eastAsia="Calibri"/>
        </w:rPr>
        <w:t xml:space="preserve">actividad de juego </w:t>
      </w:r>
      <w:r w:rsidRPr="00C80269">
        <w:rPr>
          <w:rFonts w:eastAsia="Calibri"/>
        </w:rPr>
        <w:t>una vez finalice</w:t>
      </w:r>
      <w:r w:rsidR="00BA05B5">
        <w:rPr>
          <w:rFonts w:eastAsia="Calibri"/>
        </w:rPr>
        <w:t>n</w:t>
      </w:r>
      <w:r w:rsidRPr="00C80269">
        <w:rPr>
          <w:rFonts w:eastAsia="Calibri"/>
        </w:rPr>
        <w:t xml:space="preserve"> la</w:t>
      </w:r>
      <w:r w:rsidR="00936006" w:rsidRPr="00C80269">
        <w:rPr>
          <w:rFonts w:eastAsia="Calibri"/>
        </w:rPr>
        <w:t>s</w:t>
      </w:r>
      <w:r w:rsidRPr="00C80269">
        <w:rPr>
          <w:rFonts w:eastAsia="Calibri"/>
        </w:rPr>
        <w:t xml:space="preserve"> partida</w:t>
      </w:r>
      <w:r w:rsidR="00936006" w:rsidRPr="00C80269">
        <w:rPr>
          <w:rFonts w:eastAsia="Calibri"/>
        </w:rPr>
        <w:t>s</w:t>
      </w:r>
      <w:r w:rsidR="00472272">
        <w:rPr>
          <w:rFonts w:eastAsia="Calibri"/>
        </w:rPr>
        <w:t>, manos o tiradas</w:t>
      </w:r>
      <w:r w:rsidR="00C80269">
        <w:rPr>
          <w:rFonts w:eastAsia="Calibri"/>
        </w:rPr>
        <w:t xml:space="preserve"> </w:t>
      </w:r>
      <w:r w:rsidRPr="00C80269">
        <w:rPr>
          <w:rFonts w:eastAsia="Calibri"/>
        </w:rPr>
        <w:t xml:space="preserve">en curso, </w:t>
      </w:r>
      <w:r w:rsidR="00C80269" w:rsidRPr="00EB129E">
        <w:rPr>
          <w:rFonts w:eastAsia="Calibri"/>
        </w:rPr>
        <w:t xml:space="preserve">incluyendo en su caso las </w:t>
      </w:r>
      <w:r w:rsidR="00C80269" w:rsidRPr="00BB1E7A">
        <w:rPr>
          <w:rFonts w:eastAsia="Calibri"/>
        </w:rPr>
        <w:t>evoluciones metamórficas</w:t>
      </w:r>
      <w:r w:rsidR="00C80269" w:rsidRPr="00EB129E">
        <w:rPr>
          <w:rFonts w:eastAsia="Calibri"/>
        </w:rPr>
        <w:t xml:space="preserve"> que se hubieran producid</w:t>
      </w:r>
      <w:r w:rsidR="00C80269">
        <w:rPr>
          <w:rFonts w:eastAsia="Calibri"/>
        </w:rPr>
        <w:t>o</w:t>
      </w:r>
      <w:r w:rsidR="000A53E8">
        <w:rPr>
          <w:rFonts w:eastAsia="Calibri"/>
        </w:rPr>
        <w:t xml:space="preserve">. </w:t>
      </w:r>
      <w:r w:rsidR="00BA05B5">
        <w:rPr>
          <w:rFonts w:eastAsia="Calibri"/>
        </w:rPr>
        <w:t>El operador deberá habilitar los mecanismos necesarios para no permitir el inicio de nuevas partidas</w:t>
      </w:r>
      <w:r w:rsidR="00472272">
        <w:rPr>
          <w:rFonts w:eastAsia="Calibri"/>
        </w:rPr>
        <w:t>, manos o tiradas</w:t>
      </w:r>
      <w:r w:rsidR="00BA05B5">
        <w:rPr>
          <w:rFonts w:eastAsia="Calibri"/>
        </w:rPr>
        <w:t xml:space="preserve"> </w:t>
      </w:r>
      <w:r w:rsidR="00A6409A">
        <w:rPr>
          <w:rFonts w:eastAsia="Calibri"/>
        </w:rPr>
        <w:t>desde que finali</w:t>
      </w:r>
      <w:r w:rsidR="00C60134">
        <w:rPr>
          <w:rFonts w:eastAsia="Calibri"/>
        </w:rPr>
        <w:t>ce</w:t>
      </w:r>
      <w:r w:rsidR="00A6409A">
        <w:rPr>
          <w:rFonts w:eastAsia="Calibri"/>
        </w:rPr>
        <w:t xml:space="preserve"> la sesión de juego</w:t>
      </w:r>
      <w:r w:rsidR="00C60134">
        <w:rPr>
          <w:rFonts w:eastAsia="Calibri"/>
        </w:rPr>
        <w:t xml:space="preserve">. </w:t>
      </w:r>
    </w:p>
    <w:p w14:paraId="657875BE" w14:textId="77B4EB69" w:rsidR="007F1D00" w:rsidRDefault="0073161A" w:rsidP="00C80269">
      <w:pPr>
        <w:pStyle w:val="Prrafodelista"/>
        <w:spacing w:before="100" w:beforeAutospacing="1"/>
        <w:ind w:left="360"/>
        <w:rPr>
          <w:rFonts w:eastAsia="Calibri"/>
        </w:rPr>
      </w:pPr>
      <w:r w:rsidRPr="00C80269">
        <w:rPr>
          <w:rFonts w:eastAsia="Calibri"/>
        </w:rPr>
        <w:t>En todo caso, el operador de juego deberá anticipar al participante la proximidad del cumplimiento de los límites predeterminados en la configuración previa de la sesión, a fin de que dicho participante pueda realizar, si así lo desea, un cierre ordenado de la misma</w:t>
      </w:r>
      <w:r w:rsidR="00BA05B5">
        <w:rPr>
          <w:rFonts w:eastAsia="Calibri"/>
        </w:rPr>
        <w:t xml:space="preserve"> </w:t>
      </w:r>
    </w:p>
    <w:p w14:paraId="7020B618" w14:textId="769F203F" w:rsidR="00312DE6" w:rsidRPr="00C80269" w:rsidRDefault="00312DE6" w:rsidP="00312DE6">
      <w:pPr>
        <w:pStyle w:val="Prrafodelista"/>
        <w:numPr>
          <w:ilvl w:val="0"/>
          <w:numId w:val="15"/>
        </w:numPr>
        <w:spacing w:before="100" w:beforeAutospacing="1"/>
        <w:rPr>
          <w:rFonts w:eastAsia="Calibri"/>
        </w:rPr>
      </w:pPr>
      <w:r>
        <w:rPr>
          <w:rFonts w:eastAsia="Calibri"/>
        </w:rPr>
        <w:t xml:space="preserve">El operador podrá habilitar los mecanismos </w:t>
      </w:r>
      <w:r w:rsidR="00C4479D">
        <w:rPr>
          <w:rFonts w:eastAsia="Calibri"/>
        </w:rPr>
        <w:t xml:space="preserve">oportunos </w:t>
      </w:r>
      <w:r>
        <w:rPr>
          <w:rFonts w:eastAsia="Calibri"/>
        </w:rPr>
        <w:t xml:space="preserve">para que, una vez finalizada la sesión de juego, se produzca la desconexión de la </w:t>
      </w:r>
      <w:r w:rsidR="007C196F">
        <w:rPr>
          <w:rFonts w:eastAsia="Calibri"/>
        </w:rPr>
        <w:t xml:space="preserve">actividad de juego </w:t>
      </w:r>
      <w:r>
        <w:rPr>
          <w:rFonts w:eastAsia="Calibri"/>
        </w:rPr>
        <w:t xml:space="preserve">antes de la </w:t>
      </w:r>
      <w:r w:rsidR="00EE2E62">
        <w:rPr>
          <w:rFonts w:eastAsia="Calibri"/>
        </w:rPr>
        <w:t xml:space="preserve">terminación </w:t>
      </w:r>
      <w:r>
        <w:rPr>
          <w:rFonts w:eastAsia="Calibri"/>
        </w:rPr>
        <w:t>de las partidas</w:t>
      </w:r>
      <w:r w:rsidR="00472272">
        <w:rPr>
          <w:rFonts w:eastAsia="Calibri"/>
        </w:rPr>
        <w:t>, manos o tiradas</w:t>
      </w:r>
      <w:r>
        <w:rPr>
          <w:rFonts w:eastAsia="Calibri"/>
        </w:rPr>
        <w:t xml:space="preserve"> en curso,</w:t>
      </w:r>
      <w:r w:rsidR="00C4479D">
        <w:rPr>
          <w:rFonts w:eastAsia="Calibri"/>
        </w:rPr>
        <w:t xml:space="preserve"> </w:t>
      </w:r>
      <w:r>
        <w:rPr>
          <w:rFonts w:eastAsia="Calibri"/>
        </w:rPr>
        <w:t xml:space="preserve">siempre y cuando se garantice </w:t>
      </w:r>
      <w:r w:rsidR="00122241">
        <w:rPr>
          <w:rFonts w:eastAsia="Calibri"/>
        </w:rPr>
        <w:t xml:space="preserve">el desarrollo automático </w:t>
      </w:r>
      <w:r w:rsidR="00C4479D">
        <w:rPr>
          <w:rFonts w:eastAsia="Calibri"/>
        </w:rPr>
        <w:t xml:space="preserve">de </w:t>
      </w:r>
      <w:r w:rsidR="00472272">
        <w:rPr>
          <w:rFonts w:eastAsia="Calibri"/>
        </w:rPr>
        <w:t>aquellas</w:t>
      </w:r>
      <w:r w:rsidR="00C4479D">
        <w:rPr>
          <w:rFonts w:eastAsia="Calibri"/>
        </w:rPr>
        <w:t xml:space="preserve"> hasta su conclusión</w:t>
      </w:r>
      <w:r w:rsidR="00122241">
        <w:rPr>
          <w:rFonts w:eastAsia="Calibri"/>
        </w:rPr>
        <w:t xml:space="preserve"> y, en su caso, el abono del importe de los premios obtenidos. </w:t>
      </w:r>
    </w:p>
    <w:p w14:paraId="61EA7CEE" w14:textId="6C52F9E6" w:rsidR="0073161A" w:rsidRPr="00EB129E" w:rsidRDefault="0073161A" w:rsidP="00E27A9F">
      <w:pPr>
        <w:pStyle w:val="Prrafodelista"/>
        <w:numPr>
          <w:ilvl w:val="0"/>
          <w:numId w:val="15"/>
        </w:numPr>
        <w:spacing w:before="100" w:beforeAutospacing="1"/>
        <w:rPr>
          <w:rFonts w:eastAsia="Calibri"/>
        </w:rPr>
      </w:pPr>
      <w:r w:rsidRPr="00EB129E">
        <w:rPr>
          <w:rFonts w:cs="Calibri"/>
          <w:shd w:val="clear" w:color="auto" w:fill="FFFFFF"/>
        </w:rPr>
        <w:t>C</w:t>
      </w:r>
      <w:r w:rsidRPr="00EB129E">
        <w:rPr>
          <w:rFonts w:eastAsia="Calibri"/>
        </w:rPr>
        <w:t xml:space="preserve">uando en el transcurso de los </w:t>
      </w:r>
      <w:r w:rsidR="00E06903" w:rsidRPr="00EB129E">
        <w:rPr>
          <w:rFonts w:eastAsia="Calibri"/>
        </w:rPr>
        <w:t xml:space="preserve">sesenta </w:t>
      </w:r>
      <w:r w:rsidRPr="00EB129E">
        <w:rPr>
          <w:rFonts w:eastAsia="Calibri"/>
        </w:rPr>
        <w:t xml:space="preserve">minutos siguientes a la finalización de la sesión, </w:t>
      </w:r>
      <w:r w:rsidR="00C810E8">
        <w:rPr>
          <w:rFonts w:eastAsia="Calibri"/>
        </w:rPr>
        <w:t>la persona</w:t>
      </w:r>
      <w:r w:rsidR="002B135A" w:rsidRPr="00EB129E">
        <w:rPr>
          <w:rFonts w:eastAsia="Calibri"/>
        </w:rPr>
        <w:t xml:space="preserve"> </w:t>
      </w:r>
      <w:r w:rsidR="002A12C5">
        <w:rPr>
          <w:rFonts w:eastAsia="Calibri"/>
        </w:rPr>
        <w:t xml:space="preserve">jugadora </w:t>
      </w:r>
      <w:r w:rsidRPr="00EB129E">
        <w:rPr>
          <w:rFonts w:eastAsia="Calibri"/>
        </w:rPr>
        <w:t xml:space="preserve">inicie una nueva, el operador, previamente a </w:t>
      </w:r>
      <w:r w:rsidR="00E069B8" w:rsidRPr="00EB129E">
        <w:rPr>
          <w:rFonts w:eastAsia="Calibri"/>
        </w:rPr>
        <w:t xml:space="preserve">ese inicio, </w:t>
      </w:r>
      <w:r w:rsidRPr="00EB129E">
        <w:rPr>
          <w:rFonts w:eastAsia="Calibri"/>
        </w:rPr>
        <w:t xml:space="preserve">deberá </w:t>
      </w:r>
      <w:r w:rsidR="00E069B8" w:rsidRPr="00EB129E">
        <w:rPr>
          <w:rFonts w:eastAsia="Calibri"/>
        </w:rPr>
        <w:t>remitir</w:t>
      </w:r>
      <w:r w:rsidR="00C810E8">
        <w:rPr>
          <w:rFonts w:eastAsia="Calibri"/>
        </w:rPr>
        <w:t xml:space="preserve">le </w:t>
      </w:r>
      <w:r w:rsidR="000E440C" w:rsidRPr="00EB129E">
        <w:rPr>
          <w:rFonts w:eastAsia="Calibri"/>
        </w:rPr>
        <w:t>un mensaje específico, diferente al previsto en el artículo 1</w:t>
      </w:r>
      <w:r w:rsidR="00D44831">
        <w:rPr>
          <w:rFonts w:eastAsia="Calibri"/>
        </w:rPr>
        <w:t>5</w:t>
      </w:r>
      <w:r w:rsidR="000E440C" w:rsidRPr="00EB129E">
        <w:rPr>
          <w:rFonts w:eastAsia="Calibri"/>
        </w:rPr>
        <w:t xml:space="preserve">, que deberá </w:t>
      </w:r>
      <w:r w:rsidR="005A0DF1">
        <w:rPr>
          <w:rFonts w:eastAsia="Calibri"/>
        </w:rPr>
        <w:t xml:space="preserve">señalar </w:t>
      </w:r>
      <w:r w:rsidR="000E440C" w:rsidRPr="00EB129E">
        <w:rPr>
          <w:rFonts w:eastAsia="Calibri"/>
        </w:rPr>
        <w:t>la circunstancia del tiempo transcurrido desde su última participación</w:t>
      </w:r>
      <w:r w:rsidR="005A0DF1">
        <w:rPr>
          <w:rFonts w:eastAsia="Calibri"/>
        </w:rPr>
        <w:t xml:space="preserve">, </w:t>
      </w:r>
      <w:r w:rsidR="005A0DF1" w:rsidRPr="005A0DF1">
        <w:rPr>
          <w:rFonts w:eastAsia="Calibri"/>
        </w:rPr>
        <w:t xml:space="preserve">la conveniencia de desarrollar un comportamiento de juego </w:t>
      </w:r>
      <w:r w:rsidR="005A0DF1">
        <w:rPr>
          <w:rFonts w:eastAsia="Calibri"/>
        </w:rPr>
        <w:t>más seguro</w:t>
      </w:r>
      <w:r w:rsidR="005A0DF1" w:rsidRPr="005A0DF1">
        <w:rPr>
          <w:rFonts w:eastAsia="Calibri"/>
        </w:rPr>
        <w:t xml:space="preserve">, así como las implicaciones que se derivan de una frecuencia excesiva de juego desde un punto de vista de juego </w:t>
      </w:r>
      <w:r w:rsidR="00EF568D">
        <w:rPr>
          <w:rFonts w:eastAsia="Calibri"/>
        </w:rPr>
        <w:t xml:space="preserve">de riesgo, problemático, </w:t>
      </w:r>
      <w:r w:rsidR="005A0DF1" w:rsidRPr="005A0DF1">
        <w:rPr>
          <w:rFonts w:eastAsia="Calibri"/>
        </w:rPr>
        <w:t>compulsivo o patológico</w:t>
      </w:r>
      <w:r w:rsidR="000E440C" w:rsidRPr="00EB129E">
        <w:rPr>
          <w:rFonts w:eastAsia="Calibri"/>
        </w:rPr>
        <w:t>.</w:t>
      </w:r>
      <w:r w:rsidR="000E440C" w:rsidRPr="00EF568D">
        <w:rPr>
          <w:rFonts w:eastAsia="Calibri"/>
        </w:rPr>
        <w:t xml:space="preserve"> </w:t>
      </w:r>
      <w:r w:rsidR="00EF568D" w:rsidRPr="00EF568D">
        <w:rPr>
          <w:rFonts w:eastAsia="Calibri"/>
        </w:rPr>
        <w:t xml:space="preserve">Además, en ese mensaje específico se incluirá un vínculo que permita el </w:t>
      </w:r>
      <w:proofErr w:type="spellStart"/>
      <w:r w:rsidR="00EF568D" w:rsidRPr="00EF568D">
        <w:rPr>
          <w:rFonts w:eastAsia="Calibri"/>
        </w:rPr>
        <w:t>redireccionamiento</w:t>
      </w:r>
      <w:proofErr w:type="spellEnd"/>
      <w:r w:rsidR="00EF568D" w:rsidRPr="00EF568D">
        <w:rPr>
          <w:rFonts w:eastAsia="Calibri"/>
        </w:rPr>
        <w:t xml:space="preserve"> a la sección prevista en el artículo 8.1</w:t>
      </w:r>
      <w:r w:rsidR="00EF568D">
        <w:rPr>
          <w:rFonts w:eastAsia="Calibri"/>
        </w:rPr>
        <w:t xml:space="preserve">. </w:t>
      </w:r>
    </w:p>
    <w:p w14:paraId="4CCABF2D" w14:textId="64EB1764" w:rsidR="00223607" w:rsidRPr="00EB129E" w:rsidRDefault="00062D27"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4232FD" w:rsidRPr="00EB129E">
        <w:rPr>
          <w:rFonts w:asciiTheme="minorHAnsi" w:eastAsia="Calibri" w:hAnsiTheme="minorHAnsi" w:cstheme="minorHAnsi"/>
        </w:rPr>
        <w:t>1</w:t>
      </w:r>
      <w:r w:rsidR="0072350C" w:rsidRPr="00EB129E">
        <w:rPr>
          <w:rFonts w:asciiTheme="minorHAnsi" w:eastAsia="Calibri" w:hAnsiTheme="minorHAnsi" w:cstheme="minorHAnsi"/>
        </w:rPr>
        <w:t>3</w:t>
      </w:r>
      <w:r w:rsidRPr="00EB129E">
        <w:rPr>
          <w:rFonts w:asciiTheme="minorHAnsi" w:eastAsia="Calibri" w:hAnsiTheme="minorHAnsi" w:cstheme="minorHAnsi"/>
        </w:rPr>
        <w:t xml:space="preserve">. </w:t>
      </w:r>
      <w:r w:rsidR="00AC6167">
        <w:rPr>
          <w:rFonts w:asciiTheme="minorHAnsi" w:eastAsia="Calibri" w:hAnsiTheme="minorHAnsi" w:cstheme="minorHAnsi"/>
          <w:i/>
          <w:iCs/>
        </w:rPr>
        <w:t xml:space="preserve">Límites </w:t>
      </w:r>
      <w:r w:rsidR="00721C26">
        <w:rPr>
          <w:rFonts w:asciiTheme="minorHAnsi" w:eastAsia="Calibri" w:hAnsiTheme="minorHAnsi" w:cstheme="minorHAnsi"/>
          <w:i/>
          <w:iCs/>
        </w:rPr>
        <w:t xml:space="preserve">a los importes destinados a la realización de apuestas en directo. </w:t>
      </w:r>
    </w:p>
    <w:p w14:paraId="089362E8" w14:textId="5FF396A3" w:rsidR="00721C26" w:rsidRDefault="00721C26" w:rsidP="00721C26">
      <w:pPr>
        <w:pStyle w:val="Prrafodelista"/>
        <w:numPr>
          <w:ilvl w:val="0"/>
          <w:numId w:val="41"/>
        </w:numPr>
        <w:spacing w:before="100" w:beforeAutospacing="1"/>
        <w:rPr>
          <w:rFonts w:eastAsia="Calibri"/>
        </w:rPr>
      </w:pPr>
      <w:r>
        <w:rPr>
          <w:rFonts w:eastAsia="Calibri"/>
        </w:rPr>
        <w:t>La</w:t>
      </w:r>
      <w:r w:rsidRPr="00721C26">
        <w:rPr>
          <w:rFonts w:eastAsia="Calibri"/>
        </w:rPr>
        <w:t xml:space="preserve"> cantidad</w:t>
      </w:r>
      <w:r w:rsidR="00AB39D0">
        <w:rPr>
          <w:rFonts w:eastAsia="Calibri"/>
        </w:rPr>
        <w:t xml:space="preserve"> de dinero</w:t>
      </w:r>
      <w:r w:rsidRPr="00721C26">
        <w:rPr>
          <w:rFonts w:eastAsia="Calibri"/>
        </w:rPr>
        <w:t xml:space="preserve"> </w:t>
      </w:r>
      <w:r>
        <w:rPr>
          <w:rFonts w:eastAsia="Calibri"/>
        </w:rPr>
        <w:t xml:space="preserve">que </w:t>
      </w:r>
      <w:r w:rsidRPr="00721C26">
        <w:rPr>
          <w:rFonts w:eastAsia="Calibri"/>
        </w:rPr>
        <w:t>u</w:t>
      </w:r>
      <w:r w:rsidR="00C810E8">
        <w:rPr>
          <w:rFonts w:eastAsia="Calibri"/>
        </w:rPr>
        <w:t>na misma persona</w:t>
      </w:r>
      <w:r w:rsidRPr="00721C26">
        <w:rPr>
          <w:rFonts w:eastAsia="Calibri"/>
        </w:rPr>
        <w:t xml:space="preserve"> </w:t>
      </w:r>
      <w:r w:rsidR="00AB39D0">
        <w:rPr>
          <w:rFonts w:eastAsia="Calibri"/>
        </w:rPr>
        <w:t>puede dedicar a su participación</w:t>
      </w:r>
      <w:r>
        <w:rPr>
          <w:rFonts w:eastAsia="Calibri"/>
        </w:rPr>
        <w:t xml:space="preserve"> </w:t>
      </w:r>
      <w:r w:rsidR="00AB39D0">
        <w:rPr>
          <w:rFonts w:eastAsia="Calibri"/>
        </w:rPr>
        <w:t>en</w:t>
      </w:r>
      <w:r>
        <w:rPr>
          <w:rFonts w:eastAsia="Calibri"/>
        </w:rPr>
        <w:t xml:space="preserve"> apuestas en directo</w:t>
      </w:r>
      <w:r w:rsidRPr="00721C26">
        <w:rPr>
          <w:rFonts w:eastAsia="Calibri"/>
        </w:rPr>
        <w:t xml:space="preserve"> no podrá exceder del importe del saldo que </w:t>
      </w:r>
      <w:r w:rsidR="00C810E8">
        <w:rPr>
          <w:rFonts w:eastAsia="Calibri"/>
        </w:rPr>
        <w:t>esa persona</w:t>
      </w:r>
      <w:r w:rsidRPr="00721C26">
        <w:rPr>
          <w:rFonts w:eastAsia="Calibri"/>
        </w:rPr>
        <w:t xml:space="preserve"> tenga en su cuenta de juego en el momento en que se inicie el evento en el que se realizarán las apuestas.</w:t>
      </w:r>
    </w:p>
    <w:p w14:paraId="00EC4D10" w14:textId="77777777" w:rsidR="00721C26" w:rsidRPr="00721C26" w:rsidRDefault="00721C26" w:rsidP="00721C26">
      <w:pPr>
        <w:pStyle w:val="Prrafodelista"/>
        <w:spacing w:before="100" w:beforeAutospacing="1"/>
        <w:ind w:left="360"/>
        <w:rPr>
          <w:rFonts w:eastAsia="Calibri"/>
        </w:rPr>
      </w:pPr>
    </w:p>
    <w:p w14:paraId="33E04271" w14:textId="2D04C331" w:rsidR="005F117E" w:rsidRDefault="00721C26" w:rsidP="00AB39D0">
      <w:pPr>
        <w:pStyle w:val="Prrafodelista"/>
        <w:spacing w:before="100" w:beforeAutospacing="1"/>
        <w:ind w:left="360"/>
        <w:rPr>
          <w:rFonts w:eastAsia="Calibri"/>
        </w:rPr>
      </w:pPr>
      <w:r w:rsidRPr="00721C26">
        <w:rPr>
          <w:rFonts w:eastAsia="Calibri"/>
        </w:rPr>
        <w:t xml:space="preserve">Si durante el transcurso del evento en que se estén realizando apuestas, </w:t>
      </w:r>
      <w:r w:rsidR="00C810E8">
        <w:rPr>
          <w:rFonts w:eastAsia="Calibri"/>
        </w:rPr>
        <w:t>esa persona</w:t>
      </w:r>
      <w:r w:rsidRPr="00721C26">
        <w:rPr>
          <w:rFonts w:eastAsia="Calibri"/>
        </w:rPr>
        <w:t xml:space="preserve"> ingresa</w:t>
      </w:r>
      <w:r>
        <w:rPr>
          <w:rFonts w:eastAsia="Calibri"/>
        </w:rPr>
        <w:t xml:space="preserve"> </w:t>
      </w:r>
      <w:r w:rsidRPr="00721C26">
        <w:rPr>
          <w:rFonts w:eastAsia="Calibri"/>
        </w:rPr>
        <w:t>en su cuenta de juego alguna cantidad adicional, proveniente exclusivamente de los premios ganados como consecuencia de las apuestas realizadas en directo sobre ese evento, este importe ingresado podrá dedicarse también a la realización de nuevas apuestas en directo en ese mismo evento.</w:t>
      </w:r>
    </w:p>
    <w:p w14:paraId="1C32D089" w14:textId="77777777" w:rsidR="00AB39D0" w:rsidRPr="00AB39D0" w:rsidRDefault="00AB39D0" w:rsidP="00AB39D0">
      <w:pPr>
        <w:pStyle w:val="Prrafodelista"/>
        <w:spacing w:before="100" w:beforeAutospacing="1"/>
        <w:ind w:left="360"/>
        <w:rPr>
          <w:rFonts w:eastAsia="Calibri"/>
        </w:rPr>
      </w:pPr>
    </w:p>
    <w:p w14:paraId="3D61B9C0" w14:textId="48A0E810" w:rsidR="005F117E" w:rsidRDefault="005F117E" w:rsidP="005F117E">
      <w:pPr>
        <w:pStyle w:val="Prrafodelista"/>
        <w:numPr>
          <w:ilvl w:val="0"/>
          <w:numId w:val="41"/>
        </w:numPr>
        <w:spacing w:before="120" w:after="120"/>
        <w:ind w:left="357"/>
        <w:contextualSpacing w:val="0"/>
        <w:rPr>
          <w:rFonts w:eastAsia="Calibri"/>
        </w:rPr>
      </w:pPr>
      <w:r w:rsidRPr="00721C26">
        <w:rPr>
          <w:rFonts w:eastAsia="Calibri"/>
        </w:rPr>
        <w:t>En el caso de que un</w:t>
      </w:r>
      <w:r w:rsidR="00C810E8">
        <w:rPr>
          <w:rFonts w:eastAsia="Calibri"/>
        </w:rPr>
        <w:t>a</w:t>
      </w:r>
      <w:r w:rsidRPr="00721C26">
        <w:rPr>
          <w:rFonts w:eastAsia="Calibri"/>
        </w:rPr>
        <w:t xml:space="preserve"> p</w:t>
      </w:r>
      <w:r w:rsidR="00C810E8">
        <w:rPr>
          <w:rFonts w:eastAsia="Calibri"/>
        </w:rPr>
        <w:t>ersona</w:t>
      </w:r>
      <w:r w:rsidRPr="00721C26">
        <w:rPr>
          <w:rFonts w:eastAsia="Calibri"/>
        </w:rPr>
        <w:t xml:space="preserve"> realice apuestas en directo </w:t>
      </w:r>
      <w:r>
        <w:rPr>
          <w:rFonts w:eastAsia="Calibri"/>
        </w:rPr>
        <w:t xml:space="preserve">combinadas sobre </w:t>
      </w:r>
      <w:r w:rsidRPr="00721C26">
        <w:rPr>
          <w:rFonts w:eastAsia="Calibri"/>
        </w:rPr>
        <w:t>dos o más eventos que se celebren simultáneamente, el límite de las cantidades que e</w:t>
      </w:r>
      <w:r w:rsidR="00C810E8">
        <w:rPr>
          <w:rFonts w:eastAsia="Calibri"/>
        </w:rPr>
        <w:t>sta persona</w:t>
      </w:r>
      <w:r w:rsidRPr="00721C26">
        <w:rPr>
          <w:rFonts w:eastAsia="Calibri"/>
        </w:rPr>
        <w:t xml:space="preserve"> puede </w:t>
      </w:r>
      <w:r w:rsidR="00AB39D0">
        <w:rPr>
          <w:rFonts w:eastAsia="Calibri"/>
        </w:rPr>
        <w:t xml:space="preserve">dedicar a las apuestas </w:t>
      </w:r>
      <w:r w:rsidRPr="00721C26">
        <w:rPr>
          <w:rFonts w:eastAsia="Calibri"/>
        </w:rPr>
        <w:t xml:space="preserve">será el importe del saldo que </w:t>
      </w:r>
      <w:r w:rsidR="00C810E8">
        <w:rPr>
          <w:rFonts w:eastAsia="Calibri"/>
        </w:rPr>
        <w:t xml:space="preserve">ésta </w:t>
      </w:r>
      <w:r w:rsidRPr="00721C26">
        <w:rPr>
          <w:rFonts w:eastAsia="Calibri"/>
        </w:rPr>
        <w:t xml:space="preserve">tenga en su cuenta de juego en </w:t>
      </w:r>
      <w:r>
        <w:rPr>
          <w:rFonts w:eastAsia="Calibri"/>
        </w:rPr>
        <w:t xml:space="preserve">el momento en que se inicia el primero de los eventos sobre los que se apuesta. </w:t>
      </w:r>
    </w:p>
    <w:p w14:paraId="691FC647" w14:textId="1A97AF03" w:rsidR="005F117E" w:rsidRDefault="005F117E" w:rsidP="005F117E">
      <w:pPr>
        <w:pStyle w:val="Prrafodelista"/>
        <w:spacing w:before="120" w:after="120"/>
        <w:ind w:left="357"/>
        <w:contextualSpacing w:val="0"/>
        <w:rPr>
          <w:rFonts w:eastAsia="Calibri"/>
        </w:rPr>
      </w:pPr>
      <w:r>
        <w:rPr>
          <w:rFonts w:eastAsia="Calibri"/>
        </w:rPr>
        <w:t xml:space="preserve">Si durante el transcurso de los eventos en que se estén realizando apuestas combinadas, </w:t>
      </w:r>
      <w:r w:rsidR="00C810E8">
        <w:rPr>
          <w:rFonts w:eastAsia="Calibri"/>
        </w:rPr>
        <w:t>la persona</w:t>
      </w:r>
      <w:r>
        <w:rPr>
          <w:rFonts w:eastAsia="Calibri"/>
        </w:rPr>
        <w:t xml:space="preserve"> ingresa en su cuenta de juego alguna cantidad adicional, proveniente exclusivamente de los premios ganados como consecuencia de las apuestas </w:t>
      </w:r>
      <w:r w:rsidRPr="0023135D">
        <w:rPr>
          <w:rFonts w:eastAsia="Calibri"/>
        </w:rPr>
        <w:t>combinadas</w:t>
      </w:r>
      <w:r>
        <w:rPr>
          <w:rFonts w:eastAsia="Calibri"/>
        </w:rPr>
        <w:t xml:space="preserve"> realizadas en directo sobre esos eventos, este importe podrá dedicarse también a la realización de </w:t>
      </w:r>
      <w:r w:rsidRPr="0023135D">
        <w:rPr>
          <w:rFonts w:eastAsia="Calibri"/>
        </w:rPr>
        <w:t>nuevas apuestas</w:t>
      </w:r>
      <w:r>
        <w:rPr>
          <w:rFonts w:eastAsia="Calibri"/>
        </w:rPr>
        <w:t xml:space="preserve"> en directo en esos mismos eventos.</w:t>
      </w:r>
    </w:p>
    <w:p w14:paraId="09561319" w14:textId="77777777" w:rsidR="00721C26" w:rsidRPr="00721C26" w:rsidRDefault="00721C26" w:rsidP="00721C26">
      <w:pPr>
        <w:pStyle w:val="Prrafodelista"/>
        <w:spacing w:before="100" w:beforeAutospacing="1"/>
        <w:ind w:left="360"/>
        <w:rPr>
          <w:rFonts w:eastAsia="Calibri"/>
        </w:rPr>
      </w:pPr>
    </w:p>
    <w:p w14:paraId="7F40C192" w14:textId="307ECC48" w:rsidR="00721C26" w:rsidRPr="00721C26" w:rsidRDefault="00721C26" w:rsidP="00721C26">
      <w:pPr>
        <w:pStyle w:val="Prrafodelista"/>
        <w:numPr>
          <w:ilvl w:val="0"/>
          <w:numId w:val="41"/>
        </w:numPr>
        <w:spacing w:before="100" w:beforeAutospacing="1"/>
        <w:rPr>
          <w:rFonts w:eastAsia="Calibri"/>
        </w:rPr>
      </w:pPr>
      <w:r w:rsidRPr="00721C26">
        <w:rPr>
          <w:rFonts w:eastAsia="Calibri"/>
        </w:rPr>
        <w:t xml:space="preserve">En los casos en los que, una vez iniciado el </w:t>
      </w:r>
      <w:r>
        <w:rPr>
          <w:rFonts w:eastAsia="Calibri"/>
        </w:rPr>
        <w:t>evento</w:t>
      </w:r>
      <w:r w:rsidRPr="00721C26">
        <w:rPr>
          <w:rFonts w:eastAsia="Calibri"/>
        </w:rPr>
        <w:t xml:space="preserve"> sobre el que realizar apuestas, el participante se registre como usuario en un operador, se entenderá</w:t>
      </w:r>
      <w:r>
        <w:rPr>
          <w:rFonts w:eastAsia="Calibri"/>
        </w:rPr>
        <w:t xml:space="preserve"> </w:t>
      </w:r>
      <w:r w:rsidRPr="00721C26">
        <w:rPr>
          <w:rFonts w:eastAsia="Calibri"/>
        </w:rPr>
        <w:t>que el importe del saldo de libre disposición de la cuenta de juego es cero.</w:t>
      </w:r>
    </w:p>
    <w:p w14:paraId="4C80AB84" w14:textId="77777777" w:rsidR="00721C26" w:rsidRDefault="00721C26" w:rsidP="00721C26">
      <w:pPr>
        <w:pStyle w:val="parrafo1"/>
        <w:shd w:val="clear" w:color="auto" w:fill="FFFFFF"/>
        <w:rPr>
          <w:rFonts w:ascii="Verdana" w:hAnsi="Verdana"/>
        </w:rPr>
      </w:pPr>
    </w:p>
    <w:p w14:paraId="5C7EC1C3" w14:textId="25084958" w:rsidR="00A31396" w:rsidRDefault="00A31396" w:rsidP="00365055">
      <w:pPr>
        <w:widowControl w:val="0"/>
        <w:spacing w:before="100" w:beforeAutospacing="1"/>
        <w:outlineLvl w:val="0"/>
        <w:rPr>
          <w:rFonts w:asciiTheme="minorHAnsi" w:eastAsia="Calibri" w:hAnsiTheme="minorHAnsi" w:cstheme="minorHAnsi"/>
        </w:rPr>
      </w:pPr>
      <w:r>
        <w:rPr>
          <w:rFonts w:asciiTheme="minorHAnsi" w:eastAsia="Calibri" w:hAnsiTheme="minorHAnsi" w:cstheme="minorHAnsi"/>
        </w:rPr>
        <w:t xml:space="preserve">Artículo 14. </w:t>
      </w:r>
      <w:r w:rsidRPr="00D559F4">
        <w:rPr>
          <w:rFonts w:asciiTheme="minorHAnsi" w:eastAsia="Calibri" w:hAnsiTheme="minorHAnsi" w:cstheme="minorHAnsi"/>
          <w:i/>
          <w:iCs/>
        </w:rPr>
        <w:t xml:space="preserve">Configuración previa de la sesión de loterías </w:t>
      </w:r>
      <w:r w:rsidR="005660FF" w:rsidRPr="00D559F4">
        <w:rPr>
          <w:rFonts w:asciiTheme="minorHAnsi" w:eastAsia="Calibri" w:hAnsiTheme="minorHAnsi" w:cstheme="minorHAnsi"/>
          <w:i/>
          <w:iCs/>
        </w:rPr>
        <w:t xml:space="preserve">instantáneas o </w:t>
      </w:r>
      <w:proofErr w:type="spellStart"/>
      <w:r w:rsidR="005660FF" w:rsidRPr="00D559F4">
        <w:rPr>
          <w:rFonts w:asciiTheme="minorHAnsi" w:eastAsia="Calibri" w:hAnsiTheme="minorHAnsi" w:cstheme="minorHAnsi"/>
          <w:i/>
          <w:iCs/>
        </w:rPr>
        <w:t>presorteadas</w:t>
      </w:r>
      <w:proofErr w:type="spellEnd"/>
      <w:r w:rsidRPr="00D559F4">
        <w:rPr>
          <w:rFonts w:asciiTheme="minorHAnsi" w:eastAsia="Calibri" w:hAnsiTheme="minorHAnsi" w:cstheme="minorHAnsi"/>
          <w:i/>
          <w:iCs/>
        </w:rPr>
        <w:t>.</w:t>
      </w:r>
    </w:p>
    <w:p w14:paraId="1A73EEF1" w14:textId="7875B4F2" w:rsidR="00DA1733" w:rsidRPr="00514360" w:rsidRDefault="00DA1733" w:rsidP="00DA1733">
      <w:pPr>
        <w:pStyle w:val="Prrafodelista"/>
        <w:numPr>
          <w:ilvl w:val="0"/>
          <w:numId w:val="31"/>
        </w:numPr>
        <w:spacing w:before="120" w:after="120"/>
        <w:contextualSpacing w:val="0"/>
        <w:rPr>
          <w:rFonts w:eastAsia="Calibri"/>
        </w:rPr>
      </w:pPr>
      <w:r w:rsidRPr="00514360">
        <w:rPr>
          <w:rFonts w:eastAsia="Calibri"/>
        </w:rPr>
        <w:t xml:space="preserve">En todas las modalidades de loterías </w:t>
      </w:r>
      <w:r w:rsidR="00D559F4" w:rsidRPr="00514360">
        <w:rPr>
          <w:rFonts w:eastAsia="Calibri"/>
        </w:rPr>
        <w:t xml:space="preserve">instantáneas o </w:t>
      </w:r>
      <w:proofErr w:type="spellStart"/>
      <w:r w:rsidR="00D559F4" w:rsidRPr="00514360">
        <w:rPr>
          <w:rFonts w:eastAsia="Calibri"/>
        </w:rPr>
        <w:t>presorteadas</w:t>
      </w:r>
      <w:proofErr w:type="spellEnd"/>
      <w:r w:rsidRPr="00514360">
        <w:rPr>
          <w:rFonts w:eastAsia="Calibri"/>
        </w:rPr>
        <w:t xml:space="preserve"> comercializadas por un operador designado para la comercialización de los juegos de loterías regulados en la Ley 13/2011, de 27 de mayo, se implementará una configuración de la sesión de juego que se ajustará a lo que dispone este precepto. </w:t>
      </w:r>
    </w:p>
    <w:p w14:paraId="77383221" w14:textId="0EF1FDEB" w:rsidR="00DA1733" w:rsidRPr="00514360" w:rsidRDefault="00C810E8" w:rsidP="00DA1733">
      <w:pPr>
        <w:pStyle w:val="Prrafodelista"/>
        <w:numPr>
          <w:ilvl w:val="0"/>
          <w:numId w:val="31"/>
        </w:numPr>
        <w:spacing w:before="100" w:beforeAutospacing="1"/>
        <w:rPr>
          <w:rFonts w:eastAsia="Calibri"/>
        </w:rPr>
      </w:pPr>
      <w:r>
        <w:rPr>
          <w:rFonts w:eastAsia="Calibri"/>
        </w:rPr>
        <w:t xml:space="preserve">La persona </w:t>
      </w:r>
      <w:r w:rsidR="002A12C5">
        <w:rPr>
          <w:rFonts w:eastAsia="Calibri"/>
        </w:rPr>
        <w:t>jugadora</w:t>
      </w:r>
      <w:r w:rsidR="00DA1733" w:rsidRPr="00514360">
        <w:rPr>
          <w:rFonts w:eastAsia="Calibri"/>
        </w:rPr>
        <w:t xml:space="preserve">, antes de iniciar la sesión de loterías </w:t>
      </w:r>
      <w:r w:rsidR="00D559F4" w:rsidRPr="00514360">
        <w:rPr>
          <w:rFonts w:eastAsia="Calibri"/>
        </w:rPr>
        <w:t xml:space="preserve">instantáneas o </w:t>
      </w:r>
      <w:proofErr w:type="spellStart"/>
      <w:r w:rsidR="00D559F4" w:rsidRPr="00514360">
        <w:rPr>
          <w:rFonts w:eastAsia="Calibri"/>
        </w:rPr>
        <w:t>presorteadas</w:t>
      </w:r>
      <w:proofErr w:type="spellEnd"/>
      <w:r w:rsidR="00DA1733" w:rsidRPr="00514360">
        <w:rPr>
          <w:rFonts w:eastAsia="Calibri"/>
        </w:rPr>
        <w:t xml:space="preserve">, deberá establecer el tiempo máximo que está dispuesto a emplear y la cantidad máxima en que está dispuesto a minorar su cuenta de juego a lo largo de dicha sesión. Esta determinación deberá realizarse expresamente cada vez que se acceda a una nueva sesión, sin que se puedan predeterminar por defecto estos valores ni guardar los establecidos en sesiones anteriores. En la configuración de la sesión, </w:t>
      </w:r>
      <w:r>
        <w:rPr>
          <w:rFonts w:eastAsia="Calibri"/>
        </w:rPr>
        <w:t xml:space="preserve">la persona </w:t>
      </w:r>
      <w:r w:rsidR="002A12C5">
        <w:rPr>
          <w:rFonts w:eastAsia="Calibri"/>
        </w:rPr>
        <w:t>jugadora</w:t>
      </w:r>
      <w:r w:rsidR="00DA1733" w:rsidRPr="00514360">
        <w:rPr>
          <w:rFonts w:eastAsia="Calibri"/>
        </w:rPr>
        <w:t xml:space="preserve"> podrá, además, restringir temporalmente su acceso a una sesión futura, para el supuesto de que la actual finalice automáticamente como consecuencia del agotamiento de alguno de los límites establecidos en este apartado. </w:t>
      </w:r>
    </w:p>
    <w:p w14:paraId="41E81EBD" w14:textId="77777777" w:rsidR="00DA1733" w:rsidRPr="00514360" w:rsidRDefault="00DA1733" w:rsidP="00DA1733">
      <w:pPr>
        <w:pStyle w:val="Prrafodelista"/>
        <w:numPr>
          <w:ilvl w:val="0"/>
          <w:numId w:val="31"/>
        </w:numPr>
        <w:spacing w:before="100" w:beforeAutospacing="1"/>
        <w:rPr>
          <w:rFonts w:eastAsia="Calibri"/>
        </w:rPr>
      </w:pPr>
      <w:r w:rsidRPr="00514360">
        <w:rPr>
          <w:rFonts w:eastAsia="Calibri"/>
        </w:rPr>
        <w:t>La configuración de la sesión no podrá ser modificada durante el transcurso de la misma. No obstante, dicha sesión podrá finalizarse con anterioridad al cumplimiento de los términos anteriormente citados.</w:t>
      </w:r>
    </w:p>
    <w:p w14:paraId="00F01128" w14:textId="46C50713" w:rsidR="00DA1733" w:rsidRPr="00514360" w:rsidRDefault="00DA1733" w:rsidP="00DA1733">
      <w:pPr>
        <w:pStyle w:val="Prrafodelista"/>
        <w:numPr>
          <w:ilvl w:val="0"/>
          <w:numId w:val="31"/>
        </w:numPr>
        <w:spacing w:before="100" w:beforeAutospacing="1"/>
        <w:rPr>
          <w:rFonts w:eastAsia="Calibri"/>
        </w:rPr>
      </w:pPr>
      <w:r w:rsidRPr="00514360">
        <w:rPr>
          <w:rFonts w:eastAsia="Calibri"/>
        </w:rPr>
        <w:t xml:space="preserve">Agotado el tiempo o la cantidad máxima a minorar de su cuenta durante la sesión de juego, ésta finalizará automáticamente, produciéndose la desconexión </w:t>
      </w:r>
      <w:r w:rsidR="001F0F9A" w:rsidRPr="00514360">
        <w:rPr>
          <w:rFonts w:eastAsia="Calibri"/>
        </w:rPr>
        <w:t xml:space="preserve">de la actividad de juego </w:t>
      </w:r>
      <w:r w:rsidR="00C810E8">
        <w:rPr>
          <w:rFonts w:eastAsia="Calibri"/>
        </w:rPr>
        <w:t>de la persona</w:t>
      </w:r>
      <w:r w:rsidRPr="00514360">
        <w:rPr>
          <w:rFonts w:eastAsia="Calibri"/>
        </w:rPr>
        <w:t xml:space="preserve"> una vez finalicen </w:t>
      </w:r>
      <w:r w:rsidR="00C810E8">
        <w:rPr>
          <w:rFonts w:eastAsia="Calibri"/>
        </w:rPr>
        <w:t>sus</w:t>
      </w:r>
      <w:r w:rsidRPr="00514360">
        <w:rPr>
          <w:rFonts w:eastAsia="Calibri"/>
        </w:rPr>
        <w:t xml:space="preserve"> parti</w:t>
      </w:r>
      <w:r w:rsidR="00472272">
        <w:rPr>
          <w:rFonts w:eastAsia="Calibri"/>
        </w:rPr>
        <w:t>cipaciones</w:t>
      </w:r>
      <w:r w:rsidRPr="00514360">
        <w:rPr>
          <w:rFonts w:eastAsia="Calibri"/>
        </w:rPr>
        <w:t xml:space="preserve"> en curso. El operador deberá habilitar los mecanismos necesarios para no permitir el inicio de nuevas parti</w:t>
      </w:r>
      <w:r w:rsidR="003723D6" w:rsidRPr="00514360">
        <w:rPr>
          <w:rFonts w:eastAsia="Calibri"/>
        </w:rPr>
        <w:t xml:space="preserve">cipaciones </w:t>
      </w:r>
      <w:r w:rsidRPr="00514360">
        <w:rPr>
          <w:rFonts w:eastAsia="Calibri"/>
        </w:rPr>
        <w:t>una vez que finalice automáticamente la sesión de juego.</w:t>
      </w:r>
    </w:p>
    <w:p w14:paraId="14CECC81" w14:textId="0EF4D88E" w:rsidR="00DA1733" w:rsidRPr="00514360" w:rsidRDefault="00DA1733" w:rsidP="00DA1733">
      <w:pPr>
        <w:pStyle w:val="Prrafodelista"/>
        <w:spacing w:before="100" w:beforeAutospacing="1"/>
        <w:ind w:left="360"/>
        <w:rPr>
          <w:rFonts w:eastAsia="Calibri"/>
        </w:rPr>
      </w:pPr>
      <w:r w:rsidRPr="00514360">
        <w:rPr>
          <w:rFonts w:eastAsia="Calibri"/>
        </w:rPr>
        <w:t xml:space="preserve">En todo caso, el operador de juego deberá anticipar al participante la proximidad del cumplimiento de los límites predeterminados en la configuración previa de la sesión, a fin de que </w:t>
      </w:r>
      <w:r w:rsidR="00C810E8">
        <w:rPr>
          <w:rFonts w:eastAsia="Calibri"/>
        </w:rPr>
        <w:t>dicha persona</w:t>
      </w:r>
      <w:r w:rsidRPr="00514360">
        <w:rPr>
          <w:rFonts w:eastAsia="Calibri"/>
        </w:rPr>
        <w:t xml:space="preserve"> pueda realizar, si así lo desea, un cierre ordenado de la misma </w:t>
      </w:r>
    </w:p>
    <w:p w14:paraId="5C882157" w14:textId="71CC183F" w:rsidR="00DA1733" w:rsidRPr="00514360" w:rsidRDefault="00DA1733" w:rsidP="00DA1733">
      <w:pPr>
        <w:pStyle w:val="Prrafodelista"/>
        <w:numPr>
          <w:ilvl w:val="0"/>
          <w:numId w:val="31"/>
        </w:numPr>
        <w:spacing w:before="100" w:beforeAutospacing="1"/>
        <w:rPr>
          <w:rFonts w:eastAsia="Calibri"/>
        </w:rPr>
      </w:pPr>
      <w:r w:rsidRPr="00514360">
        <w:rPr>
          <w:rFonts w:eastAsia="Calibri"/>
        </w:rPr>
        <w:t xml:space="preserve">El operador podrá habilitar los mecanismos oportunos para que, una vez finalizada la sesión de juego, se produzca la desconexión de la </w:t>
      </w:r>
      <w:r w:rsidR="00852C6A" w:rsidRPr="00514360">
        <w:rPr>
          <w:rFonts w:eastAsia="Calibri"/>
        </w:rPr>
        <w:t>actividad de juego</w:t>
      </w:r>
      <w:r w:rsidRPr="00514360">
        <w:rPr>
          <w:rFonts w:eastAsia="Calibri"/>
        </w:rPr>
        <w:t xml:space="preserve"> antes de la terminación de las parti</w:t>
      </w:r>
      <w:r w:rsidR="00472272">
        <w:rPr>
          <w:rFonts w:eastAsia="Calibri"/>
        </w:rPr>
        <w:t>cipaciones</w:t>
      </w:r>
      <w:r w:rsidRPr="00514360">
        <w:rPr>
          <w:rFonts w:eastAsia="Calibri"/>
        </w:rPr>
        <w:t xml:space="preserve"> en curso, siempre y cuando se garantice el desarrollo automático de dichas parti</w:t>
      </w:r>
      <w:r w:rsidR="00472272">
        <w:rPr>
          <w:rFonts w:eastAsia="Calibri"/>
        </w:rPr>
        <w:t>cipaciones</w:t>
      </w:r>
      <w:r w:rsidRPr="00514360">
        <w:rPr>
          <w:rFonts w:eastAsia="Calibri"/>
        </w:rPr>
        <w:t xml:space="preserve"> hasta su conclusión y, en su caso, el abono del importe de los premios obtenidos. </w:t>
      </w:r>
    </w:p>
    <w:p w14:paraId="6D73FFF3" w14:textId="2970A4A5" w:rsidR="00DA1733" w:rsidRPr="00514360" w:rsidRDefault="00DA1733" w:rsidP="00DA1733">
      <w:pPr>
        <w:pStyle w:val="Prrafodelista"/>
        <w:numPr>
          <w:ilvl w:val="0"/>
          <w:numId w:val="31"/>
        </w:numPr>
        <w:spacing w:before="100" w:beforeAutospacing="1"/>
        <w:rPr>
          <w:rFonts w:eastAsia="Calibri"/>
        </w:rPr>
      </w:pPr>
      <w:r w:rsidRPr="00514360">
        <w:rPr>
          <w:rFonts w:eastAsia="Calibri"/>
        </w:rPr>
        <w:t xml:space="preserve">Cuando en el transcurso de los sesenta minutos siguientes a la finalización de la sesión, </w:t>
      </w:r>
      <w:r w:rsidR="00C810E8">
        <w:rPr>
          <w:rFonts w:eastAsia="Calibri"/>
        </w:rPr>
        <w:t>la persona</w:t>
      </w:r>
      <w:r w:rsidRPr="00514360">
        <w:rPr>
          <w:rFonts w:eastAsia="Calibri"/>
        </w:rPr>
        <w:t xml:space="preserve"> inicie una nueva, el operador, previamente a ese inicio, deberá remitir </w:t>
      </w:r>
      <w:r w:rsidR="00C810E8">
        <w:rPr>
          <w:rFonts w:eastAsia="Calibri"/>
        </w:rPr>
        <w:t>a ésta</w:t>
      </w:r>
      <w:r w:rsidRPr="00514360">
        <w:rPr>
          <w:rFonts w:eastAsia="Calibri"/>
        </w:rPr>
        <w:t xml:space="preserve"> un mensaje específico, diferente al previsto en el artículo 1</w:t>
      </w:r>
      <w:r w:rsidR="00D44831" w:rsidRPr="00514360">
        <w:rPr>
          <w:rFonts w:eastAsia="Calibri"/>
        </w:rPr>
        <w:t>5</w:t>
      </w:r>
      <w:r w:rsidRPr="00514360">
        <w:rPr>
          <w:rFonts w:eastAsia="Calibri"/>
        </w:rPr>
        <w:t>,</w:t>
      </w:r>
      <w:r w:rsidR="00361230" w:rsidRPr="00EB129E">
        <w:rPr>
          <w:rFonts w:eastAsia="Calibri"/>
        </w:rPr>
        <w:t xml:space="preserve"> que deberá </w:t>
      </w:r>
      <w:r w:rsidR="00361230">
        <w:rPr>
          <w:rFonts w:eastAsia="Calibri"/>
        </w:rPr>
        <w:t xml:space="preserve">señalar </w:t>
      </w:r>
      <w:r w:rsidR="00361230" w:rsidRPr="00EB129E">
        <w:rPr>
          <w:rFonts w:eastAsia="Calibri"/>
        </w:rPr>
        <w:t>la circunstancia del tiempo transcurrido desde su última participación</w:t>
      </w:r>
      <w:r w:rsidR="00361230">
        <w:rPr>
          <w:rFonts w:eastAsia="Calibri"/>
        </w:rPr>
        <w:t xml:space="preserve">, </w:t>
      </w:r>
      <w:r w:rsidR="00361230" w:rsidRPr="005A0DF1">
        <w:rPr>
          <w:rFonts w:eastAsia="Calibri"/>
        </w:rPr>
        <w:t xml:space="preserve">la conveniencia de desarrollar un comportamiento de juego </w:t>
      </w:r>
      <w:r w:rsidR="00361230">
        <w:rPr>
          <w:rFonts w:eastAsia="Calibri"/>
        </w:rPr>
        <w:t>más seguro</w:t>
      </w:r>
      <w:r w:rsidR="00361230" w:rsidRPr="005A0DF1">
        <w:rPr>
          <w:rFonts w:eastAsia="Calibri"/>
        </w:rPr>
        <w:t xml:space="preserve">, así como las implicaciones que se derivan de una frecuencia excesiva de juego desde un punto de vista de juego </w:t>
      </w:r>
      <w:r w:rsidR="00361230">
        <w:rPr>
          <w:rFonts w:eastAsia="Calibri"/>
        </w:rPr>
        <w:t xml:space="preserve">de riesgo, problemático, </w:t>
      </w:r>
      <w:r w:rsidR="00361230" w:rsidRPr="005A0DF1">
        <w:rPr>
          <w:rFonts w:eastAsia="Calibri"/>
        </w:rPr>
        <w:t>compulsivo o patológico</w:t>
      </w:r>
      <w:r w:rsidR="00361230" w:rsidRPr="00EB129E">
        <w:rPr>
          <w:rFonts w:eastAsia="Calibri"/>
        </w:rPr>
        <w:t>.</w:t>
      </w:r>
      <w:r w:rsidR="00361230" w:rsidRPr="00EF568D">
        <w:rPr>
          <w:rFonts w:eastAsia="Calibri"/>
        </w:rPr>
        <w:t xml:space="preserve"> Además, en ese mensaje específico se incluirá un vínculo que permita el </w:t>
      </w:r>
      <w:proofErr w:type="spellStart"/>
      <w:r w:rsidR="00361230" w:rsidRPr="00EF568D">
        <w:rPr>
          <w:rFonts w:eastAsia="Calibri"/>
        </w:rPr>
        <w:t>redireccionamiento</w:t>
      </w:r>
      <w:proofErr w:type="spellEnd"/>
      <w:r w:rsidR="00361230" w:rsidRPr="00EF568D">
        <w:rPr>
          <w:rFonts w:eastAsia="Calibri"/>
        </w:rPr>
        <w:t xml:space="preserve"> a la sección prevista en el artículo 8.1</w:t>
      </w:r>
      <w:r w:rsidR="00361230">
        <w:rPr>
          <w:rFonts w:eastAsia="Calibri"/>
        </w:rPr>
        <w:t>.</w:t>
      </w:r>
    </w:p>
    <w:p w14:paraId="300CD445" w14:textId="77777777" w:rsidR="00DA1733" w:rsidRPr="00DA1733" w:rsidRDefault="00DA1733" w:rsidP="00DA1733">
      <w:pPr>
        <w:pStyle w:val="Prrafodelista"/>
        <w:spacing w:before="120" w:after="120"/>
        <w:ind w:left="360"/>
        <w:contextualSpacing w:val="0"/>
        <w:rPr>
          <w:rFonts w:eastAsia="Calibri"/>
          <w:shd w:val="clear" w:color="auto" w:fill="FFFFFF" w:themeFill="background1"/>
        </w:rPr>
      </w:pPr>
    </w:p>
    <w:p w14:paraId="15CECC23" w14:textId="447DBA2E" w:rsidR="00762794" w:rsidRPr="00EB129E" w:rsidRDefault="00762794"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5F7AC7">
        <w:rPr>
          <w:rFonts w:asciiTheme="minorHAnsi" w:eastAsia="Calibri" w:hAnsiTheme="minorHAnsi" w:cstheme="minorHAnsi"/>
        </w:rPr>
        <w:t>15</w:t>
      </w:r>
      <w:r w:rsidRPr="00EB129E">
        <w:rPr>
          <w:rFonts w:asciiTheme="minorHAnsi" w:eastAsia="Calibri" w:hAnsiTheme="minorHAnsi" w:cstheme="minorHAnsi"/>
          <w:i/>
          <w:iCs/>
        </w:rPr>
        <w:t xml:space="preserve">. Mensajes específicos </w:t>
      </w:r>
      <w:r w:rsidR="002F1958" w:rsidRPr="00EB129E">
        <w:rPr>
          <w:rFonts w:asciiTheme="minorHAnsi" w:eastAsia="Calibri" w:hAnsiTheme="minorHAnsi" w:cstheme="minorHAnsi"/>
          <w:i/>
          <w:iCs/>
        </w:rPr>
        <w:t>de autoevaluación</w:t>
      </w:r>
      <w:r w:rsidRPr="00EB129E">
        <w:rPr>
          <w:rFonts w:asciiTheme="minorHAnsi" w:eastAsia="Calibri" w:hAnsiTheme="minorHAnsi" w:cstheme="minorHAnsi"/>
          <w:i/>
          <w:iCs/>
        </w:rPr>
        <w:t xml:space="preserve">. </w:t>
      </w:r>
    </w:p>
    <w:p w14:paraId="397A0F8A" w14:textId="60354C21" w:rsidR="00762794" w:rsidRPr="00EB129E" w:rsidRDefault="00744D7B" w:rsidP="00365055">
      <w:pPr>
        <w:spacing w:before="100" w:beforeAutospacing="1"/>
        <w:rPr>
          <w:rFonts w:eastAsia="Calibri"/>
        </w:rPr>
      </w:pPr>
      <w:r w:rsidRPr="00EB129E">
        <w:rPr>
          <w:rFonts w:eastAsia="Calibri"/>
        </w:rPr>
        <w:t>D</w:t>
      </w:r>
      <w:r w:rsidR="00762794" w:rsidRPr="00EB129E">
        <w:rPr>
          <w:rFonts w:eastAsia="Calibri"/>
        </w:rPr>
        <w:t>urante la sesión de juego</w:t>
      </w:r>
      <w:r w:rsidR="00EE226B" w:rsidRPr="00EB129E">
        <w:rPr>
          <w:rFonts w:eastAsia="Calibri"/>
        </w:rPr>
        <w:t>,</w:t>
      </w:r>
      <w:r w:rsidRPr="00EB129E">
        <w:rPr>
          <w:rFonts w:eastAsia="Calibri"/>
        </w:rPr>
        <w:t xml:space="preserve"> la persona usuaria</w:t>
      </w:r>
      <w:r w:rsidR="00762794" w:rsidRPr="00EB129E">
        <w:rPr>
          <w:rFonts w:eastAsia="Calibri"/>
        </w:rPr>
        <w:t xml:space="preserve"> deberá recibir, </w:t>
      </w:r>
      <w:r w:rsidR="00DA6635" w:rsidRPr="00EB129E">
        <w:rPr>
          <w:rFonts w:eastAsia="Calibri"/>
        </w:rPr>
        <w:t xml:space="preserve">al menos una vez cada </w:t>
      </w:r>
      <w:r w:rsidR="00081AD0">
        <w:rPr>
          <w:rFonts w:eastAsia="Calibri"/>
        </w:rPr>
        <w:t>sesenta</w:t>
      </w:r>
      <w:r w:rsidR="00081AD0" w:rsidRPr="00EB129E">
        <w:rPr>
          <w:rFonts w:eastAsia="Calibri"/>
        </w:rPr>
        <w:t xml:space="preserve"> </w:t>
      </w:r>
      <w:r w:rsidR="00762794" w:rsidRPr="00EB129E">
        <w:rPr>
          <w:rFonts w:eastAsia="Calibri"/>
        </w:rPr>
        <w:t xml:space="preserve">minutos, mensajes informativos periódicos de lectura obligatoria para poder continuar jugando. Estos mensajes contendrán información objetiva relativa a </w:t>
      </w:r>
      <w:r w:rsidR="00530B71" w:rsidRPr="00EB129E">
        <w:rPr>
          <w:rFonts w:eastAsia="Calibri"/>
        </w:rPr>
        <w:t>su conducta de juego</w:t>
      </w:r>
      <w:r w:rsidR="00CA602A" w:rsidRPr="00EB129E">
        <w:rPr>
          <w:rFonts w:eastAsia="Calibri"/>
        </w:rPr>
        <w:t xml:space="preserve"> durante la sesión</w:t>
      </w:r>
      <w:r w:rsidR="00530B71" w:rsidRPr="00EB129E">
        <w:rPr>
          <w:rFonts w:eastAsia="Calibri"/>
        </w:rPr>
        <w:t xml:space="preserve">, </w:t>
      </w:r>
      <w:r w:rsidR="00CA602A" w:rsidRPr="00EB129E">
        <w:rPr>
          <w:rFonts w:eastAsia="Calibri"/>
        </w:rPr>
        <w:t xml:space="preserve">como por ejemplo el </w:t>
      </w:r>
      <w:r w:rsidR="00EE226B" w:rsidRPr="00EB129E">
        <w:rPr>
          <w:rFonts w:eastAsia="Calibri"/>
        </w:rPr>
        <w:t xml:space="preserve">tiempo jugado, </w:t>
      </w:r>
      <w:r w:rsidR="00CA602A" w:rsidRPr="00EB129E">
        <w:rPr>
          <w:rFonts w:eastAsia="Calibri"/>
        </w:rPr>
        <w:t xml:space="preserve">las </w:t>
      </w:r>
      <w:r w:rsidR="00EE226B" w:rsidRPr="00EB129E">
        <w:rPr>
          <w:rFonts w:eastAsia="Calibri"/>
        </w:rPr>
        <w:t>cantidades apostadas</w:t>
      </w:r>
      <w:r w:rsidR="00CA602A" w:rsidRPr="00EB129E">
        <w:rPr>
          <w:rFonts w:eastAsia="Calibri"/>
        </w:rPr>
        <w:t xml:space="preserve"> o las</w:t>
      </w:r>
      <w:r w:rsidR="00C07681" w:rsidRPr="00EB129E">
        <w:rPr>
          <w:rFonts w:eastAsia="Calibri"/>
        </w:rPr>
        <w:t xml:space="preserve"> </w:t>
      </w:r>
      <w:r w:rsidR="00EE226B" w:rsidRPr="00EB129E">
        <w:rPr>
          <w:rFonts w:eastAsia="Calibri"/>
        </w:rPr>
        <w:t xml:space="preserve">pérdidas </w:t>
      </w:r>
      <w:r w:rsidR="00CA602A" w:rsidRPr="00EB129E">
        <w:rPr>
          <w:rFonts w:eastAsia="Calibri"/>
        </w:rPr>
        <w:t xml:space="preserve">netas </w:t>
      </w:r>
      <w:r w:rsidR="00EE226B" w:rsidRPr="00EB129E">
        <w:rPr>
          <w:rFonts w:eastAsia="Calibri"/>
        </w:rPr>
        <w:t>producidas,</w:t>
      </w:r>
      <w:r w:rsidR="00530B71" w:rsidRPr="00EB129E">
        <w:rPr>
          <w:rFonts w:eastAsia="Calibri"/>
        </w:rPr>
        <w:t xml:space="preserve"> </w:t>
      </w:r>
      <w:r w:rsidR="00762794" w:rsidRPr="00EB129E">
        <w:rPr>
          <w:rFonts w:eastAsia="Calibri"/>
        </w:rPr>
        <w:t xml:space="preserve">y en ningún caso juicios de valor del operador sobre </w:t>
      </w:r>
      <w:r w:rsidR="00EE226B" w:rsidRPr="00EB129E">
        <w:rPr>
          <w:rFonts w:eastAsia="Calibri"/>
        </w:rPr>
        <w:t>dicha conducta</w:t>
      </w:r>
      <w:r w:rsidR="00762794" w:rsidRPr="00EB129E">
        <w:rPr>
          <w:rFonts w:eastAsia="Calibri"/>
        </w:rPr>
        <w:t xml:space="preserve">. </w:t>
      </w:r>
    </w:p>
    <w:p w14:paraId="3333CD90" w14:textId="77B67250" w:rsidR="00D6177F" w:rsidRPr="00EB129E" w:rsidRDefault="00D6177F"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F707A2" w:rsidRPr="00EB129E">
        <w:rPr>
          <w:rFonts w:asciiTheme="minorHAnsi" w:eastAsia="Calibri" w:hAnsiTheme="minorHAnsi" w:cstheme="minorHAnsi"/>
        </w:rPr>
        <w:t>1</w:t>
      </w:r>
      <w:r w:rsidR="005F7AC7">
        <w:rPr>
          <w:rFonts w:asciiTheme="minorHAnsi" w:eastAsia="Calibri" w:hAnsiTheme="minorHAnsi" w:cstheme="minorHAnsi"/>
        </w:rPr>
        <w:t>6</w:t>
      </w:r>
      <w:r w:rsidRPr="00EB129E">
        <w:rPr>
          <w:rFonts w:asciiTheme="minorHAnsi" w:eastAsia="Calibri" w:hAnsiTheme="minorHAnsi" w:cstheme="minorHAnsi"/>
          <w:i/>
          <w:iCs/>
        </w:rPr>
        <w:t>.</w:t>
      </w:r>
      <w:r w:rsidR="008534D7" w:rsidRPr="00EB129E">
        <w:rPr>
          <w:rFonts w:asciiTheme="minorHAnsi" w:eastAsia="Calibri" w:hAnsiTheme="minorHAnsi" w:cstheme="minorHAnsi"/>
          <w:i/>
          <w:iCs/>
        </w:rPr>
        <w:t xml:space="preserve"> </w:t>
      </w:r>
      <w:r w:rsidR="00C67E85" w:rsidRPr="00EB129E">
        <w:rPr>
          <w:rFonts w:asciiTheme="minorHAnsi" w:eastAsia="Calibri" w:hAnsiTheme="minorHAnsi" w:cstheme="minorHAnsi"/>
          <w:i/>
          <w:iCs/>
        </w:rPr>
        <w:t xml:space="preserve"> </w:t>
      </w:r>
      <w:r w:rsidRPr="00EB129E">
        <w:rPr>
          <w:rFonts w:asciiTheme="minorHAnsi" w:eastAsia="Calibri" w:hAnsiTheme="minorHAnsi" w:cstheme="minorHAnsi"/>
          <w:i/>
          <w:iCs/>
        </w:rPr>
        <w:t>Presentación de resultados</w:t>
      </w:r>
      <w:r w:rsidR="00C67E85" w:rsidRPr="00EB129E">
        <w:rPr>
          <w:rFonts w:asciiTheme="minorHAnsi" w:eastAsia="Calibri" w:hAnsiTheme="minorHAnsi" w:cstheme="minorHAnsi"/>
          <w:i/>
          <w:iCs/>
        </w:rPr>
        <w:t xml:space="preserve"> en los juegos. </w:t>
      </w:r>
    </w:p>
    <w:p w14:paraId="3BA32F24" w14:textId="2D4C6F95" w:rsidR="00677509" w:rsidRDefault="00E504A8" w:rsidP="00E27A9F">
      <w:pPr>
        <w:pStyle w:val="Prrafodelista"/>
        <w:numPr>
          <w:ilvl w:val="0"/>
          <w:numId w:val="18"/>
        </w:numPr>
        <w:spacing w:before="120" w:after="120"/>
        <w:contextualSpacing w:val="0"/>
        <w:rPr>
          <w:rFonts w:eastAsia="Calibri"/>
        </w:rPr>
      </w:pPr>
      <w:r w:rsidRPr="00EB129E">
        <w:rPr>
          <w:rFonts w:eastAsia="Calibri"/>
        </w:rPr>
        <w:t>L</w:t>
      </w:r>
      <w:r w:rsidR="00D6177F" w:rsidRPr="00EB129E">
        <w:rPr>
          <w:rFonts w:eastAsia="Calibri"/>
        </w:rPr>
        <w:t xml:space="preserve">a presentación de los resultados </w:t>
      </w:r>
      <w:r w:rsidR="00CA602A" w:rsidRPr="00EB129E">
        <w:rPr>
          <w:rFonts w:eastAsia="Calibri"/>
        </w:rPr>
        <w:t xml:space="preserve">en cualquier </w:t>
      </w:r>
      <w:r w:rsidR="00C75453" w:rsidRPr="00EB129E">
        <w:rPr>
          <w:rFonts w:eastAsia="Calibri"/>
        </w:rPr>
        <w:t>juego deberá</w:t>
      </w:r>
      <w:r w:rsidR="00744D7B" w:rsidRPr="00EB129E">
        <w:rPr>
          <w:rFonts w:eastAsia="Calibri"/>
        </w:rPr>
        <w:t xml:space="preserve"> realizarse de un modo</w:t>
      </w:r>
      <w:r w:rsidRPr="00EB129E">
        <w:rPr>
          <w:rFonts w:eastAsia="Calibri"/>
        </w:rPr>
        <w:t xml:space="preserve"> </w:t>
      </w:r>
      <w:r w:rsidR="00D6177F" w:rsidRPr="00EB129E">
        <w:rPr>
          <w:rFonts w:eastAsia="Calibri"/>
        </w:rPr>
        <w:t>clar</w:t>
      </w:r>
      <w:r w:rsidR="00744D7B" w:rsidRPr="00EB129E">
        <w:rPr>
          <w:rFonts w:eastAsia="Calibri"/>
        </w:rPr>
        <w:t>o</w:t>
      </w:r>
      <w:r w:rsidR="00D6177F" w:rsidRPr="00EB129E">
        <w:rPr>
          <w:rFonts w:eastAsia="Calibri"/>
        </w:rPr>
        <w:t xml:space="preserve"> y veraz, de tal forma que, en ningún caso, </w:t>
      </w:r>
      <w:r w:rsidR="00744D7B" w:rsidRPr="00EB129E">
        <w:rPr>
          <w:rFonts w:eastAsia="Calibri"/>
        </w:rPr>
        <w:t>la eventual pérdida producida</w:t>
      </w:r>
      <w:r w:rsidR="00D6177F" w:rsidRPr="00EB129E">
        <w:rPr>
          <w:rFonts w:eastAsia="Calibri"/>
        </w:rPr>
        <w:t xml:space="preserve"> </w:t>
      </w:r>
      <w:r w:rsidR="00C75453" w:rsidRPr="00EB129E">
        <w:rPr>
          <w:rFonts w:eastAsia="Calibri"/>
        </w:rPr>
        <w:t xml:space="preserve">en la partida o en la sesión de juego </w:t>
      </w:r>
      <w:r w:rsidR="00D6177F" w:rsidRPr="00EB129E">
        <w:rPr>
          <w:rFonts w:eastAsia="Calibri"/>
        </w:rPr>
        <w:t>pueda percibirse como una ganancia</w:t>
      </w:r>
      <w:r w:rsidR="005F1332">
        <w:rPr>
          <w:rFonts w:eastAsia="Calibri"/>
        </w:rPr>
        <w:t>,</w:t>
      </w:r>
      <w:r w:rsidR="00EA2D05">
        <w:rPr>
          <w:rFonts w:eastAsia="Calibri"/>
        </w:rPr>
        <w:t xml:space="preserve"> en los términos previstos en el apartado 2 de este precepto</w:t>
      </w:r>
    </w:p>
    <w:p w14:paraId="68D2427B" w14:textId="412B49DB" w:rsidR="00CC37FA" w:rsidRPr="00D559F4" w:rsidRDefault="00EA2D05" w:rsidP="00D559F4">
      <w:pPr>
        <w:pStyle w:val="Prrafodelista"/>
        <w:numPr>
          <w:ilvl w:val="0"/>
          <w:numId w:val="18"/>
        </w:numPr>
        <w:spacing w:before="120" w:after="120"/>
        <w:contextualSpacing w:val="0"/>
        <w:rPr>
          <w:rFonts w:eastAsia="Calibri"/>
        </w:rPr>
      </w:pPr>
      <w:r>
        <w:rPr>
          <w:rFonts w:eastAsia="Calibri"/>
        </w:rPr>
        <w:t>Q</w:t>
      </w:r>
      <w:r w:rsidR="00D6177F" w:rsidRPr="00EB129E">
        <w:rPr>
          <w:rFonts w:eastAsia="Calibri"/>
        </w:rPr>
        <w:t>uedan prohibidos</w:t>
      </w:r>
      <w:r w:rsidR="00CC37FA">
        <w:rPr>
          <w:rFonts w:eastAsia="Calibri"/>
        </w:rPr>
        <w:t>:</w:t>
      </w:r>
      <w:r w:rsidR="00D6177F" w:rsidRPr="00EB129E">
        <w:rPr>
          <w:rFonts w:eastAsia="Calibri"/>
        </w:rPr>
        <w:t xml:space="preserve"> </w:t>
      </w:r>
    </w:p>
    <w:p w14:paraId="2A762EBA" w14:textId="72A27FA2" w:rsidR="00677509" w:rsidRDefault="00CC37FA" w:rsidP="00CC37FA">
      <w:pPr>
        <w:pStyle w:val="Prrafodelista"/>
        <w:numPr>
          <w:ilvl w:val="1"/>
          <w:numId w:val="18"/>
        </w:numPr>
        <w:spacing w:before="120" w:after="120"/>
        <w:contextualSpacing w:val="0"/>
        <w:rPr>
          <w:rFonts w:eastAsia="Calibri"/>
        </w:rPr>
      </w:pPr>
      <w:r>
        <w:rPr>
          <w:rFonts w:eastAsia="Calibri"/>
        </w:rPr>
        <w:t>Los</w:t>
      </w:r>
      <w:r w:rsidR="00D6177F" w:rsidRPr="00EB129E">
        <w:rPr>
          <w:rFonts w:eastAsia="Calibri"/>
        </w:rPr>
        <w:t xml:space="preserve"> resultados </w:t>
      </w:r>
      <w:r w:rsidR="00EA2D05">
        <w:rPr>
          <w:rFonts w:eastAsia="Calibri"/>
        </w:rPr>
        <w:t xml:space="preserve">en una partida o en una sesión </w:t>
      </w:r>
      <w:r w:rsidR="00D6177F" w:rsidRPr="00EB129E">
        <w:rPr>
          <w:rFonts w:eastAsia="Calibri"/>
        </w:rPr>
        <w:t>que, aun constituyendo pérdidas para el jugador, vengan acompañados de mensajes del tipo “casi acertaste”, “estuviste cerca”, o similar.</w:t>
      </w:r>
    </w:p>
    <w:p w14:paraId="60FDB4D7" w14:textId="38926E50" w:rsidR="00CC37FA" w:rsidRPr="0058784C" w:rsidRDefault="00CC37FA" w:rsidP="00CC37FA">
      <w:pPr>
        <w:pStyle w:val="Prrafodelista"/>
        <w:numPr>
          <w:ilvl w:val="1"/>
          <w:numId w:val="18"/>
        </w:numPr>
        <w:spacing w:before="120" w:after="120"/>
        <w:contextualSpacing w:val="0"/>
        <w:rPr>
          <w:rFonts w:eastAsia="Calibri"/>
        </w:rPr>
      </w:pPr>
      <w:r w:rsidRPr="0058784C">
        <w:rPr>
          <w:rFonts w:eastAsia="Calibri"/>
        </w:rPr>
        <w:t>Los mecanismos sonor</w:t>
      </w:r>
      <w:r w:rsidR="00936FDA" w:rsidRPr="0058784C">
        <w:rPr>
          <w:rFonts w:eastAsia="Calibri"/>
        </w:rPr>
        <w:t>o</w:t>
      </w:r>
      <w:r w:rsidRPr="0058784C">
        <w:rPr>
          <w:rFonts w:eastAsia="Calibri"/>
        </w:rPr>
        <w:t xml:space="preserve">s o visuales activados </w:t>
      </w:r>
      <w:r w:rsidR="00EA2D05" w:rsidRPr="0058784C">
        <w:rPr>
          <w:rFonts w:eastAsia="Calibri"/>
        </w:rPr>
        <w:t xml:space="preserve">por </w:t>
      </w:r>
      <w:r w:rsidRPr="0058784C">
        <w:rPr>
          <w:rFonts w:eastAsia="Calibri"/>
        </w:rPr>
        <w:t xml:space="preserve">un resultado </w:t>
      </w:r>
      <w:r w:rsidR="00EA2D05" w:rsidRPr="0058784C">
        <w:rPr>
          <w:rFonts w:eastAsia="Calibri"/>
        </w:rPr>
        <w:t xml:space="preserve">o por la finalización de una sesión </w:t>
      </w:r>
      <w:r w:rsidRPr="0058784C">
        <w:rPr>
          <w:rFonts w:eastAsia="Calibri"/>
        </w:rPr>
        <w:t xml:space="preserve">que, constituyendo una pérdida para </w:t>
      </w:r>
      <w:r w:rsidR="00C810E8">
        <w:rPr>
          <w:rFonts w:eastAsia="Calibri"/>
        </w:rPr>
        <w:t xml:space="preserve">la persona </w:t>
      </w:r>
      <w:r w:rsidR="002A12C5">
        <w:rPr>
          <w:rFonts w:eastAsia="Calibri"/>
        </w:rPr>
        <w:t>jugadora</w:t>
      </w:r>
      <w:r w:rsidRPr="0058784C">
        <w:rPr>
          <w:rFonts w:eastAsia="Calibri"/>
        </w:rPr>
        <w:t xml:space="preserve">, sean iguales o </w:t>
      </w:r>
      <w:r w:rsidR="0007011C" w:rsidRPr="0058784C">
        <w:rPr>
          <w:rFonts w:eastAsia="Calibri"/>
        </w:rPr>
        <w:t xml:space="preserve">muy </w:t>
      </w:r>
      <w:r w:rsidRPr="0058784C">
        <w:rPr>
          <w:rFonts w:eastAsia="Calibri"/>
        </w:rPr>
        <w:t xml:space="preserve">semejantes a aquellos </w:t>
      </w:r>
      <w:r w:rsidR="00A70C72" w:rsidRPr="0058784C">
        <w:rPr>
          <w:rFonts w:eastAsia="Calibri"/>
        </w:rPr>
        <w:t xml:space="preserve">mecanismos </w:t>
      </w:r>
      <w:r w:rsidRPr="0058784C">
        <w:rPr>
          <w:rFonts w:eastAsia="Calibri"/>
        </w:rPr>
        <w:t xml:space="preserve">que se producen cuando la persona jugadora obtiene una ganancia. </w:t>
      </w:r>
    </w:p>
    <w:p w14:paraId="23D3E9BC" w14:textId="4C1B3366" w:rsidR="00B03B5F" w:rsidRPr="00EB129E" w:rsidRDefault="00ED42ED"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F707A2" w:rsidRPr="00EB129E">
        <w:rPr>
          <w:rFonts w:asciiTheme="minorHAnsi" w:eastAsia="Calibri" w:hAnsiTheme="minorHAnsi" w:cstheme="minorHAnsi"/>
        </w:rPr>
        <w:t>1</w:t>
      </w:r>
      <w:r w:rsidR="005F7AC7">
        <w:rPr>
          <w:rFonts w:asciiTheme="minorHAnsi" w:eastAsia="Calibri" w:hAnsiTheme="minorHAnsi" w:cstheme="minorHAnsi"/>
        </w:rPr>
        <w:t>7</w:t>
      </w:r>
      <w:r w:rsidRPr="00EB129E">
        <w:rPr>
          <w:rFonts w:asciiTheme="minorHAnsi" w:eastAsia="Calibri" w:hAnsiTheme="minorHAnsi" w:cstheme="minorHAnsi"/>
          <w:i/>
          <w:iCs/>
        </w:rPr>
        <w:t xml:space="preserve">. </w:t>
      </w:r>
      <w:r w:rsidR="00A67714" w:rsidRPr="00EB129E">
        <w:rPr>
          <w:rFonts w:asciiTheme="minorHAnsi" w:eastAsia="Calibri" w:hAnsiTheme="minorHAnsi" w:cstheme="minorHAnsi"/>
          <w:i/>
          <w:iCs/>
        </w:rPr>
        <w:t>Evaluación de riesgo en los juegos</w:t>
      </w:r>
      <w:r w:rsidRPr="00EB129E">
        <w:rPr>
          <w:rFonts w:asciiTheme="minorHAnsi" w:eastAsia="Calibri" w:hAnsiTheme="minorHAnsi" w:cstheme="minorHAnsi"/>
        </w:rPr>
        <w:t xml:space="preserve">. </w:t>
      </w:r>
    </w:p>
    <w:p w14:paraId="099C23A8" w14:textId="129A7DF4" w:rsidR="00B968E1" w:rsidRDefault="00D73DF8" w:rsidP="00475A3D">
      <w:pPr>
        <w:spacing w:before="100" w:beforeAutospacing="1"/>
        <w:rPr>
          <w:rFonts w:eastAsia="Calibri"/>
        </w:rPr>
      </w:pPr>
      <w:r w:rsidRPr="00EB129E">
        <w:rPr>
          <w:rFonts w:eastAsia="Calibri"/>
        </w:rPr>
        <w:t>De conformidad con lo dispuesto en el artículo 23 de la Ley 13/2011, de 27 de mayo, la autoridad encargada de la regulación del juego determinará un modelo de evaluación de riesgo de los juegos de un operador con carácter previo a su comercialización desde la perspectiva de aquellos factores de su diseño que sean susceptibles de influir en las personas jugadoras</w:t>
      </w:r>
      <w:r w:rsidR="00450E67">
        <w:rPr>
          <w:rFonts w:eastAsia="Calibri"/>
        </w:rPr>
        <w:t xml:space="preserve"> en términos de su potencial adictivo</w:t>
      </w:r>
      <w:r w:rsidRPr="00EB129E">
        <w:rPr>
          <w:rFonts w:eastAsia="Calibri"/>
        </w:rPr>
        <w:t xml:space="preserve">. </w:t>
      </w:r>
      <w:r w:rsidR="00677509" w:rsidRPr="00EB129E">
        <w:rPr>
          <w:rFonts w:eastAsia="Calibri"/>
        </w:rPr>
        <w:t>Además</w:t>
      </w:r>
      <w:r w:rsidRPr="00EB129E">
        <w:rPr>
          <w:rFonts w:eastAsia="Calibri"/>
        </w:rPr>
        <w:t xml:space="preserve">, la autoridad encargada de la regulación del juego podrá igualmente determinar las concretas medidas de minimización de dichos riesgos. </w:t>
      </w:r>
    </w:p>
    <w:p w14:paraId="46A78775" w14:textId="4A8F9CC8" w:rsidR="002C517D" w:rsidRPr="00EB129E" w:rsidRDefault="002C517D"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F707A2" w:rsidRPr="00EB129E">
        <w:rPr>
          <w:rFonts w:asciiTheme="minorHAnsi" w:eastAsia="Calibri" w:hAnsiTheme="minorHAnsi" w:cstheme="minorHAnsi"/>
        </w:rPr>
        <w:t>1</w:t>
      </w:r>
      <w:r w:rsidR="005F7AC7">
        <w:rPr>
          <w:rFonts w:asciiTheme="minorHAnsi" w:eastAsia="Calibri" w:hAnsiTheme="minorHAnsi" w:cstheme="minorHAnsi"/>
        </w:rPr>
        <w:t>8</w:t>
      </w:r>
      <w:r w:rsidRPr="00EB129E">
        <w:rPr>
          <w:rFonts w:asciiTheme="minorHAnsi" w:eastAsia="Calibri" w:hAnsiTheme="minorHAnsi" w:cstheme="minorHAnsi"/>
          <w:i/>
          <w:iCs/>
        </w:rPr>
        <w:t xml:space="preserve">. Resumen mensual de actividad </w:t>
      </w:r>
    </w:p>
    <w:p w14:paraId="24047AC2" w14:textId="60ECA651" w:rsidR="002C517D" w:rsidRPr="00EA24F3" w:rsidRDefault="00ED37D1" w:rsidP="00EA24F3">
      <w:pPr>
        <w:pStyle w:val="Prrafodelista"/>
        <w:numPr>
          <w:ilvl w:val="0"/>
          <w:numId w:val="25"/>
        </w:numPr>
        <w:spacing w:before="120" w:after="120"/>
        <w:contextualSpacing w:val="0"/>
        <w:rPr>
          <w:rFonts w:eastAsia="Calibri"/>
        </w:rPr>
      </w:pPr>
      <w:r w:rsidRPr="00EA24F3">
        <w:rPr>
          <w:rFonts w:eastAsia="Calibri"/>
        </w:rPr>
        <w:t xml:space="preserve">La persona usuaria </w:t>
      </w:r>
      <w:r w:rsidR="002C517D" w:rsidRPr="00EA24F3">
        <w:rPr>
          <w:rFonts w:eastAsia="Calibri"/>
        </w:rPr>
        <w:t xml:space="preserve">tiene derecho a acceder a un resumen </w:t>
      </w:r>
      <w:r w:rsidR="0069095A" w:rsidRPr="00EA24F3">
        <w:rPr>
          <w:rFonts w:eastAsia="Calibri"/>
        </w:rPr>
        <w:t xml:space="preserve">mensual </w:t>
      </w:r>
      <w:r w:rsidR="002C517D" w:rsidRPr="00EA24F3">
        <w:rPr>
          <w:rFonts w:eastAsia="Calibri"/>
        </w:rPr>
        <w:t>de su actividad con el operador que, al menos</w:t>
      </w:r>
      <w:r w:rsidR="00AA35B1" w:rsidRPr="00EA24F3">
        <w:rPr>
          <w:rFonts w:eastAsia="Calibri"/>
        </w:rPr>
        <w:t>,</w:t>
      </w:r>
      <w:r w:rsidR="002C517D" w:rsidRPr="00EA24F3">
        <w:rPr>
          <w:rFonts w:eastAsia="Calibri"/>
        </w:rPr>
        <w:t xml:space="preserve"> comprenderá la siguiente información:</w:t>
      </w:r>
    </w:p>
    <w:p w14:paraId="7D12F23A" w14:textId="49C79FCF" w:rsidR="00EA24F3" w:rsidRDefault="00CB78B9" w:rsidP="00E27A9F">
      <w:pPr>
        <w:pStyle w:val="Prrafodelista"/>
        <w:numPr>
          <w:ilvl w:val="0"/>
          <w:numId w:val="11"/>
        </w:numPr>
        <w:spacing w:before="100" w:beforeAutospacing="1"/>
        <w:rPr>
          <w:rFonts w:eastAsia="Calibri"/>
        </w:rPr>
      </w:pPr>
      <w:r>
        <w:rPr>
          <w:rFonts w:eastAsia="Calibri"/>
        </w:rPr>
        <w:t>Numero de accesos a la plataforma de juego del operador.</w:t>
      </w:r>
    </w:p>
    <w:p w14:paraId="78B9B722" w14:textId="57D3FD58" w:rsidR="00EA24F3" w:rsidRDefault="00EA24F3" w:rsidP="00E27A9F">
      <w:pPr>
        <w:pStyle w:val="Prrafodelista"/>
        <w:numPr>
          <w:ilvl w:val="0"/>
          <w:numId w:val="11"/>
        </w:numPr>
        <w:spacing w:before="100" w:beforeAutospacing="1"/>
        <w:rPr>
          <w:rFonts w:eastAsia="Calibri"/>
        </w:rPr>
      </w:pPr>
      <w:r>
        <w:rPr>
          <w:rFonts w:eastAsia="Calibri"/>
        </w:rPr>
        <w:t>Depósitos y medios de pago usados</w:t>
      </w:r>
    </w:p>
    <w:p w14:paraId="7AAB0C22" w14:textId="338432FE" w:rsidR="00EA24F3" w:rsidRDefault="00EA24F3" w:rsidP="00E27A9F">
      <w:pPr>
        <w:pStyle w:val="Prrafodelista"/>
        <w:numPr>
          <w:ilvl w:val="0"/>
          <w:numId w:val="11"/>
        </w:numPr>
        <w:spacing w:before="100" w:beforeAutospacing="1"/>
        <w:rPr>
          <w:rFonts w:eastAsia="Calibri"/>
        </w:rPr>
      </w:pPr>
      <w:r>
        <w:rPr>
          <w:rFonts w:eastAsia="Calibri"/>
        </w:rPr>
        <w:t>Histórico de movimientos de la cuenta de juego, con detalle de las transacciones de depósitos, participaciones, premios y retiradas.</w:t>
      </w:r>
    </w:p>
    <w:p w14:paraId="71A503A0" w14:textId="2A77DB5A" w:rsidR="00EA24F3" w:rsidRDefault="00EA24F3" w:rsidP="00E27A9F">
      <w:pPr>
        <w:pStyle w:val="Prrafodelista"/>
        <w:numPr>
          <w:ilvl w:val="0"/>
          <w:numId w:val="11"/>
        </w:numPr>
        <w:spacing w:before="100" w:beforeAutospacing="1"/>
        <w:rPr>
          <w:rFonts w:eastAsia="Calibri"/>
        </w:rPr>
      </w:pPr>
      <w:r>
        <w:rPr>
          <w:rFonts w:eastAsia="Calibri"/>
        </w:rPr>
        <w:t xml:space="preserve">Histórico del balance del gasto. </w:t>
      </w:r>
    </w:p>
    <w:p w14:paraId="5326DA72" w14:textId="035FCFE4" w:rsidR="00EA24F3" w:rsidRDefault="00EA24F3" w:rsidP="00E27A9F">
      <w:pPr>
        <w:pStyle w:val="Prrafodelista"/>
        <w:numPr>
          <w:ilvl w:val="0"/>
          <w:numId w:val="11"/>
        </w:numPr>
        <w:spacing w:before="100" w:beforeAutospacing="1"/>
        <w:rPr>
          <w:rFonts w:eastAsia="Calibri"/>
        </w:rPr>
      </w:pPr>
      <w:r>
        <w:rPr>
          <w:rFonts w:eastAsia="Calibri"/>
        </w:rPr>
        <w:t xml:space="preserve">Evolución de las modificaciones de los límites de depósito. </w:t>
      </w:r>
    </w:p>
    <w:p w14:paraId="5FA11F41" w14:textId="117980A4" w:rsidR="0092408C" w:rsidRDefault="0092408C" w:rsidP="00EA24F3">
      <w:pPr>
        <w:pStyle w:val="Prrafodelista"/>
        <w:numPr>
          <w:ilvl w:val="0"/>
          <w:numId w:val="25"/>
        </w:numPr>
        <w:spacing w:before="120" w:after="120"/>
        <w:contextualSpacing w:val="0"/>
        <w:rPr>
          <w:rFonts w:eastAsia="Calibri"/>
        </w:rPr>
      </w:pPr>
      <w:r>
        <w:rPr>
          <w:rFonts w:eastAsia="Calibri"/>
        </w:rPr>
        <w:t>Los operadores de juego deberán remitir de forma periódic</w:t>
      </w:r>
      <w:r w:rsidR="004E5880">
        <w:rPr>
          <w:rFonts w:eastAsia="Calibri"/>
        </w:rPr>
        <w:t>a</w:t>
      </w:r>
      <w:r>
        <w:rPr>
          <w:rFonts w:eastAsia="Calibri"/>
        </w:rPr>
        <w:t xml:space="preserve"> y, como mínimo, cada tres meses, un mensaje en el que </w:t>
      </w:r>
      <w:r w:rsidR="00495142">
        <w:rPr>
          <w:rFonts w:eastAsia="Calibri"/>
        </w:rPr>
        <w:t>se</w:t>
      </w:r>
      <w:r w:rsidR="00D559F4">
        <w:rPr>
          <w:rFonts w:eastAsia="Calibri"/>
        </w:rPr>
        <w:t xml:space="preserve"> </w:t>
      </w:r>
      <w:r>
        <w:rPr>
          <w:rFonts w:eastAsia="Calibri"/>
        </w:rPr>
        <w:t>traslade</w:t>
      </w:r>
      <w:r w:rsidR="00495142">
        <w:rPr>
          <w:rFonts w:eastAsia="Calibri"/>
        </w:rPr>
        <w:t xml:space="preserve"> a los participantes </w:t>
      </w:r>
      <w:r>
        <w:rPr>
          <w:rFonts w:eastAsia="Calibri"/>
        </w:rPr>
        <w:t>la posibilidad</w:t>
      </w:r>
      <w:r w:rsidR="006F2273">
        <w:rPr>
          <w:rFonts w:eastAsia="Calibri"/>
        </w:rPr>
        <w:t xml:space="preserve"> de acceder a la información</w:t>
      </w:r>
      <w:r>
        <w:rPr>
          <w:rFonts w:eastAsia="Calibri"/>
        </w:rPr>
        <w:t xml:space="preserve"> prevista en el apartado 1. </w:t>
      </w:r>
    </w:p>
    <w:p w14:paraId="0DB71833" w14:textId="370BED73" w:rsidR="00EA24F3" w:rsidRPr="00EA24F3" w:rsidRDefault="00EA24F3" w:rsidP="00EA24F3">
      <w:pPr>
        <w:pStyle w:val="Prrafodelista"/>
        <w:numPr>
          <w:ilvl w:val="0"/>
          <w:numId w:val="25"/>
        </w:numPr>
        <w:spacing w:before="120" w:after="120"/>
        <w:contextualSpacing w:val="0"/>
        <w:rPr>
          <w:rFonts w:eastAsia="Calibri"/>
        </w:rPr>
      </w:pPr>
      <w:r>
        <w:rPr>
          <w:rFonts w:eastAsia="Calibri"/>
        </w:rPr>
        <w:t xml:space="preserve">La autoridad encargada de la regulación del juego, de conformidad con lo dispuesto en el artículo 23 de la Ley 13/2011, de 27 de mayo, podrá determinar el contenido y formato de la información referida en el apartado 1.  </w:t>
      </w:r>
    </w:p>
    <w:p w14:paraId="646CE480" w14:textId="6D6FFCA5" w:rsidR="004A10D4" w:rsidRPr="00EB129E" w:rsidRDefault="004A10D4" w:rsidP="004A10D4">
      <w:pPr>
        <w:spacing w:before="100" w:beforeAutospacing="1"/>
        <w:rPr>
          <w:rFonts w:eastAsia="Calibri"/>
        </w:rPr>
      </w:pPr>
    </w:p>
    <w:p w14:paraId="059DEA61" w14:textId="378BDF1E" w:rsidR="00146647" w:rsidRPr="00EB129E" w:rsidRDefault="00146647" w:rsidP="00365055">
      <w:pPr>
        <w:widowControl w:val="0"/>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CAPÍTULO II</w:t>
      </w:r>
      <w:r w:rsidR="000E0ADC" w:rsidRPr="00EB129E">
        <w:rPr>
          <w:rFonts w:asciiTheme="minorHAnsi" w:eastAsia="Calibri" w:hAnsiTheme="minorHAnsi" w:cstheme="minorHAnsi"/>
          <w:b/>
          <w:bCs/>
        </w:rPr>
        <w:t>I</w:t>
      </w:r>
    </w:p>
    <w:p w14:paraId="16353BCB" w14:textId="1CCC3124" w:rsidR="00146647" w:rsidRPr="00EB129E" w:rsidRDefault="00146647" w:rsidP="00365055">
      <w:pPr>
        <w:widowControl w:val="0"/>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 xml:space="preserve">Políticas activas de información y protección añadidas </w:t>
      </w:r>
      <w:r w:rsidR="000E0ADC" w:rsidRPr="00EB129E">
        <w:rPr>
          <w:rFonts w:asciiTheme="minorHAnsi" w:eastAsia="Calibri" w:hAnsiTheme="minorHAnsi" w:cstheme="minorHAnsi"/>
          <w:b/>
          <w:bCs/>
        </w:rPr>
        <w:t xml:space="preserve">para </w:t>
      </w:r>
      <w:r w:rsidR="00015B4D" w:rsidRPr="00EB129E">
        <w:rPr>
          <w:rFonts w:asciiTheme="minorHAnsi" w:eastAsia="Calibri" w:hAnsiTheme="minorHAnsi" w:cstheme="minorHAnsi"/>
          <w:b/>
          <w:bCs/>
        </w:rPr>
        <w:t xml:space="preserve">determinados </w:t>
      </w:r>
      <w:r w:rsidR="000E0ADC" w:rsidRPr="00EB129E">
        <w:rPr>
          <w:rFonts w:asciiTheme="minorHAnsi" w:eastAsia="Calibri" w:hAnsiTheme="minorHAnsi" w:cstheme="minorHAnsi"/>
          <w:b/>
          <w:bCs/>
        </w:rPr>
        <w:t xml:space="preserve">colectivos </w:t>
      </w:r>
      <w:r w:rsidR="00015B4D" w:rsidRPr="00EB129E">
        <w:rPr>
          <w:rFonts w:asciiTheme="minorHAnsi" w:eastAsia="Calibri" w:hAnsiTheme="minorHAnsi" w:cstheme="minorHAnsi"/>
          <w:b/>
          <w:bCs/>
        </w:rPr>
        <w:t xml:space="preserve">de </w:t>
      </w:r>
      <w:r w:rsidR="00472D37">
        <w:rPr>
          <w:rFonts w:asciiTheme="minorHAnsi" w:eastAsia="Calibri" w:hAnsiTheme="minorHAnsi" w:cstheme="minorHAnsi"/>
          <w:b/>
          <w:bCs/>
        </w:rPr>
        <w:t>participantes</w:t>
      </w:r>
      <w:r w:rsidR="00D67A21">
        <w:rPr>
          <w:rFonts w:asciiTheme="minorHAnsi" w:eastAsia="Calibri" w:hAnsiTheme="minorHAnsi" w:cstheme="minorHAnsi"/>
          <w:b/>
          <w:bCs/>
        </w:rPr>
        <w:t xml:space="preserve"> vulnerables</w:t>
      </w:r>
      <w:r w:rsidR="00D559F4">
        <w:rPr>
          <w:rFonts w:asciiTheme="minorHAnsi" w:eastAsia="Calibri" w:hAnsiTheme="minorHAnsi" w:cstheme="minorHAnsi"/>
          <w:b/>
          <w:bCs/>
        </w:rPr>
        <w:t xml:space="preserve"> o grupos en riesgo</w:t>
      </w:r>
      <w:r w:rsidR="00015B4D" w:rsidRPr="00EB129E">
        <w:rPr>
          <w:rFonts w:asciiTheme="minorHAnsi" w:eastAsia="Calibri" w:hAnsiTheme="minorHAnsi" w:cstheme="minorHAnsi"/>
          <w:b/>
          <w:bCs/>
        </w:rPr>
        <w:t>.</w:t>
      </w:r>
    </w:p>
    <w:p w14:paraId="42325831" w14:textId="63CB29B9" w:rsidR="00015B4D" w:rsidRPr="00EB129E" w:rsidRDefault="00015B4D" w:rsidP="00365055">
      <w:pPr>
        <w:widowControl w:val="0"/>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SECCIÓN 1ª</w:t>
      </w:r>
    </w:p>
    <w:p w14:paraId="040C9CFD" w14:textId="41FC92AB" w:rsidR="00015B4D" w:rsidRPr="00EB129E" w:rsidRDefault="00472D37" w:rsidP="00015B4D">
      <w:pPr>
        <w:jc w:val="center"/>
        <w:rPr>
          <w:rFonts w:eastAsia="Calibri"/>
          <w:b/>
          <w:bCs/>
        </w:rPr>
      </w:pPr>
      <w:r>
        <w:rPr>
          <w:rFonts w:eastAsia="Calibri"/>
          <w:b/>
          <w:bCs/>
        </w:rPr>
        <w:t>Participantes</w:t>
      </w:r>
      <w:r w:rsidR="00015B4D" w:rsidRPr="00EB129E">
        <w:rPr>
          <w:rFonts w:eastAsia="Calibri"/>
          <w:b/>
          <w:bCs/>
        </w:rPr>
        <w:t xml:space="preserve"> </w:t>
      </w:r>
      <w:r w:rsidR="00DC3EA2">
        <w:rPr>
          <w:rFonts w:eastAsia="Calibri"/>
          <w:b/>
          <w:bCs/>
        </w:rPr>
        <w:t xml:space="preserve">con un comportamiento de juego </w:t>
      </w:r>
      <w:r w:rsidR="00015B4D" w:rsidRPr="00EB129E">
        <w:rPr>
          <w:rFonts w:eastAsia="Calibri"/>
          <w:b/>
          <w:bCs/>
        </w:rPr>
        <w:t>intensivo</w:t>
      </w:r>
      <w:r w:rsidR="007B482D" w:rsidRPr="00EB129E">
        <w:rPr>
          <w:rFonts w:eastAsia="Calibri"/>
          <w:b/>
          <w:bCs/>
        </w:rPr>
        <w:t xml:space="preserve"> y participantes jóvenes</w:t>
      </w:r>
    </w:p>
    <w:p w14:paraId="5B21B2B1" w14:textId="0445E568" w:rsidR="00015B4D" w:rsidRPr="00EB129E" w:rsidRDefault="00015B4D" w:rsidP="00015B4D">
      <w:pPr>
        <w:pStyle w:val="Prrafodelista"/>
        <w:spacing w:before="100" w:beforeAutospacing="1"/>
        <w:jc w:val="center"/>
        <w:rPr>
          <w:rFonts w:asciiTheme="minorHAnsi" w:eastAsia="Calibri" w:hAnsiTheme="minorHAnsi" w:cstheme="minorHAnsi"/>
          <w:b/>
          <w:bCs/>
          <w:i/>
          <w:iCs/>
        </w:rPr>
      </w:pPr>
    </w:p>
    <w:p w14:paraId="2535133F" w14:textId="4979DA7A" w:rsidR="00015B4D" w:rsidRPr="00EB129E" w:rsidRDefault="00015B4D" w:rsidP="00AC5BED">
      <w:pPr>
        <w:widowControl w:val="0"/>
        <w:spacing w:before="100" w:beforeAutospacing="1"/>
        <w:outlineLvl w:val="0"/>
        <w:rPr>
          <w:rFonts w:eastAsia="Calibri"/>
        </w:rPr>
      </w:pPr>
      <w:r w:rsidRPr="00EB129E">
        <w:rPr>
          <w:rFonts w:eastAsia="Calibri"/>
        </w:rPr>
        <w:t>Artículo 1</w:t>
      </w:r>
      <w:r w:rsidR="005F7AC7">
        <w:rPr>
          <w:rFonts w:eastAsia="Calibri"/>
        </w:rPr>
        <w:t>9</w:t>
      </w:r>
      <w:r w:rsidRPr="00EB129E">
        <w:rPr>
          <w:rFonts w:eastAsia="Calibri"/>
        </w:rPr>
        <w:t xml:space="preserve">. </w:t>
      </w:r>
      <w:r w:rsidRPr="00EB129E">
        <w:rPr>
          <w:rFonts w:eastAsia="Calibri"/>
          <w:i/>
          <w:iCs/>
        </w:rPr>
        <w:t>Mensaje específico para</w:t>
      </w:r>
      <w:r w:rsidR="00472D37">
        <w:rPr>
          <w:rFonts w:eastAsia="Calibri"/>
          <w:i/>
          <w:iCs/>
        </w:rPr>
        <w:t xml:space="preserve"> participantes</w:t>
      </w:r>
      <w:r w:rsidRPr="00EB129E">
        <w:rPr>
          <w:rFonts w:eastAsia="Calibri"/>
          <w:i/>
          <w:iCs/>
        </w:rPr>
        <w:t xml:space="preserve"> </w:t>
      </w:r>
      <w:r w:rsidR="00DC3EA2">
        <w:rPr>
          <w:rFonts w:eastAsia="Calibri"/>
          <w:i/>
          <w:iCs/>
        </w:rPr>
        <w:t>con un comportamiento de juego intensivo</w:t>
      </w:r>
      <w:r w:rsidRPr="00EB129E">
        <w:rPr>
          <w:rFonts w:eastAsia="Calibri"/>
          <w:i/>
          <w:iCs/>
        </w:rPr>
        <w:t>.</w:t>
      </w:r>
    </w:p>
    <w:p w14:paraId="00301B8D" w14:textId="4A6C475E" w:rsidR="00015B4D" w:rsidRPr="00EB129E" w:rsidRDefault="00015B4D" w:rsidP="00015B4D">
      <w:pPr>
        <w:spacing w:before="100" w:beforeAutospacing="1"/>
        <w:rPr>
          <w:rFonts w:eastAsia="Calibri"/>
        </w:rPr>
      </w:pPr>
      <w:r w:rsidRPr="00EB129E">
        <w:rPr>
          <w:rFonts w:eastAsia="Calibri"/>
        </w:rPr>
        <w:t xml:space="preserve">El operador, </w:t>
      </w:r>
      <w:r w:rsidR="007B5882">
        <w:rPr>
          <w:rFonts w:asciiTheme="minorHAnsi" w:eastAsia="Calibri" w:hAnsiTheme="minorHAnsi" w:cstheme="minorHAnsi"/>
        </w:rPr>
        <w:t>como plazo límite</w:t>
      </w:r>
      <w:r w:rsidR="007B5882" w:rsidRPr="00EB129E">
        <w:rPr>
          <w:rFonts w:asciiTheme="minorHAnsi" w:eastAsia="Calibri" w:hAnsiTheme="minorHAnsi" w:cstheme="minorHAnsi"/>
        </w:rPr>
        <w:t xml:space="preserve"> a las </w:t>
      </w:r>
      <w:r w:rsidR="007B5882">
        <w:rPr>
          <w:rFonts w:asciiTheme="minorHAnsi" w:eastAsia="Calibri" w:hAnsiTheme="minorHAnsi" w:cstheme="minorHAnsi"/>
        </w:rPr>
        <w:t>24</w:t>
      </w:r>
      <w:r w:rsidR="007B5882" w:rsidRPr="00EB129E">
        <w:rPr>
          <w:rFonts w:asciiTheme="minorHAnsi" w:eastAsia="Calibri" w:hAnsiTheme="minorHAnsi" w:cstheme="minorHAnsi"/>
        </w:rPr>
        <w:t xml:space="preserve"> horas del día siguiente a aquel en que la persona jugadora</w:t>
      </w:r>
      <w:r w:rsidR="007B5882">
        <w:rPr>
          <w:rFonts w:eastAsia="Calibri"/>
        </w:rPr>
        <w:t xml:space="preserve"> </w:t>
      </w:r>
      <w:r w:rsidRPr="00EB129E">
        <w:rPr>
          <w:rFonts w:eastAsia="Calibri"/>
        </w:rPr>
        <w:t xml:space="preserve">reúna la condición de </w:t>
      </w:r>
      <w:r w:rsidR="00472D37">
        <w:rPr>
          <w:rFonts w:eastAsia="Calibri"/>
        </w:rPr>
        <w:t>participante</w:t>
      </w:r>
      <w:r w:rsidRPr="00EB129E">
        <w:rPr>
          <w:rFonts w:eastAsia="Calibri"/>
        </w:rPr>
        <w:t xml:space="preserve"> </w:t>
      </w:r>
      <w:r w:rsidR="00973216">
        <w:rPr>
          <w:rFonts w:eastAsia="Calibri"/>
        </w:rPr>
        <w:t xml:space="preserve">con un comportamiento de juego </w:t>
      </w:r>
      <w:r w:rsidRPr="00EB129E">
        <w:rPr>
          <w:rFonts w:eastAsia="Calibri"/>
        </w:rPr>
        <w:t xml:space="preserve">intensivo, deberá remitir un mensaje informativo específico y diferenciado, que ponga en su conocimiento la concurrencia de esta circunstancia. El mensaje se remitirá por correo electrónico o por cualquier otro medio que permita dejar constancia de la comunicación efectuada. </w:t>
      </w:r>
    </w:p>
    <w:p w14:paraId="509DA486" w14:textId="6F6A54E2" w:rsidR="00015B4D" w:rsidRPr="00EB129E" w:rsidRDefault="00015B4D" w:rsidP="00015B4D">
      <w:pPr>
        <w:spacing w:before="100" w:beforeAutospacing="1"/>
        <w:rPr>
          <w:rFonts w:eastAsia="Calibri"/>
        </w:rPr>
      </w:pPr>
      <w:r w:rsidRPr="00EB129E">
        <w:rPr>
          <w:rFonts w:eastAsia="Calibri"/>
        </w:rPr>
        <w:t>Ese mensaje, que se formulará en términos tales que sean comprensibles para un consumidor medio, contendrá información sobre la relación d</w:t>
      </w:r>
      <w:r w:rsidR="00C810E8">
        <w:rPr>
          <w:rFonts w:eastAsia="Calibri"/>
        </w:rPr>
        <w:t>e la persona participante</w:t>
      </w:r>
      <w:r w:rsidRPr="00EB129E">
        <w:rPr>
          <w:rFonts w:eastAsia="Calibri"/>
        </w:rPr>
        <w:t xml:space="preserve"> con el juego, y deberá comprender, al menos, datos tales como el importe medio de depósitos, el tiempo de conexión, las pérdidas acumuladas, así como cualquier otro que el operador, en atención a la concreta circunstancia d</w:t>
      </w:r>
      <w:r w:rsidR="00472D37">
        <w:rPr>
          <w:rFonts w:eastAsia="Calibri"/>
        </w:rPr>
        <w:t>e esa persona</w:t>
      </w:r>
      <w:r w:rsidR="00D61EE1">
        <w:rPr>
          <w:rFonts w:eastAsia="Calibri"/>
        </w:rPr>
        <w:t>,</w:t>
      </w:r>
      <w:r w:rsidRPr="00EB129E">
        <w:rPr>
          <w:rFonts w:eastAsia="Calibri"/>
        </w:rPr>
        <w:t xml:space="preserve"> pueda estimar relevante a fin de permitirle tener un mejor autoconocimiento de su conducta de juego. </w:t>
      </w:r>
    </w:p>
    <w:p w14:paraId="4ABD7A47" w14:textId="576952E1" w:rsidR="00015B4D" w:rsidRPr="00EB129E" w:rsidRDefault="00015B4D" w:rsidP="00AC5BED">
      <w:pPr>
        <w:widowControl w:val="0"/>
        <w:spacing w:before="100" w:beforeAutospacing="1"/>
        <w:outlineLvl w:val="0"/>
        <w:rPr>
          <w:rFonts w:eastAsia="Calibri"/>
        </w:rPr>
      </w:pPr>
      <w:r w:rsidRPr="00EB129E">
        <w:rPr>
          <w:rFonts w:eastAsia="Calibri"/>
        </w:rPr>
        <w:t xml:space="preserve">Artículo </w:t>
      </w:r>
      <w:r w:rsidR="005F7AC7">
        <w:rPr>
          <w:rFonts w:eastAsia="Calibri"/>
        </w:rPr>
        <w:t>20</w:t>
      </w:r>
      <w:r w:rsidRPr="00EB129E">
        <w:rPr>
          <w:rFonts w:eastAsia="Calibri"/>
        </w:rPr>
        <w:t xml:space="preserve">. </w:t>
      </w:r>
      <w:r w:rsidRPr="00EB129E">
        <w:rPr>
          <w:rFonts w:eastAsia="Calibri"/>
          <w:i/>
          <w:iCs/>
        </w:rPr>
        <w:t xml:space="preserve">Resumen mensual de actividad para </w:t>
      </w:r>
      <w:r w:rsidR="00472D37">
        <w:rPr>
          <w:rFonts w:eastAsia="Calibri"/>
          <w:i/>
          <w:iCs/>
        </w:rPr>
        <w:t xml:space="preserve">participantes </w:t>
      </w:r>
      <w:r w:rsidR="00973216">
        <w:rPr>
          <w:rFonts w:eastAsia="Calibri"/>
          <w:i/>
          <w:iCs/>
        </w:rPr>
        <w:t xml:space="preserve">con comportamientos de juego </w:t>
      </w:r>
      <w:r w:rsidRPr="00EB129E">
        <w:rPr>
          <w:rFonts w:eastAsia="Calibri"/>
          <w:i/>
          <w:iCs/>
        </w:rPr>
        <w:t>intensivo.</w:t>
      </w:r>
    </w:p>
    <w:p w14:paraId="6208D699" w14:textId="30002225" w:rsidR="00015B4D" w:rsidRPr="00EB129E" w:rsidRDefault="00472D37" w:rsidP="00015B4D">
      <w:pPr>
        <w:rPr>
          <w:rFonts w:eastAsia="Calibri"/>
        </w:rPr>
      </w:pPr>
      <w:r>
        <w:rPr>
          <w:rFonts w:eastAsia="Calibri"/>
        </w:rPr>
        <w:t>Aquellas personas</w:t>
      </w:r>
      <w:r w:rsidR="00015B4D" w:rsidRPr="00EB129E">
        <w:rPr>
          <w:rFonts w:eastAsia="Calibri"/>
        </w:rPr>
        <w:t xml:space="preserve"> que reúnan la condición de </w:t>
      </w:r>
      <w:r>
        <w:rPr>
          <w:rFonts w:eastAsia="Calibri"/>
        </w:rPr>
        <w:t xml:space="preserve">participantes </w:t>
      </w:r>
      <w:r w:rsidR="00426D67">
        <w:rPr>
          <w:rFonts w:eastAsia="Calibri"/>
        </w:rPr>
        <w:t>con comportamientos de juego</w:t>
      </w:r>
      <w:r w:rsidR="00015B4D" w:rsidRPr="00EB129E">
        <w:rPr>
          <w:rFonts w:eastAsia="Calibri"/>
        </w:rPr>
        <w:t xml:space="preserve"> intensivo deberán recibir el resumen mensual de actividad previsto en el artículo 1</w:t>
      </w:r>
      <w:r w:rsidR="00D44831">
        <w:rPr>
          <w:rFonts w:eastAsia="Calibri"/>
        </w:rPr>
        <w:t>8</w:t>
      </w:r>
      <w:r w:rsidR="00015B4D" w:rsidRPr="00EB129E">
        <w:rPr>
          <w:rFonts w:eastAsia="Calibri"/>
        </w:rPr>
        <w:t xml:space="preserve">, bien mediante la utilización de correo electrónico o cualquier otro medio que permita dejar constancia de la comunicación efectuada. </w:t>
      </w:r>
    </w:p>
    <w:p w14:paraId="3C7F9F02" w14:textId="175BDDD6" w:rsidR="001F11AF" w:rsidRPr="00EB129E" w:rsidRDefault="00015B4D" w:rsidP="00015B4D">
      <w:pPr>
        <w:rPr>
          <w:rFonts w:eastAsia="Calibri"/>
        </w:rPr>
      </w:pPr>
      <w:r w:rsidRPr="00EB129E">
        <w:rPr>
          <w:rFonts w:eastAsia="Calibri"/>
        </w:rPr>
        <w:t xml:space="preserve">En cualquier caso, el resumen de actividad deberá remitirse dentro de los primeros cinco días correspondientes al mes siguiente a aquel en el que </w:t>
      </w:r>
      <w:r w:rsidR="00472D37">
        <w:rPr>
          <w:rFonts w:eastAsia="Calibri"/>
        </w:rPr>
        <w:t>la persona</w:t>
      </w:r>
      <w:r w:rsidRPr="00EB129E">
        <w:rPr>
          <w:rFonts w:eastAsia="Calibri"/>
        </w:rPr>
        <w:t xml:space="preserve"> haya adquirido la condición de </w:t>
      </w:r>
      <w:r w:rsidR="00472D37">
        <w:rPr>
          <w:rFonts w:eastAsia="Calibri"/>
        </w:rPr>
        <w:t>participante</w:t>
      </w:r>
      <w:r w:rsidRPr="00EB129E">
        <w:rPr>
          <w:rFonts w:eastAsia="Calibri"/>
        </w:rPr>
        <w:t xml:space="preserve"> </w:t>
      </w:r>
      <w:r w:rsidR="00426D67">
        <w:rPr>
          <w:rFonts w:eastAsia="Calibri"/>
        </w:rPr>
        <w:t>con comportamientos de juego i</w:t>
      </w:r>
      <w:r w:rsidRPr="00EB129E">
        <w:rPr>
          <w:rFonts w:eastAsia="Calibri"/>
        </w:rPr>
        <w:t xml:space="preserve">ntensivo, tendrá una periodicidad mensual y se mantendrá, al menos, hasta </w:t>
      </w:r>
      <w:r w:rsidR="00462306">
        <w:rPr>
          <w:rFonts w:eastAsia="Calibri"/>
        </w:rPr>
        <w:t>el</w:t>
      </w:r>
      <w:r w:rsidR="004934C6">
        <w:rPr>
          <w:rFonts w:eastAsia="Calibri"/>
        </w:rPr>
        <w:t xml:space="preserve"> mes</w:t>
      </w:r>
      <w:r w:rsidRPr="00EB129E">
        <w:rPr>
          <w:rFonts w:eastAsia="Calibri"/>
        </w:rPr>
        <w:t xml:space="preserve"> </w:t>
      </w:r>
      <w:r w:rsidR="004053DF">
        <w:rPr>
          <w:rFonts w:eastAsia="Calibri"/>
        </w:rPr>
        <w:t>siguiente a aquel en</w:t>
      </w:r>
      <w:r w:rsidR="004053DF" w:rsidRPr="00EB129E">
        <w:rPr>
          <w:rFonts w:eastAsia="Calibri"/>
        </w:rPr>
        <w:t xml:space="preserve"> </w:t>
      </w:r>
      <w:r w:rsidRPr="00EB129E">
        <w:rPr>
          <w:rFonts w:eastAsia="Calibri"/>
        </w:rPr>
        <w:t xml:space="preserve">que haya dejado de reunir </w:t>
      </w:r>
      <w:r w:rsidR="004E6B54">
        <w:rPr>
          <w:rFonts w:eastAsia="Calibri"/>
        </w:rPr>
        <w:t>esa</w:t>
      </w:r>
      <w:r w:rsidR="004E6B54" w:rsidRPr="00EB129E">
        <w:rPr>
          <w:rFonts w:eastAsia="Calibri"/>
        </w:rPr>
        <w:t xml:space="preserve"> </w:t>
      </w:r>
      <w:r w:rsidRPr="00EB129E">
        <w:rPr>
          <w:rFonts w:eastAsia="Calibri"/>
        </w:rPr>
        <w:t xml:space="preserve">condición. </w:t>
      </w:r>
    </w:p>
    <w:p w14:paraId="14E8E128" w14:textId="59904954" w:rsidR="004A10D4" w:rsidRPr="00EB129E" w:rsidRDefault="004A10D4" w:rsidP="004A10D4">
      <w:pPr>
        <w:widowControl w:val="0"/>
        <w:spacing w:before="100" w:beforeAutospacing="1"/>
        <w:outlineLvl w:val="0"/>
        <w:rPr>
          <w:rFonts w:eastAsia="Calibri"/>
        </w:rPr>
      </w:pPr>
      <w:r w:rsidRPr="00EB129E">
        <w:rPr>
          <w:rFonts w:eastAsia="Calibri"/>
        </w:rPr>
        <w:t>Artículo 2</w:t>
      </w:r>
      <w:r w:rsidR="005F7AC7">
        <w:rPr>
          <w:rFonts w:eastAsia="Calibri"/>
        </w:rPr>
        <w:t>1</w:t>
      </w:r>
      <w:r w:rsidRPr="00EB129E">
        <w:rPr>
          <w:rFonts w:eastAsia="Calibri"/>
        </w:rPr>
        <w:t xml:space="preserve">. </w:t>
      </w:r>
      <w:r w:rsidRPr="00EB129E">
        <w:rPr>
          <w:rFonts w:eastAsia="Calibri"/>
          <w:i/>
          <w:iCs/>
        </w:rPr>
        <w:t xml:space="preserve">Limitación a los medios de pago de </w:t>
      </w:r>
      <w:r w:rsidR="00472D37">
        <w:rPr>
          <w:rFonts w:eastAsia="Calibri"/>
          <w:i/>
          <w:iCs/>
        </w:rPr>
        <w:t>participantes</w:t>
      </w:r>
      <w:r w:rsidRPr="00EB129E">
        <w:rPr>
          <w:rFonts w:eastAsia="Calibri"/>
          <w:i/>
          <w:iCs/>
        </w:rPr>
        <w:t xml:space="preserve"> </w:t>
      </w:r>
      <w:r w:rsidR="00973216">
        <w:rPr>
          <w:rFonts w:eastAsia="Calibri"/>
          <w:i/>
          <w:iCs/>
        </w:rPr>
        <w:t xml:space="preserve">con comportamientos de juego </w:t>
      </w:r>
      <w:r w:rsidRPr="00EB129E">
        <w:rPr>
          <w:rFonts w:eastAsia="Calibri"/>
          <w:i/>
          <w:iCs/>
        </w:rPr>
        <w:t>intensivo.</w:t>
      </w:r>
      <w:r w:rsidRPr="00EB129E">
        <w:rPr>
          <w:rFonts w:eastAsia="Calibri"/>
        </w:rPr>
        <w:t xml:space="preserve"> </w:t>
      </w:r>
    </w:p>
    <w:p w14:paraId="536675D7" w14:textId="2BB72A89" w:rsidR="004A10D4" w:rsidRDefault="004A10D4" w:rsidP="007B482D">
      <w:pPr>
        <w:widowControl w:val="0"/>
        <w:spacing w:before="100" w:beforeAutospacing="1" w:after="120"/>
        <w:rPr>
          <w:rFonts w:asciiTheme="minorHAnsi" w:eastAsia="Calibri" w:hAnsiTheme="minorHAnsi" w:cstheme="minorHAnsi"/>
        </w:rPr>
      </w:pPr>
      <w:r w:rsidRPr="00EB129E">
        <w:rPr>
          <w:rFonts w:asciiTheme="minorHAnsi" w:eastAsia="Calibri" w:hAnsiTheme="minorHAnsi" w:cstheme="minorHAnsi"/>
        </w:rPr>
        <w:t xml:space="preserve">Queda prohibido el </w:t>
      </w:r>
      <w:r w:rsidR="00A9754F">
        <w:rPr>
          <w:rFonts w:asciiTheme="minorHAnsi" w:eastAsia="Calibri" w:hAnsiTheme="minorHAnsi" w:cstheme="minorHAnsi"/>
        </w:rPr>
        <w:t xml:space="preserve">depósito de fondos </w:t>
      </w:r>
      <w:r w:rsidR="00A33267">
        <w:rPr>
          <w:rFonts w:asciiTheme="minorHAnsi" w:eastAsia="Calibri" w:hAnsiTheme="minorHAnsi" w:cstheme="minorHAnsi"/>
        </w:rPr>
        <w:t>con</w:t>
      </w:r>
      <w:r w:rsidR="00A9754F">
        <w:rPr>
          <w:rFonts w:asciiTheme="minorHAnsi" w:eastAsia="Calibri" w:hAnsiTheme="minorHAnsi" w:cstheme="minorHAnsi"/>
        </w:rPr>
        <w:t xml:space="preserve"> </w:t>
      </w:r>
      <w:r w:rsidRPr="00EB129E">
        <w:rPr>
          <w:rFonts w:asciiTheme="minorHAnsi" w:eastAsia="Calibri" w:hAnsiTheme="minorHAnsi" w:cstheme="minorHAnsi"/>
        </w:rPr>
        <w:t xml:space="preserve">tarjetas de crédito por parte de los </w:t>
      </w:r>
      <w:r w:rsidR="00472D37">
        <w:rPr>
          <w:rFonts w:asciiTheme="minorHAnsi" w:eastAsia="Calibri" w:hAnsiTheme="minorHAnsi" w:cstheme="minorHAnsi"/>
        </w:rPr>
        <w:t>participantes</w:t>
      </w:r>
      <w:r w:rsidRPr="00EB129E">
        <w:rPr>
          <w:rFonts w:asciiTheme="minorHAnsi" w:eastAsia="Calibri" w:hAnsiTheme="minorHAnsi" w:cstheme="minorHAnsi"/>
        </w:rPr>
        <w:t xml:space="preserve"> </w:t>
      </w:r>
      <w:r w:rsidR="00426D67">
        <w:rPr>
          <w:rFonts w:asciiTheme="minorHAnsi" w:eastAsia="Calibri" w:hAnsiTheme="minorHAnsi" w:cstheme="minorHAnsi"/>
        </w:rPr>
        <w:t xml:space="preserve">con comportamientos de juego </w:t>
      </w:r>
      <w:r w:rsidRPr="00EB129E">
        <w:rPr>
          <w:rFonts w:asciiTheme="minorHAnsi" w:eastAsia="Calibri" w:hAnsiTheme="minorHAnsi" w:cstheme="minorHAnsi"/>
        </w:rPr>
        <w:t xml:space="preserve">intensivo.  </w:t>
      </w:r>
    </w:p>
    <w:p w14:paraId="079C0131" w14:textId="73155971" w:rsidR="007B482D" w:rsidRPr="00EB129E" w:rsidRDefault="007B482D" w:rsidP="008B4F51">
      <w:pPr>
        <w:widowControl w:val="0"/>
        <w:spacing w:before="100" w:beforeAutospacing="1"/>
        <w:outlineLvl w:val="0"/>
        <w:rPr>
          <w:rFonts w:eastAsia="Calibri"/>
        </w:rPr>
      </w:pPr>
      <w:r w:rsidRPr="00EB129E">
        <w:rPr>
          <w:rFonts w:eastAsia="Calibri"/>
        </w:rPr>
        <w:t>Artículo 2</w:t>
      </w:r>
      <w:r w:rsidR="005F7AC7">
        <w:rPr>
          <w:rFonts w:eastAsia="Calibri"/>
        </w:rPr>
        <w:t>2</w:t>
      </w:r>
      <w:r w:rsidRPr="00EB129E">
        <w:rPr>
          <w:rFonts w:eastAsia="Calibri"/>
        </w:rPr>
        <w:t xml:space="preserve">. </w:t>
      </w:r>
      <w:r w:rsidRPr="00EB129E">
        <w:rPr>
          <w:rFonts w:eastAsia="Calibri"/>
          <w:i/>
          <w:iCs/>
        </w:rPr>
        <w:t>Mensaje reforzado a nuevos participantes jóvenes.</w:t>
      </w:r>
    </w:p>
    <w:p w14:paraId="60694723" w14:textId="55966D1D" w:rsidR="007B482D" w:rsidRPr="00EB129E" w:rsidRDefault="007B482D" w:rsidP="00015B4D">
      <w:pPr>
        <w:rPr>
          <w:rFonts w:eastAsia="Calibri"/>
        </w:rPr>
      </w:pPr>
      <w:r w:rsidRPr="00EB129E">
        <w:rPr>
          <w:rFonts w:eastAsia="Calibri"/>
        </w:rPr>
        <w:t xml:space="preserve">El mensaje a nuevos jugadores previsto en el artículo 11 deberá incluir una referencia específica a los riesgos asociados a la actividad de juego de los participantes jóvenes. </w:t>
      </w:r>
    </w:p>
    <w:p w14:paraId="0B3C02A1" w14:textId="0F84C20E" w:rsidR="007B482D" w:rsidRPr="00EB129E" w:rsidRDefault="007B482D" w:rsidP="008B4F51">
      <w:pPr>
        <w:widowControl w:val="0"/>
        <w:spacing w:before="100" w:beforeAutospacing="1"/>
        <w:outlineLvl w:val="0"/>
        <w:rPr>
          <w:rFonts w:eastAsia="Calibri"/>
        </w:rPr>
      </w:pPr>
      <w:r w:rsidRPr="00EB129E">
        <w:rPr>
          <w:rFonts w:eastAsia="Calibri"/>
        </w:rPr>
        <w:t>Artículo 2</w:t>
      </w:r>
      <w:r w:rsidR="005F7AC7">
        <w:rPr>
          <w:rFonts w:eastAsia="Calibri"/>
        </w:rPr>
        <w:t>3</w:t>
      </w:r>
      <w:r w:rsidRPr="00EB129E">
        <w:rPr>
          <w:rFonts w:eastAsia="Calibri"/>
        </w:rPr>
        <w:t xml:space="preserve">. </w:t>
      </w:r>
      <w:bookmarkStart w:id="3" w:name="_Hlk79568889"/>
      <w:r w:rsidR="00C12EDE">
        <w:rPr>
          <w:rFonts w:eastAsia="Calibri"/>
          <w:i/>
          <w:iCs/>
        </w:rPr>
        <w:t>Actividades promo</w:t>
      </w:r>
      <w:r w:rsidR="00F21E7E">
        <w:rPr>
          <w:rFonts w:eastAsia="Calibri"/>
          <w:i/>
          <w:iCs/>
        </w:rPr>
        <w:t>cio</w:t>
      </w:r>
      <w:r w:rsidR="00C12EDE">
        <w:rPr>
          <w:rFonts w:eastAsia="Calibri"/>
          <w:i/>
          <w:iCs/>
        </w:rPr>
        <w:t xml:space="preserve">nales </w:t>
      </w:r>
      <w:r w:rsidR="00590745" w:rsidRPr="00EB129E">
        <w:rPr>
          <w:rFonts w:eastAsia="Calibri"/>
          <w:i/>
          <w:iCs/>
        </w:rPr>
        <w:t>dirigidas</w:t>
      </w:r>
      <w:r w:rsidRPr="00EB129E">
        <w:rPr>
          <w:rFonts w:eastAsia="Calibri"/>
          <w:i/>
          <w:iCs/>
        </w:rPr>
        <w:t xml:space="preserve"> </w:t>
      </w:r>
      <w:r w:rsidR="00354CA5">
        <w:rPr>
          <w:rFonts w:eastAsia="Calibri"/>
          <w:i/>
          <w:iCs/>
        </w:rPr>
        <w:t xml:space="preserve">a </w:t>
      </w:r>
      <w:r w:rsidRPr="00EB129E">
        <w:rPr>
          <w:rFonts w:eastAsia="Calibri"/>
          <w:i/>
          <w:iCs/>
        </w:rPr>
        <w:t>participantes jóvenes.</w:t>
      </w:r>
      <w:r w:rsidRPr="00EB129E">
        <w:rPr>
          <w:rFonts w:eastAsia="Calibri"/>
        </w:rPr>
        <w:t xml:space="preserve"> </w:t>
      </w:r>
      <w:bookmarkEnd w:id="3"/>
    </w:p>
    <w:p w14:paraId="0427A14F" w14:textId="163C1658" w:rsidR="007B482D" w:rsidRPr="00EB129E" w:rsidRDefault="007B482D" w:rsidP="00015B4D">
      <w:pPr>
        <w:rPr>
          <w:rFonts w:eastAsia="Calibri"/>
        </w:rPr>
      </w:pPr>
      <w:r w:rsidRPr="00EB129E">
        <w:rPr>
          <w:rFonts w:eastAsia="Calibri"/>
        </w:rPr>
        <w:t xml:space="preserve">Los participantes jóvenes no podrán recibir ningún tipo </w:t>
      </w:r>
      <w:r w:rsidR="006C26DB">
        <w:rPr>
          <w:rFonts w:eastAsia="Calibri"/>
        </w:rPr>
        <w:t xml:space="preserve">actividad promocional </w:t>
      </w:r>
      <w:r w:rsidR="00D559F4">
        <w:rPr>
          <w:rFonts w:eastAsia="Calibri"/>
        </w:rPr>
        <w:t xml:space="preserve">cuyo objeto sea ajeno a la actividad de juego desarrollada </w:t>
      </w:r>
      <w:r w:rsidR="006C26DB">
        <w:rPr>
          <w:rFonts w:eastAsia="Calibri"/>
        </w:rPr>
        <w:t>en la plataforma del operador</w:t>
      </w:r>
      <w:r w:rsidR="00CF7540">
        <w:rPr>
          <w:rFonts w:eastAsia="Calibri"/>
        </w:rPr>
        <w:t>.</w:t>
      </w:r>
    </w:p>
    <w:p w14:paraId="27738013" w14:textId="77777777" w:rsidR="007B482D" w:rsidRPr="00EB129E" w:rsidRDefault="007B482D" w:rsidP="00015B4D">
      <w:pPr>
        <w:rPr>
          <w:rFonts w:eastAsia="Calibri"/>
        </w:rPr>
      </w:pPr>
    </w:p>
    <w:p w14:paraId="44629F79" w14:textId="520738E0" w:rsidR="007E580E" w:rsidRPr="00EB129E" w:rsidRDefault="00DD70E1" w:rsidP="00365055">
      <w:pPr>
        <w:widowControl w:val="0"/>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 xml:space="preserve">SECCIÓN </w:t>
      </w:r>
      <w:r w:rsidR="00015B4D" w:rsidRPr="00EB129E">
        <w:rPr>
          <w:rFonts w:asciiTheme="minorHAnsi" w:eastAsia="Calibri" w:hAnsiTheme="minorHAnsi" w:cstheme="minorHAnsi"/>
          <w:b/>
          <w:bCs/>
        </w:rPr>
        <w:t>2</w:t>
      </w:r>
      <w:r w:rsidR="0059604B" w:rsidRPr="00EB129E">
        <w:rPr>
          <w:rFonts w:asciiTheme="minorHAnsi" w:eastAsia="Calibri" w:hAnsiTheme="minorHAnsi" w:cstheme="minorHAnsi"/>
          <w:b/>
          <w:bCs/>
        </w:rPr>
        <w:t>ª</w:t>
      </w:r>
    </w:p>
    <w:p w14:paraId="168CC205" w14:textId="33966472" w:rsidR="007E580E" w:rsidRPr="00EB129E" w:rsidRDefault="0059604B" w:rsidP="00365055">
      <w:pPr>
        <w:widowControl w:val="0"/>
        <w:spacing w:before="100" w:beforeAutospacing="1"/>
        <w:jc w:val="center"/>
        <w:rPr>
          <w:rFonts w:asciiTheme="minorHAnsi" w:eastAsia="Calibri" w:hAnsiTheme="minorHAnsi" w:cstheme="minorHAnsi"/>
          <w:b/>
          <w:bCs/>
        </w:rPr>
      </w:pPr>
      <w:r w:rsidRPr="00EB129E">
        <w:rPr>
          <w:rFonts w:asciiTheme="minorHAnsi" w:eastAsia="Calibri" w:hAnsiTheme="minorHAnsi" w:cstheme="minorHAnsi"/>
          <w:b/>
          <w:bCs/>
        </w:rPr>
        <w:t>Participantes incursos en comportamientos de juego de riesgo</w:t>
      </w:r>
    </w:p>
    <w:p w14:paraId="7FCFF6B9" w14:textId="69618088" w:rsidR="007E580E" w:rsidRPr="00EB129E" w:rsidRDefault="007E580E"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2</w:t>
      </w:r>
      <w:r w:rsidR="005F7AC7">
        <w:rPr>
          <w:rFonts w:asciiTheme="minorHAnsi" w:eastAsia="Calibri" w:hAnsiTheme="minorHAnsi" w:cstheme="minorHAnsi"/>
        </w:rPr>
        <w:t>4</w:t>
      </w:r>
      <w:r w:rsidRPr="00EB129E">
        <w:rPr>
          <w:rFonts w:asciiTheme="minorHAnsi" w:eastAsia="Calibri" w:hAnsiTheme="minorHAnsi" w:cstheme="minorHAnsi"/>
        </w:rPr>
        <w:t xml:space="preserve">. </w:t>
      </w:r>
      <w:r w:rsidRPr="00EB129E">
        <w:rPr>
          <w:rFonts w:asciiTheme="minorHAnsi" w:eastAsia="Calibri" w:hAnsiTheme="minorHAnsi" w:cstheme="minorHAnsi"/>
          <w:i/>
          <w:iCs/>
        </w:rPr>
        <w:t>Detección de comportamientos de riesgo de las personas usuarias.</w:t>
      </w:r>
    </w:p>
    <w:p w14:paraId="644752B5" w14:textId="4670A8D8" w:rsidR="00832733" w:rsidRPr="00EB129E" w:rsidRDefault="007E580E" w:rsidP="005B63F2">
      <w:pPr>
        <w:pStyle w:val="Prrafodelista"/>
        <w:numPr>
          <w:ilvl w:val="0"/>
          <w:numId w:val="26"/>
        </w:numPr>
        <w:spacing w:before="120" w:after="120"/>
        <w:contextualSpacing w:val="0"/>
        <w:rPr>
          <w:rFonts w:asciiTheme="minorHAnsi" w:eastAsia="Calibri" w:hAnsiTheme="minorHAnsi" w:cstheme="minorHAnsi"/>
          <w:bCs/>
        </w:rPr>
      </w:pPr>
      <w:r w:rsidRPr="00EB129E">
        <w:rPr>
          <w:rFonts w:asciiTheme="minorHAnsi" w:eastAsia="Calibri" w:hAnsiTheme="minorHAnsi" w:cstheme="minorHAnsi"/>
          <w:bCs/>
        </w:rPr>
        <w:t xml:space="preserve">Los operadores deberán establecer mecanismos y protocolos que permitan detectar los comportamientos de riesgo de las personas usuarias registradas. Se tendrán en cuenta a estos efectos criterios o indicadores objetivos que revelen patrones de actividad como, por ejemplo, el volumen, la frecuencia y la variabilidad de las participaciones o los depósitos, sin perjuicio de otros elementos cuantitativos o cualitativos que puedan asimismo resultar relevantes de acuerdo con la mecánica de los distintos juegos o con la experiencia del operador. </w:t>
      </w:r>
    </w:p>
    <w:p w14:paraId="7321136C" w14:textId="2EA32CD1" w:rsidR="007E580E" w:rsidRPr="00EB129E" w:rsidRDefault="007E580E" w:rsidP="00F6755C">
      <w:pPr>
        <w:pStyle w:val="Prrafodelista"/>
        <w:spacing w:before="120" w:after="120"/>
        <w:ind w:left="360"/>
        <w:contextualSpacing w:val="0"/>
        <w:rPr>
          <w:rFonts w:asciiTheme="minorHAnsi" w:eastAsia="Calibri" w:hAnsiTheme="minorHAnsi" w:cstheme="minorHAnsi"/>
          <w:bCs/>
        </w:rPr>
      </w:pPr>
      <w:r w:rsidRPr="00EB129E">
        <w:rPr>
          <w:rFonts w:asciiTheme="minorHAnsi" w:eastAsia="Calibri" w:hAnsiTheme="minorHAnsi" w:cstheme="minorHAnsi"/>
          <w:bCs/>
        </w:rPr>
        <w:t xml:space="preserve">El tratamiento de los datos personales de las personas jugadoras que resulte de aplicar los mecanismos y protocolos previstos en este apartado sólo tendrá por finalidad la detección de personas que incurran en un comportamiento de riesgo y la </w:t>
      </w:r>
      <w:r w:rsidR="00127571">
        <w:rPr>
          <w:rFonts w:asciiTheme="minorHAnsi" w:eastAsia="Calibri" w:hAnsiTheme="minorHAnsi" w:cstheme="minorHAnsi"/>
          <w:bCs/>
        </w:rPr>
        <w:t>aplicación</w:t>
      </w:r>
      <w:r w:rsidRPr="00EB129E">
        <w:rPr>
          <w:rFonts w:asciiTheme="minorHAnsi" w:eastAsia="Calibri" w:hAnsiTheme="minorHAnsi" w:cstheme="minorHAnsi"/>
          <w:bCs/>
        </w:rPr>
        <w:t xml:space="preserve"> de las medidas contenidas en este artículo.</w:t>
      </w:r>
    </w:p>
    <w:p w14:paraId="7893A1E0" w14:textId="01877DBC" w:rsidR="007E580E" w:rsidRPr="00EB129E" w:rsidRDefault="007E580E" w:rsidP="005B63F2">
      <w:pPr>
        <w:pStyle w:val="Prrafodelista"/>
        <w:numPr>
          <w:ilvl w:val="0"/>
          <w:numId w:val="26"/>
        </w:numPr>
        <w:spacing w:before="120" w:after="120"/>
        <w:contextualSpacing w:val="0"/>
        <w:rPr>
          <w:rFonts w:asciiTheme="minorHAnsi" w:eastAsia="Calibri" w:hAnsiTheme="minorHAnsi" w:cstheme="minorHAnsi"/>
          <w:bCs/>
        </w:rPr>
      </w:pPr>
      <w:r w:rsidRPr="00EB129E">
        <w:rPr>
          <w:rFonts w:asciiTheme="minorHAnsi" w:eastAsia="Calibri" w:hAnsiTheme="minorHAnsi" w:cstheme="minorHAnsi"/>
          <w:bCs/>
        </w:rPr>
        <w:t>Antes del 31 de enero de cada año, el operador deberá comunicar a la autoridad encargada de la regulación del juego la versión actualizada de la descripción básica de los mecanismos y protocolos implementados que permitan detectar los comportamientos de riesgo, el protocolo de actuación en el caso de detección de dichos comportamientos, el número total de personas con comportamiento de riesgo detectadas durante el año anterior con arreglo a los mecanismos establecidos, así como de las acciones realizadas y el seguimiento y efecto de las mismas.</w:t>
      </w:r>
    </w:p>
    <w:p w14:paraId="0246C162" w14:textId="65094B48" w:rsidR="00C5140F" w:rsidRPr="00EB129E" w:rsidRDefault="007E580E" w:rsidP="005B63F2">
      <w:pPr>
        <w:pStyle w:val="Prrafodelista"/>
        <w:numPr>
          <w:ilvl w:val="0"/>
          <w:numId w:val="26"/>
        </w:numPr>
        <w:spacing w:before="120" w:after="120"/>
        <w:contextualSpacing w:val="0"/>
        <w:rPr>
          <w:rFonts w:asciiTheme="minorHAnsi" w:eastAsia="Calibri" w:hAnsiTheme="minorHAnsi" w:cstheme="minorHAnsi"/>
          <w:bCs/>
        </w:rPr>
      </w:pPr>
      <w:r w:rsidRPr="00EB129E">
        <w:rPr>
          <w:rFonts w:asciiTheme="minorHAnsi" w:eastAsia="Calibri" w:hAnsiTheme="minorHAnsi" w:cstheme="minorHAnsi"/>
          <w:bCs/>
        </w:rPr>
        <w:t>La autoridad encargada de la regulación del juego podrá desarrollar, mediante resolución, los concretos mecanismos para la detección de comportamientos de riesgo, así como el contenido de los protocolos que los operadores y, en su caso, la propia autoridad, deban adoptar hacia estas personas, una vez detectados tales comportamientos.</w:t>
      </w:r>
    </w:p>
    <w:p w14:paraId="169B1C5D" w14:textId="06FA7765" w:rsidR="000A1250" w:rsidRPr="00EB129E" w:rsidRDefault="000A1250"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2</w:t>
      </w:r>
      <w:r w:rsidR="005F7AC7">
        <w:rPr>
          <w:rFonts w:asciiTheme="minorHAnsi" w:eastAsia="Calibri" w:hAnsiTheme="minorHAnsi" w:cstheme="minorHAnsi"/>
        </w:rPr>
        <w:t>5</w:t>
      </w:r>
      <w:r w:rsidRPr="00EB129E">
        <w:rPr>
          <w:rFonts w:asciiTheme="minorHAnsi" w:eastAsia="Calibri" w:hAnsiTheme="minorHAnsi" w:cstheme="minorHAnsi"/>
          <w:i/>
          <w:iCs/>
        </w:rPr>
        <w:t xml:space="preserve">. Medidas aplicables a </w:t>
      </w:r>
      <w:r w:rsidR="007D3056" w:rsidRPr="00EB129E">
        <w:rPr>
          <w:rFonts w:asciiTheme="minorHAnsi" w:eastAsia="Calibri" w:hAnsiTheme="minorHAnsi" w:cstheme="minorHAnsi"/>
          <w:i/>
          <w:iCs/>
        </w:rPr>
        <w:t>las personas incursas en comportamientos de</w:t>
      </w:r>
      <w:r w:rsidRPr="00EB129E">
        <w:rPr>
          <w:rFonts w:asciiTheme="minorHAnsi" w:eastAsia="Calibri" w:hAnsiTheme="minorHAnsi" w:cstheme="minorHAnsi"/>
          <w:i/>
          <w:iCs/>
        </w:rPr>
        <w:t xml:space="preserve"> riesgo</w:t>
      </w:r>
    </w:p>
    <w:p w14:paraId="0180C43F" w14:textId="638F0A00" w:rsidR="004C77C3" w:rsidRDefault="00A70467" w:rsidP="004C77C3">
      <w:pPr>
        <w:pStyle w:val="Prrafodelista"/>
        <w:numPr>
          <w:ilvl w:val="0"/>
          <w:numId w:val="29"/>
        </w:numPr>
        <w:spacing w:before="120" w:after="120"/>
        <w:contextualSpacing w:val="0"/>
        <w:rPr>
          <w:rFonts w:asciiTheme="minorHAnsi" w:eastAsia="Calibri" w:hAnsiTheme="minorHAnsi" w:cstheme="minorHAnsi"/>
          <w:bCs/>
        </w:rPr>
      </w:pPr>
      <w:r w:rsidRPr="00EB129E">
        <w:rPr>
          <w:rFonts w:asciiTheme="minorHAnsi" w:eastAsia="Calibri" w:hAnsiTheme="minorHAnsi" w:cstheme="minorHAnsi"/>
          <w:bCs/>
        </w:rPr>
        <w:t xml:space="preserve">Detectada una persona que ha desarrollado un comportamiento de riesgo, y sin perjuicio de otras posibles medidas adoptadas </w:t>
      </w:r>
      <w:r w:rsidR="00E27AF5">
        <w:rPr>
          <w:rFonts w:asciiTheme="minorHAnsi" w:eastAsia="Calibri" w:hAnsiTheme="minorHAnsi" w:cstheme="minorHAnsi"/>
          <w:bCs/>
        </w:rPr>
        <w:t>por el operador</w:t>
      </w:r>
      <w:r w:rsidRPr="00EB129E">
        <w:rPr>
          <w:rFonts w:asciiTheme="minorHAnsi" w:eastAsia="Calibri" w:hAnsiTheme="minorHAnsi" w:cstheme="minorHAnsi"/>
          <w:bCs/>
        </w:rPr>
        <w:t xml:space="preserve"> y que deberán estar contempladas en </w:t>
      </w:r>
      <w:r w:rsidR="001848E8" w:rsidRPr="00EB129E">
        <w:rPr>
          <w:rFonts w:asciiTheme="minorHAnsi" w:eastAsia="Calibri" w:hAnsiTheme="minorHAnsi" w:cstheme="minorHAnsi"/>
          <w:bCs/>
        </w:rPr>
        <w:t>un</w:t>
      </w:r>
      <w:r w:rsidRPr="00EB129E">
        <w:rPr>
          <w:rFonts w:asciiTheme="minorHAnsi" w:eastAsia="Calibri" w:hAnsiTheme="minorHAnsi" w:cstheme="minorHAnsi"/>
          <w:bCs/>
        </w:rPr>
        <w:t xml:space="preserve"> protocolo de actuación,</w:t>
      </w:r>
      <w:r w:rsidR="003C1DDC">
        <w:rPr>
          <w:rFonts w:asciiTheme="minorHAnsi" w:eastAsia="Calibri" w:hAnsiTheme="minorHAnsi" w:cstheme="minorHAnsi"/>
          <w:bCs/>
        </w:rPr>
        <w:t xml:space="preserve"> entre las cuales podrá incluirse la </w:t>
      </w:r>
      <w:r w:rsidR="007F3A50">
        <w:rPr>
          <w:rFonts w:asciiTheme="minorHAnsi" w:eastAsia="Calibri" w:hAnsiTheme="minorHAnsi" w:cstheme="minorHAnsi"/>
          <w:bCs/>
        </w:rPr>
        <w:t xml:space="preserve">potestad de resolver </w:t>
      </w:r>
      <w:r w:rsidR="003C1DDC">
        <w:rPr>
          <w:rFonts w:asciiTheme="minorHAnsi" w:eastAsia="Calibri" w:hAnsiTheme="minorHAnsi" w:cstheme="minorHAnsi"/>
          <w:bCs/>
        </w:rPr>
        <w:t>la relación contractual establecida con estos participantes,</w:t>
      </w:r>
      <w:r w:rsidRPr="00EB129E">
        <w:rPr>
          <w:rFonts w:asciiTheme="minorHAnsi" w:eastAsia="Calibri" w:hAnsiTheme="minorHAnsi" w:cstheme="minorHAnsi"/>
          <w:bCs/>
        </w:rPr>
        <w:t xml:space="preserve"> el operador </w:t>
      </w:r>
      <w:r w:rsidR="00127571">
        <w:rPr>
          <w:rFonts w:asciiTheme="minorHAnsi" w:eastAsia="Calibri" w:hAnsiTheme="minorHAnsi" w:cstheme="minorHAnsi"/>
          <w:bCs/>
        </w:rPr>
        <w:t>adoptará</w:t>
      </w:r>
      <w:r w:rsidRPr="00EB129E">
        <w:rPr>
          <w:rFonts w:asciiTheme="minorHAnsi" w:eastAsia="Calibri" w:hAnsiTheme="minorHAnsi" w:cstheme="minorHAnsi"/>
          <w:bCs/>
        </w:rPr>
        <w:t xml:space="preserve"> </w:t>
      </w:r>
      <w:r w:rsidR="001848E8" w:rsidRPr="00EB129E">
        <w:rPr>
          <w:rFonts w:asciiTheme="minorHAnsi" w:eastAsia="Calibri" w:hAnsiTheme="minorHAnsi" w:cstheme="minorHAnsi"/>
          <w:bCs/>
        </w:rPr>
        <w:t xml:space="preserve">en todo caso </w:t>
      </w:r>
      <w:r w:rsidRPr="00EB129E">
        <w:rPr>
          <w:rFonts w:asciiTheme="minorHAnsi" w:eastAsia="Calibri" w:hAnsiTheme="minorHAnsi" w:cstheme="minorHAnsi"/>
          <w:bCs/>
        </w:rPr>
        <w:t xml:space="preserve">las medidas establecidas en los artículos </w:t>
      </w:r>
      <w:r w:rsidR="001A22E6" w:rsidRPr="00EB129E">
        <w:rPr>
          <w:rFonts w:asciiTheme="minorHAnsi" w:eastAsia="Calibri" w:hAnsiTheme="minorHAnsi" w:cstheme="minorHAnsi"/>
          <w:bCs/>
        </w:rPr>
        <w:t>2</w:t>
      </w:r>
      <w:r w:rsidR="00D44831">
        <w:rPr>
          <w:rFonts w:asciiTheme="minorHAnsi" w:eastAsia="Calibri" w:hAnsiTheme="minorHAnsi" w:cstheme="minorHAnsi"/>
          <w:bCs/>
        </w:rPr>
        <w:t>6</w:t>
      </w:r>
      <w:r w:rsidR="001A22E6" w:rsidRPr="00EB129E">
        <w:rPr>
          <w:rFonts w:asciiTheme="minorHAnsi" w:eastAsia="Calibri" w:hAnsiTheme="minorHAnsi" w:cstheme="minorHAnsi"/>
          <w:bCs/>
        </w:rPr>
        <w:t xml:space="preserve"> a </w:t>
      </w:r>
      <w:r w:rsidR="00FF1DDD">
        <w:rPr>
          <w:rFonts w:asciiTheme="minorHAnsi" w:eastAsia="Calibri" w:hAnsiTheme="minorHAnsi" w:cstheme="minorHAnsi"/>
          <w:bCs/>
        </w:rPr>
        <w:t>3</w:t>
      </w:r>
      <w:r w:rsidR="00D44831">
        <w:rPr>
          <w:rFonts w:asciiTheme="minorHAnsi" w:eastAsia="Calibri" w:hAnsiTheme="minorHAnsi" w:cstheme="minorHAnsi"/>
          <w:bCs/>
        </w:rPr>
        <w:t>1</w:t>
      </w:r>
      <w:r w:rsidR="001A22E6" w:rsidRPr="00EB129E">
        <w:rPr>
          <w:rFonts w:asciiTheme="minorHAnsi" w:eastAsia="Calibri" w:hAnsiTheme="minorHAnsi" w:cstheme="minorHAnsi"/>
          <w:bCs/>
        </w:rPr>
        <w:t xml:space="preserve">. </w:t>
      </w:r>
    </w:p>
    <w:p w14:paraId="3E0C1432" w14:textId="6B217F5C" w:rsidR="00E27AF5" w:rsidRDefault="00E27AF5" w:rsidP="00EC1309">
      <w:pPr>
        <w:pStyle w:val="Prrafodelista"/>
        <w:spacing w:before="120" w:after="120"/>
        <w:ind w:left="360"/>
        <w:contextualSpacing w:val="0"/>
        <w:rPr>
          <w:rFonts w:asciiTheme="minorHAnsi" w:eastAsia="Calibri" w:hAnsiTheme="minorHAnsi" w:cstheme="minorHAnsi"/>
          <w:bCs/>
        </w:rPr>
      </w:pPr>
      <w:r w:rsidRPr="004C77C3">
        <w:rPr>
          <w:rFonts w:asciiTheme="minorHAnsi" w:eastAsia="Calibri" w:hAnsiTheme="minorHAnsi" w:cstheme="minorHAnsi"/>
          <w:bCs/>
        </w:rPr>
        <w:t>En el supuesto de que, conforme a los mecanismos y protocolos establecidos por el operador, un jugador deje de estar catalogado como incurso en comportamientos de riesgo, esta circunstancia</w:t>
      </w:r>
      <w:r w:rsidR="001F48B5">
        <w:rPr>
          <w:rFonts w:asciiTheme="minorHAnsi" w:eastAsia="Calibri" w:hAnsiTheme="minorHAnsi" w:cstheme="minorHAnsi"/>
          <w:bCs/>
        </w:rPr>
        <w:t xml:space="preserve"> </w:t>
      </w:r>
      <w:r w:rsidRPr="004C77C3">
        <w:rPr>
          <w:rFonts w:asciiTheme="minorHAnsi" w:eastAsia="Calibri" w:hAnsiTheme="minorHAnsi" w:cstheme="minorHAnsi"/>
          <w:bCs/>
        </w:rPr>
        <w:t>deberá serle comunicada</w:t>
      </w:r>
      <w:r w:rsidR="00AD0EF5">
        <w:rPr>
          <w:rFonts w:asciiTheme="minorHAnsi" w:eastAsia="Calibri" w:hAnsiTheme="minorHAnsi" w:cstheme="minorHAnsi"/>
          <w:bCs/>
        </w:rPr>
        <w:t xml:space="preserve"> expresament</w:t>
      </w:r>
      <w:r w:rsidR="001F48B5">
        <w:rPr>
          <w:rFonts w:asciiTheme="minorHAnsi" w:eastAsia="Calibri" w:hAnsiTheme="minorHAnsi" w:cstheme="minorHAnsi"/>
          <w:bCs/>
        </w:rPr>
        <w:t>e.</w:t>
      </w:r>
    </w:p>
    <w:p w14:paraId="50DFBF5A" w14:textId="5C2A490B" w:rsidR="00A52E7A" w:rsidRDefault="00A52E7A" w:rsidP="004C77C3">
      <w:pPr>
        <w:pStyle w:val="Prrafodelista"/>
        <w:numPr>
          <w:ilvl w:val="0"/>
          <w:numId w:val="29"/>
        </w:numPr>
        <w:spacing w:before="120" w:after="120"/>
        <w:contextualSpacing w:val="0"/>
        <w:rPr>
          <w:rFonts w:asciiTheme="minorHAnsi" w:eastAsia="Calibri" w:hAnsiTheme="minorHAnsi" w:cstheme="minorHAnsi"/>
        </w:rPr>
      </w:pPr>
      <w:r w:rsidRPr="004C77C3">
        <w:rPr>
          <w:rFonts w:asciiTheme="minorHAnsi" w:eastAsia="Calibri" w:hAnsiTheme="minorHAnsi" w:cstheme="minorHAnsi"/>
          <w:bCs/>
        </w:rPr>
        <w:t>Las</w:t>
      </w:r>
      <w:r w:rsidRPr="00EB129E">
        <w:rPr>
          <w:rFonts w:asciiTheme="minorHAnsi" w:eastAsia="Calibri" w:hAnsiTheme="minorHAnsi" w:cstheme="minorHAnsi"/>
        </w:rPr>
        <w:t xml:space="preserve"> medidas previstas en los artículos 2</w:t>
      </w:r>
      <w:r w:rsidR="00D44831">
        <w:rPr>
          <w:rFonts w:asciiTheme="minorHAnsi" w:eastAsia="Calibri" w:hAnsiTheme="minorHAnsi" w:cstheme="minorHAnsi"/>
        </w:rPr>
        <w:t>6</w:t>
      </w:r>
      <w:r w:rsidRPr="00EB129E">
        <w:rPr>
          <w:rFonts w:asciiTheme="minorHAnsi" w:eastAsia="Calibri" w:hAnsiTheme="minorHAnsi" w:cstheme="minorHAnsi"/>
        </w:rPr>
        <w:t xml:space="preserve"> a </w:t>
      </w:r>
      <w:r w:rsidR="00D44831">
        <w:rPr>
          <w:rFonts w:asciiTheme="minorHAnsi" w:eastAsia="Calibri" w:hAnsiTheme="minorHAnsi" w:cstheme="minorHAnsi"/>
        </w:rPr>
        <w:t>30</w:t>
      </w:r>
      <w:r w:rsidRPr="00EB129E">
        <w:rPr>
          <w:rFonts w:asciiTheme="minorHAnsi" w:eastAsia="Calibri" w:hAnsiTheme="minorHAnsi" w:cstheme="minorHAnsi"/>
        </w:rPr>
        <w:t xml:space="preserve"> se activarán</w:t>
      </w:r>
      <w:r w:rsidR="00941CF3">
        <w:rPr>
          <w:rFonts w:asciiTheme="minorHAnsi" w:eastAsia="Calibri" w:hAnsiTheme="minorHAnsi" w:cstheme="minorHAnsi"/>
        </w:rPr>
        <w:t>,</w:t>
      </w:r>
      <w:r w:rsidR="00B14DC0">
        <w:rPr>
          <w:rFonts w:asciiTheme="minorHAnsi" w:eastAsia="Calibri" w:hAnsiTheme="minorHAnsi" w:cstheme="minorHAnsi"/>
        </w:rPr>
        <w:t xml:space="preserve"> </w:t>
      </w:r>
      <w:r w:rsidR="00B14DC0" w:rsidRPr="00440B0C">
        <w:rPr>
          <w:rFonts w:asciiTheme="minorHAnsi" w:eastAsia="Calibri" w:hAnsiTheme="minorHAnsi" w:cstheme="minorHAnsi"/>
        </w:rPr>
        <w:t>como plazo límite</w:t>
      </w:r>
      <w:r w:rsidR="00941CF3" w:rsidRPr="00440B0C">
        <w:rPr>
          <w:rFonts w:asciiTheme="minorHAnsi" w:eastAsia="Calibri" w:hAnsiTheme="minorHAnsi" w:cstheme="minorHAnsi"/>
        </w:rPr>
        <w:t>,</w:t>
      </w:r>
      <w:r w:rsidRPr="00440B0C">
        <w:rPr>
          <w:rFonts w:asciiTheme="minorHAnsi" w:eastAsia="Calibri" w:hAnsiTheme="minorHAnsi" w:cstheme="minorHAnsi"/>
        </w:rPr>
        <w:t xml:space="preserve"> a las </w:t>
      </w:r>
      <w:r w:rsidR="00FF1DDD" w:rsidRPr="00440B0C">
        <w:rPr>
          <w:rFonts w:asciiTheme="minorHAnsi" w:eastAsia="Calibri" w:hAnsiTheme="minorHAnsi" w:cstheme="minorHAnsi"/>
        </w:rPr>
        <w:t>24</w:t>
      </w:r>
      <w:r w:rsidRPr="006F6A56">
        <w:rPr>
          <w:rFonts w:asciiTheme="minorHAnsi" w:eastAsia="Calibri" w:hAnsiTheme="minorHAnsi" w:cstheme="minorHAnsi"/>
        </w:rPr>
        <w:t xml:space="preserve"> horas</w:t>
      </w:r>
      <w:r w:rsidRPr="00EB129E">
        <w:rPr>
          <w:rFonts w:asciiTheme="minorHAnsi" w:eastAsia="Calibri" w:hAnsiTheme="minorHAnsi" w:cstheme="minorHAnsi"/>
        </w:rPr>
        <w:t xml:space="preserve"> del día siguiente a aquel en que la persona jugadora haya sido catalogad</w:t>
      </w:r>
      <w:r w:rsidR="00E27A9F">
        <w:rPr>
          <w:rFonts w:asciiTheme="minorHAnsi" w:eastAsia="Calibri" w:hAnsiTheme="minorHAnsi" w:cstheme="minorHAnsi"/>
        </w:rPr>
        <w:t>a</w:t>
      </w:r>
      <w:r w:rsidRPr="00EB129E">
        <w:rPr>
          <w:rFonts w:asciiTheme="minorHAnsi" w:eastAsia="Calibri" w:hAnsiTheme="minorHAnsi" w:cstheme="minorHAnsi"/>
        </w:rPr>
        <w:t xml:space="preserve"> </w:t>
      </w:r>
      <w:r w:rsidR="002A12C5">
        <w:rPr>
          <w:rFonts w:asciiTheme="minorHAnsi" w:eastAsia="Calibri" w:hAnsiTheme="minorHAnsi" w:cstheme="minorHAnsi"/>
        </w:rPr>
        <w:t xml:space="preserve">como </w:t>
      </w:r>
      <w:r w:rsidR="00C47293">
        <w:rPr>
          <w:rFonts w:asciiTheme="minorHAnsi" w:eastAsia="Calibri" w:hAnsiTheme="minorHAnsi" w:cstheme="minorHAnsi"/>
        </w:rPr>
        <w:t>incurs</w:t>
      </w:r>
      <w:r w:rsidR="002A12C5">
        <w:rPr>
          <w:rFonts w:asciiTheme="minorHAnsi" w:eastAsia="Calibri" w:hAnsiTheme="minorHAnsi" w:cstheme="minorHAnsi"/>
        </w:rPr>
        <w:t>a</w:t>
      </w:r>
      <w:r w:rsidR="00C47293">
        <w:rPr>
          <w:rFonts w:asciiTheme="minorHAnsi" w:eastAsia="Calibri" w:hAnsiTheme="minorHAnsi" w:cstheme="minorHAnsi"/>
        </w:rPr>
        <w:t xml:space="preserve"> en un comportamiento de juego de</w:t>
      </w:r>
      <w:r w:rsidRPr="00EB129E">
        <w:rPr>
          <w:rFonts w:asciiTheme="minorHAnsi" w:eastAsia="Calibri" w:hAnsiTheme="minorHAnsi" w:cstheme="minorHAnsi"/>
        </w:rPr>
        <w:t xml:space="preserve"> riesgo. </w:t>
      </w:r>
    </w:p>
    <w:p w14:paraId="25EC3662" w14:textId="20DBBAEC" w:rsidR="002D2DB4" w:rsidRPr="00EB129E" w:rsidRDefault="00435E4C" w:rsidP="002D2DB4">
      <w:pPr>
        <w:pStyle w:val="Prrafodelista"/>
        <w:spacing w:before="120" w:after="120"/>
        <w:ind w:left="360"/>
        <w:contextualSpacing w:val="0"/>
        <w:rPr>
          <w:rFonts w:asciiTheme="minorHAnsi" w:eastAsia="Calibri" w:hAnsiTheme="minorHAnsi" w:cstheme="minorHAnsi"/>
        </w:rPr>
      </w:pPr>
      <w:r>
        <w:rPr>
          <w:rFonts w:asciiTheme="minorHAnsi" w:eastAsia="Calibri" w:hAnsiTheme="minorHAnsi" w:cstheme="minorHAnsi"/>
        </w:rPr>
        <w:t>L</w:t>
      </w:r>
      <w:r w:rsidR="002D2DB4">
        <w:rPr>
          <w:rFonts w:asciiTheme="minorHAnsi" w:eastAsia="Calibri" w:hAnsiTheme="minorHAnsi" w:cstheme="minorHAnsi"/>
        </w:rPr>
        <w:t>as medidas previstas en los artículos 1</w:t>
      </w:r>
      <w:r w:rsidR="00D44831">
        <w:rPr>
          <w:rFonts w:asciiTheme="minorHAnsi" w:eastAsia="Calibri" w:hAnsiTheme="minorHAnsi" w:cstheme="minorHAnsi"/>
        </w:rPr>
        <w:t>9</w:t>
      </w:r>
      <w:r w:rsidR="002D2DB4">
        <w:rPr>
          <w:rFonts w:asciiTheme="minorHAnsi" w:eastAsia="Calibri" w:hAnsiTheme="minorHAnsi" w:cstheme="minorHAnsi"/>
        </w:rPr>
        <w:t xml:space="preserve"> a 2</w:t>
      </w:r>
      <w:r w:rsidR="00D44831">
        <w:rPr>
          <w:rFonts w:asciiTheme="minorHAnsi" w:eastAsia="Calibri" w:hAnsiTheme="minorHAnsi" w:cstheme="minorHAnsi"/>
        </w:rPr>
        <w:t>1</w:t>
      </w:r>
      <w:r w:rsidR="00DA36EF">
        <w:rPr>
          <w:rFonts w:asciiTheme="minorHAnsi" w:eastAsia="Calibri" w:hAnsiTheme="minorHAnsi" w:cstheme="minorHAnsi"/>
        </w:rPr>
        <w:t xml:space="preserve"> se suspenderán o no se activarán </w:t>
      </w:r>
      <w:r>
        <w:rPr>
          <w:rFonts w:asciiTheme="minorHAnsi" w:eastAsia="Calibri" w:hAnsiTheme="minorHAnsi" w:cstheme="minorHAnsi"/>
        </w:rPr>
        <w:t xml:space="preserve">cuando </w:t>
      </w:r>
      <w:r w:rsidR="00C810E8">
        <w:rPr>
          <w:rFonts w:asciiTheme="minorHAnsi" w:eastAsia="Calibri" w:hAnsiTheme="minorHAnsi" w:cstheme="minorHAnsi"/>
        </w:rPr>
        <w:t xml:space="preserve">una persona </w:t>
      </w:r>
      <w:r w:rsidR="00337FF1">
        <w:rPr>
          <w:rFonts w:asciiTheme="minorHAnsi" w:eastAsia="Calibri" w:hAnsiTheme="minorHAnsi" w:cstheme="minorHAnsi"/>
        </w:rPr>
        <w:t>participante</w:t>
      </w:r>
      <w:r w:rsidR="00DA36EF">
        <w:rPr>
          <w:rFonts w:asciiTheme="minorHAnsi" w:eastAsia="Calibri" w:hAnsiTheme="minorHAnsi" w:cstheme="minorHAnsi"/>
        </w:rPr>
        <w:t xml:space="preserve"> con un comportamiento de juego intensivo haya adquirido la consideración de participante </w:t>
      </w:r>
      <w:r w:rsidR="00F05050">
        <w:rPr>
          <w:rFonts w:asciiTheme="minorHAnsi" w:eastAsia="Calibri" w:hAnsiTheme="minorHAnsi" w:cstheme="minorHAnsi"/>
        </w:rPr>
        <w:t>incurso en</w:t>
      </w:r>
      <w:r w:rsidR="00DA36EF">
        <w:rPr>
          <w:rFonts w:asciiTheme="minorHAnsi" w:eastAsia="Calibri" w:hAnsiTheme="minorHAnsi" w:cstheme="minorHAnsi"/>
        </w:rPr>
        <w:t xml:space="preserve"> comportamiento de juego de riesgo. </w:t>
      </w:r>
    </w:p>
    <w:p w14:paraId="3231D594" w14:textId="309CD5AF" w:rsidR="00A70467" w:rsidRPr="00EB129E" w:rsidRDefault="008175AD"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2</w:t>
      </w:r>
      <w:r w:rsidR="005F7AC7">
        <w:rPr>
          <w:rFonts w:asciiTheme="minorHAnsi" w:eastAsia="Calibri" w:hAnsiTheme="minorHAnsi" w:cstheme="minorHAnsi"/>
        </w:rPr>
        <w:t>6</w:t>
      </w:r>
      <w:r w:rsidRPr="00EB129E">
        <w:rPr>
          <w:rFonts w:asciiTheme="minorHAnsi" w:eastAsia="Calibri" w:hAnsiTheme="minorHAnsi" w:cstheme="minorHAnsi"/>
        </w:rPr>
        <w:t xml:space="preserve">. </w:t>
      </w:r>
      <w:r w:rsidRPr="00EB129E">
        <w:rPr>
          <w:rFonts w:asciiTheme="minorHAnsi" w:eastAsia="Calibri" w:hAnsiTheme="minorHAnsi" w:cstheme="minorHAnsi"/>
          <w:i/>
          <w:iCs/>
        </w:rPr>
        <w:t xml:space="preserve">Interacción específica con </w:t>
      </w:r>
      <w:r w:rsidR="002A12C5">
        <w:rPr>
          <w:rFonts w:asciiTheme="minorHAnsi" w:eastAsia="Calibri" w:hAnsiTheme="minorHAnsi" w:cstheme="minorHAnsi"/>
          <w:i/>
          <w:iCs/>
        </w:rPr>
        <w:t>la persona incursa</w:t>
      </w:r>
      <w:r w:rsidR="00D559F4">
        <w:rPr>
          <w:rFonts w:asciiTheme="minorHAnsi" w:eastAsia="Calibri" w:hAnsiTheme="minorHAnsi" w:cstheme="minorHAnsi"/>
          <w:i/>
          <w:iCs/>
        </w:rPr>
        <w:t xml:space="preserve"> en comportamientos de </w:t>
      </w:r>
      <w:r w:rsidR="003422BF" w:rsidRPr="00EB129E">
        <w:rPr>
          <w:rFonts w:asciiTheme="minorHAnsi" w:eastAsia="Calibri" w:hAnsiTheme="minorHAnsi" w:cstheme="minorHAnsi"/>
          <w:i/>
          <w:iCs/>
        </w:rPr>
        <w:t xml:space="preserve">riesgo. </w:t>
      </w:r>
    </w:p>
    <w:p w14:paraId="067098C5" w14:textId="6A133E3D" w:rsidR="00EE5558" w:rsidRPr="00EB129E" w:rsidRDefault="00933079" w:rsidP="00E27A9F">
      <w:pPr>
        <w:widowControl w:val="0"/>
        <w:numPr>
          <w:ilvl w:val="0"/>
          <w:numId w:val="12"/>
        </w:numPr>
        <w:spacing w:before="120" w:after="120"/>
        <w:ind w:left="357"/>
        <w:rPr>
          <w:rFonts w:asciiTheme="minorHAnsi" w:eastAsia="Calibri" w:hAnsiTheme="minorHAnsi" w:cstheme="minorHAnsi"/>
          <w:bCs/>
        </w:rPr>
      </w:pPr>
      <w:r w:rsidRPr="00EB129E">
        <w:rPr>
          <w:rFonts w:asciiTheme="minorHAnsi" w:eastAsia="Calibri" w:hAnsiTheme="minorHAnsi" w:cstheme="minorHAnsi"/>
          <w:bCs/>
        </w:rPr>
        <w:t>Tras la categorización de un</w:t>
      </w:r>
      <w:r w:rsidR="00337FF1">
        <w:rPr>
          <w:rFonts w:asciiTheme="minorHAnsi" w:eastAsia="Calibri" w:hAnsiTheme="minorHAnsi" w:cstheme="minorHAnsi"/>
          <w:bCs/>
        </w:rPr>
        <w:t>a persona</w:t>
      </w:r>
      <w:r w:rsidR="00374CA7" w:rsidRPr="00EB129E">
        <w:rPr>
          <w:rFonts w:asciiTheme="minorHAnsi" w:eastAsia="Calibri" w:hAnsiTheme="minorHAnsi" w:cstheme="minorHAnsi"/>
          <w:bCs/>
        </w:rPr>
        <w:t xml:space="preserve"> </w:t>
      </w:r>
      <w:r w:rsidRPr="00EB129E">
        <w:rPr>
          <w:rFonts w:asciiTheme="minorHAnsi" w:eastAsia="Calibri" w:hAnsiTheme="minorHAnsi" w:cstheme="minorHAnsi"/>
          <w:bCs/>
        </w:rPr>
        <w:t xml:space="preserve">como </w:t>
      </w:r>
      <w:r w:rsidR="00D559F4">
        <w:rPr>
          <w:rFonts w:asciiTheme="minorHAnsi" w:eastAsia="Calibri" w:hAnsiTheme="minorHAnsi" w:cstheme="minorHAnsi"/>
          <w:bCs/>
        </w:rPr>
        <w:t>incurs</w:t>
      </w:r>
      <w:r w:rsidR="002A12C5">
        <w:rPr>
          <w:rFonts w:asciiTheme="minorHAnsi" w:eastAsia="Calibri" w:hAnsiTheme="minorHAnsi" w:cstheme="minorHAnsi"/>
          <w:bCs/>
        </w:rPr>
        <w:t>a</w:t>
      </w:r>
      <w:r w:rsidR="00D559F4">
        <w:rPr>
          <w:rFonts w:asciiTheme="minorHAnsi" w:eastAsia="Calibri" w:hAnsiTheme="minorHAnsi" w:cstheme="minorHAnsi"/>
          <w:bCs/>
        </w:rPr>
        <w:t xml:space="preserve"> en comportamientos de </w:t>
      </w:r>
      <w:r w:rsidRPr="00EB129E">
        <w:rPr>
          <w:rFonts w:asciiTheme="minorHAnsi" w:eastAsia="Calibri" w:hAnsiTheme="minorHAnsi" w:cstheme="minorHAnsi"/>
          <w:bCs/>
        </w:rPr>
        <w:t xml:space="preserve">riesgo, el equipo de juego responsable del operador lo pondrá en </w:t>
      </w:r>
      <w:r w:rsidR="00A23889" w:rsidRPr="00EB129E">
        <w:rPr>
          <w:rFonts w:asciiTheme="minorHAnsi" w:eastAsia="Calibri" w:hAnsiTheme="minorHAnsi" w:cstheme="minorHAnsi"/>
          <w:bCs/>
        </w:rPr>
        <w:t xml:space="preserve">su </w:t>
      </w:r>
      <w:r w:rsidRPr="00EB129E">
        <w:rPr>
          <w:rFonts w:asciiTheme="minorHAnsi" w:eastAsia="Calibri" w:hAnsiTheme="minorHAnsi" w:cstheme="minorHAnsi"/>
          <w:bCs/>
        </w:rPr>
        <w:t>conocimiento, por correo electrónico o por cualquier otro medio</w:t>
      </w:r>
      <w:r w:rsidR="00190701" w:rsidRPr="00EB129E">
        <w:rPr>
          <w:rFonts w:asciiTheme="minorHAnsi" w:eastAsia="Calibri" w:hAnsiTheme="minorHAnsi" w:cstheme="minorHAnsi"/>
          <w:bCs/>
        </w:rPr>
        <w:t xml:space="preserve"> que permita </w:t>
      </w:r>
      <w:r w:rsidR="001A1638" w:rsidRPr="00EB129E">
        <w:rPr>
          <w:rFonts w:asciiTheme="minorHAnsi" w:eastAsia="Calibri" w:hAnsiTheme="minorHAnsi" w:cstheme="minorHAnsi"/>
          <w:bCs/>
        </w:rPr>
        <w:t>dejar</w:t>
      </w:r>
      <w:r w:rsidR="00190701" w:rsidRPr="00EB129E">
        <w:rPr>
          <w:rFonts w:asciiTheme="minorHAnsi" w:eastAsia="Calibri" w:hAnsiTheme="minorHAnsi" w:cstheme="minorHAnsi"/>
          <w:bCs/>
        </w:rPr>
        <w:t xml:space="preserve"> constancia de </w:t>
      </w:r>
      <w:r w:rsidR="00B83491" w:rsidRPr="00EB129E">
        <w:rPr>
          <w:rFonts w:asciiTheme="minorHAnsi" w:eastAsia="Calibri" w:hAnsiTheme="minorHAnsi" w:cstheme="minorHAnsi"/>
          <w:bCs/>
        </w:rPr>
        <w:t xml:space="preserve">la </w:t>
      </w:r>
      <w:r w:rsidR="00B559F0" w:rsidRPr="00EB129E">
        <w:rPr>
          <w:rFonts w:asciiTheme="minorHAnsi" w:eastAsia="Calibri" w:hAnsiTheme="minorHAnsi" w:cstheme="minorHAnsi"/>
          <w:bCs/>
        </w:rPr>
        <w:t>comunicación efectuada</w:t>
      </w:r>
      <w:r w:rsidRPr="00EB129E">
        <w:rPr>
          <w:rFonts w:asciiTheme="minorHAnsi" w:eastAsia="Calibri" w:hAnsiTheme="minorHAnsi" w:cstheme="minorHAnsi"/>
          <w:bCs/>
        </w:rPr>
        <w:t xml:space="preserve">. </w:t>
      </w:r>
    </w:p>
    <w:p w14:paraId="75D96A2F" w14:textId="613B1E65" w:rsidR="00BE2F5F" w:rsidRPr="00EB129E" w:rsidRDefault="00BE2F5F" w:rsidP="001A22E6">
      <w:pPr>
        <w:pStyle w:val="Prrafodelista"/>
        <w:widowControl w:val="0"/>
        <w:spacing w:before="120" w:after="120"/>
        <w:ind w:left="357"/>
        <w:contextualSpacing w:val="0"/>
        <w:rPr>
          <w:rFonts w:asciiTheme="minorHAnsi" w:eastAsia="Calibri" w:hAnsiTheme="minorHAnsi" w:cstheme="minorHAnsi"/>
          <w:bCs/>
        </w:rPr>
      </w:pPr>
      <w:r w:rsidRPr="00EB129E">
        <w:rPr>
          <w:rFonts w:asciiTheme="minorHAnsi" w:eastAsia="Calibri" w:hAnsiTheme="minorHAnsi" w:cstheme="minorHAnsi"/>
          <w:bCs/>
        </w:rPr>
        <w:t>El mensaje contendrá</w:t>
      </w:r>
      <w:r w:rsidR="00E034D7" w:rsidRPr="00EB129E">
        <w:rPr>
          <w:rFonts w:asciiTheme="minorHAnsi" w:eastAsia="Calibri" w:hAnsiTheme="minorHAnsi" w:cstheme="minorHAnsi"/>
          <w:bCs/>
        </w:rPr>
        <w:t xml:space="preserve">, además de una referencia específica a su catalogación como </w:t>
      </w:r>
      <w:r w:rsidR="00337FF1">
        <w:rPr>
          <w:rFonts w:asciiTheme="minorHAnsi" w:eastAsia="Calibri" w:hAnsiTheme="minorHAnsi" w:cstheme="minorHAnsi"/>
          <w:bCs/>
        </w:rPr>
        <w:t xml:space="preserve">participante </w:t>
      </w:r>
      <w:r w:rsidR="00E034D7" w:rsidRPr="00EB129E">
        <w:rPr>
          <w:rFonts w:asciiTheme="minorHAnsi" w:eastAsia="Calibri" w:hAnsiTheme="minorHAnsi" w:cstheme="minorHAnsi"/>
          <w:bCs/>
        </w:rPr>
        <w:t>con un comportamiento de juego de riesgo,</w:t>
      </w:r>
      <w:r w:rsidRPr="00EB129E">
        <w:rPr>
          <w:rFonts w:asciiTheme="minorHAnsi" w:eastAsia="Calibri" w:hAnsiTheme="minorHAnsi" w:cstheme="minorHAnsi"/>
          <w:bCs/>
        </w:rPr>
        <w:t xml:space="preserve"> información relativa a </w:t>
      </w:r>
      <w:r w:rsidR="00190701" w:rsidRPr="00EB129E">
        <w:rPr>
          <w:rFonts w:asciiTheme="minorHAnsi" w:eastAsia="Calibri" w:hAnsiTheme="minorHAnsi" w:cstheme="minorHAnsi"/>
          <w:bCs/>
        </w:rPr>
        <w:t xml:space="preserve">sus </w:t>
      </w:r>
      <w:r w:rsidRPr="00EB129E">
        <w:rPr>
          <w:rFonts w:asciiTheme="minorHAnsi" w:eastAsia="Calibri" w:hAnsiTheme="minorHAnsi" w:cstheme="minorHAnsi"/>
          <w:bCs/>
        </w:rPr>
        <w:t xml:space="preserve">participaciones y gasto en el período reciente que determine el operador y a la posible existencia, en su caso, de cambios en </w:t>
      </w:r>
      <w:r w:rsidR="00190701" w:rsidRPr="00EB129E">
        <w:rPr>
          <w:rFonts w:asciiTheme="minorHAnsi" w:eastAsia="Calibri" w:hAnsiTheme="minorHAnsi" w:cstheme="minorHAnsi"/>
          <w:bCs/>
        </w:rPr>
        <w:t xml:space="preserve">sus </w:t>
      </w:r>
      <w:r w:rsidRPr="00EB129E">
        <w:rPr>
          <w:rFonts w:asciiTheme="minorHAnsi" w:eastAsia="Calibri" w:hAnsiTheme="minorHAnsi" w:cstheme="minorHAnsi"/>
          <w:bCs/>
        </w:rPr>
        <w:t xml:space="preserve">patrones de conducta de juego o de gasto, así como </w:t>
      </w:r>
      <w:r w:rsidR="00374CA7" w:rsidRPr="00EB129E">
        <w:rPr>
          <w:rFonts w:asciiTheme="minorHAnsi" w:eastAsia="Calibri" w:hAnsiTheme="minorHAnsi" w:cstheme="minorHAnsi"/>
          <w:bCs/>
        </w:rPr>
        <w:t>la recomendación</w:t>
      </w:r>
      <w:r w:rsidRPr="00EB129E">
        <w:rPr>
          <w:rFonts w:asciiTheme="minorHAnsi" w:eastAsia="Calibri" w:hAnsiTheme="minorHAnsi" w:cstheme="minorHAnsi"/>
          <w:bCs/>
        </w:rPr>
        <w:t xml:space="preserve"> de consultar las herramientas de control de actividad de juego y gasto existentes en la plataforma del operador, incluyendo la autoexclusión y la </w:t>
      </w:r>
      <w:proofErr w:type="spellStart"/>
      <w:r w:rsidRPr="00EB129E">
        <w:rPr>
          <w:rFonts w:asciiTheme="minorHAnsi" w:eastAsia="Calibri" w:hAnsiTheme="minorHAnsi" w:cstheme="minorHAnsi"/>
          <w:bCs/>
        </w:rPr>
        <w:t>autoprohibición</w:t>
      </w:r>
      <w:proofErr w:type="spellEnd"/>
      <w:r w:rsidR="00BB7954">
        <w:rPr>
          <w:rFonts w:asciiTheme="minorHAnsi" w:eastAsia="Calibri" w:hAnsiTheme="minorHAnsi" w:cstheme="minorHAnsi"/>
          <w:bCs/>
        </w:rPr>
        <w:t>, e información relativa a las medidas recogidas en los artículos 2</w:t>
      </w:r>
      <w:r w:rsidR="00D44831">
        <w:rPr>
          <w:rFonts w:asciiTheme="minorHAnsi" w:eastAsia="Calibri" w:hAnsiTheme="minorHAnsi" w:cstheme="minorHAnsi"/>
          <w:bCs/>
        </w:rPr>
        <w:t>6</w:t>
      </w:r>
      <w:r w:rsidR="00BB7954">
        <w:rPr>
          <w:rFonts w:asciiTheme="minorHAnsi" w:eastAsia="Calibri" w:hAnsiTheme="minorHAnsi" w:cstheme="minorHAnsi"/>
          <w:bCs/>
        </w:rPr>
        <w:t xml:space="preserve"> a </w:t>
      </w:r>
      <w:r w:rsidR="00D44831">
        <w:rPr>
          <w:rFonts w:asciiTheme="minorHAnsi" w:eastAsia="Calibri" w:hAnsiTheme="minorHAnsi" w:cstheme="minorHAnsi"/>
          <w:bCs/>
        </w:rPr>
        <w:t>30</w:t>
      </w:r>
      <w:r w:rsidRPr="00EB129E">
        <w:rPr>
          <w:rFonts w:asciiTheme="minorHAnsi" w:eastAsia="Calibri" w:hAnsiTheme="minorHAnsi" w:cstheme="minorHAnsi"/>
          <w:bCs/>
        </w:rPr>
        <w:t xml:space="preserve">. </w:t>
      </w:r>
    </w:p>
    <w:p w14:paraId="4FAD4ED4" w14:textId="7F88AA61" w:rsidR="00D93DE5" w:rsidRPr="00EB129E" w:rsidRDefault="00D93DE5" w:rsidP="001A22E6">
      <w:pPr>
        <w:pStyle w:val="Prrafodelista"/>
        <w:widowControl w:val="0"/>
        <w:spacing w:before="120" w:after="120"/>
        <w:ind w:left="357"/>
        <w:contextualSpacing w:val="0"/>
        <w:rPr>
          <w:rFonts w:asciiTheme="minorHAnsi" w:eastAsia="Calibri" w:hAnsiTheme="minorHAnsi" w:cstheme="minorHAnsi"/>
          <w:bCs/>
        </w:rPr>
      </w:pPr>
      <w:r w:rsidRPr="00EB129E">
        <w:rPr>
          <w:rFonts w:asciiTheme="minorHAnsi" w:eastAsia="Calibri" w:hAnsiTheme="minorHAnsi" w:cstheme="minorHAnsi"/>
          <w:bCs/>
        </w:rPr>
        <w:t xml:space="preserve">Asimismo, se deberá informar </w:t>
      </w:r>
      <w:r w:rsidR="00F05050">
        <w:rPr>
          <w:rFonts w:asciiTheme="minorHAnsi" w:eastAsia="Calibri" w:hAnsiTheme="minorHAnsi" w:cstheme="minorHAnsi"/>
          <w:bCs/>
        </w:rPr>
        <w:t>la persona</w:t>
      </w:r>
      <w:r w:rsidRPr="00EB129E">
        <w:rPr>
          <w:rFonts w:asciiTheme="minorHAnsi" w:eastAsia="Calibri" w:hAnsiTheme="minorHAnsi" w:cstheme="minorHAnsi"/>
          <w:bCs/>
        </w:rPr>
        <w:t xml:space="preserve"> de las medidas añadidas de protección incluidas en esta sección, con la finalidad de que </w:t>
      </w:r>
      <w:r w:rsidR="00337FF1">
        <w:rPr>
          <w:rFonts w:asciiTheme="minorHAnsi" w:eastAsia="Calibri" w:hAnsiTheme="minorHAnsi" w:cstheme="minorHAnsi"/>
          <w:bCs/>
        </w:rPr>
        <w:t>éste</w:t>
      </w:r>
      <w:r w:rsidRPr="00EB129E">
        <w:rPr>
          <w:rFonts w:asciiTheme="minorHAnsi" w:eastAsia="Calibri" w:hAnsiTheme="minorHAnsi" w:cstheme="minorHAnsi"/>
          <w:bCs/>
        </w:rPr>
        <w:t xml:space="preserve"> conozca íntegramente </w:t>
      </w:r>
      <w:r w:rsidR="007038F3" w:rsidRPr="00EB129E">
        <w:rPr>
          <w:rFonts w:asciiTheme="minorHAnsi" w:eastAsia="Calibri" w:hAnsiTheme="minorHAnsi" w:cstheme="minorHAnsi"/>
          <w:bCs/>
        </w:rPr>
        <w:t xml:space="preserve">su situación de juego durante su catalogación como un jugador </w:t>
      </w:r>
      <w:r w:rsidR="00C47293">
        <w:rPr>
          <w:rFonts w:asciiTheme="minorHAnsi" w:eastAsia="Calibri" w:hAnsiTheme="minorHAnsi" w:cstheme="minorHAnsi"/>
          <w:bCs/>
        </w:rPr>
        <w:t>incurso en comportamientos de</w:t>
      </w:r>
      <w:r w:rsidR="007038F3" w:rsidRPr="00EB129E">
        <w:rPr>
          <w:rFonts w:asciiTheme="minorHAnsi" w:eastAsia="Calibri" w:hAnsiTheme="minorHAnsi" w:cstheme="minorHAnsi"/>
          <w:bCs/>
        </w:rPr>
        <w:t xml:space="preserve"> riesgo. </w:t>
      </w:r>
    </w:p>
    <w:p w14:paraId="0DD363A3" w14:textId="68D4C0A0" w:rsidR="00933079" w:rsidRPr="00EB129E" w:rsidRDefault="001A22E6" w:rsidP="00E27A9F">
      <w:pPr>
        <w:widowControl w:val="0"/>
        <w:numPr>
          <w:ilvl w:val="0"/>
          <w:numId w:val="12"/>
        </w:numPr>
        <w:spacing w:before="100" w:beforeAutospacing="1" w:after="120"/>
        <w:rPr>
          <w:rFonts w:asciiTheme="minorHAnsi" w:eastAsia="Calibri" w:hAnsiTheme="minorHAnsi" w:cstheme="minorHAnsi"/>
          <w:bCs/>
        </w:rPr>
      </w:pPr>
      <w:r w:rsidRPr="00EB129E">
        <w:rPr>
          <w:rFonts w:asciiTheme="minorHAnsi" w:eastAsia="Calibri" w:hAnsiTheme="minorHAnsi" w:cstheme="minorHAnsi"/>
          <w:bCs/>
        </w:rPr>
        <w:t>A</w:t>
      </w:r>
      <w:r w:rsidR="00AB405D" w:rsidRPr="00EB129E">
        <w:rPr>
          <w:rFonts w:asciiTheme="minorHAnsi" w:eastAsia="Calibri" w:hAnsiTheme="minorHAnsi" w:cstheme="minorHAnsi"/>
          <w:bCs/>
        </w:rPr>
        <w:t xml:space="preserve"> fin de que la interacción pueda considerarse efectivamente </w:t>
      </w:r>
      <w:r w:rsidR="002C4658" w:rsidRPr="00EB129E">
        <w:rPr>
          <w:rFonts w:asciiTheme="minorHAnsi" w:eastAsia="Calibri" w:hAnsiTheme="minorHAnsi" w:cstheme="minorHAnsi"/>
          <w:bCs/>
        </w:rPr>
        <w:t>producida</w:t>
      </w:r>
      <w:r w:rsidR="00AB405D" w:rsidRPr="00EB129E">
        <w:rPr>
          <w:rFonts w:asciiTheme="minorHAnsi" w:eastAsia="Calibri" w:hAnsiTheme="minorHAnsi" w:cstheme="minorHAnsi"/>
          <w:bCs/>
        </w:rPr>
        <w:t>, e</w:t>
      </w:r>
      <w:r w:rsidR="00EE5558" w:rsidRPr="00EB129E">
        <w:rPr>
          <w:rFonts w:asciiTheme="minorHAnsi" w:eastAsia="Calibri" w:hAnsiTheme="minorHAnsi" w:cstheme="minorHAnsi"/>
          <w:bCs/>
        </w:rPr>
        <w:t xml:space="preserve">l </w:t>
      </w:r>
      <w:r w:rsidR="00190701" w:rsidRPr="00EB129E">
        <w:rPr>
          <w:rFonts w:asciiTheme="minorHAnsi" w:eastAsia="Calibri" w:hAnsiTheme="minorHAnsi" w:cstheme="minorHAnsi"/>
          <w:bCs/>
        </w:rPr>
        <w:t>operador</w:t>
      </w:r>
      <w:r w:rsidR="00392533" w:rsidRPr="00EB129E">
        <w:rPr>
          <w:rFonts w:asciiTheme="minorHAnsi" w:eastAsia="Calibri" w:hAnsiTheme="minorHAnsi" w:cstheme="minorHAnsi"/>
          <w:bCs/>
        </w:rPr>
        <w:t>, por cualquier medio que permita su ulterior verificación,</w:t>
      </w:r>
      <w:r w:rsidR="00190701" w:rsidRPr="00EB129E">
        <w:rPr>
          <w:rFonts w:asciiTheme="minorHAnsi" w:eastAsia="Calibri" w:hAnsiTheme="minorHAnsi" w:cstheme="minorHAnsi"/>
          <w:bCs/>
        </w:rPr>
        <w:t xml:space="preserve"> deberá </w:t>
      </w:r>
      <w:r w:rsidR="00AB405D" w:rsidRPr="00EB129E">
        <w:rPr>
          <w:rFonts w:asciiTheme="minorHAnsi" w:eastAsia="Calibri" w:hAnsiTheme="minorHAnsi" w:cstheme="minorHAnsi"/>
          <w:bCs/>
        </w:rPr>
        <w:t>recabar</w:t>
      </w:r>
      <w:r w:rsidR="00190701" w:rsidRPr="00EB129E">
        <w:rPr>
          <w:rFonts w:asciiTheme="minorHAnsi" w:eastAsia="Calibri" w:hAnsiTheme="minorHAnsi" w:cstheme="minorHAnsi"/>
          <w:bCs/>
        </w:rPr>
        <w:t xml:space="preserve"> una respuesta activa de</w:t>
      </w:r>
      <w:r w:rsidR="00337FF1">
        <w:rPr>
          <w:rFonts w:asciiTheme="minorHAnsi" w:eastAsia="Calibri" w:hAnsiTheme="minorHAnsi" w:cstheme="minorHAnsi"/>
          <w:bCs/>
        </w:rPr>
        <w:t xml:space="preserve"> la persona jugadora</w:t>
      </w:r>
      <w:r w:rsidR="00D73CBA" w:rsidRPr="00EB129E">
        <w:rPr>
          <w:rFonts w:asciiTheme="minorHAnsi" w:eastAsia="Calibri" w:hAnsiTheme="minorHAnsi" w:cstheme="minorHAnsi"/>
          <w:bCs/>
        </w:rPr>
        <w:t>, sin que</w:t>
      </w:r>
      <w:r w:rsidR="00AB405D" w:rsidRPr="00EB129E">
        <w:rPr>
          <w:rFonts w:asciiTheme="minorHAnsi" w:eastAsia="Calibri" w:hAnsiTheme="minorHAnsi" w:cstheme="minorHAnsi"/>
          <w:bCs/>
        </w:rPr>
        <w:t xml:space="preserve"> para ello</w:t>
      </w:r>
      <w:r w:rsidR="00D73CBA" w:rsidRPr="00EB129E">
        <w:rPr>
          <w:rFonts w:asciiTheme="minorHAnsi" w:eastAsia="Calibri" w:hAnsiTheme="minorHAnsi" w:cstheme="minorHAnsi"/>
          <w:bCs/>
        </w:rPr>
        <w:t xml:space="preserve"> sean suficientes </w:t>
      </w:r>
      <w:r w:rsidR="00AB405D" w:rsidRPr="00EB129E">
        <w:rPr>
          <w:rFonts w:asciiTheme="minorHAnsi" w:eastAsia="Calibri" w:hAnsiTheme="minorHAnsi" w:cstheme="minorHAnsi"/>
          <w:bCs/>
        </w:rPr>
        <w:t xml:space="preserve">los </w:t>
      </w:r>
      <w:r w:rsidR="00D73CBA" w:rsidRPr="00EB129E">
        <w:rPr>
          <w:rFonts w:asciiTheme="minorHAnsi" w:eastAsia="Calibri" w:hAnsiTheme="minorHAnsi" w:cstheme="minorHAnsi"/>
          <w:bCs/>
        </w:rPr>
        <w:t xml:space="preserve">mensajes </w:t>
      </w:r>
      <w:r w:rsidR="00AB405D" w:rsidRPr="00EB129E">
        <w:rPr>
          <w:rFonts w:asciiTheme="minorHAnsi" w:eastAsia="Calibri" w:hAnsiTheme="minorHAnsi" w:cstheme="minorHAnsi"/>
          <w:bCs/>
        </w:rPr>
        <w:t xml:space="preserve">automatizados </w:t>
      </w:r>
      <w:r w:rsidR="00D73CBA" w:rsidRPr="00EB129E">
        <w:rPr>
          <w:rFonts w:asciiTheme="minorHAnsi" w:eastAsia="Calibri" w:hAnsiTheme="minorHAnsi" w:cstheme="minorHAnsi"/>
          <w:bCs/>
        </w:rPr>
        <w:t xml:space="preserve">de confirmación de lectura </w:t>
      </w:r>
      <w:r w:rsidR="00C43C46" w:rsidRPr="00EB129E">
        <w:rPr>
          <w:rFonts w:asciiTheme="minorHAnsi" w:eastAsia="Calibri" w:hAnsiTheme="minorHAnsi" w:cstheme="minorHAnsi"/>
          <w:bCs/>
        </w:rPr>
        <w:t xml:space="preserve">desde su correo electrónico </w:t>
      </w:r>
      <w:r w:rsidR="00AB405D" w:rsidRPr="00EB129E">
        <w:rPr>
          <w:rFonts w:asciiTheme="minorHAnsi" w:eastAsia="Calibri" w:hAnsiTheme="minorHAnsi" w:cstheme="minorHAnsi"/>
          <w:bCs/>
        </w:rPr>
        <w:t>u otros</w:t>
      </w:r>
      <w:r w:rsidR="00C43C46" w:rsidRPr="00EB129E">
        <w:rPr>
          <w:rFonts w:asciiTheme="minorHAnsi" w:eastAsia="Calibri" w:hAnsiTheme="minorHAnsi" w:cstheme="minorHAnsi"/>
          <w:bCs/>
        </w:rPr>
        <w:t xml:space="preserve"> mecanismos similares. </w:t>
      </w:r>
      <w:r w:rsidR="00EE5558" w:rsidRPr="00EB129E">
        <w:rPr>
          <w:rFonts w:asciiTheme="minorHAnsi" w:eastAsia="Calibri" w:hAnsiTheme="minorHAnsi" w:cstheme="minorHAnsi"/>
          <w:bCs/>
        </w:rPr>
        <w:t xml:space="preserve"> </w:t>
      </w:r>
      <w:r w:rsidR="00933079" w:rsidRPr="00EB129E">
        <w:rPr>
          <w:rFonts w:asciiTheme="minorHAnsi" w:eastAsia="Calibri" w:hAnsiTheme="minorHAnsi" w:cstheme="minorHAnsi"/>
          <w:bCs/>
        </w:rPr>
        <w:t xml:space="preserve"> </w:t>
      </w:r>
    </w:p>
    <w:p w14:paraId="6749C5B4" w14:textId="56FD85C3" w:rsidR="00933079" w:rsidRPr="00EB129E" w:rsidRDefault="00933079" w:rsidP="001A22E6">
      <w:pPr>
        <w:widowControl w:val="0"/>
        <w:spacing w:before="120" w:after="120"/>
        <w:ind w:left="357"/>
        <w:rPr>
          <w:rFonts w:asciiTheme="minorHAnsi" w:eastAsia="Calibri" w:hAnsiTheme="minorHAnsi" w:cstheme="minorHAnsi"/>
          <w:bCs/>
        </w:rPr>
      </w:pPr>
      <w:r w:rsidRPr="00EB129E">
        <w:rPr>
          <w:rFonts w:asciiTheme="minorHAnsi" w:eastAsia="Calibri" w:hAnsiTheme="minorHAnsi" w:cstheme="minorHAnsi"/>
          <w:bCs/>
        </w:rPr>
        <w:t xml:space="preserve">En caso de que no se consiga establecer esa interacción en un plazo máximo de </w:t>
      </w:r>
      <w:r w:rsidR="00E06903" w:rsidRPr="00EB129E">
        <w:rPr>
          <w:rFonts w:asciiTheme="minorHAnsi" w:eastAsia="Calibri" w:hAnsiTheme="minorHAnsi" w:cstheme="minorHAnsi"/>
          <w:bCs/>
        </w:rPr>
        <w:t xml:space="preserve">cuarenta y ocho </w:t>
      </w:r>
      <w:r w:rsidRPr="00EB129E">
        <w:rPr>
          <w:rFonts w:asciiTheme="minorHAnsi" w:eastAsia="Calibri" w:hAnsiTheme="minorHAnsi" w:cstheme="minorHAnsi"/>
          <w:bCs/>
        </w:rPr>
        <w:t>horas desde que el operador</w:t>
      </w:r>
      <w:r w:rsidR="00D73CBA" w:rsidRPr="00EB129E">
        <w:rPr>
          <w:rFonts w:asciiTheme="minorHAnsi" w:eastAsia="Calibri" w:hAnsiTheme="minorHAnsi" w:cstheme="minorHAnsi"/>
          <w:bCs/>
        </w:rPr>
        <w:t xml:space="preserve"> </w:t>
      </w:r>
      <w:r w:rsidR="00E472B0" w:rsidRPr="00EB129E">
        <w:rPr>
          <w:rFonts w:asciiTheme="minorHAnsi" w:eastAsia="Calibri" w:hAnsiTheme="minorHAnsi" w:cstheme="minorHAnsi"/>
          <w:bCs/>
        </w:rPr>
        <w:t>haya remitido</w:t>
      </w:r>
      <w:r w:rsidR="00D73CBA" w:rsidRPr="00EB129E">
        <w:rPr>
          <w:rFonts w:asciiTheme="minorHAnsi" w:eastAsia="Calibri" w:hAnsiTheme="minorHAnsi" w:cstheme="minorHAnsi"/>
          <w:bCs/>
        </w:rPr>
        <w:t xml:space="preserve"> la comunicación</w:t>
      </w:r>
      <w:r w:rsidRPr="00EB129E">
        <w:rPr>
          <w:rFonts w:asciiTheme="minorHAnsi" w:eastAsia="Calibri" w:hAnsiTheme="minorHAnsi" w:cstheme="minorHAnsi"/>
          <w:bCs/>
        </w:rPr>
        <w:t xml:space="preserve">, </w:t>
      </w:r>
      <w:r w:rsidR="00D73CBA" w:rsidRPr="00EB129E">
        <w:rPr>
          <w:rFonts w:asciiTheme="minorHAnsi" w:eastAsia="Calibri" w:hAnsiTheme="minorHAnsi" w:cstheme="minorHAnsi"/>
          <w:bCs/>
        </w:rPr>
        <w:t xml:space="preserve">este </w:t>
      </w:r>
      <w:r w:rsidRPr="00EB129E">
        <w:rPr>
          <w:rFonts w:asciiTheme="minorHAnsi" w:eastAsia="Calibri" w:hAnsiTheme="minorHAnsi" w:cstheme="minorHAnsi"/>
          <w:bCs/>
        </w:rPr>
        <w:t xml:space="preserve">deberá suspender la relación de juego con </w:t>
      </w:r>
      <w:r w:rsidR="00F05050">
        <w:rPr>
          <w:rFonts w:asciiTheme="minorHAnsi" w:eastAsia="Calibri" w:hAnsiTheme="minorHAnsi" w:cstheme="minorHAnsi"/>
          <w:bCs/>
        </w:rPr>
        <w:t>la persona</w:t>
      </w:r>
      <w:r w:rsidRPr="00EB129E">
        <w:rPr>
          <w:rFonts w:asciiTheme="minorHAnsi" w:eastAsia="Calibri" w:hAnsiTheme="minorHAnsi" w:cstheme="minorHAnsi"/>
          <w:bCs/>
        </w:rPr>
        <w:t xml:space="preserve"> participante</w:t>
      </w:r>
      <w:r w:rsidR="00D73CBA" w:rsidRPr="00EB129E">
        <w:rPr>
          <w:rFonts w:asciiTheme="minorHAnsi" w:eastAsia="Calibri" w:hAnsiTheme="minorHAnsi" w:cstheme="minorHAnsi"/>
          <w:bCs/>
        </w:rPr>
        <w:t>, impidiéndole participar en actividades de juego</w:t>
      </w:r>
      <w:r w:rsidR="00C43C46" w:rsidRPr="00EB129E">
        <w:rPr>
          <w:rFonts w:asciiTheme="minorHAnsi" w:eastAsia="Calibri" w:hAnsiTheme="minorHAnsi" w:cstheme="minorHAnsi"/>
          <w:bCs/>
        </w:rPr>
        <w:t>,</w:t>
      </w:r>
      <w:r w:rsidR="00D73CBA" w:rsidRPr="00EB129E">
        <w:rPr>
          <w:rFonts w:asciiTheme="minorHAnsi" w:eastAsia="Calibri" w:hAnsiTheme="minorHAnsi" w:cstheme="minorHAnsi"/>
          <w:bCs/>
        </w:rPr>
        <w:t xml:space="preserve"> </w:t>
      </w:r>
      <w:r w:rsidRPr="00EB129E">
        <w:rPr>
          <w:rFonts w:asciiTheme="minorHAnsi" w:eastAsia="Calibri" w:hAnsiTheme="minorHAnsi" w:cstheme="minorHAnsi"/>
          <w:bCs/>
        </w:rPr>
        <w:t>hasta que aquella se haya producido</w:t>
      </w:r>
      <w:r w:rsidR="001A22E6" w:rsidRPr="00EB129E">
        <w:rPr>
          <w:rFonts w:asciiTheme="minorHAnsi" w:eastAsia="Calibri" w:hAnsiTheme="minorHAnsi" w:cstheme="minorHAnsi"/>
          <w:bCs/>
        </w:rPr>
        <w:t>.</w:t>
      </w:r>
    </w:p>
    <w:p w14:paraId="0BB2AF1E" w14:textId="5DC440E4" w:rsidR="008175AD" w:rsidRPr="00EB129E" w:rsidRDefault="00933079" w:rsidP="00E27A9F">
      <w:pPr>
        <w:widowControl w:val="0"/>
        <w:numPr>
          <w:ilvl w:val="0"/>
          <w:numId w:val="12"/>
        </w:numPr>
        <w:spacing w:before="120" w:after="120"/>
        <w:ind w:left="357"/>
        <w:rPr>
          <w:rFonts w:asciiTheme="minorHAnsi" w:eastAsia="Calibri" w:hAnsiTheme="minorHAnsi" w:cstheme="minorHAnsi"/>
          <w:bCs/>
        </w:rPr>
      </w:pPr>
      <w:r w:rsidRPr="00EB129E">
        <w:rPr>
          <w:rFonts w:asciiTheme="minorHAnsi" w:eastAsia="Calibri" w:hAnsiTheme="minorHAnsi" w:cstheme="minorHAnsi"/>
        </w:rPr>
        <w:t xml:space="preserve">La interacción con </w:t>
      </w:r>
      <w:r w:rsidR="00337FF1">
        <w:rPr>
          <w:rFonts w:asciiTheme="minorHAnsi" w:eastAsia="Calibri" w:hAnsiTheme="minorHAnsi" w:cstheme="minorHAnsi"/>
        </w:rPr>
        <w:t>la persona jugadora</w:t>
      </w:r>
      <w:r w:rsidRPr="00EB129E">
        <w:rPr>
          <w:rFonts w:asciiTheme="minorHAnsi" w:eastAsia="Calibri" w:hAnsiTheme="minorHAnsi" w:cstheme="minorHAnsi"/>
        </w:rPr>
        <w:t xml:space="preserve"> se mantendrá durante el tiempo en que est</w:t>
      </w:r>
      <w:r w:rsidR="008614D0">
        <w:rPr>
          <w:rFonts w:asciiTheme="minorHAnsi" w:eastAsia="Calibri" w:hAnsiTheme="minorHAnsi" w:cstheme="minorHAnsi"/>
        </w:rPr>
        <w:t xml:space="preserve">a </w:t>
      </w:r>
      <w:r w:rsidRPr="00EB129E">
        <w:rPr>
          <w:rFonts w:asciiTheme="minorHAnsi" w:eastAsia="Calibri" w:hAnsiTheme="minorHAnsi" w:cstheme="minorHAnsi"/>
        </w:rPr>
        <w:t>sea considerad</w:t>
      </w:r>
      <w:r w:rsidR="008614D0">
        <w:rPr>
          <w:rFonts w:asciiTheme="minorHAnsi" w:eastAsia="Calibri" w:hAnsiTheme="minorHAnsi" w:cstheme="minorHAnsi"/>
        </w:rPr>
        <w:t>a</w:t>
      </w:r>
      <w:r w:rsidRPr="00EB129E">
        <w:rPr>
          <w:rFonts w:asciiTheme="minorHAnsi" w:eastAsia="Calibri" w:hAnsiTheme="minorHAnsi" w:cstheme="minorHAnsi"/>
        </w:rPr>
        <w:t xml:space="preserve"> como </w:t>
      </w:r>
      <w:r w:rsidR="008614D0">
        <w:rPr>
          <w:rFonts w:asciiTheme="minorHAnsi" w:eastAsia="Calibri" w:hAnsiTheme="minorHAnsi" w:cstheme="minorHAnsi"/>
        </w:rPr>
        <w:t>incursa</w:t>
      </w:r>
      <w:r w:rsidR="00C47293">
        <w:rPr>
          <w:rFonts w:asciiTheme="minorHAnsi" w:eastAsia="Calibri" w:hAnsiTheme="minorHAnsi" w:cstheme="minorHAnsi"/>
        </w:rPr>
        <w:t xml:space="preserve"> en comportamientos de</w:t>
      </w:r>
      <w:r w:rsidR="00161DB2" w:rsidRPr="00EB129E">
        <w:rPr>
          <w:rFonts w:asciiTheme="minorHAnsi" w:eastAsia="Calibri" w:hAnsiTheme="minorHAnsi" w:cstheme="minorHAnsi"/>
        </w:rPr>
        <w:t xml:space="preserve"> </w:t>
      </w:r>
      <w:r w:rsidRPr="00EB129E">
        <w:rPr>
          <w:rFonts w:asciiTheme="minorHAnsi" w:eastAsia="Calibri" w:hAnsiTheme="minorHAnsi" w:cstheme="minorHAnsi"/>
        </w:rPr>
        <w:t xml:space="preserve">riesgo, de acuerdo con una periodicidad razonable y ponderada por el propio operador. </w:t>
      </w:r>
      <w:r w:rsidR="00F94E2A">
        <w:rPr>
          <w:rFonts w:asciiTheme="minorHAnsi" w:eastAsia="Calibri" w:hAnsiTheme="minorHAnsi" w:cstheme="minorHAnsi"/>
        </w:rPr>
        <w:t xml:space="preserve">La autoridad reguladora de juego de ámbito estatal, en ejercicio de las competencias previstas en el artículo 23 de la Ley 13/2011, de 27 de mayo, podrá fijar de forma expresa la forma de interacción, así como su periodicidad. </w:t>
      </w:r>
    </w:p>
    <w:p w14:paraId="22DBC3DC" w14:textId="1EE4CC13" w:rsidR="008175AD" w:rsidRPr="00EB129E" w:rsidRDefault="00BE2F5F"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2</w:t>
      </w:r>
      <w:r w:rsidR="005F7AC7">
        <w:rPr>
          <w:rFonts w:asciiTheme="minorHAnsi" w:eastAsia="Calibri" w:hAnsiTheme="minorHAnsi" w:cstheme="minorHAnsi"/>
        </w:rPr>
        <w:t>7</w:t>
      </w:r>
      <w:r w:rsidRPr="00EB129E">
        <w:rPr>
          <w:rFonts w:asciiTheme="minorHAnsi" w:eastAsia="Calibri" w:hAnsiTheme="minorHAnsi" w:cstheme="minorHAnsi"/>
        </w:rPr>
        <w:t xml:space="preserve">. </w:t>
      </w:r>
      <w:r w:rsidR="007D63F8">
        <w:rPr>
          <w:rFonts w:asciiTheme="minorHAnsi" w:eastAsia="Calibri" w:hAnsiTheme="minorHAnsi" w:cstheme="minorHAnsi"/>
          <w:i/>
          <w:iCs/>
        </w:rPr>
        <w:t>Prohibición de obtención</w:t>
      </w:r>
      <w:r w:rsidRPr="00EB129E">
        <w:rPr>
          <w:rFonts w:asciiTheme="minorHAnsi" w:eastAsia="Calibri" w:hAnsiTheme="minorHAnsi" w:cstheme="minorHAnsi"/>
          <w:i/>
          <w:iCs/>
        </w:rPr>
        <w:t xml:space="preserve"> </w:t>
      </w:r>
      <w:r w:rsidR="007D63F8">
        <w:rPr>
          <w:rFonts w:asciiTheme="minorHAnsi" w:eastAsia="Calibri" w:hAnsiTheme="minorHAnsi" w:cstheme="minorHAnsi"/>
          <w:i/>
          <w:iCs/>
        </w:rPr>
        <w:t xml:space="preserve">de </w:t>
      </w:r>
      <w:r w:rsidR="001C0582">
        <w:rPr>
          <w:rFonts w:asciiTheme="minorHAnsi" w:eastAsia="Calibri" w:hAnsiTheme="minorHAnsi" w:cstheme="minorHAnsi"/>
          <w:i/>
          <w:iCs/>
        </w:rPr>
        <w:t>promociones</w:t>
      </w:r>
      <w:r w:rsidR="007D63F8">
        <w:rPr>
          <w:rFonts w:asciiTheme="minorHAnsi" w:eastAsia="Calibri" w:hAnsiTheme="minorHAnsi" w:cstheme="minorHAnsi"/>
          <w:i/>
          <w:iCs/>
        </w:rPr>
        <w:t>.</w:t>
      </w:r>
      <w:r w:rsidRPr="00EB129E">
        <w:rPr>
          <w:rFonts w:asciiTheme="minorHAnsi" w:eastAsia="Calibri" w:hAnsiTheme="minorHAnsi" w:cstheme="minorHAnsi"/>
        </w:rPr>
        <w:t xml:space="preserve"> </w:t>
      </w:r>
    </w:p>
    <w:p w14:paraId="228B1075" w14:textId="1656161B" w:rsidR="006E23E8" w:rsidRPr="00EB129E" w:rsidRDefault="00BE2F5F" w:rsidP="000E440C">
      <w:pPr>
        <w:widowControl w:val="0"/>
        <w:spacing w:before="120" w:after="120"/>
        <w:rPr>
          <w:rFonts w:asciiTheme="minorHAnsi" w:eastAsia="Calibri" w:hAnsiTheme="minorHAnsi" w:cstheme="minorHAnsi"/>
        </w:rPr>
      </w:pPr>
      <w:r w:rsidRPr="00EB129E">
        <w:rPr>
          <w:rFonts w:asciiTheme="minorHAnsi" w:eastAsia="Calibri" w:hAnsiTheme="minorHAnsi" w:cstheme="minorHAnsi"/>
        </w:rPr>
        <w:t>L</w:t>
      </w:r>
      <w:r w:rsidR="00954D14">
        <w:rPr>
          <w:rFonts w:asciiTheme="minorHAnsi" w:eastAsia="Calibri" w:hAnsiTheme="minorHAnsi" w:cstheme="minorHAnsi"/>
        </w:rPr>
        <w:t xml:space="preserve">as personas </w:t>
      </w:r>
      <w:r w:rsidRPr="00EB129E">
        <w:rPr>
          <w:rFonts w:asciiTheme="minorHAnsi" w:eastAsia="Calibri" w:hAnsiTheme="minorHAnsi" w:cstheme="minorHAnsi"/>
        </w:rPr>
        <w:t>que hayan sido catalogad</w:t>
      </w:r>
      <w:r w:rsidR="00954D14">
        <w:rPr>
          <w:rFonts w:asciiTheme="minorHAnsi" w:eastAsia="Calibri" w:hAnsiTheme="minorHAnsi" w:cstheme="minorHAnsi"/>
        </w:rPr>
        <w:t>a</w:t>
      </w:r>
      <w:r w:rsidRPr="00EB129E">
        <w:rPr>
          <w:rFonts w:asciiTheme="minorHAnsi" w:eastAsia="Calibri" w:hAnsiTheme="minorHAnsi" w:cstheme="minorHAnsi"/>
        </w:rPr>
        <w:t xml:space="preserve">s como </w:t>
      </w:r>
      <w:r w:rsidR="00954D14">
        <w:rPr>
          <w:rFonts w:asciiTheme="minorHAnsi" w:eastAsia="Calibri" w:hAnsiTheme="minorHAnsi" w:cstheme="minorHAnsi"/>
        </w:rPr>
        <w:t>participantes</w:t>
      </w:r>
      <w:r w:rsidRPr="00EB129E">
        <w:rPr>
          <w:rFonts w:asciiTheme="minorHAnsi" w:eastAsia="Calibri" w:hAnsiTheme="minorHAnsi" w:cstheme="minorHAnsi"/>
        </w:rPr>
        <w:t xml:space="preserve"> con comportamientos de juego de riesgo no podrán recibir </w:t>
      </w:r>
      <w:r w:rsidR="00253B53" w:rsidRPr="00EB129E">
        <w:rPr>
          <w:rFonts w:asciiTheme="minorHAnsi" w:eastAsia="Calibri" w:hAnsiTheme="minorHAnsi" w:cstheme="minorHAnsi"/>
        </w:rPr>
        <w:t>ninguna clase</w:t>
      </w:r>
      <w:r w:rsidRPr="00EB129E">
        <w:rPr>
          <w:rFonts w:asciiTheme="minorHAnsi" w:eastAsia="Calibri" w:hAnsiTheme="minorHAnsi" w:cstheme="minorHAnsi"/>
        </w:rPr>
        <w:t xml:space="preserve"> de </w:t>
      </w:r>
      <w:r w:rsidR="003C091B" w:rsidRPr="00EB129E">
        <w:rPr>
          <w:rFonts w:asciiTheme="minorHAnsi" w:eastAsia="Calibri" w:hAnsiTheme="minorHAnsi" w:cstheme="minorHAnsi"/>
        </w:rPr>
        <w:t>actividad promocional</w:t>
      </w:r>
      <w:r w:rsidR="001C0582">
        <w:rPr>
          <w:rFonts w:asciiTheme="minorHAnsi" w:eastAsia="Calibri" w:hAnsiTheme="minorHAnsi" w:cstheme="minorHAnsi"/>
        </w:rPr>
        <w:t>.</w:t>
      </w:r>
    </w:p>
    <w:p w14:paraId="3AC5B069" w14:textId="669DF3E9" w:rsidR="009628BF" w:rsidRPr="00EB129E" w:rsidRDefault="009628BF" w:rsidP="001A22E6">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2</w:t>
      </w:r>
      <w:r w:rsidR="005F7AC7">
        <w:rPr>
          <w:rFonts w:asciiTheme="minorHAnsi" w:eastAsia="Calibri" w:hAnsiTheme="minorHAnsi" w:cstheme="minorHAnsi"/>
        </w:rPr>
        <w:t>8</w:t>
      </w:r>
      <w:r w:rsidRPr="00EB129E">
        <w:rPr>
          <w:rFonts w:asciiTheme="minorHAnsi" w:eastAsia="Calibri" w:hAnsiTheme="minorHAnsi" w:cstheme="minorHAnsi"/>
        </w:rPr>
        <w:t xml:space="preserve">. </w:t>
      </w:r>
      <w:r w:rsidRPr="00EB129E">
        <w:rPr>
          <w:rFonts w:asciiTheme="minorHAnsi" w:eastAsia="Calibri" w:hAnsiTheme="minorHAnsi" w:cstheme="minorHAnsi"/>
          <w:i/>
          <w:iCs/>
        </w:rPr>
        <w:t>Exclusión de l</w:t>
      </w:r>
      <w:r w:rsidR="001C0582">
        <w:rPr>
          <w:rFonts w:asciiTheme="minorHAnsi" w:eastAsia="Calibri" w:hAnsiTheme="minorHAnsi" w:cstheme="minorHAnsi"/>
          <w:i/>
          <w:iCs/>
        </w:rPr>
        <w:t xml:space="preserve">os servicios de atención especializada dirigida a </w:t>
      </w:r>
      <w:r w:rsidR="004D3255">
        <w:rPr>
          <w:rFonts w:asciiTheme="minorHAnsi" w:eastAsia="Calibri" w:hAnsiTheme="minorHAnsi" w:cstheme="minorHAnsi"/>
          <w:i/>
          <w:iCs/>
        </w:rPr>
        <w:t>la</w:t>
      </w:r>
      <w:r w:rsidR="001C0582">
        <w:rPr>
          <w:rFonts w:asciiTheme="minorHAnsi" w:eastAsia="Calibri" w:hAnsiTheme="minorHAnsi" w:cstheme="minorHAnsi"/>
          <w:i/>
          <w:iCs/>
        </w:rPr>
        <w:t xml:space="preserve"> </w:t>
      </w:r>
      <w:r w:rsidRPr="00EB129E">
        <w:rPr>
          <w:rFonts w:asciiTheme="minorHAnsi" w:eastAsia="Calibri" w:hAnsiTheme="minorHAnsi" w:cstheme="minorHAnsi"/>
          <w:i/>
          <w:iCs/>
        </w:rPr>
        <w:t>cliente</w:t>
      </w:r>
      <w:r w:rsidR="004D3255">
        <w:rPr>
          <w:rFonts w:asciiTheme="minorHAnsi" w:eastAsia="Calibri" w:hAnsiTheme="minorHAnsi" w:cstheme="minorHAnsi"/>
          <w:i/>
          <w:iCs/>
        </w:rPr>
        <w:t>la</w:t>
      </w:r>
      <w:r w:rsidRPr="00EB129E">
        <w:rPr>
          <w:rFonts w:asciiTheme="minorHAnsi" w:eastAsia="Calibri" w:hAnsiTheme="minorHAnsi" w:cstheme="minorHAnsi"/>
          <w:i/>
          <w:iCs/>
        </w:rPr>
        <w:t xml:space="preserve"> privilegiad</w:t>
      </w:r>
      <w:r w:rsidR="004D3255">
        <w:rPr>
          <w:rFonts w:asciiTheme="minorHAnsi" w:eastAsia="Calibri" w:hAnsiTheme="minorHAnsi" w:cstheme="minorHAnsi"/>
          <w:i/>
          <w:iCs/>
        </w:rPr>
        <w:t>a</w:t>
      </w:r>
      <w:r w:rsidR="001C0582">
        <w:rPr>
          <w:rFonts w:asciiTheme="minorHAnsi" w:eastAsia="Calibri" w:hAnsiTheme="minorHAnsi" w:cstheme="minorHAnsi"/>
          <w:i/>
          <w:iCs/>
        </w:rPr>
        <w:t>.</w:t>
      </w:r>
    </w:p>
    <w:p w14:paraId="59D99B48" w14:textId="5C5451A3" w:rsidR="00D20923" w:rsidRPr="00EB129E" w:rsidRDefault="003F0BB8" w:rsidP="00365055">
      <w:pPr>
        <w:widowControl w:val="0"/>
        <w:spacing w:before="100" w:beforeAutospacing="1" w:after="120"/>
        <w:rPr>
          <w:rFonts w:asciiTheme="minorHAnsi" w:eastAsia="Calibri" w:hAnsiTheme="minorHAnsi" w:cstheme="minorHAnsi"/>
        </w:rPr>
      </w:pPr>
      <w:r>
        <w:rPr>
          <w:rFonts w:asciiTheme="minorHAnsi" w:eastAsia="Calibri" w:hAnsiTheme="minorHAnsi" w:cstheme="minorHAnsi"/>
        </w:rPr>
        <w:t>Queda prohibido que l</w:t>
      </w:r>
      <w:r w:rsidR="002C01FF" w:rsidRPr="00EB129E">
        <w:rPr>
          <w:rFonts w:asciiTheme="minorHAnsi" w:eastAsia="Calibri" w:hAnsiTheme="minorHAnsi" w:cstheme="minorHAnsi"/>
        </w:rPr>
        <w:t xml:space="preserve">os operadores </w:t>
      </w:r>
      <w:r>
        <w:rPr>
          <w:rFonts w:eastAsia="Calibri"/>
        </w:rPr>
        <w:t>ofrezcan a una persona</w:t>
      </w:r>
      <w:r w:rsidR="00533B74">
        <w:rPr>
          <w:rFonts w:eastAsia="Calibri"/>
        </w:rPr>
        <w:t xml:space="preserve"> incursa en comportamientos de juego de riesgo los servicios de</w:t>
      </w:r>
      <w:r>
        <w:rPr>
          <w:rFonts w:eastAsia="Calibri"/>
        </w:rPr>
        <w:t xml:space="preserve"> atención especializada que dirigen a su cliente</w:t>
      </w:r>
      <w:r w:rsidR="004D3255">
        <w:rPr>
          <w:rFonts w:eastAsia="Calibri"/>
        </w:rPr>
        <w:t>la</w:t>
      </w:r>
      <w:r>
        <w:rPr>
          <w:rFonts w:eastAsia="Calibri"/>
        </w:rPr>
        <w:t xml:space="preserve"> privilegiad</w:t>
      </w:r>
      <w:r w:rsidR="004D3255">
        <w:rPr>
          <w:rFonts w:eastAsia="Calibri"/>
        </w:rPr>
        <w:t>a</w:t>
      </w:r>
      <w:r>
        <w:rPr>
          <w:rFonts w:eastAsia="Calibri"/>
        </w:rPr>
        <w:t xml:space="preserve">. </w:t>
      </w:r>
    </w:p>
    <w:p w14:paraId="766D56B5" w14:textId="5A44F7BC" w:rsidR="00D20923" w:rsidRPr="00EB129E" w:rsidRDefault="00D20923" w:rsidP="001A22E6">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2</w:t>
      </w:r>
      <w:r w:rsidR="005F7AC7">
        <w:rPr>
          <w:rFonts w:asciiTheme="minorHAnsi" w:eastAsia="Calibri" w:hAnsiTheme="minorHAnsi" w:cstheme="minorHAnsi"/>
        </w:rPr>
        <w:t>9</w:t>
      </w:r>
      <w:r w:rsidRPr="00EB129E">
        <w:rPr>
          <w:rFonts w:asciiTheme="minorHAnsi" w:eastAsia="Calibri" w:hAnsiTheme="minorHAnsi" w:cstheme="minorHAnsi"/>
        </w:rPr>
        <w:t>.</w:t>
      </w:r>
      <w:r w:rsidR="00825A18" w:rsidRPr="00EB129E">
        <w:rPr>
          <w:rFonts w:asciiTheme="minorHAnsi" w:eastAsia="Calibri" w:hAnsiTheme="minorHAnsi" w:cstheme="minorHAnsi"/>
        </w:rPr>
        <w:t xml:space="preserve"> </w:t>
      </w:r>
      <w:r w:rsidRPr="00EB129E">
        <w:rPr>
          <w:rFonts w:asciiTheme="minorHAnsi" w:eastAsia="Calibri" w:hAnsiTheme="minorHAnsi" w:cstheme="minorHAnsi"/>
          <w:i/>
          <w:iCs/>
        </w:rPr>
        <w:t>Restricciones a las comunicaciones comerciales.</w:t>
      </w:r>
      <w:r w:rsidRPr="00EB129E">
        <w:rPr>
          <w:rFonts w:asciiTheme="minorHAnsi" w:eastAsia="Calibri" w:hAnsiTheme="minorHAnsi" w:cstheme="minorHAnsi"/>
        </w:rPr>
        <w:t xml:space="preserve"> </w:t>
      </w:r>
    </w:p>
    <w:p w14:paraId="08350F7E" w14:textId="44EC9494" w:rsidR="005D48F1" w:rsidRPr="0058784C" w:rsidRDefault="005D48F1" w:rsidP="005D48F1">
      <w:pPr>
        <w:widowControl w:val="0"/>
        <w:spacing w:before="100" w:beforeAutospacing="1" w:after="120"/>
        <w:rPr>
          <w:rFonts w:asciiTheme="minorHAnsi" w:eastAsia="Calibri" w:hAnsiTheme="minorHAnsi" w:cstheme="minorHAnsi"/>
        </w:rPr>
      </w:pPr>
      <w:r w:rsidRPr="0058784C">
        <w:rPr>
          <w:rFonts w:asciiTheme="minorHAnsi" w:eastAsia="Calibri" w:hAnsiTheme="minorHAnsi" w:cstheme="minorHAnsi"/>
        </w:rPr>
        <w:t>Queda prohibido el envío de comunicaciones comerciales</w:t>
      </w:r>
      <w:r w:rsidR="00F2488C" w:rsidRPr="0058784C">
        <w:rPr>
          <w:rFonts w:asciiTheme="minorHAnsi" w:eastAsia="Calibri" w:hAnsiTheme="minorHAnsi" w:cstheme="minorHAnsi"/>
        </w:rPr>
        <w:t xml:space="preserve"> por correo electrónico u otro medio de comunicación equivalente</w:t>
      </w:r>
      <w:r w:rsidRPr="0058784C">
        <w:rPr>
          <w:rFonts w:asciiTheme="minorHAnsi" w:eastAsia="Calibri" w:hAnsiTheme="minorHAnsi" w:cstheme="minorHAnsi"/>
        </w:rPr>
        <w:t>, incluyendo las</w:t>
      </w:r>
      <w:r w:rsidR="00F2488C" w:rsidRPr="0058784C">
        <w:rPr>
          <w:rFonts w:asciiTheme="minorHAnsi" w:eastAsia="Calibri" w:hAnsiTheme="minorHAnsi" w:cstheme="minorHAnsi"/>
        </w:rPr>
        <w:t xml:space="preserve"> comunicaciones comerciales sobre</w:t>
      </w:r>
      <w:r w:rsidRPr="0058784C">
        <w:rPr>
          <w:rFonts w:asciiTheme="minorHAnsi" w:eastAsia="Calibri" w:hAnsiTheme="minorHAnsi" w:cstheme="minorHAnsi"/>
        </w:rPr>
        <w:t xml:space="preserve"> </w:t>
      </w:r>
      <w:r w:rsidR="00F2488C" w:rsidRPr="0058784C">
        <w:rPr>
          <w:rFonts w:asciiTheme="minorHAnsi" w:eastAsia="Calibri" w:hAnsiTheme="minorHAnsi" w:cstheme="minorHAnsi"/>
        </w:rPr>
        <w:t xml:space="preserve">las </w:t>
      </w:r>
      <w:r w:rsidRPr="0058784C">
        <w:rPr>
          <w:rFonts w:asciiTheme="minorHAnsi" w:eastAsia="Calibri" w:hAnsiTheme="minorHAnsi" w:cstheme="minorHAnsi"/>
        </w:rPr>
        <w:t xml:space="preserve">actividades </w:t>
      </w:r>
      <w:r w:rsidR="00201B46" w:rsidRPr="0058784C">
        <w:rPr>
          <w:rFonts w:asciiTheme="minorHAnsi" w:eastAsia="Calibri" w:hAnsiTheme="minorHAnsi" w:cstheme="minorHAnsi"/>
        </w:rPr>
        <w:t>promocionale</w:t>
      </w:r>
      <w:r w:rsidR="000B278D" w:rsidRPr="0058784C">
        <w:rPr>
          <w:rFonts w:asciiTheme="minorHAnsi" w:eastAsia="Calibri" w:hAnsiTheme="minorHAnsi" w:cstheme="minorHAnsi"/>
        </w:rPr>
        <w:t>s</w:t>
      </w:r>
      <w:r w:rsidR="008278AF" w:rsidRPr="0058784C">
        <w:rPr>
          <w:rFonts w:asciiTheme="minorHAnsi" w:eastAsia="Calibri" w:hAnsiTheme="minorHAnsi" w:cstheme="minorHAnsi"/>
        </w:rPr>
        <w:t>, a aquell</w:t>
      </w:r>
      <w:r w:rsidR="00337FF1">
        <w:rPr>
          <w:rFonts w:asciiTheme="minorHAnsi" w:eastAsia="Calibri" w:hAnsiTheme="minorHAnsi" w:cstheme="minorHAnsi"/>
        </w:rPr>
        <w:t xml:space="preserve">as personas </w:t>
      </w:r>
      <w:r w:rsidR="008278AF" w:rsidRPr="0058784C">
        <w:rPr>
          <w:rFonts w:asciiTheme="minorHAnsi" w:eastAsia="Calibri" w:hAnsiTheme="minorHAnsi" w:cstheme="minorHAnsi"/>
        </w:rPr>
        <w:t>que hayan sido catalogad</w:t>
      </w:r>
      <w:r w:rsidR="00772E75">
        <w:rPr>
          <w:rFonts w:asciiTheme="minorHAnsi" w:eastAsia="Calibri" w:hAnsiTheme="minorHAnsi" w:cstheme="minorHAnsi"/>
        </w:rPr>
        <w:t>a</w:t>
      </w:r>
      <w:r w:rsidR="008278AF" w:rsidRPr="0058784C">
        <w:rPr>
          <w:rFonts w:asciiTheme="minorHAnsi" w:eastAsia="Calibri" w:hAnsiTheme="minorHAnsi" w:cstheme="minorHAnsi"/>
        </w:rPr>
        <w:t xml:space="preserve">s como </w:t>
      </w:r>
      <w:r w:rsidR="00337FF1">
        <w:rPr>
          <w:rFonts w:asciiTheme="minorHAnsi" w:eastAsia="Calibri" w:hAnsiTheme="minorHAnsi" w:cstheme="minorHAnsi"/>
        </w:rPr>
        <w:t>incursas en</w:t>
      </w:r>
      <w:r w:rsidR="008278AF" w:rsidRPr="0058784C">
        <w:rPr>
          <w:rFonts w:asciiTheme="minorHAnsi" w:eastAsia="Calibri" w:hAnsiTheme="minorHAnsi" w:cstheme="minorHAnsi"/>
        </w:rPr>
        <w:t xml:space="preserve"> comportamientos de juego de riesgo. </w:t>
      </w:r>
    </w:p>
    <w:p w14:paraId="76A01C7A" w14:textId="77777777" w:rsidR="005D48F1" w:rsidRPr="005D48F1" w:rsidRDefault="005D48F1" w:rsidP="005D48F1">
      <w:pPr>
        <w:shd w:val="clear" w:color="auto" w:fill="FFFFFF"/>
        <w:spacing w:after="0" w:line="0" w:lineRule="auto"/>
        <w:jc w:val="left"/>
        <w:rPr>
          <w:rFonts w:asciiTheme="minorHAnsi" w:eastAsia="Calibri" w:hAnsiTheme="minorHAnsi" w:cstheme="minorHAnsi"/>
        </w:rPr>
      </w:pPr>
      <w:r w:rsidRPr="005D48F1">
        <w:rPr>
          <w:rFonts w:asciiTheme="minorHAnsi" w:eastAsia="Calibri" w:hAnsiTheme="minorHAnsi" w:cstheme="minorHAnsi"/>
        </w:rPr>
        <w:t xml:space="preserve">medio de comunicación electrónica equivalente a las personas </w:t>
      </w:r>
      <w:proofErr w:type="spellStart"/>
      <w:r w:rsidRPr="005D48F1">
        <w:rPr>
          <w:rFonts w:asciiTheme="minorHAnsi" w:eastAsia="Calibri" w:hAnsiTheme="minorHAnsi" w:cstheme="minorHAnsi"/>
        </w:rPr>
        <w:t>autoprohibidas</w:t>
      </w:r>
      <w:proofErr w:type="spellEnd"/>
      <w:r w:rsidRPr="005D48F1">
        <w:rPr>
          <w:rFonts w:asciiTheme="minorHAnsi" w:eastAsia="Calibri" w:hAnsiTheme="minorHAnsi" w:cstheme="minorHAnsi"/>
        </w:rPr>
        <w:t xml:space="preserve"> o autoexcluida</w:t>
      </w:r>
    </w:p>
    <w:p w14:paraId="4EAA89D2" w14:textId="1D8E659E" w:rsidR="00D20923" w:rsidRPr="00EB129E" w:rsidRDefault="00D20923"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5F7AC7">
        <w:rPr>
          <w:rFonts w:asciiTheme="minorHAnsi" w:eastAsia="Calibri" w:hAnsiTheme="minorHAnsi" w:cstheme="minorHAnsi"/>
        </w:rPr>
        <w:t>30</w:t>
      </w:r>
      <w:r w:rsidRPr="00EB129E">
        <w:rPr>
          <w:rFonts w:asciiTheme="minorHAnsi" w:eastAsia="Calibri" w:hAnsiTheme="minorHAnsi" w:cstheme="minorHAnsi"/>
        </w:rPr>
        <w:t xml:space="preserve">. </w:t>
      </w:r>
      <w:bookmarkStart w:id="4" w:name="_Hlk79489674"/>
      <w:r w:rsidRPr="00C47293">
        <w:rPr>
          <w:rFonts w:asciiTheme="minorHAnsi" w:eastAsia="Calibri" w:hAnsiTheme="minorHAnsi" w:cstheme="minorHAnsi"/>
          <w:i/>
          <w:iCs/>
        </w:rPr>
        <w:t xml:space="preserve">Limitaciones a los medios de pago de los participantes </w:t>
      </w:r>
      <w:r w:rsidR="00C47293" w:rsidRPr="00C47293">
        <w:rPr>
          <w:rFonts w:asciiTheme="minorHAnsi" w:eastAsia="Calibri" w:hAnsiTheme="minorHAnsi" w:cstheme="minorHAnsi"/>
          <w:i/>
          <w:iCs/>
        </w:rPr>
        <w:t>incursos en comportamientos de</w:t>
      </w:r>
      <w:r w:rsidRPr="00C47293">
        <w:rPr>
          <w:rFonts w:asciiTheme="minorHAnsi" w:eastAsia="Calibri" w:hAnsiTheme="minorHAnsi" w:cstheme="minorHAnsi"/>
          <w:i/>
          <w:iCs/>
        </w:rPr>
        <w:t xml:space="preserve"> riesgo.</w:t>
      </w:r>
      <w:r w:rsidRPr="00EB129E">
        <w:rPr>
          <w:rFonts w:asciiTheme="minorHAnsi" w:eastAsia="Calibri" w:hAnsiTheme="minorHAnsi" w:cstheme="minorHAnsi"/>
        </w:rPr>
        <w:t xml:space="preserve"> </w:t>
      </w:r>
      <w:bookmarkEnd w:id="4"/>
    </w:p>
    <w:p w14:paraId="07623CA1" w14:textId="747CE116" w:rsidR="005720F3" w:rsidRDefault="00954D14" w:rsidP="00AE4912">
      <w:pPr>
        <w:widowControl w:val="0"/>
        <w:numPr>
          <w:ilvl w:val="0"/>
          <w:numId w:val="13"/>
        </w:numPr>
        <w:spacing w:before="100" w:beforeAutospacing="1" w:after="120"/>
        <w:rPr>
          <w:rFonts w:asciiTheme="minorHAnsi" w:eastAsia="Calibri" w:hAnsiTheme="minorHAnsi" w:cstheme="minorHAnsi"/>
        </w:rPr>
      </w:pPr>
      <w:r>
        <w:rPr>
          <w:rFonts w:asciiTheme="minorHAnsi" w:eastAsia="Calibri" w:hAnsiTheme="minorHAnsi" w:cstheme="minorHAnsi"/>
        </w:rPr>
        <w:t>Las personas</w:t>
      </w:r>
      <w:r w:rsidR="00337FF1">
        <w:rPr>
          <w:rFonts w:asciiTheme="minorHAnsi" w:eastAsia="Calibri" w:hAnsiTheme="minorHAnsi" w:cstheme="minorHAnsi"/>
        </w:rPr>
        <w:t xml:space="preserve"> incursas en</w:t>
      </w:r>
      <w:r w:rsidR="00B9668D" w:rsidRPr="00EB129E">
        <w:rPr>
          <w:rFonts w:asciiTheme="minorHAnsi" w:eastAsia="Calibri" w:hAnsiTheme="minorHAnsi" w:cstheme="minorHAnsi"/>
        </w:rPr>
        <w:t xml:space="preserve"> comportamientos de juego de riesgo</w:t>
      </w:r>
      <w:r w:rsidR="00D20923" w:rsidRPr="00EB129E">
        <w:rPr>
          <w:rFonts w:asciiTheme="minorHAnsi" w:eastAsia="Calibri" w:hAnsiTheme="minorHAnsi" w:cstheme="minorHAnsi"/>
        </w:rPr>
        <w:t xml:space="preserve"> solo podrán </w:t>
      </w:r>
      <w:r>
        <w:rPr>
          <w:rFonts w:asciiTheme="minorHAnsi" w:eastAsia="Calibri" w:hAnsiTheme="minorHAnsi" w:cstheme="minorHAnsi"/>
        </w:rPr>
        <w:t xml:space="preserve">utilizar medios de pago nominativos y de su titularidad. </w:t>
      </w:r>
    </w:p>
    <w:p w14:paraId="2D2E514D" w14:textId="0DF0BA82" w:rsidR="00D20923" w:rsidRPr="00AE4912" w:rsidRDefault="00AE4912" w:rsidP="005720F3">
      <w:pPr>
        <w:widowControl w:val="0"/>
        <w:spacing w:before="100" w:beforeAutospacing="1" w:after="120"/>
        <w:ind w:left="360"/>
        <w:rPr>
          <w:rFonts w:asciiTheme="minorHAnsi" w:eastAsia="Calibri" w:hAnsiTheme="minorHAnsi" w:cstheme="minorHAnsi"/>
        </w:rPr>
      </w:pPr>
      <w:r>
        <w:rPr>
          <w:rFonts w:asciiTheme="minorHAnsi" w:eastAsia="Calibri" w:hAnsiTheme="minorHAnsi" w:cstheme="minorHAnsi"/>
        </w:rPr>
        <w:t>E</w:t>
      </w:r>
      <w:r w:rsidR="005720F3">
        <w:rPr>
          <w:rFonts w:asciiTheme="minorHAnsi" w:eastAsia="Calibri" w:hAnsiTheme="minorHAnsi" w:cstheme="minorHAnsi"/>
        </w:rPr>
        <w:t xml:space="preserve">n caso de que no pueda acreditarse </w:t>
      </w:r>
      <w:r w:rsidR="00EF05F8">
        <w:rPr>
          <w:rFonts w:asciiTheme="minorHAnsi" w:eastAsia="Calibri" w:hAnsiTheme="minorHAnsi" w:cstheme="minorHAnsi"/>
        </w:rPr>
        <w:t xml:space="preserve">la titularidad de los medios de pago </w:t>
      </w:r>
      <w:r w:rsidR="00EF05F8" w:rsidRPr="002050C6">
        <w:rPr>
          <w:rFonts w:asciiTheme="minorHAnsi" w:eastAsia="Calibri" w:hAnsiTheme="minorHAnsi" w:cstheme="minorHAnsi"/>
        </w:rPr>
        <w:t>empleados en el plazo</w:t>
      </w:r>
      <w:r w:rsidR="005720F3" w:rsidRPr="002050C6">
        <w:rPr>
          <w:rFonts w:asciiTheme="minorHAnsi" w:eastAsia="Calibri" w:hAnsiTheme="minorHAnsi" w:cstheme="minorHAnsi"/>
        </w:rPr>
        <w:t xml:space="preserve"> previsto en el artículo 2</w:t>
      </w:r>
      <w:r w:rsidR="00533B74">
        <w:rPr>
          <w:rFonts w:asciiTheme="minorHAnsi" w:eastAsia="Calibri" w:hAnsiTheme="minorHAnsi" w:cstheme="minorHAnsi"/>
        </w:rPr>
        <w:t>5</w:t>
      </w:r>
      <w:r w:rsidR="005720F3" w:rsidRPr="002050C6">
        <w:rPr>
          <w:rFonts w:asciiTheme="minorHAnsi" w:eastAsia="Calibri" w:hAnsiTheme="minorHAnsi" w:cstheme="minorHAnsi"/>
        </w:rPr>
        <w:t>,</w:t>
      </w:r>
      <w:r w:rsidR="005720F3">
        <w:rPr>
          <w:rFonts w:asciiTheme="minorHAnsi" w:eastAsia="Calibri" w:hAnsiTheme="minorHAnsi" w:cstheme="minorHAnsi"/>
        </w:rPr>
        <w:t xml:space="preserve"> el operador deberá dirigirse </w:t>
      </w:r>
      <w:r w:rsidR="00337FF1">
        <w:rPr>
          <w:rFonts w:asciiTheme="minorHAnsi" w:eastAsia="Calibri" w:hAnsiTheme="minorHAnsi" w:cstheme="minorHAnsi"/>
        </w:rPr>
        <w:t xml:space="preserve">la persona jugadora </w:t>
      </w:r>
      <w:r w:rsidR="005720F3">
        <w:rPr>
          <w:rFonts w:asciiTheme="minorHAnsi" w:eastAsia="Calibri" w:hAnsiTheme="minorHAnsi" w:cstheme="minorHAnsi"/>
        </w:rPr>
        <w:t xml:space="preserve">para que </w:t>
      </w:r>
      <w:r w:rsidR="00C821D3">
        <w:rPr>
          <w:rFonts w:asciiTheme="minorHAnsi" w:eastAsia="Calibri" w:hAnsiTheme="minorHAnsi" w:cstheme="minorHAnsi"/>
        </w:rPr>
        <w:t xml:space="preserve">sea </w:t>
      </w:r>
      <w:r w:rsidR="00337FF1">
        <w:rPr>
          <w:rFonts w:asciiTheme="minorHAnsi" w:eastAsia="Calibri" w:hAnsiTheme="minorHAnsi" w:cstheme="minorHAnsi"/>
        </w:rPr>
        <w:t>é</w:t>
      </w:r>
      <w:r w:rsidR="005720F3">
        <w:rPr>
          <w:rFonts w:asciiTheme="minorHAnsi" w:eastAsia="Calibri" w:hAnsiTheme="minorHAnsi" w:cstheme="minorHAnsi"/>
        </w:rPr>
        <w:t>st</w:t>
      </w:r>
      <w:r w:rsidR="00337FF1">
        <w:rPr>
          <w:rFonts w:asciiTheme="minorHAnsi" w:eastAsia="Calibri" w:hAnsiTheme="minorHAnsi" w:cstheme="minorHAnsi"/>
        </w:rPr>
        <w:t>a</w:t>
      </w:r>
      <w:r w:rsidR="00EF05F8">
        <w:rPr>
          <w:rFonts w:asciiTheme="minorHAnsi" w:eastAsia="Calibri" w:hAnsiTheme="minorHAnsi" w:cstheme="minorHAnsi"/>
        </w:rPr>
        <w:t xml:space="preserve"> </w:t>
      </w:r>
      <w:r w:rsidR="00337FF1">
        <w:rPr>
          <w:rFonts w:asciiTheme="minorHAnsi" w:eastAsia="Calibri" w:hAnsiTheme="minorHAnsi" w:cstheme="minorHAnsi"/>
        </w:rPr>
        <w:t>la</w:t>
      </w:r>
      <w:r w:rsidR="00EF05F8">
        <w:rPr>
          <w:rFonts w:asciiTheme="minorHAnsi" w:eastAsia="Calibri" w:hAnsiTheme="minorHAnsi" w:cstheme="minorHAnsi"/>
        </w:rPr>
        <w:t xml:space="preserve"> que acredite tal titularidad</w:t>
      </w:r>
      <w:r w:rsidR="005720F3">
        <w:rPr>
          <w:rFonts w:asciiTheme="minorHAnsi" w:eastAsia="Calibri" w:hAnsiTheme="minorHAnsi" w:cstheme="minorHAnsi"/>
        </w:rPr>
        <w:t xml:space="preserve"> en un plazo máximo de 72 horas </w:t>
      </w:r>
      <w:r w:rsidR="00EF05F8">
        <w:rPr>
          <w:rFonts w:asciiTheme="minorHAnsi" w:eastAsia="Calibri" w:hAnsiTheme="minorHAnsi" w:cstheme="minorHAnsi"/>
        </w:rPr>
        <w:t xml:space="preserve">desde la finalización </w:t>
      </w:r>
      <w:r w:rsidR="0033133B" w:rsidRPr="00013CBC">
        <w:rPr>
          <w:rFonts w:asciiTheme="minorHAnsi" w:eastAsia="Calibri" w:hAnsiTheme="minorHAnsi" w:cstheme="minorHAnsi"/>
        </w:rPr>
        <w:t>d</w:t>
      </w:r>
      <w:r w:rsidR="00EF05F8" w:rsidRPr="00013CBC">
        <w:rPr>
          <w:rFonts w:asciiTheme="minorHAnsi" w:eastAsia="Calibri" w:hAnsiTheme="minorHAnsi" w:cstheme="minorHAnsi"/>
        </w:rPr>
        <w:t xml:space="preserve">el previsto en el </w:t>
      </w:r>
      <w:r w:rsidR="00013CBC">
        <w:rPr>
          <w:rFonts w:asciiTheme="minorHAnsi" w:eastAsia="Calibri" w:hAnsiTheme="minorHAnsi" w:cstheme="minorHAnsi"/>
        </w:rPr>
        <w:t>anterior precepto</w:t>
      </w:r>
      <w:r w:rsidR="00EF05F8">
        <w:rPr>
          <w:rFonts w:asciiTheme="minorHAnsi" w:eastAsia="Calibri" w:hAnsiTheme="minorHAnsi" w:cstheme="minorHAnsi"/>
        </w:rPr>
        <w:t xml:space="preserve">. </w:t>
      </w:r>
      <w:r>
        <w:rPr>
          <w:rFonts w:asciiTheme="minorHAnsi" w:eastAsia="Calibri" w:hAnsiTheme="minorHAnsi" w:cstheme="minorHAnsi"/>
        </w:rPr>
        <w:t xml:space="preserve">La falta de acreditación supondrá la </w:t>
      </w:r>
      <w:r w:rsidR="0033133B">
        <w:rPr>
          <w:rFonts w:asciiTheme="minorHAnsi" w:eastAsia="Calibri" w:hAnsiTheme="minorHAnsi" w:cstheme="minorHAnsi"/>
        </w:rPr>
        <w:t>prohibición de uso</w:t>
      </w:r>
      <w:r w:rsidR="00EF05F8">
        <w:rPr>
          <w:rFonts w:asciiTheme="minorHAnsi" w:eastAsia="Calibri" w:hAnsiTheme="minorHAnsi" w:cstheme="minorHAnsi"/>
        </w:rPr>
        <w:t xml:space="preserve"> de dicho medio de pago</w:t>
      </w:r>
      <w:r>
        <w:rPr>
          <w:rFonts w:asciiTheme="minorHAnsi" w:eastAsia="Calibri" w:hAnsiTheme="minorHAnsi" w:cstheme="minorHAnsi"/>
        </w:rPr>
        <w:t xml:space="preserve">, hasta que esta </w:t>
      </w:r>
      <w:r w:rsidR="008D10CB">
        <w:rPr>
          <w:rFonts w:asciiTheme="minorHAnsi" w:eastAsia="Calibri" w:hAnsiTheme="minorHAnsi" w:cstheme="minorHAnsi"/>
        </w:rPr>
        <w:t xml:space="preserve">acreditación </w:t>
      </w:r>
      <w:r>
        <w:rPr>
          <w:rFonts w:asciiTheme="minorHAnsi" w:eastAsia="Calibri" w:hAnsiTheme="minorHAnsi" w:cstheme="minorHAnsi"/>
        </w:rPr>
        <w:t>se produzca.</w:t>
      </w:r>
    </w:p>
    <w:p w14:paraId="756D5AAA" w14:textId="574518FF" w:rsidR="00D20923" w:rsidRPr="001C0582" w:rsidRDefault="00D20923" w:rsidP="00E27A9F">
      <w:pPr>
        <w:widowControl w:val="0"/>
        <w:numPr>
          <w:ilvl w:val="0"/>
          <w:numId w:val="13"/>
        </w:numPr>
        <w:spacing w:before="100" w:beforeAutospacing="1" w:after="120"/>
        <w:rPr>
          <w:rFonts w:asciiTheme="minorHAnsi" w:eastAsia="Calibri" w:hAnsiTheme="minorHAnsi" w:cstheme="minorHAnsi"/>
        </w:rPr>
      </w:pPr>
      <w:r w:rsidRPr="00EB129E">
        <w:rPr>
          <w:rFonts w:asciiTheme="minorHAnsi" w:eastAsia="Calibri" w:hAnsiTheme="minorHAnsi" w:cstheme="minorHAnsi"/>
        </w:rPr>
        <w:t xml:space="preserve">Queda prohibido el </w:t>
      </w:r>
      <w:r w:rsidR="005559C2">
        <w:rPr>
          <w:rFonts w:asciiTheme="minorHAnsi" w:eastAsia="Calibri" w:hAnsiTheme="minorHAnsi" w:cstheme="minorHAnsi"/>
        </w:rPr>
        <w:t>depósito de fondos con</w:t>
      </w:r>
      <w:r w:rsidRPr="00EB129E">
        <w:rPr>
          <w:rFonts w:asciiTheme="minorHAnsi" w:eastAsia="Calibri" w:hAnsiTheme="minorHAnsi" w:cstheme="minorHAnsi"/>
        </w:rPr>
        <w:t xml:space="preserve"> tarjetas de crédito por parte de </w:t>
      </w:r>
      <w:r w:rsidR="00F52A05" w:rsidRPr="00EB129E">
        <w:rPr>
          <w:rFonts w:asciiTheme="minorHAnsi" w:eastAsia="Calibri" w:hAnsiTheme="minorHAnsi" w:cstheme="minorHAnsi"/>
        </w:rPr>
        <w:t>l</w:t>
      </w:r>
      <w:r w:rsidR="00337FF1">
        <w:rPr>
          <w:rFonts w:asciiTheme="minorHAnsi" w:eastAsia="Calibri" w:hAnsiTheme="minorHAnsi" w:cstheme="minorHAnsi"/>
        </w:rPr>
        <w:t>as personas jugadoras</w:t>
      </w:r>
      <w:r w:rsidR="00F52A05" w:rsidRPr="00EB129E">
        <w:rPr>
          <w:rFonts w:asciiTheme="minorHAnsi" w:eastAsia="Calibri" w:hAnsiTheme="minorHAnsi" w:cstheme="minorHAnsi"/>
        </w:rPr>
        <w:t xml:space="preserve"> incurs</w:t>
      </w:r>
      <w:r w:rsidR="00337FF1">
        <w:rPr>
          <w:rFonts w:asciiTheme="minorHAnsi" w:eastAsia="Calibri" w:hAnsiTheme="minorHAnsi" w:cstheme="minorHAnsi"/>
        </w:rPr>
        <w:t>a</w:t>
      </w:r>
      <w:r w:rsidR="00F52A05" w:rsidRPr="00EB129E">
        <w:rPr>
          <w:rFonts w:asciiTheme="minorHAnsi" w:eastAsia="Calibri" w:hAnsiTheme="minorHAnsi" w:cstheme="minorHAnsi"/>
        </w:rPr>
        <w:t xml:space="preserve">s en </w:t>
      </w:r>
      <w:r w:rsidR="00F52A05" w:rsidRPr="001C0582">
        <w:rPr>
          <w:rFonts w:asciiTheme="minorHAnsi" w:eastAsia="Calibri" w:hAnsiTheme="minorHAnsi" w:cstheme="minorHAnsi"/>
        </w:rPr>
        <w:t xml:space="preserve">comportamientos de juego de riesgo. </w:t>
      </w:r>
    </w:p>
    <w:p w14:paraId="0BC76282" w14:textId="01E8214E" w:rsidR="003D7BD4" w:rsidRPr="001C0582" w:rsidRDefault="000A1250" w:rsidP="00533B74">
      <w:pPr>
        <w:widowControl w:val="0"/>
        <w:spacing w:before="100" w:beforeAutospacing="1"/>
        <w:outlineLvl w:val="0"/>
        <w:rPr>
          <w:rFonts w:asciiTheme="minorHAnsi" w:eastAsia="Calibri" w:hAnsiTheme="minorHAnsi" w:cstheme="minorHAnsi"/>
        </w:rPr>
      </w:pPr>
      <w:r w:rsidRPr="001C0582">
        <w:rPr>
          <w:rFonts w:asciiTheme="minorHAnsi" w:eastAsia="Calibri" w:hAnsiTheme="minorHAnsi" w:cstheme="minorHAnsi"/>
        </w:rPr>
        <w:t xml:space="preserve">Artículo </w:t>
      </w:r>
      <w:r w:rsidR="008B4F51" w:rsidRPr="001C0582">
        <w:rPr>
          <w:rFonts w:asciiTheme="minorHAnsi" w:eastAsia="Calibri" w:hAnsiTheme="minorHAnsi" w:cstheme="minorHAnsi"/>
        </w:rPr>
        <w:t>3</w:t>
      </w:r>
      <w:r w:rsidR="005F7AC7" w:rsidRPr="001C0582">
        <w:rPr>
          <w:rFonts w:asciiTheme="minorHAnsi" w:eastAsia="Calibri" w:hAnsiTheme="minorHAnsi" w:cstheme="minorHAnsi"/>
        </w:rPr>
        <w:t>1</w:t>
      </w:r>
      <w:r w:rsidRPr="001C0582">
        <w:rPr>
          <w:rFonts w:asciiTheme="minorHAnsi" w:eastAsia="Calibri" w:hAnsiTheme="minorHAnsi" w:cstheme="minorHAnsi"/>
          <w:i/>
          <w:iCs/>
        </w:rPr>
        <w:t xml:space="preserve">. Medidas de diligencia debida sobre </w:t>
      </w:r>
      <w:r w:rsidR="003D7BD4" w:rsidRPr="001C0582">
        <w:rPr>
          <w:rFonts w:asciiTheme="minorHAnsi" w:eastAsia="Calibri" w:hAnsiTheme="minorHAnsi" w:cstheme="minorHAnsi"/>
          <w:i/>
          <w:iCs/>
        </w:rPr>
        <w:t xml:space="preserve">la capacidad </w:t>
      </w:r>
      <w:r w:rsidRPr="001C0582">
        <w:rPr>
          <w:rFonts w:asciiTheme="minorHAnsi" w:eastAsia="Calibri" w:hAnsiTheme="minorHAnsi" w:cstheme="minorHAnsi"/>
          <w:i/>
          <w:iCs/>
        </w:rPr>
        <w:t>económic</w:t>
      </w:r>
      <w:r w:rsidR="003D7BD4" w:rsidRPr="001C0582">
        <w:rPr>
          <w:rFonts w:asciiTheme="minorHAnsi" w:eastAsia="Calibri" w:hAnsiTheme="minorHAnsi" w:cstheme="minorHAnsi"/>
          <w:i/>
          <w:iCs/>
        </w:rPr>
        <w:t>a</w:t>
      </w:r>
      <w:r w:rsidRPr="001C0582">
        <w:rPr>
          <w:rFonts w:asciiTheme="minorHAnsi" w:eastAsia="Calibri" w:hAnsiTheme="minorHAnsi" w:cstheme="minorHAnsi"/>
          <w:i/>
          <w:iCs/>
        </w:rPr>
        <w:t xml:space="preserve"> de </w:t>
      </w:r>
      <w:r w:rsidR="0004479F" w:rsidRPr="001C0582">
        <w:rPr>
          <w:rFonts w:asciiTheme="minorHAnsi" w:eastAsia="Calibri" w:hAnsiTheme="minorHAnsi" w:cstheme="minorHAnsi"/>
          <w:i/>
          <w:iCs/>
        </w:rPr>
        <w:t>las personas incursas en comportamientos de riesgo</w:t>
      </w:r>
      <w:r w:rsidRPr="001C0582">
        <w:rPr>
          <w:rFonts w:asciiTheme="minorHAnsi" w:eastAsia="Calibri" w:hAnsiTheme="minorHAnsi" w:cstheme="minorHAnsi"/>
          <w:i/>
          <w:iCs/>
        </w:rPr>
        <w:t>.</w:t>
      </w:r>
      <w:r w:rsidRPr="001C0582">
        <w:rPr>
          <w:rFonts w:asciiTheme="minorHAnsi" w:eastAsia="Calibri" w:hAnsiTheme="minorHAnsi" w:cstheme="minorHAnsi"/>
        </w:rPr>
        <w:t xml:space="preserve"> </w:t>
      </w:r>
    </w:p>
    <w:p w14:paraId="775F874D" w14:textId="4694F87C" w:rsidR="00E20C14" w:rsidRPr="001C0582" w:rsidRDefault="00E20C14" w:rsidP="00E20C14">
      <w:pPr>
        <w:pStyle w:val="Prrafodelista"/>
        <w:numPr>
          <w:ilvl w:val="0"/>
          <w:numId w:val="2"/>
        </w:numPr>
        <w:spacing w:before="100" w:beforeAutospacing="1"/>
        <w:rPr>
          <w:rFonts w:eastAsia="Calibri"/>
        </w:rPr>
      </w:pPr>
      <w:r w:rsidRPr="001C0582">
        <w:rPr>
          <w:rFonts w:eastAsia="Calibri"/>
        </w:rPr>
        <w:t xml:space="preserve">El operador deberá valorar, de una manera razonable atendiendo a las fuentes de información previstas en este apartado y en el plazo de los quince días </w:t>
      </w:r>
      <w:r w:rsidR="009D28C7">
        <w:rPr>
          <w:rFonts w:eastAsia="Calibri"/>
        </w:rPr>
        <w:t xml:space="preserve">naturales </w:t>
      </w:r>
      <w:r w:rsidRPr="001C0582">
        <w:rPr>
          <w:rFonts w:eastAsia="Calibri"/>
        </w:rPr>
        <w:t xml:space="preserve">siguientes a aquel en que haya categorizado a </w:t>
      </w:r>
      <w:r w:rsidR="00337FF1">
        <w:rPr>
          <w:rFonts w:eastAsia="Calibri"/>
        </w:rPr>
        <w:t xml:space="preserve">una persona jugadora </w:t>
      </w:r>
      <w:r w:rsidRPr="001C0582">
        <w:rPr>
          <w:rFonts w:eastAsia="Calibri"/>
        </w:rPr>
        <w:t>como incurs</w:t>
      </w:r>
      <w:r w:rsidR="00337FF1">
        <w:rPr>
          <w:rFonts w:eastAsia="Calibri"/>
        </w:rPr>
        <w:t>a</w:t>
      </w:r>
      <w:r w:rsidRPr="001C0582">
        <w:rPr>
          <w:rFonts w:eastAsia="Calibri"/>
        </w:rPr>
        <w:t xml:space="preserve"> en comportamiento de riesgo, la relación entre la capacidad económica de esta persona y su nivel de gasto con el operador, con la finalidad de verificar su compatibilidad. Para ello, deberá utilizar la información económica de que ya disponga a raíz de la relación comercial que lo une con el participante y de las obligaciones de diligencia debida derivadas de su condición de sujeto obligado en los términos previstos en la Ley 10/2010, de 28 de abril, de prevención de blanqueo de capitales y de financiación del terrorismo.</w:t>
      </w:r>
    </w:p>
    <w:p w14:paraId="26D69002" w14:textId="77777777" w:rsidR="00E20C14" w:rsidRPr="001C0582" w:rsidRDefault="00E20C14" w:rsidP="00E20C14">
      <w:pPr>
        <w:pStyle w:val="Prrafodelista"/>
        <w:spacing w:before="100" w:beforeAutospacing="1"/>
        <w:ind w:left="360"/>
        <w:rPr>
          <w:rFonts w:eastAsia="Calibri"/>
        </w:rPr>
      </w:pPr>
    </w:p>
    <w:p w14:paraId="105F5A19" w14:textId="7A0C9016" w:rsidR="00E20C14" w:rsidRPr="001C0582" w:rsidRDefault="00E20C14" w:rsidP="00E20C14">
      <w:pPr>
        <w:pStyle w:val="Prrafodelista"/>
        <w:numPr>
          <w:ilvl w:val="0"/>
          <w:numId w:val="2"/>
        </w:numPr>
        <w:spacing w:before="100" w:beforeAutospacing="1" w:after="100" w:afterAutospacing="1"/>
        <w:contextualSpacing w:val="0"/>
      </w:pPr>
      <w:r w:rsidRPr="001C0582">
        <w:rPr>
          <w:rFonts w:eastAsia="Calibri"/>
        </w:rPr>
        <w:t xml:space="preserve">En caso de que, a la luz de la valoración efectuada, el operador detecte que </w:t>
      </w:r>
      <w:r w:rsidR="00337FF1">
        <w:rPr>
          <w:rFonts w:eastAsia="Calibri"/>
        </w:rPr>
        <w:t>la persona</w:t>
      </w:r>
      <w:r w:rsidRPr="001C0582">
        <w:rPr>
          <w:rFonts w:eastAsia="Calibri"/>
        </w:rPr>
        <w:t xml:space="preserve"> incurs</w:t>
      </w:r>
      <w:r w:rsidR="00337FF1">
        <w:rPr>
          <w:rFonts w:eastAsia="Calibri"/>
        </w:rPr>
        <w:t>a</w:t>
      </w:r>
      <w:r w:rsidRPr="001C0582">
        <w:rPr>
          <w:rFonts w:eastAsia="Calibri"/>
        </w:rPr>
        <w:t xml:space="preserve"> en comportamientos de juego de riesgo utiliza, para sufragar su participación, fondos procedentes de la venta de bienes inmuebles, </w:t>
      </w:r>
      <w:r w:rsidR="001C0582">
        <w:rPr>
          <w:rFonts w:eastAsia="Calibri"/>
        </w:rPr>
        <w:t>acciones u otros valores mobiliarios de s</w:t>
      </w:r>
      <w:r w:rsidR="00232666">
        <w:rPr>
          <w:rFonts w:eastAsia="Calibri"/>
        </w:rPr>
        <w:t>imilar</w:t>
      </w:r>
      <w:r w:rsidR="001C0582">
        <w:rPr>
          <w:rFonts w:eastAsia="Calibri"/>
        </w:rPr>
        <w:t xml:space="preserve"> naturaleza, </w:t>
      </w:r>
      <w:r w:rsidRPr="001C0582">
        <w:rPr>
          <w:rFonts w:eastAsia="Calibri"/>
        </w:rPr>
        <w:t xml:space="preserve">herencias, donaciones, préstamos o créditos de cualquier tipo, deberá suspender de forma inmediata la actividad de juego de dicho participante por un plazo no inferior a </w:t>
      </w:r>
      <w:r w:rsidR="00232666">
        <w:rPr>
          <w:rFonts w:eastAsia="Calibri"/>
        </w:rPr>
        <w:t>tres</w:t>
      </w:r>
      <w:r w:rsidRPr="001C0582">
        <w:rPr>
          <w:rFonts w:eastAsia="Calibri"/>
        </w:rPr>
        <w:t xml:space="preserve"> meses. Transcurrido este plazo, </w:t>
      </w:r>
      <w:r w:rsidR="00337FF1">
        <w:rPr>
          <w:rFonts w:eastAsia="Calibri"/>
        </w:rPr>
        <w:t>esta persona</w:t>
      </w:r>
      <w:r w:rsidRPr="001C0582">
        <w:rPr>
          <w:rFonts w:eastAsia="Calibri"/>
        </w:rPr>
        <w:t xml:space="preserve"> podrá solicitar el levantamiento de la suspensión, la cual podrá ser concedida por el operador previa acreditación</w:t>
      </w:r>
      <w:r w:rsidR="00337FF1">
        <w:rPr>
          <w:rFonts w:eastAsia="Calibri"/>
        </w:rPr>
        <w:t>,</w:t>
      </w:r>
      <w:r w:rsidRPr="001C0582">
        <w:rPr>
          <w:rFonts w:eastAsia="Calibri"/>
        </w:rPr>
        <w:t xml:space="preserve"> por </w:t>
      </w:r>
      <w:r w:rsidR="00337FF1">
        <w:rPr>
          <w:rFonts w:eastAsia="Calibri"/>
        </w:rPr>
        <w:t>parte de aquélla,</w:t>
      </w:r>
      <w:r w:rsidRPr="001C0582">
        <w:rPr>
          <w:rFonts w:eastAsia="Calibri"/>
        </w:rPr>
        <w:t xml:space="preserve"> de la existencia a su disposición de fuentes de ingresos distintas a las mencionadas y el establecimiento y mantenimiento por ést</w:t>
      </w:r>
      <w:r w:rsidR="00337FF1">
        <w:rPr>
          <w:rFonts w:eastAsia="Calibri"/>
        </w:rPr>
        <w:t>a</w:t>
      </w:r>
      <w:r w:rsidRPr="001C0582">
        <w:rPr>
          <w:rFonts w:eastAsia="Calibri"/>
        </w:rPr>
        <w:t xml:space="preserve"> de límites de depósitos compatibles con las mismas. </w:t>
      </w:r>
    </w:p>
    <w:p w14:paraId="35101B7E" w14:textId="77777777" w:rsidR="00E20C14" w:rsidRPr="001C0582" w:rsidRDefault="00E20C14" w:rsidP="00E20C14">
      <w:pPr>
        <w:pStyle w:val="Prrafodelista"/>
        <w:spacing w:before="100" w:beforeAutospacing="1" w:after="100" w:afterAutospacing="1"/>
        <w:ind w:left="360"/>
        <w:contextualSpacing w:val="0"/>
      </w:pPr>
      <w:r w:rsidRPr="001C0582">
        <w:rPr>
          <w:rFonts w:eastAsia="Calibri"/>
        </w:rPr>
        <w:t xml:space="preserve">El operador deberá mantener una especial diligencia en el seguimiento de la actividad de juego de todos aquellos participantes a los que se haya levantado la suspensión en los términos anteriormente señalados, durante el tiempo que se mantengan en la situación de riesgo. </w:t>
      </w:r>
    </w:p>
    <w:p w14:paraId="45FB8345" w14:textId="1C7167FE" w:rsidR="00E20C14" w:rsidRPr="001C0582" w:rsidRDefault="00E20C14" w:rsidP="00E20C14">
      <w:pPr>
        <w:pStyle w:val="Prrafodelista"/>
        <w:numPr>
          <w:ilvl w:val="0"/>
          <w:numId w:val="2"/>
        </w:numPr>
        <w:spacing w:before="100" w:beforeAutospacing="1" w:after="100" w:afterAutospacing="1"/>
        <w:contextualSpacing w:val="0"/>
      </w:pPr>
      <w:r w:rsidRPr="001C0582">
        <w:rPr>
          <w:rFonts w:eastAsia="Calibri"/>
        </w:rPr>
        <w:t xml:space="preserve">De conformidad con lo dispuesto en el artículo 23 de la Ley 13/2011, de 27 de mayo, la autoridad de regulación del juego podrá desarrollar otros criterios de compatibilidad de la capacidad económica de </w:t>
      </w:r>
      <w:r w:rsidR="00337FF1">
        <w:rPr>
          <w:rFonts w:eastAsia="Calibri"/>
        </w:rPr>
        <w:t>las personas jugadoras</w:t>
      </w:r>
      <w:r w:rsidRPr="001C0582">
        <w:rPr>
          <w:rFonts w:eastAsia="Calibri"/>
        </w:rPr>
        <w:t xml:space="preserve"> más allá de los que se prevén en el apartado 2.  </w:t>
      </w:r>
    </w:p>
    <w:p w14:paraId="6DB9E86D" w14:textId="77777777" w:rsidR="00892DD7" w:rsidRPr="00EB129E" w:rsidRDefault="00892DD7" w:rsidP="00365055">
      <w:pPr>
        <w:spacing w:before="100" w:beforeAutospacing="1"/>
        <w:rPr>
          <w:rFonts w:eastAsia="Calibri"/>
        </w:rPr>
      </w:pPr>
    </w:p>
    <w:p w14:paraId="71B9BE24" w14:textId="649A3259" w:rsidR="00FF4F95" w:rsidRPr="00EB129E" w:rsidRDefault="00FF4F95" w:rsidP="00365055">
      <w:pPr>
        <w:widowControl w:val="0"/>
        <w:spacing w:before="100" w:beforeAutospacing="1"/>
        <w:jc w:val="center"/>
        <w:outlineLvl w:val="0"/>
        <w:rPr>
          <w:rFonts w:asciiTheme="minorHAnsi" w:eastAsia="Calibri" w:hAnsiTheme="minorHAnsi" w:cstheme="minorHAnsi"/>
          <w:b/>
          <w:bCs/>
        </w:rPr>
      </w:pPr>
      <w:r w:rsidRPr="00EB129E">
        <w:rPr>
          <w:rFonts w:asciiTheme="minorHAnsi" w:eastAsia="Calibri" w:hAnsiTheme="minorHAnsi" w:cstheme="minorHAnsi"/>
          <w:b/>
          <w:bCs/>
        </w:rPr>
        <w:t xml:space="preserve">SECCIÓN </w:t>
      </w:r>
      <w:r w:rsidR="00015B4D" w:rsidRPr="00EB129E">
        <w:rPr>
          <w:rFonts w:asciiTheme="minorHAnsi" w:eastAsia="Calibri" w:hAnsiTheme="minorHAnsi" w:cstheme="minorHAnsi"/>
          <w:b/>
          <w:bCs/>
        </w:rPr>
        <w:t>3</w:t>
      </w:r>
      <w:r w:rsidRPr="00EB129E">
        <w:rPr>
          <w:rFonts w:asciiTheme="minorHAnsi" w:eastAsia="Calibri" w:hAnsiTheme="minorHAnsi" w:cstheme="minorHAnsi"/>
          <w:b/>
          <w:bCs/>
        </w:rPr>
        <w:t>ª</w:t>
      </w:r>
    </w:p>
    <w:p w14:paraId="7DC06A74" w14:textId="32DA52E8" w:rsidR="00FF4F95" w:rsidRPr="00EB129E" w:rsidRDefault="00FF4F95" w:rsidP="00365055">
      <w:pPr>
        <w:widowControl w:val="0"/>
        <w:spacing w:before="100" w:beforeAutospacing="1"/>
        <w:jc w:val="center"/>
        <w:rPr>
          <w:rFonts w:asciiTheme="minorHAnsi" w:eastAsia="Calibri" w:hAnsiTheme="minorHAnsi" w:cstheme="minorHAnsi"/>
          <w:b/>
          <w:bCs/>
        </w:rPr>
      </w:pPr>
      <w:r w:rsidRPr="00EB129E">
        <w:rPr>
          <w:rFonts w:asciiTheme="minorHAnsi" w:eastAsia="Calibri" w:hAnsiTheme="minorHAnsi" w:cstheme="minorHAnsi"/>
          <w:b/>
          <w:bCs/>
        </w:rPr>
        <w:t>P</w:t>
      </w:r>
      <w:r w:rsidR="007C4DD7" w:rsidRPr="007C4DD7">
        <w:rPr>
          <w:rFonts w:asciiTheme="minorHAnsi" w:eastAsia="Calibri" w:hAnsiTheme="minorHAnsi" w:cstheme="minorHAnsi"/>
          <w:b/>
          <w:bCs/>
        </w:rPr>
        <w:t xml:space="preserve">articipantes que hayan ejercido las facultades de </w:t>
      </w:r>
      <w:proofErr w:type="spellStart"/>
      <w:r w:rsidR="007C4DD7" w:rsidRPr="007C4DD7">
        <w:rPr>
          <w:rFonts w:asciiTheme="minorHAnsi" w:eastAsia="Calibri" w:hAnsiTheme="minorHAnsi" w:cstheme="minorHAnsi"/>
          <w:b/>
          <w:bCs/>
        </w:rPr>
        <w:t>autoprohibición</w:t>
      </w:r>
      <w:proofErr w:type="spellEnd"/>
      <w:r w:rsidR="007C4DD7" w:rsidRPr="007C4DD7">
        <w:rPr>
          <w:rFonts w:asciiTheme="minorHAnsi" w:eastAsia="Calibri" w:hAnsiTheme="minorHAnsi" w:cstheme="minorHAnsi"/>
          <w:b/>
          <w:bCs/>
        </w:rPr>
        <w:t xml:space="preserve"> y autoexclusión</w:t>
      </w:r>
    </w:p>
    <w:p w14:paraId="6F0140C0" w14:textId="41525280" w:rsidR="00832733" w:rsidRPr="00EB129E" w:rsidRDefault="00366ED5" w:rsidP="0072350C">
      <w:pPr>
        <w:widowControl w:val="0"/>
        <w:spacing w:before="100" w:beforeAutospacing="1" w:after="120"/>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8B4F51" w:rsidRPr="00EB129E">
        <w:rPr>
          <w:rFonts w:asciiTheme="minorHAnsi" w:eastAsia="Calibri" w:hAnsiTheme="minorHAnsi" w:cstheme="minorHAnsi"/>
        </w:rPr>
        <w:t>3</w:t>
      </w:r>
      <w:r w:rsidR="005F7AC7">
        <w:rPr>
          <w:rFonts w:asciiTheme="minorHAnsi" w:eastAsia="Calibri" w:hAnsiTheme="minorHAnsi" w:cstheme="minorHAnsi"/>
        </w:rPr>
        <w:t>2</w:t>
      </w:r>
      <w:r w:rsidRPr="00EB129E">
        <w:rPr>
          <w:rFonts w:asciiTheme="minorHAnsi" w:eastAsia="Calibri" w:hAnsiTheme="minorHAnsi" w:cstheme="minorHAnsi"/>
        </w:rPr>
        <w:t xml:space="preserve">. </w:t>
      </w:r>
      <w:r w:rsidRPr="00EB129E">
        <w:rPr>
          <w:rFonts w:asciiTheme="minorHAnsi" w:eastAsia="Calibri" w:hAnsiTheme="minorHAnsi" w:cstheme="minorHAnsi"/>
          <w:i/>
          <w:iCs/>
        </w:rPr>
        <w:t xml:space="preserve">Suspensión de cuentas de juego por </w:t>
      </w:r>
      <w:proofErr w:type="spellStart"/>
      <w:r w:rsidRPr="00EB129E">
        <w:rPr>
          <w:rFonts w:asciiTheme="minorHAnsi" w:eastAsia="Calibri" w:hAnsiTheme="minorHAnsi" w:cstheme="minorHAnsi"/>
          <w:i/>
          <w:iCs/>
        </w:rPr>
        <w:t>autoprohibición</w:t>
      </w:r>
      <w:proofErr w:type="spellEnd"/>
      <w:r w:rsidRPr="00EB129E">
        <w:rPr>
          <w:rFonts w:asciiTheme="minorHAnsi" w:eastAsia="Calibri" w:hAnsiTheme="minorHAnsi" w:cstheme="minorHAnsi"/>
          <w:i/>
          <w:iCs/>
        </w:rPr>
        <w:t>.</w:t>
      </w:r>
      <w:r w:rsidRPr="00EB129E">
        <w:rPr>
          <w:rFonts w:asciiTheme="minorHAnsi" w:eastAsia="Calibri" w:hAnsiTheme="minorHAnsi" w:cstheme="minorHAnsi"/>
        </w:rPr>
        <w:t xml:space="preserve"> </w:t>
      </w:r>
    </w:p>
    <w:p w14:paraId="011E8451" w14:textId="092BBB72" w:rsidR="00832733" w:rsidRPr="00EB129E" w:rsidRDefault="00366ED5" w:rsidP="003D7BD4">
      <w:pPr>
        <w:pStyle w:val="Prrafodelista"/>
        <w:numPr>
          <w:ilvl w:val="0"/>
          <w:numId w:val="35"/>
        </w:numPr>
        <w:spacing w:before="100" w:beforeAutospacing="1"/>
        <w:rPr>
          <w:rFonts w:asciiTheme="minorHAnsi" w:hAnsiTheme="minorHAnsi" w:cstheme="minorHAnsi"/>
        </w:rPr>
      </w:pPr>
      <w:r w:rsidRPr="00EB129E">
        <w:rPr>
          <w:rFonts w:asciiTheme="minorHAnsi" w:hAnsiTheme="minorHAnsi" w:cstheme="minorHAnsi"/>
        </w:rPr>
        <w:t>Cuando se ponga de manifiesto al operador la inscripción en el Registro General de Interdicciones de Acceso al Juego de alguna persona</w:t>
      </w:r>
      <w:r w:rsidR="002A12C5">
        <w:rPr>
          <w:rFonts w:asciiTheme="minorHAnsi" w:hAnsiTheme="minorHAnsi" w:cstheme="minorHAnsi"/>
        </w:rPr>
        <w:t xml:space="preserve"> jugadora </w:t>
      </w:r>
      <w:r w:rsidRPr="00EB129E">
        <w:rPr>
          <w:rFonts w:asciiTheme="minorHAnsi" w:hAnsiTheme="minorHAnsi" w:cstheme="minorHAnsi"/>
        </w:rPr>
        <w:t>con registro de usuario activ</w:t>
      </w:r>
      <w:r w:rsidR="0056721A" w:rsidRPr="00EB129E">
        <w:rPr>
          <w:rFonts w:asciiTheme="minorHAnsi" w:hAnsiTheme="minorHAnsi" w:cstheme="minorHAnsi"/>
        </w:rPr>
        <w:t>o</w:t>
      </w:r>
      <w:r w:rsidRPr="00EB129E">
        <w:rPr>
          <w:rFonts w:asciiTheme="minorHAnsi" w:hAnsiTheme="minorHAnsi" w:cstheme="minorHAnsi"/>
        </w:rPr>
        <w:t xml:space="preserve">, el operador procederá a la suspensión de su cuenta de juego y le comunicará las consecuencias asociadas a dicha suspensión previstas en los apartados 2, 3 y 4.  </w:t>
      </w:r>
    </w:p>
    <w:p w14:paraId="07B97A74" w14:textId="288AAB1D" w:rsidR="00832733" w:rsidRPr="00EB129E" w:rsidRDefault="00366ED5" w:rsidP="003D7BD4">
      <w:pPr>
        <w:pStyle w:val="Prrafodelista"/>
        <w:numPr>
          <w:ilvl w:val="0"/>
          <w:numId w:val="35"/>
        </w:numPr>
        <w:spacing w:before="100" w:beforeAutospacing="1"/>
        <w:ind w:left="357" w:hanging="357"/>
        <w:rPr>
          <w:rFonts w:asciiTheme="minorHAnsi" w:eastAsiaTheme="minorHAnsi" w:hAnsiTheme="minorHAnsi" w:cstheme="minorHAnsi"/>
          <w:b/>
          <w:bCs/>
          <w:i/>
          <w:iCs/>
        </w:rPr>
      </w:pPr>
      <w:r w:rsidRPr="00EB129E">
        <w:rPr>
          <w:rFonts w:asciiTheme="minorHAnsi" w:hAnsiTheme="minorHAnsi" w:cstheme="minorHAnsi"/>
        </w:rPr>
        <w:t xml:space="preserve">Mientras dure la suspensión, la persona con registro de usuario no podrá realizar depósitos ni participaciones. </w:t>
      </w:r>
    </w:p>
    <w:p w14:paraId="04E6A4BE" w14:textId="7CC31A98" w:rsidR="00832733" w:rsidRPr="00EB129E" w:rsidRDefault="00366ED5" w:rsidP="003D7BD4">
      <w:pPr>
        <w:pStyle w:val="Prrafodelista"/>
        <w:numPr>
          <w:ilvl w:val="0"/>
          <w:numId w:val="35"/>
        </w:numPr>
        <w:spacing w:before="100" w:beforeAutospacing="1"/>
        <w:ind w:left="357" w:hanging="357"/>
        <w:rPr>
          <w:rFonts w:asciiTheme="minorHAnsi" w:hAnsiTheme="minorHAnsi" w:cstheme="minorHAnsi"/>
        </w:rPr>
      </w:pPr>
      <w:r w:rsidRPr="00EB129E">
        <w:rPr>
          <w:rFonts w:asciiTheme="minorHAnsi" w:hAnsiTheme="minorHAnsi" w:cstheme="minorHAnsi"/>
        </w:rPr>
        <w:t xml:space="preserve">Durante la suspensión de la cuenta de juego, la persona inscrita en el Registro General de Interdicciones de Acceso al Juego podrá solicitar la transferencia, por cualquiera de los medios de pago ofrecidos por el operador y sin coste adicional alguno: </w:t>
      </w:r>
    </w:p>
    <w:p w14:paraId="499866E8" w14:textId="77777777" w:rsidR="00366ED5" w:rsidRPr="00EB129E" w:rsidRDefault="00366ED5" w:rsidP="00E27A9F">
      <w:pPr>
        <w:pStyle w:val="Prrafodelista"/>
        <w:widowControl w:val="0"/>
        <w:numPr>
          <w:ilvl w:val="0"/>
          <w:numId w:val="7"/>
        </w:numPr>
        <w:spacing w:before="100" w:beforeAutospacing="1" w:after="120"/>
        <w:contextualSpacing w:val="0"/>
        <w:rPr>
          <w:rFonts w:asciiTheme="minorHAnsi" w:hAnsiTheme="minorHAnsi" w:cstheme="minorHAnsi"/>
        </w:rPr>
      </w:pPr>
      <w:r w:rsidRPr="00EB129E">
        <w:rPr>
          <w:rFonts w:asciiTheme="minorHAnsi" w:hAnsiTheme="minorHAnsi" w:cstheme="minorHAnsi"/>
        </w:rPr>
        <w:t xml:space="preserve">Del saldo de su cuenta de juego, incluyendo los premios obtenidos con anterioridad a la suspensión. </w:t>
      </w:r>
    </w:p>
    <w:p w14:paraId="2DB3F4E1" w14:textId="2140B414" w:rsidR="00832733" w:rsidRPr="00EB129E" w:rsidRDefault="00366ED5" w:rsidP="00E27A9F">
      <w:pPr>
        <w:pStyle w:val="Prrafodelista"/>
        <w:widowControl w:val="0"/>
        <w:numPr>
          <w:ilvl w:val="0"/>
          <w:numId w:val="7"/>
        </w:numPr>
        <w:spacing w:before="100" w:beforeAutospacing="1" w:after="120"/>
        <w:contextualSpacing w:val="0"/>
        <w:rPr>
          <w:rFonts w:asciiTheme="minorHAnsi" w:hAnsiTheme="minorHAnsi" w:cstheme="minorHAnsi"/>
        </w:rPr>
      </w:pPr>
      <w:r w:rsidRPr="00EB129E">
        <w:rPr>
          <w:rFonts w:asciiTheme="minorHAnsi" w:hAnsiTheme="minorHAnsi" w:cstheme="minorHAnsi"/>
        </w:rPr>
        <w:t xml:space="preserve">De los premios ganados durante la suspensión de la cuenta de juego a consecuencia de participaciones en el juego realizadas con anterioridad a dicha suspensión. </w:t>
      </w:r>
    </w:p>
    <w:p w14:paraId="70F36803" w14:textId="5C8E40FC" w:rsidR="00366ED5" w:rsidRPr="00EB129E" w:rsidRDefault="00366ED5" w:rsidP="003D7BD4">
      <w:pPr>
        <w:pStyle w:val="Prrafodelista"/>
        <w:numPr>
          <w:ilvl w:val="0"/>
          <w:numId w:val="35"/>
        </w:numPr>
        <w:spacing w:before="100" w:beforeAutospacing="1"/>
        <w:ind w:left="357" w:hanging="357"/>
      </w:pPr>
      <w:r w:rsidRPr="00EB129E">
        <w:rPr>
          <w:rFonts w:asciiTheme="minorHAnsi" w:hAnsiTheme="minorHAnsi" w:cstheme="minorHAnsi"/>
        </w:rPr>
        <w:t xml:space="preserve">Cancelada la inscripción de una persona en el Registro General de Interdicciones de Acceso al Juego, previa solicitud de la misma, el operador podrá alzar la suspensión de la cuenta de juego y permitir su participación en los juegos. </w:t>
      </w:r>
    </w:p>
    <w:p w14:paraId="13BCDF5D" w14:textId="698028FC" w:rsidR="009D4A5B" w:rsidRPr="00EB129E" w:rsidRDefault="009D4A5B"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4A10D4" w:rsidRPr="00EB129E">
        <w:rPr>
          <w:rFonts w:asciiTheme="minorHAnsi" w:eastAsia="Calibri" w:hAnsiTheme="minorHAnsi" w:cstheme="minorHAnsi"/>
        </w:rPr>
        <w:t>3</w:t>
      </w:r>
      <w:r w:rsidR="005F7AC7">
        <w:rPr>
          <w:rFonts w:asciiTheme="minorHAnsi" w:eastAsia="Calibri" w:hAnsiTheme="minorHAnsi" w:cstheme="minorHAnsi"/>
        </w:rPr>
        <w:t>3</w:t>
      </w:r>
      <w:r w:rsidRPr="00EB129E">
        <w:rPr>
          <w:rFonts w:asciiTheme="minorHAnsi" w:eastAsia="Calibri" w:hAnsiTheme="minorHAnsi" w:cstheme="minorHAnsi"/>
        </w:rPr>
        <w:t xml:space="preserve">. </w:t>
      </w:r>
      <w:r w:rsidRPr="00EB129E">
        <w:rPr>
          <w:rFonts w:asciiTheme="minorHAnsi" w:eastAsia="Calibri" w:hAnsiTheme="minorHAnsi" w:cstheme="minorHAnsi"/>
          <w:i/>
          <w:iCs/>
        </w:rPr>
        <w:t>Suspensión de cuentas de juego por autoexclusión</w:t>
      </w:r>
      <w:r w:rsidR="00DE111E">
        <w:rPr>
          <w:rFonts w:asciiTheme="minorHAnsi" w:eastAsia="Calibri" w:hAnsiTheme="minorHAnsi" w:cstheme="minorHAnsi"/>
          <w:i/>
          <w:iCs/>
        </w:rPr>
        <w:t>.</w:t>
      </w:r>
    </w:p>
    <w:p w14:paraId="7C6493E1" w14:textId="17450039" w:rsidR="000F3254" w:rsidRPr="00EB129E" w:rsidRDefault="009D4A5B" w:rsidP="00E27A9F">
      <w:pPr>
        <w:pStyle w:val="Prrafodelista"/>
        <w:numPr>
          <w:ilvl w:val="0"/>
          <w:numId w:val="10"/>
        </w:numPr>
        <w:spacing w:before="100" w:beforeAutospacing="1"/>
        <w:rPr>
          <w:rFonts w:eastAsia="Calibri"/>
          <w:i/>
          <w:iCs/>
        </w:rPr>
      </w:pPr>
      <w:r w:rsidRPr="00EB129E">
        <w:rPr>
          <w:rFonts w:eastAsia="Calibri"/>
        </w:rPr>
        <w:t xml:space="preserve">Sin perjuicio de la facultad de </w:t>
      </w:r>
      <w:proofErr w:type="spellStart"/>
      <w:r w:rsidRPr="00EB129E">
        <w:rPr>
          <w:rFonts w:eastAsia="Calibri"/>
        </w:rPr>
        <w:t>autoprohibición</w:t>
      </w:r>
      <w:proofErr w:type="spellEnd"/>
      <w:r w:rsidRPr="00EB129E">
        <w:rPr>
          <w:rFonts w:eastAsia="Calibri"/>
        </w:rPr>
        <w:t>, el operador pondrá a disposición de las personas jugadoras la posibilidad de autoexcluirse, lo que comportará la suspensión temporal de su cuenta de juego, sin posibilidad de hacer depósitos o participaciones, y cuantas otras consecuencias determine el operador, en su caso, en el contrato de juego.</w:t>
      </w:r>
    </w:p>
    <w:p w14:paraId="18312432" w14:textId="16EB9A94" w:rsidR="00664056" w:rsidRPr="00EB129E" w:rsidRDefault="009D4A5B" w:rsidP="00E27A9F">
      <w:pPr>
        <w:pStyle w:val="Prrafodelista"/>
        <w:numPr>
          <w:ilvl w:val="0"/>
          <w:numId w:val="10"/>
        </w:numPr>
        <w:spacing w:before="100" w:beforeAutospacing="1"/>
        <w:rPr>
          <w:rFonts w:eastAsia="Calibri"/>
          <w:i/>
          <w:iCs/>
        </w:rPr>
      </w:pPr>
      <w:r w:rsidRPr="00EB129E">
        <w:rPr>
          <w:rFonts w:eastAsia="Calibri"/>
        </w:rPr>
        <w:t>La autoexclusión</w:t>
      </w:r>
      <w:r w:rsidR="00F449C5" w:rsidRPr="00EB129E">
        <w:rPr>
          <w:rFonts w:eastAsia="Calibri"/>
        </w:rPr>
        <w:t>, que</w:t>
      </w:r>
      <w:r w:rsidRPr="00EB129E">
        <w:rPr>
          <w:rFonts w:eastAsia="Calibri"/>
        </w:rPr>
        <w:t xml:space="preserve"> será efectiva en un plazo máximo de cuarenta y ocho horas desde que se complete la solicitud</w:t>
      </w:r>
      <w:r w:rsidR="00F449C5" w:rsidRPr="00EB129E">
        <w:rPr>
          <w:rFonts w:eastAsia="Calibri"/>
        </w:rPr>
        <w:t xml:space="preserve"> e</w:t>
      </w:r>
      <w:r w:rsidRPr="00EB129E">
        <w:rPr>
          <w:rFonts w:eastAsia="Calibri"/>
        </w:rPr>
        <w:t xml:space="preserve"> irrevocable durante el plazo señalado por el participante</w:t>
      </w:r>
      <w:r w:rsidR="00F449C5" w:rsidRPr="00EB129E">
        <w:rPr>
          <w:rFonts w:eastAsia="Calibri"/>
        </w:rPr>
        <w:t>, se articulará de acuerdo con las siguientes reglas:</w:t>
      </w:r>
    </w:p>
    <w:p w14:paraId="6E01F1AF" w14:textId="1B9FD5AF" w:rsidR="00664056" w:rsidRPr="00EB129E" w:rsidRDefault="00D54A80" w:rsidP="00E27A9F">
      <w:pPr>
        <w:pStyle w:val="Prrafodelista"/>
        <w:widowControl w:val="0"/>
        <w:numPr>
          <w:ilvl w:val="0"/>
          <w:numId w:val="19"/>
        </w:numPr>
        <w:spacing w:before="100" w:beforeAutospacing="1" w:after="120"/>
        <w:contextualSpacing w:val="0"/>
        <w:rPr>
          <w:rFonts w:eastAsia="Calibri"/>
          <w:i/>
          <w:iCs/>
        </w:rPr>
      </w:pPr>
      <w:r w:rsidRPr="00EB129E">
        <w:rPr>
          <w:rFonts w:eastAsia="Calibri"/>
        </w:rPr>
        <w:t xml:space="preserve">Se ha de configurar en la página de inicio de la web del operador de juego de forma fácilmente accesible para los jugadores y perfectamente diferenciada del resto de opciones de juego. </w:t>
      </w:r>
    </w:p>
    <w:p w14:paraId="1A1ADE4E" w14:textId="77777777" w:rsidR="00664056" w:rsidRPr="00EB129E" w:rsidRDefault="00D54A80" w:rsidP="00E27A9F">
      <w:pPr>
        <w:pStyle w:val="Prrafodelista"/>
        <w:widowControl w:val="0"/>
        <w:numPr>
          <w:ilvl w:val="0"/>
          <w:numId w:val="19"/>
        </w:numPr>
        <w:spacing w:before="100" w:beforeAutospacing="1" w:after="120"/>
        <w:contextualSpacing w:val="0"/>
        <w:rPr>
          <w:rFonts w:eastAsia="Calibri"/>
          <w:i/>
          <w:iCs/>
        </w:rPr>
      </w:pPr>
      <w:r w:rsidRPr="00EB129E">
        <w:rPr>
          <w:rFonts w:eastAsia="Calibri"/>
        </w:rPr>
        <w:t xml:space="preserve">No podrá exigirse al jugador que declare al operador los motivos por los que ejerce esta facultad. </w:t>
      </w:r>
    </w:p>
    <w:p w14:paraId="6EA3EEB4" w14:textId="77777777" w:rsidR="00664056" w:rsidRPr="00EB129E" w:rsidRDefault="00D54A80" w:rsidP="00E27A9F">
      <w:pPr>
        <w:pStyle w:val="Prrafodelista"/>
        <w:widowControl w:val="0"/>
        <w:numPr>
          <w:ilvl w:val="0"/>
          <w:numId w:val="19"/>
        </w:numPr>
        <w:spacing w:before="100" w:beforeAutospacing="1" w:after="120"/>
        <w:contextualSpacing w:val="0"/>
        <w:rPr>
          <w:rFonts w:eastAsia="Calibri"/>
          <w:i/>
          <w:iCs/>
        </w:rPr>
      </w:pPr>
      <w:r w:rsidRPr="00EB129E">
        <w:rPr>
          <w:rFonts w:eastAsia="Calibri"/>
        </w:rPr>
        <w:t xml:space="preserve">Se ha de configurar de tal modo que no sea necesario interactuar con ningún servicio de atención al cliente. </w:t>
      </w:r>
    </w:p>
    <w:p w14:paraId="1095BC95" w14:textId="24A4E58F" w:rsidR="00664056" w:rsidRPr="008A5FD1" w:rsidRDefault="00D54A80" w:rsidP="00E27A9F">
      <w:pPr>
        <w:pStyle w:val="Prrafodelista"/>
        <w:widowControl w:val="0"/>
        <w:numPr>
          <w:ilvl w:val="0"/>
          <w:numId w:val="19"/>
        </w:numPr>
        <w:spacing w:before="100" w:beforeAutospacing="1" w:after="120"/>
        <w:contextualSpacing w:val="0"/>
        <w:rPr>
          <w:rFonts w:eastAsia="Calibri"/>
          <w:i/>
          <w:iCs/>
        </w:rPr>
      </w:pPr>
      <w:r w:rsidRPr="00EB129E">
        <w:rPr>
          <w:rFonts w:eastAsia="Calibri"/>
        </w:rPr>
        <w:t xml:space="preserve">El perfeccionamiento de la autoexclusión deberá resultar sencillo para </w:t>
      </w:r>
      <w:r w:rsidR="007E34F4">
        <w:rPr>
          <w:rFonts w:eastAsia="Calibri"/>
        </w:rPr>
        <w:t xml:space="preserve">la persona </w:t>
      </w:r>
      <w:r w:rsidRPr="00EB129E">
        <w:rPr>
          <w:rFonts w:eastAsia="Calibri"/>
        </w:rPr>
        <w:t>jugador</w:t>
      </w:r>
      <w:r w:rsidR="007E34F4">
        <w:rPr>
          <w:rFonts w:eastAsia="Calibri"/>
        </w:rPr>
        <w:t>a</w:t>
      </w:r>
      <w:r w:rsidRPr="00EB129E">
        <w:rPr>
          <w:rFonts w:eastAsia="Calibri"/>
        </w:rPr>
        <w:t xml:space="preserve"> y requerir para su confirmación la realización de un mínimo de pasos. </w:t>
      </w:r>
    </w:p>
    <w:p w14:paraId="2A505114" w14:textId="79C86087" w:rsidR="008A5FD1" w:rsidRPr="00866E2F" w:rsidRDefault="008A5FD1" w:rsidP="00E27A9F">
      <w:pPr>
        <w:pStyle w:val="Prrafodelista"/>
        <w:widowControl w:val="0"/>
        <w:numPr>
          <w:ilvl w:val="0"/>
          <w:numId w:val="19"/>
        </w:numPr>
        <w:spacing w:before="100" w:beforeAutospacing="1" w:after="120"/>
        <w:contextualSpacing w:val="0"/>
        <w:rPr>
          <w:rFonts w:eastAsia="Calibri"/>
        </w:rPr>
      </w:pPr>
      <w:r w:rsidRPr="00866E2F">
        <w:rPr>
          <w:rFonts w:eastAsia="Calibri"/>
        </w:rPr>
        <w:t>La solicitud será irrevocable durante el tiempo señalado por el participante. En caso de que este hubiese señalado</w:t>
      </w:r>
      <w:r w:rsidR="008D10CB">
        <w:rPr>
          <w:rFonts w:eastAsia="Calibri"/>
        </w:rPr>
        <w:t xml:space="preserve"> un plazo superior a seis meses de conformidad con el modelo de autoexclusión determinado por el operador</w:t>
      </w:r>
      <w:r w:rsidR="00862D0E">
        <w:rPr>
          <w:rFonts w:eastAsia="Calibri"/>
        </w:rPr>
        <w:t xml:space="preserve"> y articulado de acuerdo con las reglas previstas en este precepto</w:t>
      </w:r>
      <w:r w:rsidRPr="00866E2F">
        <w:rPr>
          <w:rFonts w:eastAsia="Calibri"/>
        </w:rPr>
        <w:t xml:space="preserve">, </w:t>
      </w:r>
      <w:r>
        <w:rPr>
          <w:rFonts w:eastAsia="Calibri"/>
        </w:rPr>
        <w:t>la solicitud podrá revocarse transcurrido dicho periodo.</w:t>
      </w:r>
    </w:p>
    <w:p w14:paraId="1D156FFC" w14:textId="76A746B2" w:rsidR="00D54A80" w:rsidRPr="00EB129E" w:rsidRDefault="00793D00" w:rsidP="00E27A9F">
      <w:pPr>
        <w:pStyle w:val="Prrafodelista"/>
        <w:numPr>
          <w:ilvl w:val="0"/>
          <w:numId w:val="10"/>
        </w:numPr>
        <w:spacing w:before="100" w:beforeAutospacing="1"/>
        <w:rPr>
          <w:rFonts w:eastAsia="Calibri"/>
        </w:rPr>
      </w:pPr>
      <w:r w:rsidRPr="00EB129E">
        <w:rPr>
          <w:rFonts w:eastAsia="Calibri"/>
        </w:rPr>
        <w:t xml:space="preserve">Una vez hecha efectiva la autoexclusión, </w:t>
      </w:r>
      <w:r w:rsidR="007E34F4">
        <w:rPr>
          <w:rFonts w:eastAsia="Calibri"/>
        </w:rPr>
        <w:t>la persona jugadora</w:t>
      </w:r>
      <w:r w:rsidRPr="00EB129E">
        <w:rPr>
          <w:rFonts w:eastAsia="Calibri"/>
        </w:rPr>
        <w:t xml:space="preserve"> solo podrá acceder a su cuenta de juego para retirar el saldo de su cuenta</w:t>
      </w:r>
      <w:r w:rsidR="0047169E">
        <w:rPr>
          <w:rFonts w:eastAsia="Calibri"/>
        </w:rPr>
        <w:t xml:space="preserve"> y de los premios ganados durante la suspensión de la cuenta de juego a consecuencia de participaciones en el juego realizadas con anterioridad a dicha suspensión</w:t>
      </w:r>
      <w:r w:rsidRPr="00EB129E">
        <w:rPr>
          <w:rFonts w:eastAsia="Calibri"/>
        </w:rPr>
        <w:t>.</w:t>
      </w:r>
    </w:p>
    <w:p w14:paraId="21EC7653" w14:textId="59D62B10" w:rsidR="00CA6FB4" w:rsidRPr="00CA6FB4" w:rsidRDefault="00CA6FB4" w:rsidP="00AE1FF7">
      <w:pPr>
        <w:pStyle w:val="Prrafodelista"/>
        <w:spacing w:before="100" w:beforeAutospacing="1" w:after="120"/>
        <w:ind w:left="357"/>
        <w:contextualSpacing w:val="0"/>
        <w:rPr>
          <w:rFonts w:asciiTheme="minorHAnsi" w:eastAsia="Calibri" w:hAnsiTheme="minorHAnsi" w:cstheme="minorHAnsi"/>
        </w:rPr>
      </w:pPr>
    </w:p>
    <w:p w14:paraId="0FEFA731" w14:textId="576457D2" w:rsidR="00CA6FB4" w:rsidRPr="00AE1FF7" w:rsidRDefault="00CA6FB4" w:rsidP="007C7641">
      <w:pPr>
        <w:widowControl w:val="0"/>
        <w:spacing w:before="100" w:beforeAutospacing="1"/>
        <w:outlineLvl w:val="0"/>
        <w:rPr>
          <w:rFonts w:eastAsia="Calibri"/>
        </w:rPr>
      </w:pPr>
      <w:r w:rsidRPr="00AE1FF7">
        <w:rPr>
          <w:rFonts w:eastAsia="Calibri"/>
        </w:rPr>
        <w:t>Artículo 3</w:t>
      </w:r>
      <w:r w:rsidR="005F7AC7">
        <w:rPr>
          <w:rFonts w:eastAsia="Calibri"/>
        </w:rPr>
        <w:t>4</w:t>
      </w:r>
      <w:r w:rsidRPr="00AE1FF7">
        <w:rPr>
          <w:rFonts w:eastAsia="Calibri"/>
        </w:rPr>
        <w:t xml:space="preserve">. </w:t>
      </w:r>
      <w:r w:rsidRPr="00AE1FF7">
        <w:rPr>
          <w:rFonts w:eastAsia="Calibri"/>
          <w:i/>
          <w:iCs/>
        </w:rPr>
        <w:t xml:space="preserve">Restricciones a las comunicaciones comerciales de </w:t>
      </w:r>
      <w:r w:rsidR="007C4DD7">
        <w:rPr>
          <w:rFonts w:eastAsia="Calibri"/>
          <w:i/>
          <w:iCs/>
        </w:rPr>
        <w:t xml:space="preserve">participantes que hayan ejercido las facultades de </w:t>
      </w:r>
      <w:proofErr w:type="spellStart"/>
      <w:r w:rsidRPr="00AE1FF7">
        <w:rPr>
          <w:rFonts w:eastAsia="Calibri"/>
          <w:i/>
          <w:iCs/>
        </w:rPr>
        <w:t>autoprohibi</w:t>
      </w:r>
      <w:r w:rsidR="007C4DD7">
        <w:rPr>
          <w:rFonts w:eastAsia="Calibri"/>
          <w:i/>
          <w:iCs/>
        </w:rPr>
        <w:t>ción</w:t>
      </w:r>
      <w:proofErr w:type="spellEnd"/>
      <w:r w:rsidRPr="00AE1FF7">
        <w:rPr>
          <w:rFonts w:eastAsia="Calibri"/>
          <w:i/>
          <w:iCs/>
        </w:rPr>
        <w:t xml:space="preserve"> </w:t>
      </w:r>
      <w:r w:rsidR="007C4DD7">
        <w:rPr>
          <w:rFonts w:eastAsia="Calibri"/>
          <w:i/>
          <w:iCs/>
        </w:rPr>
        <w:t>o</w:t>
      </w:r>
      <w:r w:rsidRPr="00AE1FF7">
        <w:rPr>
          <w:rFonts w:eastAsia="Calibri"/>
          <w:i/>
          <w:iCs/>
        </w:rPr>
        <w:t xml:space="preserve"> autoexclu</w:t>
      </w:r>
      <w:r w:rsidR="007C4DD7">
        <w:rPr>
          <w:rFonts w:eastAsia="Calibri"/>
          <w:i/>
          <w:iCs/>
        </w:rPr>
        <w:t>sión</w:t>
      </w:r>
      <w:r w:rsidRPr="00AE1FF7">
        <w:rPr>
          <w:rFonts w:eastAsia="Calibri"/>
          <w:i/>
          <w:iCs/>
        </w:rPr>
        <w:t xml:space="preserve">. </w:t>
      </w:r>
    </w:p>
    <w:p w14:paraId="3C14E44B" w14:textId="12707813" w:rsidR="008E52F4" w:rsidRPr="009D05F7" w:rsidRDefault="008E52F4" w:rsidP="008E52F4">
      <w:pPr>
        <w:widowControl w:val="0"/>
        <w:spacing w:before="100" w:beforeAutospacing="1" w:after="120"/>
        <w:rPr>
          <w:rFonts w:eastAsia="Calibri"/>
        </w:rPr>
      </w:pPr>
      <w:r w:rsidRPr="009D05F7">
        <w:rPr>
          <w:rFonts w:eastAsia="Calibri"/>
        </w:rPr>
        <w:t xml:space="preserve">Queda prohibido el envío de comunicaciones comerciales por correo electrónico u otro medio de comunicación equivalente, incluyendo las comunicaciones comerciales sobre las actividades </w:t>
      </w:r>
      <w:r w:rsidR="006979BE" w:rsidRPr="009D05F7">
        <w:rPr>
          <w:rFonts w:eastAsia="Calibri"/>
        </w:rPr>
        <w:t>promocionales</w:t>
      </w:r>
      <w:r w:rsidR="00BE3969" w:rsidRPr="009D05F7">
        <w:rPr>
          <w:rFonts w:eastAsia="Calibri"/>
        </w:rPr>
        <w:t xml:space="preserve"> </w:t>
      </w:r>
      <w:r w:rsidR="006979BE" w:rsidRPr="009D05F7">
        <w:rPr>
          <w:rFonts w:eastAsia="Calibri"/>
        </w:rPr>
        <w:t>y</w:t>
      </w:r>
      <w:r w:rsidR="00BE3969" w:rsidRPr="009D05F7">
        <w:rPr>
          <w:rFonts w:eastAsia="Calibri"/>
        </w:rPr>
        <w:t xml:space="preserve"> el disfrute de las mismas</w:t>
      </w:r>
      <w:r w:rsidRPr="009D05F7">
        <w:rPr>
          <w:rFonts w:eastAsia="Calibri"/>
        </w:rPr>
        <w:t>, a aquell</w:t>
      </w:r>
      <w:r w:rsidR="00337FF1">
        <w:rPr>
          <w:rFonts w:eastAsia="Calibri"/>
        </w:rPr>
        <w:t xml:space="preserve">as personas participantes </w:t>
      </w:r>
      <w:r w:rsidR="00123C9C" w:rsidRPr="009D05F7">
        <w:rPr>
          <w:rFonts w:eastAsia="Calibri"/>
        </w:rPr>
        <w:t>que hayan hecho uso de la</w:t>
      </w:r>
      <w:r w:rsidR="002015DE" w:rsidRPr="009D05F7">
        <w:rPr>
          <w:rFonts w:eastAsia="Calibri"/>
        </w:rPr>
        <w:t>s</w:t>
      </w:r>
      <w:r w:rsidR="00123C9C" w:rsidRPr="009D05F7">
        <w:rPr>
          <w:rFonts w:eastAsia="Calibri"/>
        </w:rPr>
        <w:t xml:space="preserve"> facultad</w:t>
      </w:r>
      <w:r w:rsidR="007C4DD7">
        <w:rPr>
          <w:rFonts w:eastAsia="Calibri"/>
        </w:rPr>
        <w:t>e</w:t>
      </w:r>
      <w:r w:rsidR="00123C9C" w:rsidRPr="009D05F7">
        <w:rPr>
          <w:rFonts w:eastAsia="Calibri"/>
        </w:rPr>
        <w:t xml:space="preserve">s de </w:t>
      </w:r>
      <w:proofErr w:type="spellStart"/>
      <w:r w:rsidR="00123C9C" w:rsidRPr="009D05F7">
        <w:rPr>
          <w:rFonts w:eastAsia="Calibri"/>
        </w:rPr>
        <w:t>autoprohibición</w:t>
      </w:r>
      <w:proofErr w:type="spellEnd"/>
      <w:r w:rsidR="00123C9C" w:rsidRPr="009D05F7">
        <w:rPr>
          <w:rFonts w:eastAsia="Calibri"/>
        </w:rPr>
        <w:t xml:space="preserve"> </w:t>
      </w:r>
      <w:r w:rsidR="007C4DD7">
        <w:rPr>
          <w:rFonts w:eastAsia="Calibri"/>
        </w:rPr>
        <w:t xml:space="preserve">o </w:t>
      </w:r>
      <w:r w:rsidR="00123C9C" w:rsidRPr="009D05F7">
        <w:rPr>
          <w:rFonts w:eastAsia="Calibri"/>
        </w:rPr>
        <w:t>autoexclusión</w:t>
      </w:r>
      <w:r w:rsidR="009D05F7">
        <w:rPr>
          <w:rFonts w:eastAsia="Calibri"/>
        </w:rPr>
        <w:t>.</w:t>
      </w:r>
    </w:p>
    <w:p w14:paraId="0FCE9E69" w14:textId="77777777" w:rsidR="002015DE" w:rsidRDefault="0041468D" w:rsidP="00365055">
      <w:pPr>
        <w:widowControl w:val="0"/>
        <w:spacing w:before="100" w:beforeAutospacing="1"/>
        <w:outlineLvl w:val="0"/>
        <w:rPr>
          <w:rFonts w:eastAsia="Calibri"/>
        </w:rPr>
      </w:pPr>
      <w:r>
        <w:rPr>
          <w:rFonts w:eastAsia="Calibri"/>
        </w:rPr>
        <w:t xml:space="preserve">Esta medida dejará de aplicarse desde el día siguiente a aquel en que estas personas dejen de estar inscritas en el Registro General de Interdicciones de Acceso al Juego o dejen de estar autoexcluidas. </w:t>
      </w:r>
    </w:p>
    <w:p w14:paraId="3171EE2B" w14:textId="049FE55C" w:rsidR="002E710F" w:rsidRPr="00EB129E" w:rsidRDefault="002E710F"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3</w:t>
      </w:r>
      <w:r w:rsidR="005F7AC7">
        <w:rPr>
          <w:rFonts w:asciiTheme="minorHAnsi" w:eastAsia="Calibri" w:hAnsiTheme="minorHAnsi" w:cstheme="minorHAnsi"/>
        </w:rPr>
        <w:t>5</w:t>
      </w:r>
      <w:r w:rsidRPr="00EB129E">
        <w:rPr>
          <w:rFonts w:asciiTheme="minorHAnsi" w:eastAsia="Calibri" w:hAnsiTheme="minorHAnsi" w:cstheme="minorHAnsi"/>
          <w:i/>
          <w:iCs/>
        </w:rPr>
        <w:t xml:space="preserve">. Mensaje específico </w:t>
      </w:r>
      <w:r w:rsidR="007D0F0A" w:rsidRPr="00EB129E">
        <w:rPr>
          <w:rFonts w:asciiTheme="minorHAnsi" w:eastAsia="Calibri" w:hAnsiTheme="minorHAnsi" w:cstheme="minorHAnsi"/>
          <w:i/>
          <w:iCs/>
        </w:rPr>
        <w:t>para personas que hubieran estado inscritas en el</w:t>
      </w:r>
      <w:r w:rsidRPr="00EB129E">
        <w:rPr>
          <w:rFonts w:asciiTheme="minorHAnsi" w:eastAsia="Calibri" w:hAnsiTheme="minorHAnsi" w:cstheme="minorHAnsi"/>
          <w:i/>
          <w:iCs/>
        </w:rPr>
        <w:t xml:space="preserve"> </w:t>
      </w:r>
      <w:r w:rsidR="007D0F0A" w:rsidRPr="00EB129E">
        <w:rPr>
          <w:rFonts w:asciiTheme="minorHAnsi" w:eastAsia="Calibri" w:hAnsiTheme="minorHAnsi" w:cstheme="minorHAnsi"/>
          <w:i/>
          <w:iCs/>
        </w:rPr>
        <w:t>Registro General de Interdicciones de Acceso al Juego</w:t>
      </w:r>
      <w:r w:rsidR="0055319A" w:rsidRPr="00EB129E">
        <w:rPr>
          <w:rFonts w:asciiTheme="minorHAnsi" w:eastAsia="Calibri" w:hAnsiTheme="minorHAnsi" w:cstheme="minorHAnsi"/>
          <w:i/>
          <w:iCs/>
        </w:rPr>
        <w:t xml:space="preserve">. </w:t>
      </w:r>
    </w:p>
    <w:p w14:paraId="44B1CAF0" w14:textId="5D57747D" w:rsidR="0079610F" w:rsidRDefault="002E710F" w:rsidP="00365055">
      <w:pPr>
        <w:spacing w:before="100" w:beforeAutospacing="1"/>
        <w:rPr>
          <w:rFonts w:eastAsia="Calibri"/>
        </w:rPr>
      </w:pPr>
      <w:r w:rsidRPr="00EB129E">
        <w:rPr>
          <w:rFonts w:eastAsia="Calibri"/>
        </w:rPr>
        <w:t xml:space="preserve">Los operadores deberán remitir un mensaje específico </w:t>
      </w:r>
      <w:r w:rsidR="007D0F0A" w:rsidRPr="00EB129E">
        <w:rPr>
          <w:rFonts w:eastAsia="Calibri"/>
        </w:rPr>
        <w:t>dirigido a</w:t>
      </w:r>
      <w:r w:rsidRPr="00EB129E">
        <w:rPr>
          <w:rFonts w:eastAsia="Calibri"/>
        </w:rPr>
        <w:t xml:space="preserve"> aquellas personas que, habiéndose inscrito en el </w:t>
      </w:r>
      <w:r w:rsidR="007D0F0A" w:rsidRPr="00EB129E">
        <w:rPr>
          <w:rFonts w:eastAsia="Calibri"/>
        </w:rPr>
        <w:t>Registro General de Interdicciones de Acceso al Juego</w:t>
      </w:r>
      <w:r w:rsidRPr="00EB129E">
        <w:rPr>
          <w:rFonts w:eastAsia="Calibri"/>
        </w:rPr>
        <w:t xml:space="preserve"> y una vez finalizado el periodo mínimo de permanencia en dicho registro, </w:t>
      </w:r>
      <w:r w:rsidR="0055319A" w:rsidRPr="00EB129E">
        <w:rPr>
          <w:rFonts w:eastAsia="Calibri"/>
        </w:rPr>
        <w:t xml:space="preserve">se han dado de baja en dicho registro y </w:t>
      </w:r>
      <w:r w:rsidRPr="00EB129E">
        <w:rPr>
          <w:rFonts w:eastAsia="Calibri"/>
        </w:rPr>
        <w:t>deciden volver</w:t>
      </w:r>
      <w:r w:rsidR="0055319A" w:rsidRPr="00EB129E">
        <w:rPr>
          <w:rFonts w:eastAsia="Calibri"/>
        </w:rPr>
        <w:t xml:space="preserve"> a jugar activando de nuevo las cuentas de juego que hubieran tenido con anterioridad a la mencionada inscripción.  </w:t>
      </w:r>
    </w:p>
    <w:p w14:paraId="7A60363C" w14:textId="19D3A408" w:rsidR="0090768F" w:rsidRDefault="0090768F" w:rsidP="00365055">
      <w:pPr>
        <w:spacing w:before="100" w:beforeAutospacing="1"/>
        <w:rPr>
          <w:rFonts w:eastAsia="Calibri"/>
        </w:rPr>
      </w:pPr>
      <w:r w:rsidRPr="0090768F">
        <w:rPr>
          <w:rFonts w:eastAsia="Calibri"/>
        </w:rPr>
        <w:t xml:space="preserve">El mensaje deberá incluir, al menos, una referencia expresa a su </w:t>
      </w:r>
      <w:r>
        <w:rPr>
          <w:rFonts w:eastAsia="Calibri"/>
        </w:rPr>
        <w:t xml:space="preserve">antigua situación de alta en ese registro, así como a </w:t>
      </w:r>
      <w:r w:rsidRPr="0090768F">
        <w:rPr>
          <w:rFonts w:eastAsia="Calibri"/>
        </w:rPr>
        <w:t>los riesgos asociados a la actividad de juego y sobre las políticas de juego responsable o seguro que mantiene el operador.</w:t>
      </w:r>
      <w:r w:rsidRPr="00F42DA9">
        <w:rPr>
          <w:rFonts w:eastAsia="Calibri"/>
          <w:b/>
          <w:bCs/>
          <w:i/>
          <w:iCs/>
          <w:color w:val="FF0000"/>
        </w:rPr>
        <w:t xml:space="preserve">  </w:t>
      </w:r>
    </w:p>
    <w:p w14:paraId="3041DAE0" w14:textId="2A79356F" w:rsidR="00E000FE" w:rsidRDefault="002E710F" w:rsidP="00365055">
      <w:pPr>
        <w:spacing w:before="100" w:beforeAutospacing="1"/>
        <w:rPr>
          <w:rFonts w:eastAsia="Calibri"/>
        </w:rPr>
      </w:pPr>
      <w:r w:rsidRPr="00EB129E">
        <w:rPr>
          <w:rFonts w:eastAsia="Calibri"/>
        </w:rPr>
        <w:t xml:space="preserve">En aquellos casos en los que el operador disponga de un registro de datos descriptivos del comportamiento </w:t>
      </w:r>
      <w:r w:rsidR="003640A3">
        <w:rPr>
          <w:rFonts w:eastAsia="Calibri"/>
        </w:rPr>
        <w:t>de la persona jugadora</w:t>
      </w:r>
      <w:r w:rsidRPr="00EB129E">
        <w:rPr>
          <w:rFonts w:eastAsia="Calibri"/>
        </w:rPr>
        <w:t xml:space="preserve"> con anterioridad a su inscripción en el </w:t>
      </w:r>
      <w:r w:rsidR="007D0F0A" w:rsidRPr="00EB129E">
        <w:rPr>
          <w:rFonts w:eastAsia="Calibri"/>
        </w:rPr>
        <w:t>Registro</w:t>
      </w:r>
      <w:r w:rsidRPr="00EB129E">
        <w:rPr>
          <w:rFonts w:eastAsia="Calibri"/>
        </w:rPr>
        <w:t xml:space="preserve">, tales como pérdidas acumuladas, tiempos de conexión, reclamaciones presentadas, y cualesquiera otros que por su naturaleza permitan </w:t>
      </w:r>
      <w:r w:rsidR="003640A3">
        <w:rPr>
          <w:rFonts w:eastAsia="Calibri"/>
        </w:rPr>
        <w:t>a esta persona</w:t>
      </w:r>
      <w:r w:rsidRPr="00EB129E">
        <w:rPr>
          <w:rFonts w:eastAsia="Calibri"/>
        </w:rPr>
        <w:t xml:space="preserve"> un mejor conocimiento de su anterior conducta de juego, estos serán presentados en el mencionado mensaje</w:t>
      </w:r>
      <w:r w:rsidR="0098039D" w:rsidRPr="00EB129E">
        <w:rPr>
          <w:rFonts w:eastAsia="Calibri"/>
        </w:rPr>
        <w:t xml:space="preserve">. </w:t>
      </w:r>
    </w:p>
    <w:p w14:paraId="52B8926C" w14:textId="39B99144" w:rsidR="0098039D" w:rsidRPr="00EB129E" w:rsidRDefault="00E000FE" w:rsidP="00365055">
      <w:pPr>
        <w:spacing w:before="100" w:beforeAutospacing="1"/>
        <w:rPr>
          <w:rFonts w:eastAsia="Calibri"/>
        </w:rPr>
      </w:pPr>
      <w:r>
        <w:rPr>
          <w:rFonts w:eastAsia="Calibri"/>
        </w:rPr>
        <w:t xml:space="preserve">En aquellos casos en que </w:t>
      </w:r>
      <w:r w:rsidR="003640A3">
        <w:rPr>
          <w:rFonts w:eastAsia="Calibri"/>
        </w:rPr>
        <w:t>estas personas jugadoras</w:t>
      </w:r>
      <w:r>
        <w:rPr>
          <w:rFonts w:eastAsia="Calibri"/>
        </w:rPr>
        <w:t xml:space="preserve"> hubiesen sido catalogad</w:t>
      </w:r>
      <w:r w:rsidR="003640A3">
        <w:rPr>
          <w:rFonts w:eastAsia="Calibri"/>
        </w:rPr>
        <w:t>a</w:t>
      </w:r>
      <w:r>
        <w:rPr>
          <w:rFonts w:eastAsia="Calibri"/>
        </w:rPr>
        <w:t xml:space="preserve">s como participantes con un comportamiento de juego intensivo o de riesgo, también se trasladará esta información. </w:t>
      </w:r>
    </w:p>
    <w:p w14:paraId="5134820B" w14:textId="052EAB47" w:rsidR="00631A8C" w:rsidRPr="00EB129E" w:rsidRDefault="00631A8C" w:rsidP="00365055">
      <w:pPr>
        <w:widowControl w:val="0"/>
        <w:spacing w:before="100" w:beforeAutospacing="1"/>
        <w:outlineLvl w:val="0"/>
        <w:rPr>
          <w:rFonts w:asciiTheme="minorHAnsi" w:eastAsia="Calibri" w:hAnsiTheme="minorHAnsi" w:cstheme="minorHAnsi"/>
          <w:i/>
          <w:iCs/>
        </w:rPr>
      </w:pPr>
      <w:r w:rsidRPr="00EB129E">
        <w:rPr>
          <w:rFonts w:asciiTheme="minorHAnsi" w:eastAsia="Calibri" w:hAnsiTheme="minorHAnsi" w:cstheme="minorHAnsi"/>
        </w:rPr>
        <w:t xml:space="preserve">Artículo </w:t>
      </w:r>
      <w:r w:rsidR="001A22E6" w:rsidRPr="00EB129E">
        <w:rPr>
          <w:rFonts w:asciiTheme="minorHAnsi" w:eastAsia="Calibri" w:hAnsiTheme="minorHAnsi" w:cstheme="minorHAnsi"/>
        </w:rPr>
        <w:t>3</w:t>
      </w:r>
      <w:r w:rsidR="005F7AC7">
        <w:rPr>
          <w:rFonts w:asciiTheme="minorHAnsi" w:eastAsia="Calibri" w:hAnsiTheme="minorHAnsi" w:cstheme="minorHAnsi"/>
        </w:rPr>
        <w:t>6</w:t>
      </w:r>
      <w:r w:rsidRPr="00EB129E">
        <w:rPr>
          <w:rFonts w:asciiTheme="minorHAnsi" w:eastAsia="Calibri" w:hAnsiTheme="minorHAnsi" w:cstheme="minorHAnsi"/>
          <w:i/>
          <w:iCs/>
        </w:rPr>
        <w:t>. Procedimientos de seguimiento y detección de posibles suplantaciones de identidad por parte de participantes inscritos en el Registro General de Interdicciones de Acceso al Juego.</w:t>
      </w:r>
    </w:p>
    <w:p w14:paraId="666DC0A7" w14:textId="38812C05" w:rsidR="00631A8C" w:rsidRPr="00EB129E" w:rsidRDefault="00631A8C" w:rsidP="00365055">
      <w:pPr>
        <w:spacing w:before="100" w:beforeAutospacing="1"/>
        <w:rPr>
          <w:rFonts w:eastAsia="Calibri"/>
        </w:rPr>
      </w:pPr>
      <w:r w:rsidRPr="00EB129E">
        <w:rPr>
          <w:rFonts w:eastAsia="Calibri"/>
        </w:rPr>
        <w:t>Los operadores deberán desarrollar procedimientos internos destinados específicamente al seguimiento y detección de posibles intentos de su</w:t>
      </w:r>
      <w:r w:rsidR="00EA6D0E">
        <w:rPr>
          <w:rFonts w:eastAsia="Calibri"/>
        </w:rPr>
        <w:t>s</w:t>
      </w:r>
      <w:r w:rsidR="003640A3">
        <w:rPr>
          <w:rFonts w:eastAsia="Calibri"/>
        </w:rPr>
        <w:t xml:space="preserve"> personas jugadoras</w:t>
      </w:r>
      <w:r w:rsidRPr="00EB129E">
        <w:rPr>
          <w:rFonts w:eastAsia="Calibri"/>
        </w:rPr>
        <w:t xml:space="preserve"> inscrit</w:t>
      </w:r>
      <w:r w:rsidR="003640A3">
        <w:rPr>
          <w:rFonts w:eastAsia="Calibri"/>
        </w:rPr>
        <w:t>a</w:t>
      </w:r>
      <w:r w:rsidRPr="00EB129E">
        <w:rPr>
          <w:rFonts w:eastAsia="Calibri"/>
        </w:rPr>
        <w:t xml:space="preserve">s en el Registro General de Interdicciones de Acceso al Juego de volver a jugar suplantando la identidad de </w:t>
      </w:r>
      <w:r w:rsidR="007E34F4">
        <w:rPr>
          <w:rFonts w:eastAsia="Calibri"/>
        </w:rPr>
        <w:t>otra persona jugadora.</w:t>
      </w:r>
    </w:p>
    <w:p w14:paraId="1B84ACA6" w14:textId="77777777" w:rsidR="00631A8C" w:rsidRPr="00EB129E" w:rsidRDefault="00631A8C" w:rsidP="00365055">
      <w:pPr>
        <w:spacing w:before="100" w:beforeAutospacing="1"/>
        <w:rPr>
          <w:rFonts w:eastAsia="Calibri"/>
        </w:rPr>
      </w:pPr>
      <w:r w:rsidRPr="00EB129E">
        <w:rPr>
          <w:rFonts w:eastAsia="Calibri"/>
        </w:rPr>
        <w:t xml:space="preserve">A los efectos de la detección de este fraude, deberán realizar, entre otras medidas, comprobaciones y cruces periódicos de la información que tengan de esos jugadores. </w:t>
      </w:r>
    </w:p>
    <w:p w14:paraId="7FD642E7" w14:textId="3889ABA9" w:rsidR="00DC428A" w:rsidRPr="00EB129E" w:rsidRDefault="00631A8C" w:rsidP="00F6755C">
      <w:pPr>
        <w:spacing w:before="100" w:beforeAutospacing="1"/>
        <w:rPr>
          <w:rFonts w:eastAsia="Calibri"/>
        </w:rPr>
      </w:pPr>
      <w:r w:rsidRPr="00EB129E">
        <w:rPr>
          <w:rFonts w:eastAsia="Calibri"/>
        </w:rPr>
        <w:t xml:space="preserve">En caso de que como resultado de esta actividad de comprobación surgiesen coincidencias con </w:t>
      </w:r>
      <w:r w:rsidR="00EA6D0E">
        <w:rPr>
          <w:rFonts w:eastAsia="Calibri"/>
        </w:rPr>
        <w:t xml:space="preserve">alguna persona </w:t>
      </w:r>
      <w:r w:rsidR="002A12C5">
        <w:rPr>
          <w:rFonts w:eastAsia="Calibri"/>
        </w:rPr>
        <w:t>jugadora</w:t>
      </w:r>
      <w:r w:rsidR="00EA6D0E">
        <w:rPr>
          <w:rFonts w:eastAsia="Calibri"/>
        </w:rPr>
        <w:t xml:space="preserve"> en</w:t>
      </w:r>
      <w:r w:rsidRPr="00EB129E">
        <w:rPr>
          <w:rFonts w:eastAsia="Calibri"/>
        </w:rPr>
        <w:t xml:space="preserve"> activo, el operador deberá suspender la cuenta de juego de es</w:t>
      </w:r>
      <w:r w:rsidR="00EA6D0E">
        <w:rPr>
          <w:rFonts w:eastAsia="Calibri"/>
        </w:rPr>
        <w:t>a</w:t>
      </w:r>
      <w:r w:rsidRPr="00EB129E">
        <w:rPr>
          <w:rFonts w:eastAsia="Calibri"/>
        </w:rPr>
        <w:t xml:space="preserve"> </w:t>
      </w:r>
      <w:r w:rsidR="006D017E">
        <w:rPr>
          <w:rFonts w:eastAsia="Calibri"/>
        </w:rPr>
        <w:t>p</w:t>
      </w:r>
      <w:r w:rsidR="00EA6D0E">
        <w:rPr>
          <w:rFonts w:eastAsia="Calibri"/>
        </w:rPr>
        <w:t>ersona</w:t>
      </w:r>
      <w:r w:rsidRPr="00EB129E">
        <w:rPr>
          <w:rFonts w:eastAsia="Calibri"/>
        </w:rPr>
        <w:t xml:space="preserve"> hasta comprobar su identidad mediante una verificación documental específica.</w:t>
      </w:r>
    </w:p>
    <w:p w14:paraId="2F8F8F10" w14:textId="19C0C063" w:rsidR="006528DC" w:rsidRPr="00EB129E" w:rsidRDefault="006528DC"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Disposición adicional </w:t>
      </w:r>
      <w:r w:rsidR="001848E8" w:rsidRPr="00EB129E">
        <w:rPr>
          <w:rFonts w:asciiTheme="minorHAnsi" w:eastAsia="Calibri" w:hAnsiTheme="minorHAnsi" w:cstheme="minorHAnsi"/>
        </w:rPr>
        <w:t>primera</w:t>
      </w:r>
      <w:r w:rsidRPr="00EB129E">
        <w:rPr>
          <w:rFonts w:asciiTheme="minorHAnsi" w:eastAsia="Calibri" w:hAnsiTheme="minorHAnsi" w:cstheme="minorHAnsi"/>
        </w:rPr>
        <w:t xml:space="preserve">. </w:t>
      </w:r>
      <w:r w:rsidRPr="00EB129E">
        <w:rPr>
          <w:rFonts w:asciiTheme="minorHAnsi" w:eastAsia="Calibri" w:hAnsiTheme="minorHAnsi" w:cstheme="minorHAnsi"/>
          <w:i/>
          <w:iCs/>
        </w:rPr>
        <w:t>Adhesión a los sistemas de prevención del riesgo de suplantación de identidad.</w:t>
      </w:r>
    </w:p>
    <w:p w14:paraId="317020F8" w14:textId="4B8FE724" w:rsidR="006528DC" w:rsidRPr="00EB129E" w:rsidRDefault="006528DC" w:rsidP="00365055">
      <w:pPr>
        <w:spacing w:before="100" w:beforeAutospacing="1"/>
        <w:rPr>
          <w:rFonts w:eastAsia="Calibri"/>
          <w:lang w:val="es-ES_tradnl"/>
        </w:rPr>
      </w:pPr>
      <w:r w:rsidRPr="00EB129E">
        <w:rPr>
          <w:rFonts w:eastAsia="Calibri"/>
          <w:lang w:val="es-ES_tradnl"/>
        </w:rPr>
        <w:t xml:space="preserve">Todos los </w:t>
      </w:r>
      <w:r w:rsidR="00284B1C">
        <w:rPr>
          <w:rFonts w:eastAsia="Calibri"/>
          <w:lang w:val="es-ES_tradnl"/>
        </w:rPr>
        <w:t>operadore</w:t>
      </w:r>
      <w:r w:rsidRPr="00EB129E">
        <w:rPr>
          <w:rFonts w:eastAsia="Calibri"/>
          <w:lang w:val="es-ES_tradnl"/>
        </w:rPr>
        <w:t xml:space="preserve">s comprendidos en el ámbito de aplicación de este real decreto deberán adherirse a los sistemas de prevención del riesgo de suplantación de identidad que la autoridad reguladora ponga a su disposición. </w:t>
      </w:r>
    </w:p>
    <w:p w14:paraId="75D010C0" w14:textId="21EBF730" w:rsidR="00D6755B" w:rsidRPr="00EB129E" w:rsidRDefault="00D6755B"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Disposición adicional </w:t>
      </w:r>
      <w:r w:rsidR="001848E8" w:rsidRPr="00EB129E">
        <w:rPr>
          <w:rFonts w:asciiTheme="minorHAnsi" w:eastAsia="Calibri" w:hAnsiTheme="minorHAnsi" w:cstheme="minorHAnsi"/>
        </w:rPr>
        <w:t>segunda</w:t>
      </w:r>
      <w:r w:rsidRPr="00EB129E">
        <w:rPr>
          <w:rFonts w:asciiTheme="minorHAnsi" w:eastAsia="Calibri" w:hAnsiTheme="minorHAnsi" w:cstheme="minorHAnsi"/>
        </w:rPr>
        <w:t xml:space="preserve">. </w:t>
      </w:r>
      <w:r w:rsidRPr="00EB129E">
        <w:rPr>
          <w:rFonts w:asciiTheme="minorHAnsi" w:eastAsia="Calibri" w:hAnsiTheme="minorHAnsi" w:cstheme="minorHAnsi"/>
          <w:i/>
          <w:iCs/>
        </w:rPr>
        <w:t>Colaboración con la Administración para la sensibilización y promoción del juego seguro.</w:t>
      </w:r>
    </w:p>
    <w:p w14:paraId="4A1F7F40" w14:textId="77777777" w:rsidR="00D6755B" w:rsidRPr="00EB129E" w:rsidRDefault="00D6755B" w:rsidP="00365055">
      <w:p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A los efectos de promover o abordar estudios estadísticos en materia de juego seguro y patrones de juego, la autoridad </w:t>
      </w:r>
      <w:r w:rsidRPr="00EB129E">
        <w:rPr>
          <w:rFonts w:eastAsia="Calibri"/>
          <w:lang w:val="es-ES_tradnl"/>
        </w:rPr>
        <w:t>encargada</w:t>
      </w:r>
      <w:r w:rsidRPr="00EB129E">
        <w:rPr>
          <w:rFonts w:asciiTheme="minorHAnsi" w:eastAsia="Calibri" w:hAnsiTheme="minorHAnsi" w:cstheme="minorHAnsi"/>
          <w:bCs/>
        </w:rPr>
        <w:t xml:space="preserve"> de la regulación del juego podrá requerir la colaboración del operador para comunicar a las personas registradas la existencia de cuestionarios sobre su experiencia y hábitos de juego, así como para facilitar el acceso a los mismos. La respuesta del jugador será en todo caso voluntaria y anónima. </w:t>
      </w:r>
    </w:p>
    <w:p w14:paraId="35618A80" w14:textId="2302E6F7" w:rsidR="00D6755B" w:rsidRPr="00EB129E" w:rsidRDefault="00D6755B" w:rsidP="00365055">
      <w:pPr>
        <w:widowControl w:val="0"/>
        <w:spacing w:before="100" w:beforeAutospacing="1"/>
        <w:outlineLvl w:val="0"/>
        <w:rPr>
          <w:rFonts w:asciiTheme="minorHAnsi" w:eastAsia="Calibri" w:hAnsiTheme="minorHAnsi" w:cstheme="minorHAnsi"/>
        </w:rPr>
      </w:pPr>
      <w:r w:rsidRPr="00EB129E">
        <w:rPr>
          <w:rFonts w:asciiTheme="minorHAnsi" w:eastAsia="Calibri" w:hAnsiTheme="minorHAnsi" w:cstheme="minorHAnsi"/>
        </w:rPr>
        <w:t xml:space="preserve">Disposición adicional </w:t>
      </w:r>
      <w:r w:rsidR="001848E8" w:rsidRPr="00EB129E">
        <w:rPr>
          <w:rFonts w:asciiTheme="minorHAnsi" w:eastAsia="Calibri" w:hAnsiTheme="minorHAnsi" w:cstheme="minorHAnsi"/>
        </w:rPr>
        <w:t>tercera</w:t>
      </w:r>
      <w:r w:rsidRPr="00EB129E">
        <w:rPr>
          <w:rFonts w:asciiTheme="minorHAnsi" w:eastAsia="Calibri" w:hAnsiTheme="minorHAnsi" w:cstheme="minorHAnsi"/>
        </w:rPr>
        <w:t xml:space="preserve">. </w:t>
      </w:r>
      <w:r w:rsidRPr="00EB129E">
        <w:rPr>
          <w:rFonts w:asciiTheme="minorHAnsi" w:eastAsia="Calibri" w:hAnsiTheme="minorHAnsi" w:cstheme="minorHAnsi"/>
          <w:i/>
          <w:iCs/>
        </w:rPr>
        <w:t>Estudios sobre juego seguro.</w:t>
      </w:r>
    </w:p>
    <w:p w14:paraId="7A0B1894" w14:textId="64E18FA5" w:rsidR="00D6755B" w:rsidRPr="00EB129E" w:rsidRDefault="00D6755B" w:rsidP="00365055">
      <w:p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El </w:t>
      </w:r>
      <w:r w:rsidRPr="00EB129E">
        <w:rPr>
          <w:rFonts w:eastAsia="Calibri"/>
          <w:lang w:val="es-ES_tradnl"/>
        </w:rPr>
        <w:t>operador</w:t>
      </w:r>
      <w:r w:rsidRPr="00EB129E">
        <w:rPr>
          <w:rFonts w:asciiTheme="minorHAnsi" w:eastAsia="Calibri" w:hAnsiTheme="minorHAnsi" w:cstheme="minorHAnsi"/>
          <w:bCs/>
        </w:rPr>
        <w:t xml:space="preserve"> </w:t>
      </w:r>
      <w:r w:rsidR="00FB19D2" w:rsidRPr="00EB129E">
        <w:rPr>
          <w:rFonts w:asciiTheme="minorHAnsi" w:eastAsia="Calibri" w:hAnsiTheme="minorHAnsi" w:cstheme="minorHAnsi"/>
          <w:bCs/>
        </w:rPr>
        <w:t>comunicará</w:t>
      </w:r>
      <w:r w:rsidRPr="00EB129E">
        <w:rPr>
          <w:rFonts w:asciiTheme="minorHAnsi" w:eastAsia="Calibri" w:hAnsiTheme="minorHAnsi" w:cstheme="minorHAnsi"/>
          <w:bCs/>
        </w:rPr>
        <w:t xml:space="preserve"> a la autoridad encargada de la regulación del juego la decisión</w:t>
      </w:r>
      <w:r w:rsidR="009D28C7">
        <w:rPr>
          <w:rFonts w:asciiTheme="minorHAnsi" w:eastAsia="Calibri" w:hAnsiTheme="minorHAnsi" w:cstheme="minorHAnsi"/>
          <w:bCs/>
        </w:rPr>
        <w:t xml:space="preserve"> </w:t>
      </w:r>
      <w:r w:rsidRPr="00EB129E">
        <w:rPr>
          <w:rFonts w:asciiTheme="minorHAnsi" w:eastAsia="Calibri" w:hAnsiTheme="minorHAnsi" w:cstheme="minorHAnsi"/>
          <w:bCs/>
        </w:rPr>
        <w:t>de abordar estudios sobre juego seguro, por sí mismo o en conjunción con otros operadores o entidades, así como su resultado final, a los efectos de que sean difundidos públicamente a través de sus medios web.</w:t>
      </w:r>
    </w:p>
    <w:p w14:paraId="602BC0B9" w14:textId="7BF520DF" w:rsidR="00EB736D" w:rsidRPr="00EB129E" w:rsidRDefault="00EB736D" w:rsidP="00365055">
      <w:pPr>
        <w:widowControl w:val="0"/>
        <w:spacing w:before="100" w:beforeAutospacing="1"/>
        <w:outlineLvl w:val="0"/>
        <w:rPr>
          <w:rFonts w:asciiTheme="minorHAnsi" w:eastAsia="Calibri" w:hAnsiTheme="minorHAnsi" w:cstheme="minorHAnsi"/>
          <w:bCs/>
        </w:rPr>
      </w:pPr>
      <w:r w:rsidRPr="00EB129E">
        <w:rPr>
          <w:rFonts w:asciiTheme="minorHAnsi" w:eastAsia="Calibri" w:hAnsiTheme="minorHAnsi" w:cstheme="minorHAnsi"/>
          <w:bCs/>
        </w:rPr>
        <w:t xml:space="preserve">Disposición adicional </w:t>
      </w:r>
      <w:r w:rsidR="001848E8" w:rsidRPr="00EB129E">
        <w:rPr>
          <w:rFonts w:asciiTheme="minorHAnsi" w:eastAsia="Calibri" w:hAnsiTheme="minorHAnsi" w:cstheme="minorHAnsi"/>
          <w:bCs/>
        </w:rPr>
        <w:t>cuart</w:t>
      </w:r>
      <w:r w:rsidRPr="00EB129E">
        <w:rPr>
          <w:rFonts w:asciiTheme="minorHAnsi" w:eastAsia="Calibri" w:hAnsiTheme="minorHAnsi" w:cstheme="minorHAnsi"/>
          <w:bCs/>
        </w:rPr>
        <w:t xml:space="preserve">a. </w:t>
      </w:r>
      <w:r w:rsidRPr="00EB129E">
        <w:rPr>
          <w:rFonts w:asciiTheme="minorHAnsi" w:eastAsia="Calibri" w:hAnsiTheme="minorHAnsi" w:cstheme="minorHAnsi"/>
          <w:bCs/>
          <w:i/>
          <w:iCs/>
        </w:rPr>
        <w:t>Modificación de títulos habilitantes</w:t>
      </w:r>
      <w:r w:rsidR="000D0785" w:rsidRPr="00EB129E">
        <w:rPr>
          <w:rFonts w:asciiTheme="minorHAnsi" w:eastAsia="Calibri" w:hAnsiTheme="minorHAnsi" w:cstheme="minorHAnsi"/>
          <w:bCs/>
          <w:i/>
          <w:iCs/>
        </w:rPr>
        <w:t xml:space="preserve"> de los operadores de juego</w:t>
      </w:r>
      <w:r w:rsidRPr="00EB129E">
        <w:rPr>
          <w:rFonts w:asciiTheme="minorHAnsi" w:eastAsia="Calibri" w:hAnsiTheme="minorHAnsi" w:cstheme="minorHAnsi"/>
          <w:bCs/>
          <w:i/>
          <w:iCs/>
        </w:rPr>
        <w:t>.</w:t>
      </w:r>
      <w:r w:rsidRPr="00EB129E">
        <w:rPr>
          <w:rFonts w:asciiTheme="minorHAnsi" w:eastAsia="Calibri" w:hAnsiTheme="minorHAnsi" w:cstheme="minorHAnsi"/>
          <w:bCs/>
        </w:rPr>
        <w:t xml:space="preserve"> </w:t>
      </w:r>
    </w:p>
    <w:p w14:paraId="71993177" w14:textId="169A4B3E" w:rsidR="00EB736D" w:rsidRPr="00EB129E" w:rsidRDefault="00EB736D" w:rsidP="00365055">
      <w:pPr>
        <w:spacing w:before="100" w:beforeAutospacing="1"/>
        <w:rPr>
          <w:rFonts w:asciiTheme="minorHAnsi" w:eastAsia="Calibri" w:hAnsiTheme="minorHAnsi" w:cstheme="minorHAnsi"/>
          <w:bCs/>
        </w:rPr>
      </w:pPr>
      <w:r w:rsidRPr="00EB129E">
        <w:rPr>
          <w:rFonts w:asciiTheme="minorHAnsi" w:eastAsia="Calibri" w:hAnsiTheme="minorHAnsi" w:cstheme="minorHAnsi"/>
          <w:bCs/>
        </w:rPr>
        <w:t>En ejercicio de las competen</w:t>
      </w:r>
      <w:r w:rsidR="00BC6388" w:rsidRPr="00EB129E">
        <w:rPr>
          <w:rFonts w:asciiTheme="minorHAnsi" w:eastAsia="Calibri" w:hAnsiTheme="minorHAnsi" w:cstheme="minorHAnsi"/>
          <w:bCs/>
        </w:rPr>
        <w:t>cias</w:t>
      </w:r>
      <w:r w:rsidRPr="00EB129E">
        <w:rPr>
          <w:rFonts w:asciiTheme="minorHAnsi" w:eastAsia="Calibri" w:hAnsiTheme="minorHAnsi" w:cstheme="minorHAnsi"/>
          <w:bCs/>
        </w:rPr>
        <w:t xml:space="preserve"> previstas en el artículo 23</w:t>
      </w:r>
      <w:r w:rsidR="00444FE4" w:rsidRPr="00EB129E">
        <w:rPr>
          <w:rFonts w:asciiTheme="minorHAnsi" w:eastAsia="Calibri" w:hAnsiTheme="minorHAnsi" w:cstheme="minorHAnsi"/>
          <w:bCs/>
        </w:rPr>
        <w:t xml:space="preserve"> </w:t>
      </w:r>
      <w:r w:rsidRPr="00EB129E">
        <w:rPr>
          <w:rFonts w:asciiTheme="minorHAnsi" w:eastAsia="Calibri" w:hAnsiTheme="minorHAnsi" w:cstheme="minorHAnsi"/>
          <w:bCs/>
        </w:rPr>
        <w:t xml:space="preserve">de la Ley 13/2011, de 27 de mayo, la autoridad encargada de la regulación del juego, con audiencia </w:t>
      </w:r>
      <w:r w:rsidR="0079610F" w:rsidRPr="00EB129E">
        <w:rPr>
          <w:rFonts w:asciiTheme="minorHAnsi" w:eastAsia="Calibri" w:hAnsiTheme="minorHAnsi" w:cstheme="minorHAnsi"/>
          <w:bCs/>
        </w:rPr>
        <w:t>previa a los operadores de juego,</w:t>
      </w:r>
      <w:r w:rsidRPr="00EB129E">
        <w:rPr>
          <w:rFonts w:asciiTheme="minorHAnsi" w:eastAsia="Calibri" w:hAnsiTheme="minorHAnsi" w:cstheme="minorHAnsi"/>
          <w:bCs/>
        </w:rPr>
        <w:t xml:space="preserve"> podrá modificar los títulos habilitantes </w:t>
      </w:r>
      <w:r w:rsidR="000E16BC" w:rsidRPr="00EB129E">
        <w:rPr>
          <w:rFonts w:asciiTheme="minorHAnsi" w:eastAsia="Calibri" w:hAnsiTheme="minorHAnsi" w:cstheme="minorHAnsi"/>
          <w:bCs/>
        </w:rPr>
        <w:t>para ofrecer actividades de juego de ámbito estatal</w:t>
      </w:r>
      <w:r w:rsidRPr="00EB129E">
        <w:rPr>
          <w:rFonts w:asciiTheme="minorHAnsi" w:eastAsia="Calibri" w:hAnsiTheme="minorHAnsi" w:cstheme="minorHAnsi"/>
          <w:bCs/>
        </w:rPr>
        <w:t xml:space="preserve"> para incluir, de forma expresa, </w:t>
      </w:r>
      <w:r w:rsidR="000D0785" w:rsidRPr="00EB129E">
        <w:rPr>
          <w:rFonts w:asciiTheme="minorHAnsi" w:eastAsia="Calibri" w:hAnsiTheme="minorHAnsi" w:cstheme="minorHAnsi"/>
          <w:bCs/>
        </w:rPr>
        <w:t xml:space="preserve">concretas </w:t>
      </w:r>
      <w:r w:rsidRPr="00EB129E">
        <w:rPr>
          <w:rFonts w:asciiTheme="minorHAnsi" w:eastAsia="Calibri" w:hAnsiTheme="minorHAnsi" w:cstheme="minorHAnsi"/>
          <w:bCs/>
        </w:rPr>
        <w:t>obligaciones en materia de juego responsable o seguro, en atención a la evolución del estado de la técnica y de los conocimientos empíricos o científicos que existan en cada momento</w:t>
      </w:r>
      <w:r w:rsidR="00284B1C">
        <w:rPr>
          <w:rFonts w:asciiTheme="minorHAnsi" w:eastAsia="Calibri" w:hAnsiTheme="minorHAnsi" w:cstheme="minorHAnsi"/>
          <w:bCs/>
        </w:rPr>
        <w:t xml:space="preserve"> sobre esta materia</w:t>
      </w:r>
      <w:r w:rsidRPr="00EB129E">
        <w:rPr>
          <w:rFonts w:asciiTheme="minorHAnsi" w:eastAsia="Calibri" w:hAnsiTheme="minorHAnsi" w:cstheme="minorHAnsi"/>
          <w:bCs/>
        </w:rPr>
        <w:t xml:space="preserve">. </w:t>
      </w:r>
    </w:p>
    <w:p w14:paraId="549D2589" w14:textId="6A6D86C0" w:rsidR="00813724" w:rsidRPr="00EB129E" w:rsidRDefault="001E4F6B" w:rsidP="001E4F6B">
      <w:pPr>
        <w:widowControl w:val="0"/>
        <w:spacing w:before="100" w:beforeAutospacing="1"/>
        <w:outlineLvl w:val="0"/>
        <w:rPr>
          <w:rFonts w:asciiTheme="minorHAnsi" w:eastAsia="Calibri" w:hAnsiTheme="minorHAnsi" w:cstheme="minorHAnsi"/>
          <w:bCs/>
          <w:i/>
          <w:iCs/>
        </w:rPr>
      </w:pPr>
      <w:r w:rsidRPr="00EB129E">
        <w:rPr>
          <w:rFonts w:asciiTheme="minorHAnsi" w:eastAsia="Calibri" w:hAnsiTheme="minorHAnsi" w:cstheme="minorHAnsi"/>
          <w:bCs/>
        </w:rPr>
        <w:t xml:space="preserve">Disposición adicional quinta. </w:t>
      </w:r>
      <w:r w:rsidRPr="00EB129E">
        <w:rPr>
          <w:rFonts w:asciiTheme="minorHAnsi" w:eastAsia="Calibri" w:hAnsiTheme="minorHAnsi" w:cstheme="minorHAnsi"/>
          <w:bCs/>
          <w:i/>
          <w:iCs/>
        </w:rPr>
        <w:t>Medidas específicas dirigidas a la actividad de juego presencial de</w:t>
      </w:r>
      <w:r w:rsidR="002E4D8C" w:rsidRPr="00EB129E">
        <w:rPr>
          <w:rFonts w:asciiTheme="minorHAnsi" w:eastAsia="Calibri" w:hAnsiTheme="minorHAnsi" w:cstheme="minorHAnsi"/>
          <w:bCs/>
          <w:i/>
          <w:iCs/>
        </w:rPr>
        <w:t xml:space="preserve"> todos</w:t>
      </w:r>
      <w:r w:rsidRPr="00EB129E">
        <w:rPr>
          <w:rFonts w:asciiTheme="minorHAnsi" w:eastAsia="Calibri" w:hAnsiTheme="minorHAnsi" w:cstheme="minorHAnsi"/>
          <w:bCs/>
          <w:i/>
          <w:iCs/>
        </w:rPr>
        <w:t xml:space="preserve"> </w:t>
      </w:r>
      <w:r w:rsidR="002E4D8C" w:rsidRPr="00EB129E">
        <w:rPr>
          <w:rFonts w:asciiTheme="minorHAnsi" w:eastAsia="Calibri" w:hAnsiTheme="minorHAnsi" w:cstheme="minorHAnsi"/>
          <w:bCs/>
          <w:i/>
          <w:iCs/>
        </w:rPr>
        <w:t xml:space="preserve">los </w:t>
      </w:r>
      <w:r w:rsidRPr="00EB129E">
        <w:rPr>
          <w:rFonts w:asciiTheme="minorHAnsi" w:eastAsia="Calibri" w:hAnsiTheme="minorHAnsi" w:cstheme="minorHAnsi"/>
          <w:bCs/>
          <w:i/>
          <w:iCs/>
        </w:rPr>
        <w:t xml:space="preserve">operadores de </w:t>
      </w:r>
      <w:r w:rsidR="002E4D8C" w:rsidRPr="00EB129E">
        <w:rPr>
          <w:rFonts w:asciiTheme="minorHAnsi" w:eastAsia="Calibri" w:hAnsiTheme="minorHAnsi" w:cstheme="minorHAnsi"/>
          <w:bCs/>
          <w:i/>
          <w:iCs/>
        </w:rPr>
        <w:t>juego.</w:t>
      </w:r>
      <w:r w:rsidRPr="00EB129E">
        <w:rPr>
          <w:rFonts w:asciiTheme="minorHAnsi" w:eastAsia="Calibri" w:hAnsiTheme="minorHAnsi" w:cstheme="minorHAnsi"/>
          <w:bCs/>
          <w:i/>
          <w:iCs/>
        </w:rPr>
        <w:t xml:space="preserve"> </w:t>
      </w:r>
    </w:p>
    <w:p w14:paraId="3C2A8FDE" w14:textId="6F9E2C37" w:rsidR="00AF20B5" w:rsidRPr="00EB129E" w:rsidRDefault="001E4F6B" w:rsidP="00AE1FF7">
      <w:pPr>
        <w:pStyle w:val="Prrafodelista"/>
        <w:numPr>
          <w:ilvl w:val="0"/>
          <w:numId w:val="23"/>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En el supuesto de que el operador comercialice su actividad en virtud de su título habilitante estatal también a través de establecimientos abiertos al público</w:t>
      </w:r>
      <w:r w:rsidR="00C673AF">
        <w:rPr>
          <w:rFonts w:asciiTheme="minorHAnsi" w:eastAsia="Calibri" w:hAnsiTheme="minorHAnsi" w:cstheme="minorHAnsi"/>
          <w:bCs/>
        </w:rPr>
        <w:t xml:space="preserve"> o de equipos que permitan la participación en esos juegos de ámbito estatal</w:t>
      </w:r>
      <w:r w:rsidRPr="00EB129E">
        <w:rPr>
          <w:rFonts w:asciiTheme="minorHAnsi" w:eastAsia="Calibri" w:hAnsiTheme="minorHAnsi" w:cstheme="minorHAnsi"/>
          <w:bCs/>
        </w:rPr>
        <w:t xml:space="preserve">, </w:t>
      </w:r>
      <w:r w:rsidR="00813724" w:rsidRPr="00EB129E">
        <w:rPr>
          <w:rFonts w:asciiTheme="minorHAnsi" w:eastAsia="Calibri" w:hAnsiTheme="minorHAnsi" w:cstheme="minorHAnsi"/>
          <w:bCs/>
        </w:rPr>
        <w:t xml:space="preserve">incluyendo los operadores designados para la comercialización de los juegos de loterías, </w:t>
      </w:r>
      <w:r w:rsidRPr="00EB129E">
        <w:rPr>
          <w:rFonts w:asciiTheme="minorHAnsi" w:eastAsia="Calibri" w:hAnsiTheme="minorHAnsi" w:cstheme="minorHAnsi"/>
          <w:bCs/>
        </w:rPr>
        <w:t xml:space="preserve">en los mismos deberá estar claramente visible la prohibición de jugar de menores de edad y </w:t>
      </w:r>
      <w:proofErr w:type="spellStart"/>
      <w:r w:rsidRPr="00EB129E">
        <w:rPr>
          <w:rFonts w:asciiTheme="minorHAnsi" w:eastAsia="Calibri" w:hAnsiTheme="minorHAnsi" w:cstheme="minorHAnsi"/>
          <w:bCs/>
        </w:rPr>
        <w:t>autoprohibidos</w:t>
      </w:r>
      <w:proofErr w:type="spellEnd"/>
      <w:r w:rsidRPr="00EB129E">
        <w:rPr>
          <w:rFonts w:asciiTheme="minorHAnsi" w:eastAsia="Calibri" w:hAnsiTheme="minorHAnsi" w:cstheme="minorHAnsi"/>
          <w:bCs/>
        </w:rPr>
        <w:t xml:space="preserve">. </w:t>
      </w:r>
    </w:p>
    <w:p w14:paraId="2C7D03A7" w14:textId="0CEC6CD7" w:rsidR="00AF20B5" w:rsidRPr="00EB129E" w:rsidRDefault="00726B0C" w:rsidP="00AE1FF7">
      <w:pPr>
        <w:pStyle w:val="Prrafodelista"/>
        <w:numPr>
          <w:ilvl w:val="0"/>
          <w:numId w:val="23"/>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Las obligaciones de formación previstas en el artículo 7 de este real decreto serán igualmente aplicables a todo el personal que preste sus servicios en el canal presencial del operador</w:t>
      </w:r>
      <w:r w:rsidR="002E4D8C" w:rsidRPr="00EB129E">
        <w:rPr>
          <w:rFonts w:asciiTheme="minorHAnsi" w:eastAsia="Calibri" w:hAnsiTheme="minorHAnsi" w:cstheme="minorHAnsi"/>
          <w:bCs/>
        </w:rPr>
        <w:t xml:space="preserve">. </w:t>
      </w:r>
    </w:p>
    <w:p w14:paraId="38712BEB" w14:textId="53B8F1D8" w:rsidR="001E4F6B" w:rsidRPr="00875A51" w:rsidRDefault="0093653A" w:rsidP="00365055">
      <w:pPr>
        <w:pStyle w:val="Prrafodelista"/>
        <w:numPr>
          <w:ilvl w:val="0"/>
          <w:numId w:val="23"/>
        </w:numPr>
        <w:spacing w:before="100" w:beforeAutospacing="1"/>
        <w:rPr>
          <w:rFonts w:asciiTheme="minorHAnsi" w:eastAsia="Calibri" w:hAnsiTheme="minorHAnsi" w:cstheme="minorHAnsi"/>
          <w:bCs/>
        </w:rPr>
      </w:pPr>
      <w:r w:rsidRPr="00EB129E">
        <w:rPr>
          <w:rFonts w:asciiTheme="minorHAnsi" w:eastAsia="Calibri" w:hAnsiTheme="minorHAnsi" w:cstheme="minorHAnsi"/>
          <w:bCs/>
        </w:rPr>
        <w:t xml:space="preserve">La autoridad reguladora de juego de ámbito estatal podrá </w:t>
      </w:r>
      <w:r w:rsidRPr="00EB129E">
        <w:rPr>
          <w:rFonts w:eastAsia="Calibri"/>
        </w:rPr>
        <w:t>determinar un modelo de evaluación de riesgo de los juegos de un operador</w:t>
      </w:r>
      <w:r w:rsidR="002E4D8C" w:rsidRPr="00EB129E">
        <w:rPr>
          <w:rFonts w:eastAsia="Calibri"/>
        </w:rPr>
        <w:t xml:space="preserve"> que se comercialicen a través de su canal presencial.</w:t>
      </w:r>
    </w:p>
    <w:p w14:paraId="06979C54" w14:textId="2D275C47" w:rsidR="00875A51" w:rsidRDefault="00875A51" w:rsidP="00B97EE0">
      <w:pPr>
        <w:widowControl w:val="0"/>
        <w:spacing w:before="100" w:beforeAutospacing="1"/>
        <w:outlineLvl w:val="0"/>
        <w:rPr>
          <w:rFonts w:asciiTheme="minorHAnsi" w:eastAsia="Calibri" w:hAnsiTheme="minorHAnsi" w:cstheme="minorHAnsi"/>
          <w:bCs/>
        </w:rPr>
      </w:pPr>
      <w:bookmarkStart w:id="5" w:name="_Hlk83141107"/>
      <w:r>
        <w:rPr>
          <w:rFonts w:asciiTheme="minorHAnsi" w:eastAsia="Calibri" w:hAnsiTheme="minorHAnsi" w:cstheme="minorHAnsi"/>
          <w:bCs/>
        </w:rPr>
        <w:t xml:space="preserve">Disposición adicional sexta. </w:t>
      </w:r>
      <w:r w:rsidRPr="004B5852">
        <w:rPr>
          <w:rFonts w:asciiTheme="minorHAnsi" w:eastAsia="Calibri" w:hAnsiTheme="minorHAnsi" w:cstheme="minorHAnsi"/>
          <w:bCs/>
          <w:i/>
          <w:iCs/>
        </w:rPr>
        <w:t>Adaptación de los juegos ya comercializados a las previsiones contenidas en el artículo 1</w:t>
      </w:r>
      <w:r w:rsidR="00D44831">
        <w:rPr>
          <w:rFonts w:asciiTheme="minorHAnsi" w:eastAsia="Calibri" w:hAnsiTheme="minorHAnsi" w:cstheme="minorHAnsi"/>
          <w:bCs/>
        </w:rPr>
        <w:t>6.</w:t>
      </w:r>
      <w:r>
        <w:rPr>
          <w:rFonts w:asciiTheme="minorHAnsi" w:eastAsia="Calibri" w:hAnsiTheme="minorHAnsi" w:cstheme="minorHAnsi"/>
          <w:bCs/>
        </w:rPr>
        <w:t xml:space="preserve"> </w:t>
      </w:r>
    </w:p>
    <w:p w14:paraId="2C0706CC" w14:textId="5A0BE4AF" w:rsidR="00875A51" w:rsidRDefault="00EF084B" w:rsidP="00875A51">
      <w:pPr>
        <w:spacing w:before="100" w:beforeAutospacing="1"/>
        <w:rPr>
          <w:rFonts w:asciiTheme="minorHAnsi" w:eastAsia="Calibri" w:hAnsiTheme="minorHAnsi" w:cstheme="minorHAnsi"/>
          <w:bCs/>
        </w:rPr>
      </w:pPr>
      <w:r>
        <w:rPr>
          <w:rFonts w:asciiTheme="minorHAnsi" w:eastAsia="Calibri" w:hAnsiTheme="minorHAnsi" w:cstheme="minorHAnsi"/>
          <w:bCs/>
        </w:rPr>
        <w:t xml:space="preserve">En el plazo de </w:t>
      </w:r>
      <w:r w:rsidR="002015DE">
        <w:rPr>
          <w:rFonts w:asciiTheme="minorHAnsi" w:eastAsia="Calibri" w:hAnsiTheme="minorHAnsi" w:cstheme="minorHAnsi"/>
          <w:bCs/>
        </w:rPr>
        <w:t>un año</w:t>
      </w:r>
      <w:r>
        <w:rPr>
          <w:rFonts w:asciiTheme="minorHAnsi" w:eastAsia="Calibri" w:hAnsiTheme="minorHAnsi" w:cstheme="minorHAnsi"/>
          <w:bCs/>
        </w:rPr>
        <w:t xml:space="preserve"> a contar desde la entrada en vigor de este real decreto, todos los juegos comercializados por operadores de juego </w:t>
      </w:r>
      <w:r w:rsidR="00345587">
        <w:rPr>
          <w:rFonts w:asciiTheme="minorHAnsi" w:eastAsia="Calibri" w:hAnsiTheme="minorHAnsi" w:cstheme="minorHAnsi"/>
          <w:bCs/>
        </w:rPr>
        <w:t xml:space="preserve">con anterioridad a dicha entrada en vigor </w:t>
      </w:r>
      <w:r>
        <w:rPr>
          <w:rFonts w:asciiTheme="minorHAnsi" w:eastAsia="Calibri" w:hAnsiTheme="minorHAnsi" w:cstheme="minorHAnsi"/>
          <w:bCs/>
        </w:rPr>
        <w:t>deberán adaptarse a las previsiones contenidas en e</w:t>
      </w:r>
      <w:r w:rsidR="00AF1F3A">
        <w:rPr>
          <w:rFonts w:asciiTheme="minorHAnsi" w:eastAsia="Calibri" w:hAnsiTheme="minorHAnsi" w:cstheme="minorHAnsi"/>
          <w:bCs/>
        </w:rPr>
        <w:t>l</w:t>
      </w:r>
      <w:r>
        <w:rPr>
          <w:rFonts w:asciiTheme="minorHAnsi" w:eastAsia="Calibri" w:hAnsiTheme="minorHAnsi" w:cstheme="minorHAnsi"/>
          <w:bCs/>
        </w:rPr>
        <w:t xml:space="preserve"> artículo 1</w:t>
      </w:r>
      <w:r w:rsidR="00D44831">
        <w:rPr>
          <w:rFonts w:asciiTheme="minorHAnsi" w:eastAsia="Calibri" w:hAnsiTheme="minorHAnsi" w:cstheme="minorHAnsi"/>
          <w:bCs/>
        </w:rPr>
        <w:t>6</w:t>
      </w:r>
      <w:r w:rsidR="00AF1F3A">
        <w:rPr>
          <w:rFonts w:asciiTheme="minorHAnsi" w:eastAsia="Calibri" w:hAnsiTheme="minorHAnsi" w:cstheme="minorHAnsi"/>
          <w:bCs/>
        </w:rPr>
        <w:t xml:space="preserve">. </w:t>
      </w:r>
    </w:p>
    <w:bookmarkEnd w:id="5"/>
    <w:p w14:paraId="134685F0" w14:textId="11D61BFD" w:rsidR="00B97EE0" w:rsidRPr="009D05F7" w:rsidRDefault="00B97EE0" w:rsidP="006C1CFF">
      <w:pPr>
        <w:widowControl w:val="0"/>
        <w:spacing w:before="100" w:beforeAutospacing="1"/>
        <w:outlineLvl w:val="0"/>
        <w:rPr>
          <w:rFonts w:asciiTheme="minorHAnsi" w:eastAsia="Calibri" w:hAnsiTheme="minorHAnsi" w:cstheme="minorHAnsi"/>
          <w:bCs/>
        </w:rPr>
      </w:pPr>
      <w:r w:rsidRPr="009D05F7">
        <w:rPr>
          <w:rFonts w:asciiTheme="minorHAnsi" w:eastAsia="Calibri" w:hAnsiTheme="minorHAnsi" w:cstheme="minorHAnsi"/>
          <w:bCs/>
        </w:rPr>
        <w:t xml:space="preserve">Disposición adicional séptima. </w:t>
      </w:r>
      <w:r w:rsidR="00001C58" w:rsidRPr="009D05F7">
        <w:rPr>
          <w:rFonts w:asciiTheme="minorHAnsi" w:eastAsia="Calibri" w:hAnsiTheme="minorHAnsi" w:cstheme="minorHAnsi"/>
          <w:bCs/>
          <w:i/>
          <w:iCs/>
        </w:rPr>
        <w:t>Proveedores de</w:t>
      </w:r>
      <w:r w:rsidRPr="009D05F7">
        <w:rPr>
          <w:rFonts w:asciiTheme="minorHAnsi" w:eastAsia="Calibri" w:hAnsiTheme="minorHAnsi" w:cstheme="minorHAnsi"/>
          <w:bCs/>
          <w:i/>
          <w:iCs/>
        </w:rPr>
        <w:t xml:space="preserve"> servicios de monedero electrónico.</w:t>
      </w:r>
      <w:r w:rsidRPr="009D05F7">
        <w:rPr>
          <w:rFonts w:asciiTheme="minorHAnsi" w:eastAsia="Calibri" w:hAnsiTheme="minorHAnsi" w:cstheme="minorHAnsi"/>
          <w:bCs/>
        </w:rPr>
        <w:t xml:space="preserve"> </w:t>
      </w:r>
    </w:p>
    <w:p w14:paraId="420FA125" w14:textId="2C0824A7" w:rsidR="00B97EE0" w:rsidRPr="009D05F7" w:rsidRDefault="00B97EE0" w:rsidP="00875A51">
      <w:pPr>
        <w:spacing w:before="100" w:beforeAutospacing="1"/>
        <w:rPr>
          <w:rFonts w:asciiTheme="minorHAnsi" w:eastAsia="Calibri" w:hAnsiTheme="minorHAnsi" w:cstheme="minorHAnsi"/>
          <w:bCs/>
        </w:rPr>
      </w:pPr>
      <w:r w:rsidRPr="009D05F7">
        <w:rPr>
          <w:rFonts w:asciiTheme="minorHAnsi" w:eastAsia="Calibri" w:hAnsiTheme="minorHAnsi" w:cstheme="minorHAnsi"/>
          <w:bCs/>
        </w:rPr>
        <w:t>La autoridad encargada de la regulación del juego</w:t>
      </w:r>
      <w:r w:rsidR="004B3590" w:rsidRPr="009D05F7">
        <w:rPr>
          <w:rFonts w:asciiTheme="minorHAnsi" w:eastAsia="Calibri" w:hAnsiTheme="minorHAnsi" w:cstheme="minorHAnsi"/>
          <w:bCs/>
        </w:rPr>
        <w:t xml:space="preserve"> analizará las posibilidades técnicas de identificación de las</w:t>
      </w:r>
      <w:r w:rsidR="00FC3CF4" w:rsidRPr="009D05F7">
        <w:rPr>
          <w:rFonts w:asciiTheme="minorHAnsi" w:eastAsia="Calibri" w:hAnsiTheme="minorHAnsi" w:cstheme="minorHAnsi"/>
          <w:bCs/>
        </w:rPr>
        <w:t xml:space="preserve"> tarjetas de crédito </w:t>
      </w:r>
      <w:r w:rsidR="003E49FD" w:rsidRPr="009D05F7">
        <w:rPr>
          <w:rFonts w:asciiTheme="minorHAnsi" w:eastAsia="Calibri" w:hAnsiTheme="minorHAnsi" w:cstheme="minorHAnsi"/>
          <w:bCs/>
        </w:rPr>
        <w:t>utilizadas en servicios de monedero electrónico con la finalidad de extender</w:t>
      </w:r>
      <w:r w:rsidR="00885105" w:rsidRPr="009D05F7">
        <w:rPr>
          <w:rFonts w:asciiTheme="minorHAnsi" w:eastAsia="Calibri" w:hAnsiTheme="minorHAnsi" w:cstheme="minorHAnsi"/>
          <w:bCs/>
        </w:rPr>
        <w:t xml:space="preserve"> o adecuar</w:t>
      </w:r>
      <w:r w:rsidR="003E49FD" w:rsidRPr="009D05F7">
        <w:rPr>
          <w:rFonts w:asciiTheme="minorHAnsi" w:eastAsia="Calibri" w:hAnsiTheme="minorHAnsi" w:cstheme="minorHAnsi"/>
          <w:bCs/>
        </w:rPr>
        <w:t>, en su caso, las previsiones contenidas en los artículos 2</w:t>
      </w:r>
      <w:r w:rsidR="00D44831" w:rsidRPr="009D05F7">
        <w:rPr>
          <w:rFonts w:asciiTheme="minorHAnsi" w:eastAsia="Calibri" w:hAnsiTheme="minorHAnsi" w:cstheme="minorHAnsi"/>
          <w:bCs/>
        </w:rPr>
        <w:t>1</w:t>
      </w:r>
      <w:r w:rsidR="003E49FD" w:rsidRPr="009D05F7">
        <w:rPr>
          <w:rFonts w:asciiTheme="minorHAnsi" w:eastAsia="Calibri" w:hAnsiTheme="minorHAnsi" w:cstheme="minorHAnsi"/>
          <w:bCs/>
        </w:rPr>
        <w:t xml:space="preserve"> </w:t>
      </w:r>
      <w:r w:rsidR="00D44831" w:rsidRPr="009D05F7">
        <w:rPr>
          <w:rFonts w:asciiTheme="minorHAnsi" w:eastAsia="Calibri" w:hAnsiTheme="minorHAnsi" w:cstheme="minorHAnsi"/>
          <w:bCs/>
        </w:rPr>
        <w:t>y</w:t>
      </w:r>
      <w:r w:rsidR="003E49FD" w:rsidRPr="009D05F7">
        <w:rPr>
          <w:rFonts w:asciiTheme="minorHAnsi" w:eastAsia="Calibri" w:hAnsiTheme="minorHAnsi" w:cstheme="minorHAnsi"/>
          <w:bCs/>
        </w:rPr>
        <w:t xml:space="preserve"> </w:t>
      </w:r>
      <w:r w:rsidR="00D44831" w:rsidRPr="009D05F7">
        <w:rPr>
          <w:rFonts w:asciiTheme="minorHAnsi" w:eastAsia="Calibri" w:hAnsiTheme="minorHAnsi" w:cstheme="minorHAnsi"/>
          <w:bCs/>
        </w:rPr>
        <w:t xml:space="preserve">30 </w:t>
      </w:r>
      <w:r w:rsidR="00885105" w:rsidRPr="009D05F7">
        <w:rPr>
          <w:rFonts w:asciiTheme="minorHAnsi" w:eastAsia="Calibri" w:hAnsiTheme="minorHAnsi" w:cstheme="minorHAnsi"/>
          <w:bCs/>
        </w:rPr>
        <w:t>a esta clase de servicios</w:t>
      </w:r>
      <w:r w:rsidR="003E49FD" w:rsidRPr="009D05F7">
        <w:rPr>
          <w:rFonts w:asciiTheme="minorHAnsi" w:eastAsia="Calibri" w:hAnsiTheme="minorHAnsi" w:cstheme="minorHAnsi"/>
          <w:bCs/>
        </w:rPr>
        <w:t xml:space="preserve">. </w:t>
      </w:r>
    </w:p>
    <w:p w14:paraId="59A3F444" w14:textId="0BC1C41B" w:rsidR="00777411" w:rsidRPr="009D05F7" w:rsidRDefault="00777411" w:rsidP="006C1CFF">
      <w:pPr>
        <w:widowControl w:val="0"/>
        <w:spacing w:before="100" w:beforeAutospacing="1"/>
        <w:outlineLvl w:val="0"/>
        <w:rPr>
          <w:rFonts w:asciiTheme="minorHAnsi" w:eastAsia="Calibri" w:hAnsiTheme="minorHAnsi" w:cstheme="minorHAnsi"/>
          <w:bCs/>
        </w:rPr>
      </w:pPr>
      <w:r w:rsidRPr="009D05F7">
        <w:rPr>
          <w:rFonts w:asciiTheme="minorHAnsi" w:eastAsia="Calibri" w:hAnsiTheme="minorHAnsi" w:cstheme="minorHAnsi"/>
          <w:bCs/>
        </w:rPr>
        <w:t xml:space="preserve">Disposición adicional octava. </w:t>
      </w:r>
      <w:r w:rsidRPr="009D05F7">
        <w:rPr>
          <w:rFonts w:asciiTheme="minorHAnsi" w:eastAsia="Calibri" w:hAnsiTheme="minorHAnsi" w:cstheme="minorHAnsi"/>
          <w:bCs/>
          <w:i/>
          <w:iCs/>
        </w:rPr>
        <w:t>Régimen específico de la Organización Nacional de Ciegos Españoles (ONCE).</w:t>
      </w:r>
      <w:r w:rsidRPr="009D05F7">
        <w:rPr>
          <w:rFonts w:asciiTheme="minorHAnsi" w:eastAsia="Calibri" w:hAnsiTheme="minorHAnsi" w:cstheme="minorHAnsi"/>
          <w:bCs/>
        </w:rPr>
        <w:t xml:space="preserve"> </w:t>
      </w:r>
    </w:p>
    <w:p w14:paraId="5FB12D2C" w14:textId="2C53C468" w:rsidR="00777411" w:rsidRPr="009D05F7" w:rsidRDefault="00777411" w:rsidP="00875A51">
      <w:pPr>
        <w:spacing w:before="100" w:beforeAutospacing="1"/>
        <w:rPr>
          <w:rFonts w:asciiTheme="minorHAnsi" w:eastAsia="Calibri" w:hAnsiTheme="minorHAnsi" w:cstheme="minorHAnsi"/>
          <w:bCs/>
        </w:rPr>
      </w:pPr>
      <w:r w:rsidRPr="009D05F7">
        <w:rPr>
          <w:rFonts w:asciiTheme="minorHAnsi" w:eastAsia="Calibri" w:hAnsiTheme="minorHAnsi" w:cstheme="minorHAnsi"/>
          <w:bCs/>
        </w:rPr>
        <w:t xml:space="preserve">De conformidad con lo previsto en el apartado 3 de la disposición adicional segunda de la Ley 13/2011, de 27 de mayo, de regulación del juego, con el fin de preservar el estricto control público de la actividad de juego de la ONCE, las competencias que este real decreto atribuye a la autoridad encargada de la regulación del juego serán ejercidas por el Consejo de Protectorado de la ONCE en relación con las actividades sujetas a reserva que dicha organización desarrolla, con la salvedad de las competencias que correspondan al Consejo de Ministros. </w:t>
      </w:r>
    </w:p>
    <w:p w14:paraId="276B14EB" w14:textId="0FA098A6" w:rsidR="00EC0CA8" w:rsidRPr="00EB129E" w:rsidRDefault="00EC0CA8" w:rsidP="00365055">
      <w:pPr>
        <w:widowControl w:val="0"/>
        <w:spacing w:before="100" w:beforeAutospacing="1"/>
        <w:outlineLvl w:val="0"/>
        <w:rPr>
          <w:rFonts w:asciiTheme="minorHAnsi" w:eastAsia="Calibri" w:hAnsiTheme="minorHAnsi" w:cstheme="minorHAnsi"/>
          <w:lang w:val="es-ES_tradnl"/>
        </w:rPr>
      </w:pPr>
      <w:r w:rsidRPr="00EB129E">
        <w:rPr>
          <w:rFonts w:asciiTheme="minorHAnsi" w:eastAsia="Calibri" w:hAnsiTheme="minorHAnsi" w:cstheme="minorHAnsi"/>
          <w:lang w:val="es-ES_tradnl"/>
        </w:rPr>
        <w:t>Disposición transitoria</w:t>
      </w:r>
      <w:r w:rsidR="00AF20B5" w:rsidRPr="00EB129E">
        <w:rPr>
          <w:rFonts w:asciiTheme="minorHAnsi" w:eastAsia="Calibri" w:hAnsiTheme="minorHAnsi" w:cstheme="minorHAnsi"/>
          <w:lang w:val="es-ES_tradnl"/>
        </w:rPr>
        <w:t xml:space="preserve"> única</w:t>
      </w:r>
      <w:r w:rsidRPr="00EB129E">
        <w:rPr>
          <w:rFonts w:asciiTheme="minorHAnsi" w:eastAsia="Calibri" w:hAnsiTheme="minorHAnsi" w:cstheme="minorHAnsi"/>
          <w:lang w:val="es-ES_tradnl"/>
        </w:rPr>
        <w:t xml:space="preserve">. </w:t>
      </w:r>
      <w:r w:rsidR="0085127B" w:rsidRPr="00EB129E">
        <w:rPr>
          <w:rFonts w:asciiTheme="minorHAnsi" w:eastAsia="Calibri" w:hAnsiTheme="minorHAnsi" w:cstheme="minorHAnsi"/>
          <w:i/>
          <w:iCs/>
          <w:lang w:val="es-ES_tradnl"/>
        </w:rPr>
        <w:t xml:space="preserve">Revisión de </w:t>
      </w:r>
      <w:r w:rsidR="004D3255">
        <w:rPr>
          <w:rFonts w:asciiTheme="minorHAnsi" w:eastAsia="Calibri" w:hAnsiTheme="minorHAnsi" w:cstheme="minorHAnsi"/>
          <w:i/>
          <w:iCs/>
          <w:lang w:val="es-ES_tradnl"/>
        </w:rPr>
        <w:t>los servicios de atención especializada</w:t>
      </w:r>
      <w:r w:rsidR="0085127B" w:rsidRPr="00EB129E">
        <w:rPr>
          <w:rFonts w:asciiTheme="minorHAnsi" w:eastAsia="Calibri" w:hAnsiTheme="minorHAnsi" w:cstheme="minorHAnsi"/>
          <w:i/>
          <w:iCs/>
          <w:lang w:val="es-ES_tradnl"/>
        </w:rPr>
        <w:t xml:space="preserve"> para </w:t>
      </w:r>
      <w:r w:rsidR="004D3255">
        <w:rPr>
          <w:rFonts w:asciiTheme="minorHAnsi" w:eastAsia="Calibri" w:hAnsiTheme="minorHAnsi" w:cstheme="minorHAnsi"/>
          <w:i/>
          <w:iCs/>
          <w:lang w:val="es-ES_tradnl"/>
        </w:rPr>
        <w:t>la clientela privilegiada</w:t>
      </w:r>
      <w:r w:rsidR="0085127B" w:rsidRPr="00EB129E">
        <w:rPr>
          <w:rFonts w:asciiTheme="minorHAnsi" w:eastAsia="Calibri" w:hAnsiTheme="minorHAnsi" w:cstheme="minorHAnsi"/>
          <w:i/>
          <w:iCs/>
          <w:lang w:val="es-ES_tradnl"/>
        </w:rPr>
        <w:t xml:space="preserve"> existente</w:t>
      </w:r>
      <w:r w:rsidRPr="00EB129E">
        <w:rPr>
          <w:rFonts w:asciiTheme="minorHAnsi" w:eastAsia="Calibri" w:hAnsiTheme="minorHAnsi" w:cstheme="minorHAnsi"/>
          <w:lang w:val="es-ES_tradnl"/>
        </w:rPr>
        <w:t>.</w:t>
      </w:r>
    </w:p>
    <w:p w14:paraId="3BBEDFB9" w14:textId="0891A54B" w:rsidR="00752A56" w:rsidRPr="00EB129E" w:rsidRDefault="00752A56" w:rsidP="00365055">
      <w:pPr>
        <w:spacing w:before="100" w:beforeAutospacing="1"/>
        <w:rPr>
          <w:rFonts w:eastAsia="Calibri"/>
          <w:lang w:val="es-ES_tradnl"/>
        </w:rPr>
      </w:pPr>
      <w:r w:rsidRPr="00EB129E">
        <w:rPr>
          <w:rFonts w:eastAsia="Calibri"/>
          <w:lang w:val="es-ES_tradnl"/>
        </w:rPr>
        <w:t xml:space="preserve">En el plazo de tres días </w:t>
      </w:r>
      <w:r w:rsidR="00E574B2">
        <w:rPr>
          <w:rFonts w:eastAsia="Calibri"/>
          <w:lang w:val="es-ES_tradnl"/>
        </w:rPr>
        <w:t xml:space="preserve">hábiles </w:t>
      </w:r>
      <w:r w:rsidRPr="00EB129E">
        <w:rPr>
          <w:rFonts w:eastAsia="Calibri"/>
          <w:lang w:val="es-ES_tradnl"/>
        </w:rPr>
        <w:t>desde la entrada en vigor del presente Real Decreto deberá darse de baja de</w:t>
      </w:r>
      <w:r w:rsidR="0085127B" w:rsidRPr="00EB129E">
        <w:rPr>
          <w:rFonts w:eastAsia="Calibri"/>
          <w:lang w:val="es-ES_tradnl"/>
        </w:rPr>
        <w:t xml:space="preserve"> los</w:t>
      </w:r>
      <w:r w:rsidRPr="00EB129E">
        <w:rPr>
          <w:rFonts w:eastAsia="Calibri"/>
          <w:lang w:val="es-ES_tradnl"/>
        </w:rPr>
        <w:t xml:space="preserve"> </w:t>
      </w:r>
      <w:r w:rsidR="009D05F7">
        <w:rPr>
          <w:rFonts w:eastAsia="Calibri"/>
          <w:lang w:val="es-ES_tradnl"/>
        </w:rPr>
        <w:t xml:space="preserve">servicios de atención especializada que recibe </w:t>
      </w:r>
      <w:r w:rsidR="004D3255">
        <w:rPr>
          <w:rFonts w:eastAsia="Calibri"/>
          <w:lang w:val="es-ES_tradnl"/>
        </w:rPr>
        <w:t>la clientela privilegiada</w:t>
      </w:r>
      <w:r w:rsidR="0085127B" w:rsidRPr="00EB129E">
        <w:rPr>
          <w:rFonts w:eastAsia="Calibri"/>
          <w:lang w:val="es-ES_tradnl"/>
        </w:rPr>
        <w:t xml:space="preserve"> existente </w:t>
      </w:r>
      <w:r w:rsidRPr="00EB129E">
        <w:rPr>
          <w:rFonts w:eastAsia="Calibri"/>
          <w:lang w:val="es-ES_tradnl"/>
        </w:rPr>
        <w:t xml:space="preserve">a </w:t>
      </w:r>
      <w:r w:rsidR="009D05F7">
        <w:rPr>
          <w:rFonts w:eastAsia="Calibri"/>
          <w:lang w:val="es-ES_tradnl"/>
        </w:rPr>
        <w:t>los participantes jóvenes.</w:t>
      </w:r>
    </w:p>
    <w:p w14:paraId="23ACD8D6" w14:textId="77777777" w:rsidR="00D075FF" w:rsidRPr="00284B1C" w:rsidRDefault="00D075FF" w:rsidP="00ED4978">
      <w:pPr>
        <w:widowControl w:val="0"/>
        <w:spacing w:before="100" w:beforeAutospacing="1"/>
        <w:outlineLvl w:val="0"/>
        <w:rPr>
          <w:rFonts w:asciiTheme="minorHAnsi" w:eastAsia="Calibri" w:hAnsiTheme="minorHAnsi" w:cstheme="minorHAnsi"/>
          <w:bCs/>
          <w:lang w:eastAsia="es-ES"/>
        </w:rPr>
      </w:pPr>
      <w:r w:rsidRPr="00284B1C">
        <w:rPr>
          <w:rFonts w:asciiTheme="minorHAnsi" w:eastAsia="Calibri" w:hAnsiTheme="minorHAnsi" w:cstheme="minorHAnsi"/>
          <w:bCs/>
          <w:lang w:eastAsia="es-ES"/>
        </w:rPr>
        <w:t xml:space="preserve">Disposición derogatoria única. </w:t>
      </w:r>
      <w:r w:rsidRPr="00284B1C">
        <w:rPr>
          <w:rFonts w:asciiTheme="minorHAnsi" w:eastAsia="Calibri" w:hAnsiTheme="minorHAnsi" w:cstheme="minorHAnsi"/>
          <w:bCs/>
          <w:i/>
          <w:iCs/>
          <w:lang w:eastAsia="es-ES"/>
        </w:rPr>
        <w:t>Derogación normativa.</w:t>
      </w:r>
    </w:p>
    <w:p w14:paraId="390746A9" w14:textId="62F217BC" w:rsidR="00D075FF" w:rsidRPr="00284B1C" w:rsidRDefault="00217391" w:rsidP="00365055">
      <w:pPr>
        <w:spacing w:before="100" w:beforeAutospacing="1"/>
        <w:rPr>
          <w:rFonts w:asciiTheme="minorHAnsi" w:eastAsia="Calibri" w:hAnsiTheme="minorHAnsi" w:cstheme="minorHAnsi"/>
          <w:lang w:eastAsia="es-ES"/>
        </w:rPr>
      </w:pPr>
      <w:r w:rsidRPr="00284B1C">
        <w:rPr>
          <w:rFonts w:asciiTheme="minorHAnsi" w:eastAsia="Calibri" w:hAnsiTheme="minorHAnsi" w:cstheme="minorHAnsi"/>
          <w:lang w:eastAsia="es-ES"/>
        </w:rPr>
        <w:t>A la entrada en vigor del presente Real Decreto queda derogado el Título II del Real Decreto 958/2020, de 3 de noviembre, de comunicaciones comerciales de las actividades de juego</w:t>
      </w:r>
      <w:r w:rsidR="002B1801">
        <w:rPr>
          <w:rFonts w:asciiTheme="minorHAnsi" w:eastAsia="Calibri" w:hAnsiTheme="minorHAnsi" w:cstheme="minorHAnsi"/>
          <w:lang w:eastAsia="es-ES"/>
        </w:rPr>
        <w:t>, así como cuantas disposiciones de igual o inferior rango se opongan a lo establecido en el presente real decreto</w:t>
      </w:r>
      <w:r w:rsidR="008C6681">
        <w:rPr>
          <w:rFonts w:asciiTheme="minorHAnsi" w:eastAsia="Calibri" w:hAnsiTheme="minorHAnsi" w:cstheme="minorHAnsi"/>
          <w:lang w:eastAsia="es-ES"/>
        </w:rPr>
        <w:t>.</w:t>
      </w:r>
      <w:r w:rsidR="00D075FF" w:rsidRPr="00284B1C">
        <w:rPr>
          <w:rFonts w:asciiTheme="minorHAnsi" w:eastAsia="Calibri" w:hAnsiTheme="minorHAnsi" w:cstheme="minorHAnsi"/>
          <w:lang w:eastAsia="es-ES"/>
        </w:rPr>
        <w:t xml:space="preserve"> </w:t>
      </w:r>
    </w:p>
    <w:p w14:paraId="22FE18B2" w14:textId="3B86EA7F" w:rsidR="003512A6" w:rsidRPr="00804C1C" w:rsidRDefault="00D075FF" w:rsidP="00804C1C">
      <w:pPr>
        <w:widowControl w:val="0"/>
        <w:spacing w:before="100" w:beforeAutospacing="1"/>
        <w:outlineLvl w:val="0"/>
        <w:rPr>
          <w:rFonts w:asciiTheme="minorHAnsi" w:hAnsiTheme="minorHAnsi" w:cstheme="minorHAnsi"/>
          <w:bCs/>
        </w:rPr>
      </w:pPr>
      <w:r w:rsidRPr="00284B1C">
        <w:rPr>
          <w:rFonts w:asciiTheme="minorHAnsi" w:hAnsiTheme="minorHAnsi" w:cstheme="minorHAnsi"/>
          <w:bCs/>
        </w:rPr>
        <w:t xml:space="preserve">Disposición final </w:t>
      </w:r>
      <w:r w:rsidR="001D714A">
        <w:rPr>
          <w:rFonts w:asciiTheme="minorHAnsi" w:hAnsiTheme="minorHAnsi" w:cstheme="minorHAnsi"/>
          <w:bCs/>
        </w:rPr>
        <w:t>primera</w:t>
      </w:r>
      <w:r w:rsidR="005F06C4" w:rsidRPr="00284B1C">
        <w:rPr>
          <w:rFonts w:asciiTheme="minorHAnsi" w:hAnsiTheme="minorHAnsi" w:cstheme="minorHAnsi"/>
          <w:bCs/>
        </w:rPr>
        <w:t>.</w:t>
      </w:r>
      <w:r w:rsidRPr="00284B1C">
        <w:rPr>
          <w:rFonts w:asciiTheme="minorHAnsi" w:hAnsiTheme="minorHAnsi" w:cstheme="minorHAnsi"/>
          <w:bCs/>
        </w:rPr>
        <w:t xml:space="preserve"> </w:t>
      </w:r>
      <w:r w:rsidRPr="00284B1C">
        <w:rPr>
          <w:rFonts w:asciiTheme="minorHAnsi" w:hAnsiTheme="minorHAnsi" w:cstheme="minorHAnsi"/>
          <w:bCs/>
          <w:i/>
          <w:iCs/>
        </w:rPr>
        <w:t>Modificación del Real Decreto 1614/2011, de 14 de noviembre, por el que se desarrolla la Ley 13/2011, de 27 de mayo, de regulación del juego, en lo relativo a licencias, autorizaciones y registros del juego</w:t>
      </w:r>
      <w:r w:rsidRPr="00284B1C">
        <w:rPr>
          <w:rFonts w:asciiTheme="minorHAnsi" w:hAnsiTheme="minorHAnsi" w:cstheme="minorHAnsi"/>
          <w:bCs/>
        </w:rPr>
        <w:t>.</w:t>
      </w:r>
    </w:p>
    <w:p w14:paraId="75906F9C" w14:textId="5A1A8DE3" w:rsidR="00A5219E" w:rsidRPr="00EB129E" w:rsidRDefault="00D075FF" w:rsidP="00365055">
      <w:pPr>
        <w:spacing w:before="100" w:beforeAutospacing="1"/>
        <w:rPr>
          <w:rFonts w:asciiTheme="minorHAnsi" w:hAnsiTheme="minorHAnsi" w:cstheme="minorHAnsi"/>
        </w:rPr>
      </w:pPr>
      <w:r w:rsidRPr="00EB129E">
        <w:rPr>
          <w:rFonts w:asciiTheme="minorHAnsi" w:hAnsiTheme="minorHAnsi" w:cstheme="minorHAnsi"/>
        </w:rPr>
        <w:t>El Real Decreto 1614/2011, de 14 de noviembre, por el que se desarrolla la Ley 13/2011, de 27 de mayo, de regulación del juego, en lo relativo a licencias, autorizaciones y registros del juego, queda modificado como sigue:</w:t>
      </w:r>
    </w:p>
    <w:p w14:paraId="7CA4DE57" w14:textId="45BDE6E5" w:rsidR="004047D4" w:rsidRPr="00EB129E" w:rsidRDefault="005A775A" w:rsidP="00DC428A">
      <w:pPr>
        <w:pStyle w:val="articulo1"/>
        <w:widowControl w:val="0"/>
        <w:spacing w:before="100" w:beforeAutospacing="1" w:after="100" w:afterAutospacing="1" w:line="360" w:lineRule="auto"/>
        <w:jc w:val="both"/>
        <w:rPr>
          <w:rFonts w:asciiTheme="minorHAnsi" w:eastAsiaTheme="minorHAnsi" w:hAnsiTheme="minorHAnsi" w:cstheme="minorHAnsi"/>
          <w:b w:val="0"/>
          <w:bCs w:val="0"/>
          <w:sz w:val="22"/>
          <w:szCs w:val="22"/>
        </w:rPr>
      </w:pPr>
      <w:r w:rsidRPr="00EB129E">
        <w:rPr>
          <w:rFonts w:asciiTheme="minorHAnsi" w:eastAsiaTheme="minorHAnsi" w:hAnsiTheme="minorHAnsi" w:cstheme="minorHAnsi"/>
          <w:b w:val="0"/>
          <w:bCs w:val="0"/>
          <w:sz w:val="22"/>
          <w:szCs w:val="22"/>
        </w:rPr>
        <w:t>Uno</w:t>
      </w:r>
      <w:r w:rsidR="00D075FF" w:rsidRPr="00EB129E">
        <w:rPr>
          <w:rFonts w:asciiTheme="minorHAnsi" w:eastAsiaTheme="minorHAnsi" w:hAnsiTheme="minorHAnsi" w:cstheme="minorHAnsi"/>
          <w:b w:val="0"/>
          <w:bCs w:val="0"/>
          <w:sz w:val="22"/>
          <w:szCs w:val="22"/>
        </w:rPr>
        <w:t xml:space="preserve">. </w:t>
      </w:r>
      <w:r w:rsidR="004047D4" w:rsidRPr="00EB129E">
        <w:rPr>
          <w:rFonts w:asciiTheme="minorHAnsi" w:eastAsiaTheme="minorHAnsi" w:hAnsiTheme="minorHAnsi" w:cstheme="minorHAnsi"/>
          <w:b w:val="0"/>
          <w:bCs w:val="0"/>
          <w:sz w:val="22"/>
          <w:szCs w:val="22"/>
        </w:rPr>
        <w:t xml:space="preserve">Se </w:t>
      </w:r>
      <w:r w:rsidR="0098132D">
        <w:rPr>
          <w:rFonts w:asciiTheme="minorHAnsi" w:eastAsiaTheme="minorHAnsi" w:hAnsiTheme="minorHAnsi" w:cstheme="minorHAnsi"/>
          <w:b w:val="0"/>
          <w:bCs w:val="0"/>
          <w:sz w:val="22"/>
          <w:szCs w:val="22"/>
        </w:rPr>
        <w:t xml:space="preserve">modifica el apartado 1 del artículo 38, que pasa a tener la siguiente redacción: </w:t>
      </w:r>
    </w:p>
    <w:p w14:paraId="639D7F5D" w14:textId="77777777" w:rsidR="0098132D" w:rsidRPr="0093014F" w:rsidRDefault="0098132D" w:rsidP="0098132D">
      <w:pPr>
        <w:spacing w:before="100" w:beforeAutospacing="1"/>
        <w:rPr>
          <w:rFonts w:asciiTheme="minorHAnsi" w:eastAsiaTheme="minorHAnsi" w:hAnsiTheme="minorHAnsi" w:cstheme="minorHAnsi"/>
        </w:rPr>
      </w:pPr>
      <w:r>
        <w:rPr>
          <w:rFonts w:asciiTheme="minorHAnsi" w:eastAsiaTheme="minorHAnsi" w:hAnsiTheme="minorHAnsi" w:cstheme="minorHAnsi"/>
        </w:rPr>
        <w:t xml:space="preserve">“1. </w:t>
      </w:r>
      <w:r w:rsidRPr="0093014F">
        <w:rPr>
          <w:rFonts w:asciiTheme="minorHAnsi" w:eastAsiaTheme="minorHAnsi" w:hAnsiTheme="minorHAnsi" w:cstheme="minorHAnsi"/>
        </w:rPr>
        <w:t>El operador abonará los premios por el procedimiento y medios de pago que hubiera establecido en las reglas particulares del juego y pondrá a disposición de los participantes el abono de los premios por el mismo medio que aquéllos hubieran empleado para el pago de la participación en el juego, salvo que las normas o condiciones aplicadas por el correspondiente medio de pago no le permitieran realizar el abono. En estos supuestos, el operador deberá informar a los participantes de las limitaciones que, en relación con el abono de los premios, afecten al medio de pago empleado. En todo caso, y sea cual fuere el medio empleado para el abono de los premios, éste no podrá suponer ningún coste u obligación adicional para el participante premiado.</w:t>
      </w:r>
    </w:p>
    <w:p w14:paraId="2C2C06C7" w14:textId="26F243E3" w:rsidR="0098132D" w:rsidRPr="0093014F" w:rsidRDefault="0098132D" w:rsidP="0098132D">
      <w:pPr>
        <w:spacing w:before="100" w:beforeAutospacing="1"/>
        <w:rPr>
          <w:rFonts w:asciiTheme="minorHAnsi" w:eastAsiaTheme="minorHAnsi" w:hAnsiTheme="minorHAnsi" w:cstheme="minorHAnsi"/>
        </w:rPr>
      </w:pPr>
      <w:r w:rsidRPr="0093014F">
        <w:rPr>
          <w:rFonts w:asciiTheme="minorHAnsi" w:eastAsiaTheme="minorHAnsi" w:hAnsiTheme="minorHAnsi" w:cstheme="minorHAnsi"/>
        </w:rPr>
        <w:t>En aquellos juegos en los que se exija un control en la verificación de los usuarios, cuando la diferencia entre la participación y el premio obtenido sea superior a los cinco mil euros,</w:t>
      </w:r>
      <w:r w:rsidR="00407EC8">
        <w:rPr>
          <w:rFonts w:asciiTheme="minorHAnsi" w:eastAsiaTheme="minorHAnsi" w:hAnsiTheme="minorHAnsi" w:cstheme="minorHAnsi"/>
        </w:rPr>
        <w:t xml:space="preserve"> </w:t>
      </w:r>
      <w:r w:rsidRPr="0093014F">
        <w:rPr>
          <w:rFonts w:asciiTheme="minorHAnsi" w:eastAsiaTheme="minorHAnsi" w:hAnsiTheme="minorHAnsi" w:cstheme="minorHAnsi"/>
        </w:rPr>
        <w:t xml:space="preserve">y se trate de la primera obtención de un premio con estas características, el operador de juego, previa realización de los oportunos controles y con la menor demora posible, deberá transferir el importe del premio obtenido </w:t>
      </w:r>
      <w:r w:rsidR="00D52D1C">
        <w:rPr>
          <w:rFonts w:asciiTheme="minorHAnsi" w:eastAsiaTheme="minorHAnsi" w:hAnsiTheme="minorHAnsi" w:cstheme="minorHAnsi"/>
        </w:rPr>
        <w:t xml:space="preserve">directamente </w:t>
      </w:r>
      <w:r w:rsidRPr="0093014F">
        <w:rPr>
          <w:rFonts w:asciiTheme="minorHAnsi" w:eastAsiaTheme="minorHAnsi" w:hAnsiTheme="minorHAnsi" w:cstheme="minorHAnsi"/>
        </w:rPr>
        <w:t xml:space="preserve">al </w:t>
      </w:r>
      <w:r w:rsidR="00D52D1C">
        <w:rPr>
          <w:rFonts w:asciiTheme="minorHAnsi" w:eastAsiaTheme="minorHAnsi" w:hAnsiTheme="minorHAnsi" w:cstheme="minorHAnsi"/>
        </w:rPr>
        <w:t>participante</w:t>
      </w:r>
      <w:r w:rsidRPr="0093014F">
        <w:rPr>
          <w:rFonts w:asciiTheme="minorHAnsi" w:eastAsiaTheme="minorHAnsi" w:hAnsiTheme="minorHAnsi" w:cstheme="minorHAnsi"/>
        </w:rPr>
        <w:t xml:space="preserve">, comunicándole tal circunstancia de forma expresa. En tanto la transferencia no se haya hecho efectiva, el participante no podrá disponer del importe del premio para realizar nuevas participaciones en el juego. </w:t>
      </w:r>
      <w:r w:rsidR="00D52D1C" w:rsidRPr="00D52D1C">
        <w:rPr>
          <w:rFonts w:asciiTheme="minorHAnsi" w:eastAsiaTheme="minorHAnsi" w:hAnsiTheme="minorHAnsi" w:cstheme="minorHAnsi"/>
        </w:rPr>
        <w:t>Las siguientes veces en que se reciba un premio de estas características, el operador</w:t>
      </w:r>
      <w:r w:rsidR="00D52D1C">
        <w:rPr>
          <w:rFonts w:asciiTheme="minorHAnsi" w:eastAsiaTheme="minorHAnsi" w:hAnsiTheme="minorHAnsi" w:cstheme="minorHAnsi"/>
        </w:rPr>
        <w:t xml:space="preserve"> remitirá un mensaje</w:t>
      </w:r>
      <w:r w:rsidR="00D52D1C" w:rsidRPr="00D52D1C">
        <w:rPr>
          <w:rFonts w:asciiTheme="minorHAnsi" w:eastAsiaTheme="minorHAnsi" w:hAnsiTheme="minorHAnsi" w:cstheme="minorHAnsi"/>
        </w:rPr>
        <w:t xml:space="preserve"> ofrec</w:t>
      </w:r>
      <w:r w:rsidR="00D52D1C">
        <w:rPr>
          <w:rFonts w:asciiTheme="minorHAnsi" w:eastAsiaTheme="minorHAnsi" w:hAnsiTheme="minorHAnsi" w:cstheme="minorHAnsi"/>
        </w:rPr>
        <w:t xml:space="preserve">iendo </w:t>
      </w:r>
      <w:r w:rsidR="00D52D1C" w:rsidRPr="00D52D1C">
        <w:rPr>
          <w:rFonts w:asciiTheme="minorHAnsi" w:eastAsiaTheme="minorHAnsi" w:hAnsiTheme="minorHAnsi" w:cstheme="minorHAnsi"/>
        </w:rPr>
        <w:t>al participante</w:t>
      </w:r>
      <w:r w:rsidR="00D52D1C">
        <w:rPr>
          <w:rFonts w:asciiTheme="minorHAnsi" w:eastAsiaTheme="minorHAnsi" w:hAnsiTheme="minorHAnsi" w:cstheme="minorHAnsi"/>
        </w:rPr>
        <w:t xml:space="preserve"> de forma expresa</w:t>
      </w:r>
      <w:r w:rsidR="00D52D1C" w:rsidRPr="00D52D1C">
        <w:rPr>
          <w:rFonts w:asciiTheme="minorHAnsi" w:eastAsiaTheme="minorHAnsi" w:hAnsiTheme="minorHAnsi" w:cstheme="minorHAnsi"/>
        </w:rPr>
        <w:t xml:space="preserve"> la posibilidad de </w:t>
      </w:r>
      <w:r w:rsidR="00D52D1C">
        <w:rPr>
          <w:rFonts w:asciiTheme="minorHAnsi" w:eastAsiaTheme="minorHAnsi" w:hAnsiTheme="minorHAnsi" w:cstheme="minorHAnsi"/>
        </w:rPr>
        <w:t>solicitar la transferencia del</w:t>
      </w:r>
      <w:r w:rsidR="00D52D1C" w:rsidRPr="00D52D1C">
        <w:rPr>
          <w:rFonts w:asciiTheme="minorHAnsi" w:eastAsiaTheme="minorHAnsi" w:hAnsiTheme="minorHAnsi" w:cstheme="minorHAnsi"/>
        </w:rPr>
        <w:t xml:space="preserve"> importe del premio </w:t>
      </w:r>
      <w:r w:rsidR="00D52D1C">
        <w:rPr>
          <w:rFonts w:asciiTheme="minorHAnsi" w:eastAsiaTheme="minorHAnsi" w:hAnsiTheme="minorHAnsi" w:cstheme="minorHAnsi"/>
        </w:rPr>
        <w:t>a través de alguno de los medios de pago que dicho operador hubiera establecido en las reglas particulares del juego”.</w:t>
      </w:r>
    </w:p>
    <w:p w14:paraId="4D10AE1B" w14:textId="3E3CBECB" w:rsidR="00F53B02" w:rsidRPr="00EB129E" w:rsidRDefault="00DD3C56" w:rsidP="00365055">
      <w:pPr>
        <w:spacing w:before="100" w:beforeAutospacing="1"/>
        <w:rPr>
          <w:rFonts w:eastAsia="Calibri"/>
        </w:rPr>
      </w:pPr>
      <w:r w:rsidRPr="00EB129E">
        <w:rPr>
          <w:rFonts w:eastAsia="Calibri"/>
        </w:rPr>
        <w:t>Dos</w:t>
      </w:r>
      <w:r w:rsidR="00020598" w:rsidRPr="00EB129E">
        <w:rPr>
          <w:rFonts w:eastAsia="Calibri"/>
        </w:rPr>
        <w:t xml:space="preserve">. </w:t>
      </w:r>
      <w:r w:rsidR="00415DAB">
        <w:rPr>
          <w:rFonts w:eastAsia="Calibri"/>
        </w:rPr>
        <w:t xml:space="preserve">Se añade un apartado </w:t>
      </w:r>
      <w:r w:rsidR="00020598" w:rsidRPr="00EB129E">
        <w:rPr>
          <w:rFonts w:eastAsia="Calibri"/>
        </w:rPr>
        <w:t xml:space="preserve">4 </w:t>
      </w:r>
      <w:r w:rsidR="00415DAB">
        <w:rPr>
          <w:rFonts w:eastAsia="Calibri"/>
        </w:rPr>
        <w:t>al</w:t>
      </w:r>
      <w:r w:rsidR="00020598" w:rsidRPr="00EB129E">
        <w:rPr>
          <w:rFonts w:eastAsia="Calibri"/>
        </w:rPr>
        <w:t xml:space="preserve"> artículo </w:t>
      </w:r>
      <w:r w:rsidRPr="00EB129E">
        <w:rPr>
          <w:rFonts w:eastAsia="Calibri"/>
        </w:rPr>
        <w:t>56</w:t>
      </w:r>
      <w:r w:rsidR="00415DAB">
        <w:rPr>
          <w:rFonts w:eastAsia="Calibri"/>
        </w:rPr>
        <w:t xml:space="preserve">, con la siguiente redacción: </w:t>
      </w:r>
    </w:p>
    <w:p w14:paraId="251A1762" w14:textId="2CB1756D" w:rsidR="00020598" w:rsidRPr="00EB129E" w:rsidRDefault="00804C1C" w:rsidP="003D4B61">
      <w:pPr>
        <w:spacing w:before="100" w:beforeAutospacing="1"/>
        <w:rPr>
          <w:rFonts w:asciiTheme="minorHAnsi" w:hAnsiTheme="minorHAnsi" w:cstheme="minorHAnsi"/>
        </w:rPr>
      </w:pPr>
      <w:r>
        <w:rPr>
          <w:rFonts w:asciiTheme="minorHAnsi" w:hAnsiTheme="minorHAnsi" w:cstheme="minorHAnsi"/>
        </w:rPr>
        <w:t>“</w:t>
      </w:r>
      <w:r w:rsidR="00020598" w:rsidRPr="00EB129E">
        <w:rPr>
          <w:rFonts w:asciiTheme="minorHAnsi" w:hAnsiTheme="minorHAnsi" w:cstheme="minorHAnsi"/>
        </w:rPr>
        <w:t xml:space="preserve">4. En aquellos casos en que la inscripción </w:t>
      </w:r>
      <w:r w:rsidR="00241031">
        <w:rPr>
          <w:rFonts w:asciiTheme="minorHAnsi" w:hAnsiTheme="minorHAnsi" w:cstheme="minorHAnsi"/>
        </w:rPr>
        <w:t>provenga</w:t>
      </w:r>
      <w:r w:rsidR="00020598" w:rsidRPr="00EB129E">
        <w:rPr>
          <w:rFonts w:asciiTheme="minorHAnsi" w:hAnsiTheme="minorHAnsi" w:cstheme="minorHAnsi"/>
        </w:rPr>
        <w:t xml:space="preserve"> </w:t>
      </w:r>
      <w:r w:rsidR="00241031">
        <w:rPr>
          <w:rFonts w:asciiTheme="minorHAnsi" w:hAnsiTheme="minorHAnsi" w:cstheme="minorHAnsi"/>
        </w:rPr>
        <w:t>de los registros autonómicos en los términos previstos en el artículo 5</w:t>
      </w:r>
      <w:r w:rsidR="00415DAB">
        <w:rPr>
          <w:rFonts w:asciiTheme="minorHAnsi" w:hAnsiTheme="minorHAnsi" w:cstheme="minorHAnsi"/>
        </w:rPr>
        <w:t>7</w:t>
      </w:r>
      <w:r w:rsidR="00241031">
        <w:rPr>
          <w:rFonts w:asciiTheme="minorHAnsi" w:hAnsiTheme="minorHAnsi" w:cstheme="minorHAnsi"/>
        </w:rPr>
        <w:t>.3</w:t>
      </w:r>
      <w:r w:rsidR="00020598" w:rsidRPr="00EB129E">
        <w:rPr>
          <w:rFonts w:asciiTheme="minorHAnsi" w:hAnsiTheme="minorHAnsi" w:cstheme="minorHAnsi"/>
        </w:rPr>
        <w:t xml:space="preserve">, deberá constar </w:t>
      </w:r>
      <w:r w:rsidR="00241031">
        <w:rPr>
          <w:rFonts w:asciiTheme="minorHAnsi" w:hAnsiTheme="minorHAnsi" w:cstheme="minorHAnsi"/>
        </w:rPr>
        <w:t xml:space="preserve">también </w:t>
      </w:r>
      <w:r w:rsidR="00020598" w:rsidRPr="00EB129E">
        <w:rPr>
          <w:rFonts w:asciiTheme="minorHAnsi" w:hAnsiTheme="minorHAnsi" w:cstheme="minorHAnsi"/>
        </w:rPr>
        <w:t>en el Registro General de Interdicciones de Acceso al Juego información sobre la comunidad autónoma que remite la solicitud</w:t>
      </w:r>
      <w:r w:rsidR="00415DAB">
        <w:rPr>
          <w:rFonts w:asciiTheme="minorHAnsi" w:hAnsiTheme="minorHAnsi" w:cstheme="minorHAnsi"/>
        </w:rPr>
        <w:t>.</w:t>
      </w:r>
      <w:r>
        <w:rPr>
          <w:rFonts w:asciiTheme="minorHAnsi" w:hAnsiTheme="minorHAnsi" w:cstheme="minorHAnsi"/>
        </w:rPr>
        <w:t>”</w:t>
      </w:r>
    </w:p>
    <w:p w14:paraId="37D16B34" w14:textId="3EEEF189" w:rsidR="00241031" w:rsidRDefault="00241031" w:rsidP="00365055">
      <w:pPr>
        <w:spacing w:before="100" w:beforeAutospacing="1"/>
        <w:rPr>
          <w:rFonts w:asciiTheme="minorHAnsi" w:hAnsiTheme="minorHAnsi" w:cstheme="minorHAnsi"/>
        </w:rPr>
      </w:pPr>
      <w:r>
        <w:rPr>
          <w:rFonts w:asciiTheme="minorHAnsi" w:hAnsiTheme="minorHAnsi" w:cstheme="minorHAnsi"/>
        </w:rPr>
        <w:t xml:space="preserve">Tres. El apartado 3 del artículo 57 queda redactado en los siguientes términos: </w:t>
      </w:r>
    </w:p>
    <w:p w14:paraId="6FB4F68C" w14:textId="14B94ADF" w:rsidR="008A7455" w:rsidRDefault="00804C1C" w:rsidP="00365055">
      <w:pPr>
        <w:spacing w:before="100" w:beforeAutospacing="1"/>
        <w:rPr>
          <w:rFonts w:asciiTheme="minorHAnsi" w:hAnsiTheme="minorHAnsi" w:cstheme="minorHAnsi"/>
        </w:rPr>
      </w:pPr>
      <w:r>
        <w:rPr>
          <w:rFonts w:asciiTheme="minorHAnsi" w:hAnsiTheme="minorHAnsi" w:cstheme="minorHAnsi"/>
        </w:rPr>
        <w:t>“</w:t>
      </w:r>
      <w:r w:rsidR="008A7455" w:rsidRPr="008A7455">
        <w:rPr>
          <w:rFonts w:asciiTheme="minorHAnsi" w:hAnsiTheme="minorHAnsi" w:cstheme="minorHAnsi"/>
        </w:rPr>
        <w:t>3. Será además practicada de oficio la inscripción de los datos que procedan de los registros de similar objeto que se lleven por las distintas comunidades autónomas en el ejercicio de sus competencias sobre juego</w:t>
      </w:r>
      <w:r w:rsidR="0084502D">
        <w:rPr>
          <w:rFonts w:asciiTheme="minorHAnsi" w:hAnsiTheme="minorHAnsi" w:cstheme="minorHAnsi"/>
        </w:rPr>
        <w:t xml:space="preserve"> que hayan suscrito con la autoridad reguladora de juego de ámbito estatal un convenio</w:t>
      </w:r>
      <w:r w:rsidR="00415DAB">
        <w:rPr>
          <w:rFonts w:asciiTheme="minorHAnsi" w:hAnsiTheme="minorHAnsi" w:cstheme="minorHAnsi"/>
        </w:rPr>
        <w:t xml:space="preserve"> de los previstos en el artículo 62.1</w:t>
      </w:r>
      <w:r w:rsidR="00591760">
        <w:rPr>
          <w:rFonts w:asciiTheme="minorHAnsi" w:hAnsiTheme="minorHAnsi" w:cstheme="minorHAnsi"/>
        </w:rPr>
        <w:t>, a cuyo efecto el plazo de inscripción será de tres días a contar desde el día siguiente a aquel en que se haya producido la correspondiente comunicación</w:t>
      </w:r>
      <w:r w:rsidR="00415DAB">
        <w:rPr>
          <w:rFonts w:asciiTheme="minorHAnsi" w:hAnsiTheme="minorHAnsi" w:cstheme="minorHAnsi"/>
        </w:rPr>
        <w:t>.</w:t>
      </w:r>
      <w:r>
        <w:rPr>
          <w:rFonts w:asciiTheme="minorHAnsi" w:hAnsiTheme="minorHAnsi" w:cstheme="minorHAnsi"/>
        </w:rPr>
        <w:t>”</w:t>
      </w:r>
    </w:p>
    <w:p w14:paraId="1D04102F" w14:textId="637F5D38" w:rsidR="00020598" w:rsidRPr="00EB129E" w:rsidRDefault="00FD67BD" w:rsidP="00365055">
      <w:pPr>
        <w:pStyle w:val="parrafo"/>
        <w:spacing w:after="180" w:afterAutospacing="0" w:line="360" w:lineRule="auto"/>
        <w:jc w:val="both"/>
        <w:rPr>
          <w:rFonts w:asciiTheme="minorHAnsi" w:eastAsia="Times New Roman" w:hAnsiTheme="minorHAnsi" w:cstheme="minorHAnsi"/>
          <w:sz w:val="22"/>
          <w:szCs w:val="22"/>
          <w:lang w:eastAsia="en-US"/>
        </w:rPr>
      </w:pPr>
      <w:r w:rsidRPr="00EB129E">
        <w:rPr>
          <w:rFonts w:asciiTheme="minorHAnsi" w:eastAsia="Times New Roman" w:hAnsiTheme="minorHAnsi" w:cstheme="minorHAnsi"/>
          <w:sz w:val="22"/>
          <w:szCs w:val="22"/>
          <w:lang w:eastAsia="en-US"/>
        </w:rPr>
        <w:t>Cuatro</w:t>
      </w:r>
      <w:r w:rsidR="00020598" w:rsidRPr="00EB129E">
        <w:rPr>
          <w:rFonts w:asciiTheme="minorHAnsi" w:eastAsia="Times New Roman" w:hAnsiTheme="minorHAnsi" w:cstheme="minorHAnsi"/>
          <w:sz w:val="22"/>
          <w:szCs w:val="22"/>
          <w:lang w:eastAsia="en-US"/>
        </w:rPr>
        <w:t xml:space="preserve">. Se </w:t>
      </w:r>
      <w:r w:rsidR="00994B06">
        <w:rPr>
          <w:rFonts w:asciiTheme="minorHAnsi" w:eastAsia="Times New Roman" w:hAnsiTheme="minorHAnsi" w:cstheme="minorHAnsi"/>
          <w:sz w:val="22"/>
          <w:szCs w:val="22"/>
          <w:lang w:eastAsia="en-US"/>
        </w:rPr>
        <w:t>añade un apartado 4</w:t>
      </w:r>
      <w:r w:rsidR="00020598" w:rsidRPr="00EB129E">
        <w:rPr>
          <w:rFonts w:asciiTheme="minorHAnsi" w:eastAsia="Times New Roman" w:hAnsiTheme="minorHAnsi" w:cstheme="minorHAnsi"/>
          <w:sz w:val="22"/>
          <w:szCs w:val="22"/>
          <w:lang w:eastAsia="en-US"/>
        </w:rPr>
        <w:t xml:space="preserve"> </w:t>
      </w:r>
      <w:r w:rsidR="00994B06">
        <w:rPr>
          <w:rFonts w:asciiTheme="minorHAnsi" w:eastAsia="Times New Roman" w:hAnsiTheme="minorHAnsi" w:cstheme="minorHAnsi"/>
          <w:sz w:val="22"/>
          <w:szCs w:val="22"/>
          <w:lang w:eastAsia="en-US"/>
        </w:rPr>
        <w:t>al</w:t>
      </w:r>
      <w:r w:rsidR="00020598" w:rsidRPr="00EB129E">
        <w:rPr>
          <w:rFonts w:asciiTheme="minorHAnsi" w:eastAsia="Times New Roman" w:hAnsiTheme="minorHAnsi" w:cstheme="minorHAnsi"/>
          <w:sz w:val="22"/>
          <w:szCs w:val="22"/>
          <w:lang w:eastAsia="en-US"/>
        </w:rPr>
        <w:t xml:space="preserve"> artículo 60</w:t>
      </w:r>
      <w:r w:rsidR="00415DAB">
        <w:rPr>
          <w:rFonts w:asciiTheme="minorHAnsi" w:eastAsia="Times New Roman" w:hAnsiTheme="minorHAnsi" w:cstheme="minorHAnsi"/>
          <w:sz w:val="22"/>
          <w:szCs w:val="22"/>
          <w:lang w:eastAsia="en-US"/>
        </w:rPr>
        <w:t>,</w:t>
      </w:r>
      <w:r w:rsidR="00994B06">
        <w:rPr>
          <w:rFonts w:asciiTheme="minorHAnsi" w:eastAsia="Times New Roman" w:hAnsiTheme="minorHAnsi" w:cstheme="minorHAnsi"/>
          <w:sz w:val="22"/>
          <w:szCs w:val="22"/>
          <w:lang w:eastAsia="en-US"/>
        </w:rPr>
        <w:t xml:space="preserve"> con </w:t>
      </w:r>
      <w:r w:rsidR="00020598" w:rsidRPr="00EB129E">
        <w:rPr>
          <w:rFonts w:asciiTheme="minorHAnsi" w:eastAsia="Times New Roman" w:hAnsiTheme="minorHAnsi" w:cstheme="minorHAnsi"/>
          <w:sz w:val="22"/>
          <w:szCs w:val="22"/>
          <w:lang w:eastAsia="en-US"/>
        </w:rPr>
        <w:t xml:space="preserve">la siguiente redacción: </w:t>
      </w:r>
    </w:p>
    <w:p w14:paraId="713550CF" w14:textId="0EF9FCA3" w:rsidR="00020598" w:rsidRPr="00EB129E" w:rsidRDefault="00804C1C" w:rsidP="00D44E08">
      <w:pPr>
        <w:spacing w:before="100" w:beforeAutospacing="1"/>
        <w:rPr>
          <w:rFonts w:asciiTheme="minorHAnsi" w:hAnsiTheme="minorHAnsi" w:cstheme="minorHAnsi"/>
        </w:rPr>
      </w:pPr>
      <w:r>
        <w:rPr>
          <w:rFonts w:asciiTheme="minorHAnsi" w:hAnsiTheme="minorHAnsi" w:cstheme="minorHAnsi"/>
        </w:rPr>
        <w:t>“</w:t>
      </w:r>
      <w:r w:rsidR="00994B06">
        <w:rPr>
          <w:rFonts w:asciiTheme="minorHAnsi" w:hAnsiTheme="minorHAnsi" w:cstheme="minorHAnsi"/>
        </w:rPr>
        <w:t xml:space="preserve">4. </w:t>
      </w:r>
      <w:r w:rsidR="00967AAF" w:rsidRPr="00EB129E">
        <w:rPr>
          <w:rFonts w:asciiTheme="minorHAnsi" w:hAnsiTheme="minorHAnsi" w:cstheme="minorHAnsi"/>
        </w:rPr>
        <w:t>Las</w:t>
      </w:r>
      <w:r w:rsidR="00020598" w:rsidRPr="00EB129E">
        <w:rPr>
          <w:rFonts w:asciiTheme="minorHAnsi" w:hAnsiTheme="minorHAnsi" w:cstheme="minorHAnsi"/>
        </w:rPr>
        <w:t xml:space="preserve"> inscripciones practicadas </w:t>
      </w:r>
      <w:r w:rsidR="00387C06">
        <w:rPr>
          <w:rFonts w:asciiTheme="minorHAnsi" w:hAnsiTheme="minorHAnsi" w:cstheme="minorHAnsi"/>
        </w:rPr>
        <w:t>de oficio provenientes</w:t>
      </w:r>
      <w:r w:rsidR="00020598" w:rsidRPr="00EB129E">
        <w:rPr>
          <w:rFonts w:asciiTheme="minorHAnsi" w:hAnsiTheme="minorHAnsi" w:cstheme="minorHAnsi"/>
        </w:rPr>
        <w:t xml:space="preserve"> </w:t>
      </w:r>
      <w:r w:rsidR="00387C06">
        <w:rPr>
          <w:rFonts w:asciiTheme="minorHAnsi" w:hAnsiTheme="minorHAnsi" w:cstheme="minorHAnsi"/>
        </w:rPr>
        <w:t>de los registros de similar objeto de</w:t>
      </w:r>
      <w:r w:rsidR="00387C06" w:rsidRPr="00EB129E">
        <w:rPr>
          <w:rFonts w:asciiTheme="minorHAnsi" w:hAnsiTheme="minorHAnsi" w:cstheme="minorHAnsi"/>
        </w:rPr>
        <w:t xml:space="preserve"> </w:t>
      </w:r>
      <w:r w:rsidR="00020598" w:rsidRPr="00EB129E">
        <w:rPr>
          <w:rFonts w:asciiTheme="minorHAnsi" w:hAnsiTheme="minorHAnsi" w:cstheme="minorHAnsi"/>
        </w:rPr>
        <w:t xml:space="preserve">las comunidades autónomas con las que se haya suscrito un convenio de colaboración de los previstos en el artículo 62.1 </w:t>
      </w:r>
      <w:r w:rsidR="002218BF">
        <w:rPr>
          <w:rFonts w:asciiTheme="minorHAnsi" w:hAnsiTheme="minorHAnsi" w:cstheme="minorHAnsi"/>
        </w:rPr>
        <w:t xml:space="preserve">mantendrán su vigencia </w:t>
      </w:r>
      <w:r w:rsidR="00413E7B">
        <w:rPr>
          <w:rFonts w:asciiTheme="minorHAnsi" w:hAnsiTheme="minorHAnsi" w:cstheme="minorHAnsi"/>
        </w:rPr>
        <w:t>por tiempo indefinido hasta que sean cancelad</w:t>
      </w:r>
      <w:r w:rsidR="00415DAB">
        <w:rPr>
          <w:rFonts w:asciiTheme="minorHAnsi" w:hAnsiTheme="minorHAnsi" w:cstheme="minorHAnsi"/>
        </w:rPr>
        <w:t>a</w:t>
      </w:r>
      <w:r w:rsidR="00413E7B">
        <w:rPr>
          <w:rFonts w:asciiTheme="minorHAnsi" w:hAnsiTheme="minorHAnsi" w:cstheme="minorHAnsi"/>
        </w:rPr>
        <w:t>s de oficio</w:t>
      </w:r>
      <w:r w:rsidR="00020598" w:rsidRPr="00EB129E">
        <w:rPr>
          <w:rFonts w:asciiTheme="minorHAnsi" w:hAnsiTheme="minorHAnsi" w:cstheme="minorHAnsi"/>
        </w:rPr>
        <w:t xml:space="preserve"> </w:t>
      </w:r>
      <w:r w:rsidR="00387C06">
        <w:rPr>
          <w:rFonts w:asciiTheme="minorHAnsi" w:hAnsiTheme="minorHAnsi" w:cstheme="minorHAnsi"/>
        </w:rPr>
        <w:t xml:space="preserve">a </w:t>
      </w:r>
      <w:r w:rsidR="0006310B">
        <w:rPr>
          <w:rFonts w:asciiTheme="minorHAnsi" w:hAnsiTheme="minorHAnsi" w:cstheme="minorHAnsi"/>
        </w:rPr>
        <w:t>petición de</w:t>
      </w:r>
      <w:r w:rsidR="00387C06">
        <w:rPr>
          <w:rFonts w:asciiTheme="minorHAnsi" w:hAnsiTheme="minorHAnsi" w:cstheme="minorHAnsi"/>
        </w:rPr>
        <w:t xml:space="preserve"> </w:t>
      </w:r>
      <w:r w:rsidR="00AE2CEC">
        <w:rPr>
          <w:rFonts w:asciiTheme="minorHAnsi" w:hAnsiTheme="minorHAnsi" w:cstheme="minorHAnsi"/>
        </w:rPr>
        <w:t>la</w:t>
      </w:r>
      <w:r w:rsidR="00AE2CEC" w:rsidRPr="00EB129E">
        <w:rPr>
          <w:rFonts w:asciiTheme="minorHAnsi" w:hAnsiTheme="minorHAnsi" w:cstheme="minorHAnsi"/>
        </w:rPr>
        <w:t xml:space="preserve"> comunidad</w:t>
      </w:r>
      <w:r w:rsidR="00020598" w:rsidRPr="00EB129E">
        <w:rPr>
          <w:rFonts w:asciiTheme="minorHAnsi" w:hAnsiTheme="minorHAnsi" w:cstheme="minorHAnsi"/>
        </w:rPr>
        <w:t xml:space="preserve"> autónoma de origen</w:t>
      </w:r>
      <w:r w:rsidR="00415DAB">
        <w:rPr>
          <w:rFonts w:asciiTheme="minorHAnsi" w:hAnsiTheme="minorHAnsi" w:cstheme="minorHAnsi"/>
        </w:rPr>
        <w:t xml:space="preserve"> </w:t>
      </w:r>
      <w:r w:rsidR="00AE2CEC">
        <w:rPr>
          <w:rFonts w:asciiTheme="minorHAnsi" w:hAnsiTheme="minorHAnsi" w:cstheme="minorHAnsi"/>
        </w:rPr>
        <w:t>de los datos.</w:t>
      </w:r>
      <w:r w:rsidR="00415DAB">
        <w:rPr>
          <w:rFonts w:asciiTheme="minorHAnsi" w:hAnsiTheme="minorHAnsi" w:cstheme="minorHAnsi"/>
        </w:rPr>
        <w:t>”</w:t>
      </w:r>
    </w:p>
    <w:p w14:paraId="6E48CA41" w14:textId="59D9F41B" w:rsidR="00020598" w:rsidRPr="00EB129E" w:rsidRDefault="00FD67BD" w:rsidP="00365055">
      <w:pPr>
        <w:pStyle w:val="parrafo"/>
        <w:spacing w:after="180" w:afterAutospacing="0" w:line="360" w:lineRule="auto"/>
        <w:jc w:val="both"/>
        <w:rPr>
          <w:rFonts w:asciiTheme="minorHAnsi" w:eastAsia="Times New Roman" w:hAnsiTheme="minorHAnsi" w:cstheme="minorHAnsi"/>
          <w:sz w:val="22"/>
          <w:szCs w:val="22"/>
          <w:lang w:eastAsia="en-US"/>
        </w:rPr>
      </w:pPr>
      <w:r w:rsidRPr="00EB129E">
        <w:rPr>
          <w:rFonts w:asciiTheme="minorHAnsi" w:eastAsia="Times New Roman" w:hAnsiTheme="minorHAnsi" w:cstheme="minorHAnsi"/>
          <w:sz w:val="22"/>
          <w:szCs w:val="22"/>
          <w:lang w:eastAsia="en-US"/>
        </w:rPr>
        <w:t>Cinco</w:t>
      </w:r>
      <w:r w:rsidR="00020598" w:rsidRPr="00EB129E">
        <w:rPr>
          <w:rFonts w:asciiTheme="minorHAnsi" w:eastAsia="Times New Roman" w:hAnsiTheme="minorHAnsi" w:cstheme="minorHAnsi"/>
          <w:sz w:val="22"/>
          <w:szCs w:val="22"/>
          <w:lang w:eastAsia="en-US"/>
        </w:rPr>
        <w:t>. Se modifican los apartados 1</w:t>
      </w:r>
      <w:r w:rsidR="00D41034">
        <w:rPr>
          <w:rFonts w:asciiTheme="minorHAnsi" w:eastAsia="Times New Roman" w:hAnsiTheme="minorHAnsi" w:cstheme="minorHAnsi"/>
          <w:sz w:val="22"/>
          <w:szCs w:val="22"/>
          <w:lang w:eastAsia="en-US"/>
        </w:rPr>
        <w:t>, 2</w:t>
      </w:r>
      <w:r w:rsidR="00415DAB">
        <w:rPr>
          <w:rFonts w:asciiTheme="minorHAnsi" w:eastAsia="Times New Roman" w:hAnsiTheme="minorHAnsi" w:cstheme="minorHAnsi"/>
          <w:sz w:val="22"/>
          <w:szCs w:val="22"/>
          <w:lang w:eastAsia="en-US"/>
        </w:rPr>
        <w:t xml:space="preserve"> </w:t>
      </w:r>
      <w:r w:rsidR="00020598" w:rsidRPr="00EB129E">
        <w:rPr>
          <w:rFonts w:asciiTheme="minorHAnsi" w:eastAsia="Times New Roman" w:hAnsiTheme="minorHAnsi" w:cstheme="minorHAnsi"/>
          <w:sz w:val="22"/>
          <w:szCs w:val="22"/>
          <w:lang w:eastAsia="en-US"/>
        </w:rPr>
        <w:t xml:space="preserve">y 3 del artículo 61, cuya redacción pasa a ser la siguiente: </w:t>
      </w:r>
    </w:p>
    <w:p w14:paraId="2FE5E569" w14:textId="166DCC22" w:rsidR="00020598" w:rsidRDefault="00415DAB" w:rsidP="00365055">
      <w:pPr>
        <w:spacing w:before="100" w:beforeAutospacing="1"/>
        <w:rPr>
          <w:rFonts w:asciiTheme="minorHAnsi" w:hAnsiTheme="minorHAnsi" w:cstheme="minorHAnsi"/>
        </w:rPr>
      </w:pPr>
      <w:r>
        <w:rPr>
          <w:rFonts w:asciiTheme="minorHAnsi" w:hAnsiTheme="minorHAnsi" w:cstheme="minorHAnsi"/>
        </w:rPr>
        <w:t>“</w:t>
      </w:r>
      <w:r w:rsidR="00020598" w:rsidRPr="00EB129E">
        <w:rPr>
          <w:rFonts w:asciiTheme="minorHAnsi" w:hAnsiTheme="minorHAnsi" w:cstheme="minorHAnsi"/>
        </w:rPr>
        <w:t>1. El interesado inscrito en el Registro General de Interdicciones de Acceso al Juego, la comunidad autónoma con la que haya suscrito un convenio de colaboración de los previstos en el artículo 62.1 o, en su caso, el tercero que solicitara la inscripción o el órgano judicial que la ordenara, deberá notificar a la autoridad encargada de la regulación del juego de ámbito estatal para su modificación los cambios que se produjeran en los datos inscritos en el Registro. A estos efectos, la autoridad encargada de la regulación del juego de ámbito estatal requerirá la información que considere necesaria para acreditar el hecho o circunstancia que motivara el cambio de los datos y practicará de oficio las modificaciones que sean precisas en el Registro.</w:t>
      </w:r>
    </w:p>
    <w:p w14:paraId="73B08C08" w14:textId="05937439" w:rsidR="00D7529A" w:rsidRPr="00D7529A" w:rsidRDefault="00D7529A" w:rsidP="00D7529A">
      <w:pPr>
        <w:spacing w:before="100" w:beforeAutospacing="1"/>
        <w:rPr>
          <w:rFonts w:asciiTheme="minorHAnsi" w:hAnsiTheme="minorHAnsi" w:cstheme="minorHAnsi"/>
        </w:rPr>
      </w:pPr>
      <w:bookmarkStart w:id="6" w:name="_Hlk83814659"/>
      <w:r w:rsidRPr="00D7529A">
        <w:rPr>
          <w:rFonts w:asciiTheme="minorHAnsi" w:hAnsiTheme="minorHAnsi" w:cstheme="minorHAnsi"/>
        </w:rPr>
        <w:t xml:space="preserve">2. La Comisión Nacional del Juego acordará de oficio la cancelación de los datos inscritos en el Registro General de Interdicciones de Acceso al Juego cumplido el período de vigencia de la inscripción a la que se refiere el artículo </w:t>
      </w:r>
      <w:r>
        <w:rPr>
          <w:rFonts w:asciiTheme="minorHAnsi" w:hAnsiTheme="minorHAnsi" w:cstheme="minorHAnsi"/>
        </w:rPr>
        <w:t xml:space="preserve">60 </w:t>
      </w:r>
      <w:r w:rsidRPr="00D7529A">
        <w:rPr>
          <w:rFonts w:asciiTheme="minorHAnsi" w:hAnsiTheme="minorHAnsi" w:cstheme="minorHAnsi"/>
        </w:rPr>
        <w:t>o tras la comunicación señalada en el apartado 4 de ese mismo precepto.</w:t>
      </w:r>
    </w:p>
    <w:bookmarkEnd w:id="6"/>
    <w:p w14:paraId="0D3CE1D6" w14:textId="77777777" w:rsidR="00D7529A" w:rsidRDefault="00D7529A" w:rsidP="00365055">
      <w:pPr>
        <w:spacing w:before="100" w:beforeAutospacing="1"/>
        <w:rPr>
          <w:rFonts w:asciiTheme="minorHAnsi" w:hAnsiTheme="minorHAnsi" w:cstheme="minorHAnsi"/>
        </w:rPr>
      </w:pPr>
    </w:p>
    <w:p w14:paraId="36BC2870" w14:textId="77777777" w:rsidR="00D7529A" w:rsidRPr="00EB129E" w:rsidRDefault="00D7529A" w:rsidP="00365055">
      <w:pPr>
        <w:spacing w:before="100" w:beforeAutospacing="1"/>
        <w:rPr>
          <w:rFonts w:asciiTheme="minorHAnsi" w:hAnsiTheme="minorHAnsi" w:cstheme="minorHAnsi"/>
        </w:rPr>
      </w:pPr>
    </w:p>
    <w:p w14:paraId="61367AE2" w14:textId="786E4661" w:rsidR="00020598" w:rsidRPr="00EB129E" w:rsidRDefault="00020598" w:rsidP="00365055">
      <w:pPr>
        <w:spacing w:before="100" w:beforeAutospacing="1"/>
        <w:rPr>
          <w:rFonts w:asciiTheme="minorHAnsi" w:hAnsiTheme="minorHAnsi" w:cstheme="minorHAnsi"/>
        </w:rPr>
      </w:pPr>
      <w:r w:rsidRPr="00EB129E">
        <w:rPr>
          <w:rFonts w:asciiTheme="minorHAnsi" w:hAnsiTheme="minorHAnsi" w:cstheme="minorHAnsi"/>
        </w:rPr>
        <w:t>3. Salvo en los supuestos a los que se refiere el número anterior, la cancelación de las inscripciones se practicará tras la instrucción del procedimiento de cancelación correspondiente que podrá ser iniciado a instancia del interesado inscrito o, en su caso, del tercero que solicitara la inscripción o del órgano judicial que la ordena</w:t>
      </w:r>
      <w:r w:rsidR="00804C1C">
        <w:rPr>
          <w:rFonts w:asciiTheme="minorHAnsi" w:hAnsiTheme="minorHAnsi" w:cstheme="minorHAnsi"/>
        </w:rPr>
        <w:t>se</w:t>
      </w:r>
      <w:r w:rsidRPr="00EB129E">
        <w:rPr>
          <w:rFonts w:asciiTheme="minorHAnsi" w:hAnsiTheme="minorHAnsi" w:cstheme="minorHAnsi"/>
        </w:rPr>
        <w:t>.</w:t>
      </w:r>
    </w:p>
    <w:p w14:paraId="021522BF" w14:textId="04DE54C6" w:rsidR="00020598" w:rsidRPr="00EB129E" w:rsidRDefault="00020598" w:rsidP="00365055">
      <w:pPr>
        <w:spacing w:before="100" w:beforeAutospacing="1"/>
        <w:rPr>
          <w:rFonts w:asciiTheme="minorHAnsi" w:hAnsiTheme="minorHAnsi" w:cstheme="minorHAnsi"/>
        </w:rPr>
      </w:pPr>
      <w:r w:rsidRPr="00EB129E">
        <w:rPr>
          <w:rFonts w:asciiTheme="minorHAnsi" w:hAnsiTheme="minorHAnsi" w:cstheme="minorHAnsi"/>
        </w:rPr>
        <w:t>En el procedimiento de cancelación iniciado a instancias del interesado inscrito, se dará audiencia al tercero que solicita</w:t>
      </w:r>
      <w:r w:rsidR="00804C1C">
        <w:rPr>
          <w:rFonts w:asciiTheme="minorHAnsi" w:hAnsiTheme="minorHAnsi" w:cstheme="minorHAnsi"/>
        </w:rPr>
        <w:t>se</w:t>
      </w:r>
      <w:r w:rsidRPr="00EB129E">
        <w:rPr>
          <w:rFonts w:asciiTheme="minorHAnsi" w:hAnsiTheme="minorHAnsi" w:cstheme="minorHAnsi"/>
        </w:rPr>
        <w:t xml:space="preserve"> la inscripción. La </w:t>
      </w:r>
      <w:r w:rsidR="00967AAF" w:rsidRPr="00EB129E">
        <w:rPr>
          <w:rFonts w:asciiTheme="minorHAnsi" w:hAnsiTheme="minorHAnsi" w:cstheme="minorHAnsi"/>
        </w:rPr>
        <w:t>autoridad reguladora de juego de ámbito estatal</w:t>
      </w:r>
      <w:r w:rsidRPr="00EB129E">
        <w:rPr>
          <w:rFonts w:asciiTheme="minorHAnsi" w:hAnsiTheme="minorHAnsi" w:cstheme="minorHAnsi"/>
        </w:rPr>
        <w:t xml:space="preserve"> resolverá motivadamente sobre la procedencia de la cancelación de las autorizaciones en el plazo de seis meses contados desde la fecha en que la solicitud haya tenido entrada en el registro correspondiente.</w:t>
      </w:r>
    </w:p>
    <w:p w14:paraId="7FE2A96A" w14:textId="77777777" w:rsidR="00020598" w:rsidRPr="00EB129E" w:rsidRDefault="00020598" w:rsidP="00365055">
      <w:pPr>
        <w:spacing w:before="100" w:beforeAutospacing="1"/>
        <w:rPr>
          <w:rFonts w:asciiTheme="minorHAnsi" w:hAnsiTheme="minorHAnsi" w:cstheme="minorHAnsi"/>
        </w:rPr>
      </w:pPr>
      <w:r w:rsidRPr="00EB129E">
        <w:rPr>
          <w:rFonts w:asciiTheme="minorHAnsi" w:hAnsiTheme="minorHAnsi" w:cstheme="minorHAnsi"/>
        </w:rPr>
        <w:t>Transcurridos los plazos señalados referidos en el párrafo anterior sin que se hubiera dictado y notificado la resolución expresa sobre la cancelación, ésta se entenderá estimada por silencio.</w:t>
      </w:r>
    </w:p>
    <w:p w14:paraId="358A31E9" w14:textId="5C1560F1" w:rsidR="00020598" w:rsidRPr="00EB129E" w:rsidRDefault="00020598" w:rsidP="00365055">
      <w:pPr>
        <w:spacing w:before="100" w:beforeAutospacing="1"/>
        <w:rPr>
          <w:rFonts w:asciiTheme="minorHAnsi" w:hAnsiTheme="minorHAnsi" w:cstheme="minorHAnsi"/>
        </w:rPr>
      </w:pPr>
      <w:r w:rsidRPr="00EB129E">
        <w:rPr>
          <w:rFonts w:asciiTheme="minorHAnsi" w:hAnsiTheme="minorHAnsi" w:cstheme="minorHAnsi"/>
        </w:rPr>
        <w:t>La cancelación de las inscripciones practicadas por resolución judicial o remitidas por una comunidad autónoma con la que haya suscrito un convenio de colaboración de los previstos en el artículo 62.1 no podrá ser instada por la persona inscrita.</w:t>
      </w:r>
      <w:r w:rsidR="00415DAB">
        <w:rPr>
          <w:rFonts w:asciiTheme="minorHAnsi" w:hAnsiTheme="minorHAnsi" w:cstheme="minorHAnsi"/>
        </w:rPr>
        <w:t>”</w:t>
      </w:r>
    </w:p>
    <w:p w14:paraId="1F9428C1" w14:textId="08CCAE29" w:rsidR="00020598" w:rsidRPr="00EB129E" w:rsidRDefault="00FD67BD" w:rsidP="00365055">
      <w:pPr>
        <w:spacing w:before="100" w:beforeAutospacing="1"/>
        <w:rPr>
          <w:rFonts w:asciiTheme="minorHAnsi" w:eastAsia="Calibri" w:hAnsiTheme="minorHAnsi" w:cstheme="minorHAnsi"/>
        </w:rPr>
      </w:pPr>
      <w:r w:rsidRPr="00EB129E">
        <w:rPr>
          <w:rFonts w:asciiTheme="minorHAnsi" w:eastAsia="Calibri" w:hAnsiTheme="minorHAnsi" w:cstheme="minorHAnsi"/>
        </w:rPr>
        <w:t>Seis</w:t>
      </w:r>
      <w:r w:rsidR="00020598" w:rsidRPr="00EB129E">
        <w:rPr>
          <w:rFonts w:asciiTheme="minorHAnsi" w:eastAsia="Calibri" w:hAnsiTheme="minorHAnsi" w:cstheme="minorHAnsi"/>
        </w:rPr>
        <w:t xml:space="preserve">. El </w:t>
      </w:r>
      <w:r w:rsidR="00020598" w:rsidRPr="00EB129E">
        <w:rPr>
          <w:rFonts w:asciiTheme="minorHAnsi" w:hAnsiTheme="minorHAnsi" w:cstheme="minorHAnsi"/>
        </w:rPr>
        <w:t>artículo</w:t>
      </w:r>
      <w:r w:rsidR="00020598" w:rsidRPr="00EB129E">
        <w:rPr>
          <w:rFonts w:asciiTheme="minorHAnsi" w:eastAsia="Calibri" w:hAnsiTheme="minorHAnsi" w:cstheme="minorHAnsi"/>
        </w:rPr>
        <w:t xml:space="preserve"> 62 pasa a tener la siguiente redacción: </w:t>
      </w:r>
    </w:p>
    <w:p w14:paraId="4FEAD3D4" w14:textId="589CC9AA" w:rsidR="00020598" w:rsidRPr="00EB129E" w:rsidRDefault="00020598" w:rsidP="00365055">
      <w:pPr>
        <w:spacing w:before="100" w:beforeAutospacing="1"/>
        <w:rPr>
          <w:lang w:eastAsia="es-ES"/>
        </w:rPr>
      </w:pPr>
      <w:r w:rsidRPr="00EB129E">
        <w:rPr>
          <w:lang w:eastAsia="es-ES"/>
        </w:rPr>
        <w:t xml:space="preserve">“Artículo 62. </w:t>
      </w:r>
      <w:r w:rsidRPr="00CB1714">
        <w:rPr>
          <w:lang w:eastAsia="es-ES"/>
        </w:rPr>
        <w:t>Cooperación interadministrativa.</w:t>
      </w:r>
    </w:p>
    <w:p w14:paraId="7ECD3F7B" w14:textId="4C5182AE" w:rsidR="00020598" w:rsidRPr="00284B1C" w:rsidRDefault="00020598" w:rsidP="00365055">
      <w:pPr>
        <w:spacing w:before="100" w:beforeAutospacing="1"/>
        <w:rPr>
          <w:rFonts w:asciiTheme="minorHAnsi" w:hAnsiTheme="minorHAnsi" w:cstheme="minorHAnsi"/>
          <w:lang w:eastAsia="es-ES"/>
        </w:rPr>
      </w:pPr>
      <w:r w:rsidRPr="00EB129E">
        <w:rPr>
          <w:rFonts w:asciiTheme="minorHAnsi" w:hAnsiTheme="minorHAnsi" w:cstheme="minorHAnsi"/>
          <w:lang w:eastAsia="es-ES"/>
        </w:rPr>
        <w:t xml:space="preserve">1. La autoridad encargada de la regulación del juego de ámbito estatal, en el marco que se fije por el Consejo de Políticas de Juego, </w:t>
      </w:r>
      <w:r w:rsidRPr="00EB129E">
        <w:rPr>
          <w:rFonts w:asciiTheme="minorHAnsi" w:hAnsiTheme="minorHAnsi" w:cstheme="minorHAnsi"/>
        </w:rPr>
        <w:t>alcanzará</w:t>
      </w:r>
      <w:r w:rsidRPr="00EB129E">
        <w:rPr>
          <w:rFonts w:asciiTheme="minorHAnsi" w:hAnsiTheme="minorHAnsi" w:cstheme="minorHAnsi"/>
          <w:lang w:eastAsia="es-ES"/>
        </w:rPr>
        <w:t xml:space="preserve"> convenios con las distintas Comunidades Autónomas para la determinación del procedimiento de inscripción en </w:t>
      </w:r>
      <w:r w:rsidRPr="00284B1C">
        <w:rPr>
          <w:rFonts w:asciiTheme="minorHAnsi" w:hAnsiTheme="minorHAnsi" w:cstheme="minorHAnsi"/>
          <w:lang w:eastAsia="es-ES"/>
        </w:rPr>
        <w:t>el Registro General de Interdicciones de Acceso al Juego de los datos contenidos en los registros autonómicos, la agilización de los procesos de comunicación de datos y, en su caso, la interconexión de los registros de interdicciones de acceso al juego.</w:t>
      </w:r>
    </w:p>
    <w:p w14:paraId="6E0F1D9B" w14:textId="3A80C0B9" w:rsidR="008620A3" w:rsidRPr="00284B1C" w:rsidRDefault="008620A3" w:rsidP="00365055">
      <w:pPr>
        <w:spacing w:before="100" w:beforeAutospacing="1"/>
        <w:rPr>
          <w:rFonts w:asciiTheme="minorHAnsi" w:hAnsiTheme="minorHAnsi" w:cstheme="minorHAnsi"/>
          <w:lang w:eastAsia="es-ES"/>
        </w:rPr>
      </w:pPr>
      <w:r w:rsidRPr="00284B1C">
        <w:rPr>
          <w:rFonts w:asciiTheme="minorHAnsi" w:hAnsiTheme="minorHAnsi" w:cstheme="minorHAnsi"/>
          <w:lang w:eastAsia="es-ES"/>
        </w:rPr>
        <w:t>A estos efectos, la inscripción en el Registro General de interdicciones de Acceso al Juego de los datos contenidos en los registros autonómicos</w:t>
      </w:r>
      <w:r w:rsidR="008A7362" w:rsidRPr="00284B1C">
        <w:rPr>
          <w:rFonts w:asciiTheme="minorHAnsi" w:hAnsiTheme="minorHAnsi" w:cstheme="minorHAnsi"/>
          <w:lang w:eastAsia="es-ES"/>
        </w:rPr>
        <w:t>, tras la suscripción del correspondiente convenio,</w:t>
      </w:r>
      <w:r w:rsidRPr="00284B1C">
        <w:rPr>
          <w:rFonts w:asciiTheme="minorHAnsi" w:hAnsiTheme="minorHAnsi" w:cstheme="minorHAnsi"/>
          <w:lang w:eastAsia="es-ES"/>
        </w:rPr>
        <w:t xml:space="preserve"> podrá articularse, bien a través de una integración organizativa y funcional entre ambos registros, bien mediante el modelo descrito en los artículos </w:t>
      </w:r>
      <w:r w:rsidR="00415DAB" w:rsidRPr="00284B1C">
        <w:rPr>
          <w:rFonts w:asciiTheme="minorHAnsi" w:hAnsiTheme="minorHAnsi" w:cstheme="minorHAnsi"/>
          <w:lang w:eastAsia="es-ES"/>
        </w:rPr>
        <w:t xml:space="preserve">57.3, 60.4 y </w:t>
      </w:r>
      <w:r w:rsidR="00DB51AD">
        <w:rPr>
          <w:rFonts w:asciiTheme="minorHAnsi" w:hAnsiTheme="minorHAnsi" w:cstheme="minorHAnsi"/>
          <w:lang w:eastAsia="es-ES"/>
        </w:rPr>
        <w:t xml:space="preserve">en </w:t>
      </w:r>
      <w:r w:rsidR="00415DAB" w:rsidRPr="00284B1C">
        <w:rPr>
          <w:rFonts w:asciiTheme="minorHAnsi" w:hAnsiTheme="minorHAnsi" w:cstheme="minorHAnsi"/>
          <w:lang w:eastAsia="es-ES"/>
        </w:rPr>
        <w:t>los apartados 1</w:t>
      </w:r>
      <w:r w:rsidR="00D7529A">
        <w:rPr>
          <w:rFonts w:asciiTheme="minorHAnsi" w:hAnsiTheme="minorHAnsi" w:cstheme="minorHAnsi"/>
          <w:lang w:eastAsia="es-ES"/>
        </w:rPr>
        <w:t>,</w:t>
      </w:r>
      <w:r w:rsidR="00415DAB" w:rsidRPr="00284B1C">
        <w:rPr>
          <w:rFonts w:asciiTheme="minorHAnsi" w:hAnsiTheme="minorHAnsi" w:cstheme="minorHAnsi"/>
          <w:lang w:eastAsia="es-ES"/>
        </w:rPr>
        <w:t xml:space="preserve"> 2 </w:t>
      </w:r>
      <w:r w:rsidR="00D7529A">
        <w:rPr>
          <w:rFonts w:asciiTheme="minorHAnsi" w:hAnsiTheme="minorHAnsi" w:cstheme="minorHAnsi"/>
          <w:lang w:eastAsia="es-ES"/>
        </w:rPr>
        <w:t xml:space="preserve">y 3 </w:t>
      </w:r>
      <w:r w:rsidR="00415DAB" w:rsidRPr="00284B1C">
        <w:rPr>
          <w:rFonts w:asciiTheme="minorHAnsi" w:hAnsiTheme="minorHAnsi" w:cstheme="minorHAnsi"/>
          <w:lang w:eastAsia="es-ES"/>
        </w:rPr>
        <w:t>del artículo 61</w:t>
      </w:r>
      <w:r w:rsidRPr="00284B1C">
        <w:rPr>
          <w:rFonts w:asciiTheme="minorHAnsi" w:hAnsiTheme="minorHAnsi" w:cstheme="minorHAnsi"/>
          <w:lang w:eastAsia="es-ES"/>
        </w:rPr>
        <w:t xml:space="preserve"> de </w:t>
      </w:r>
      <w:r w:rsidR="00DB51AD">
        <w:rPr>
          <w:rFonts w:asciiTheme="minorHAnsi" w:hAnsiTheme="minorHAnsi" w:cstheme="minorHAnsi"/>
          <w:lang w:eastAsia="es-ES"/>
        </w:rPr>
        <w:t xml:space="preserve">este real decreto. </w:t>
      </w:r>
      <w:r w:rsidRPr="00284B1C">
        <w:rPr>
          <w:rFonts w:asciiTheme="minorHAnsi" w:hAnsiTheme="minorHAnsi" w:cstheme="minorHAnsi"/>
          <w:lang w:eastAsia="es-ES"/>
        </w:rPr>
        <w:t xml:space="preserve"> </w:t>
      </w:r>
    </w:p>
    <w:p w14:paraId="23095F3A" w14:textId="0BACD6BC" w:rsidR="00020598" w:rsidRPr="008620A3" w:rsidRDefault="00020598" w:rsidP="00365055">
      <w:pPr>
        <w:spacing w:before="100" w:beforeAutospacing="1"/>
        <w:rPr>
          <w:rFonts w:asciiTheme="minorHAnsi" w:hAnsiTheme="minorHAnsi" w:cstheme="minorHAnsi"/>
          <w:color w:val="FF0000"/>
          <w:lang w:eastAsia="es-ES"/>
        </w:rPr>
      </w:pPr>
      <w:r w:rsidRPr="00284B1C">
        <w:rPr>
          <w:rFonts w:asciiTheme="minorHAnsi" w:hAnsiTheme="minorHAnsi" w:cstheme="minorHAnsi"/>
          <w:lang w:eastAsia="es-ES"/>
        </w:rPr>
        <w:t>2. La autoridad encargada de la regulación del juego,</w:t>
      </w:r>
      <w:r w:rsidR="003C67B8">
        <w:rPr>
          <w:rFonts w:asciiTheme="minorHAnsi" w:hAnsiTheme="minorHAnsi" w:cstheme="minorHAnsi"/>
          <w:lang w:eastAsia="es-ES"/>
        </w:rPr>
        <w:t xml:space="preserve"> en el marco referido en el apartado 1 y</w:t>
      </w:r>
      <w:r w:rsidRPr="00284B1C">
        <w:rPr>
          <w:rFonts w:asciiTheme="minorHAnsi" w:hAnsiTheme="minorHAnsi" w:cstheme="minorHAnsi"/>
          <w:lang w:eastAsia="es-ES"/>
        </w:rPr>
        <w:t xml:space="preserve"> con la frecuencia que a estos efectos se determine</w:t>
      </w:r>
      <w:r w:rsidR="00B11C69">
        <w:rPr>
          <w:rFonts w:asciiTheme="minorHAnsi" w:hAnsiTheme="minorHAnsi" w:cstheme="minorHAnsi"/>
          <w:lang w:eastAsia="es-ES"/>
        </w:rPr>
        <w:t xml:space="preserve">, </w:t>
      </w:r>
      <w:r w:rsidRPr="00284B1C">
        <w:rPr>
          <w:rFonts w:asciiTheme="minorHAnsi" w:hAnsiTheme="minorHAnsi" w:cstheme="minorHAnsi"/>
          <w:lang w:eastAsia="es-ES"/>
        </w:rPr>
        <w:t xml:space="preserve">dará traslado a los órganos </w:t>
      </w:r>
      <w:r w:rsidRPr="00EB129E">
        <w:rPr>
          <w:rFonts w:asciiTheme="minorHAnsi" w:hAnsiTheme="minorHAnsi" w:cstheme="minorHAnsi"/>
          <w:lang w:eastAsia="es-ES"/>
        </w:rPr>
        <w:t>competentes en materia de juego de las Comunidades Autónomas de las inscripciones, modificaciones y cancelaciones practicadas en el Registro General de Interdicciones de Acceso al Juego</w:t>
      </w:r>
      <w:r w:rsidR="008A7362" w:rsidRPr="008A7362">
        <w:rPr>
          <w:rFonts w:asciiTheme="minorHAnsi" w:hAnsiTheme="minorHAnsi" w:cstheme="minorHAnsi"/>
          <w:lang w:eastAsia="es-ES"/>
        </w:rPr>
        <w:t>.</w:t>
      </w:r>
    </w:p>
    <w:p w14:paraId="3996EC31" w14:textId="62A17148" w:rsidR="00020598" w:rsidRPr="00EB129E" w:rsidRDefault="00020598" w:rsidP="00365055">
      <w:pPr>
        <w:spacing w:before="100" w:beforeAutospacing="1"/>
        <w:rPr>
          <w:rFonts w:asciiTheme="minorHAnsi" w:hAnsiTheme="minorHAnsi" w:cstheme="minorHAnsi"/>
          <w:lang w:eastAsia="es-ES"/>
        </w:rPr>
      </w:pPr>
      <w:r w:rsidRPr="00EB129E">
        <w:rPr>
          <w:rFonts w:asciiTheme="minorHAnsi" w:hAnsiTheme="minorHAnsi" w:cstheme="minorHAnsi"/>
          <w:lang w:eastAsia="es-ES"/>
        </w:rPr>
        <w:t>3. Asimismo, los órganos competentes en materia de juego de las comunidades autónomas</w:t>
      </w:r>
      <w:r w:rsidR="00F0065B">
        <w:rPr>
          <w:rFonts w:asciiTheme="minorHAnsi" w:hAnsiTheme="minorHAnsi" w:cstheme="minorHAnsi"/>
          <w:lang w:eastAsia="es-ES"/>
        </w:rPr>
        <w:t xml:space="preserve">, </w:t>
      </w:r>
      <w:r w:rsidRPr="00EB129E">
        <w:rPr>
          <w:rFonts w:asciiTheme="minorHAnsi" w:hAnsiTheme="minorHAnsi" w:cstheme="minorHAnsi"/>
          <w:lang w:eastAsia="es-ES"/>
        </w:rPr>
        <w:t>de acuerdo con el marco referido en el apartado 1, darán traslado a la autoridad encargada de la regulación del juego, con la frecuencia que a estos efectos se determine, de las inscripciones, modificaciones y cancelaciones practicadas en sus registros autonómicos correspondientes</w:t>
      </w:r>
      <w:r w:rsidR="00415DAB">
        <w:rPr>
          <w:rFonts w:asciiTheme="minorHAnsi" w:hAnsiTheme="minorHAnsi" w:cstheme="minorHAnsi"/>
          <w:lang w:eastAsia="es-ES"/>
        </w:rPr>
        <w:t xml:space="preserve">. </w:t>
      </w:r>
    </w:p>
    <w:p w14:paraId="6DEFEF83" w14:textId="47B94361" w:rsidR="00020598" w:rsidRPr="00EB129E" w:rsidRDefault="00020598" w:rsidP="00365055">
      <w:pPr>
        <w:spacing w:before="100" w:beforeAutospacing="1"/>
        <w:rPr>
          <w:rFonts w:asciiTheme="minorHAnsi" w:hAnsiTheme="minorHAnsi" w:cstheme="minorHAnsi"/>
          <w:lang w:eastAsia="es-ES"/>
        </w:rPr>
      </w:pPr>
      <w:r w:rsidRPr="00EB129E">
        <w:rPr>
          <w:rFonts w:asciiTheme="minorHAnsi" w:hAnsiTheme="minorHAnsi" w:cstheme="minorHAnsi"/>
          <w:lang w:eastAsia="es-ES"/>
        </w:rPr>
        <w:t xml:space="preserve">En estos casos, la autoridad encargada de la regulación del juego ajustará el procedimiento de inscripción, modificación o cancelación en el Registro General de Interdicciones de Acceso al Juego a lo dispuesto en </w:t>
      </w:r>
      <w:r w:rsidR="0051220D">
        <w:rPr>
          <w:rFonts w:asciiTheme="minorHAnsi" w:hAnsiTheme="minorHAnsi" w:cstheme="minorHAnsi"/>
          <w:lang w:eastAsia="es-ES"/>
        </w:rPr>
        <w:t xml:space="preserve">el apartado 1 de este precepto y, en términos generales, a lo dispuesto en </w:t>
      </w:r>
      <w:r w:rsidRPr="00EB129E">
        <w:rPr>
          <w:rFonts w:asciiTheme="minorHAnsi" w:hAnsiTheme="minorHAnsi" w:cstheme="minorHAnsi"/>
          <w:lang w:eastAsia="es-ES"/>
        </w:rPr>
        <w:t xml:space="preserve">este Capítulo.  </w:t>
      </w:r>
    </w:p>
    <w:p w14:paraId="28C45B05" w14:textId="7C781575" w:rsidR="00020598" w:rsidRPr="00EB129E" w:rsidRDefault="00020598" w:rsidP="00365055">
      <w:pPr>
        <w:spacing w:before="100" w:beforeAutospacing="1"/>
        <w:rPr>
          <w:rFonts w:asciiTheme="minorHAnsi" w:hAnsiTheme="minorHAnsi" w:cstheme="minorHAnsi"/>
          <w:lang w:eastAsia="es-ES"/>
        </w:rPr>
      </w:pPr>
      <w:r w:rsidRPr="00EB129E">
        <w:rPr>
          <w:rFonts w:asciiTheme="minorHAnsi" w:hAnsiTheme="minorHAnsi" w:cstheme="minorHAnsi"/>
          <w:lang w:eastAsia="es-ES"/>
        </w:rPr>
        <w:t>4. Los datos comunicados entre la autoridad reguladora de juego de ámbito estatal y las Comunidades Autónomas con competencias en la materia que hayan suscrito un convenio de los previstos en el apartado 1, darán lugar a la práctica de oficio y sin coste para el solicitante de la correspondiente inscripción en el Registro General de Interdicciones de Acceso al Juego.”</w:t>
      </w:r>
    </w:p>
    <w:p w14:paraId="4EE88989" w14:textId="1EB4814E" w:rsidR="00020598" w:rsidRPr="00EB129E" w:rsidRDefault="005170A1" w:rsidP="009E5AEF">
      <w:pPr>
        <w:spacing w:before="100" w:beforeAutospacing="1"/>
        <w:outlineLvl w:val="0"/>
        <w:rPr>
          <w:rFonts w:asciiTheme="minorHAnsi" w:hAnsiTheme="minorHAnsi" w:cstheme="minorHAnsi"/>
        </w:rPr>
      </w:pPr>
      <w:r w:rsidRPr="009E5AEF">
        <w:rPr>
          <w:rFonts w:asciiTheme="minorHAnsi" w:eastAsia="Calibri" w:hAnsiTheme="minorHAnsi" w:cstheme="minorHAnsi"/>
          <w:bCs/>
        </w:rPr>
        <w:t>Disposición</w:t>
      </w:r>
      <w:r w:rsidRPr="00EB129E">
        <w:rPr>
          <w:rFonts w:asciiTheme="minorHAnsi" w:hAnsiTheme="minorHAnsi" w:cstheme="minorHAnsi"/>
        </w:rPr>
        <w:t xml:space="preserve"> final </w:t>
      </w:r>
      <w:r w:rsidR="001D714A">
        <w:rPr>
          <w:rFonts w:asciiTheme="minorHAnsi" w:hAnsiTheme="minorHAnsi" w:cstheme="minorHAnsi"/>
        </w:rPr>
        <w:t>segunda.</w:t>
      </w:r>
      <w:r w:rsidR="00415DAB">
        <w:rPr>
          <w:rFonts w:asciiTheme="minorHAnsi" w:hAnsiTheme="minorHAnsi" w:cstheme="minorHAnsi"/>
        </w:rPr>
        <w:t xml:space="preserve"> </w:t>
      </w:r>
      <w:r w:rsidRPr="00415DAB">
        <w:rPr>
          <w:rFonts w:asciiTheme="minorHAnsi" w:hAnsiTheme="minorHAnsi" w:cstheme="minorHAnsi"/>
          <w:i/>
          <w:iCs/>
        </w:rPr>
        <w:t>Modificación del Real Decreto 958/2020, de 3 de noviembre, de comunicaciones comerciales de las actividades de juego.</w:t>
      </w:r>
    </w:p>
    <w:p w14:paraId="780DECC2" w14:textId="2E791148" w:rsidR="005170A1" w:rsidRPr="00EB129E" w:rsidRDefault="005170A1" w:rsidP="005170A1">
      <w:pPr>
        <w:spacing w:before="100" w:beforeAutospacing="1"/>
        <w:rPr>
          <w:rFonts w:asciiTheme="minorHAnsi" w:hAnsiTheme="minorHAnsi" w:cstheme="minorHAnsi"/>
        </w:rPr>
      </w:pPr>
      <w:r w:rsidRPr="00EB129E">
        <w:rPr>
          <w:rFonts w:asciiTheme="minorHAnsi" w:hAnsiTheme="minorHAnsi" w:cstheme="minorHAnsi"/>
        </w:rPr>
        <w:t xml:space="preserve">El </w:t>
      </w:r>
      <w:r w:rsidR="00B44875" w:rsidRPr="00EB129E">
        <w:rPr>
          <w:rFonts w:asciiTheme="minorHAnsi" w:hAnsiTheme="minorHAnsi" w:cstheme="minorHAnsi"/>
        </w:rPr>
        <w:t xml:space="preserve">párrafo i) del artículo 3 del </w:t>
      </w:r>
      <w:r w:rsidRPr="00EB129E">
        <w:rPr>
          <w:rFonts w:asciiTheme="minorHAnsi" w:hAnsiTheme="minorHAnsi" w:cstheme="minorHAnsi"/>
        </w:rPr>
        <w:t>Real Decreto 958/2020, de 3 de noviembre, de comunicaciones comerciales de las actividades de juego, queda modificado como sigue:</w:t>
      </w:r>
    </w:p>
    <w:p w14:paraId="05CED358" w14:textId="29B2AB64" w:rsidR="00B44875" w:rsidRPr="00EB129E" w:rsidRDefault="00B44875" w:rsidP="00DC428A">
      <w:pPr>
        <w:spacing w:before="100" w:beforeAutospacing="1" w:after="120"/>
        <w:rPr>
          <w:rFonts w:asciiTheme="minorHAnsi" w:hAnsiTheme="minorHAnsi" w:cstheme="minorHAnsi"/>
        </w:rPr>
      </w:pPr>
      <w:r w:rsidRPr="00EB129E">
        <w:rPr>
          <w:rFonts w:asciiTheme="minorHAnsi" w:hAnsiTheme="minorHAnsi" w:cstheme="minorHAnsi"/>
        </w:rPr>
        <w:t>“i) Juego seguro o juego responsable: conjunto de elementos configuradores de la oferta y del consumo de juegos de azar que conducen a reducir el riesgo de comportamientos de juego de riesgo, problemático, compulsivo o patológico o a minimizar los efectos negativos que estos puedan causar.</w:t>
      </w:r>
      <w:r w:rsidR="001732A1">
        <w:rPr>
          <w:rFonts w:asciiTheme="minorHAnsi" w:hAnsiTheme="minorHAnsi" w:cstheme="minorHAnsi"/>
        </w:rPr>
        <w:t>”</w:t>
      </w:r>
    </w:p>
    <w:p w14:paraId="4F14D6DC" w14:textId="32849CA5" w:rsidR="004143B1" w:rsidRPr="00EB129E" w:rsidRDefault="009F6714" w:rsidP="00365055">
      <w:pPr>
        <w:spacing w:before="100" w:beforeAutospacing="1"/>
        <w:outlineLvl w:val="0"/>
        <w:rPr>
          <w:rFonts w:asciiTheme="minorHAnsi" w:eastAsia="Calibri" w:hAnsiTheme="minorHAnsi" w:cstheme="minorHAnsi"/>
          <w:bCs/>
        </w:rPr>
      </w:pPr>
      <w:r w:rsidRPr="00EB129E">
        <w:rPr>
          <w:rFonts w:asciiTheme="minorHAnsi" w:eastAsia="Calibri" w:hAnsiTheme="minorHAnsi" w:cstheme="minorHAnsi"/>
          <w:bCs/>
        </w:rPr>
        <w:t>Disposición final</w:t>
      </w:r>
      <w:r w:rsidR="003818A2" w:rsidRPr="00EB129E">
        <w:rPr>
          <w:rFonts w:asciiTheme="minorHAnsi" w:eastAsia="Calibri" w:hAnsiTheme="minorHAnsi" w:cstheme="minorHAnsi"/>
          <w:bCs/>
        </w:rPr>
        <w:t xml:space="preserve"> </w:t>
      </w:r>
      <w:r w:rsidR="00CE27EF">
        <w:rPr>
          <w:rFonts w:asciiTheme="minorHAnsi" w:eastAsia="Calibri" w:hAnsiTheme="minorHAnsi" w:cstheme="minorHAnsi"/>
          <w:bCs/>
        </w:rPr>
        <w:t>tercera.</w:t>
      </w:r>
      <w:r w:rsidRPr="00EB129E">
        <w:rPr>
          <w:rFonts w:asciiTheme="minorHAnsi" w:eastAsia="Calibri" w:hAnsiTheme="minorHAnsi" w:cstheme="minorHAnsi"/>
          <w:bCs/>
        </w:rPr>
        <w:t xml:space="preserve"> </w:t>
      </w:r>
      <w:r w:rsidR="005F06C4" w:rsidRPr="00EB129E">
        <w:rPr>
          <w:rFonts w:asciiTheme="minorHAnsi" w:eastAsia="Calibri" w:hAnsiTheme="minorHAnsi" w:cstheme="minorHAnsi"/>
          <w:bCs/>
          <w:i/>
          <w:iCs/>
        </w:rPr>
        <w:t>Mecanismos de detección de comportamientos de riesgo.</w:t>
      </w:r>
      <w:r w:rsidR="005F06C4" w:rsidRPr="00EB129E">
        <w:rPr>
          <w:rFonts w:asciiTheme="minorHAnsi" w:eastAsia="Calibri" w:hAnsiTheme="minorHAnsi" w:cstheme="minorHAnsi"/>
          <w:bCs/>
        </w:rPr>
        <w:t xml:space="preserve"> </w:t>
      </w:r>
    </w:p>
    <w:p w14:paraId="0321E080" w14:textId="78FC4292" w:rsidR="009F6714" w:rsidRPr="00EB129E" w:rsidRDefault="009F6714" w:rsidP="00365055">
      <w:pPr>
        <w:spacing w:before="100" w:beforeAutospacing="1"/>
        <w:rPr>
          <w:rFonts w:eastAsia="Calibri"/>
        </w:rPr>
      </w:pPr>
      <w:r w:rsidRPr="00EB129E">
        <w:rPr>
          <w:rFonts w:eastAsia="Calibri"/>
        </w:rPr>
        <w:t xml:space="preserve">En el plazo de </w:t>
      </w:r>
      <w:r w:rsidR="006F54E4" w:rsidRPr="00EB129E">
        <w:rPr>
          <w:rFonts w:eastAsia="Calibri"/>
        </w:rPr>
        <w:t>dos</w:t>
      </w:r>
      <w:r w:rsidRPr="00EB129E">
        <w:rPr>
          <w:rFonts w:eastAsia="Calibri"/>
        </w:rPr>
        <w:t xml:space="preserve"> año</w:t>
      </w:r>
      <w:r w:rsidR="002B6EA7" w:rsidRPr="00EB129E">
        <w:rPr>
          <w:rFonts w:eastAsia="Calibri"/>
        </w:rPr>
        <w:t>s</w:t>
      </w:r>
      <w:r w:rsidR="00FB085B" w:rsidRPr="00EB129E">
        <w:rPr>
          <w:rFonts w:eastAsia="Calibri"/>
        </w:rPr>
        <w:t xml:space="preserve"> desde la entrada en vigor de este real decreto, en los términos previstos en el apartado </w:t>
      </w:r>
      <w:r w:rsidR="006F54E4" w:rsidRPr="00EB129E">
        <w:rPr>
          <w:rFonts w:eastAsia="Calibri"/>
        </w:rPr>
        <w:t>3</w:t>
      </w:r>
      <w:r w:rsidR="00FB085B" w:rsidRPr="00EB129E">
        <w:rPr>
          <w:rFonts w:eastAsia="Calibri"/>
        </w:rPr>
        <w:t xml:space="preserve"> del artículo </w:t>
      </w:r>
      <w:r w:rsidR="00857701" w:rsidRPr="00EB129E">
        <w:rPr>
          <w:rFonts w:eastAsia="Calibri"/>
        </w:rPr>
        <w:t>23</w:t>
      </w:r>
      <w:r w:rsidR="006F54E4" w:rsidRPr="00EB129E">
        <w:rPr>
          <w:rFonts w:eastAsia="Calibri"/>
        </w:rPr>
        <w:t>,</w:t>
      </w:r>
      <w:r w:rsidRPr="00EB129E">
        <w:rPr>
          <w:rFonts w:eastAsia="Calibri"/>
        </w:rPr>
        <w:t xml:space="preserve"> la autoridad </w:t>
      </w:r>
      <w:r w:rsidR="00B06B5D">
        <w:rPr>
          <w:rFonts w:eastAsia="Calibri"/>
        </w:rPr>
        <w:t xml:space="preserve">encargada de la regulación del juego </w:t>
      </w:r>
      <w:r w:rsidR="00FB085B" w:rsidRPr="00EB129E">
        <w:rPr>
          <w:rFonts w:eastAsia="Calibri"/>
        </w:rPr>
        <w:t xml:space="preserve">desarrollará </w:t>
      </w:r>
      <w:r w:rsidR="006F54E4" w:rsidRPr="00EB129E">
        <w:rPr>
          <w:rFonts w:eastAsia="Calibri"/>
        </w:rPr>
        <w:t xml:space="preserve">un mecanismo de detección </w:t>
      </w:r>
      <w:r w:rsidR="00FB085B" w:rsidRPr="00EB129E">
        <w:rPr>
          <w:rFonts w:eastAsia="Calibri"/>
        </w:rPr>
        <w:t xml:space="preserve">de comportamientos de riesgo </w:t>
      </w:r>
      <w:r w:rsidR="00DB0801" w:rsidRPr="00EB129E">
        <w:rPr>
          <w:rFonts w:eastAsia="Calibri"/>
        </w:rPr>
        <w:t xml:space="preserve">que será utilizado </w:t>
      </w:r>
      <w:r w:rsidR="00FB085B" w:rsidRPr="00EB129E">
        <w:rPr>
          <w:rFonts w:eastAsia="Calibri"/>
        </w:rPr>
        <w:t>por todos los operadores</w:t>
      </w:r>
      <w:r w:rsidR="00DB0801" w:rsidRPr="00EB129E">
        <w:rPr>
          <w:rFonts w:eastAsia="Calibri"/>
        </w:rPr>
        <w:t xml:space="preserve"> en los términos que determine dicha autoridad. </w:t>
      </w:r>
    </w:p>
    <w:p w14:paraId="3ACC2770" w14:textId="16B58047" w:rsidR="002B6EA7" w:rsidRPr="00EB129E" w:rsidRDefault="002B6EA7" w:rsidP="00365055">
      <w:pPr>
        <w:spacing w:before="100" w:beforeAutospacing="1"/>
        <w:rPr>
          <w:rFonts w:eastAsia="Calibri"/>
          <w:lang w:val="es-ES_tradnl"/>
        </w:rPr>
      </w:pPr>
      <w:r w:rsidRPr="00EB129E">
        <w:rPr>
          <w:rFonts w:eastAsia="Calibri"/>
          <w:lang w:val="es-ES_tradnl"/>
        </w:rPr>
        <w:t xml:space="preserve">A estos efectos, la </w:t>
      </w:r>
      <w:r w:rsidR="00B06B5D">
        <w:rPr>
          <w:rFonts w:eastAsia="Calibri"/>
          <w:lang w:val="es-ES_tradnl"/>
        </w:rPr>
        <w:t xml:space="preserve">autoridad encargada de la regulación del juego </w:t>
      </w:r>
      <w:r w:rsidRPr="00EB129E">
        <w:rPr>
          <w:rFonts w:eastAsia="Calibri"/>
          <w:lang w:val="es-ES_tradnl"/>
        </w:rPr>
        <w:t xml:space="preserve">podrá suscribir convenios de colaboración con entidades del Sistema Nacional de Salud </w:t>
      </w:r>
      <w:r w:rsidR="009C7657" w:rsidRPr="00EB129E">
        <w:rPr>
          <w:rFonts w:eastAsia="Calibri"/>
          <w:lang w:val="es-ES_tradnl"/>
        </w:rPr>
        <w:t>con la finalidad de acceder a</w:t>
      </w:r>
      <w:r w:rsidRPr="00EB129E">
        <w:rPr>
          <w:rFonts w:eastAsia="Calibri"/>
          <w:lang w:val="es-ES_tradnl"/>
        </w:rPr>
        <w:t xml:space="preserve"> datos sobre personas que</w:t>
      </w:r>
      <w:r w:rsidR="009C7657" w:rsidRPr="00EB129E">
        <w:rPr>
          <w:rFonts w:eastAsia="Calibri"/>
          <w:lang w:val="es-ES_tradnl"/>
        </w:rPr>
        <w:t>, habiendo</w:t>
      </w:r>
      <w:r w:rsidRPr="00EB129E">
        <w:rPr>
          <w:rFonts w:eastAsia="Calibri"/>
          <w:lang w:val="es-ES_tradnl"/>
        </w:rPr>
        <w:t xml:space="preserve"> sido diagnosticadas con un trastorno asociado a su conducta de juego, al mismo tiempo hayan tenido abierta una cuenta de juego online con algún operador de juego regulado. </w:t>
      </w:r>
      <w:r w:rsidR="009C7657" w:rsidRPr="00EB129E">
        <w:rPr>
          <w:rFonts w:eastAsia="Calibri"/>
          <w:lang w:val="es-ES_tradnl"/>
        </w:rPr>
        <w:t xml:space="preserve">En todo caso, el tratamiento de estos datos solo podrá realizarse con el consentimiento previo de las personas mencionadas. </w:t>
      </w:r>
    </w:p>
    <w:p w14:paraId="7F619C79" w14:textId="247A3CA3" w:rsidR="00F17EFE" w:rsidRPr="00EB129E" w:rsidRDefault="00F17EFE" w:rsidP="00365055">
      <w:pPr>
        <w:spacing w:before="100" w:beforeAutospacing="1"/>
        <w:outlineLvl w:val="0"/>
        <w:rPr>
          <w:rFonts w:asciiTheme="minorHAnsi" w:eastAsia="Calibri" w:hAnsiTheme="minorHAnsi" w:cstheme="minorHAnsi"/>
          <w:bCs/>
        </w:rPr>
      </w:pPr>
      <w:r w:rsidRPr="00EB129E">
        <w:rPr>
          <w:rFonts w:asciiTheme="minorHAnsi" w:eastAsia="Calibri" w:hAnsiTheme="minorHAnsi" w:cstheme="minorHAnsi"/>
          <w:bCs/>
        </w:rPr>
        <w:t>Disposición final</w:t>
      </w:r>
      <w:r w:rsidR="00EB129E">
        <w:rPr>
          <w:rFonts w:asciiTheme="minorHAnsi" w:eastAsia="Calibri" w:hAnsiTheme="minorHAnsi" w:cstheme="minorHAnsi"/>
          <w:bCs/>
        </w:rPr>
        <w:t xml:space="preserve"> </w:t>
      </w:r>
      <w:r w:rsidR="00C24E85">
        <w:rPr>
          <w:rFonts w:asciiTheme="minorHAnsi" w:eastAsia="Calibri" w:hAnsiTheme="minorHAnsi" w:cstheme="minorHAnsi"/>
          <w:bCs/>
        </w:rPr>
        <w:t>cuarta</w:t>
      </w:r>
      <w:r w:rsidR="00B664AF" w:rsidRPr="00EB129E">
        <w:rPr>
          <w:rFonts w:asciiTheme="minorHAnsi" w:eastAsia="Calibri" w:hAnsiTheme="minorHAnsi" w:cstheme="minorHAnsi"/>
          <w:bCs/>
        </w:rPr>
        <w:t>.</w:t>
      </w:r>
      <w:r w:rsidRPr="00EB129E">
        <w:rPr>
          <w:rFonts w:asciiTheme="minorHAnsi" w:eastAsia="Calibri" w:hAnsiTheme="minorHAnsi" w:cstheme="minorHAnsi"/>
          <w:bCs/>
        </w:rPr>
        <w:t xml:space="preserve"> </w:t>
      </w:r>
      <w:r w:rsidRPr="00EB129E">
        <w:rPr>
          <w:rFonts w:asciiTheme="minorHAnsi" w:eastAsia="Calibri" w:hAnsiTheme="minorHAnsi" w:cstheme="minorHAnsi"/>
          <w:bCs/>
          <w:i/>
          <w:iCs/>
        </w:rPr>
        <w:t>Facultad de ejecución y desarrollo.</w:t>
      </w:r>
    </w:p>
    <w:p w14:paraId="0C23EDE2" w14:textId="5367EF23" w:rsidR="00F17EFE" w:rsidRPr="00EB129E" w:rsidRDefault="00F17EFE" w:rsidP="00365055">
      <w:pPr>
        <w:spacing w:before="100" w:beforeAutospacing="1"/>
        <w:rPr>
          <w:rFonts w:eastAsia="Calibri"/>
          <w:lang w:val="es-ES_tradnl"/>
        </w:rPr>
      </w:pPr>
      <w:r w:rsidRPr="00EB129E">
        <w:rPr>
          <w:rFonts w:eastAsia="Calibri"/>
          <w:lang w:val="es-ES_tradnl"/>
        </w:rPr>
        <w:t>Se faculta a la persona titular del Ministerio de Consumo para dictar cuantas disposiciones sean necesarias para el desarrollo y la ejecución de lo dispuesto en este real decreto.</w:t>
      </w:r>
    </w:p>
    <w:p w14:paraId="5969B6CA" w14:textId="0074F2C4" w:rsidR="00F17EFE" w:rsidRPr="00EB129E" w:rsidRDefault="00F17EFE" w:rsidP="00365055">
      <w:pPr>
        <w:spacing w:before="100" w:beforeAutospacing="1"/>
        <w:outlineLvl w:val="0"/>
        <w:rPr>
          <w:rFonts w:asciiTheme="minorHAnsi" w:eastAsia="Calibri" w:hAnsiTheme="minorHAnsi" w:cstheme="minorHAnsi"/>
          <w:bCs/>
        </w:rPr>
      </w:pPr>
      <w:r w:rsidRPr="00EB129E">
        <w:rPr>
          <w:rFonts w:asciiTheme="minorHAnsi" w:eastAsia="Calibri" w:hAnsiTheme="minorHAnsi" w:cstheme="minorHAnsi"/>
          <w:bCs/>
        </w:rPr>
        <w:t xml:space="preserve">Disposición final </w:t>
      </w:r>
      <w:r w:rsidR="00C24E85">
        <w:rPr>
          <w:rFonts w:asciiTheme="minorHAnsi" w:eastAsia="Calibri" w:hAnsiTheme="minorHAnsi" w:cstheme="minorHAnsi"/>
          <w:bCs/>
        </w:rPr>
        <w:t>quinta</w:t>
      </w:r>
      <w:r w:rsidR="000E440C" w:rsidRPr="00EB129E">
        <w:rPr>
          <w:rFonts w:asciiTheme="minorHAnsi" w:eastAsia="Calibri" w:hAnsiTheme="minorHAnsi" w:cstheme="minorHAnsi"/>
          <w:bCs/>
        </w:rPr>
        <w:t xml:space="preserve">. </w:t>
      </w:r>
      <w:r w:rsidRPr="00EB129E">
        <w:rPr>
          <w:rFonts w:asciiTheme="minorHAnsi" w:eastAsia="Calibri" w:hAnsiTheme="minorHAnsi" w:cstheme="minorHAnsi"/>
          <w:bCs/>
          <w:i/>
          <w:iCs/>
        </w:rPr>
        <w:t>Entrada en vigor.</w:t>
      </w:r>
    </w:p>
    <w:p w14:paraId="4194971C" w14:textId="72389CDA" w:rsidR="00217966" w:rsidRPr="00EB129E" w:rsidRDefault="00F17EFE" w:rsidP="00AC5BED">
      <w:pPr>
        <w:spacing w:before="100" w:beforeAutospacing="1"/>
        <w:rPr>
          <w:rFonts w:asciiTheme="minorHAnsi" w:eastAsia="Calibri" w:hAnsiTheme="minorHAnsi" w:cstheme="minorHAnsi"/>
        </w:rPr>
      </w:pPr>
      <w:r w:rsidRPr="00EB129E">
        <w:rPr>
          <w:rFonts w:asciiTheme="minorHAnsi" w:eastAsia="Calibri" w:hAnsiTheme="minorHAnsi" w:cstheme="minorHAnsi"/>
        </w:rPr>
        <w:t xml:space="preserve">El presente real decreto entrará en vigor </w:t>
      </w:r>
      <w:r w:rsidR="00F161AB">
        <w:rPr>
          <w:rFonts w:asciiTheme="minorHAnsi" w:eastAsia="Calibri" w:hAnsiTheme="minorHAnsi" w:cstheme="minorHAnsi"/>
        </w:rPr>
        <w:t>el 1 de julio de 2022</w:t>
      </w:r>
      <w:r w:rsidR="008C6681">
        <w:rPr>
          <w:rFonts w:asciiTheme="minorHAnsi" w:eastAsia="Calibri" w:hAnsiTheme="minorHAnsi" w:cstheme="minorHAnsi"/>
        </w:rPr>
        <w:t>, con excepción de los artículos 12, 13, 14</w:t>
      </w:r>
      <w:r w:rsidR="00967EBC">
        <w:rPr>
          <w:rFonts w:asciiTheme="minorHAnsi" w:eastAsia="Calibri" w:hAnsiTheme="minorHAnsi" w:cstheme="minorHAnsi"/>
        </w:rPr>
        <w:t xml:space="preserve">, </w:t>
      </w:r>
      <w:r w:rsidR="008C6681">
        <w:rPr>
          <w:rFonts w:asciiTheme="minorHAnsi" w:eastAsia="Calibri" w:hAnsiTheme="minorHAnsi" w:cstheme="minorHAnsi"/>
        </w:rPr>
        <w:t>15</w:t>
      </w:r>
      <w:r w:rsidR="00967EBC">
        <w:rPr>
          <w:rFonts w:asciiTheme="minorHAnsi" w:eastAsia="Calibri" w:hAnsiTheme="minorHAnsi" w:cstheme="minorHAnsi"/>
        </w:rPr>
        <w:t xml:space="preserve"> y 16,</w:t>
      </w:r>
      <w:r w:rsidR="008C6681">
        <w:rPr>
          <w:rFonts w:asciiTheme="minorHAnsi" w:eastAsia="Calibri" w:hAnsiTheme="minorHAnsi" w:cstheme="minorHAnsi"/>
        </w:rPr>
        <w:t xml:space="preserve"> que entrarán en vigor el </w:t>
      </w:r>
      <w:r w:rsidR="00D4552C">
        <w:rPr>
          <w:rFonts w:asciiTheme="minorHAnsi" w:eastAsia="Calibri" w:hAnsiTheme="minorHAnsi" w:cstheme="minorHAnsi"/>
        </w:rPr>
        <w:t>1</w:t>
      </w:r>
      <w:r w:rsidR="0096358F">
        <w:rPr>
          <w:rFonts w:asciiTheme="minorHAnsi" w:eastAsia="Calibri" w:hAnsiTheme="minorHAnsi" w:cstheme="minorHAnsi"/>
        </w:rPr>
        <w:t xml:space="preserve"> </w:t>
      </w:r>
      <w:r w:rsidR="008C6681">
        <w:rPr>
          <w:rFonts w:asciiTheme="minorHAnsi" w:eastAsia="Calibri" w:hAnsiTheme="minorHAnsi" w:cstheme="minorHAnsi"/>
        </w:rPr>
        <w:t xml:space="preserve">de </w:t>
      </w:r>
      <w:r w:rsidR="00D4552C">
        <w:rPr>
          <w:rFonts w:asciiTheme="minorHAnsi" w:eastAsia="Calibri" w:hAnsiTheme="minorHAnsi" w:cstheme="minorHAnsi"/>
        </w:rPr>
        <w:t>julio</w:t>
      </w:r>
      <w:r w:rsidR="008C6681">
        <w:rPr>
          <w:rFonts w:asciiTheme="minorHAnsi" w:eastAsia="Calibri" w:hAnsiTheme="minorHAnsi" w:cstheme="minorHAnsi"/>
        </w:rPr>
        <w:t xml:space="preserve"> de 2023</w:t>
      </w:r>
      <w:r w:rsidR="00F161AB">
        <w:rPr>
          <w:rFonts w:asciiTheme="minorHAnsi" w:eastAsia="Calibri" w:hAnsiTheme="minorHAnsi" w:cstheme="minorHAnsi"/>
        </w:rPr>
        <w:t>.</w:t>
      </w:r>
    </w:p>
    <w:sectPr w:rsidR="00217966" w:rsidRPr="00EB129E" w:rsidSect="003C3AAC">
      <w:headerReference w:type="default" r:id="rId9"/>
      <w:footerReference w:type="default" r:id="rId10"/>
      <w:headerReference w:type="first" r:id="rId11"/>
      <w:footerReference w:type="first" r:id="rId12"/>
      <w:pgSz w:w="11906" w:h="16838" w:code="9"/>
      <w:pgMar w:top="992" w:right="567" w:bottom="255" w:left="794"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E776" w14:textId="77777777" w:rsidR="004605BD" w:rsidRDefault="004605BD" w:rsidP="00C672EA">
      <w:pPr>
        <w:spacing w:after="0" w:line="240" w:lineRule="auto"/>
      </w:pPr>
      <w:r>
        <w:separator/>
      </w:r>
    </w:p>
  </w:endnote>
  <w:endnote w:type="continuationSeparator" w:id="0">
    <w:p w14:paraId="3F55A499" w14:textId="77777777" w:rsidR="004605BD" w:rsidRDefault="004605BD" w:rsidP="00C6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728524"/>
      <w:docPartObj>
        <w:docPartGallery w:val="Page Numbers (Bottom of Page)"/>
        <w:docPartUnique/>
      </w:docPartObj>
    </w:sdtPr>
    <w:sdtEndPr/>
    <w:sdtContent>
      <w:p w14:paraId="02BDBEB5" w14:textId="1EB4CA36" w:rsidR="006D6DB3" w:rsidRDefault="006D6DB3">
        <w:pPr>
          <w:pStyle w:val="Piedepgina"/>
          <w:jc w:val="center"/>
        </w:pPr>
        <w:r>
          <w:fldChar w:fldCharType="begin"/>
        </w:r>
        <w:r>
          <w:instrText>PAGE   \* MERGEFORMAT</w:instrText>
        </w:r>
        <w:r>
          <w:fldChar w:fldCharType="separate"/>
        </w:r>
        <w:r w:rsidR="00F24C28">
          <w:rPr>
            <w:noProof/>
          </w:rPr>
          <w:t>21</w:t>
        </w:r>
        <w:r>
          <w:fldChar w:fldCharType="end"/>
        </w:r>
      </w:p>
    </w:sdtContent>
  </w:sdt>
  <w:p w14:paraId="0084417C" w14:textId="77777777" w:rsidR="00AC6F51" w:rsidRDefault="00AC6F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407290"/>
      <w:docPartObj>
        <w:docPartGallery w:val="Page Numbers (Bottom of Page)"/>
        <w:docPartUnique/>
      </w:docPartObj>
    </w:sdtPr>
    <w:sdtEndPr/>
    <w:sdtContent>
      <w:p w14:paraId="50E56165" w14:textId="717759D3" w:rsidR="00BB7B52" w:rsidRDefault="00B3333F">
        <w:pPr>
          <w:pStyle w:val="Piedepgina"/>
          <w:jc w:val="center"/>
        </w:pPr>
        <w:r>
          <w:rPr>
            <w:noProof/>
          </w:rPr>
          <w:t>1</w:t>
        </w:r>
      </w:p>
    </w:sdtContent>
  </w:sdt>
  <w:p w14:paraId="1805401E" w14:textId="77777777" w:rsidR="00AC6F51" w:rsidRDefault="00AC6F51" w:rsidP="009F7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65242" w14:textId="77777777" w:rsidR="004605BD" w:rsidRDefault="004605BD" w:rsidP="00C672EA">
      <w:pPr>
        <w:spacing w:after="0" w:line="240" w:lineRule="auto"/>
      </w:pPr>
      <w:r>
        <w:separator/>
      </w:r>
    </w:p>
  </w:footnote>
  <w:footnote w:type="continuationSeparator" w:id="0">
    <w:p w14:paraId="0AC24674" w14:textId="77777777" w:rsidR="004605BD" w:rsidRDefault="004605BD" w:rsidP="00C6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13" w:type="dxa"/>
      <w:tblInd w:w="-214" w:type="dxa"/>
      <w:tblLayout w:type="fixed"/>
      <w:tblCellMar>
        <w:left w:w="0" w:type="dxa"/>
        <w:right w:w="70" w:type="dxa"/>
      </w:tblCellMar>
      <w:tblLook w:val="0000" w:firstRow="0" w:lastRow="0" w:firstColumn="0" w:lastColumn="0" w:noHBand="0" w:noVBand="0"/>
    </w:tblPr>
    <w:tblGrid>
      <w:gridCol w:w="1346"/>
      <w:gridCol w:w="8649"/>
      <w:gridCol w:w="160"/>
      <w:gridCol w:w="1258"/>
    </w:tblGrid>
    <w:tr w:rsidR="00AC6F51" w14:paraId="371FFF44" w14:textId="77777777" w:rsidTr="00025591">
      <w:trPr>
        <w:cantSplit/>
        <w:trHeight w:val="992"/>
      </w:trPr>
      <w:tc>
        <w:tcPr>
          <w:tcW w:w="1346" w:type="dxa"/>
          <w:vMerge w:val="restart"/>
        </w:tcPr>
        <w:p w14:paraId="4125554B" w14:textId="77777777" w:rsidR="00AC6F51" w:rsidRPr="009054C9" w:rsidRDefault="00AC6F51" w:rsidP="00466511">
          <w:pPr>
            <w:pStyle w:val="Encabezado"/>
            <w:rPr>
              <w:rFonts w:cs="Verdana"/>
              <w:lang w:val="es-ES_tradnl" w:eastAsia="es-ES"/>
            </w:rPr>
          </w:pPr>
        </w:p>
      </w:tc>
      <w:tc>
        <w:tcPr>
          <w:tcW w:w="8649" w:type="dxa"/>
          <w:vMerge w:val="restart"/>
        </w:tcPr>
        <w:p w14:paraId="5045E581" w14:textId="77777777" w:rsidR="00AC6F51" w:rsidRPr="00231C9C" w:rsidRDefault="00AC6F51" w:rsidP="00466511">
          <w:pPr>
            <w:spacing w:after="0"/>
          </w:pPr>
        </w:p>
      </w:tc>
      <w:tc>
        <w:tcPr>
          <w:tcW w:w="1418" w:type="dxa"/>
          <w:gridSpan w:val="2"/>
          <w:tcBorders>
            <w:bottom w:val="single" w:sz="4" w:space="0" w:color="auto"/>
          </w:tcBorders>
        </w:tcPr>
        <w:p w14:paraId="248255BD" w14:textId="77777777" w:rsidR="00AC6F51" w:rsidRPr="009054C9" w:rsidRDefault="00AC6F51" w:rsidP="00466511">
          <w:pPr>
            <w:pStyle w:val="Encabezado"/>
            <w:rPr>
              <w:rFonts w:cs="Verdana"/>
              <w:lang w:val="es-ES_tradnl" w:eastAsia="es-ES"/>
            </w:rPr>
          </w:pPr>
          <w:r>
            <w:rPr>
              <w:b/>
              <w:noProof/>
              <w:lang w:eastAsia="es-ES"/>
            </w:rPr>
            <w:drawing>
              <wp:inline distT="0" distB="0" distL="0" distR="0" wp14:anchorId="2995609E" wp14:editId="62A84478">
                <wp:extent cx="524510" cy="54038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40385"/>
                        </a:xfrm>
                        <a:prstGeom prst="rect">
                          <a:avLst/>
                        </a:prstGeom>
                        <a:noFill/>
                        <a:ln>
                          <a:noFill/>
                        </a:ln>
                      </pic:spPr>
                    </pic:pic>
                  </a:graphicData>
                </a:graphic>
              </wp:inline>
            </w:drawing>
          </w:r>
        </w:p>
      </w:tc>
    </w:tr>
    <w:tr w:rsidR="00AC6F51" w14:paraId="610CE348" w14:textId="77777777" w:rsidTr="00025591">
      <w:trPr>
        <w:cantSplit/>
        <w:trHeight w:val="170"/>
      </w:trPr>
      <w:tc>
        <w:tcPr>
          <w:tcW w:w="1346" w:type="dxa"/>
          <w:vMerge/>
        </w:tcPr>
        <w:p w14:paraId="619091BE" w14:textId="77777777" w:rsidR="00AC6F51" w:rsidRPr="009054C9" w:rsidRDefault="00AC6F51" w:rsidP="00466511">
          <w:pPr>
            <w:pStyle w:val="Encabezado"/>
            <w:rPr>
              <w:rFonts w:cs="Verdana"/>
              <w:lang w:val="es-ES_tradnl" w:eastAsia="es-ES"/>
            </w:rPr>
          </w:pPr>
        </w:p>
      </w:tc>
      <w:tc>
        <w:tcPr>
          <w:tcW w:w="8649" w:type="dxa"/>
          <w:vMerge/>
        </w:tcPr>
        <w:p w14:paraId="02340F27" w14:textId="77777777" w:rsidR="00AC6F51" w:rsidRPr="009054C9" w:rsidRDefault="00AC6F51" w:rsidP="00466511">
          <w:pPr>
            <w:pStyle w:val="Encabezado"/>
            <w:rPr>
              <w:rFonts w:cs="Verdana"/>
              <w:lang w:val="es-ES_tradnl" w:eastAsia="es-ES"/>
            </w:rPr>
          </w:pPr>
        </w:p>
      </w:tc>
      <w:tc>
        <w:tcPr>
          <w:tcW w:w="160" w:type="dxa"/>
          <w:tcBorders>
            <w:top w:val="single" w:sz="4" w:space="0" w:color="auto"/>
          </w:tcBorders>
        </w:tcPr>
        <w:p w14:paraId="2235F894" w14:textId="77777777" w:rsidR="00AC6F51" w:rsidRPr="009054C9" w:rsidRDefault="00AC6F51" w:rsidP="00466511">
          <w:pPr>
            <w:pStyle w:val="Encabezado"/>
            <w:ind w:firstLine="708"/>
            <w:rPr>
              <w:rFonts w:cs="Verdana"/>
              <w:lang w:val="es-ES_tradnl" w:eastAsia="es-ES"/>
            </w:rPr>
          </w:pPr>
        </w:p>
      </w:tc>
      <w:tc>
        <w:tcPr>
          <w:tcW w:w="1258" w:type="dxa"/>
          <w:tcBorders>
            <w:top w:val="single" w:sz="4" w:space="0" w:color="auto"/>
          </w:tcBorders>
        </w:tcPr>
        <w:p w14:paraId="0B8DFC18" w14:textId="77777777" w:rsidR="00AC6F51" w:rsidRPr="009054C9" w:rsidRDefault="00AC6F51" w:rsidP="00466511">
          <w:pPr>
            <w:pStyle w:val="Encabezado"/>
            <w:ind w:firstLine="708"/>
            <w:rPr>
              <w:rFonts w:cs="Verdana"/>
              <w:lang w:val="es-ES_tradnl" w:eastAsia="es-ES"/>
            </w:rPr>
          </w:pPr>
        </w:p>
      </w:tc>
    </w:tr>
  </w:tbl>
  <w:p w14:paraId="467834B2" w14:textId="77777777" w:rsidR="00AC6F51" w:rsidRPr="00466511" w:rsidRDefault="00AC6F51" w:rsidP="00466511">
    <w:pPr>
      <w:pStyle w:val="Encabezad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510"/>
      <w:gridCol w:w="2397"/>
    </w:tblGrid>
    <w:tr w:rsidR="00AC6F51" w14:paraId="3468C994" w14:textId="77777777" w:rsidTr="003023B1">
      <w:trPr>
        <w:trHeight w:val="557"/>
        <w:jc w:val="center"/>
      </w:trPr>
      <w:tc>
        <w:tcPr>
          <w:tcW w:w="775" w:type="pct"/>
          <w:vMerge w:val="restart"/>
          <w:vAlign w:val="center"/>
        </w:tcPr>
        <w:p w14:paraId="24A33B9F" w14:textId="77777777" w:rsidR="00AC6F51" w:rsidRDefault="00AC6F51" w:rsidP="003023B1">
          <w:pPr>
            <w:spacing w:after="0"/>
            <w:jc w:val="left"/>
            <w:rPr>
              <w:vanish/>
            </w:rPr>
          </w:pPr>
          <w:r>
            <w:rPr>
              <w:noProof/>
              <w:lang w:eastAsia="es-ES"/>
            </w:rPr>
            <w:drawing>
              <wp:inline distT="0" distB="0" distL="0" distR="0" wp14:anchorId="6C579CD6" wp14:editId="7828B77F">
                <wp:extent cx="850900" cy="874395"/>
                <wp:effectExtent l="0" t="0" r="6350" b="1905"/>
                <wp:docPr id="3"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74395"/>
                        </a:xfrm>
                        <a:prstGeom prst="rect">
                          <a:avLst/>
                        </a:prstGeom>
                        <a:noFill/>
                        <a:ln>
                          <a:noFill/>
                        </a:ln>
                      </pic:spPr>
                    </pic:pic>
                  </a:graphicData>
                </a:graphic>
              </wp:inline>
            </w:drawing>
          </w:r>
        </w:p>
      </w:tc>
      <w:tc>
        <w:tcPr>
          <w:tcW w:w="3088" w:type="pct"/>
          <w:vMerge w:val="restart"/>
          <w:tcBorders>
            <w:right w:val="single" w:sz="4" w:space="0" w:color="auto"/>
          </w:tcBorders>
          <w:tcMar>
            <w:left w:w="0" w:type="dxa"/>
          </w:tcMar>
          <w:vAlign w:val="center"/>
        </w:tcPr>
        <w:p w14:paraId="2533164F" w14:textId="77777777" w:rsidR="00AC6F51" w:rsidRPr="002869BF" w:rsidRDefault="00AC6F51" w:rsidP="003023B1">
          <w:pPr>
            <w:pStyle w:val="Textonotapie"/>
            <w:tabs>
              <w:tab w:val="left" w:pos="1021"/>
              <w:tab w:val="left" w:pos="8080"/>
            </w:tabs>
            <w:rPr>
              <w:rFonts w:ascii="Gill Sans MT" w:hAnsi="Gill Sans MT"/>
              <w:snapToGrid w:val="0"/>
              <w:color w:val="000000"/>
              <w:sz w:val="18"/>
              <w:lang w:val="es-ES"/>
            </w:rPr>
          </w:pPr>
          <w:r w:rsidRPr="002869BF">
            <w:rPr>
              <w:rFonts w:ascii="Gill Sans MT" w:hAnsi="Gill Sans MT"/>
              <w:snapToGrid w:val="0"/>
              <w:color w:val="000000"/>
              <w:sz w:val="18"/>
              <w:lang w:val="es-ES"/>
            </w:rPr>
            <w:t xml:space="preserve">MINISTERIO </w:t>
          </w:r>
        </w:p>
        <w:p w14:paraId="33EB9C7B" w14:textId="77777777" w:rsidR="00AC6F51" w:rsidRDefault="00AC6F51" w:rsidP="00326EB2">
          <w:pPr>
            <w:pStyle w:val="Textonotapie"/>
            <w:tabs>
              <w:tab w:val="left" w:pos="1021"/>
              <w:tab w:val="left" w:pos="8080"/>
            </w:tabs>
            <w:rPr>
              <w:vanish/>
            </w:rPr>
          </w:pPr>
          <w:r w:rsidRPr="002869BF">
            <w:rPr>
              <w:rFonts w:ascii="Gill Sans MT" w:hAnsi="Gill Sans MT"/>
              <w:snapToGrid w:val="0"/>
              <w:color w:val="000000"/>
              <w:sz w:val="18"/>
              <w:lang w:val="es-ES"/>
            </w:rPr>
            <w:t xml:space="preserve">DE </w:t>
          </w:r>
          <w:r>
            <w:rPr>
              <w:rFonts w:ascii="Gill Sans MT" w:hAnsi="Gill Sans MT"/>
              <w:snapToGrid w:val="0"/>
              <w:color w:val="000000"/>
              <w:sz w:val="18"/>
              <w:lang w:val="es-ES"/>
            </w:rPr>
            <w:t>CONSUMO</w:t>
          </w:r>
        </w:p>
      </w:tc>
      <w:tc>
        <w:tcPr>
          <w:tcW w:w="1137" w:type="pct"/>
          <w:tcBorders>
            <w:top w:val="single" w:sz="4" w:space="0" w:color="auto"/>
            <w:left w:val="single" w:sz="4" w:space="0" w:color="auto"/>
            <w:bottom w:val="single" w:sz="4" w:space="0" w:color="auto"/>
            <w:right w:val="single" w:sz="4" w:space="0" w:color="auto"/>
          </w:tcBorders>
          <w:tcMar>
            <w:left w:w="57" w:type="dxa"/>
          </w:tcMar>
          <w:vAlign w:val="center"/>
        </w:tcPr>
        <w:p w14:paraId="70DEF4F8" w14:textId="77777777" w:rsidR="00AC6F51" w:rsidRDefault="00AC6F51" w:rsidP="00326EB2">
          <w:pPr>
            <w:pStyle w:val="Textonotapie"/>
            <w:tabs>
              <w:tab w:val="left" w:pos="1021"/>
              <w:tab w:val="left" w:pos="8080"/>
            </w:tabs>
            <w:spacing w:before="120"/>
            <w:ind w:right="-79"/>
            <w:contextualSpacing/>
            <w:rPr>
              <w:vanish/>
            </w:rPr>
          </w:pPr>
          <w:r w:rsidRPr="00361335">
            <w:rPr>
              <w:rFonts w:ascii="Gill Sans MT" w:hAnsi="Gill Sans MT"/>
              <w:sz w:val="14"/>
            </w:rPr>
            <w:t xml:space="preserve">SECRETARÍA </w:t>
          </w:r>
          <w:r>
            <w:rPr>
              <w:rFonts w:ascii="Gill Sans MT" w:hAnsi="Gill Sans MT"/>
              <w:sz w:val="14"/>
            </w:rPr>
            <w:t>GENERAL DE CONSUMO Y JUEGO</w:t>
          </w:r>
        </w:p>
      </w:tc>
    </w:tr>
    <w:tr w:rsidR="00AC6F51" w14:paraId="0C604A43" w14:textId="77777777" w:rsidTr="003023B1">
      <w:trPr>
        <w:trHeight w:val="690"/>
        <w:jc w:val="center"/>
      </w:trPr>
      <w:tc>
        <w:tcPr>
          <w:tcW w:w="775" w:type="pct"/>
          <w:vMerge/>
          <w:vAlign w:val="center"/>
        </w:tcPr>
        <w:p w14:paraId="3309F36E" w14:textId="77777777" w:rsidR="00AC6F51" w:rsidRDefault="00AC6F51" w:rsidP="003023B1">
          <w:pPr>
            <w:jc w:val="left"/>
            <w:rPr>
              <w:noProof/>
            </w:rPr>
          </w:pPr>
        </w:p>
      </w:tc>
      <w:tc>
        <w:tcPr>
          <w:tcW w:w="3088" w:type="pct"/>
          <w:vMerge/>
          <w:vAlign w:val="center"/>
        </w:tcPr>
        <w:p w14:paraId="1FCC9370" w14:textId="77777777" w:rsidR="00AC6F51" w:rsidRPr="002869BF" w:rsidRDefault="00AC6F51" w:rsidP="003023B1">
          <w:pPr>
            <w:pStyle w:val="Textonotapie"/>
            <w:tabs>
              <w:tab w:val="left" w:pos="1021"/>
              <w:tab w:val="left" w:pos="8080"/>
            </w:tabs>
            <w:rPr>
              <w:rFonts w:ascii="Gill Sans MT" w:hAnsi="Gill Sans MT"/>
              <w:snapToGrid w:val="0"/>
              <w:color w:val="000000"/>
              <w:sz w:val="18"/>
              <w:lang w:val="es-ES"/>
            </w:rPr>
          </w:pPr>
        </w:p>
      </w:tc>
      <w:tc>
        <w:tcPr>
          <w:tcW w:w="1137" w:type="pct"/>
          <w:tcBorders>
            <w:top w:val="single" w:sz="4" w:space="0" w:color="auto"/>
          </w:tcBorders>
          <w:tcMar>
            <w:left w:w="57" w:type="dxa"/>
          </w:tcMar>
        </w:tcPr>
        <w:p w14:paraId="0640E650" w14:textId="77777777" w:rsidR="00AC6F51" w:rsidRPr="003023B1" w:rsidRDefault="00AC6F51" w:rsidP="003023B1">
          <w:pPr>
            <w:pStyle w:val="Textonotapie"/>
            <w:tabs>
              <w:tab w:val="left" w:pos="1021"/>
              <w:tab w:val="left" w:pos="8080"/>
            </w:tabs>
            <w:spacing w:before="120"/>
            <w:ind w:right="-82"/>
            <w:rPr>
              <w:rFonts w:ascii="Gill Sans MT" w:hAnsi="Gill Sans MT"/>
              <w:sz w:val="14"/>
            </w:rPr>
          </w:pPr>
          <w:r w:rsidRPr="003023B1">
            <w:rPr>
              <w:rFonts w:ascii="Gill Sans MT" w:hAnsi="Gill Sans MT"/>
              <w:sz w:val="14"/>
            </w:rPr>
            <w:t>DIRECCIÓN GENERAL</w:t>
          </w:r>
        </w:p>
        <w:p w14:paraId="02D04E81" w14:textId="77777777" w:rsidR="00AC6F51" w:rsidRPr="00361335" w:rsidRDefault="00AC6F51" w:rsidP="003023B1">
          <w:pPr>
            <w:pStyle w:val="Textonotapie"/>
            <w:tabs>
              <w:tab w:val="left" w:pos="1021"/>
              <w:tab w:val="left" w:pos="8080"/>
            </w:tabs>
            <w:spacing w:before="120"/>
            <w:ind w:right="-79"/>
            <w:contextualSpacing/>
            <w:rPr>
              <w:rFonts w:ascii="Gill Sans MT" w:hAnsi="Gill Sans MT"/>
              <w:sz w:val="14"/>
            </w:rPr>
          </w:pPr>
          <w:r>
            <w:rPr>
              <w:rFonts w:ascii="Gill Sans MT" w:hAnsi="Gill Sans MT"/>
              <w:sz w:val="14"/>
            </w:rPr>
            <w:t>DE ORDENACIÓN DEL JUEGO</w:t>
          </w:r>
        </w:p>
      </w:tc>
    </w:tr>
  </w:tbl>
  <w:p w14:paraId="650DA3F0" w14:textId="77777777" w:rsidR="00AC6F51" w:rsidRDefault="00AC6F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67C"/>
    <w:multiLevelType w:val="hybridMultilevel"/>
    <w:tmpl w:val="811A2566"/>
    <w:lvl w:ilvl="0" w:tplc="A6AA59D6">
      <w:start w:val="1"/>
      <w:numFmt w:val="decimal"/>
      <w:lvlText w:val="%1."/>
      <w:lvlJc w:val="left"/>
      <w:pPr>
        <w:ind w:left="502"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3956BE"/>
    <w:multiLevelType w:val="hybridMultilevel"/>
    <w:tmpl w:val="CFCEA44C"/>
    <w:lvl w:ilvl="0" w:tplc="0C0A0017">
      <w:start w:val="1"/>
      <w:numFmt w:val="lowerLetter"/>
      <w:lvlText w:val="%1)"/>
      <w:lvlJc w:val="left"/>
      <w:pPr>
        <w:ind w:left="720" w:hanging="360"/>
      </w:pPr>
      <w:rPr>
        <w:rFonts w:hint="default"/>
      </w:rPr>
    </w:lvl>
    <w:lvl w:ilvl="1" w:tplc="A6AA59D6">
      <w:start w:val="1"/>
      <w:numFmt w:val="decimal"/>
      <w:lvlText w:val="%2."/>
      <w:lvlJc w:val="left"/>
      <w:pPr>
        <w:ind w:left="1440" w:hanging="360"/>
      </w:pPr>
      <w:rPr>
        <w:rFonts w:hint="default"/>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57702"/>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5354A33"/>
    <w:multiLevelType w:val="hybridMultilevel"/>
    <w:tmpl w:val="05945F14"/>
    <w:lvl w:ilvl="0" w:tplc="A3DE22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9A3324"/>
    <w:multiLevelType w:val="hybridMultilevel"/>
    <w:tmpl w:val="F4306894"/>
    <w:lvl w:ilvl="0" w:tplc="BF327C1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092A79"/>
    <w:multiLevelType w:val="hybridMultilevel"/>
    <w:tmpl w:val="ED7C7662"/>
    <w:lvl w:ilvl="0" w:tplc="BE682D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E10D66"/>
    <w:multiLevelType w:val="hybridMultilevel"/>
    <w:tmpl w:val="6EB6972A"/>
    <w:lvl w:ilvl="0" w:tplc="7EEED7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B536F1"/>
    <w:multiLevelType w:val="hybridMultilevel"/>
    <w:tmpl w:val="F6EEA73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1057E9F"/>
    <w:multiLevelType w:val="hybridMultilevel"/>
    <w:tmpl w:val="EBB8AB42"/>
    <w:lvl w:ilvl="0" w:tplc="0C0A0017">
      <w:start w:val="1"/>
      <w:numFmt w:val="lowerLetter"/>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6A0987"/>
    <w:multiLevelType w:val="hybridMultilevel"/>
    <w:tmpl w:val="9B3CBC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F745F2"/>
    <w:multiLevelType w:val="hybridMultilevel"/>
    <w:tmpl w:val="EC5C46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5457DFE"/>
    <w:multiLevelType w:val="hybridMultilevel"/>
    <w:tmpl w:val="7FAED9E0"/>
    <w:lvl w:ilvl="0" w:tplc="E4588E7A">
      <w:start w:val="1"/>
      <w:numFmt w:val="decimal"/>
      <w:lvlText w:val="%1."/>
      <w:lvlJc w:val="left"/>
      <w:pPr>
        <w:ind w:left="360" w:hanging="360"/>
      </w:pPr>
      <w:rPr>
        <w:rFonts w:hint="default"/>
        <w:b w:val="0"/>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6C6702"/>
    <w:multiLevelType w:val="hybridMultilevel"/>
    <w:tmpl w:val="6A4658BA"/>
    <w:lvl w:ilvl="0" w:tplc="936E7D18">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AD2818"/>
    <w:multiLevelType w:val="hybridMultilevel"/>
    <w:tmpl w:val="30DCC62A"/>
    <w:lvl w:ilvl="0" w:tplc="CCE87D86">
      <w:start w:val="1"/>
      <w:numFmt w:val="lowerLetter"/>
      <w:lvlText w:val="%1)"/>
      <w:lvlJc w:val="left"/>
      <w:pPr>
        <w:ind w:left="720" w:hanging="360"/>
      </w:pPr>
      <w:rPr>
        <w:i w:val="0"/>
        <w:iCs w:val="0"/>
      </w:rPr>
    </w:lvl>
    <w:lvl w:ilvl="1" w:tplc="A6AA59D6">
      <w:start w:val="1"/>
      <w:numFmt w:val="decimal"/>
      <w:lvlText w:val="%2."/>
      <w:lvlJc w:val="left"/>
      <w:pPr>
        <w:ind w:left="502" w:hanging="360"/>
      </w:pPr>
      <w:rPr>
        <w:rFonts w:hint="default"/>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431A6E"/>
    <w:multiLevelType w:val="hybridMultilevel"/>
    <w:tmpl w:val="EC5C46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C45099"/>
    <w:multiLevelType w:val="hybridMultilevel"/>
    <w:tmpl w:val="7FAED9E0"/>
    <w:lvl w:ilvl="0" w:tplc="E4588E7A">
      <w:start w:val="1"/>
      <w:numFmt w:val="decimal"/>
      <w:lvlText w:val="%1."/>
      <w:lvlJc w:val="left"/>
      <w:pPr>
        <w:ind w:left="360" w:hanging="360"/>
      </w:pPr>
      <w:rPr>
        <w:rFonts w:hint="default"/>
        <w:b w:val="0"/>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6504E4"/>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BE22689"/>
    <w:multiLevelType w:val="multilevel"/>
    <w:tmpl w:val="C4A8D69E"/>
    <w:lvl w:ilvl="0">
      <w:start w:val="1"/>
      <w:numFmt w:val="decimal"/>
      <w:pStyle w:val="Ttulo1"/>
      <w:lvlText w:val="%1"/>
      <w:lvlJc w:val="left"/>
      <w:pPr>
        <w:ind w:left="432" w:hanging="432"/>
      </w:pPr>
    </w:lvl>
    <w:lvl w:ilvl="1">
      <w:start w:val="1"/>
      <w:numFmt w:val="decimal"/>
      <w:pStyle w:val="Ttulo2"/>
      <w:lvlText w:val="%1.%2"/>
      <w:lvlJc w:val="left"/>
      <w:pPr>
        <w:ind w:left="576" w:hanging="576"/>
      </w:pPr>
      <w:rPr>
        <w:b/>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30BA7CBC"/>
    <w:multiLevelType w:val="hybridMultilevel"/>
    <w:tmpl w:val="1DB878EA"/>
    <w:lvl w:ilvl="0" w:tplc="A6AA59D6">
      <w:start w:val="1"/>
      <w:numFmt w:val="decimal"/>
      <w:lvlText w:val="%1."/>
      <w:lvlJc w:val="left"/>
      <w:pPr>
        <w:ind w:left="360" w:hanging="360"/>
      </w:pPr>
      <w:rPr>
        <w:rFonts w:hint="default"/>
        <w:b w:val="0"/>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19" w15:restartNumberingAfterBreak="0">
    <w:nsid w:val="333368BB"/>
    <w:multiLevelType w:val="hybridMultilevel"/>
    <w:tmpl w:val="9B3CBC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DD1E6C"/>
    <w:multiLevelType w:val="hybridMultilevel"/>
    <w:tmpl w:val="21B234F4"/>
    <w:lvl w:ilvl="0" w:tplc="E96A10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DD55213"/>
    <w:multiLevelType w:val="hybridMultilevel"/>
    <w:tmpl w:val="87D8EFE4"/>
    <w:lvl w:ilvl="0" w:tplc="0C0A0017">
      <w:start w:val="1"/>
      <w:numFmt w:val="lowerLetter"/>
      <w:lvlText w:val="%1)"/>
      <w:lvlJc w:val="left"/>
      <w:pPr>
        <w:ind w:left="720" w:hanging="360"/>
      </w:pPr>
    </w:lvl>
    <w:lvl w:ilvl="1" w:tplc="A6AA59D6">
      <w:start w:val="1"/>
      <w:numFmt w:val="decimal"/>
      <w:lvlText w:val="%2."/>
      <w:lvlJc w:val="left"/>
      <w:pPr>
        <w:ind w:left="502" w:hanging="360"/>
      </w:pPr>
      <w:rPr>
        <w:rFonts w:hint="default"/>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BB2010"/>
    <w:multiLevelType w:val="hybridMultilevel"/>
    <w:tmpl w:val="25DCC5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0C1A02"/>
    <w:multiLevelType w:val="hybridMultilevel"/>
    <w:tmpl w:val="021C3076"/>
    <w:lvl w:ilvl="0" w:tplc="A6AA59D6">
      <w:start w:val="1"/>
      <w:numFmt w:val="decimal"/>
      <w:lvlText w:val="%1."/>
      <w:lvlJc w:val="left"/>
      <w:pPr>
        <w:ind w:left="502"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F218C9"/>
    <w:multiLevelType w:val="hybridMultilevel"/>
    <w:tmpl w:val="30DCC62A"/>
    <w:lvl w:ilvl="0" w:tplc="CCE87D86">
      <w:start w:val="1"/>
      <w:numFmt w:val="lowerLetter"/>
      <w:lvlText w:val="%1)"/>
      <w:lvlJc w:val="left"/>
      <w:pPr>
        <w:ind w:left="720" w:hanging="360"/>
      </w:pPr>
      <w:rPr>
        <w:i w:val="0"/>
        <w:iCs w:val="0"/>
      </w:rPr>
    </w:lvl>
    <w:lvl w:ilvl="1" w:tplc="A6AA59D6">
      <w:start w:val="1"/>
      <w:numFmt w:val="decimal"/>
      <w:lvlText w:val="%2."/>
      <w:lvlJc w:val="left"/>
      <w:pPr>
        <w:ind w:left="502" w:hanging="360"/>
      </w:pPr>
      <w:rPr>
        <w:rFonts w:hint="default"/>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0004FA"/>
    <w:multiLevelType w:val="hybridMultilevel"/>
    <w:tmpl w:val="7FAED9E0"/>
    <w:lvl w:ilvl="0" w:tplc="E4588E7A">
      <w:start w:val="1"/>
      <w:numFmt w:val="decimal"/>
      <w:lvlText w:val="%1."/>
      <w:lvlJc w:val="left"/>
      <w:pPr>
        <w:ind w:left="360" w:hanging="360"/>
      </w:pPr>
      <w:rPr>
        <w:rFonts w:hint="default"/>
        <w:b w:val="0"/>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2E01C9D"/>
    <w:multiLevelType w:val="hybridMultilevel"/>
    <w:tmpl w:val="CB46FBDE"/>
    <w:lvl w:ilvl="0" w:tplc="0C0A0017">
      <w:start w:val="1"/>
      <w:numFmt w:val="lowerLetter"/>
      <w:lvlText w:val="%1)"/>
      <w:lvlJc w:val="left"/>
      <w:pPr>
        <w:ind w:left="720" w:hanging="360"/>
      </w:pPr>
      <w:rPr>
        <w:rFonts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470863"/>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E5C4187"/>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EF0557F"/>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EF407E5"/>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32D6FF3"/>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4793349"/>
    <w:multiLevelType w:val="hybridMultilevel"/>
    <w:tmpl w:val="5C80046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9D908CC"/>
    <w:multiLevelType w:val="hybridMultilevel"/>
    <w:tmpl w:val="93EE89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E877966"/>
    <w:multiLevelType w:val="hybridMultilevel"/>
    <w:tmpl w:val="C58AC3EA"/>
    <w:lvl w:ilvl="0" w:tplc="C1DA443A">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E8E0606"/>
    <w:multiLevelType w:val="hybridMultilevel"/>
    <w:tmpl w:val="87483AA6"/>
    <w:lvl w:ilvl="0" w:tplc="7D48D7CA">
      <w:start w:val="1"/>
      <w:numFmt w:val="decimal"/>
      <w:lvlText w:val="%1."/>
      <w:lvlJc w:val="left"/>
      <w:pPr>
        <w:ind w:left="360" w:hanging="360"/>
      </w:pPr>
      <w:rPr>
        <w:rFonts w:hint="default"/>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F4B70B2"/>
    <w:multiLevelType w:val="hybridMultilevel"/>
    <w:tmpl w:val="B41633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2F57E6E"/>
    <w:multiLevelType w:val="hybridMultilevel"/>
    <w:tmpl w:val="1DB878EA"/>
    <w:lvl w:ilvl="0" w:tplc="A6AA59D6">
      <w:start w:val="1"/>
      <w:numFmt w:val="decimal"/>
      <w:lvlText w:val="%1."/>
      <w:lvlJc w:val="left"/>
      <w:pPr>
        <w:ind w:left="360" w:hanging="360"/>
      </w:pPr>
      <w:rPr>
        <w:rFonts w:hint="default"/>
        <w:b w:val="0"/>
        <w:i w:val="0"/>
      </w:rPr>
    </w:lvl>
    <w:lvl w:ilvl="1" w:tplc="0C0A0019">
      <w:start w:val="1"/>
      <w:numFmt w:val="lowerLetter"/>
      <w:lvlText w:val="%2."/>
      <w:lvlJc w:val="left"/>
      <w:pPr>
        <w:ind w:left="360" w:hanging="360"/>
      </w:pPr>
    </w:lvl>
    <w:lvl w:ilvl="2" w:tplc="0C0A001B">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38" w15:restartNumberingAfterBreak="0">
    <w:nsid w:val="7A3809AB"/>
    <w:multiLevelType w:val="hybridMultilevel"/>
    <w:tmpl w:val="E7D457BE"/>
    <w:lvl w:ilvl="0" w:tplc="92DC8C7C">
      <w:start w:val="1"/>
      <w:numFmt w:val="decimal"/>
      <w:lvlText w:val="%1."/>
      <w:lvlJc w:val="left"/>
      <w:pPr>
        <w:ind w:left="360" w:hanging="360"/>
      </w:pPr>
      <w:rPr>
        <w:i w:val="0"/>
        <w:iCs w:val="0"/>
      </w:rPr>
    </w:lvl>
    <w:lvl w:ilvl="1" w:tplc="5AF282B2">
      <w:start w:val="1"/>
      <w:numFmt w:val="lowerLetter"/>
      <w:lvlText w:val="%2)"/>
      <w:lvlJc w:val="left"/>
      <w:pPr>
        <w:ind w:left="1080" w:hanging="360"/>
      </w:pPr>
      <w:rPr>
        <w:rFonts w:ascii="Calibri" w:eastAsia="Calibri" w:hAnsi="Calibri" w:cs="Times New Roman"/>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CA92042"/>
    <w:multiLevelType w:val="hybridMultilevel"/>
    <w:tmpl w:val="CFCEA44C"/>
    <w:lvl w:ilvl="0" w:tplc="0C0A0017">
      <w:start w:val="1"/>
      <w:numFmt w:val="lowerLetter"/>
      <w:lvlText w:val="%1)"/>
      <w:lvlJc w:val="left"/>
      <w:pPr>
        <w:ind w:left="720" w:hanging="360"/>
      </w:pPr>
      <w:rPr>
        <w:rFonts w:hint="default"/>
      </w:rPr>
    </w:lvl>
    <w:lvl w:ilvl="1" w:tplc="A6AA59D6">
      <w:start w:val="1"/>
      <w:numFmt w:val="decimal"/>
      <w:lvlText w:val="%2."/>
      <w:lvlJc w:val="left"/>
      <w:pPr>
        <w:ind w:left="1440" w:hanging="360"/>
      </w:pPr>
      <w:rPr>
        <w:rFonts w:hint="default"/>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02605E"/>
    <w:multiLevelType w:val="hybridMultilevel"/>
    <w:tmpl w:val="FC80860E"/>
    <w:lvl w:ilvl="0" w:tplc="26B2F5C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7"/>
  </w:num>
  <w:num w:numId="4">
    <w:abstractNumId w:val="32"/>
  </w:num>
  <w:num w:numId="5">
    <w:abstractNumId w:val="8"/>
  </w:num>
  <w:num w:numId="6">
    <w:abstractNumId w:val="39"/>
  </w:num>
  <w:num w:numId="7">
    <w:abstractNumId w:val="21"/>
  </w:num>
  <w:num w:numId="8">
    <w:abstractNumId w:val="26"/>
  </w:num>
  <w:num w:numId="9">
    <w:abstractNumId w:val="19"/>
  </w:num>
  <w:num w:numId="10">
    <w:abstractNumId w:val="15"/>
  </w:num>
  <w:num w:numId="11">
    <w:abstractNumId w:val="33"/>
  </w:num>
  <w:num w:numId="12">
    <w:abstractNumId w:val="14"/>
  </w:num>
  <w:num w:numId="13">
    <w:abstractNumId w:val="10"/>
  </w:num>
  <w:num w:numId="14">
    <w:abstractNumId w:val="13"/>
  </w:num>
  <w:num w:numId="15">
    <w:abstractNumId w:val="28"/>
  </w:num>
  <w:num w:numId="16">
    <w:abstractNumId w:val="0"/>
  </w:num>
  <w:num w:numId="17">
    <w:abstractNumId w:val="16"/>
  </w:num>
  <w:num w:numId="18">
    <w:abstractNumId w:val="29"/>
  </w:num>
  <w:num w:numId="19">
    <w:abstractNumId w:val="24"/>
  </w:num>
  <w:num w:numId="20">
    <w:abstractNumId w:val="23"/>
  </w:num>
  <w:num w:numId="21">
    <w:abstractNumId w:val="1"/>
  </w:num>
  <w:num w:numId="22">
    <w:abstractNumId w:val="9"/>
  </w:num>
  <w:num w:numId="23">
    <w:abstractNumId w:val="25"/>
  </w:num>
  <w:num w:numId="24">
    <w:abstractNumId w:val="11"/>
  </w:num>
  <w:num w:numId="25">
    <w:abstractNumId w:val="31"/>
  </w:num>
  <w:num w:numId="26">
    <w:abstractNumId w:val="38"/>
  </w:num>
  <w:num w:numId="27">
    <w:abstractNumId w:val="40"/>
  </w:num>
  <w:num w:numId="28">
    <w:abstractNumId w:val="20"/>
  </w:num>
  <w:num w:numId="29">
    <w:abstractNumId w:val="30"/>
  </w:num>
  <w:num w:numId="30">
    <w:abstractNumId w:val="12"/>
  </w:num>
  <w:num w:numId="31">
    <w:abstractNumId w:val="2"/>
  </w:num>
  <w:num w:numId="32">
    <w:abstractNumId w:val="22"/>
  </w:num>
  <w:num w:numId="33">
    <w:abstractNumId w:val="3"/>
  </w:num>
  <w:num w:numId="34">
    <w:abstractNumId w:val="36"/>
  </w:num>
  <w:num w:numId="35">
    <w:abstractNumId w:val="18"/>
  </w:num>
  <w:num w:numId="36">
    <w:abstractNumId w:val="35"/>
  </w:num>
  <w:num w:numId="37">
    <w:abstractNumId w:val="5"/>
  </w:num>
  <w:num w:numId="38">
    <w:abstractNumId w:val="6"/>
  </w:num>
  <w:num w:numId="39">
    <w:abstractNumId w:val="34"/>
  </w:num>
  <w:num w:numId="40">
    <w:abstractNumId w:val="4"/>
  </w:num>
  <w:num w:numId="4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4F"/>
    <w:rsid w:val="00001C58"/>
    <w:rsid w:val="000021A3"/>
    <w:rsid w:val="000028FC"/>
    <w:rsid w:val="00004276"/>
    <w:rsid w:val="000048D8"/>
    <w:rsid w:val="0000579E"/>
    <w:rsid w:val="000069E7"/>
    <w:rsid w:val="00007289"/>
    <w:rsid w:val="0001188D"/>
    <w:rsid w:val="00013CBC"/>
    <w:rsid w:val="00015B4D"/>
    <w:rsid w:val="0001719D"/>
    <w:rsid w:val="00017868"/>
    <w:rsid w:val="000178A2"/>
    <w:rsid w:val="00020598"/>
    <w:rsid w:val="00025591"/>
    <w:rsid w:val="00025E37"/>
    <w:rsid w:val="0002792A"/>
    <w:rsid w:val="0003360E"/>
    <w:rsid w:val="0003380D"/>
    <w:rsid w:val="00035002"/>
    <w:rsid w:val="00035292"/>
    <w:rsid w:val="00040C39"/>
    <w:rsid w:val="00040E74"/>
    <w:rsid w:val="000417C6"/>
    <w:rsid w:val="0004457B"/>
    <w:rsid w:val="0004479F"/>
    <w:rsid w:val="000503E8"/>
    <w:rsid w:val="00050BE1"/>
    <w:rsid w:val="000523A5"/>
    <w:rsid w:val="000539E1"/>
    <w:rsid w:val="0005419F"/>
    <w:rsid w:val="000554CF"/>
    <w:rsid w:val="00055568"/>
    <w:rsid w:val="00055AEC"/>
    <w:rsid w:val="00056838"/>
    <w:rsid w:val="00061CAA"/>
    <w:rsid w:val="00062000"/>
    <w:rsid w:val="00062D27"/>
    <w:rsid w:val="0006310B"/>
    <w:rsid w:val="0006472F"/>
    <w:rsid w:val="0006591A"/>
    <w:rsid w:val="00066107"/>
    <w:rsid w:val="00066BA6"/>
    <w:rsid w:val="00067267"/>
    <w:rsid w:val="0007011C"/>
    <w:rsid w:val="000703DC"/>
    <w:rsid w:val="000710DA"/>
    <w:rsid w:val="00071225"/>
    <w:rsid w:val="00072729"/>
    <w:rsid w:val="00072999"/>
    <w:rsid w:val="000736DB"/>
    <w:rsid w:val="00075EEF"/>
    <w:rsid w:val="000815E0"/>
    <w:rsid w:val="00081AD0"/>
    <w:rsid w:val="00082B71"/>
    <w:rsid w:val="00082D17"/>
    <w:rsid w:val="0008364B"/>
    <w:rsid w:val="00083764"/>
    <w:rsid w:val="00084574"/>
    <w:rsid w:val="000863D2"/>
    <w:rsid w:val="000873B6"/>
    <w:rsid w:val="000875A1"/>
    <w:rsid w:val="00090A71"/>
    <w:rsid w:val="00091193"/>
    <w:rsid w:val="000916A0"/>
    <w:rsid w:val="00092868"/>
    <w:rsid w:val="0009338D"/>
    <w:rsid w:val="00093DD3"/>
    <w:rsid w:val="00094C46"/>
    <w:rsid w:val="000974F6"/>
    <w:rsid w:val="0009767B"/>
    <w:rsid w:val="00097B0B"/>
    <w:rsid w:val="000A0343"/>
    <w:rsid w:val="000A0C65"/>
    <w:rsid w:val="000A0F41"/>
    <w:rsid w:val="000A1250"/>
    <w:rsid w:val="000A2BD3"/>
    <w:rsid w:val="000A3D52"/>
    <w:rsid w:val="000A4007"/>
    <w:rsid w:val="000A49CE"/>
    <w:rsid w:val="000A4AF8"/>
    <w:rsid w:val="000A53E8"/>
    <w:rsid w:val="000B1448"/>
    <w:rsid w:val="000B1BD1"/>
    <w:rsid w:val="000B2446"/>
    <w:rsid w:val="000B24BD"/>
    <w:rsid w:val="000B278D"/>
    <w:rsid w:val="000B2CA5"/>
    <w:rsid w:val="000B32AC"/>
    <w:rsid w:val="000B3612"/>
    <w:rsid w:val="000B629C"/>
    <w:rsid w:val="000B79B2"/>
    <w:rsid w:val="000C24E0"/>
    <w:rsid w:val="000C5195"/>
    <w:rsid w:val="000C528E"/>
    <w:rsid w:val="000C7742"/>
    <w:rsid w:val="000C7953"/>
    <w:rsid w:val="000D0785"/>
    <w:rsid w:val="000D14C9"/>
    <w:rsid w:val="000D5529"/>
    <w:rsid w:val="000D6D7E"/>
    <w:rsid w:val="000D79DC"/>
    <w:rsid w:val="000E0ADC"/>
    <w:rsid w:val="000E16BC"/>
    <w:rsid w:val="000E1A2A"/>
    <w:rsid w:val="000E2C40"/>
    <w:rsid w:val="000E312B"/>
    <w:rsid w:val="000E429C"/>
    <w:rsid w:val="000E440C"/>
    <w:rsid w:val="000E6CB3"/>
    <w:rsid w:val="000E7D6A"/>
    <w:rsid w:val="000F0314"/>
    <w:rsid w:val="000F1981"/>
    <w:rsid w:val="000F3254"/>
    <w:rsid w:val="000F3795"/>
    <w:rsid w:val="000F390D"/>
    <w:rsid w:val="000F3954"/>
    <w:rsid w:val="000F5A29"/>
    <w:rsid w:val="000F5FD1"/>
    <w:rsid w:val="000F61F7"/>
    <w:rsid w:val="000F71A8"/>
    <w:rsid w:val="00100C26"/>
    <w:rsid w:val="0010188D"/>
    <w:rsid w:val="0010247B"/>
    <w:rsid w:val="0010442E"/>
    <w:rsid w:val="0010507B"/>
    <w:rsid w:val="0010562A"/>
    <w:rsid w:val="001068EB"/>
    <w:rsid w:val="001104C9"/>
    <w:rsid w:val="001114D9"/>
    <w:rsid w:val="00111E2E"/>
    <w:rsid w:val="00111FF6"/>
    <w:rsid w:val="0011518A"/>
    <w:rsid w:val="00116252"/>
    <w:rsid w:val="001166A2"/>
    <w:rsid w:val="00117F56"/>
    <w:rsid w:val="00122241"/>
    <w:rsid w:val="00122282"/>
    <w:rsid w:val="001222FB"/>
    <w:rsid w:val="00123C9C"/>
    <w:rsid w:val="00123CCC"/>
    <w:rsid w:val="001248F4"/>
    <w:rsid w:val="00124A80"/>
    <w:rsid w:val="00124BBC"/>
    <w:rsid w:val="0012658D"/>
    <w:rsid w:val="00127571"/>
    <w:rsid w:val="001302A3"/>
    <w:rsid w:val="001303E8"/>
    <w:rsid w:val="0013068D"/>
    <w:rsid w:val="00130810"/>
    <w:rsid w:val="00130EA9"/>
    <w:rsid w:val="00132092"/>
    <w:rsid w:val="001320D8"/>
    <w:rsid w:val="0013303E"/>
    <w:rsid w:val="0013327C"/>
    <w:rsid w:val="0013417E"/>
    <w:rsid w:val="00135097"/>
    <w:rsid w:val="00135116"/>
    <w:rsid w:val="00135C5B"/>
    <w:rsid w:val="00136903"/>
    <w:rsid w:val="0013730E"/>
    <w:rsid w:val="00140FB7"/>
    <w:rsid w:val="00143CE1"/>
    <w:rsid w:val="00143F55"/>
    <w:rsid w:val="00144892"/>
    <w:rsid w:val="00144FDB"/>
    <w:rsid w:val="001460BE"/>
    <w:rsid w:val="00146647"/>
    <w:rsid w:val="001467D7"/>
    <w:rsid w:val="00146941"/>
    <w:rsid w:val="00151DDA"/>
    <w:rsid w:val="00152745"/>
    <w:rsid w:val="00154ADC"/>
    <w:rsid w:val="00155E6C"/>
    <w:rsid w:val="001613BB"/>
    <w:rsid w:val="001613F3"/>
    <w:rsid w:val="0016149C"/>
    <w:rsid w:val="0016193E"/>
    <w:rsid w:val="00161983"/>
    <w:rsid w:val="00161BB2"/>
    <w:rsid w:val="00161DB2"/>
    <w:rsid w:val="00163E10"/>
    <w:rsid w:val="00164B4D"/>
    <w:rsid w:val="0016703D"/>
    <w:rsid w:val="00170BA3"/>
    <w:rsid w:val="00171B68"/>
    <w:rsid w:val="00171EA3"/>
    <w:rsid w:val="00172114"/>
    <w:rsid w:val="001723BE"/>
    <w:rsid w:val="001726EF"/>
    <w:rsid w:val="001732A1"/>
    <w:rsid w:val="00175838"/>
    <w:rsid w:val="00175B5C"/>
    <w:rsid w:val="00182269"/>
    <w:rsid w:val="0018318B"/>
    <w:rsid w:val="00183CC1"/>
    <w:rsid w:val="001848E8"/>
    <w:rsid w:val="00184CD7"/>
    <w:rsid w:val="001856AA"/>
    <w:rsid w:val="00190701"/>
    <w:rsid w:val="00194B32"/>
    <w:rsid w:val="001958FF"/>
    <w:rsid w:val="00196080"/>
    <w:rsid w:val="001A0DEB"/>
    <w:rsid w:val="001A1638"/>
    <w:rsid w:val="001A1BFD"/>
    <w:rsid w:val="001A22E6"/>
    <w:rsid w:val="001A2B84"/>
    <w:rsid w:val="001A6425"/>
    <w:rsid w:val="001A68E5"/>
    <w:rsid w:val="001B03BD"/>
    <w:rsid w:val="001B4B29"/>
    <w:rsid w:val="001B547C"/>
    <w:rsid w:val="001B6475"/>
    <w:rsid w:val="001B6FD3"/>
    <w:rsid w:val="001C0582"/>
    <w:rsid w:val="001C45EF"/>
    <w:rsid w:val="001C50CE"/>
    <w:rsid w:val="001C6E22"/>
    <w:rsid w:val="001C6F9F"/>
    <w:rsid w:val="001D10B8"/>
    <w:rsid w:val="001D13A0"/>
    <w:rsid w:val="001D1FB0"/>
    <w:rsid w:val="001D2AF0"/>
    <w:rsid w:val="001D2B21"/>
    <w:rsid w:val="001D38D7"/>
    <w:rsid w:val="001D3C75"/>
    <w:rsid w:val="001D6C6D"/>
    <w:rsid w:val="001D714A"/>
    <w:rsid w:val="001E1A6C"/>
    <w:rsid w:val="001E4551"/>
    <w:rsid w:val="001E4AF0"/>
    <w:rsid w:val="001E4B6C"/>
    <w:rsid w:val="001E4E2C"/>
    <w:rsid w:val="001E4F6B"/>
    <w:rsid w:val="001E66E7"/>
    <w:rsid w:val="001E6917"/>
    <w:rsid w:val="001F0F9A"/>
    <w:rsid w:val="001F11AF"/>
    <w:rsid w:val="001F11B5"/>
    <w:rsid w:val="001F1CBE"/>
    <w:rsid w:val="001F2F13"/>
    <w:rsid w:val="001F35BD"/>
    <w:rsid w:val="001F3C0F"/>
    <w:rsid w:val="001F3F1D"/>
    <w:rsid w:val="001F48B5"/>
    <w:rsid w:val="001F57E2"/>
    <w:rsid w:val="001F5894"/>
    <w:rsid w:val="001F6E2F"/>
    <w:rsid w:val="001F77B5"/>
    <w:rsid w:val="002015DE"/>
    <w:rsid w:val="00201830"/>
    <w:rsid w:val="00201B46"/>
    <w:rsid w:val="00203C6E"/>
    <w:rsid w:val="0020418D"/>
    <w:rsid w:val="002050C6"/>
    <w:rsid w:val="002052E8"/>
    <w:rsid w:val="0020606F"/>
    <w:rsid w:val="00207059"/>
    <w:rsid w:val="0020777F"/>
    <w:rsid w:val="00210030"/>
    <w:rsid w:val="00210CFA"/>
    <w:rsid w:val="00210FED"/>
    <w:rsid w:val="00211E90"/>
    <w:rsid w:val="00212171"/>
    <w:rsid w:val="002127B5"/>
    <w:rsid w:val="00212B47"/>
    <w:rsid w:val="00213C53"/>
    <w:rsid w:val="00214103"/>
    <w:rsid w:val="00214631"/>
    <w:rsid w:val="002166F0"/>
    <w:rsid w:val="002167D9"/>
    <w:rsid w:val="00217391"/>
    <w:rsid w:val="00217966"/>
    <w:rsid w:val="002218BF"/>
    <w:rsid w:val="00222331"/>
    <w:rsid w:val="00222701"/>
    <w:rsid w:val="00223607"/>
    <w:rsid w:val="00223993"/>
    <w:rsid w:val="0022478B"/>
    <w:rsid w:val="002256AB"/>
    <w:rsid w:val="002259CE"/>
    <w:rsid w:val="00227E6C"/>
    <w:rsid w:val="00227F8E"/>
    <w:rsid w:val="00230824"/>
    <w:rsid w:val="00232666"/>
    <w:rsid w:val="00234002"/>
    <w:rsid w:val="002343D7"/>
    <w:rsid w:val="00236734"/>
    <w:rsid w:val="00237570"/>
    <w:rsid w:val="00237F40"/>
    <w:rsid w:val="002401D1"/>
    <w:rsid w:val="00241031"/>
    <w:rsid w:val="00241D74"/>
    <w:rsid w:val="002432E1"/>
    <w:rsid w:val="0024561A"/>
    <w:rsid w:val="0024763F"/>
    <w:rsid w:val="002502BE"/>
    <w:rsid w:val="002509C8"/>
    <w:rsid w:val="00252606"/>
    <w:rsid w:val="00252B1B"/>
    <w:rsid w:val="002534C4"/>
    <w:rsid w:val="00253B53"/>
    <w:rsid w:val="00254AEA"/>
    <w:rsid w:val="002566DC"/>
    <w:rsid w:val="0025676F"/>
    <w:rsid w:val="00257EC6"/>
    <w:rsid w:val="00260264"/>
    <w:rsid w:val="002614C7"/>
    <w:rsid w:val="00261C61"/>
    <w:rsid w:val="00262078"/>
    <w:rsid w:val="00262198"/>
    <w:rsid w:val="00263020"/>
    <w:rsid w:val="002658D3"/>
    <w:rsid w:val="00265CCA"/>
    <w:rsid w:val="00266E09"/>
    <w:rsid w:val="0027172E"/>
    <w:rsid w:val="00277DB2"/>
    <w:rsid w:val="00283B1B"/>
    <w:rsid w:val="00283B8A"/>
    <w:rsid w:val="00284085"/>
    <w:rsid w:val="00284B1C"/>
    <w:rsid w:val="00284D48"/>
    <w:rsid w:val="00285028"/>
    <w:rsid w:val="00287B8D"/>
    <w:rsid w:val="002900B7"/>
    <w:rsid w:val="00290803"/>
    <w:rsid w:val="00290E20"/>
    <w:rsid w:val="00292263"/>
    <w:rsid w:val="00292CF3"/>
    <w:rsid w:val="00292F27"/>
    <w:rsid w:val="00294DEC"/>
    <w:rsid w:val="00296AC4"/>
    <w:rsid w:val="00297422"/>
    <w:rsid w:val="002A0793"/>
    <w:rsid w:val="002A07D9"/>
    <w:rsid w:val="002A08F7"/>
    <w:rsid w:val="002A0DCD"/>
    <w:rsid w:val="002A12C5"/>
    <w:rsid w:val="002A160A"/>
    <w:rsid w:val="002A5161"/>
    <w:rsid w:val="002A5860"/>
    <w:rsid w:val="002B0A81"/>
    <w:rsid w:val="002B135A"/>
    <w:rsid w:val="002B1801"/>
    <w:rsid w:val="002B4299"/>
    <w:rsid w:val="002B4310"/>
    <w:rsid w:val="002B435E"/>
    <w:rsid w:val="002B5520"/>
    <w:rsid w:val="002B5642"/>
    <w:rsid w:val="002B6EA7"/>
    <w:rsid w:val="002C01FF"/>
    <w:rsid w:val="002C212E"/>
    <w:rsid w:val="002C29C6"/>
    <w:rsid w:val="002C351C"/>
    <w:rsid w:val="002C4658"/>
    <w:rsid w:val="002C517D"/>
    <w:rsid w:val="002C5780"/>
    <w:rsid w:val="002C6265"/>
    <w:rsid w:val="002D0C23"/>
    <w:rsid w:val="002D216F"/>
    <w:rsid w:val="002D2DB4"/>
    <w:rsid w:val="002D6461"/>
    <w:rsid w:val="002D650D"/>
    <w:rsid w:val="002D6731"/>
    <w:rsid w:val="002D76F1"/>
    <w:rsid w:val="002D7C25"/>
    <w:rsid w:val="002E0488"/>
    <w:rsid w:val="002E1B85"/>
    <w:rsid w:val="002E2609"/>
    <w:rsid w:val="002E2F69"/>
    <w:rsid w:val="002E30E4"/>
    <w:rsid w:val="002E4D8C"/>
    <w:rsid w:val="002E710F"/>
    <w:rsid w:val="002E7655"/>
    <w:rsid w:val="002E7E0F"/>
    <w:rsid w:val="002F1958"/>
    <w:rsid w:val="002F2F4B"/>
    <w:rsid w:val="002F544A"/>
    <w:rsid w:val="002F5B44"/>
    <w:rsid w:val="002F6309"/>
    <w:rsid w:val="002F7367"/>
    <w:rsid w:val="0030238F"/>
    <w:rsid w:val="003023B1"/>
    <w:rsid w:val="00303261"/>
    <w:rsid w:val="00303D36"/>
    <w:rsid w:val="00305246"/>
    <w:rsid w:val="00310EF3"/>
    <w:rsid w:val="0031157F"/>
    <w:rsid w:val="00311EE4"/>
    <w:rsid w:val="00312DE6"/>
    <w:rsid w:val="00314044"/>
    <w:rsid w:val="00314A51"/>
    <w:rsid w:val="00316AB6"/>
    <w:rsid w:val="00317C3E"/>
    <w:rsid w:val="00320E0C"/>
    <w:rsid w:val="00321476"/>
    <w:rsid w:val="00321DB3"/>
    <w:rsid w:val="00322961"/>
    <w:rsid w:val="003247DB"/>
    <w:rsid w:val="00326EB2"/>
    <w:rsid w:val="0033133B"/>
    <w:rsid w:val="0033269A"/>
    <w:rsid w:val="00332BB0"/>
    <w:rsid w:val="00333DF2"/>
    <w:rsid w:val="00334E59"/>
    <w:rsid w:val="00335297"/>
    <w:rsid w:val="00337EA5"/>
    <w:rsid w:val="00337FF1"/>
    <w:rsid w:val="0034017F"/>
    <w:rsid w:val="00341586"/>
    <w:rsid w:val="003418E3"/>
    <w:rsid w:val="00341DA9"/>
    <w:rsid w:val="003422BF"/>
    <w:rsid w:val="003422D7"/>
    <w:rsid w:val="00342E4A"/>
    <w:rsid w:val="00343660"/>
    <w:rsid w:val="00343DF1"/>
    <w:rsid w:val="0034473F"/>
    <w:rsid w:val="00345587"/>
    <w:rsid w:val="00345AA9"/>
    <w:rsid w:val="003460FC"/>
    <w:rsid w:val="00347D97"/>
    <w:rsid w:val="003512A6"/>
    <w:rsid w:val="00351DF7"/>
    <w:rsid w:val="00352790"/>
    <w:rsid w:val="00354CA5"/>
    <w:rsid w:val="0035593D"/>
    <w:rsid w:val="00356EB8"/>
    <w:rsid w:val="00357A26"/>
    <w:rsid w:val="00361230"/>
    <w:rsid w:val="0036307B"/>
    <w:rsid w:val="003640A3"/>
    <w:rsid w:val="00364FA9"/>
    <w:rsid w:val="00365055"/>
    <w:rsid w:val="00365088"/>
    <w:rsid w:val="00365EEA"/>
    <w:rsid w:val="00366ED5"/>
    <w:rsid w:val="00367AB2"/>
    <w:rsid w:val="00370517"/>
    <w:rsid w:val="0037076B"/>
    <w:rsid w:val="003723D6"/>
    <w:rsid w:val="00372625"/>
    <w:rsid w:val="00372DF1"/>
    <w:rsid w:val="0037378D"/>
    <w:rsid w:val="00374CA7"/>
    <w:rsid w:val="00375621"/>
    <w:rsid w:val="00376979"/>
    <w:rsid w:val="003769FC"/>
    <w:rsid w:val="00377B22"/>
    <w:rsid w:val="00380316"/>
    <w:rsid w:val="0038084E"/>
    <w:rsid w:val="00380C73"/>
    <w:rsid w:val="00380D72"/>
    <w:rsid w:val="003818A2"/>
    <w:rsid w:val="003845FD"/>
    <w:rsid w:val="00387C06"/>
    <w:rsid w:val="00390112"/>
    <w:rsid w:val="00390D11"/>
    <w:rsid w:val="00392533"/>
    <w:rsid w:val="00393BD0"/>
    <w:rsid w:val="00393DDA"/>
    <w:rsid w:val="003A025B"/>
    <w:rsid w:val="003A06CE"/>
    <w:rsid w:val="003A0ACE"/>
    <w:rsid w:val="003A1B25"/>
    <w:rsid w:val="003A2478"/>
    <w:rsid w:val="003A3F69"/>
    <w:rsid w:val="003A564E"/>
    <w:rsid w:val="003A7B23"/>
    <w:rsid w:val="003B0E06"/>
    <w:rsid w:val="003B4812"/>
    <w:rsid w:val="003B6D0B"/>
    <w:rsid w:val="003B75B0"/>
    <w:rsid w:val="003C091B"/>
    <w:rsid w:val="003C114E"/>
    <w:rsid w:val="003C1D2A"/>
    <w:rsid w:val="003C1DDC"/>
    <w:rsid w:val="003C381F"/>
    <w:rsid w:val="003C3AAC"/>
    <w:rsid w:val="003C47DA"/>
    <w:rsid w:val="003C67B8"/>
    <w:rsid w:val="003D4B61"/>
    <w:rsid w:val="003D5529"/>
    <w:rsid w:val="003D5F37"/>
    <w:rsid w:val="003D6220"/>
    <w:rsid w:val="003D6506"/>
    <w:rsid w:val="003D7407"/>
    <w:rsid w:val="003D7BD4"/>
    <w:rsid w:val="003E270E"/>
    <w:rsid w:val="003E2D0D"/>
    <w:rsid w:val="003E2D7C"/>
    <w:rsid w:val="003E3989"/>
    <w:rsid w:val="003E3C4D"/>
    <w:rsid w:val="003E4618"/>
    <w:rsid w:val="003E49FD"/>
    <w:rsid w:val="003E7335"/>
    <w:rsid w:val="003F04D7"/>
    <w:rsid w:val="003F0BB8"/>
    <w:rsid w:val="003F2489"/>
    <w:rsid w:val="003F29A6"/>
    <w:rsid w:val="003F31B2"/>
    <w:rsid w:val="003F36B5"/>
    <w:rsid w:val="003F60B3"/>
    <w:rsid w:val="003F6704"/>
    <w:rsid w:val="003F7E3D"/>
    <w:rsid w:val="003F7F48"/>
    <w:rsid w:val="004016D7"/>
    <w:rsid w:val="00404667"/>
    <w:rsid w:val="004047D4"/>
    <w:rsid w:val="0040527A"/>
    <w:rsid w:val="004053DF"/>
    <w:rsid w:val="00407EC8"/>
    <w:rsid w:val="00407FC3"/>
    <w:rsid w:val="0041184D"/>
    <w:rsid w:val="00412034"/>
    <w:rsid w:val="00412687"/>
    <w:rsid w:val="0041387C"/>
    <w:rsid w:val="00413E7B"/>
    <w:rsid w:val="004143B1"/>
    <w:rsid w:val="00414504"/>
    <w:rsid w:val="0041468D"/>
    <w:rsid w:val="00415DAB"/>
    <w:rsid w:val="00416561"/>
    <w:rsid w:val="0041687F"/>
    <w:rsid w:val="00416BF4"/>
    <w:rsid w:val="00416CF3"/>
    <w:rsid w:val="004210D9"/>
    <w:rsid w:val="004232FD"/>
    <w:rsid w:val="0042416E"/>
    <w:rsid w:val="0042499A"/>
    <w:rsid w:val="00424F39"/>
    <w:rsid w:val="00425514"/>
    <w:rsid w:val="00426D67"/>
    <w:rsid w:val="00430516"/>
    <w:rsid w:val="00430F39"/>
    <w:rsid w:val="00431127"/>
    <w:rsid w:val="00432C5A"/>
    <w:rsid w:val="00433FE4"/>
    <w:rsid w:val="0043487F"/>
    <w:rsid w:val="00435203"/>
    <w:rsid w:val="00435B0C"/>
    <w:rsid w:val="00435E4C"/>
    <w:rsid w:val="0044066E"/>
    <w:rsid w:val="00440B0C"/>
    <w:rsid w:val="0044239C"/>
    <w:rsid w:val="00444FE4"/>
    <w:rsid w:val="00446D14"/>
    <w:rsid w:val="00447F04"/>
    <w:rsid w:val="00450841"/>
    <w:rsid w:val="00450E67"/>
    <w:rsid w:val="004512B0"/>
    <w:rsid w:val="00452ADF"/>
    <w:rsid w:val="0045466E"/>
    <w:rsid w:val="0045474D"/>
    <w:rsid w:val="004556CB"/>
    <w:rsid w:val="0045597B"/>
    <w:rsid w:val="004567C2"/>
    <w:rsid w:val="00456D12"/>
    <w:rsid w:val="004570DE"/>
    <w:rsid w:val="004603C3"/>
    <w:rsid w:val="004605BD"/>
    <w:rsid w:val="004605D9"/>
    <w:rsid w:val="00461E4B"/>
    <w:rsid w:val="00462306"/>
    <w:rsid w:val="004648B6"/>
    <w:rsid w:val="00464C59"/>
    <w:rsid w:val="00464FCB"/>
    <w:rsid w:val="00466511"/>
    <w:rsid w:val="00467E60"/>
    <w:rsid w:val="00471564"/>
    <w:rsid w:val="0047169E"/>
    <w:rsid w:val="00472272"/>
    <w:rsid w:val="00472D37"/>
    <w:rsid w:val="00474751"/>
    <w:rsid w:val="004752AF"/>
    <w:rsid w:val="0047599F"/>
    <w:rsid w:val="00475A3D"/>
    <w:rsid w:val="00482C5E"/>
    <w:rsid w:val="004832EE"/>
    <w:rsid w:val="0048335B"/>
    <w:rsid w:val="00483BAE"/>
    <w:rsid w:val="004850B9"/>
    <w:rsid w:val="004863FD"/>
    <w:rsid w:val="004907E1"/>
    <w:rsid w:val="004915D4"/>
    <w:rsid w:val="00491A93"/>
    <w:rsid w:val="004934C6"/>
    <w:rsid w:val="0049425F"/>
    <w:rsid w:val="00495142"/>
    <w:rsid w:val="0049518A"/>
    <w:rsid w:val="00495193"/>
    <w:rsid w:val="00496587"/>
    <w:rsid w:val="004969C3"/>
    <w:rsid w:val="00496FC5"/>
    <w:rsid w:val="004A10D4"/>
    <w:rsid w:val="004A1DA2"/>
    <w:rsid w:val="004A292A"/>
    <w:rsid w:val="004A3173"/>
    <w:rsid w:val="004A338B"/>
    <w:rsid w:val="004A4114"/>
    <w:rsid w:val="004A4983"/>
    <w:rsid w:val="004A7B37"/>
    <w:rsid w:val="004B2ED1"/>
    <w:rsid w:val="004B3590"/>
    <w:rsid w:val="004B4E32"/>
    <w:rsid w:val="004B5852"/>
    <w:rsid w:val="004B6C4A"/>
    <w:rsid w:val="004B7005"/>
    <w:rsid w:val="004C1684"/>
    <w:rsid w:val="004C18BB"/>
    <w:rsid w:val="004C32FF"/>
    <w:rsid w:val="004C49AF"/>
    <w:rsid w:val="004C5A69"/>
    <w:rsid w:val="004C6251"/>
    <w:rsid w:val="004C672B"/>
    <w:rsid w:val="004C7672"/>
    <w:rsid w:val="004C77C3"/>
    <w:rsid w:val="004D0312"/>
    <w:rsid w:val="004D0DB4"/>
    <w:rsid w:val="004D0FE8"/>
    <w:rsid w:val="004D1854"/>
    <w:rsid w:val="004D1A85"/>
    <w:rsid w:val="004D3255"/>
    <w:rsid w:val="004D3650"/>
    <w:rsid w:val="004D3830"/>
    <w:rsid w:val="004D48D2"/>
    <w:rsid w:val="004D6006"/>
    <w:rsid w:val="004D6490"/>
    <w:rsid w:val="004D7940"/>
    <w:rsid w:val="004E0D88"/>
    <w:rsid w:val="004E2AC0"/>
    <w:rsid w:val="004E2D37"/>
    <w:rsid w:val="004E5880"/>
    <w:rsid w:val="004E6B54"/>
    <w:rsid w:val="004E6C86"/>
    <w:rsid w:val="004E7D72"/>
    <w:rsid w:val="004E7E37"/>
    <w:rsid w:val="004F0CFE"/>
    <w:rsid w:val="004F254F"/>
    <w:rsid w:val="004F3C8C"/>
    <w:rsid w:val="004F4273"/>
    <w:rsid w:val="004F5049"/>
    <w:rsid w:val="004F70D0"/>
    <w:rsid w:val="004F71E6"/>
    <w:rsid w:val="005005BB"/>
    <w:rsid w:val="005012CF"/>
    <w:rsid w:val="005015DD"/>
    <w:rsid w:val="00501A13"/>
    <w:rsid w:val="00502672"/>
    <w:rsid w:val="005038FD"/>
    <w:rsid w:val="0050467D"/>
    <w:rsid w:val="005075BC"/>
    <w:rsid w:val="005077C9"/>
    <w:rsid w:val="00507FC4"/>
    <w:rsid w:val="0051220D"/>
    <w:rsid w:val="005131D0"/>
    <w:rsid w:val="005136B5"/>
    <w:rsid w:val="00513754"/>
    <w:rsid w:val="00513FFF"/>
    <w:rsid w:val="00514360"/>
    <w:rsid w:val="005150C2"/>
    <w:rsid w:val="00515569"/>
    <w:rsid w:val="005155C4"/>
    <w:rsid w:val="00515B17"/>
    <w:rsid w:val="00516167"/>
    <w:rsid w:val="005170A1"/>
    <w:rsid w:val="00520474"/>
    <w:rsid w:val="0052199F"/>
    <w:rsid w:val="00521E72"/>
    <w:rsid w:val="00522A4A"/>
    <w:rsid w:val="00523557"/>
    <w:rsid w:val="00523E57"/>
    <w:rsid w:val="0052563F"/>
    <w:rsid w:val="00526A8F"/>
    <w:rsid w:val="005275AB"/>
    <w:rsid w:val="0052786D"/>
    <w:rsid w:val="00530B71"/>
    <w:rsid w:val="00532D0A"/>
    <w:rsid w:val="00533859"/>
    <w:rsid w:val="00533890"/>
    <w:rsid w:val="00533B74"/>
    <w:rsid w:val="00533F64"/>
    <w:rsid w:val="005345B2"/>
    <w:rsid w:val="0053611D"/>
    <w:rsid w:val="00537C1E"/>
    <w:rsid w:val="00537C63"/>
    <w:rsid w:val="0054340F"/>
    <w:rsid w:val="00543C3E"/>
    <w:rsid w:val="00544089"/>
    <w:rsid w:val="005441B4"/>
    <w:rsid w:val="005448BF"/>
    <w:rsid w:val="00545108"/>
    <w:rsid w:val="00545B1D"/>
    <w:rsid w:val="0054616C"/>
    <w:rsid w:val="005506AD"/>
    <w:rsid w:val="00550F4D"/>
    <w:rsid w:val="00552509"/>
    <w:rsid w:val="0055319A"/>
    <w:rsid w:val="00553E18"/>
    <w:rsid w:val="005559C2"/>
    <w:rsid w:val="005567DB"/>
    <w:rsid w:val="00557DC5"/>
    <w:rsid w:val="005610FB"/>
    <w:rsid w:val="00561BC1"/>
    <w:rsid w:val="00562358"/>
    <w:rsid w:val="005644E7"/>
    <w:rsid w:val="005659C3"/>
    <w:rsid w:val="005660FF"/>
    <w:rsid w:val="005662F4"/>
    <w:rsid w:val="00566430"/>
    <w:rsid w:val="0056721A"/>
    <w:rsid w:val="00570598"/>
    <w:rsid w:val="005711B8"/>
    <w:rsid w:val="0057166C"/>
    <w:rsid w:val="005720F3"/>
    <w:rsid w:val="005745A0"/>
    <w:rsid w:val="00574D60"/>
    <w:rsid w:val="00575651"/>
    <w:rsid w:val="00575FEF"/>
    <w:rsid w:val="005762BD"/>
    <w:rsid w:val="005762CB"/>
    <w:rsid w:val="00576C2F"/>
    <w:rsid w:val="00576EAA"/>
    <w:rsid w:val="00577145"/>
    <w:rsid w:val="005778CA"/>
    <w:rsid w:val="005835A9"/>
    <w:rsid w:val="00583B55"/>
    <w:rsid w:val="0058499A"/>
    <w:rsid w:val="005852AD"/>
    <w:rsid w:val="00585C54"/>
    <w:rsid w:val="0058784C"/>
    <w:rsid w:val="00590745"/>
    <w:rsid w:val="00591760"/>
    <w:rsid w:val="0059271C"/>
    <w:rsid w:val="00592FBB"/>
    <w:rsid w:val="00594960"/>
    <w:rsid w:val="00594ACF"/>
    <w:rsid w:val="00595D4F"/>
    <w:rsid w:val="00595FF1"/>
    <w:rsid w:val="0059604B"/>
    <w:rsid w:val="005976FE"/>
    <w:rsid w:val="005A0DF1"/>
    <w:rsid w:val="005A0E63"/>
    <w:rsid w:val="005A14B2"/>
    <w:rsid w:val="005A1804"/>
    <w:rsid w:val="005A63E9"/>
    <w:rsid w:val="005A6491"/>
    <w:rsid w:val="005A68E3"/>
    <w:rsid w:val="005A775A"/>
    <w:rsid w:val="005B29B4"/>
    <w:rsid w:val="005B588F"/>
    <w:rsid w:val="005B63F2"/>
    <w:rsid w:val="005B7019"/>
    <w:rsid w:val="005C19CE"/>
    <w:rsid w:val="005C1BAD"/>
    <w:rsid w:val="005C27E3"/>
    <w:rsid w:val="005C2A06"/>
    <w:rsid w:val="005C2B9C"/>
    <w:rsid w:val="005C4A6B"/>
    <w:rsid w:val="005C5052"/>
    <w:rsid w:val="005D1D26"/>
    <w:rsid w:val="005D42CF"/>
    <w:rsid w:val="005D48F1"/>
    <w:rsid w:val="005D7324"/>
    <w:rsid w:val="005D7E04"/>
    <w:rsid w:val="005E200D"/>
    <w:rsid w:val="005E30D3"/>
    <w:rsid w:val="005E322B"/>
    <w:rsid w:val="005E3F10"/>
    <w:rsid w:val="005E58AE"/>
    <w:rsid w:val="005E5B67"/>
    <w:rsid w:val="005F06C4"/>
    <w:rsid w:val="005F117E"/>
    <w:rsid w:val="005F1332"/>
    <w:rsid w:val="005F32ED"/>
    <w:rsid w:val="005F386B"/>
    <w:rsid w:val="005F3DEB"/>
    <w:rsid w:val="005F4E4A"/>
    <w:rsid w:val="005F552F"/>
    <w:rsid w:val="005F5BCD"/>
    <w:rsid w:val="005F61DD"/>
    <w:rsid w:val="005F6566"/>
    <w:rsid w:val="005F6B66"/>
    <w:rsid w:val="005F77C7"/>
    <w:rsid w:val="005F7AC7"/>
    <w:rsid w:val="005F7B7D"/>
    <w:rsid w:val="006026D2"/>
    <w:rsid w:val="00603C81"/>
    <w:rsid w:val="0060417E"/>
    <w:rsid w:val="0060454F"/>
    <w:rsid w:val="0060457E"/>
    <w:rsid w:val="006052A7"/>
    <w:rsid w:val="00606A49"/>
    <w:rsid w:val="00607B8A"/>
    <w:rsid w:val="00610D09"/>
    <w:rsid w:val="00612875"/>
    <w:rsid w:val="00613055"/>
    <w:rsid w:val="006131D3"/>
    <w:rsid w:val="00613635"/>
    <w:rsid w:val="00615D78"/>
    <w:rsid w:val="00616E16"/>
    <w:rsid w:val="00621203"/>
    <w:rsid w:val="00622FFB"/>
    <w:rsid w:val="00623CDF"/>
    <w:rsid w:val="00625925"/>
    <w:rsid w:val="00625D21"/>
    <w:rsid w:val="0062602E"/>
    <w:rsid w:val="00627E46"/>
    <w:rsid w:val="00631A8C"/>
    <w:rsid w:val="0063232D"/>
    <w:rsid w:val="006323F7"/>
    <w:rsid w:val="00635948"/>
    <w:rsid w:val="00635C0E"/>
    <w:rsid w:val="00635E85"/>
    <w:rsid w:val="00641D9D"/>
    <w:rsid w:val="00641DD1"/>
    <w:rsid w:val="00643B36"/>
    <w:rsid w:val="00645F60"/>
    <w:rsid w:val="0064672E"/>
    <w:rsid w:val="00647152"/>
    <w:rsid w:val="00647861"/>
    <w:rsid w:val="00647A0B"/>
    <w:rsid w:val="00647D16"/>
    <w:rsid w:val="006528DC"/>
    <w:rsid w:val="006544C9"/>
    <w:rsid w:val="00654C06"/>
    <w:rsid w:val="00657072"/>
    <w:rsid w:val="00660126"/>
    <w:rsid w:val="006607D1"/>
    <w:rsid w:val="00661A1F"/>
    <w:rsid w:val="00662361"/>
    <w:rsid w:val="0066343C"/>
    <w:rsid w:val="00663C3D"/>
    <w:rsid w:val="00664042"/>
    <w:rsid w:val="00664056"/>
    <w:rsid w:val="00664207"/>
    <w:rsid w:val="006646C5"/>
    <w:rsid w:val="00664FC0"/>
    <w:rsid w:val="00667F62"/>
    <w:rsid w:val="00667FF8"/>
    <w:rsid w:val="006701C2"/>
    <w:rsid w:val="0067116E"/>
    <w:rsid w:val="00671408"/>
    <w:rsid w:val="00672A2D"/>
    <w:rsid w:val="00673D34"/>
    <w:rsid w:val="0067402A"/>
    <w:rsid w:val="006760E9"/>
    <w:rsid w:val="00677509"/>
    <w:rsid w:val="00677D44"/>
    <w:rsid w:val="00681477"/>
    <w:rsid w:val="00682345"/>
    <w:rsid w:val="006847D9"/>
    <w:rsid w:val="00684AEF"/>
    <w:rsid w:val="00685E0A"/>
    <w:rsid w:val="00686137"/>
    <w:rsid w:val="0069095A"/>
    <w:rsid w:val="00691497"/>
    <w:rsid w:val="0069250D"/>
    <w:rsid w:val="00693694"/>
    <w:rsid w:val="006937A5"/>
    <w:rsid w:val="00694AD9"/>
    <w:rsid w:val="00694B74"/>
    <w:rsid w:val="00695256"/>
    <w:rsid w:val="006959FF"/>
    <w:rsid w:val="00695EA9"/>
    <w:rsid w:val="006979BE"/>
    <w:rsid w:val="00697C38"/>
    <w:rsid w:val="006A2AAA"/>
    <w:rsid w:val="006A3CA7"/>
    <w:rsid w:val="006A3D16"/>
    <w:rsid w:val="006A3F3C"/>
    <w:rsid w:val="006A5A24"/>
    <w:rsid w:val="006A7385"/>
    <w:rsid w:val="006A7D6B"/>
    <w:rsid w:val="006B039A"/>
    <w:rsid w:val="006B0895"/>
    <w:rsid w:val="006B186B"/>
    <w:rsid w:val="006B23BB"/>
    <w:rsid w:val="006B2B41"/>
    <w:rsid w:val="006B2DBB"/>
    <w:rsid w:val="006B3C5D"/>
    <w:rsid w:val="006B4A9E"/>
    <w:rsid w:val="006B4ED1"/>
    <w:rsid w:val="006B50E8"/>
    <w:rsid w:val="006B5BA8"/>
    <w:rsid w:val="006B6CEC"/>
    <w:rsid w:val="006C1CFF"/>
    <w:rsid w:val="006C26DB"/>
    <w:rsid w:val="006C2F06"/>
    <w:rsid w:val="006C3325"/>
    <w:rsid w:val="006C4729"/>
    <w:rsid w:val="006C4FAF"/>
    <w:rsid w:val="006C6CA4"/>
    <w:rsid w:val="006C7007"/>
    <w:rsid w:val="006C771C"/>
    <w:rsid w:val="006D0106"/>
    <w:rsid w:val="006D017E"/>
    <w:rsid w:val="006D1C85"/>
    <w:rsid w:val="006D35FD"/>
    <w:rsid w:val="006D6AD1"/>
    <w:rsid w:val="006D6AD2"/>
    <w:rsid w:val="006D6C85"/>
    <w:rsid w:val="006D6DB3"/>
    <w:rsid w:val="006D764E"/>
    <w:rsid w:val="006D76E9"/>
    <w:rsid w:val="006E0D59"/>
    <w:rsid w:val="006E23E8"/>
    <w:rsid w:val="006E288B"/>
    <w:rsid w:val="006E4BCF"/>
    <w:rsid w:val="006E509D"/>
    <w:rsid w:val="006E6F0F"/>
    <w:rsid w:val="006E73D9"/>
    <w:rsid w:val="006F0F3A"/>
    <w:rsid w:val="006F154D"/>
    <w:rsid w:val="006F1F03"/>
    <w:rsid w:val="006F2273"/>
    <w:rsid w:val="006F25D0"/>
    <w:rsid w:val="006F3DC9"/>
    <w:rsid w:val="006F54E4"/>
    <w:rsid w:val="006F6A56"/>
    <w:rsid w:val="006F79A8"/>
    <w:rsid w:val="007007FF"/>
    <w:rsid w:val="00700DDC"/>
    <w:rsid w:val="0070121B"/>
    <w:rsid w:val="00701B24"/>
    <w:rsid w:val="00701E56"/>
    <w:rsid w:val="00702DF6"/>
    <w:rsid w:val="007038F3"/>
    <w:rsid w:val="007044FF"/>
    <w:rsid w:val="00704A99"/>
    <w:rsid w:val="007052B2"/>
    <w:rsid w:val="007052BD"/>
    <w:rsid w:val="00705FA2"/>
    <w:rsid w:val="007064E3"/>
    <w:rsid w:val="00707A95"/>
    <w:rsid w:val="00710B67"/>
    <w:rsid w:val="00711198"/>
    <w:rsid w:val="00711ED7"/>
    <w:rsid w:val="00712A0C"/>
    <w:rsid w:val="00714803"/>
    <w:rsid w:val="00714E26"/>
    <w:rsid w:val="00714F78"/>
    <w:rsid w:val="007162FD"/>
    <w:rsid w:val="00716577"/>
    <w:rsid w:val="007171FB"/>
    <w:rsid w:val="0071741B"/>
    <w:rsid w:val="0072118B"/>
    <w:rsid w:val="007216CC"/>
    <w:rsid w:val="00721C26"/>
    <w:rsid w:val="00722EA9"/>
    <w:rsid w:val="00722F29"/>
    <w:rsid w:val="00723480"/>
    <w:rsid w:val="0072350C"/>
    <w:rsid w:val="007245A5"/>
    <w:rsid w:val="00724A29"/>
    <w:rsid w:val="00725642"/>
    <w:rsid w:val="00726B0C"/>
    <w:rsid w:val="0073161A"/>
    <w:rsid w:val="00732F40"/>
    <w:rsid w:val="00736F1C"/>
    <w:rsid w:val="007370BA"/>
    <w:rsid w:val="00737A21"/>
    <w:rsid w:val="0074129B"/>
    <w:rsid w:val="00744D5E"/>
    <w:rsid w:val="00744D7B"/>
    <w:rsid w:val="00747193"/>
    <w:rsid w:val="00747AE3"/>
    <w:rsid w:val="00752A56"/>
    <w:rsid w:val="0075435F"/>
    <w:rsid w:val="00754DDD"/>
    <w:rsid w:val="00754E87"/>
    <w:rsid w:val="00755A53"/>
    <w:rsid w:val="00756F87"/>
    <w:rsid w:val="00760A6A"/>
    <w:rsid w:val="00761E7A"/>
    <w:rsid w:val="00762683"/>
    <w:rsid w:val="00762794"/>
    <w:rsid w:val="00763435"/>
    <w:rsid w:val="007639FD"/>
    <w:rsid w:val="00763A6A"/>
    <w:rsid w:val="007661FC"/>
    <w:rsid w:val="00766C72"/>
    <w:rsid w:val="00771439"/>
    <w:rsid w:val="0077166F"/>
    <w:rsid w:val="00771A13"/>
    <w:rsid w:val="00771F19"/>
    <w:rsid w:val="00772B16"/>
    <w:rsid w:val="00772E75"/>
    <w:rsid w:val="00773877"/>
    <w:rsid w:val="00773E27"/>
    <w:rsid w:val="007748C2"/>
    <w:rsid w:val="0077506F"/>
    <w:rsid w:val="007750F4"/>
    <w:rsid w:val="00775877"/>
    <w:rsid w:val="00775FE7"/>
    <w:rsid w:val="00776233"/>
    <w:rsid w:val="00776710"/>
    <w:rsid w:val="00777411"/>
    <w:rsid w:val="007777FF"/>
    <w:rsid w:val="00777996"/>
    <w:rsid w:val="007801C7"/>
    <w:rsid w:val="0078135A"/>
    <w:rsid w:val="007818F6"/>
    <w:rsid w:val="00781DF3"/>
    <w:rsid w:val="00783867"/>
    <w:rsid w:val="00785174"/>
    <w:rsid w:val="007856C2"/>
    <w:rsid w:val="0078695C"/>
    <w:rsid w:val="00786F2B"/>
    <w:rsid w:val="00791CA8"/>
    <w:rsid w:val="0079203D"/>
    <w:rsid w:val="00792082"/>
    <w:rsid w:val="0079256B"/>
    <w:rsid w:val="00792EB8"/>
    <w:rsid w:val="007931A2"/>
    <w:rsid w:val="00793616"/>
    <w:rsid w:val="00793D00"/>
    <w:rsid w:val="00794517"/>
    <w:rsid w:val="007947FB"/>
    <w:rsid w:val="0079578B"/>
    <w:rsid w:val="0079610F"/>
    <w:rsid w:val="007967D2"/>
    <w:rsid w:val="00796AE9"/>
    <w:rsid w:val="007970DE"/>
    <w:rsid w:val="00797371"/>
    <w:rsid w:val="007A1A4F"/>
    <w:rsid w:val="007A2F4F"/>
    <w:rsid w:val="007A2FC8"/>
    <w:rsid w:val="007A34A0"/>
    <w:rsid w:val="007A4881"/>
    <w:rsid w:val="007A59B1"/>
    <w:rsid w:val="007A5BB0"/>
    <w:rsid w:val="007A62CD"/>
    <w:rsid w:val="007B051C"/>
    <w:rsid w:val="007B3A75"/>
    <w:rsid w:val="007B3C61"/>
    <w:rsid w:val="007B482D"/>
    <w:rsid w:val="007B5882"/>
    <w:rsid w:val="007B5F2B"/>
    <w:rsid w:val="007B679E"/>
    <w:rsid w:val="007B68C0"/>
    <w:rsid w:val="007B7CA8"/>
    <w:rsid w:val="007C145D"/>
    <w:rsid w:val="007C196F"/>
    <w:rsid w:val="007C2080"/>
    <w:rsid w:val="007C302C"/>
    <w:rsid w:val="007C49E6"/>
    <w:rsid w:val="007C4DD7"/>
    <w:rsid w:val="007C5353"/>
    <w:rsid w:val="007C69F3"/>
    <w:rsid w:val="007C6CB4"/>
    <w:rsid w:val="007C6E4B"/>
    <w:rsid w:val="007C7641"/>
    <w:rsid w:val="007C7C35"/>
    <w:rsid w:val="007D0F0A"/>
    <w:rsid w:val="007D3056"/>
    <w:rsid w:val="007D35D3"/>
    <w:rsid w:val="007D3D9D"/>
    <w:rsid w:val="007D58DA"/>
    <w:rsid w:val="007D60D3"/>
    <w:rsid w:val="007D63F8"/>
    <w:rsid w:val="007D7363"/>
    <w:rsid w:val="007E190F"/>
    <w:rsid w:val="007E2ADB"/>
    <w:rsid w:val="007E2D40"/>
    <w:rsid w:val="007E3223"/>
    <w:rsid w:val="007E34F4"/>
    <w:rsid w:val="007E3A92"/>
    <w:rsid w:val="007E57FD"/>
    <w:rsid w:val="007E580E"/>
    <w:rsid w:val="007E58A0"/>
    <w:rsid w:val="007E62C8"/>
    <w:rsid w:val="007E6E77"/>
    <w:rsid w:val="007E7B49"/>
    <w:rsid w:val="007F0B42"/>
    <w:rsid w:val="007F1D00"/>
    <w:rsid w:val="007F2146"/>
    <w:rsid w:val="007F313B"/>
    <w:rsid w:val="007F36E3"/>
    <w:rsid w:val="007F385B"/>
    <w:rsid w:val="007F3A50"/>
    <w:rsid w:val="007F419A"/>
    <w:rsid w:val="007F4201"/>
    <w:rsid w:val="007F56D6"/>
    <w:rsid w:val="007F5A87"/>
    <w:rsid w:val="007F5BF9"/>
    <w:rsid w:val="007F5E82"/>
    <w:rsid w:val="008000F6"/>
    <w:rsid w:val="00800DB7"/>
    <w:rsid w:val="00800EB2"/>
    <w:rsid w:val="00801729"/>
    <w:rsid w:val="0080238C"/>
    <w:rsid w:val="008025BF"/>
    <w:rsid w:val="00802EFC"/>
    <w:rsid w:val="00802FCD"/>
    <w:rsid w:val="00802FF0"/>
    <w:rsid w:val="00804C1C"/>
    <w:rsid w:val="00804EC7"/>
    <w:rsid w:val="00804FFE"/>
    <w:rsid w:val="00805308"/>
    <w:rsid w:val="00805759"/>
    <w:rsid w:val="00805A6B"/>
    <w:rsid w:val="00806464"/>
    <w:rsid w:val="00806636"/>
    <w:rsid w:val="00806DD3"/>
    <w:rsid w:val="00807592"/>
    <w:rsid w:val="0081104E"/>
    <w:rsid w:val="00813724"/>
    <w:rsid w:val="00814E87"/>
    <w:rsid w:val="00815D7F"/>
    <w:rsid w:val="008175AD"/>
    <w:rsid w:val="00820629"/>
    <w:rsid w:val="00821D37"/>
    <w:rsid w:val="00823686"/>
    <w:rsid w:val="0082447A"/>
    <w:rsid w:val="00824D60"/>
    <w:rsid w:val="00824D95"/>
    <w:rsid w:val="0082502E"/>
    <w:rsid w:val="00825A18"/>
    <w:rsid w:val="00827670"/>
    <w:rsid w:val="008278AF"/>
    <w:rsid w:val="00831387"/>
    <w:rsid w:val="00831829"/>
    <w:rsid w:val="00832733"/>
    <w:rsid w:val="00833CCB"/>
    <w:rsid w:val="00834F1F"/>
    <w:rsid w:val="00836B60"/>
    <w:rsid w:val="00841490"/>
    <w:rsid w:val="0084175C"/>
    <w:rsid w:val="00841BD1"/>
    <w:rsid w:val="008436EF"/>
    <w:rsid w:val="0084502D"/>
    <w:rsid w:val="00845429"/>
    <w:rsid w:val="00846110"/>
    <w:rsid w:val="0084657C"/>
    <w:rsid w:val="00846B60"/>
    <w:rsid w:val="00847260"/>
    <w:rsid w:val="008474E5"/>
    <w:rsid w:val="008478E5"/>
    <w:rsid w:val="008506C4"/>
    <w:rsid w:val="0085127B"/>
    <w:rsid w:val="008526BE"/>
    <w:rsid w:val="00852772"/>
    <w:rsid w:val="00852C6A"/>
    <w:rsid w:val="008534D7"/>
    <w:rsid w:val="00855426"/>
    <w:rsid w:val="00855748"/>
    <w:rsid w:val="00856574"/>
    <w:rsid w:val="00857701"/>
    <w:rsid w:val="0086023B"/>
    <w:rsid w:val="008614D0"/>
    <w:rsid w:val="00861591"/>
    <w:rsid w:val="008615CE"/>
    <w:rsid w:val="00861C85"/>
    <w:rsid w:val="008620A3"/>
    <w:rsid w:val="00862320"/>
    <w:rsid w:val="00862D0E"/>
    <w:rsid w:val="0086310B"/>
    <w:rsid w:val="0086354E"/>
    <w:rsid w:val="0086378C"/>
    <w:rsid w:val="0086384C"/>
    <w:rsid w:val="00864611"/>
    <w:rsid w:val="008652E5"/>
    <w:rsid w:val="00865520"/>
    <w:rsid w:val="0086667F"/>
    <w:rsid w:val="00866815"/>
    <w:rsid w:val="00866E2F"/>
    <w:rsid w:val="008672D3"/>
    <w:rsid w:val="00867EB2"/>
    <w:rsid w:val="008710FA"/>
    <w:rsid w:val="0087149B"/>
    <w:rsid w:val="00873DB2"/>
    <w:rsid w:val="0087406F"/>
    <w:rsid w:val="00874ACC"/>
    <w:rsid w:val="0087570B"/>
    <w:rsid w:val="00875A51"/>
    <w:rsid w:val="00880137"/>
    <w:rsid w:val="00882CF7"/>
    <w:rsid w:val="008836D5"/>
    <w:rsid w:val="00883B34"/>
    <w:rsid w:val="00885105"/>
    <w:rsid w:val="0088649E"/>
    <w:rsid w:val="0088702E"/>
    <w:rsid w:val="0089114C"/>
    <w:rsid w:val="00891414"/>
    <w:rsid w:val="0089151D"/>
    <w:rsid w:val="008915B8"/>
    <w:rsid w:val="00892DD7"/>
    <w:rsid w:val="00892FEB"/>
    <w:rsid w:val="00893570"/>
    <w:rsid w:val="008938A0"/>
    <w:rsid w:val="00895302"/>
    <w:rsid w:val="0089688D"/>
    <w:rsid w:val="00897047"/>
    <w:rsid w:val="008A09D1"/>
    <w:rsid w:val="008A0EBA"/>
    <w:rsid w:val="008A2153"/>
    <w:rsid w:val="008A35F6"/>
    <w:rsid w:val="008A4682"/>
    <w:rsid w:val="008A478D"/>
    <w:rsid w:val="008A4F35"/>
    <w:rsid w:val="008A5FD1"/>
    <w:rsid w:val="008A60DF"/>
    <w:rsid w:val="008A6204"/>
    <w:rsid w:val="008A65C5"/>
    <w:rsid w:val="008A7362"/>
    <w:rsid w:val="008A7455"/>
    <w:rsid w:val="008B0796"/>
    <w:rsid w:val="008B2EE9"/>
    <w:rsid w:val="008B3ACC"/>
    <w:rsid w:val="008B4319"/>
    <w:rsid w:val="008B4F51"/>
    <w:rsid w:val="008B7447"/>
    <w:rsid w:val="008C0F12"/>
    <w:rsid w:val="008C111A"/>
    <w:rsid w:val="008C2A33"/>
    <w:rsid w:val="008C2DD9"/>
    <w:rsid w:val="008C2FA4"/>
    <w:rsid w:val="008C4A43"/>
    <w:rsid w:val="008C4B44"/>
    <w:rsid w:val="008C5341"/>
    <w:rsid w:val="008C6681"/>
    <w:rsid w:val="008C6D58"/>
    <w:rsid w:val="008C70F4"/>
    <w:rsid w:val="008C72DE"/>
    <w:rsid w:val="008C7537"/>
    <w:rsid w:val="008D0352"/>
    <w:rsid w:val="008D10CB"/>
    <w:rsid w:val="008D402E"/>
    <w:rsid w:val="008D68A3"/>
    <w:rsid w:val="008E2D5A"/>
    <w:rsid w:val="008E315E"/>
    <w:rsid w:val="008E37C8"/>
    <w:rsid w:val="008E52F4"/>
    <w:rsid w:val="008E5A77"/>
    <w:rsid w:val="008E5ACF"/>
    <w:rsid w:val="008F3A95"/>
    <w:rsid w:val="008F402B"/>
    <w:rsid w:val="008F6746"/>
    <w:rsid w:val="009019B9"/>
    <w:rsid w:val="00902B86"/>
    <w:rsid w:val="00902E7A"/>
    <w:rsid w:val="009030F0"/>
    <w:rsid w:val="00904B7E"/>
    <w:rsid w:val="00904D6C"/>
    <w:rsid w:val="00905A0A"/>
    <w:rsid w:val="0090768F"/>
    <w:rsid w:val="00907BFB"/>
    <w:rsid w:val="00907E82"/>
    <w:rsid w:val="009130F7"/>
    <w:rsid w:val="009136E1"/>
    <w:rsid w:val="009143C3"/>
    <w:rsid w:val="00915AEE"/>
    <w:rsid w:val="00916C17"/>
    <w:rsid w:val="009170A3"/>
    <w:rsid w:val="00917764"/>
    <w:rsid w:val="00917A36"/>
    <w:rsid w:val="0092093F"/>
    <w:rsid w:val="00920EC5"/>
    <w:rsid w:val="00922B60"/>
    <w:rsid w:val="00923C6F"/>
    <w:rsid w:val="00923F66"/>
    <w:rsid w:val="0092408C"/>
    <w:rsid w:val="00926216"/>
    <w:rsid w:val="00926288"/>
    <w:rsid w:val="009269A7"/>
    <w:rsid w:val="0092739F"/>
    <w:rsid w:val="00933079"/>
    <w:rsid w:val="009346B9"/>
    <w:rsid w:val="00935D10"/>
    <w:rsid w:val="00936006"/>
    <w:rsid w:val="0093653A"/>
    <w:rsid w:val="00936C5E"/>
    <w:rsid w:val="00936FDA"/>
    <w:rsid w:val="00937279"/>
    <w:rsid w:val="00940552"/>
    <w:rsid w:val="00941CF3"/>
    <w:rsid w:val="0094284C"/>
    <w:rsid w:val="00942D3E"/>
    <w:rsid w:val="009436EC"/>
    <w:rsid w:val="009442BB"/>
    <w:rsid w:val="00944457"/>
    <w:rsid w:val="009449C6"/>
    <w:rsid w:val="00944EAC"/>
    <w:rsid w:val="009462E6"/>
    <w:rsid w:val="0094740A"/>
    <w:rsid w:val="0094743E"/>
    <w:rsid w:val="00950587"/>
    <w:rsid w:val="00950649"/>
    <w:rsid w:val="00950FEE"/>
    <w:rsid w:val="009527F8"/>
    <w:rsid w:val="0095354F"/>
    <w:rsid w:val="00954B4F"/>
    <w:rsid w:val="00954B9C"/>
    <w:rsid w:val="00954D14"/>
    <w:rsid w:val="00955257"/>
    <w:rsid w:val="00955B1A"/>
    <w:rsid w:val="009628BF"/>
    <w:rsid w:val="00962B40"/>
    <w:rsid w:val="0096358F"/>
    <w:rsid w:val="00964102"/>
    <w:rsid w:val="00964896"/>
    <w:rsid w:val="00964B64"/>
    <w:rsid w:val="00965936"/>
    <w:rsid w:val="00967AAF"/>
    <w:rsid w:val="00967EBC"/>
    <w:rsid w:val="00971748"/>
    <w:rsid w:val="0097194D"/>
    <w:rsid w:val="00973216"/>
    <w:rsid w:val="0097333A"/>
    <w:rsid w:val="00973A7B"/>
    <w:rsid w:val="009748B4"/>
    <w:rsid w:val="009754B0"/>
    <w:rsid w:val="009758A3"/>
    <w:rsid w:val="00976058"/>
    <w:rsid w:val="0097777D"/>
    <w:rsid w:val="00977CEB"/>
    <w:rsid w:val="0098039D"/>
    <w:rsid w:val="0098132D"/>
    <w:rsid w:val="00983E72"/>
    <w:rsid w:val="00987665"/>
    <w:rsid w:val="00990343"/>
    <w:rsid w:val="00991849"/>
    <w:rsid w:val="0099239A"/>
    <w:rsid w:val="009933F5"/>
    <w:rsid w:val="009944A5"/>
    <w:rsid w:val="00994B06"/>
    <w:rsid w:val="009A0151"/>
    <w:rsid w:val="009A05C7"/>
    <w:rsid w:val="009A13D0"/>
    <w:rsid w:val="009A4083"/>
    <w:rsid w:val="009A4C59"/>
    <w:rsid w:val="009A58F3"/>
    <w:rsid w:val="009A61EE"/>
    <w:rsid w:val="009B0A81"/>
    <w:rsid w:val="009B38FC"/>
    <w:rsid w:val="009B415A"/>
    <w:rsid w:val="009B55C8"/>
    <w:rsid w:val="009C2A25"/>
    <w:rsid w:val="009C63D5"/>
    <w:rsid w:val="009C659D"/>
    <w:rsid w:val="009C7657"/>
    <w:rsid w:val="009C77AF"/>
    <w:rsid w:val="009D05F7"/>
    <w:rsid w:val="009D06A9"/>
    <w:rsid w:val="009D0C69"/>
    <w:rsid w:val="009D1F08"/>
    <w:rsid w:val="009D28C7"/>
    <w:rsid w:val="009D3DAB"/>
    <w:rsid w:val="009D4A5B"/>
    <w:rsid w:val="009D7365"/>
    <w:rsid w:val="009D740C"/>
    <w:rsid w:val="009D7870"/>
    <w:rsid w:val="009E0DF7"/>
    <w:rsid w:val="009E3408"/>
    <w:rsid w:val="009E52BE"/>
    <w:rsid w:val="009E5AEF"/>
    <w:rsid w:val="009E6A8E"/>
    <w:rsid w:val="009E7805"/>
    <w:rsid w:val="009F1821"/>
    <w:rsid w:val="009F1D4D"/>
    <w:rsid w:val="009F2D6F"/>
    <w:rsid w:val="009F57AF"/>
    <w:rsid w:val="009F6714"/>
    <w:rsid w:val="009F74E4"/>
    <w:rsid w:val="009F7848"/>
    <w:rsid w:val="009F792F"/>
    <w:rsid w:val="00A00029"/>
    <w:rsid w:val="00A01549"/>
    <w:rsid w:val="00A016D7"/>
    <w:rsid w:val="00A03C88"/>
    <w:rsid w:val="00A04C83"/>
    <w:rsid w:val="00A05BB9"/>
    <w:rsid w:val="00A069C3"/>
    <w:rsid w:val="00A07469"/>
    <w:rsid w:val="00A11A31"/>
    <w:rsid w:val="00A1208A"/>
    <w:rsid w:val="00A12900"/>
    <w:rsid w:val="00A1295C"/>
    <w:rsid w:val="00A16778"/>
    <w:rsid w:val="00A16977"/>
    <w:rsid w:val="00A1698B"/>
    <w:rsid w:val="00A2199A"/>
    <w:rsid w:val="00A22600"/>
    <w:rsid w:val="00A227C3"/>
    <w:rsid w:val="00A23889"/>
    <w:rsid w:val="00A26BBE"/>
    <w:rsid w:val="00A26E10"/>
    <w:rsid w:val="00A3029A"/>
    <w:rsid w:val="00A31396"/>
    <w:rsid w:val="00A325CF"/>
    <w:rsid w:val="00A327FE"/>
    <w:rsid w:val="00A33267"/>
    <w:rsid w:val="00A33C85"/>
    <w:rsid w:val="00A34271"/>
    <w:rsid w:val="00A3564A"/>
    <w:rsid w:val="00A36EE0"/>
    <w:rsid w:val="00A37AD6"/>
    <w:rsid w:val="00A40840"/>
    <w:rsid w:val="00A41297"/>
    <w:rsid w:val="00A414D4"/>
    <w:rsid w:val="00A44114"/>
    <w:rsid w:val="00A44956"/>
    <w:rsid w:val="00A44AAB"/>
    <w:rsid w:val="00A459F6"/>
    <w:rsid w:val="00A4611A"/>
    <w:rsid w:val="00A464E9"/>
    <w:rsid w:val="00A46B0E"/>
    <w:rsid w:val="00A47487"/>
    <w:rsid w:val="00A47D70"/>
    <w:rsid w:val="00A5118B"/>
    <w:rsid w:val="00A5219E"/>
    <w:rsid w:val="00A522EB"/>
    <w:rsid w:val="00A52E7A"/>
    <w:rsid w:val="00A52EB2"/>
    <w:rsid w:val="00A566DC"/>
    <w:rsid w:val="00A5685C"/>
    <w:rsid w:val="00A608DE"/>
    <w:rsid w:val="00A626CC"/>
    <w:rsid w:val="00A62792"/>
    <w:rsid w:val="00A62B37"/>
    <w:rsid w:val="00A6409A"/>
    <w:rsid w:val="00A64A16"/>
    <w:rsid w:val="00A6662B"/>
    <w:rsid w:val="00A66C07"/>
    <w:rsid w:val="00A6724A"/>
    <w:rsid w:val="00A67353"/>
    <w:rsid w:val="00A67714"/>
    <w:rsid w:val="00A67DD8"/>
    <w:rsid w:val="00A70467"/>
    <w:rsid w:val="00A70923"/>
    <w:rsid w:val="00A70A84"/>
    <w:rsid w:val="00A70C72"/>
    <w:rsid w:val="00A70C8A"/>
    <w:rsid w:val="00A72BE4"/>
    <w:rsid w:val="00A75FB9"/>
    <w:rsid w:val="00A761C1"/>
    <w:rsid w:val="00A76D3E"/>
    <w:rsid w:val="00A8004D"/>
    <w:rsid w:val="00A80292"/>
    <w:rsid w:val="00A80DB0"/>
    <w:rsid w:val="00A81198"/>
    <w:rsid w:val="00A8465F"/>
    <w:rsid w:val="00A856FB"/>
    <w:rsid w:val="00A86A0D"/>
    <w:rsid w:val="00A873D6"/>
    <w:rsid w:val="00A87D68"/>
    <w:rsid w:val="00A901D8"/>
    <w:rsid w:val="00A90702"/>
    <w:rsid w:val="00A909B5"/>
    <w:rsid w:val="00A90AE2"/>
    <w:rsid w:val="00A929CE"/>
    <w:rsid w:val="00A93ACD"/>
    <w:rsid w:val="00A94229"/>
    <w:rsid w:val="00A95062"/>
    <w:rsid w:val="00A95E9E"/>
    <w:rsid w:val="00A95FF9"/>
    <w:rsid w:val="00A960E7"/>
    <w:rsid w:val="00A967FB"/>
    <w:rsid w:val="00A9754F"/>
    <w:rsid w:val="00AA1EA1"/>
    <w:rsid w:val="00AA259E"/>
    <w:rsid w:val="00AA35B1"/>
    <w:rsid w:val="00AA4D08"/>
    <w:rsid w:val="00AA4E5F"/>
    <w:rsid w:val="00AA5A76"/>
    <w:rsid w:val="00AB00D5"/>
    <w:rsid w:val="00AB0C54"/>
    <w:rsid w:val="00AB12F3"/>
    <w:rsid w:val="00AB3140"/>
    <w:rsid w:val="00AB39D0"/>
    <w:rsid w:val="00AB405D"/>
    <w:rsid w:val="00AB5032"/>
    <w:rsid w:val="00AB51F0"/>
    <w:rsid w:val="00AB5D4B"/>
    <w:rsid w:val="00AB713B"/>
    <w:rsid w:val="00AC0752"/>
    <w:rsid w:val="00AC174E"/>
    <w:rsid w:val="00AC226C"/>
    <w:rsid w:val="00AC269E"/>
    <w:rsid w:val="00AC413F"/>
    <w:rsid w:val="00AC501A"/>
    <w:rsid w:val="00AC5BED"/>
    <w:rsid w:val="00AC6167"/>
    <w:rsid w:val="00AC6F51"/>
    <w:rsid w:val="00AD0EF5"/>
    <w:rsid w:val="00AD1C2A"/>
    <w:rsid w:val="00AD32E4"/>
    <w:rsid w:val="00AD3BBB"/>
    <w:rsid w:val="00AD65F4"/>
    <w:rsid w:val="00AD6DA8"/>
    <w:rsid w:val="00AE04A1"/>
    <w:rsid w:val="00AE0E51"/>
    <w:rsid w:val="00AE108F"/>
    <w:rsid w:val="00AE1130"/>
    <w:rsid w:val="00AE1DD1"/>
    <w:rsid w:val="00AE1FF7"/>
    <w:rsid w:val="00AE2513"/>
    <w:rsid w:val="00AE2CEC"/>
    <w:rsid w:val="00AE40E5"/>
    <w:rsid w:val="00AE42CA"/>
    <w:rsid w:val="00AE4912"/>
    <w:rsid w:val="00AE4DE9"/>
    <w:rsid w:val="00AE504F"/>
    <w:rsid w:val="00AE57B5"/>
    <w:rsid w:val="00AE667F"/>
    <w:rsid w:val="00AE7356"/>
    <w:rsid w:val="00AE7966"/>
    <w:rsid w:val="00AE7D42"/>
    <w:rsid w:val="00AF0508"/>
    <w:rsid w:val="00AF0E57"/>
    <w:rsid w:val="00AF1F3A"/>
    <w:rsid w:val="00AF20B5"/>
    <w:rsid w:val="00AF232E"/>
    <w:rsid w:val="00AF2B08"/>
    <w:rsid w:val="00AF32D1"/>
    <w:rsid w:val="00AF3423"/>
    <w:rsid w:val="00AF3430"/>
    <w:rsid w:val="00AF34B0"/>
    <w:rsid w:val="00B001CE"/>
    <w:rsid w:val="00B02B74"/>
    <w:rsid w:val="00B03B5F"/>
    <w:rsid w:val="00B03FA9"/>
    <w:rsid w:val="00B043A9"/>
    <w:rsid w:val="00B06B5D"/>
    <w:rsid w:val="00B10250"/>
    <w:rsid w:val="00B10376"/>
    <w:rsid w:val="00B11C69"/>
    <w:rsid w:val="00B13BB4"/>
    <w:rsid w:val="00B1400A"/>
    <w:rsid w:val="00B14DC0"/>
    <w:rsid w:val="00B15866"/>
    <w:rsid w:val="00B161EF"/>
    <w:rsid w:val="00B172B3"/>
    <w:rsid w:val="00B17CAE"/>
    <w:rsid w:val="00B203C9"/>
    <w:rsid w:val="00B235CF"/>
    <w:rsid w:val="00B259A6"/>
    <w:rsid w:val="00B25C76"/>
    <w:rsid w:val="00B278F7"/>
    <w:rsid w:val="00B30C84"/>
    <w:rsid w:val="00B32463"/>
    <w:rsid w:val="00B325D5"/>
    <w:rsid w:val="00B3333F"/>
    <w:rsid w:val="00B33A18"/>
    <w:rsid w:val="00B33DDD"/>
    <w:rsid w:val="00B371CB"/>
    <w:rsid w:val="00B37958"/>
    <w:rsid w:val="00B40248"/>
    <w:rsid w:val="00B40B1C"/>
    <w:rsid w:val="00B41A75"/>
    <w:rsid w:val="00B42DCB"/>
    <w:rsid w:val="00B44875"/>
    <w:rsid w:val="00B45416"/>
    <w:rsid w:val="00B4585E"/>
    <w:rsid w:val="00B461C0"/>
    <w:rsid w:val="00B51E98"/>
    <w:rsid w:val="00B52089"/>
    <w:rsid w:val="00B53814"/>
    <w:rsid w:val="00B542E0"/>
    <w:rsid w:val="00B559F0"/>
    <w:rsid w:val="00B55F8B"/>
    <w:rsid w:val="00B60293"/>
    <w:rsid w:val="00B66442"/>
    <w:rsid w:val="00B664AF"/>
    <w:rsid w:val="00B6733A"/>
    <w:rsid w:val="00B70726"/>
    <w:rsid w:val="00B723A2"/>
    <w:rsid w:val="00B7467D"/>
    <w:rsid w:val="00B76047"/>
    <w:rsid w:val="00B76476"/>
    <w:rsid w:val="00B80E86"/>
    <w:rsid w:val="00B82A51"/>
    <w:rsid w:val="00B82A7E"/>
    <w:rsid w:val="00B83491"/>
    <w:rsid w:val="00B85BB3"/>
    <w:rsid w:val="00B85ED7"/>
    <w:rsid w:val="00B876F3"/>
    <w:rsid w:val="00B87C31"/>
    <w:rsid w:val="00B87EEC"/>
    <w:rsid w:val="00B902CF"/>
    <w:rsid w:val="00B9089A"/>
    <w:rsid w:val="00B90973"/>
    <w:rsid w:val="00B935D8"/>
    <w:rsid w:val="00B94883"/>
    <w:rsid w:val="00B94E36"/>
    <w:rsid w:val="00B95D63"/>
    <w:rsid w:val="00B9668D"/>
    <w:rsid w:val="00B968E1"/>
    <w:rsid w:val="00B97EE0"/>
    <w:rsid w:val="00BA05B5"/>
    <w:rsid w:val="00BA2CBF"/>
    <w:rsid w:val="00BA2E87"/>
    <w:rsid w:val="00BA5ED7"/>
    <w:rsid w:val="00BA6314"/>
    <w:rsid w:val="00BA6662"/>
    <w:rsid w:val="00BA70AE"/>
    <w:rsid w:val="00BA75C5"/>
    <w:rsid w:val="00BA7A51"/>
    <w:rsid w:val="00BA7C60"/>
    <w:rsid w:val="00BB1E7A"/>
    <w:rsid w:val="00BB2336"/>
    <w:rsid w:val="00BB23AD"/>
    <w:rsid w:val="00BB4578"/>
    <w:rsid w:val="00BB45B2"/>
    <w:rsid w:val="00BB7954"/>
    <w:rsid w:val="00BB7B52"/>
    <w:rsid w:val="00BC1831"/>
    <w:rsid w:val="00BC1E76"/>
    <w:rsid w:val="00BC3B6F"/>
    <w:rsid w:val="00BC4E90"/>
    <w:rsid w:val="00BC523D"/>
    <w:rsid w:val="00BC6190"/>
    <w:rsid w:val="00BC6388"/>
    <w:rsid w:val="00BC7331"/>
    <w:rsid w:val="00BC7A15"/>
    <w:rsid w:val="00BC7B2E"/>
    <w:rsid w:val="00BD0138"/>
    <w:rsid w:val="00BD0FC1"/>
    <w:rsid w:val="00BD1D5F"/>
    <w:rsid w:val="00BD241E"/>
    <w:rsid w:val="00BD3083"/>
    <w:rsid w:val="00BD3CB1"/>
    <w:rsid w:val="00BD41C1"/>
    <w:rsid w:val="00BD68ED"/>
    <w:rsid w:val="00BD717A"/>
    <w:rsid w:val="00BD7377"/>
    <w:rsid w:val="00BE0D10"/>
    <w:rsid w:val="00BE1CE8"/>
    <w:rsid w:val="00BE2B0E"/>
    <w:rsid w:val="00BE2C01"/>
    <w:rsid w:val="00BE2F5F"/>
    <w:rsid w:val="00BE3969"/>
    <w:rsid w:val="00BE55DA"/>
    <w:rsid w:val="00BE61B6"/>
    <w:rsid w:val="00BE7453"/>
    <w:rsid w:val="00BF11E7"/>
    <w:rsid w:val="00BF2CF2"/>
    <w:rsid w:val="00BF6154"/>
    <w:rsid w:val="00BF6529"/>
    <w:rsid w:val="00C00582"/>
    <w:rsid w:val="00C02A86"/>
    <w:rsid w:val="00C05676"/>
    <w:rsid w:val="00C05CFB"/>
    <w:rsid w:val="00C06CAC"/>
    <w:rsid w:val="00C07681"/>
    <w:rsid w:val="00C101D0"/>
    <w:rsid w:val="00C126D7"/>
    <w:rsid w:val="00C128CB"/>
    <w:rsid w:val="00C12CE2"/>
    <w:rsid w:val="00C12EDE"/>
    <w:rsid w:val="00C1314A"/>
    <w:rsid w:val="00C144D1"/>
    <w:rsid w:val="00C148E6"/>
    <w:rsid w:val="00C15332"/>
    <w:rsid w:val="00C16766"/>
    <w:rsid w:val="00C16A4D"/>
    <w:rsid w:val="00C21892"/>
    <w:rsid w:val="00C21906"/>
    <w:rsid w:val="00C225CE"/>
    <w:rsid w:val="00C24A9C"/>
    <w:rsid w:val="00C24E85"/>
    <w:rsid w:val="00C27B8C"/>
    <w:rsid w:val="00C316E2"/>
    <w:rsid w:val="00C31C37"/>
    <w:rsid w:val="00C33BAD"/>
    <w:rsid w:val="00C40085"/>
    <w:rsid w:val="00C401A7"/>
    <w:rsid w:val="00C404D0"/>
    <w:rsid w:val="00C40D85"/>
    <w:rsid w:val="00C42788"/>
    <w:rsid w:val="00C42D2F"/>
    <w:rsid w:val="00C4368C"/>
    <w:rsid w:val="00C43C46"/>
    <w:rsid w:val="00C4479D"/>
    <w:rsid w:val="00C44B8E"/>
    <w:rsid w:val="00C45EA7"/>
    <w:rsid w:val="00C465C4"/>
    <w:rsid w:val="00C468C4"/>
    <w:rsid w:val="00C47293"/>
    <w:rsid w:val="00C4760E"/>
    <w:rsid w:val="00C47904"/>
    <w:rsid w:val="00C47AEE"/>
    <w:rsid w:val="00C5140F"/>
    <w:rsid w:val="00C52352"/>
    <w:rsid w:val="00C538A1"/>
    <w:rsid w:val="00C53FD6"/>
    <w:rsid w:val="00C56B25"/>
    <w:rsid w:val="00C60134"/>
    <w:rsid w:val="00C60E8D"/>
    <w:rsid w:val="00C616A9"/>
    <w:rsid w:val="00C6311F"/>
    <w:rsid w:val="00C66264"/>
    <w:rsid w:val="00C672EA"/>
    <w:rsid w:val="00C673AF"/>
    <w:rsid w:val="00C674E2"/>
    <w:rsid w:val="00C67E85"/>
    <w:rsid w:val="00C7064C"/>
    <w:rsid w:val="00C72A1A"/>
    <w:rsid w:val="00C74AC1"/>
    <w:rsid w:val="00C7517B"/>
    <w:rsid w:val="00C75453"/>
    <w:rsid w:val="00C75D92"/>
    <w:rsid w:val="00C80269"/>
    <w:rsid w:val="00C802F9"/>
    <w:rsid w:val="00C808AD"/>
    <w:rsid w:val="00C80CBC"/>
    <w:rsid w:val="00C80CD9"/>
    <w:rsid w:val="00C810E8"/>
    <w:rsid w:val="00C8127C"/>
    <w:rsid w:val="00C81BE3"/>
    <w:rsid w:val="00C821D3"/>
    <w:rsid w:val="00C82310"/>
    <w:rsid w:val="00C82667"/>
    <w:rsid w:val="00C84B6B"/>
    <w:rsid w:val="00C8585A"/>
    <w:rsid w:val="00C858CE"/>
    <w:rsid w:val="00C859EE"/>
    <w:rsid w:val="00C85B8C"/>
    <w:rsid w:val="00C86707"/>
    <w:rsid w:val="00C868B5"/>
    <w:rsid w:val="00C86B17"/>
    <w:rsid w:val="00C87664"/>
    <w:rsid w:val="00C9099E"/>
    <w:rsid w:val="00C91953"/>
    <w:rsid w:val="00C9219B"/>
    <w:rsid w:val="00C9461F"/>
    <w:rsid w:val="00C94793"/>
    <w:rsid w:val="00C96308"/>
    <w:rsid w:val="00CA0272"/>
    <w:rsid w:val="00CA0D61"/>
    <w:rsid w:val="00CA1AC1"/>
    <w:rsid w:val="00CA447B"/>
    <w:rsid w:val="00CA50F4"/>
    <w:rsid w:val="00CA521B"/>
    <w:rsid w:val="00CA5CB2"/>
    <w:rsid w:val="00CA5F14"/>
    <w:rsid w:val="00CA602A"/>
    <w:rsid w:val="00CA67A4"/>
    <w:rsid w:val="00CA6F20"/>
    <w:rsid w:val="00CA6FB4"/>
    <w:rsid w:val="00CA7361"/>
    <w:rsid w:val="00CB1714"/>
    <w:rsid w:val="00CB19F4"/>
    <w:rsid w:val="00CB20AB"/>
    <w:rsid w:val="00CB2773"/>
    <w:rsid w:val="00CB294C"/>
    <w:rsid w:val="00CB359F"/>
    <w:rsid w:val="00CB5296"/>
    <w:rsid w:val="00CB583C"/>
    <w:rsid w:val="00CB5A0D"/>
    <w:rsid w:val="00CB7158"/>
    <w:rsid w:val="00CB7169"/>
    <w:rsid w:val="00CB78B9"/>
    <w:rsid w:val="00CC01D9"/>
    <w:rsid w:val="00CC026C"/>
    <w:rsid w:val="00CC1B80"/>
    <w:rsid w:val="00CC258A"/>
    <w:rsid w:val="00CC37FA"/>
    <w:rsid w:val="00CC4574"/>
    <w:rsid w:val="00CC47E5"/>
    <w:rsid w:val="00CC4B41"/>
    <w:rsid w:val="00CC4FDD"/>
    <w:rsid w:val="00CD25F4"/>
    <w:rsid w:val="00CD2DDB"/>
    <w:rsid w:val="00CD3CE8"/>
    <w:rsid w:val="00CD478E"/>
    <w:rsid w:val="00CD7601"/>
    <w:rsid w:val="00CE18E6"/>
    <w:rsid w:val="00CE1B65"/>
    <w:rsid w:val="00CE27EF"/>
    <w:rsid w:val="00CE4653"/>
    <w:rsid w:val="00CE5E3F"/>
    <w:rsid w:val="00CE6BD8"/>
    <w:rsid w:val="00CE7BFC"/>
    <w:rsid w:val="00CE7CC6"/>
    <w:rsid w:val="00CF0615"/>
    <w:rsid w:val="00CF6350"/>
    <w:rsid w:val="00CF6C4E"/>
    <w:rsid w:val="00CF7540"/>
    <w:rsid w:val="00CF7ADB"/>
    <w:rsid w:val="00D00618"/>
    <w:rsid w:val="00D0168D"/>
    <w:rsid w:val="00D017B6"/>
    <w:rsid w:val="00D01F06"/>
    <w:rsid w:val="00D026AD"/>
    <w:rsid w:val="00D041B8"/>
    <w:rsid w:val="00D050E3"/>
    <w:rsid w:val="00D05D3B"/>
    <w:rsid w:val="00D075FF"/>
    <w:rsid w:val="00D12808"/>
    <w:rsid w:val="00D13B74"/>
    <w:rsid w:val="00D14952"/>
    <w:rsid w:val="00D15457"/>
    <w:rsid w:val="00D156D1"/>
    <w:rsid w:val="00D15FFD"/>
    <w:rsid w:val="00D160A5"/>
    <w:rsid w:val="00D16BF4"/>
    <w:rsid w:val="00D17507"/>
    <w:rsid w:val="00D17E9B"/>
    <w:rsid w:val="00D20923"/>
    <w:rsid w:val="00D218FA"/>
    <w:rsid w:val="00D23CAE"/>
    <w:rsid w:val="00D26700"/>
    <w:rsid w:val="00D27A14"/>
    <w:rsid w:val="00D27A1A"/>
    <w:rsid w:val="00D27B5F"/>
    <w:rsid w:val="00D32072"/>
    <w:rsid w:val="00D34486"/>
    <w:rsid w:val="00D3513E"/>
    <w:rsid w:val="00D35660"/>
    <w:rsid w:val="00D35B10"/>
    <w:rsid w:val="00D35E42"/>
    <w:rsid w:val="00D40220"/>
    <w:rsid w:val="00D41034"/>
    <w:rsid w:val="00D417FE"/>
    <w:rsid w:val="00D42A3C"/>
    <w:rsid w:val="00D42CF9"/>
    <w:rsid w:val="00D43BF1"/>
    <w:rsid w:val="00D43E44"/>
    <w:rsid w:val="00D44502"/>
    <w:rsid w:val="00D44831"/>
    <w:rsid w:val="00D44E08"/>
    <w:rsid w:val="00D44EF5"/>
    <w:rsid w:val="00D45292"/>
    <w:rsid w:val="00D45497"/>
    <w:rsid w:val="00D4552C"/>
    <w:rsid w:val="00D46AD9"/>
    <w:rsid w:val="00D47325"/>
    <w:rsid w:val="00D47806"/>
    <w:rsid w:val="00D50796"/>
    <w:rsid w:val="00D50E26"/>
    <w:rsid w:val="00D52117"/>
    <w:rsid w:val="00D5215D"/>
    <w:rsid w:val="00D52D1C"/>
    <w:rsid w:val="00D53A28"/>
    <w:rsid w:val="00D53B09"/>
    <w:rsid w:val="00D54294"/>
    <w:rsid w:val="00D54A80"/>
    <w:rsid w:val="00D54B2F"/>
    <w:rsid w:val="00D55012"/>
    <w:rsid w:val="00D559F4"/>
    <w:rsid w:val="00D5610A"/>
    <w:rsid w:val="00D567BE"/>
    <w:rsid w:val="00D57F12"/>
    <w:rsid w:val="00D6177F"/>
    <w:rsid w:val="00D61EE1"/>
    <w:rsid w:val="00D62741"/>
    <w:rsid w:val="00D63AB3"/>
    <w:rsid w:val="00D63BCD"/>
    <w:rsid w:val="00D6469A"/>
    <w:rsid w:val="00D653E2"/>
    <w:rsid w:val="00D65695"/>
    <w:rsid w:val="00D66267"/>
    <w:rsid w:val="00D66E54"/>
    <w:rsid w:val="00D670D0"/>
    <w:rsid w:val="00D67189"/>
    <w:rsid w:val="00D6755B"/>
    <w:rsid w:val="00D67A21"/>
    <w:rsid w:val="00D700AA"/>
    <w:rsid w:val="00D70461"/>
    <w:rsid w:val="00D70FF7"/>
    <w:rsid w:val="00D72C91"/>
    <w:rsid w:val="00D73CBA"/>
    <w:rsid w:val="00D73DF8"/>
    <w:rsid w:val="00D7529A"/>
    <w:rsid w:val="00D76157"/>
    <w:rsid w:val="00D76641"/>
    <w:rsid w:val="00D76D4F"/>
    <w:rsid w:val="00D776E9"/>
    <w:rsid w:val="00D809BF"/>
    <w:rsid w:val="00D81676"/>
    <w:rsid w:val="00D8320C"/>
    <w:rsid w:val="00D8594F"/>
    <w:rsid w:val="00D8613D"/>
    <w:rsid w:val="00D901E3"/>
    <w:rsid w:val="00D91656"/>
    <w:rsid w:val="00D91DB2"/>
    <w:rsid w:val="00D924C1"/>
    <w:rsid w:val="00D93DE5"/>
    <w:rsid w:val="00D9491E"/>
    <w:rsid w:val="00D9495B"/>
    <w:rsid w:val="00D96706"/>
    <w:rsid w:val="00D969AD"/>
    <w:rsid w:val="00D96B2D"/>
    <w:rsid w:val="00D97AD7"/>
    <w:rsid w:val="00DA1733"/>
    <w:rsid w:val="00DA180D"/>
    <w:rsid w:val="00DA25BF"/>
    <w:rsid w:val="00DA36EF"/>
    <w:rsid w:val="00DA3B59"/>
    <w:rsid w:val="00DA4A0D"/>
    <w:rsid w:val="00DA4CA5"/>
    <w:rsid w:val="00DA548F"/>
    <w:rsid w:val="00DA5D73"/>
    <w:rsid w:val="00DA6635"/>
    <w:rsid w:val="00DB0801"/>
    <w:rsid w:val="00DB1B85"/>
    <w:rsid w:val="00DB2847"/>
    <w:rsid w:val="00DB3693"/>
    <w:rsid w:val="00DB483A"/>
    <w:rsid w:val="00DB51AD"/>
    <w:rsid w:val="00DC04BE"/>
    <w:rsid w:val="00DC1698"/>
    <w:rsid w:val="00DC3EA2"/>
    <w:rsid w:val="00DC40C1"/>
    <w:rsid w:val="00DC4289"/>
    <w:rsid w:val="00DC428A"/>
    <w:rsid w:val="00DC61D7"/>
    <w:rsid w:val="00DC7974"/>
    <w:rsid w:val="00DD0B35"/>
    <w:rsid w:val="00DD237E"/>
    <w:rsid w:val="00DD2603"/>
    <w:rsid w:val="00DD3643"/>
    <w:rsid w:val="00DD3C56"/>
    <w:rsid w:val="00DD4098"/>
    <w:rsid w:val="00DD50E2"/>
    <w:rsid w:val="00DD6F99"/>
    <w:rsid w:val="00DD70E1"/>
    <w:rsid w:val="00DE001D"/>
    <w:rsid w:val="00DE111E"/>
    <w:rsid w:val="00DE147C"/>
    <w:rsid w:val="00DE64CA"/>
    <w:rsid w:val="00DE6698"/>
    <w:rsid w:val="00DE6E1B"/>
    <w:rsid w:val="00DE71FE"/>
    <w:rsid w:val="00DE7522"/>
    <w:rsid w:val="00DF00EB"/>
    <w:rsid w:val="00DF07D1"/>
    <w:rsid w:val="00DF168B"/>
    <w:rsid w:val="00DF1794"/>
    <w:rsid w:val="00DF1914"/>
    <w:rsid w:val="00DF2404"/>
    <w:rsid w:val="00DF2796"/>
    <w:rsid w:val="00DF5FDB"/>
    <w:rsid w:val="00DF651F"/>
    <w:rsid w:val="00E000FE"/>
    <w:rsid w:val="00E012D9"/>
    <w:rsid w:val="00E01FE6"/>
    <w:rsid w:val="00E020EF"/>
    <w:rsid w:val="00E02CE0"/>
    <w:rsid w:val="00E034D7"/>
    <w:rsid w:val="00E03EF5"/>
    <w:rsid w:val="00E04CBE"/>
    <w:rsid w:val="00E05694"/>
    <w:rsid w:val="00E0619B"/>
    <w:rsid w:val="00E0630C"/>
    <w:rsid w:val="00E06903"/>
    <w:rsid w:val="00E069B8"/>
    <w:rsid w:val="00E1086F"/>
    <w:rsid w:val="00E11D9E"/>
    <w:rsid w:val="00E12476"/>
    <w:rsid w:val="00E1339C"/>
    <w:rsid w:val="00E16EBC"/>
    <w:rsid w:val="00E175C3"/>
    <w:rsid w:val="00E1764D"/>
    <w:rsid w:val="00E20C14"/>
    <w:rsid w:val="00E21892"/>
    <w:rsid w:val="00E21F1C"/>
    <w:rsid w:val="00E23FDA"/>
    <w:rsid w:val="00E240D7"/>
    <w:rsid w:val="00E2616D"/>
    <w:rsid w:val="00E27A9F"/>
    <w:rsid w:val="00E27AF5"/>
    <w:rsid w:val="00E301F1"/>
    <w:rsid w:val="00E34140"/>
    <w:rsid w:val="00E34E30"/>
    <w:rsid w:val="00E35AA6"/>
    <w:rsid w:val="00E40F4F"/>
    <w:rsid w:val="00E42713"/>
    <w:rsid w:val="00E4559A"/>
    <w:rsid w:val="00E45769"/>
    <w:rsid w:val="00E46EAE"/>
    <w:rsid w:val="00E472B0"/>
    <w:rsid w:val="00E50424"/>
    <w:rsid w:val="00E504A8"/>
    <w:rsid w:val="00E509B6"/>
    <w:rsid w:val="00E50F50"/>
    <w:rsid w:val="00E51B13"/>
    <w:rsid w:val="00E538C3"/>
    <w:rsid w:val="00E5585E"/>
    <w:rsid w:val="00E55FCE"/>
    <w:rsid w:val="00E56553"/>
    <w:rsid w:val="00E56EC2"/>
    <w:rsid w:val="00E574B2"/>
    <w:rsid w:val="00E604B5"/>
    <w:rsid w:val="00E641E9"/>
    <w:rsid w:val="00E64E4D"/>
    <w:rsid w:val="00E65E85"/>
    <w:rsid w:val="00E66A3E"/>
    <w:rsid w:val="00E673AF"/>
    <w:rsid w:val="00E67549"/>
    <w:rsid w:val="00E715CB"/>
    <w:rsid w:val="00E72B41"/>
    <w:rsid w:val="00E73C70"/>
    <w:rsid w:val="00E7640E"/>
    <w:rsid w:val="00E77BC8"/>
    <w:rsid w:val="00E806AB"/>
    <w:rsid w:val="00E807FA"/>
    <w:rsid w:val="00E80992"/>
    <w:rsid w:val="00E82E1E"/>
    <w:rsid w:val="00E83EE1"/>
    <w:rsid w:val="00E84CA9"/>
    <w:rsid w:val="00E91768"/>
    <w:rsid w:val="00E91960"/>
    <w:rsid w:val="00E925DF"/>
    <w:rsid w:val="00E939E5"/>
    <w:rsid w:val="00E93D15"/>
    <w:rsid w:val="00E95077"/>
    <w:rsid w:val="00E95196"/>
    <w:rsid w:val="00E955F7"/>
    <w:rsid w:val="00E960D9"/>
    <w:rsid w:val="00E96942"/>
    <w:rsid w:val="00E97D4D"/>
    <w:rsid w:val="00EA0857"/>
    <w:rsid w:val="00EA0CAC"/>
    <w:rsid w:val="00EA208C"/>
    <w:rsid w:val="00EA24F3"/>
    <w:rsid w:val="00EA2AA1"/>
    <w:rsid w:val="00EA2CC3"/>
    <w:rsid w:val="00EA2D05"/>
    <w:rsid w:val="00EA3F9E"/>
    <w:rsid w:val="00EA4241"/>
    <w:rsid w:val="00EA4D7F"/>
    <w:rsid w:val="00EA51EF"/>
    <w:rsid w:val="00EA5F27"/>
    <w:rsid w:val="00EA6276"/>
    <w:rsid w:val="00EA6D0E"/>
    <w:rsid w:val="00EA6DE1"/>
    <w:rsid w:val="00EA7F1F"/>
    <w:rsid w:val="00EB0FDF"/>
    <w:rsid w:val="00EB129E"/>
    <w:rsid w:val="00EB1DFD"/>
    <w:rsid w:val="00EB3BC2"/>
    <w:rsid w:val="00EB4170"/>
    <w:rsid w:val="00EB5264"/>
    <w:rsid w:val="00EB564F"/>
    <w:rsid w:val="00EB5889"/>
    <w:rsid w:val="00EB726B"/>
    <w:rsid w:val="00EB736D"/>
    <w:rsid w:val="00EB7F17"/>
    <w:rsid w:val="00EC0CA8"/>
    <w:rsid w:val="00EC1309"/>
    <w:rsid w:val="00EC3E68"/>
    <w:rsid w:val="00EC4464"/>
    <w:rsid w:val="00EC57BE"/>
    <w:rsid w:val="00EC5E9A"/>
    <w:rsid w:val="00EC767F"/>
    <w:rsid w:val="00ED0D64"/>
    <w:rsid w:val="00ED2C6E"/>
    <w:rsid w:val="00ED3150"/>
    <w:rsid w:val="00ED37D1"/>
    <w:rsid w:val="00ED395C"/>
    <w:rsid w:val="00ED42ED"/>
    <w:rsid w:val="00ED45B2"/>
    <w:rsid w:val="00ED4978"/>
    <w:rsid w:val="00ED68B9"/>
    <w:rsid w:val="00EE02A2"/>
    <w:rsid w:val="00EE0BBC"/>
    <w:rsid w:val="00EE0D7A"/>
    <w:rsid w:val="00EE1308"/>
    <w:rsid w:val="00EE13B8"/>
    <w:rsid w:val="00EE1486"/>
    <w:rsid w:val="00EE1A71"/>
    <w:rsid w:val="00EE215C"/>
    <w:rsid w:val="00EE226B"/>
    <w:rsid w:val="00EE22AA"/>
    <w:rsid w:val="00EE2497"/>
    <w:rsid w:val="00EE2E62"/>
    <w:rsid w:val="00EE30A2"/>
    <w:rsid w:val="00EE49A9"/>
    <w:rsid w:val="00EE5558"/>
    <w:rsid w:val="00EE72CA"/>
    <w:rsid w:val="00EF05F8"/>
    <w:rsid w:val="00EF07EF"/>
    <w:rsid w:val="00EF084B"/>
    <w:rsid w:val="00EF2701"/>
    <w:rsid w:val="00EF568D"/>
    <w:rsid w:val="00EF5A9C"/>
    <w:rsid w:val="00F0065B"/>
    <w:rsid w:val="00F0130C"/>
    <w:rsid w:val="00F01FDA"/>
    <w:rsid w:val="00F02318"/>
    <w:rsid w:val="00F029EA"/>
    <w:rsid w:val="00F03CAA"/>
    <w:rsid w:val="00F0453C"/>
    <w:rsid w:val="00F04784"/>
    <w:rsid w:val="00F05050"/>
    <w:rsid w:val="00F053B8"/>
    <w:rsid w:val="00F06979"/>
    <w:rsid w:val="00F0798D"/>
    <w:rsid w:val="00F1137D"/>
    <w:rsid w:val="00F11D62"/>
    <w:rsid w:val="00F133BE"/>
    <w:rsid w:val="00F133D1"/>
    <w:rsid w:val="00F13C2A"/>
    <w:rsid w:val="00F159C1"/>
    <w:rsid w:val="00F161AB"/>
    <w:rsid w:val="00F16EF9"/>
    <w:rsid w:val="00F17EFE"/>
    <w:rsid w:val="00F21547"/>
    <w:rsid w:val="00F21E7E"/>
    <w:rsid w:val="00F22090"/>
    <w:rsid w:val="00F233E8"/>
    <w:rsid w:val="00F23A8C"/>
    <w:rsid w:val="00F2488C"/>
    <w:rsid w:val="00F24C28"/>
    <w:rsid w:val="00F27286"/>
    <w:rsid w:val="00F30C4C"/>
    <w:rsid w:val="00F31429"/>
    <w:rsid w:val="00F32660"/>
    <w:rsid w:val="00F33C5F"/>
    <w:rsid w:val="00F34D5D"/>
    <w:rsid w:val="00F378B6"/>
    <w:rsid w:val="00F37DB3"/>
    <w:rsid w:val="00F403A3"/>
    <w:rsid w:val="00F427D5"/>
    <w:rsid w:val="00F42C8C"/>
    <w:rsid w:val="00F42DA9"/>
    <w:rsid w:val="00F4304B"/>
    <w:rsid w:val="00F449C5"/>
    <w:rsid w:val="00F450EF"/>
    <w:rsid w:val="00F46835"/>
    <w:rsid w:val="00F5083F"/>
    <w:rsid w:val="00F5211B"/>
    <w:rsid w:val="00F52A05"/>
    <w:rsid w:val="00F52C58"/>
    <w:rsid w:val="00F5307F"/>
    <w:rsid w:val="00F53AB6"/>
    <w:rsid w:val="00F53B02"/>
    <w:rsid w:val="00F54EE2"/>
    <w:rsid w:val="00F5512E"/>
    <w:rsid w:val="00F5791A"/>
    <w:rsid w:val="00F57E5F"/>
    <w:rsid w:val="00F61F7C"/>
    <w:rsid w:val="00F620F1"/>
    <w:rsid w:val="00F627B2"/>
    <w:rsid w:val="00F628FC"/>
    <w:rsid w:val="00F64075"/>
    <w:rsid w:val="00F6458B"/>
    <w:rsid w:val="00F64C95"/>
    <w:rsid w:val="00F656FE"/>
    <w:rsid w:val="00F665D6"/>
    <w:rsid w:val="00F6755C"/>
    <w:rsid w:val="00F67749"/>
    <w:rsid w:val="00F677FB"/>
    <w:rsid w:val="00F67D50"/>
    <w:rsid w:val="00F700AA"/>
    <w:rsid w:val="00F707A2"/>
    <w:rsid w:val="00F71188"/>
    <w:rsid w:val="00F71572"/>
    <w:rsid w:val="00F716EE"/>
    <w:rsid w:val="00F726E0"/>
    <w:rsid w:val="00F7388A"/>
    <w:rsid w:val="00F763D8"/>
    <w:rsid w:val="00F76B25"/>
    <w:rsid w:val="00F771BF"/>
    <w:rsid w:val="00F835FB"/>
    <w:rsid w:val="00F85728"/>
    <w:rsid w:val="00F86F02"/>
    <w:rsid w:val="00F87AE3"/>
    <w:rsid w:val="00F91D97"/>
    <w:rsid w:val="00F925DA"/>
    <w:rsid w:val="00F941D1"/>
    <w:rsid w:val="00F948F6"/>
    <w:rsid w:val="00F949F8"/>
    <w:rsid w:val="00F94E2A"/>
    <w:rsid w:val="00F97160"/>
    <w:rsid w:val="00F97C4A"/>
    <w:rsid w:val="00FA02F5"/>
    <w:rsid w:val="00FA084C"/>
    <w:rsid w:val="00FA2C13"/>
    <w:rsid w:val="00FA3A84"/>
    <w:rsid w:val="00FA3ADF"/>
    <w:rsid w:val="00FA7BE4"/>
    <w:rsid w:val="00FA7E1B"/>
    <w:rsid w:val="00FB026D"/>
    <w:rsid w:val="00FB085B"/>
    <w:rsid w:val="00FB15C1"/>
    <w:rsid w:val="00FB19D2"/>
    <w:rsid w:val="00FB1E6E"/>
    <w:rsid w:val="00FB2998"/>
    <w:rsid w:val="00FB6BEF"/>
    <w:rsid w:val="00FC120D"/>
    <w:rsid w:val="00FC2495"/>
    <w:rsid w:val="00FC322D"/>
    <w:rsid w:val="00FC3CF4"/>
    <w:rsid w:val="00FC4EA1"/>
    <w:rsid w:val="00FC5508"/>
    <w:rsid w:val="00FC6AC0"/>
    <w:rsid w:val="00FC7F9E"/>
    <w:rsid w:val="00FD055A"/>
    <w:rsid w:val="00FD459E"/>
    <w:rsid w:val="00FD4D84"/>
    <w:rsid w:val="00FD57C2"/>
    <w:rsid w:val="00FD67BD"/>
    <w:rsid w:val="00FD6BB2"/>
    <w:rsid w:val="00FE07CC"/>
    <w:rsid w:val="00FE34D6"/>
    <w:rsid w:val="00FE431E"/>
    <w:rsid w:val="00FE453D"/>
    <w:rsid w:val="00FE6930"/>
    <w:rsid w:val="00FE7A42"/>
    <w:rsid w:val="00FF0C50"/>
    <w:rsid w:val="00FF132A"/>
    <w:rsid w:val="00FF1B93"/>
    <w:rsid w:val="00FF1DDD"/>
    <w:rsid w:val="00FF2B0F"/>
    <w:rsid w:val="00FF4F95"/>
    <w:rsid w:val="00FF5F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C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D17"/>
    <w:pPr>
      <w:spacing w:after="200" w:line="360" w:lineRule="auto"/>
      <w:jc w:val="both"/>
    </w:pPr>
    <w:rPr>
      <w:rFonts w:ascii="Calibri" w:hAnsi="Calibri"/>
      <w:sz w:val="22"/>
      <w:szCs w:val="22"/>
      <w:lang w:eastAsia="en-US"/>
    </w:rPr>
  </w:style>
  <w:style w:type="paragraph" w:styleId="Ttulo1">
    <w:name w:val="heading 1"/>
    <w:basedOn w:val="Ttulo2"/>
    <w:next w:val="Normal"/>
    <w:link w:val="Ttulo1Car"/>
    <w:uiPriority w:val="9"/>
    <w:qFormat/>
    <w:rsid w:val="00082D17"/>
    <w:pPr>
      <w:numPr>
        <w:ilvl w:val="0"/>
      </w:numPr>
      <w:outlineLvl w:val="0"/>
    </w:pPr>
    <w:rPr>
      <w:sz w:val="28"/>
    </w:rPr>
  </w:style>
  <w:style w:type="paragraph" w:styleId="Ttulo2">
    <w:name w:val="heading 2"/>
    <w:basedOn w:val="Normal"/>
    <w:next w:val="Normal"/>
    <w:link w:val="Ttulo2Car"/>
    <w:uiPriority w:val="9"/>
    <w:unhideWhenUsed/>
    <w:qFormat/>
    <w:rsid w:val="00082D17"/>
    <w:pPr>
      <w:keepNext/>
      <w:keepLines/>
      <w:numPr>
        <w:ilvl w:val="1"/>
        <w:numId w:val="1"/>
      </w:numPr>
      <w:spacing w:after="240"/>
      <w:outlineLvl w:val="1"/>
    </w:pPr>
    <w:rPr>
      <w:b/>
      <w:bCs/>
      <w:sz w:val="24"/>
      <w:szCs w:val="26"/>
    </w:rPr>
  </w:style>
  <w:style w:type="paragraph" w:styleId="Ttulo3">
    <w:name w:val="heading 3"/>
    <w:basedOn w:val="Normal"/>
    <w:next w:val="Normal"/>
    <w:link w:val="Ttulo3Car"/>
    <w:unhideWhenUsed/>
    <w:qFormat/>
    <w:rsid w:val="00D35660"/>
    <w:pPr>
      <w:outlineLvl w:val="2"/>
    </w:pPr>
    <w:rPr>
      <w:b/>
      <w:lang w:val="es-ES_tradnl"/>
    </w:rPr>
  </w:style>
  <w:style w:type="paragraph" w:styleId="Ttulo4">
    <w:name w:val="heading 4"/>
    <w:basedOn w:val="Normal"/>
    <w:next w:val="Normal"/>
    <w:link w:val="Ttulo4Car"/>
    <w:uiPriority w:val="9"/>
    <w:unhideWhenUsed/>
    <w:qFormat/>
    <w:rsid w:val="00D35660"/>
    <w:pPr>
      <w:numPr>
        <w:ilvl w:val="3"/>
        <w:numId w:val="1"/>
      </w:numPr>
      <w:outlineLvl w:val="3"/>
    </w:pPr>
    <w:rPr>
      <w:b/>
    </w:rPr>
  </w:style>
  <w:style w:type="paragraph" w:styleId="Ttulo5">
    <w:name w:val="heading 5"/>
    <w:basedOn w:val="Normal"/>
    <w:next w:val="Normal"/>
    <w:link w:val="Ttulo5Car"/>
    <w:uiPriority w:val="9"/>
    <w:unhideWhenUsed/>
    <w:qFormat/>
    <w:rsid w:val="00D35660"/>
    <w:pPr>
      <w:numPr>
        <w:ilvl w:val="4"/>
        <w:numId w:val="1"/>
      </w:numPr>
      <w:outlineLvl w:val="4"/>
    </w:pPr>
    <w:rPr>
      <w:b/>
    </w:rPr>
  </w:style>
  <w:style w:type="paragraph" w:styleId="Ttulo6">
    <w:name w:val="heading 6"/>
    <w:basedOn w:val="Normal"/>
    <w:next w:val="Normal"/>
    <w:link w:val="Ttulo6Car"/>
    <w:uiPriority w:val="9"/>
    <w:unhideWhenUsed/>
    <w:qFormat/>
    <w:rsid w:val="00082D17"/>
    <w:pPr>
      <w:keepNext/>
      <w:keepLines/>
      <w:numPr>
        <w:ilvl w:val="5"/>
        <w:numId w:val="1"/>
      </w:numPr>
      <w:spacing w:before="200" w:after="0"/>
      <w:outlineLvl w:val="5"/>
    </w:pPr>
    <w:rPr>
      <w:b/>
      <w:i/>
      <w:iCs/>
    </w:rPr>
  </w:style>
  <w:style w:type="paragraph" w:styleId="Ttulo7">
    <w:name w:val="heading 7"/>
    <w:basedOn w:val="Normal"/>
    <w:next w:val="Normal"/>
    <w:link w:val="Ttulo7Car"/>
    <w:uiPriority w:val="9"/>
    <w:unhideWhenUsed/>
    <w:qFormat/>
    <w:rsid w:val="00082D17"/>
    <w:pPr>
      <w:keepNext/>
      <w:keepLines/>
      <w:numPr>
        <w:ilvl w:val="6"/>
        <w:numId w:val="1"/>
      </w:numPr>
      <w:spacing w:before="200" w:after="0"/>
      <w:outlineLvl w:val="6"/>
    </w:pPr>
    <w:rPr>
      <w:i/>
      <w:iCs/>
      <w:color w:val="404040"/>
    </w:rPr>
  </w:style>
  <w:style w:type="paragraph" w:styleId="Ttulo8">
    <w:name w:val="heading 8"/>
    <w:basedOn w:val="Normal"/>
    <w:next w:val="Normal"/>
    <w:link w:val="Ttulo8Car"/>
    <w:uiPriority w:val="9"/>
    <w:semiHidden/>
    <w:unhideWhenUsed/>
    <w:qFormat/>
    <w:rsid w:val="00082D17"/>
    <w:pPr>
      <w:keepNext/>
      <w:keepLines/>
      <w:numPr>
        <w:ilvl w:val="7"/>
        <w:numId w:val="1"/>
      </w:numPr>
      <w:spacing w:before="200" w:after="0"/>
      <w:outlineLvl w:val="7"/>
    </w:pPr>
    <w:rPr>
      <w:color w:val="404040"/>
      <w:sz w:val="20"/>
      <w:szCs w:val="20"/>
    </w:rPr>
  </w:style>
  <w:style w:type="paragraph" w:styleId="Ttulo9">
    <w:name w:val="heading 9"/>
    <w:basedOn w:val="Normal"/>
    <w:next w:val="Normal"/>
    <w:link w:val="Ttulo9Car"/>
    <w:uiPriority w:val="9"/>
    <w:semiHidden/>
    <w:unhideWhenUsed/>
    <w:qFormat/>
    <w:rsid w:val="00722F29"/>
    <w:pPr>
      <w:keepNext/>
      <w:keepLines/>
      <w:numPr>
        <w:ilvl w:val="8"/>
        <w:numId w:val="1"/>
      </w:numPr>
      <w:spacing w:before="200" w:after="0"/>
      <w:outlineLvl w:val="8"/>
    </w:pPr>
    <w:rPr>
      <w:rFonts w:ascii="Arial" w:hAnsi="Arial"/>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link w:val="EncabezadoCar"/>
    <w:unhideWhenUsed/>
    <w:rsid w:val="00C672EA"/>
    <w:pPr>
      <w:tabs>
        <w:tab w:val="center" w:pos="4252"/>
        <w:tab w:val="right" w:pos="8504"/>
      </w:tabs>
      <w:spacing w:after="0" w:line="240" w:lineRule="auto"/>
    </w:pPr>
  </w:style>
  <w:style w:type="character" w:customStyle="1" w:styleId="EncabezadoCar">
    <w:name w:val="Encabezado Car"/>
    <w:aliases w:val="h Car"/>
    <w:basedOn w:val="Fuentedeprrafopredeter"/>
    <w:link w:val="Encabezado"/>
    <w:uiPriority w:val="99"/>
    <w:rsid w:val="00C672EA"/>
  </w:style>
  <w:style w:type="paragraph" w:styleId="Piedepgina">
    <w:name w:val="footer"/>
    <w:basedOn w:val="Normal"/>
    <w:link w:val="PiedepginaCar"/>
    <w:uiPriority w:val="99"/>
    <w:unhideWhenUsed/>
    <w:rsid w:val="00C672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2EA"/>
  </w:style>
  <w:style w:type="character" w:customStyle="1" w:styleId="Ttulo1Car">
    <w:name w:val="Título 1 Car"/>
    <w:link w:val="Ttulo1"/>
    <w:uiPriority w:val="9"/>
    <w:rsid w:val="00082D17"/>
    <w:rPr>
      <w:rFonts w:ascii="Calibri" w:hAnsi="Calibri"/>
      <w:b/>
      <w:bCs/>
      <w:sz w:val="28"/>
      <w:szCs w:val="26"/>
      <w:lang w:eastAsia="en-US"/>
    </w:rPr>
  </w:style>
  <w:style w:type="paragraph" w:styleId="Prrafodelista">
    <w:name w:val="List Paragraph"/>
    <w:basedOn w:val="Normal"/>
    <w:link w:val="PrrafodelistaCar"/>
    <w:uiPriority w:val="34"/>
    <w:qFormat/>
    <w:rsid w:val="00AC413F"/>
    <w:pPr>
      <w:ind w:left="720"/>
      <w:contextualSpacing/>
    </w:pPr>
  </w:style>
  <w:style w:type="character" w:customStyle="1" w:styleId="Ttulo2Car">
    <w:name w:val="Título 2 Car"/>
    <w:link w:val="Ttulo2"/>
    <w:uiPriority w:val="9"/>
    <w:rsid w:val="00082D17"/>
    <w:rPr>
      <w:rFonts w:ascii="Calibri" w:hAnsi="Calibri"/>
      <w:b/>
      <w:bCs/>
      <w:sz w:val="24"/>
      <w:szCs w:val="26"/>
      <w:lang w:eastAsia="en-US"/>
    </w:rPr>
  </w:style>
  <w:style w:type="paragraph" w:styleId="Sinespaciado">
    <w:name w:val="No Spacing"/>
    <w:uiPriority w:val="1"/>
    <w:qFormat/>
    <w:rsid w:val="00082D17"/>
    <w:pPr>
      <w:jc w:val="both"/>
    </w:pPr>
    <w:rPr>
      <w:rFonts w:ascii="Calibri" w:hAnsi="Calibri"/>
      <w:sz w:val="22"/>
      <w:szCs w:val="22"/>
      <w:lang w:eastAsia="en-US"/>
    </w:rPr>
  </w:style>
  <w:style w:type="paragraph" w:styleId="TtuloTDC">
    <w:name w:val="TOC Heading"/>
    <w:basedOn w:val="Ttulo1"/>
    <w:next w:val="Normal"/>
    <w:uiPriority w:val="39"/>
    <w:unhideWhenUsed/>
    <w:qFormat/>
    <w:rsid w:val="009A4C59"/>
    <w:pPr>
      <w:outlineLvl w:val="9"/>
    </w:pPr>
    <w:rPr>
      <w:lang w:eastAsia="es-ES"/>
    </w:rPr>
  </w:style>
  <w:style w:type="paragraph" w:styleId="TDC1">
    <w:name w:val="toc 1"/>
    <w:basedOn w:val="Normal"/>
    <w:next w:val="Normal"/>
    <w:autoRedefine/>
    <w:uiPriority w:val="39"/>
    <w:unhideWhenUsed/>
    <w:rsid w:val="001F1CBE"/>
    <w:pPr>
      <w:tabs>
        <w:tab w:val="left" w:pos="440"/>
        <w:tab w:val="right" w:leader="dot" w:pos="9628"/>
      </w:tabs>
      <w:spacing w:after="100"/>
    </w:pPr>
  </w:style>
  <w:style w:type="character" w:styleId="Hipervnculo">
    <w:name w:val="Hyperlink"/>
    <w:uiPriority w:val="99"/>
    <w:unhideWhenUsed/>
    <w:rsid w:val="009A4C59"/>
    <w:rPr>
      <w:color w:val="0000FF"/>
      <w:u w:val="single"/>
    </w:rPr>
  </w:style>
  <w:style w:type="paragraph" w:styleId="Textodeglobo">
    <w:name w:val="Balloon Text"/>
    <w:basedOn w:val="Normal"/>
    <w:link w:val="TextodegloboCar"/>
    <w:uiPriority w:val="99"/>
    <w:semiHidden/>
    <w:unhideWhenUsed/>
    <w:rsid w:val="009A4C5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A4C59"/>
    <w:rPr>
      <w:rFonts w:ascii="Tahoma" w:hAnsi="Tahoma" w:cs="Tahoma"/>
      <w:sz w:val="16"/>
      <w:szCs w:val="16"/>
    </w:rPr>
  </w:style>
  <w:style w:type="character" w:customStyle="1" w:styleId="Ttulo3Car">
    <w:name w:val="Título 3 Car"/>
    <w:link w:val="Ttulo3"/>
    <w:uiPriority w:val="9"/>
    <w:rsid w:val="00D35660"/>
    <w:rPr>
      <w:rFonts w:ascii="Arial" w:hAnsi="Arial"/>
      <w:b/>
      <w:sz w:val="24"/>
      <w:lang w:val="es-ES_tradnl"/>
    </w:rPr>
  </w:style>
  <w:style w:type="paragraph" w:styleId="Subttulo">
    <w:name w:val="Subtitle"/>
    <w:basedOn w:val="Normal"/>
    <w:next w:val="Normal"/>
    <w:link w:val="SubttuloCar"/>
    <w:uiPriority w:val="11"/>
    <w:qFormat/>
    <w:rsid w:val="00082D17"/>
    <w:pPr>
      <w:numPr>
        <w:ilvl w:val="1"/>
      </w:numPr>
    </w:pPr>
    <w:rPr>
      <w:i/>
      <w:iCs/>
      <w:spacing w:val="15"/>
      <w:szCs w:val="24"/>
    </w:rPr>
  </w:style>
  <w:style w:type="character" w:customStyle="1" w:styleId="SubttuloCar">
    <w:name w:val="Subtítulo Car"/>
    <w:link w:val="Subttulo"/>
    <w:uiPriority w:val="11"/>
    <w:rsid w:val="00082D17"/>
    <w:rPr>
      <w:rFonts w:ascii="Calibri" w:eastAsia="Times New Roman" w:hAnsi="Calibri" w:cs="Times New Roman"/>
      <w:i/>
      <w:iCs/>
      <w:spacing w:val="15"/>
      <w:szCs w:val="24"/>
    </w:rPr>
  </w:style>
  <w:style w:type="paragraph" w:styleId="Citadestacada">
    <w:name w:val="Intense Quote"/>
    <w:basedOn w:val="Normal"/>
    <w:next w:val="Normal"/>
    <w:link w:val="CitadestacadaCar"/>
    <w:uiPriority w:val="30"/>
    <w:qFormat/>
    <w:rsid w:val="00855748"/>
    <w:pPr>
      <w:pBdr>
        <w:bottom w:val="single" w:sz="4" w:space="4" w:color="auto"/>
      </w:pBdr>
      <w:spacing w:before="200" w:after="280"/>
      <w:ind w:left="936" w:right="936"/>
    </w:pPr>
    <w:rPr>
      <w:b/>
      <w:bCs/>
      <w:i/>
      <w:iCs/>
    </w:rPr>
  </w:style>
  <w:style w:type="character" w:customStyle="1" w:styleId="CitadestacadaCar">
    <w:name w:val="Cita destacada Car"/>
    <w:link w:val="Citadestacada"/>
    <w:uiPriority w:val="30"/>
    <w:rsid w:val="00855748"/>
    <w:rPr>
      <w:rFonts w:ascii="Arial" w:hAnsi="Arial"/>
      <w:b/>
      <w:bCs/>
      <w:i/>
      <w:iCs/>
      <w:sz w:val="24"/>
    </w:rPr>
  </w:style>
  <w:style w:type="character" w:styleId="nfasisintenso">
    <w:name w:val="Intense Emphasis"/>
    <w:uiPriority w:val="21"/>
    <w:qFormat/>
    <w:rsid w:val="00CF7ADB"/>
    <w:rPr>
      <w:b/>
      <w:bCs/>
      <w:i/>
      <w:iCs/>
      <w:color w:val="auto"/>
    </w:rPr>
  </w:style>
  <w:style w:type="character" w:customStyle="1" w:styleId="Ttulo4Car">
    <w:name w:val="Título 4 Car"/>
    <w:link w:val="Ttulo4"/>
    <w:uiPriority w:val="9"/>
    <w:rsid w:val="00D35660"/>
    <w:rPr>
      <w:rFonts w:ascii="Calibri" w:hAnsi="Calibri"/>
      <w:b/>
      <w:sz w:val="22"/>
      <w:szCs w:val="22"/>
      <w:lang w:eastAsia="en-US"/>
    </w:rPr>
  </w:style>
  <w:style w:type="paragraph" w:styleId="Ttulo">
    <w:name w:val="Title"/>
    <w:aliases w:val="Títular"/>
    <w:basedOn w:val="Normal"/>
    <w:next w:val="Normal"/>
    <w:link w:val="TtuloCar"/>
    <w:uiPriority w:val="10"/>
    <w:rsid w:val="00855748"/>
    <w:pPr>
      <w:pBdr>
        <w:bottom w:val="single" w:sz="8" w:space="4" w:color="4F81BD"/>
      </w:pBdr>
      <w:spacing w:after="300" w:line="240" w:lineRule="auto"/>
      <w:contextualSpacing/>
    </w:pPr>
    <w:rPr>
      <w:rFonts w:ascii="Arial" w:hAnsi="Arial"/>
      <w:color w:val="17365D"/>
      <w:spacing w:val="5"/>
      <w:kern w:val="28"/>
      <w:sz w:val="52"/>
      <w:szCs w:val="52"/>
    </w:rPr>
  </w:style>
  <w:style w:type="character" w:customStyle="1" w:styleId="TtuloCar">
    <w:name w:val="Título Car"/>
    <w:aliases w:val="Títular Car"/>
    <w:link w:val="Ttulo"/>
    <w:uiPriority w:val="10"/>
    <w:rsid w:val="00855748"/>
    <w:rPr>
      <w:rFonts w:ascii="Arial" w:eastAsia="Times New Roman" w:hAnsi="Arial" w:cs="Times New Roman"/>
      <w:color w:val="17365D"/>
      <w:spacing w:val="5"/>
      <w:kern w:val="28"/>
      <w:sz w:val="52"/>
      <w:szCs w:val="52"/>
    </w:rPr>
  </w:style>
  <w:style w:type="paragraph" w:styleId="TDC2">
    <w:name w:val="toc 2"/>
    <w:basedOn w:val="Normal"/>
    <w:next w:val="Normal"/>
    <w:autoRedefine/>
    <w:uiPriority w:val="39"/>
    <w:unhideWhenUsed/>
    <w:rsid w:val="00855748"/>
    <w:pPr>
      <w:spacing w:after="100"/>
      <w:ind w:left="240"/>
    </w:pPr>
  </w:style>
  <w:style w:type="paragraph" w:styleId="TDC3">
    <w:name w:val="toc 3"/>
    <w:basedOn w:val="Normal"/>
    <w:next w:val="Normal"/>
    <w:autoRedefine/>
    <w:uiPriority w:val="39"/>
    <w:unhideWhenUsed/>
    <w:rsid w:val="005B29B4"/>
    <w:pPr>
      <w:spacing w:after="100"/>
      <w:ind w:left="480"/>
    </w:pPr>
  </w:style>
  <w:style w:type="character" w:customStyle="1" w:styleId="Ttulo5Car">
    <w:name w:val="Título 5 Car"/>
    <w:link w:val="Ttulo5"/>
    <w:uiPriority w:val="9"/>
    <w:rsid w:val="00D35660"/>
    <w:rPr>
      <w:rFonts w:ascii="Calibri" w:hAnsi="Calibri"/>
      <w:b/>
      <w:sz w:val="22"/>
      <w:szCs w:val="22"/>
      <w:lang w:eastAsia="en-US"/>
    </w:rPr>
  </w:style>
  <w:style w:type="paragraph" w:customStyle="1" w:styleId="Default">
    <w:name w:val="Default"/>
    <w:rsid w:val="00B60293"/>
    <w:pPr>
      <w:autoSpaceDE w:val="0"/>
      <w:autoSpaceDN w:val="0"/>
      <w:adjustRightInd w:val="0"/>
      <w:jc w:val="both"/>
    </w:pPr>
    <w:rPr>
      <w:color w:val="000000"/>
      <w:sz w:val="24"/>
      <w:szCs w:val="24"/>
      <w:lang w:eastAsia="en-US"/>
    </w:rPr>
  </w:style>
  <w:style w:type="character" w:styleId="Textodelmarcadordeposicin">
    <w:name w:val="Placeholder Text"/>
    <w:uiPriority w:val="99"/>
    <w:semiHidden/>
    <w:rsid w:val="00E960D9"/>
    <w:rPr>
      <w:color w:val="808080"/>
    </w:rPr>
  </w:style>
  <w:style w:type="character" w:customStyle="1" w:styleId="Ttulo6Car">
    <w:name w:val="Título 6 Car"/>
    <w:link w:val="Ttulo6"/>
    <w:uiPriority w:val="9"/>
    <w:rsid w:val="00082D17"/>
    <w:rPr>
      <w:rFonts w:ascii="Calibri" w:hAnsi="Calibri"/>
      <w:b/>
      <w:i/>
      <w:iCs/>
      <w:sz w:val="22"/>
      <w:szCs w:val="22"/>
      <w:lang w:eastAsia="en-US"/>
    </w:rPr>
  </w:style>
  <w:style w:type="character" w:customStyle="1" w:styleId="Ttulo7Car">
    <w:name w:val="Título 7 Car"/>
    <w:link w:val="Ttulo7"/>
    <w:uiPriority w:val="9"/>
    <w:rsid w:val="00082D17"/>
    <w:rPr>
      <w:rFonts w:ascii="Calibri" w:hAnsi="Calibri"/>
      <w:i/>
      <w:iCs/>
      <w:color w:val="404040"/>
      <w:sz w:val="22"/>
      <w:szCs w:val="22"/>
      <w:lang w:eastAsia="en-US"/>
    </w:rPr>
  </w:style>
  <w:style w:type="character" w:customStyle="1" w:styleId="Ttulo8Car">
    <w:name w:val="Título 8 Car"/>
    <w:link w:val="Ttulo8"/>
    <w:uiPriority w:val="9"/>
    <w:semiHidden/>
    <w:rsid w:val="00082D17"/>
    <w:rPr>
      <w:rFonts w:ascii="Calibri" w:hAnsi="Calibri"/>
      <w:color w:val="404040"/>
      <w:lang w:eastAsia="en-US"/>
    </w:rPr>
  </w:style>
  <w:style w:type="character" w:customStyle="1" w:styleId="Ttulo9Car">
    <w:name w:val="Título 9 Car"/>
    <w:link w:val="Ttulo9"/>
    <w:uiPriority w:val="9"/>
    <w:semiHidden/>
    <w:rsid w:val="00722F29"/>
    <w:rPr>
      <w:rFonts w:ascii="Arial" w:hAnsi="Arial"/>
      <w:i/>
      <w:iCs/>
      <w:color w:val="404040"/>
      <w:lang w:eastAsia="en-US"/>
    </w:rPr>
  </w:style>
  <w:style w:type="table" w:styleId="Tablaconcuadrcula">
    <w:name w:val="Table Grid"/>
    <w:basedOn w:val="Tablanormal"/>
    <w:rsid w:val="00EE30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a">
    <w:name w:val="Tabla"/>
    <w:basedOn w:val="Normal"/>
    <w:link w:val="TablaCar"/>
    <w:qFormat/>
    <w:rsid w:val="00082D17"/>
    <w:pPr>
      <w:spacing w:before="60" w:after="60" w:line="240" w:lineRule="auto"/>
    </w:pPr>
    <w:rPr>
      <w:rFonts w:cs="Arial"/>
      <w:color w:val="000000"/>
      <w:szCs w:val="20"/>
      <w:lang w:eastAsia="es-ES"/>
    </w:rPr>
  </w:style>
  <w:style w:type="paragraph" w:customStyle="1" w:styleId="ComentarioTabla">
    <w:name w:val="Comentario Tabla"/>
    <w:basedOn w:val="Tabla"/>
    <w:link w:val="ComentarioTablaCar"/>
    <w:qFormat/>
    <w:rsid w:val="00082D17"/>
    <w:rPr>
      <w:sz w:val="14"/>
      <w:szCs w:val="14"/>
    </w:rPr>
  </w:style>
  <w:style w:type="character" w:customStyle="1" w:styleId="TablaCar">
    <w:name w:val="Tabla Car"/>
    <w:link w:val="Tabla"/>
    <w:rsid w:val="00082D17"/>
    <w:rPr>
      <w:rFonts w:ascii="Calibri" w:eastAsia="Times New Roman" w:hAnsi="Calibri" w:cs="Arial"/>
      <w:color w:val="000000"/>
      <w:szCs w:val="20"/>
      <w:lang w:eastAsia="es-ES"/>
    </w:rPr>
  </w:style>
  <w:style w:type="paragraph" w:customStyle="1" w:styleId="Cenefa">
    <w:name w:val="Cenefa"/>
    <w:basedOn w:val="Tabla"/>
    <w:link w:val="CenefaCar"/>
    <w:qFormat/>
    <w:rsid w:val="00082D17"/>
    <w:pPr>
      <w:spacing w:before="0" w:after="0"/>
    </w:pPr>
    <w:rPr>
      <w:sz w:val="8"/>
      <w:szCs w:val="8"/>
    </w:rPr>
  </w:style>
  <w:style w:type="character" w:customStyle="1" w:styleId="ComentarioTablaCar">
    <w:name w:val="Comentario Tabla Car"/>
    <w:link w:val="ComentarioTabla"/>
    <w:rsid w:val="00082D17"/>
    <w:rPr>
      <w:rFonts w:ascii="Calibri" w:eastAsia="Times New Roman" w:hAnsi="Calibri" w:cs="Arial"/>
      <w:color w:val="000000"/>
      <w:sz w:val="14"/>
      <w:szCs w:val="14"/>
      <w:lang w:eastAsia="es-ES"/>
    </w:rPr>
  </w:style>
  <w:style w:type="character" w:customStyle="1" w:styleId="CenefaCar">
    <w:name w:val="Cenefa Car"/>
    <w:link w:val="Cenefa"/>
    <w:rsid w:val="00082D17"/>
    <w:rPr>
      <w:rFonts w:ascii="Calibri" w:eastAsia="Times New Roman" w:hAnsi="Calibri" w:cs="Arial"/>
      <w:color w:val="000000"/>
      <w:sz w:val="8"/>
      <w:szCs w:val="8"/>
      <w:lang w:eastAsia="es-ES"/>
    </w:rPr>
  </w:style>
  <w:style w:type="paragraph" w:styleId="Cita">
    <w:name w:val="Quote"/>
    <w:basedOn w:val="Normal"/>
    <w:next w:val="Normal"/>
    <w:link w:val="CitaCar"/>
    <w:uiPriority w:val="29"/>
    <w:qFormat/>
    <w:rsid w:val="00643B36"/>
    <w:rPr>
      <w:i/>
      <w:iCs/>
      <w:color w:val="000000"/>
    </w:rPr>
  </w:style>
  <w:style w:type="character" w:customStyle="1" w:styleId="CitaCar">
    <w:name w:val="Cita Car"/>
    <w:link w:val="Cita"/>
    <w:uiPriority w:val="29"/>
    <w:rsid w:val="00643B36"/>
    <w:rPr>
      <w:rFonts w:ascii="Arial" w:hAnsi="Arial"/>
      <w:i/>
      <w:iCs/>
      <w:color w:val="000000"/>
      <w:sz w:val="24"/>
    </w:rPr>
  </w:style>
  <w:style w:type="paragraph" w:styleId="NormalWeb">
    <w:name w:val="Normal (Web)"/>
    <w:basedOn w:val="Normal"/>
    <w:uiPriority w:val="99"/>
    <w:unhideWhenUsed/>
    <w:rsid w:val="00C616A9"/>
    <w:pPr>
      <w:spacing w:before="100" w:beforeAutospacing="1" w:after="100" w:afterAutospacing="1" w:line="240" w:lineRule="auto"/>
      <w:jc w:val="left"/>
    </w:pPr>
    <w:rPr>
      <w:rFonts w:ascii="Times New Roman" w:hAnsi="Times New Roman"/>
      <w:szCs w:val="24"/>
      <w:lang w:eastAsia="es-ES"/>
    </w:rPr>
  </w:style>
  <w:style w:type="character" w:styleId="Textoennegrita">
    <w:name w:val="Strong"/>
    <w:uiPriority w:val="22"/>
    <w:qFormat/>
    <w:rsid w:val="00C616A9"/>
    <w:rPr>
      <w:b/>
      <w:bCs/>
    </w:rPr>
  </w:style>
  <w:style w:type="character" w:customStyle="1" w:styleId="apple-converted-space">
    <w:name w:val="apple-converted-space"/>
    <w:basedOn w:val="Fuentedeprrafopredeter"/>
    <w:rsid w:val="00C616A9"/>
  </w:style>
  <w:style w:type="character" w:styleId="nfasis">
    <w:name w:val="Emphasis"/>
    <w:uiPriority w:val="20"/>
    <w:qFormat/>
    <w:rsid w:val="005659C3"/>
    <w:rPr>
      <w:i/>
      <w:iCs/>
    </w:rPr>
  </w:style>
  <w:style w:type="character" w:styleId="CdigoHTML">
    <w:name w:val="HTML Code"/>
    <w:uiPriority w:val="99"/>
    <w:semiHidden/>
    <w:unhideWhenUsed/>
    <w:rsid w:val="005659C3"/>
    <w:rPr>
      <w:rFonts w:ascii="Courier New" w:eastAsia="Times New Roman" w:hAnsi="Courier New" w:cs="Courier New"/>
      <w:sz w:val="20"/>
      <w:szCs w:val="20"/>
    </w:rPr>
  </w:style>
  <w:style w:type="character" w:styleId="nfasissutil">
    <w:name w:val="Subtle Emphasis"/>
    <w:uiPriority w:val="19"/>
    <w:qFormat/>
    <w:rsid w:val="00082D17"/>
    <w:rPr>
      <w:rFonts w:ascii="Calibri" w:hAnsi="Calibri"/>
      <w:i/>
      <w:iCs/>
      <w:color w:val="808080"/>
      <w:sz w:val="22"/>
    </w:rPr>
  </w:style>
  <w:style w:type="paragraph" w:styleId="Textonotapie">
    <w:name w:val="footnote text"/>
    <w:basedOn w:val="Normal"/>
    <w:link w:val="TextonotapieCar"/>
    <w:uiPriority w:val="99"/>
    <w:rsid w:val="00AB713B"/>
    <w:pPr>
      <w:spacing w:after="0" w:line="240" w:lineRule="auto"/>
      <w:jc w:val="left"/>
    </w:pPr>
    <w:rPr>
      <w:rFonts w:ascii="Times New Roman" w:hAnsi="Times New Roman"/>
      <w:sz w:val="20"/>
      <w:szCs w:val="20"/>
      <w:lang w:val="es-ES_tradnl" w:eastAsia="es-ES"/>
    </w:rPr>
  </w:style>
  <w:style w:type="character" w:customStyle="1" w:styleId="TextonotapieCar">
    <w:name w:val="Texto nota pie Car"/>
    <w:link w:val="Textonotapie"/>
    <w:uiPriority w:val="99"/>
    <w:rsid w:val="00AB713B"/>
    <w:rPr>
      <w:rFonts w:ascii="Times New Roman" w:eastAsia="Times New Roman" w:hAnsi="Times New Roman" w:cs="Times New Roman"/>
      <w:sz w:val="20"/>
      <w:szCs w:val="20"/>
      <w:lang w:val="es-ES_tradnl" w:eastAsia="es-ES"/>
    </w:rPr>
  </w:style>
  <w:style w:type="character" w:styleId="Nmerodepgina">
    <w:name w:val="page number"/>
    <w:semiHidden/>
    <w:rsid w:val="008A4F35"/>
  </w:style>
  <w:style w:type="paragraph" w:customStyle="1" w:styleId="Pa12">
    <w:name w:val="Pa12"/>
    <w:basedOn w:val="Default"/>
    <w:next w:val="Default"/>
    <w:uiPriority w:val="99"/>
    <w:rsid w:val="00AE40E5"/>
    <w:pPr>
      <w:spacing w:line="201" w:lineRule="atLeast"/>
      <w:jc w:val="left"/>
    </w:pPr>
    <w:rPr>
      <w:rFonts w:ascii="Arial" w:hAnsi="Arial" w:cs="Arial"/>
      <w:color w:val="auto"/>
      <w:lang w:eastAsia="es-ES"/>
    </w:rPr>
  </w:style>
  <w:style w:type="paragraph" w:customStyle="1" w:styleId="Pa11">
    <w:name w:val="Pa11"/>
    <w:basedOn w:val="Default"/>
    <w:next w:val="Default"/>
    <w:uiPriority w:val="99"/>
    <w:rsid w:val="00AE40E5"/>
    <w:pPr>
      <w:spacing w:line="201" w:lineRule="atLeast"/>
      <w:jc w:val="left"/>
    </w:pPr>
    <w:rPr>
      <w:rFonts w:ascii="Arial" w:hAnsi="Arial" w:cs="Arial"/>
      <w:color w:val="auto"/>
      <w:lang w:eastAsia="es-ES"/>
    </w:rPr>
  </w:style>
  <w:style w:type="paragraph" w:customStyle="1" w:styleId="Pa7">
    <w:name w:val="Pa7"/>
    <w:basedOn w:val="Default"/>
    <w:next w:val="Default"/>
    <w:uiPriority w:val="99"/>
    <w:rsid w:val="00AE40E5"/>
    <w:pPr>
      <w:spacing w:line="201" w:lineRule="atLeast"/>
      <w:jc w:val="left"/>
    </w:pPr>
    <w:rPr>
      <w:rFonts w:ascii="Arial" w:hAnsi="Arial" w:cs="Arial"/>
      <w:color w:val="auto"/>
      <w:lang w:eastAsia="es-ES"/>
    </w:rPr>
  </w:style>
  <w:style w:type="paragraph" w:customStyle="1" w:styleId="Pa22">
    <w:name w:val="Pa22"/>
    <w:basedOn w:val="Default"/>
    <w:next w:val="Default"/>
    <w:uiPriority w:val="99"/>
    <w:rsid w:val="00AE40E5"/>
    <w:pPr>
      <w:spacing w:line="161" w:lineRule="atLeast"/>
      <w:jc w:val="left"/>
    </w:pPr>
    <w:rPr>
      <w:rFonts w:ascii="Arial" w:hAnsi="Arial" w:cs="Arial"/>
      <w:color w:val="auto"/>
      <w:lang w:eastAsia="es-ES"/>
    </w:rPr>
  </w:style>
  <w:style w:type="paragraph" w:customStyle="1" w:styleId="Pa6">
    <w:name w:val="Pa6"/>
    <w:basedOn w:val="Default"/>
    <w:next w:val="Default"/>
    <w:uiPriority w:val="99"/>
    <w:rsid w:val="00AE40E5"/>
    <w:pPr>
      <w:spacing w:line="201" w:lineRule="atLeast"/>
      <w:jc w:val="left"/>
    </w:pPr>
    <w:rPr>
      <w:rFonts w:ascii="Arial" w:hAnsi="Arial" w:cs="Arial"/>
      <w:color w:val="auto"/>
      <w:lang w:eastAsia="es-ES"/>
    </w:rPr>
  </w:style>
  <w:style w:type="paragraph" w:customStyle="1" w:styleId="Pa25">
    <w:name w:val="Pa25"/>
    <w:basedOn w:val="Default"/>
    <w:next w:val="Default"/>
    <w:uiPriority w:val="99"/>
    <w:rsid w:val="00AE40E5"/>
    <w:pPr>
      <w:spacing w:line="201" w:lineRule="atLeast"/>
      <w:jc w:val="left"/>
    </w:pPr>
    <w:rPr>
      <w:rFonts w:ascii="Arial" w:hAnsi="Arial" w:cs="Arial"/>
      <w:color w:val="auto"/>
      <w:lang w:eastAsia="es-ES"/>
    </w:rPr>
  </w:style>
  <w:style w:type="character" w:styleId="Refdecomentario">
    <w:name w:val="annotation reference"/>
    <w:basedOn w:val="Fuentedeprrafopredeter"/>
    <w:uiPriority w:val="99"/>
    <w:semiHidden/>
    <w:unhideWhenUsed/>
    <w:rsid w:val="001D3C75"/>
    <w:rPr>
      <w:sz w:val="16"/>
      <w:szCs w:val="16"/>
    </w:rPr>
  </w:style>
  <w:style w:type="paragraph" w:styleId="Textocomentario">
    <w:name w:val="annotation text"/>
    <w:basedOn w:val="Normal"/>
    <w:link w:val="TextocomentarioCar"/>
    <w:uiPriority w:val="99"/>
    <w:unhideWhenUsed/>
    <w:rsid w:val="001D3C75"/>
    <w:pPr>
      <w:spacing w:line="240" w:lineRule="auto"/>
    </w:pPr>
    <w:rPr>
      <w:sz w:val="20"/>
      <w:szCs w:val="20"/>
    </w:rPr>
  </w:style>
  <w:style w:type="character" w:customStyle="1" w:styleId="TextocomentarioCar">
    <w:name w:val="Texto comentario Car"/>
    <w:basedOn w:val="Fuentedeprrafopredeter"/>
    <w:link w:val="Textocomentario"/>
    <w:uiPriority w:val="99"/>
    <w:rsid w:val="001D3C75"/>
    <w:rPr>
      <w:rFonts w:ascii="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1D3C75"/>
    <w:rPr>
      <w:b/>
      <w:bCs/>
    </w:rPr>
  </w:style>
  <w:style w:type="character" w:customStyle="1" w:styleId="AsuntodelcomentarioCar">
    <w:name w:val="Asunto del comentario Car"/>
    <w:basedOn w:val="TextocomentarioCar"/>
    <w:link w:val="Asuntodelcomentario"/>
    <w:uiPriority w:val="99"/>
    <w:semiHidden/>
    <w:rsid w:val="001D3C75"/>
    <w:rPr>
      <w:rFonts w:ascii="Calibri" w:hAnsi="Calibri"/>
      <w:b/>
      <w:bCs/>
      <w:lang w:eastAsia="en-US"/>
    </w:rPr>
  </w:style>
  <w:style w:type="paragraph" w:styleId="Revisin">
    <w:name w:val="Revision"/>
    <w:hidden/>
    <w:uiPriority w:val="99"/>
    <w:semiHidden/>
    <w:rsid w:val="001D3C75"/>
    <w:rPr>
      <w:rFonts w:ascii="Calibri" w:hAnsi="Calibri"/>
      <w:sz w:val="22"/>
      <w:szCs w:val="22"/>
      <w:lang w:eastAsia="en-US"/>
    </w:rPr>
  </w:style>
  <w:style w:type="character" w:styleId="Refdenotaalpie">
    <w:name w:val="footnote reference"/>
    <w:basedOn w:val="Fuentedeprrafopredeter"/>
    <w:uiPriority w:val="99"/>
    <w:unhideWhenUsed/>
    <w:rsid w:val="00A41297"/>
    <w:rPr>
      <w:vertAlign w:val="superscript"/>
    </w:rPr>
  </w:style>
  <w:style w:type="paragraph" w:customStyle="1" w:styleId="parrafo">
    <w:name w:val="parrafo"/>
    <w:basedOn w:val="Normal"/>
    <w:rsid w:val="00D075FF"/>
    <w:pPr>
      <w:spacing w:before="100" w:beforeAutospacing="1" w:after="100" w:afterAutospacing="1" w:line="240" w:lineRule="auto"/>
      <w:jc w:val="left"/>
    </w:pPr>
    <w:rPr>
      <w:rFonts w:ascii="Times New Roman" w:eastAsiaTheme="minorHAnsi" w:hAnsi="Times New Roman"/>
      <w:sz w:val="24"/>
      <w:szCs w:val="24"/>
      <w:lang w:eastAsia="es-ES"/>
    </w:rPr>
  </w:style>
  <w:style w:type="paragraph" w:customStyle="1" w:styleId="articulo1">
    <w:name w:val="articulo1"/>
    <w:basedOn w:val="Normal"/>
    <w:rsid w:val="00D075FF"/>
    <w:pPr>
      <w:spacing w:before="360" w:after="180" w:line="240" w:lineRule="auto"/>
      <w:jc w:val="left"/>
    </w:pPr>
    <w:rPr>
      <w:rFonts w:ascii="Times New Roman" w:hAnsi="Times New Roman"/>
      <w:b/>
      <w:bCs/>
      <w:sz w:val="24"/>
      <w:szCs w:val="24"/>
      <w:lang w:eastAsia="es-ES"/>
    </w:rPr>
  </w:style>
  <w:style w:type="paragraph" w:customStyle="1" w:styleId="parrafo1">
    <w:name w:val="parrafo1"/>
    <w:basedOn w:val="Normal"/>
    <w:rsid w:val="001104C9"/>
    <w:pPr>
      <w:spacing w:before="180" w:after="180" w:line="240" w:lineRule="atLeast"/>
      <w:ind w:firstLine="360"/>
    </w:pPr>
    <w:rPr>
      <w:rFonts w:ascii="Times New Roman" w:hAnsi="Times New Roman"/>
      <w:sz w:val="20"/>
      <w:szCs w:val="20"/>
      <w:lang w:eastAsia="es-ES"/>
    </w:rPr>
  </w:style>
  <w:style w:type="paragraph" w:customStyle="1" w:styleId="parrafo21">
    <w:name w:val="parrafo_21"/>
    <w:basedOn w:val="Normal"/>
    <w:rsid w:val="001104C9"/>
    <w:pPr>
      <w:spacing w:before="360" w:after="180" w:line="240" w:lineRule="atLeast"/>
      <w:ind w:firstLine="360"/>
    </w:pPr>
    <w:rPr>
      <w:rFonts w:ascii="Times New Roman" w:hAnsi="Times New Roman"/>
      <w:sz w:val="20"/>
      <w:szCs w:val="20"/>
      <w:lang w:eastAsia="es-ES"/>
    </w:rPr>
  </w:style>
  <w:style w:type="character" w:customStyle="1" w:styleId="Mencinsinresolver1">
    <w:name w:val="Mención sin resolver1"/>
    <w:basedOn w:val="Fuentedeprrafopredeter"/>
    <w:uiPriority w:val="99"/>
    <w:semiHidden/>
    <w:unhideWhenUsed/>
    <w:rsid w:val="00E65E85"/>
    <w:rPr>
      <w:color w:val="605E5C"/>
      <w:shd w:val="clear" w:color="auto" w:fill="E1DFDD"/>
    </w:rPr>
  </w:style>
  <w:style w:type="character" w:customStyle="1" w:styleId="PrrafodelistaCar">
    <w:name w:val="Párrafo de lista Car"/>
    <w:link w:val="Prrafodelista"/>
    <w:uiPriority w:val="34"/>
    <w:rsid w:val="00936FDA"/>
    <w:rPr>
      <w:rFonts w:ascii="Calibri" w:hAnsi="Calibri"/>
      <w:sz w:val="22"/>
      <w:szCs w:val="22"/>
      <w:lang w:eastAsia="en-US"/>
    </w:rPr>
  </w:style>
  <w:style w:type="character" w:customStyle="1" w:styleId="pg-53ff3">
    <w:name w:val="pg-53ff3"/>
    <w:basedOn w:val="Fuentedeprrafopredeter"/>
    <w:rsid w:val="005D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957">
      <w:bodyDiv w:val="1"/>
      <w:marLeft w:val="0"/>
      <w:marRight w:val="0"/>
      <w:marTop w:val="0"/>
      <w:marBottom w:val="0"/>
      <w:divBdr>
        <w:top w:val="none" w:sz="0" w:space="0" w:color="auto"/>
        <w:left w:val="none" w:sz="0" w:space="0" w:color="auto"/>
        <w:bottom w:val="none" w:sz="0" w:space="0" w:color="auto"/>
        <w:right w:val="none" w:sz="0" w:space="0" w:color="auto"/>
      </w:divBdr>
      <w:divsChild>
        <w:div w:id="2049639814">
          <w:marLeft w:val="0"/>
          <w:marRight w:val="0"/>
          <w:marTop w:val="0"/>
          <w:marBottom w:val="0"/>
          <w:divBdr>
            <w:top w:val="none" w:sz="0" w:space="0" w:color="auto"/>
            <w:left w:val="none" w:sz="0" w:space="0" w:color="auto"/>
            <w:bottom w:val="none" w:sz="0" w:space="0" w:color="auto"/>
            <w:right w:val="none" w:sz="0" w:space="0" w:color="auto"/>
          </w:divBdr>
          <w:divsChild>
            <w:div w:id="1563521145">
              <w:marLeft w:val="0"/>
              <w:marRight w:val="0"/>
              <w:marTop w:val="0"/>
              <w:marBottom w:val="0"/>
              <w:divBdr>
                <w:top w:val="none" w:sz="0" w:space="0" w:color="auto"/>
                <w:left w:val="none" w:sz="0" w:space="0" w:color="auto"/>
                <w:bottom w:val="none" w:sz="0" w:space="0" w:color="auto"/>
                <w:right w:val="none" w:sz="0" w:space="0" w:color="auto"/>
              </w:divBdr>
              <w:divsChild>
                <w:div w:id="1935091033">
                  <w:marLeft w:val="0"/>
                  <w:marRight w:val="0"/>
                  <w:marTop w:val="0"/>
                  <w:marBottom w:val="0"/>
                  <w:divBdr>
                    <w:top w:val="none" w:sz="0" w:space="0" w:color="auto"/>
                    <w:left w:val="none" w:sz="0" w:space="0" w:color="auto"/>
                    <w:bottom w:val="none" w:sz="0" w:space="0" w:color="auto"/>
                    <w:right w:val="none" w:sz="0" w:space="0" w:color="auto"/>
                  </w:divBdr>
                  <w:divsChild>
                    <w:div w:id="258761000">
                      <w:marLeft w:val="0"/>
                      <w:marRight w:val="0"/>
                      <w:marTop w:val="0"/>
                      <w:marBottom w:val="0"/>
                      <w:divBdr>
                        <w:top w:val="none" w:sz="0" w:space="0" w:color="auto"/>
                        <w:left w:val="none" w:sz="0" w:space="0" w:color="auto"/>
                        <w:bottom w:val="none" w:sz="0" w:space="0" w:color="auto"/>
                        <w:right w:val="none" w:sz="0" w:space="0" w:color="auto"/>
                      </w:divBdr>
                      <w:divsChild>
                        <w:div w:id="1526165202">
                          <w:marLeft w:val="0"/>
                          <w:marRight w:val="0"/>
                          <w:marTop w:val="0"/>
                          <w:marBottom w:val="0"/>
                          <w:divBdr>
                            <w:top w:val="none" w:sz="0" w:space="0" w:color="auto"/>
                            <w:left w:val="none" w:sz="0" w:space="0" w:color="auto"/>
                            <w:bottom w:val="none" w:sz="0" w:space="0" w:color="auto"/>
                            <w:right w:val="none" w:sz="0" w:space="0" w:color="auto"/>
                          </w:divBdr>
                          <w:divsChild>
                            <w:div w:id="16937107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288442245">
      <w:bodyDiv w:val="1"/>
      <w:marLeft w:val="0"/>
      <w:marRight w:val="0"/>
      <w:marTop w:val="0"/>
      <w:marBottom w:val="0"/>
      <w:divBdr>
        <w:top w:val="none" w:sz="0" w:space="0" w:color="auto"/>
        <w:left w:val="none" w:sz="0" w:space="0" w:color="auto"/>
        <w:bottom w:val="none" w:sz="0" w:space="0" w:color="auto"/>
        <w:right w:val="none" w:sz="0" w:space="0" w:color="auto"/>
      </w:divBdr>
      <w:divsChild>
        <w:div w:id="943339854">
          <w:marLeft w:val="0"/>
          <w:marRight w:val="0"/>
          <w:marTop w:val="0"/>
          <w:marBottom w:val="0"/>
          <w:divBdr>
            <w:top w:val="none" w:sz="0" w:space="0" w:color="auto"/>
            <w:left w:val="none" w:sz="0" w:space="0" w:color="auto"/>
            <w:bottom w:val="none" w:sz="0" w:space="0" w:color="auto"/>
            <w:right w:val="none" w:sz="0" w:space="0" w:color="auto"/>
          </w:divBdr>
          <w:divsChild>
            <w:div w:id="1328244191">
              <w:marLeft w:val="0"/>
              <w:marRight w:val="0"/>
              <w:marTop w:val="0"/>
              <w:marBottom w:val="0"/>
              <w:divBdr>
                <w:top w:val="none" w:sz="0" w:space="0" w:color="auto"/>
                <w:left w:val="none" w:sz="0" w:space="0" w:color="auto"/>
                <w:bottom w:val="none" w:sz="0" w:space="0" w:color="auto"/>
                <w:right w:val="none" w:sz="0" w:space="0" w:color="auto"/>
              </w:divBdr>
              <w:divsChild>
                <w:div w:id="819884098">
                  <w:marLeft w:val="0"/>
                  <w:marRight w:val="0"/>
                  <w:marTop w:val="0"/>
                  <w:marBottom w:val="0"/>
                  <w:divBdr>
                    <w:top w:val="none" w:sz="0" w:space="0" w:color="auto"/>
                    <w:left w:val="none" w:sz="0" w:space="0" w:color="auto"/>
                    <w:bottom w:val="none" w:sz="0" w:space="0" w:color="auto"/>
                    <w:right w:val="none" w:sz="0" w:space="0" w:color="auto"/>
                  </w:divBdr>
                  <w:divsChild>
                    <w:div w:id="12491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1910">
      <w:bodyDiv w:val="1"/>
      <w:marLeft w:val="0"/>
      <w:marRight w:val="0"/>
      <w:marTop w:val="0"/>
      <w:marBottom w:val="0"/>
      <w:divBdr>
        <w:top w:val="none" w:sz="0" w:space="0" w:color="auto"/>
        <w:left w:val="none" w:sz="0" w:space="0" w:color="auto"/>
        <w:bottom w:val="none" w:sz="0" w:space="0" w:color="auto"/>
        <w:right w:val="none" w:sz="0" w:space="0" w:color="auto"/>
      </w:divBdr>
    </w:div>
    <w:div w:id="370156328">
      <w:bodyDiv w:val="1"/>
      <w:marLeft w:val="0"/>
      <w:marRight w:val="0"/>
      <w:marTop w:val="0"/>
      <w:marBottom w:val="0"/>
      <w:divBdr>
        <w:top w:val="none" w:sz="0" w:space="0" w:color="auto"/>
        <w:left w:val="none" w:sz="0" w:space="0" w:color="auto"/>
        <w:bottom w:val="none" w:sz="0" w:space="0" w:color="auto"/>
        <w:right w:val="none" w:sz="0" w:space="0" w:color="auto"/>
      </w:divBdr>
    </w:div>
    <w:div w:id="516891267">
      <w:bodyDiv w:val="1"/>
      <w:marLeft w:val="0"/>
      <w:marRight w:val="0"/>
      <w:marTop w:val="0"/>
      <w:marBottom w:val="0"/>
      <w:divBdr>
        <w:top w:val="none" w:sz="0" w:space="0" w:color="auto"/>
        <w:left w:val="none" w:sz="0" w:space="0" w:color="auto"/>
        <w:bottom w:val="none" w:sz="0" w:space="0" w:color="auto"/>
        <w:right w:val="none" w:sz="0" w:space="0" w:color="auto"/>
      </w:divBdr>
      <w:divsChild>
        <w:div w:id="1702052793">
          <w:marLeft w:val="0"/>
          <w:marRight w:val="0"/>
          <w:marTop w:val="0"/>
          <w:marBottom w:val="0"/>
          <w:divBdr>
            <w:top w:val="none" w:sz="0" w:space="0" w:color="auto"/>
            <w:left w:val="none" w:sz="0" w:space="0" w:color="auto"/>
            <w:bottom w:val="none" w:sz="0" w:space="0" w:color="auto"/>
            <w:right w:val="none" w:sz="0" w:space="0" w:color="auto"/>
          </w:divBdr>
          <w:divsChild>
            <w:div w:id="456265555">
              <w:marLeft w:val="0"/>
              <w:marRight w:val="0"/>
              <w:marTop w:val="0"/>
              <w:marBottom w:val="0"/>
              <w:divBdr>
                <w:top w:val="none" w:sz="0" w:space="0" w:color="auto"/>
                <w:left w:val="none" w:sz="0" w:space="0" w:color="auto"/>
                <w:bottom w:val="none" w:sz="0" w:space="0" w:color="auto"/>
                <w:right w:val="none" w:sz="0" w:space="0" w:color="auto"/>
              </w:divBdr>
              <w:divsChild>
                <w:div w:id="137453582">
                  <w:marLeft w:val="0"/>
                  <w:marRight w:val="0"/>
                  <w:marTop w:val="0"/>
                  <w:marBottom w:val="0"/>
                  <w:divBdr>
                    <w:top w:val="none" w:sz="0" w:space="0" w:color="auto"/>
                    <w:left w:val="none" w:sz="0" w:space="0" w:color="auto"/>
                    <w:bottom w:val="none" w:sz="0" w:space="0" w:color="auto"/>
                    <w:right w:val="none" w:sz="0" w:space="0" w:color="auto"/>
                  </w:divBdr>
                  <w:divsChild>
                    <w:div w:id="15133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49381">
      <w:bodyDiv w:val="1"/>
      <w:marLeft w:val="0"/>
      <w:marRight w:val="0"/>
      <w:marTop w:val="0"/>
      <w:marBottom w:val="0"/>
      <w:divBdr>
        <w:top w:val="none" w:sz="0" w:space="0" w:color="auto"/>
        <w:left w:val="none" w:sz="0" w:space="0" w:color="auto"/>
        <w:bottom w:val="none" w:sz="0" w:space="0" w:color="auto"/>
        <w:right w:val="none" w:sz="0" w:space="0" w:color="auto"/>
      </w:divBdr>
    </w:div>
    <w:div w:id="632292881">
      <w:bodyDiv w:val="1"/>
      <w:marLeft w:val="0"/>
      <w:marRight w:val="0"/>
      <w:marTop w:val="0"/>
      <w:marBottom w:val="0"/>
      <w:divBdr>
        <w:top w:val="none" w:sz="0" w:space="0" w:color="auto"/>
        <w:left w:val="none" w:sz="0" w:space="0" w:color="auto"/>
        <w:bottom w:val="none" w:sz="0" w:space="0" w:color="auto"/>
        <w:right w:val="none" w:sz="0" w:space="0" w:color="auto"/>
      </w:divBdr>
      <w:divsChild>
        <w:div w:id="616790783">
          <w:marLeft w:val="274"/>
          <w:marRight w:val="0"/>
          <w:marTop w:val="60"/>
          <w:marBottom w:val="0"/>
          <w:divBdr>
            <w:top w:val="none" w:sz="0" w:space="0" w:color="auto"/>
            <w:left w:val="none" w:sz="0" w:space="0" w:color="auto"/>
            <w:bottom w:val="none" w:sz="0" w:space="0" w:color="auto"/>
            <w:right w:val="none" w:sz="0" w:space="0" w:color="auto"/>
          </w:divBdr>
        </w:div>
      </w:divsChild>
    </w:div>
    <w:div w:id="764879977">
      <w:bodyDiv w:val="1"/>
      <w:marLeft w:val="0"/>
      <w:marRight w:val="0"/>
      <w:marTop w:val="0"/>
      <w:marBottom w:val="0"/>
      <w:divBdr>
        <w:top w:val="none" w:sz="0" w:space="0" w:color="auto"/>
        <w:left w:val="none" w:sz="0" w:space="0" w:color="auto"/>
        <w:bottom w:val="none" w:sz="0" w:space="0" w:color="auto"/>
        <w:right w:val="none" w:sz="0" w:space="0" w:color="auto"/>
      </w:divBdr>
    </w:div>
    <w:div w:id="777872329">
      <w:bodyDiv w:val="1"/>
      <w:marLeft w:val="0"/>
      <w:marRight w:val="0"/>
      <w:marTop w:val="0"/>
      <w:marBottom w:val="0"/>
      <w:divBdr>
        <w:top w:val="none" w:sz="0" w:space="0" w:color="auto"/>
        <w:left w:val="none" w:sz="0" w:space="0" w:color="auto"/>
        <w:bottom w:val="none" w:sz="0" w:space="0" w:color="auto"/>
        <w:right w:val="none" w:sz="0" w:space="0" w:color="auto"/>
      </w:divBdr>
    </w:div>
    <w:div w:id="805852318">
      <w:bodyDiv w:val="1"/>
      <w:marLeft w:val="0"/>
      <w:marRight w:val="0"/>
      <w:marTop w:val="0"/>
      <w:marBottom w:val="0"/>
      <w:divBdr>
        <w:top w:val="none" w:sz="0" w:space="0" w:color="auto"/>
        <w:left w:val="none" w:sz="0" w:space="0" w:color="auto"/>
        <w:bottom w:val="none" w:sz="0" w:space="0" w:color="auto"/>
        <w:right w:val="none" w:sz="0" w:space="0" w:color="auto"/>
      </w:divBdr>
      <w:divsChild>
        <w:div w:id="863056057">
          <w:marLeft w:val="0"/>
          <w:marRight w:val="0"/>
          <w:marTop w:val="150"/>
          <w:marBottom w:val="150"/>
          <w:divBdr>
            <w:top w:val="none" w:sz="0" w:space="0" w:color="auto"/>
            <w:left w:val="none" w:sz="0" w:space="0" w:color="auto"/>
            <w:bottom w:val="none" w:sz="0" w:space="0" w:color="auto"/>
            <w:right w:val="none" w:sz="0" w:space="0" w:color="auto"/>
          </w:divBdr>
        </w:div>
        <w:div w:id="1808887522">
          <w:marLeft w:val="0"/>
          <w:marRight w:val="0"/>
          <w:marTop w:val="150"/>
          <w:marBottom w:val="150"/>
          <w:divBdr>
            <w:top w:val="dashed" w:sz="6" w:space="0" w:color="BBBBBB"/>
            <w:left w:val="dashed" w:sz="6" w:space="0" w:color="BBBBBB"/>
            <w:bottom w:val="dashed" w:sz="6" w:space="0" w:color="BBBBBB"/>
            <w:right w:val="dashed" w:sz="6" w:space="0" w:color="BBBBBB"/>
          </w:divBdr>
          <w:divsChild>
            <w:div w:id="1179391971">
              <w:marLeft w:val="0"/>
              <w:marRight w:val="0"/>
              <w:marTop w:val="150"/>
              <w:marBottom w:val="150"/>
              <w:divBdr>
                <w:top w:val="none" w:sz="0" w:space="0" w:color="auto"/>
                <w:left w:val="none" w:sz="0" w:space="0" w:color="auto"/>
                <w:bottom w:val="none" w:sz="0" w:space="0" w:color="auto"/>
                <w:right w:val="none" w:sz="0" w:space="0" w:color="auto"/>
              </w:divBdr>
              <w:divsChild>
                <w:div w:id="603419264">
                  <w:marLeft w:val="0"/>
                  <w:marRight w:val="0"/>
                  <w:marTop w:val="0"/>
                  <w:marBottom w:val="0"/>
                  <w:divBdr>
                    <w:top w:val="none" w:sz="0" w:space="0" w:color="auto"/>
                    <w:left w:val="none" w:sz="0" w:space="0" w:color="auto"/>
                    <w:bottom w:val="none" w:sz="0" w:space="0" w:color="auto"/>
                    <w:right w:val="none" w:sz="0" w:space="0" w:color="auto"/>
                  </w:divBdr>
                  <w:divsChild>
                    <w:div w:id="43527055">
                      <w:marLeft w:val="0"/>
                      <w:marRight w:val="0"/>
                      <w:marTop w:val="0"/>
                      <w:marBottom w:val="0"/>
                      <w:divBdr>
                        <w:top w:val="none" w:sz="0" w:space="0" w:color="auto"/>
                        <w:left w:val="none" w:sz="0" w:space="0" w:color="auto"/>
                        <w:bottom w:val="none" w:sz="0" w:space="0" w:color="auto"/>
                        <w:right w:val="none" w:sz="0" w:space="0" w:color="auto"/>
                      </w:divBdr>
                      <w:divsChild>
                        <w:div w:id="823552169">
                          <w:marLeft w:val="0"/>
                          <w:marRight w:val="0"/>
                          <w:marTop w:val="0"/>
                          <w:marBottom w:val="0"/>
                          <w:divBdr>
                            <w:top w:val="none" w:sz="0" w:space="0" w:color="auto"/>
                            <w:left w:val="none" w:sz="0" w:space="0" w:color="auto"/>
                            <w:bottom w:val="none" w:sz="0" w:space="0" w:color="auto"/>
                            <w:right w:val="none" w:sz="0" w:space="0" w:color="auto"/>
                          </w:divBdr>
                          <w:divsChild>
                            <w:div w:id="18363458">
                              <w:marLeft w:val="0"/>
                              <w:marRight w:val="0"/>
                              <w:marTop w:val="0"/>
                              <w:marBottom w:val="0"/>
                              <w:divBdr>
                                <w:top w:val="none" w:sz="0" w:space="0" w:color="auto"/>
                                <w:left w:val="none" w:sz="0" w:space="0" w:color="auto"/>
                                <w:bottom w:val="none" w:sz="0" w:space="0" w:color="auto"/>
                                <w:right w:val="none" w:sz="0" w:space="0" w:color="auto"/>
                              </w:divBdr>
                            </w:div>
                            <w:div w:id="136918999">
                              <w:marLeft w:val="0"/>
                              <w:marRight w:val="0"/>
                              <w:marTop w:val="0"/>
                              <w:marBottom w:val="0"/>
                              <w:divBdr>
                                <w:top w:val="none" w:sz="0" w:space="0" w:color="auto"/>
                                <w:left w:val="none" w:sz="0" w:space="0" w:color="auto"/>
                                <w:bottom w:val="none" w:sz="0" w:space="0" w:color="auto"/>
                                <w:right w:val="none" w:sz="0" w:space="0" w:color="auto"/>
                              </w:divBdr>
                            </w:div>
                            <w:div w:id="172182970">
                              <w:marLeft w:val="0"/>
                              <w:marRight w:val="0"/>
                              <w:marTop w:val="0"/>
                              <w:marBottom w:val="0"/>
                              <w:divBdr>
                                <w:top w:val="none" w:sz="0" w:space="0" w:color="auto"/>
                                <w:left w:val="none" w:sz="0" w:space="0" w:color="auto"/>
                                <w:bottom w:val="none" w:sz="0" w:space="0" w:color="auto"/>
                                <w:right w:val="none" w:sz="0" w:space="0" w:color="auto"/>
                              </w:divBdr>
                            </w:div>
                            <w:div w:id="284314233">
                              <w:marLeft w:val="0"/>
                              <w:marRight w:val="0"/>
                              <w:marTop w:val="0"/>
                              <w:marBottom w:val="0"/>
                              <w:divBdr>
                                <w:top w:val="none" w:sz="0" w:space="0" w:color="auto"/>
                                <w:left w:val="none" w:sz="0" w:space="0" w:color="auto"/>
                                <w:bottom w:val="none" w:sz="0" w:space="0" w:color="auto"/>
                                <w:right w:val="none" w:sz="0" w:space="0" w:color="auto"/>
                              </w:divBdr>
                            </w:div>
                            <w:div w:id="394934010">
                              <w:marLeft w:val="0"/>
                              <w:marRight w:val="0"/>
                              <w:marTop w:val="0"/>
                              <w:marBottom w:val="0"/>
                              <w:divBdr>
                                <w:top w:val="none" w:sz="0" w:space="0" w:color="auto"/>
                                <w:left w:val="none" w:sz="0" w:space="0" w:color="auto"/>
                                <w:bottom w:val="none" w:sz="0" w:space="0" w:color="auto"/>
                                <w:right w:val="none" w:sz="0" w:space="0" w:color="auto"/>
                              </w:divBdr>
                            </w:div>
                            <w:div w:id="423495813">
                              <w:marLeft w:val="0"/>
                              <w:marRight w:val="0"/>
                              <w:marTop w:val="0"/>
                              <w:marBottom w:val="0"/>
                              <w:divBdr>
                                <w:top w:val="none" w:sz="0" w:space="0" w:color="auto"/>
                                <w:left w:val="none" w:sz="0" w:space="0" w:color="auto"/>
                                <w:bottom w:val="none" w:sz="0" w:space="0" w:color="auto"/>
                                <w:right w:val="none" w:sz="0" w:space="0" w:color="auto"/>
                              </w:divBdr>
                            </w:div>
                            <w:div w:id="449513441">
                              <w:marLeft w:val="0"/>
                              <w:marRight w:val="0"/>
                              <w:marTop w:val="0"/>
                              <w:marBottom w:val="0"/>
                              <w:divBdr>
                                <w:top w:val="none" w:sz="0" w:space="0" w:color="auto"/>
                                <w:left w:val="none" w:sz="0" w:space="0" w:color="auto"/>
                                <w:bottom w:val="none" w:sz="0" w:space="0" w:color="auto"/>
                                <w:right w:val="none" w:sz="0" w:space="0" w:color="auto"/>
                              </w:divBdr>
                            </w:div>
                            <w:div w:id="478421259">
                              <w:marLeft w:val="0"/>
                              <w:marRight w:val="0"/>
                              <w:marTop w:val="0"/>
                              <w:marBottom w:val="0"/>
                              <w:divBdr>
                                <w:top w:val="none" w:sz="0" w:space="0" w:color="auto"/>
                                <w:left w:val="none" w:sz="0" w:space="0" w:color="auto"/>
                                <w:bottom w:val="none" w:sz="0" w:space="0" w:color="auto"/>
                                <w:right w:val="none" w:sz="0" w:space="0" w:color="auto"/>
                              </w:divBdr>
                            </w:div>
                            <w:div w:id="708333350">
                              <w:marLeft w:val="0"/>
                              <w:marRight w:val="0"/>
                              <w:marTop w:val="0"/>
                              <w:marBottom w:val="0"/>
                              <w:divBdr>
                                <w:top w:val="none" w:sz="0" w:space="0" w:color="auto"/>
                                <w:left w:val="none" w:sz="0" w:space="0" w:color="auto"/>
                                <w:bottom w:val="none" w:sz="0" w:space="0" w:color="auto"/>
                                <w:right w:val="none" w:sz="0" w:space="0" w:color="auto"/>
                              </w:divBdr>
                            </w:div>
                            <w:div w:id="1027172060">
                              <w:marLeft w:val="0"/>
                              <w:marRight w:val="0"/>
                              <w:marTop w:val="0"/>
                              <w:marBottom w:val="0"/>
                              <w:divBdr>
                                <w:top w:val="none" w:sz="0" w:space="0" w:color="auto"/>
                                <w:left w:val="none" w:sz="0" w:space="0" w:color="auto"/>
                                <w:bottom w:val="none" w:sz="0" w:space="0" w:color="auto"/>
                                <w:right w:val="none" w:sz="0" w:space="0" w:color="auto"/>
                              </w:divBdr>
                            </w:div>
                            <w:div w:id="1293904744">
                              <w:marLeft w:val="0"/>
                              <w:marRight w:val="0"/>
                              <w:marTop w:val="0"/>
                              <w:marBottom w:val="0"/>
                              <w:divBdr>
                                <w:top w:val="none" w:sz="0" w:space="0" w:color="auto"/>
                                <w:left w:val="none" w:sz="0" w:space="0" w:color="auto"/>
                                <w:bottom w:val="none" w:sz="0" w:space="0" w:color="auto"/>
                                <w:right w:val="none" w:sz="0" w:space="0" w:color="auto"/>
                              </w:divBdr>
                            </w:div>
                            <w:div w:id="1358849615">
                              <w:marLeft w:val="0"/>
                              <w:marRight w:val="0"/>
                              <w:marTop w:val="0"/>
                              <w:marBottom w:val="0"/>
                              <w:divBdr>
                                <w:top w:val="none" w:sz="0" w:space="0" w:color="auto"/>
                                <w:left w:val="none" w:sz="0" w:space="0" w:color="auto"/>
                                <w:bottom w:val="none" w:sz="0" w:space="0" w:color="auto"/>
                                <w:right w:val="none" w:sz="0" w:space="0" w:color="auto"/>
                              </w:divBdr>
                            </w:div>
                            <w:div w:id="1397819202">
                              <w:marLeft w:val="0"/>
                              <w:marRight w:val="0"/>
                              <w:marTop w:val="0"/>
                              <w:marBottom w:val="0"/>
                              <w:divBdr>
                                <w:top w:val="none" w:sz="0" w:space="0" w:color="auto"/>
                                <w:left w:val="none" w:sz="0" w:space="0" w:color="auto"/>
                                <w:bottom w:val="none" w:sz="0" w:space="0" w:color="auto"/>
                                <w:right w:val="none" w:sz="0" w:space="0" w:color="auto"/>
                              </w:divBdr>
                            </w:div>
                            <w:div w:id="1422872311">
                              <w:marLeft w:val="0"/>
                              <w:marRight w:val="0"/>
                              <w:marTop w:val="0"/>
                              <w:marBottom w:val="0"/>
                              <w:divBdr>
                                <w:top w:val="none" w:sz="0" w:space="0" w:color="auto"/>
                                <w:left w:val="none" w:sz="0" w:space="0" w:color="auto"/>
                                <w:bottom w:val="none" w:sz="0" w:space="0" w:color="auto"/>
                                <w:right w:val="none" w:sz="0" w:space="0" w:color="auto"/>
                              </w:divBdr>
                            </w:div>
                            <w:div w:id="1589847520">
                              <w:marLeft w:val="0"/>
                              <w:marRight w:val="0"/>
                              <w:marTop w:val="0"/>
                              <w:marBottom w:val="0"/>
                              <w:divBdr>
                                <w:top w:val="none" w:sz="0" w:space="0" w:color="auto"/>
                                <w:left w:val="none" w:sz="0" w:space="0" w:color="auto"/>
                                <w:bottom w:val="none" w:sz="0" w:space="0" w:color="auto"/>
                                <w:right w:val="none" w:sz="0" w:space="0" w:color="auto"/>
                              </w:divBdr>
                            </w:div>
                            <w:div w:id="20370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79871">
              <w:marLeft w:val="0"/>
              <w:marRight w:val="0"/>
              <w:marTop w:val="0"/>
              <w:marBottom w:val="0"/>
              <w:divBdr>
                <w:top w:val="none" w:sz="0" w:space="0" w:color="auto"/>
                <w:left w:val="none" w:sz="0" w:space="0" w:color="auto"/>
                <w:bottom w:val="single" w:sz="6" w:space="4" w:color="F0F0F0"/>
                <w:right w:val="none" w:sz="0" w:space="0" w:color="auto"/>
              </w:divBdr>
            </w:div>
          </w:divsChild>
        </w:div>
        <w:div w:id="2137867107">
          <w:marLeft w:val="0"/>
          <w:marRight w:val="0"/>
          <w:marTop w:val="150"/>
          <w:marBottom w:val="150"/>
          <w:divBdr>
            <w:top w:val="dashed" w:sz="6" w:space="0" w:color="BBBBBB"/>
            <w:left w:val="dashed" w:sz="6" w:space="0" w:color="BBBBBB"/>
            <w:bottom w:val="dashed" w:sz="6" w:space="0" w:color="BBBBBB"/>
            <w:right w:val="dashed" w:sz="6" w:space="0" w:color="BBBBBB"/>
          </w:divBdr>
          <w:divsChild>
            <w:div w:id="890112171">
              <w:marLeft w:val="0"/>
              <w:marRight w:val="0"/>
              <w:marTop w:val="150"/>
              <w:marBottom w:val="150"/>
              <w:divBdr>
                <w:top w:val="none" w:sz="0" w:space="0" w:color="auto"/>
                <w:left w:val="none" w:sz="0" w:space="0" w:color="auto"/>
                <w:bottom w:val="none" w:sz="0" w:space="0" w:color="auto"/>
                <w:right w:val="none" w:sz="0" w:space="0" w:color="auto"/>
              </w:divBdr>
              <w:divsChild>
                <w:div w:id="1151560503">
                  <w:marLeft w:val="0"/>
                  <w:marRight w:val="0"/>
                  <w:marTop w:val="0"/>
                  <w:marBottom w:val="0"/>
                  <w:divBdr>
                    <w:top w:val="none" w:sz="0" w:space="0" w:color="auto"/>
                    <w:left w:val="none" w:sz="0" w:space="0" w:color="auto"/>
                    <w:bottom w:val="none" w:sz="0" w:space="0" w:color="auto"/>
                    <w:right w:val="none" w:sz="0" w:space="0" w:color="auto"/>
                  </w:divBdr>
                  <w:divsChild>
                    <w:div w:id="1558739168">
                      <w:marLeft w:val="0"/>
                      <w:marRight w:val="0"/>
                      <w:marTop w:val="0"/>
                      <w:marBottom w:val="0"/>
                      <w:divBdr>
                        <w:top w:val="none" w:sz="0" w:space="0" w:color="auto"/>
                        <w:left w:val="none" w:sz="0" w:space="0" w:color="auto"/>
                        <w:bottom w:val="none" w:sz="0" w:space="0" w:color="auto"/>
                        <w:right w:val="none" w:sz="0" w:space="0" w:color="auto"/>
                      </w:divBdr>
                      <w:divsChild>
                        <w:div w:id="762802848">
                          <w:marLeft w:val="0"/>
                          <w:marRight w:val="0"/>
                          <w:marTop w:val="0"/>
                          <w:marBottom w:val="0"/>
                          <w:divBdr>
                            <w:top w:val="none" w:sz="0" w:space="0" w:color="auto"/>
                            <w:left w:val="none" w:sz="0" w:space="0" w:color="auto"/>
                            <w:bottom w:val="none" w:sz="0" w:space="0" w:color="auto"/>
                            <w:right w:val="none" w:sz="0" w:space="0" w:color="auto"/>
                          </w:divBdr>
                          <w:divsChild>
                            <w:div w:id="323894720">
                              <w:marLeft w:val="0"/>
                              <w:marRight w:val="0"/>
                              <w:marTop w:val="0"/>
                              <w:marBottom w:val="0"/>
                              <w:divBdr>
                                <w:top w:val="none" w:sz="0" w:space="0" w:color="auto"/>
                                <w:left w:val="none" w:sz="0" w:space="0" w:color="auto"/>
                                <w:bottom w:val="none" w:sz="0" w:space="0" w:color="auto"/>
                                <w:right w:val="none" w:sz="0" w:space="0" w:color="auto"/>
                              </w:divBdr>
                            </w:div>
                            <w:div w:id="330983619">
                              <w:marLeft w:val="0"/>
                              <w:marRight w:val="0"/>
                              <w:marTop w:val="0"/>
                              <w:marBottom w:val="0"/>
                              <w:divBdr>
                                <w:top w:val="none" w:sz="0" w:space="0" w:color="auto"/>
                                <w:left w:val="none" w:sz="0" w:space="0" w:color="auto"/>
                                <w:bottom w:val="none" w:sz="0" w:space="0" w:color="auto"/>
                                <w:right w:val="none" w:sz="0" w:space="0" w:color="auto"/>
                              </w:divBdr>
                            </w:div>
                            <w:div w:id="431780707">
                              <w:marLeft w:val="0"/>
                              <w:marRight w:val="0"/>
                              <w:marTop w:val="0"/>
                              <w:marBottom w:val="0"/>
                              <w:divBdr>
                                <w:top w:val="none" w:sz="0" w:space="0" w:color="auto"/>
                                <w:left w:val="none" w:sz="0" w:space="0" w:color="auto"/>
                                <w:bottom w:val="none" w:sz="0" w:space="0" w:color="auto"/>
                                <w:right w:val="none" w:sz="0" w:space="0" w:color="auto"/>
                              </w:divBdr>
                            </w:div>
                            <w:div w:id="432096730">
                              <w:marLeft w:val="0"/>
                              <w:marRight w:val="0"/>
                              <w:marTop w:val="0"/>
                              <w:marBottom w:val="0"/>
                              <w:divBdr>
                                <w:top w:val="none" w:sz="0" w:space="0" w:color="auto"/>
                                <w:left w:val="none" w:sz="0" w:space="0" w:color="auto"/>
                                <w:bottom w:val="none" w:sz="0" w:space="0" w:color="auto"/>
                                <w:right w:val="none" w:sz="0" w:space="0" w:color="auto"/>
                              </w:divBdr>
                            </w:div>
                            <w:div w:id="515534807">
                              <w:marLeft w:val="0"/>
                              <w:marRight w:val="0"/>
                              <w:marTop w:val="0"/>
                              <w:marBottom w:val="0"/>
                              <w:divBdr>
                                <w:top w:val="none" w:sz="0" w:space="0" w:color="auto"/>
                                <w:left w:val="none" w:sz="0" w:space="0" w:color="auto"/>
                                <w:bottom w:val="none" w:sz="0" w:space="0" w:color="auto"/>
                                <w:right w:val="none" w:sz="0" w:space="0" w:color="auto"/>
                              </w:divBdr>
                            </w:div>
                            <w:div w:id="661810593">
                              <w:marLeft w:val="0"/>
                              <w:marRight w:val="0"/>
                              <w:marTop w:val="0"/>
                              <w:marBottom w:val="0"/>
                              <w:divBdr>
                                <w:top w:val="none" w:sz="0" w:space="0" w:color="auto"/>
                                <w:left w:val="none" w:sz="0" w:space="0" w:color="auto"/>
                                <w:bottom w:val="none" w:sz="0" w:space="0" w:color="auto"/>
                                <w:right w:val="none" w:sz="0" w:space="0" w:color="auto"/>
                              </w:divBdr>
                            </w:div>
                            <w:div w:id="918561999">
                              <w:marLeft w:val="0"/>
                              <w:marRight w:val="0"/>
                              <w:marTop w:val="0"/>
                              <w:marBottom w:val="0"/>
                              <w:divBdr>
                                <w:top w:val="none" w:sz="0" w:space="0" w:color="auto"/>
                                <w:left w:val="none" w:sz="0" w:space="0" w:color="auto"/>
                                <w:bottom w:val="none" w:sz="0" w:space="0" w:color="auto"/>
                                <w:right w:val="none" w:sz="0" w:space="0" w:color="auto"/>
                              </w:divBdr>
                            </w:div>
                            <w:div w:id="934246693">
                              <w:marLeft w:val="0"/>
                              <w:marRight w:val="0"/>
                              <w:marTop w:val="0"/>
                              <w:marBottom w:val="0"/>
                              <w:divBdr>
                                <w:top w:val="none" w:sz="0" w:space="0" w:color="auto"/>
                                <w:left w:val="none" w:sz="0" w:space="0" w:color="auto"/>
                                <w:bottom w:val="none" w:sz="0" w:space="0" w:color="auto"/>
                                <w:right w:val="none" w:sz="0" w:space="0" w:color="auto"/>
                              </w:divBdr>
                            </w:div>
                            <w:div w:id="985933672">
                              <w:marLeft w:val="0"/>
                              <w:marRight w:val="0"/>
                              <w:marTop w:val="0"/>
                              <w:marBottom w:val="0"/>
                              <w:divBdr>
                                <w:top w:val="none" w:sz="0" w:space="0" w:color="auto"/>
                                <w:left w:val="none" w:sz="0" w:space="0" w:color="auto"/>
                                <w:bottom w:val="none" w:sz="0" w:space="0" w:color="auto"/>
                                <w:right w:val="none" w:sz="0" w:space="0" w:color="auto"/>
                              </w:divBdr>
                            </w:div>
                            <w:div w:id="1086804338">
                              <w:marLeft w:val="0"/>
                              <w:marRight w:val="0"/>
                              <w:marTop w:val="0"/>
                              <w:marBottom w:val="0"/>
                              <w:divBdr>
                                <w:top w:val="none" w:sz="0" w:space="0" w:color="auto"/>
                                <w:left w:val="none" w:sz="0" w:space="0" w:color="auto"/>
                                <w:bottom w:val="none" w:sz="0" w:space="0" w:color="auto"/>
                                <w:right w:val="none" w:sz="0" w:space="0" w:color="auto"/>
                              </w:divBdr>
                            </w:div>
                            <w:div w:id="1187408946">
                              <w:marLeft w:val="0"/>
                              <w:marRight w:val="0"/>
                              <w:marTop w:val="0"/>
                              <w:marBottom w:val="0"/>
                              <w:divBdr>
                                <w:top w:val="none" w:sz="0" w:space="0" w:color="auto"/>
                                <w:left w:val="none" w:sz="0" w:space="0" w:color="auto"/>
                                <w:bottom w:val="none" w:sz="0" w:space="0" w:color="auto"/>
                                <w:right w:val="none" w:sz="0" w:space="0" w:color="auto"/>
                              </w:divBdr>
                            </w:div>
                            <w:div w:id="1532256988">
                              <w:marLeft w:val="0"/>
                              <w:marRight w:val="0"/>
                              <w:marTop w:val="0"/>
                              <w:marBottom w:val="0"/>
                              <w:divBdr>
                                <w:top w:val="none" w:sz="0" w:space="0" w:color="auto"/>
                                <w:left w:val="none" w:sz="0" w:space="0" w:color="auto"/>
                                <w:bottom w:val="none" w:sz="0" w:space="0" w:color="auto"/>
                                <w:right w:val="none" w:sz="0" w:space="0" w:color="auto"/>
                              </w:divBdr>
                            </w:div>
                            <w:div w:id="1644772448">
                              <w:marLeft w:val="0"/>
                              <w:marRight w:val="0"/>
                              <w:marTop w:val="0"/>
                              <w:marBottom w:val="0"/>
                              <w:divBdr>
                                <w:top w:val="none" w:sz="0" w:space="0" w:color="auto"/>
                                <w:left w:val="none" w:sz="0" w:space="0" w:color="auto"/>
                                <w:bottom w:val="none" w:sz="0" w:space="0" w:color="auto"/>
                                <w:right w:val="none" w:sz="0" w:space="0" w:color="auto"/>
                              </w:divBdr>
                            </w:div>
                            <w:div w:id="1647197589">
                              <w:marLeft w:val="0"/>
                              <w:marRight w:val="0"/>
                              <w:marTop w:val="0"/>
                              <w:marBottom w:val="0"/>
                              <w:divBdr>
                                <w:top w:val="none" w:sz="0" w:space="0" w:color="auto"/>
                                <w:left w:val="none" w:sz="0" w:space="0" w:color="auto"/>
                                <w:bottom w:val="none" w:sz="0" w:space="0" w:color="auto"/>
                                <w:right w:val="none" w:sz="0" w:space="0" w:color="auto"/>
                              </w:divBdr>
                            </w:div>
                            <w:div w:id="1692758052">
                              <w:marLeft w:val="0"/>
                              <w:marRight w:val="0"/>
                              <w:marTop w:val="0"/>
                              <w:marBottom w:val="0"/>
                              <w:divBdr>
                                <w:top w:val="none" w:sz="0" w:space="0" w:color="auto"/>
                                <w:left w:val="none" w:sz="0" w:space="0" w:color="auto"/>
                                <w:bottom w:val="none" w:sz="0" w:space="0" w:color="auto"/>
                                <w:right w:val="none" w:sz="0" w:space="0" w:color="auto"/>
                              </w:divBdr>
                            </w:div>
                            <w:div w:id="17409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13948">
              <w:marLeft w:val="0"/>
              <w:marRight w:val="0"/>
              <w:marTop w:val="0"/>
              <w:marBottom w:val="0"/>
              <w:divBdr>
                <w:top w:val="none" w:sz="0" w:space="0" w:color="auto"/>
                <w:left w:val="none" w:sz="0" w:space="0" w:color="auto"/>
                <w:bottom w:val="single" w:sz="6" w:space="4" w:color="F0F0F0"/>
                <w:right w:val="none" w:sz="0" w:space="0" w:color="auto"/>
              </w:divBdr>
            </w:div>
          </w:divsChild>
        </w:div>
      </w:divsChild>
    </w:div>
    <w:div w:id="831678785">
      <w:bodyDiv w:val="1"/>
      <w:marLeft w:val="0"/>
      <w:marRight w:val="0"/>
      <w:marTop w:val="0"/>
      <w:marBottom w:val="0"/>
      <w:divBdr>
        <w:top w:val="none" w:sz="0" w:space="0" w:color="auto"/>
        <w:left w:val="none" w:sz="0" w:space="0" w:color="auto"/>
        <w:bottom w:val="none" w:sz="0" w:space="0" w:color="auto"/>
        <w:right w:val="none" w:sz="0" w:space="0" w:color="auto"/>
      </w:divBdr>
      <w:divsChild>
        <w:div w:id="140970146">
          <w:marLeft w:val="0"/>
          <w:marRight w:val="0"/>
          <w:marTop w:val="0"/>
          <w:marBottom w:val="0"/>
          <w:divBdr>
            <w:top w:val="none" w:sz="0" w:space="0" w:color="auto"/>
            <w:left w:val="none" w:sz="0" w:space="0" w:color="auto"/>
            <w:bottom w:val="none" w:sz="0" w:space="0" w:color="auto"/>
            <w:right w:val="none" w:sz="0" w:space="0" w:color="auto"/>
          </w:divBdr>
          <w:divsChild>
            <w:div w:id="938147863">
              <w:marLeft w:val="0"/>
              <w:marRight w:val="0"/>
              <w:marTop w:val="0"/>
              <w:marBottom w:val="0"/>
              <w:divBdr>
                <w:top w:val="none" w:sz="0" w:space="0" w:color="auto"/>
                <w:left w:val="none" w:sz="0" w:space="0" w:color="auto"/>
                <w:bottom w:val="none" w:sz="0" w:space="0" w:color="auto"/>
                <w:right w:val="none" w:sz="0" w:space="0" w:color="auto"/>
              </w:divBdr>
              <w:divsChild>
                <w:div w:id="740713737">
                  <w:marLeft w:val="0"/>
                  <w:marRight w:val="0"/>
                  <w:marTop w:val="0"/>
                  <w:marBottom w:val="0"/>
                  <w:divBdr>
                    <w:top w:val="none" w:sz="0" w:space="0" w:color="auto"/>
                    <w:left w:val="none" w:sz="0" w:space="0" w:color="auto"/>
                    <w:bottom w:val="none" w:sz="0" w:space="0" w:color="auto"/>
                    <w:right w:val="none" w:sz="0" w:space="0" w:color="auto"/>
                  </w:divBdr>
                  <w:divsChild>
                    <w:div w:id="9226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61474">
      <w:bodyDiv w:val="1"/>
      <w:marLeft w:val="0"/>
      <w:marRight w:val="0"/>
      <w:marTop w:val="0"/>
      <w:marBottom w:val="0"/>
      <w:divBdr>
        <w:top w:val="none" w:sz="0" w:space="0" w:color="auto"/>
        <w:left w:val="none" w:sz="0" w:space="0" w:color="auto"/>
        <w:bottom w:val="none" w:sz="0" w:space="0" w:color="auto"/>
        <w:right w:val="none" w:sz="0" w:space="0" w:color="auto"/>
      </w:divBdr>
    </w:div>
    <w:div w:id="1015303891">
      <w:bodyDiv w:val="1"/>
      <w:marLeft w:val="0"/>
      <w:marRight w:val="0"/>
      <w:marTop w:val="0"/>
      <w:marBottom w:val="0"/>
      <w:divBdr>
        <w:top w:val="none" w:sz="0" w:space="0" w:color="auto"/>
        <w:left w:val="none" w:sz="0" w:space="0" w:color="auto"/>
        <w:bottom w:val="none" w:sz="0" w:space="0" w:color="auto"/>
        <w:right w:val="none" w:sz="0" w:space="0" w:color="auto"/>
      </w:divBdr>
      <w:divsChild>
        <w:div w:id="413597801">
          <w:marLeft w:val="0"/>
          <w:marRight w:val="0"/>
          <w:marTop w:val="150"/>
          <w:marBottom w:val="150"/>
          <w:divBdr>
            <w:top w:val="dashed" w:sz="6" w:space="0" w:color="BBBBBB"/>
            <w:left w:val="dashed" w:sz="6" w:space="0" w:color="BBBBBB"/>
            <w:bottom w:val="dashed" w:sz="6" w:space="0" w:color="BBBBBB"/>
            <w:right w:val="dashed" w:sz="6" w:space="0" w:color="BBBBBB"/>
          </w:divBdr>
          <w:divsChild>
            <w:div w:id="963003541">
              <w:marLeft w:val="0"/>
              <w:marRight w:val="0"/>
              <w:marTop w:val="150"/>
              <w:marBottom w:val="150"/>
              <w:divBdr>
                <w:top w:val="none" w:sz="0" w:space="0" w:color="auto"/>
                <w:left w:val="none" w:sz="0" w:space="0" w:color="auto"/>
                <w:bottom w:val="none" w:sz="0" w:space="0" w:color="auto"/>
                <w:right w:val="none" w:sz="0" w:space="0" w:color="auto"/>
              </w:divBdr>
              <w:divsChild>
                <w:div w:id="1157458549">
                  <w:marLeft w:val="0"/>
                  <w:marRight w:val="0"/>
                  <w:marTop w:val="0"/>
                  <w:marBottom w:val="0"/>
                  <w:divBdr>
                    <w:top w:val="none" w:sz="0" w:space="0" w:color="auto"/>
                    <w:left w:val="none" w:sz="0" w:space="0" w:color="auto"/>
                    <w:bottom w:val="none" w:sz="0" w:space="0" w:color="auto"/>
                    <w:right w:val="none" w:sz="0" w:space="0" w:color="auto"/>
                  </w:divBdr>
                  <w:divsChild>
                    <w:div w:id="1656453550">
                      <w:marLeft w:val="0"/>
                      <w:marRight w:val="0"/>
                      <w:marTop w:val="0"/>
                      <w:marBottom w:val="0"/>
                      <w:divBdr>
                        <w:top w:val="none" w:sz="0" w:space="0" w:color="auto"/>
                        <w:left w:val="none" w:sz="0" w:space="0" w:color="auto"/>
                        <w:bottom w:val="none" w:sz="0" w:space="0" w:color="auto"/>
                        <w:right w:val="none" w:sz="0" w:space="0" w:color="auto"/>
                      </w:divBdr>
                      <w:divsChild>
                        <w:div w:id="1041978150">
                          <w:marLeft w:val="0"/>
                          <w:marRight w:val="0"/>
                          <w:marTop w:val="0"/>
                          <w:marBottom w:val="0"/>
                          <w:divBdr>
                            <w:top w:val="none" w:sz="0" w:space="0" w:color="auto"/>
                            <w:left w:val="none" w:sz="0" w:space="0" w:color="auto"/>
                            <w:bottom w:val="none" w:sz="0" w:space="0" w:color="auto"/>
                            <w:right w:val="none" w:sz="0" w:space="0" w:color="auto"/>
                          </w:divBdr>
                          <w:divsChild>
                            <w:div w:id="49110583">
                              <w:marLeft w:val="0"/>
                              <w:marRight w:val="0"/>
                              <w:marTop w:val="0"/>
                              <w:marBottom w:val="0"/>
                              <w:divBdr>
                                <w:top w:val="none" w:sz="0" w:space="0" w:color="auto"/>
                                <w:left w:val="none" w:sz="0" w:space="0" w:color="auto"/>
                                <w:bottom w:val="none" w:sz="0" w:space="0" w:color="auto"/>
                                <w:right w:val="none" w:sz="0" w:space="0" w:color="auto"/>
                              </w:divBdr>
                            </w:div>
                            <w:div w:id="89743580">
                              <w:marLeft w:val="0"/>
                              <w:marRight w:val="0"/>
                              <w:marTop w:val="0"/>
                              <w:marBottom w:val="0"/>
                              <w:divBdr>
                                <w:top w:val="none" w:sz="0" w:space="0" w:color="auto"/>
                                <w:left w:val="none" w:sz="0" w:space="0" w:color="auto"/>
                                <w:bottom w:val="none" w:sz="0" w:space="0" w:color="auto"/>
                                <w:right w:val="none" w:sz="0" w:space="0" w:color="auto"/>
                              </w:divBdr>
                            </w:div>
                            <w:div w:id="92173252">
                              <w:marLeft w:val="0"/>
                              <w:marRight w:val="0"/>
                              <w:marTop w:val="0"/>
                              <w:marBottom w:val="0"/>
                              <w:divBdr>
                                <w:top w:val="none" w:sz="0" w:space="0" w:color="auto"/>
                                <w:left w:val="none" w:sz="0" w:space="0" w:color="auto"/>
                                <w:bottom w:val="none" w:sz="0" w:space="0" w:color="auto"/>
                                <w:right w:val="none" w:sz="0" w:space="0" w:color="auto"/>
                              </w:divBdr>
                            </w:div>
                            <w:div w:id="284384647">
                              <w:marLeft w:val="0"/>
                              <w:marRight w:val="0"/>
                              <w:marTop w:val="0"/>
                              <w:marBottom w:val="0"/>
                              <w:divBdr>
                                <w:top w:val="none" w:sz="0" w:space="0" w:color="auto"/>
                                <w:left w:val="none" w:sz="0" w:space="0" w:color="auto"/>
                                <w:bottom w:val="none" w:sz="0" w:space="0" w:color="auto"/>
                                <w:right w:val="none" w:sz="0" w:space="0" w:color="auto"/>
                              </w:divBdr>
                            </w:div>
                            <w:div w:id="318846734">
                              <w:marLeft w:val="0"/>
                              <w:marRight w:val="0"/>
                              <w:marTop w:val="0"/>
                              <w:marBottom w:val="0"/>
                              <w:divBdr>
                                <w:top w:val="none" w:sz="0" w:space="0" w:color="auto"/>
                                <w:left w:val="none" w:sz="0" w:space="0" w:color="auto"/>
                                <w:bottom w:val="none" w:sz="0" w:space="0" w:color="auto"/>
                                <w:right w:val="none" w:sz="0" w:space="0" w:color="auto"/>
                              </w:divBdr>
                            </w:div>
                            <w:div w:id="357437762">
                              <w:marLeft w:val="0"/>
                              <w:marRight w:val="0"/>
                              <w:marTop w:val="0"/>
                              <w:marBottom w:val="0"/>
                              <w:divBdr>
                                <w:top w:val="none" w:sz="0" w:space="0" w:color="auto"/>
                                <w:left w:val="none" w:sz="0" w:space="0" w:color="auto"/>
                                <w:bottom w:val="none" w:sz="0" w:space="0" w:color="auto"/>
                                <w:right w:val="none" w:sz="0" w:space="0" w:color="auto"/>
                              </w:divBdr>
                            </w:div>
                            <w:div w:id="360517645">
                              <w:marLeft w:val="0"/>
                              <w:marRight w:val="0"/>
                              <w:marTop w:val="0"/>
                              <w:marBottom w:val="0"/>
                              <w:divBdr>
                                <w:top w:val="none" w:sz="0" w:space="0" w:color="auto"/>
                                <w:left w:val="none" w:sz="0" w:space="0" w:color="auto"/>
                                <w:bottom w:val="none" w:sz="0" w:space="0" w:color="auto"/>
                                <w:right w:val="none" w:sz="0" w:space="0" w:color="auto"/>
                              </w:divBdr>
                            </w:div>
                            <w:div w:id="375815080">
                              <w:marLeft w:val="0"/>
                              <w:marRight w:val="0"/>
                              <w:marTop w:val="0"/>
                              <w:marBottom w:val="0"/>
                              <w:divBdr>
                                <w:top w:val="none" w:sz="0" w:space="0" w:color="auto"/>
                                <w:left w:val="none" w:sz="0" w:space="0" w:color="auto"/>
                                <w:bottom w:val="none" w:sz="0" w:space="0" w:color="auto"/>
                                <w:right w:val="none" w:sz="0" w:space="0" w:color="auto"/>
                              </w:divBdr>
                            </w:div>
                            <w:div w:id="411321107">
                              <w:marLeft w:val="0"/>
                              <w:marRight w:val="0"/>
                              <w:marTop w:val="0"/>
                              <w:marBottom w:val="0"/>
                              <w:divBdr>
                                <w:top w:val="none" w:sz="0" w:space="0" w:color="auto"/>
                                <w:left w:val="none" w:sz="0" w:space="0" w:color="auto"/>
                                <w:bottom w:val="none" w:sz="0" w:space="0" w:color="auto"/>
                                <w:right w:val="none" w:sz="0" w:space="0" w:color="auto"/>
                              </w:divBdr>
                            </w:div>
                            <w:div w:id="435911064">
                              <w:marLeft w:val="0"/>
                              <w:marRight w:val="0"/>
                              <w:marTop w:val="0"/>
                              <w:marBottom w:val="0"/>
                              <w:divBdr>
                                <w:top w:val="none" w:sz="0" w:space="0" w:color="auto"/>
                                <w:left w:val="none" w:sz="0" w:space="0" w:color="auto"/>
                                <w:bottom w:val="none" w:sz="0" w:space="0" w:color="auto"/>
                                <w:right w:val="none" w:sz="0" w:space="0" w:color="auto"/>
                              </w:divBdr>
                            </w:div>
                            <w:div w:id="473714856">
                              <w:marLeft w:val="0"/>
                              <w:marRight w:val="0"/>
                              <w:marTop w:val="0"/>
                              <w:marBottom w:val="0"/>
                              <w:divBdr>
                                <w:top w:val="none" w:sz="0" w:space="0" w:color="auto"/>
                                <w:left w:val="none" w:sz="0" w:space="0" w:color="auto"/>
                                <w:bottom w:val="none" w:sz="0" w:space="0" w:color="auto"/>
                                <w:right w:val="none" w:sz="0" w:space="0" w:color="auto"/>
                              </w:divBdr>
                            </w:div>
                            <w:div w:id="569653374">
                              <w:marLeft w:val="0"/>
                              <w:marRight w:val="0"/>
                              <w:marTop w:val="0"/>
                              <w:marBottom w:val="0"/>
                              <w:divBdr>
                                <w:top w:val="none" w:sz="0" w:space="0" w:color="auto"/>
                                <w:left w:val="none" w:sz="0" w:space="0" w:color="auto"/>
                                <w:bottom w:val="none" w:sz="0" w:space="0" w:color="auto"/>
                                <w:right w:val="none" w:sz="0" w:space="0" w:color="auto"/>
                              </w:divBdr>
                            </w:div>
                            <w:div w:id="577059485">
                              <w:marLeft w:val="0"/>
                              <w:marRight w:val="0"/>
                              <w:marTop w:val="0"/>
                              <w:marBottom w:val="0"/>
                              <w:divBdr>
                                <w:top w:val="none" w:sz="0" w:space="0" w:color="auto"/>
                                <w:left w:val="none" w:sz="0" w:space="0" w:color="auto"/>
                                <w:bottom w:val="none" w:sz="0" w:space="0" w:color="auto"/>
                                <w:right w:val="none" w:sz="0" w:space="0" w:color="auto"/>
                              </w:divBdr>
                            </w:div>
                            <w:div w:id="762341995">
                              <w:marLeft w:val="0"/>
                              <w:marRight w:val="0"/>
                              <w:marTop w:val="0"/>
                              <w:marBottom w:val="0"/>
                              <w:divBdr>
                                <w:top w:val="none" w:sz="0" w:space="0" w:color="auto"/>
                                <w:left w:val="none" w:sz="0" w:space="0" w:color="auto"/>
                                <w:bottom w:val="none" w:sz="0" w:space="0" w:color="auto"/>
                                <w:right w:val="none" w:sz="0" w:space="0" w:color="auto"/>
                              </w:divBdr>
                            </w:div>
                            <w:div w:id="768427864">
                              <w:marLeft w:val="0"/>
                              <w:marRight w:val="0"/>
                              <w:marTop w:val="0"/>
                              <w:marBottom w:val="0"/>
                              <w:divBdr>
                                <w:top w:val="none" w:sz="0" w:space="0" w:color="auto"/>
                                <w:left w:val="none" w:sz="0" w:space="0" w:color="auto"/>
                                <w:bottom w:val="none" w:sz="0" w:space="0" w:color="auto"/>
                                <w:right w:val="none" w:sz="0" w:space="0" w:color="auto"/>
                              </w:divBdr>
                            </w:div>
                            <w:div w:id="775251655">
                              <w:marLeft w:val="0"/>
                              <w:marRight w:val="0"/>
                              <w:marTop w:val="0"/>
                              <w:marBottom w:val="0"/>
                              <w:divBdr>
                                <w:top w:val="none" w:sz="0" w:space="0" w:color="auto"/>
                                <w:left w:val="none" w:sz="0" w:space="0" w:color="auto"/>
                                <w:bottom w:val="none" w:sz="0" w:space="0" w:color="auto"/>
                                <w:right w:val="none" w:sz="0" w:space="0" w:color="auto"/>
                              </w:divBdr>
                            </w:div>
                            <w:div w:id="789477181">
                              <w:marLeft w:val="0"/>
                              <w:marRight w:val="0"/>
                              <w:marTop w:val="0"/>
                              <w:marBottom w:val="0"/>
                              <w:divBdr>
                                <w:top w:val="none" w:sz="0" w:space="0" w:color="auto"/>
                                <w:left w:val="none" w:sz="0" w:space="0" w:color="auto"/>
                                <w:bottom w:val="none" w:sz="0" w:space="0" w:color="auto"/>
                                <w:right w:val="none" w:sz="0" w:space="0" w:color="auto"/>
                              </w:divBdr>
                            </w:div>
                            <w:div w:id="827866883">
                              <w:marLeft w:val="0"/>
                              <w:marRight w:val="0"/>
                              <w:marTop w:val="0"/>
                              <w:marBottom w:val="0"/>
                              <w:divBdr>
                                <w:top w:val="none" w:sz="0" w:space="0" w:color="auto"/>
                                <w:left w:val="none" w:sz="0" w:space="0" w:color="auto"/>
                                <w:bottom w:val="none" w:sz="0" w:space="0" w:color="auto"/>
                                <w:right w:val="none" w:sz="0" w:space="0" w:color="auto"/>
                              </w:divBdr>
                            </w:div>
                            <w:div w:id="856428847">
                              <w:marLeft w:val="0"/>
                              <w:marRight w:val="0"/>
                              <w:marTop w:val="0"/>
                              <w:marBottom w:val="0"/>
                              <w:divBdr>
                                <w:top w:val="none" w:sz="0" w:space="0" w:color="auto"/>
                                <w:left w:val="none" w:sz="0" w:space="0" w:color="auto"/>
                                <w:bottom w:val="none" w:sz="0" w:space="0" w:color="auto"/>
                                <w:right w:val="none" w:sz="0" w:space="0" w:color="auto"/>
                              </w:divBdr>
                            </w:div>
                            <w:div w:id="1034698902">
                              <w:marLeft w:val="0"/>
                              <w:marRight w:val="0"/>
                              <w:marTop w:val="0"/>
                              <w:marBottom w:val="0"/>
                              <w:divBdr>
                                <w:top w:val="none" w:sz="0" w:space="0" w:color="auto"/>
                                <w:left w:val="none" w:sz="0" w:space="0" w:color="auto"/>
                                <w:bottom w:val="none" w:sz="0" w:space="0" w:color="auto"/>
                                <w:right w:val="none" w:sz="0" w:space="0" w:color="auto"/>
                              </w:divBdr>
                            </w:div>
                            <w:div w:id="1087652499">
                              <w:marLeft w:val="0"/>
                              <w:marRight w:val="0"/>
                              <w:marTop w:val="0"/>
                              <w:marBottom w:val="0"/>
                              <w:divBdr>
                                <w:top w:val="none" w:sz="0" w:space="0" w:color="auto"/>
                                <w:left w:val="none" w:sz="0" w:space="0" w:color="auto"/>
                                <w:bottom w:val="none" w:sz="0" w:space="0" w:color="auto"/>
                                <w:right w:val="none" w:sz="0" w:space="0" w:color="auto"/>
                              </w:divBdr>
                            </w:div>
                            <w:div w:id="1247880818">
                              <w:marLeft w:val="0"/>
                              <w:marRight w:val="0"/>
                              <w:marTop w:val="0"/>
                              <w:marBottom w:val="0"/>
                              <w:divBdr>
                                <w:top w:val="none" w:sz="0" w:space="0" w:color="auto"/>
                                <w:left w:val="none" w:sz="0" w:space="0" w:color="auto"/>
                                <w:bottom w:val="none" w:sz="0" w:space="0" w:color="auto"/>
                                <w:right w:val="none" w:sz="0" w:space="0" w:color="auto"/>
                              </w:divBdr>
                            </w:div>
                            <w:div w:id="1264651484">
                              <w:marLeft w:val="0"/>
                              <w:marRight w:val="0"/>
                              <w:marTop w:val="0"/>
                              <w:marBottom w:val="0"/>
                              <w:divBdr>
                                <w:top w:val="none" w:sz="0" w:space="0" w:color="auto"/>
                                <w:left w:val="none" w:sz="0" w:space="0" w:color="auto"/>
                                <w:bottom w:val="none" w:sz="0" w:space="0" w:color="auto"/>
                                <w:right w:val="none" w:sz="0" w:space="0" w:color="auto"/>
                              </w:divBdr>
                            </w:div>
                            <w:div w:id="1372075082">
                              <w:marLeft w:val="0"/>
                              <w:marRight w:val="0"/>
                              <w:marTop w:val="0"/>
                              <w:marBottom w:val="0"/>
                              <w:divBdr>
                                <w:top w:val="none" w:sz="0" w:space="0" w:color="auto"/>
                                <w:left w:val="none" w:sz="0" w:space="0" w:color="auto"/>
                                <w:bottom w:val="none" w:sz="0" w:space="0" w:color="auto"/>
                                <w:right w:val="none" w:sz="0" w:space="0" w:color="auto"/>
                              </w:divBdr>
                            </w:div>
                            <w:div w:id="1421834413">
                              <w:marLeft w:val="0"/>
                              <w:marRight w:val="0"/>
                              <w:marTop w:val="0"/>
                              <w:marBottom w:val="0"/>
                              <w:divBdr>
                                <w:top w:val="none" w:sz="0" w:space="0" w:color="auto"/>
                                <w:left w:val="none" w:sz="0" w:space="0" w:color="auto"/>
                                <w:bottom w:val="none" w:sz="0" w:space="0" w:color="auto"/>
                                <w:right w:val="none" w:sz="0" w:space="0" w:color="auto"/>
                              </w:divBdr>
                            </w:div>
                            <w:div w:id="1496996304">
                              <w:marLeft w:val="0"/>
                              <w:marRight w:val="0"/>
                              <w:marTop w:val="0"/>
                              <w:marBottom w:val="0"/>
                              <w:divBdr>
                                <w:top w:val="none" w:sz="0" w:space="0" w:color="auto"/>
                                <w:left w:val="none" w:sz="0" w:space="0" w:color="auto"/>
                                <w:bottom w:val="none" w:sz="0" w:space="0" w:color="auto"/>
                                <w:right w:val="none" w:sz="0" w:space="0" w:color="auto"/>
                              </w:divBdr>
                            </w:div>
                            <w:div w:id="1537430007">
                              <w:marLeft w:val="0"/>
                              <w:marRight w:val="0"/>
                              <w:marTop w:val="0"/>
                              <w:marBottom w:val="0"/>
                              <w:divBdr>
                                <w:top w:val="none" w:sz="0" w:space="0" w:color="auto"/>
                                <w:left w:val="none" w:sz="0" w:space="0" w:color="auto"/>
                                <w:bottom w:val="none" w:sz="0" w:space="0" w:color="auto"/>
                                <w:right w:val="none" w:sz="0" w:space="0" w:color="auto"/>
                              </w:divBdr>
                            </w:div>
                            <w:div w:id="1574855603">
                              <w:marLeft w:val="0"/>
                              <w:marRight w:val="0"/>
                              <w:marTop w:val="0"/>
                              <w:marBottom w:val="0"/>
                              <w:divBdr>
                                <w:top w:val="none" w:sz="0" w:space="0" w:color="auto"/>
                                <w:left w:val="none" w:sz="0" w:space="0" w:color="auto"/>
                                <w:bottom w:val="none" w:sz="0" w:space="0" w:color="auto"/>
                                <w:right w:val="none" w:sz="0" w:space="0" w:color="auto"/>
                              </w:divBdr>
                            </w:div>
                            <w:div w:id="1590039396">
                              <w:marLeft w:val="0"/>
                              <w:marRight w:val="0"/>
                              <w:marTop w:val="0"/>
                              <w:marBottom w:val="0"/>
                              <w:divBdr>
                                <w:top w:val="none" w:sz="0" w:space="0" w:color="auto"/>
                                <w:left w:val="none" w:sz="0" w:space="0" w:color="auto"/>
                                <w:bottom w:val="none" w:sz="0" w:space="0" w:color="auto"/>
                                <w:right w:val="none" w:sz="0" w:space="0" w:color="auto"/>
                              </w:divBdr>
                            </w:div>
                            <w:div w:id="1609117937">
                              <w:marLeft w:val="0"/>
                              <w:marRight w:val="0"/>
                              <w:marTop w:val="0"/>
                              <w:marBottom w:val="0"/>
                              <w:divBdr>
                                <w:top w:val="none" w:sz="0" w:space="0" w:color="auto"/>
                                <w:left w:val="none" w:sz="0" w:space="0" w:color="auto"/>
                                <w:bottom w:val="none" w:sz="0" w:space="0" w:color="auto"/>
                                <w:right w:val="none" w:sz="0" w:space="0" w:color="auto"/>
                              </w:divBdr>
                            </w:div>
                            <w:div w:id="1663966306">
                              <w:marLeft w:val="0"/>
                              <w:marRight w:val="0"/>
                              <w:marTop w:val="0"/>
                              <w:marBottom w:val="0"/>
                              <w:divBdr>
                                <w:top w:val="none" w:sz="0" w:space="0" w:color="auto"/>
                                <w:left w:val="none" w:sz="0" w:space="0" w:color="auto"/>
                                <w:bottom w:val="none" w:sz="0" w:space="0" w:color="auto"/>
                                <w:right w:val="none" w:sz="0" w:space="0" w:color="auto"/>
                              </w:divBdr>
                            </w:div>
                            <w:div w:id="1730375134">
                              <w:marLeft w:val="0"/>
                              <w:marRight w:val="0"/>
                              <w:marTop w:val="0"/>
                              <w:marBottom w:val="0"/>
                              <w:divBdr>
                                <w:top w:val="none" w:sz="0" w:space="0" w:color="auto"/>
                                <w:left w:val="none" w:sz="0" w:space="0" w:color="auto"/>
                                <w:bottom w:val="none" w:sz="0" w:space="0" w:color="auto"/>
                                <w:right w:val="none" w:sz="0" w:space="0" w:color="auto"/>
                              </w:divBdr>
                            </w:div>
                            <w:div w:id="1818452570">
                              <w:marLeft w:val="0"/>
                              <w:marRight w:val="0"/>
                              <w:marTop w:val="0"/>
                              <w:marBottom w:val="0"/>
                              <w:divBdr>
                                <w:top w:val="none" w:sz="0" w:space="0" w:color="auto"/>
                                <w:left w:val="none" w:sz="0" w:space="0" w:color="auto"/>
                                <w:bottom w:val="none" w:sz="0" w:space="0" w:color="auto"/>
                                <w:right w:val="none" w:sz="0" w:space="0" w:color="auto"/>
                              </w:divBdr>
                            </w:div>
                            <w:div w:id="1827629029">
                              <w:marLeft w:val="0"/>
                              <w:marRight w:val="0"/>
                              <w:marTop w:val="0"/>
                              <w:marBottom w:val="0"/>
                              <w:divBdr>
                                <w:top w:val="none" w:sz="0" w:space="0" w:color="auto"/>
                                <w:left w:val="none" w:sz="0" w:space="0" w:color="auto"/>
                                <w:bottom w:val="none" w:sz="0" w:space="0" w:color="auto"/>
                                <w:right w:val="none" w:sz="0" w:space="0" w:color="auto"/>
                              </w:divBdr>
                            </w:div>
                            <w:div w:id="1851524250">
                              <w:marLeft w:val="0"/>
                              <w:marRight w:val="0"/>
                              <w:marTop w:val="0"/>
                              <w:marBottom w:val="0"/>
                              <w:divBdr>
                                <w:top w:val="none" w:sz="0" w:space="0" w:color="auto"/>
                                <w:left w:val="none" w:sz="0" w:space="0" w:color="auto"/>
                                <w:bottom w:val="none" w:sz="0" w:space="0" w:color="auto"/>
                                <w:right w:val="none" w:sz="0" w:space="0" w:color="auto"/>
                              </w:divBdr>
                            </w:div>
                            <w:div w:id="1943880450">
                              <w:marLeft w:val="0"/>
                              <w:marRight w:val="0"/>
                              <w:marTop w:val="0"/>
                              <w:marBottom w:val="0"/>
                              <w:divBdr>
                                <w:top w:val="none" w:sz="0" w:space="0" w:color="auto"/>
                                <w:left w:val="none" w:sz="0" w:space="0" w:color="auto"/>
                                <w:bottom w:val="none" w:sz="0" w:space="0" w:color="auto"/>
                                <w:right w:val="none" w:sz="0" w:space="0" w:color="auto"/>
                              </w:divBdr>
                            </w:div>
                            <w:div w:id="2019191725">
                              <w:marLeft w:val="0"/>
                              <w:marRight w:val="0"/>
                              <w:marTop w:val="0"/>
                              <w:marBottom w:val="0"/>
                              <w:divBdr>
                                <w:top w:val="none" w:sz="0" w:space="0" w:color="auto"/>
                                <w:left w:val="none" w:sz="0" w:space="0" w:color="auto"/>
                                <w:bottom w:val="none" w:sz="0" w:space="0" w:color="auto"/>
                                <w:right w:val="none" w:sz="0" w:space="0" w:color="auto"/>
                              </w:divBdr>
                            </w:div>
                            <w:div w:id="2044165865">
                              <w:marLeft w:val="0"/>
                              <w:marRight w:val="0"/>
                              <w:marTop w:val="0"/>
                              <w:marBottom w:val="0"/>
                              <w:divBdr>
                                <w:top w:val="none" w:sz="0" w:space="0" w:color="auto"/>
                                <w:left w:val="none" w:sz="0" w:space="0" w:color="auto"/>
                                <w:bottom w:val="none" w:sz="0" w:space="0" w:color="auto"/>
                                <w:right w:val="none" w:sz="0" w:space="0" w:color="auto"/>
                              </w:divBdr>
                            </w:div>
                            <w:div w:id="2046784926">
                              <w:marLeft w:val="0"/>
                              <w:marRight w:val="0"/>
                              <w:marTop w:val="0"/>
                              <w:marBottom w:val="0"/>
                              <w:divBdr>
                                <w:top w:val="none" w:sz="0" w:space="0" w:color="auto"/>
                                <w:left w:val="none" w:sz="0" w:space="0" w:color="auto"/>
                                <w:bottom w:val="none" w:sz="0" w:space="0" w:color="auto"/>
                                <w:right w:val="none" w:sz="0" w:space="0" w:color="auto"/>
                              </w:divBdr>
                            </w:div>
                            <w:div w:id="20700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80715">
              <w:marLeft w:val="0"/>
              <w:marRight w:val="0"/>
              <w:marTop w:val="0"/>
              <w:marBottom w:val="0"/>
              <w:divBdr>
                <w:top w:val="none" w:sz="0" w:space="0" w:color="auto"/>
                <w:left w:val="none" w:sz="0" w:space="0" w:color="auto"/>
                <w:bottom w:val="single" w:sz="6" w:space="4" w:color="F0F0F0"/>
                <w:right w:val="none" w:sz="0" w:space="0" w:color="auto"/>
              </w:divBdr>
            </w:div>
          </w:divsChild>
        </w:div>
      </w:divsChild>
    </w:div>
    <w:div w:id="1095980647">
      <w:bodyDiv w:val="1"/>
      <w:marLeft w:val="0"/>
      <w:marRight w:val="0"/>
      <w:marTop w:val="0"/>
      <w:marBottom w:val="0"/>
      <w:divBdr>
        <w:top w:val="none" w:sz="0" w:space="0" w:color="auto"/>
        <w:left w:val="none" w:sz="0" w:space="0" w:color="auto"/>
        <w:bottom w:val="none" w:sz="0" w:space="0" w:color="auto"/>
        <w:right w:val="none" w:sz="0" w:space="0" w:color="auto"/>
      </w:divBdr>
    </w:div>
    <w:div w:id="1227883642">
      <w:bodyDiv w:val="1"/>
      <w:marLeft w:val="0"/>
      <w:marRight w:val="0"/>
      <w:marTop w:val="0"/>
      <w:marBottom w:val="0"/>
      <w:divBdr>
        <w:top w:val="none" w:sz="0" w:space="0" w:color="auto"/>
        <w:left w:val="none" w:sz="0" w:space="0" w:color="auto"/>
        <w:bottom w:val="none" w:sz="0" w:space="0" w:color="auto"/>
        <w:right w:val="none" w:sz="0" w:space="0" w:color="auto"/>
      </w:divBdr>
      <w:divsChild>
        <w:div w:id="2111655433">
          <w:marLeft w:val="0"/>
          <w:marRight w:val="0"/>
          <w:marTop w:val="0"/>
          <w:marBottom w:val="0"/>
          <w:divBdr>
            <w:top w:val="none" w:sz="0" w:space="0" w:color="auto"/>
            <w:left w:val="none" w:sz="0" w:space="0" w:color="auto"/>
            <w:bottom w:val="none" w:sz="0" w:space="0" w:color="auto"/>
            <w:right w:val="none" w:sz="0" w:space="0" w:color="auto"/>
          </w:divBdr>
          <w:divsChild>
            <w:div w:id="1459958584">
              <w:marLeft w:val="0"/>
              <w:marRight w:val="0"/>
              <w:marTop w:val="0"/>
              <w:marBottom w:val="0"/>
              <w:divBdr>
                <w:top w:val="none" w:sz="0" w:space="0" w:color="auto"/>
                <w:left w:val="none" w:sz="0" w:space="0" w:color="auto"/>
                <w:bottom w:val="none" w:sz="0" w:space="0" w:color="auto"/>
                <w:right w:val="none" w:sz="0" w:space="0" w:color="auto"/>
              </w:divBdr>
              <w:divsChild>
                <w:div w:id="2024936752">
                  <w:marLeft w:val="0"/>
                  <w:marRight w:val="0"/>
                  <w:marTop w:val="0"/>
                  <w:marBottom w:val="0"/>
                  <w:divBdr>
                    <w:top w:val="none" w:sz="0" w:space="0" w:color="auto"/>
                    <w:left w:val="none" w:sz="0" w:space="0" w:color="auto"/>
                    <w:bottom w:val="none" w:sz="0" w:space="0" w:color="auto"/>
                    <w:right w:val="none" w:sz="0" w:space="0" w:color="auto"/>
                  </w:divBdr>
                  <w:divsChild>
                    <w:div w:id="1807966361">
                      <w:marLeft w:val="0"/>
                      <w:marRight w:val="0"/>
                      <w:marTop w:val="0"/>
                      <w:marBottom w:val="0"/>
                      <w:divBdr>
                        <w:top w:val="none" w:sz="0" w:space="0" w:color="auto"/>
                        <w:left w:val="none" w:sz="0" w:space="0" w:color="auto"/>
                        <w:bottom w:val="none" w:sz="0" w:space="0" w:color="auto"/>
                        <w:right w:val="none" w:sz="0" w:space="0" w:color="auto"/>
                      </w:divBdr>
                      <w:divsChild>
                        <w:div w:id="1280796929">
                          <w:marLeft w:val="0"/>
                          <w:marRight w:val="0"/>
                          <w:marTop w:val="0"/>
                          <w:marBottom w:val="0"/>
                          <w:divBdr>
                            <w:top w:val="none" w:sz="0" w:space="0" w:color="auto"/>
                            <w:left w:val="none" w:sz="0" w:space="0" w:color="auto"/>
                            <w:bottom w:val="none" w:sz="0" w:space="0" w:color="auto"/>
                            <w:right w:val="none" w:sz="0" w:space="0" w:color="auto"/>
                          </w:divBdr>
                          <w:divsChild>
                            <w:div w:id="18841678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323117396">
      <w:bodyDiv w:val="1"/>
      <w:marLeft w:val="0"/>
      <w:marRight w:val="0"/>
      <w:marTop w:val="0"/>
      <w:marBottom w:val="0"/>
      <w:divBdr>
        <w:top w:val="none" w:sz="0" w:space="0" w:color="auto"/>
        <w:left w:val="none" w:sz="0" w:space="0" w:color="auto"/>
        <w:bottom w:val="none" w:sz="0" w:space="0" w:color="auto"/>
        <w:right w:val="none" w:sz="0" w:space="0" w:color="auto"/>
      </w:divBdr>
    </w:div>
    <w:div w:id="1333148118">
      <w:bodyDiv w:val="1"/>
      <w:marLeft w:val="0"/>
      <w:marRight w:val="0"/>
      <w:marTop w:val="0"/>
      <w:marBottom w:val="0"/>
      <w:divBdr>
        <w:top w:val="none" w:sz="0" w:space="0" w:color="auto"/>
        <w:left w:val="none" w:sz="0" w:space="0" w:color="auto"/>
        <w:bottom w:val="none" w:sz="0" w:space="0" w:color="auto"/>
        <w:right w:val="none" w:sz="0" w:space="0" w:color="auto"/>
      </w:divBdr>
    </w:div>
    <w:div w:id="1485396541">
      <w:bodyDiv w:val="1"/>
      <w:marLeft w:val="0"/>
      <w:marRight w:val="0"/>
      <w:marTop w:val="0"/>
      <w:marBottom w:val="0"/>
      <w:divBdr>
        <w:top w:val="none" w:sz="0" w:space="0" w:color="auto"/>
        <w:left w:val="none" w:sz="0" w:space="0" w:color="auto"/>
        <w:bottom w:val="none" w:sz="0" w:space="0" w:color="auto"/>
        <w:right w:val="none" w:sz="0" w:space="0" w:color="auto"/>
      </w:divBdr>
      <w:divsChild>
        <w:div w:id="1547257553">
          <w:marLeft w:val="0"/>
          <w:marRight w:val="0"/>
          <w:marTop w:val="0"/>
          <w:marBottom w:val="0"/>
          <w:divBdr>
            <w:top w:val="none" w:sz="0" w:space="0" w:color="auto"/>
            <w:left w:val="none" w:sz="0" w:space="0" w:color="auto"/>
            <w:bottom w:val="none" w:sz="0" w:space="0" w:color="auto"/>
            <w:right w:val="none" w:sz="0" w:space="0" w:color="auto"/>
          </w:divBdr>
          <w:divsChild>
            <w:div w:id="1015571062">
              <w:marLeft w:val="0"/>
              <w:marRight w:val="0"/>
              <w:marTop w:val="0"/>
              <w:marBottom w:val="0"/>
              <w:divBdr>
                <w:top w:val="none" w:sz="0" w:space="0" w:color="auto"/>
                <w:left w:val="none" w:sz="0" w:space="0" w:color="auto"/>
                <w:bottom w:val="none" w:sz="0" w:space="0" w:color="auto"/>
                <w:right w:val="none" w:sz="0" w:space="0" w:color="auto"/>
              </w:divBdr>
              <w:divsChild>
                <w:div w:id="1261645368">
                  <w:marLeft w:val="0"/>
                  <w:marRight w:val="0"/>
                  <w:marTop w:val="0"/>
                  <w:marBottom w:val="0"/>
                  <w:divBdr>
                    <w:top w:val="none" w:sz="0" w:space="0" w:color="auto"/>
                    <w:left w:val="none" w:sz="0" w:space="0" w:color="auto"/>
                    <w:bottom w:val="none" w:sz="0" w:space="0" w:color="auto"/>
                    <w:right w:val="none" w:sz="0" w:space="0" w:color="auto"/>
                  </w:divBdr>
                  <w:divsChild>
                    <w:div w:id="251667310">
                      <w:marLeft w:val="0"/>
                      <w:marRight w:val="0"/>
                      <w:marTop w:val="0"/>
                      <w:marBottom w:val="0"/>
                      <w:divBdr>
                        <w:top w:val="none" w:sz="0" w:space="0" w:color="auto"/>
                        <w:left w:val="none" w:sz="0" w:space="0" w:color="auto"/>
                        <w:bottom w:val="none" w:sz="0" w:space="0" w:color="auto"/>
                        <w:right w:val="none" w:sz="0" w:space="0" w:color="auto"/>
                      </w:divBdr>
                      <w:divsChild>
                        <w:div w:id="994796972">
                          <w:marLeft w:val="0"/>
                          <w:marRight w:val="0"/>
                          <w:marTop w:val="0"/>
                          <w:marBottom w:val="0"/>
                          <w:divBdr>
                            <w:top w:val="none" w:sz="0" w:space="0" w:color="auto"/>
                            <w:left w:val="none" w:sz="0" w:space="0" w:color="auto"/>
                            <w:bottom w:val="none" w:sz="0" w:space="0" w:color="auto"/>
                            <w:right w:val="none" w:sz="0" w:space="0" w:color="auto"/>
                          </w:divBdr>
                          <w:divsChild>
                            <w:div w:id="328218966">
                              <w:marLeft w:val="0"/>
                              <w:marRight w:val="0"/>
                              <w:marTop w:val="0"/>
                              <w:marBottom w:val="0"/>
                              <w:divBdr>
                                <w:top w:val="none" w:sz="0" w:space="0" w:color="auto"/>
                                <w:left w:val="none" w:sz="0" w:space="0" w:color="auto"/>
                                <w:bottom w:val="none" w:sz="0" w:space="0" w:color="auto"/>
                                <w:right w:val="none" w:sz="0" w:space="0" w:color="auto"/>
                              </w:divBdr>
                              <w:divsChild>
                                <w:div w:id="1727222033">
                                  <w:marLeft w:val="0"/>
                                  <w:marRight w:val="0"/>
                                  <w:marTop w:val="300"/>
                                  <w:marBottom w:val="0"/>
                                  <w:divBdr>
                                    <w:top w:val="none" w:sz="0" w:space="0" w:color="auto"/>
                                    <w:left w:val="none" w:sz="0" w:space="0" w:color="auto"/>
                                    <w:bottom w:val="none" w:sz="0" w:space="0" w:color="auto"/>
                                    <w:right w:val="none" w:sz="0" w:space="0" w:color="auto"/>
                                  </w:divBdr>
                                  <w:divsChild>
                                    <w:div w:id="1794782217">
                                      <w:marLeft w:val="0"/>
                                      <w:marRight w:val="0"/>
                                      <w:marTop w:val="0"/>
                                      <w:marBottom w:val="0"/>
                                      <w:divBdr>
                                        <w:top w:val="none" w:sz="0" w:space="0" w:color="auto"/>
                                        <w:left w:val="none" w:sz="0" w:space="0" w:color="auto"/>
                                        <w:bottom w:val="none" w:sz="0" w:space="0" w:color="auto"/>
                                        <w:right w:val="none" w:sz="0" w:space="0" w:color="auto"/>
                                      </w:divBdr>
                                      <w:divsChild>
                                        <w:div w:id="1657996454">
                                          <w:marLeft w:val="0"/>
                                          <w:marRight w:val="0"/>
                                          <w:marTop w:val="0"/>
                                          <w:marBottom w:val="150"/>
                                          <w:divBdr>
                                            <w:top w:val="none" w:sz="0" w:space="0" w:color="auto"/>
                                            <w:left w:val="none" w:sz="0" w:space="0" w:color="auto"/>
                                            <w:bottom w:val="none" w:sz="0" w:space="0" w:color="auto"/>
                                            <w:right w:val="none" w:sz="0" w:space="0" w:color="auto"/>
                                          </w:divBdr>
                                          <w:divsChild>
                                            <w:div w:id="1208101176">
                                              <w:marLeft w:val="0"/>
                                              <w:marRight w:val="0"/>
                                              <w:marTop w:val="0"/>
                                              <w:marBottom w:val="0"/>
                                              <w:divBdr>
                                                <w:top w:val="none" w:sz="0" w:space="0" w:color="auto"/>
                                                <w:left w:val="none" w:sz="0" w:space="0" w:color="auto"/>
                                                <w:bottom w:val="none" w:sz="0" w:space="0" w:color="auto"/>
                                                <w:right w:val="none" w:sz="0" w:space="0" w:color="auto"/>
                                              </w:divBdr>
                                              <w:divsChild>
                                                <w:div w:id="8064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773741">
      <w:bodyDiv w:val="1"/>
      <w:marLeft w:val="0"/>
      <w:marRight w:val="0"/>
      <w:marTop w:val="0"/>
      <w:marBottom w:val="0"/>
      <w:divBdr>
        <w:top w:val="none" w:sz="0" w:space="0" w:color="auto"/>
        <w:left w:val="none" w:sz="0" w:space="0" w:color="auto"/>
        <w:bottom w:val="none" w:sz="0" w:space="0" w:color="auto"/>
        <w:right w:val="none" w:sz="0" w:space="0" w:color="auto"/>
      </w:divBdr>
    </w:div>
    <w:div w:id="1503928667">
      <w:bodyDiv w:val="1"/>
      <w:marLeft w:val="0"/>
      <w:marRight w:val="0"/>
      <w:marTop w:val="0"/>
      <w:marBottom w:val="0"/>
      <w:divBdr>
        <w:top w:val="none" w:sz="0" w:space="0" w:color="auto"/>
        <w:left w:val="none" w:sz="0" w:space="0" w:color="auto"/>
        <w:bottom w:val="none" w:sz="0" w:space="0" w:color="auto"/>
        <w:right w:val="none" w:sz="0" w:space="0" w:color="auto"/>
      </w:divBdr>
    </w:div>
    <w:div w:id="1606695407">
      <w:bodyDiv w:val="1"/>
      <w:marLeft w:val="0"/>
      <w:marRight w:val="0"/>
      <w:marTop w:val="0"/>
      <w:marBottom w:val="0"/>
      <w:divBdr>
        <w:top w:val="none" w:sz="0" w:space="0" w:color="auto"/>
        <w:left w:val="none" w:sz="0" w:space="0" w:color="auto"/>
        <w:bottom w:val="none" w:sz="0" w:space="0" w:color="auto"/>
        <w:right w:val="none" w:sz="0" w:space="0" w:color="auto"/>
      </w:divBdr>
    </w:div>
    <w:div w:id="1712995680">
      <w:bodyDiv w:val="1"/>
      <w:marLeft w:val="0"/>
      <w:marRight w:val="0"/>
      <w:marTop w:val="0"/>
      <w:marBottom w:val="0"/>
      <w:divBdr>
        <w:top w:val="none" w:sz="0" w:space="0" w:color="auto"/>
        <w:left w:val="none" w:sz="0" w:space="0" w:color="auto"/>
        <w:bottom w:val="none" w:sz="0" w:space="0" w:color="auto"/>
        <w:right w:val="none" w:sz="0" w:space="0" w:color="auto"/>
      </w:divBdr>
    </w:div>
    <w:div w:id="1875842586">
      <w:bodyDiv w:val="1"/>
      <w:marLeft w:val="0"/>
      <w:marRight w:val="0"/>
      <w:marTop w:val="0"/>
      <w:marBottom w:val="0"/>
      <w:divBdr>
        <w:top w:val="none" w:sz="0" w:space="0" w:color="auto"/>
        <w:left w:val="none" w:sz="0" w:space="0" w:color="auto"/>
        <w:bottom w:val="none" w:sz="0" w:space="0" w:color="auto"/>
        <w:right w:val="none" w:sz="0" w:space="0" w:color="auto"/>
      </w:divBdr>
    </w:div>
    <w:div w:id="1941832270">
      <w:bodyDiv w:val="1"/>
      <w:marLeft w:val="0"/>
      <w:marRight w:val="0"/>
      <w:marTop w:val="0"/>
      <w:marBottom w:val="0"/>
      <w:divBdr>
        <w:top w:val="none" w:sz="0" w:space="0" w:color="auto"/>
        <w:left w:val="none" w:sz="0" w:space="0" w:color="auto"/>
        <w:bottom w:val="none" w:sz="0" w:space="0" w:color="auto"/>
        <w:right w:val="none" w:sz="0" w:space="0" w:color="auto"/>
      </w:divBdr>
    </w:div>
    <w:div w:id="1986473894">
      <w:bodyDiv w:val="1"/>
      <w:marLeft w:val="0"/>
      <w:marRight w:val="0"/>
      <w:marTop w:val="0"/>
      <w:marBottom w:val="0"/>
      <w:divBdr>
        <w:top w:val="none" w:sz="0" w:space="0" w:color="auto"/>
        <w:left w:val="none" w:sz="0" w:space="0" w:color="auto"/>
        <w:bottom w:val="none" w:sz="0" w:space="0" w:color="auto"/>
        <w:right w:val="none" w:sz="0" w:space="0" w:color="auto"/>
      </w:divBdr>
    </w:div>
    <w:div w:id="2037999227">
      <w:bodyDiv w:val="1"/>
      <w:marLeft w:val="0"/>
      <w:marRight w:val="0"/>
      <w:marTop w:val="0"/>
      <w:marBottom w:val="0"/>
      <w:divBdr>
        <w:top w:val="none" w:sz="0" w:space="0" w:color="auto"/>
        <w:left w:val="none" w:sz="0" w:space="0" w:color="auto"/>
        <w:bottom w:val="none" w:sz="0" w:space="0" w:color="auto"/>
        <w:right w:val="none" w:sz="0" w:space="0" w:color="auto"/>
      </w:divBdr>
    </w:div>
    <w:div w:id="2054770001">
      <w:bodyDiv w:val="1"/>
      <w:marLeft w:val="0"/>
      <w:marRight w:val="0"/>
      <w:marTop w:val="0"/>
      <w:marBottom w:val="0"/>
      <w:divBdr>
        <w:top w:val="none" w:sz="0" w:space="0" w:color="auto"/>
        <w:left w:val="none" w:sz="0" w:space="0" w:color="auto"/>
        <w:bottom w:val="none" w:sz="0" w:space="0" w:color="auto"/>
        <w:right w:val="none" w:sz="0" w:space="0" w:color="auto"/>
      </w:divBdr>
      <w:divsChild>
        <w:div w:id="516579611">
          <w:marLeft w:val="0"/>
          <w:marRight w:val="0"/>
          <w:marTop w:val="150"/>
          <w:marBottom w:val="150"/>
          <w:divBdr>
            <w:top w:val="dashed" w:sz="6" w:space="0" w:color="BBBBBB"/>
            <w:left w:val="dashed" w:sz="6" w:space="0" w:color="BBBBBB"/>
            <w:bottom w:val="dashed" w:sz="6" w:space="0" w:color="BBBBBB"/>
            <w:right w:val="dashed" w:sz="6" w:space="0" w:color="BBBBBB"/>
          </w:divBdr>
          <w:divsChild>
            <w:div w:id="457260791">
              <w:marLeft w:val="0"/>
              <w:marRight w:val="0"/>
              <w:marTop w:val="150"/>
              <w:marBottom w:val="150"/>
              <w:divBdr>
                <w:top w:val="none" w:sz="0" w:space="0" w:color="auto"/>
                <w:left w:val="none" w:sz="0" w:space="0" w:color="auto"/>
                <w:bottom w:val="none" w:sz="0" w:space="0" w:color="auto"/>
                <w:right w:val="none" w:sz="0" w:space="0" w:color="auto"/>
              </w:divBdr>
              <w:divsChild>
                <w:div w:id="2058311607">
                  <w:marLeft w:val="0"/>
                  <w:marRight w:val="0"/>
                  <w:marTop w:val="0"/>
                  <w:marBottom w:val="0"/>
                  <w:divBdr>
                    <w:top w:val="none" w:sz="0" w:space="0" w:color="auto"/>
                    <w:left w:val="none" w:sz="0" w:space="0" w:color="auto"/>
                    <w:bottom w:val="none" w:sz="0" w:space="0" w:color="auto"/>
                    <w:right w:val="none" w:sz="0" w:space="0" w:color="auto"/>
                  </w:divBdr>
                  <w:divsChild>
                    <w:div w:id="573705020">
                      <w:marLeft w:val="0"/>
                      <w:marRight w:val="0"/>
                      <w:marTop w:val="0"/>
                      <w:marBottom w:val="0"/>
                      <w:divBdr>
                        <w:top w:val="none" w:sz="0" w:space="0" w:color="auto"/>
                        <w:left w:val="none" w:sz="0" w:space="0" w:color="auto"/>
                        <w:bottom w:val="none" w:sz="0" w:space="0" w:color="auto"/>
                        <w:right w:val="none" w:sz="0" w:space="0" w:color="auto"/>
                      </w:divBdr>
                      <w:divsChild>
                        <w:div w:id="1990937797">
                          <w:marLeft w:val="0"/>
                          <w:marRight w:val="0"/>
                          <w:marTop w:val="0"/>
                          <w:marBottom w:val="0"/>
                          <w:divBdr>
                            <w:top w:val="none" w:sz="0" w:space="0" w:color="auto"/>
                            <w:left w:val="none" w:sz="0" w:space="0" w:color="auto"/>
                            <w:bottom w:val="none" w:sz="0" w:space="0" w:color="auto"/>
                            <w:right w:val="none" w:sz="0" w:space="0" w:color="auto"/>
                          </w:divBdr>
                          <w:divsChild>
                            <w:div w:id="62993800">
                              <w:marLeft w:val="0"/>
                              <w:marRight w:val="0"/>
                              <w:marTop w:val="0"/>
                              <w:marBottom w:val="0"/>
                              <w:divBdr>
                                <w:top w:val="none" w:sz="0" w:space="0" w:color="auto"/>
                                <w:left w:val="none" w:sz="0" w:space="0" w:color="auto"/>
                                <w:bottom w:val="none" w:sz="0" w:space="0" w:color="auto"/>
                                <w:right w:val="none" w:sz="0" w:space="0" w:color="auto"/>
                              </w:divBdr>
                            </w:div>
                            <w:div w:id="134683061">
                              <w:marLeft w:val="0"/>
                              <w:marRight w:val="0"/>
                              <w:marTop w:val="0"/>
                              <w:marBottom w:val="0"/>
                              <w:divBdr>
                                <w:top w:val="none" w:sz="0" w:space="0" w:color="auto"/>
                                <w:left w:val="none" w:sz="0" w:space="0" w:color="auto"/>
                                <w:bottom w:val="none" w:sz="0" w:space="0" w:color="auto"/>
                                <w:right w:val="none" w:sz="0" w:space="0" w:color="auto"/>
                              </w:divBdr>
                            </w:div>
                            <w:div w:id="347873558">
                              <w:marLeft w:val="0"/>
                              <w:marRight w:val="0"/>
                              <w:marTop w:val="0"/>
                              <w:marBottom w:val="0"/>
                              <w:divBdr>
                                <w:top w:val="none" w:sz="0" w:space="0" w:color="auto"/>
                                <w:left w:val="none" w:sz="0" w:space="0" w:color="auto"/>
                                <w:bottom w:val="none" w:sz="0" w:space="0" w:color="auto"/>
                                <w:right w:val="none" w:sz="0" w:space="0" w:color="auto"/>
                              </w:divBdr>
                            </w:div>
                            <w:div w:id="492181510">
                              <w:marLeft w:val="0"/>
                              <w:marRight w:val="0"/>
                              <w:marTop w:val="0"/>
                              <w:marBottom w:val="0"/>
                              <w:divBdr>
                                <w:top w:val="none" w:sz="0" w:space="0" w:color="auto"/>
                                <w:left w:val="none" w:sz="0" w:space="0" w:color="auto"/>
                                <w:bottom w:val="none" w:sz="0" w:space="0" w:color="auto"/>
                                <w:right w:val="none" w:sz="0" w:space="0" w:color="auto"/>
                              </w:divBdr>
                            </w:div>
                            <w:div w:id="589436607">
                              <w:marLeft w:val="0"/>
                              <w:marRight w:val="0"/>
                              <w:marTop w:val="0"/>
                              <w:marBottom w:val="0"/>
                              <w:divBdr>
                                <w:top w:val="none" w:sz="0" w:space="0" w:color="auto"/>
                                <w:left w:val="none" w:sz="0" w:space="0" w:color="auto"/>
                                <w:bottom w:val="none" w:sz="0" w:space="0" w:color="auto"/>
                                <w:right w:val="none" w:sz="0" w:space="0" w:color="auto"/>
                              </w:divBdr>
                            </w:div>
                            <w:div w:id="708994934">
                              <w:marLeft w:val="0"/>
                              <w:marRight w:val="0"/>
                              <w:marTop w:val="0"/>
                              <w:marBottom w:val="0"/>
                              <w:divBdr>
                                <w:top w:val="none" w:sz="0" w:space="0" w:color="auto"/>
                                <w:left w:val="none" w:sz="0" w:space="0" w:color="auto"/>
                                <w:bottom w:val="none" w:sz="0" w:space="0" w:color="auto"/>
                                <w:right w:val="none" w:sz="0" w:space="0" w:color="auto"/>
                              </w:divBdr>
                            </w:div>
                            <w:div w:id="841428800">
                              <w:marLeft w:val="0"/>
                              <w:marRight w:val="0"/>
                              <w:marTop w:val="0"/>
                              <w:marBottom w:val="0"/>
                              <w:divBdr>
                                <w:top w:val="none" w:sz="0" w:space="0" w:color="auto"/>
                                <w:left w:val="none" w:sz="0" w:space="0" w:color="auto"/>
                                <w:bottom w:val="none" w:sz="0" w:space="0" w:color="auto"/>
                                <w:right w:val="none" w:sz="0" w:space="0" w:color="auto"/>
                              </w:divBdr>
                            </w:div>
                            <w:div w:id="906577923">
                              <w:marLeft w:val="0"/>
                              <w:marRight w:val="0"/>
                              <w:marTop w:val="0"/>
                              <w:marBottom w:val="0"/>
                              <w:divBdr>
                                <w:top w:val="none" w:sz="0" w:space="0" w:color="auto"/>
                                <w:left w:val="none" w:sz="0" w:space="0" w:color="auto"/>
                                <w:bottom w:val="none" w:sz="0" w:space="0" w:color="auto"/>
                                <w:right w:val="none" w:sz="0" w:space="0" w:color="auto"/>
                              </w:divBdr>
                            </w:div>
                            <w:div w:id="908225495">
                              <w:marLeft w:val="0"/>
                              <w:marRight w:val="0"/>
                              <w:marTop w:val="0"/>
                              <w:marBottom w:val="0"/>
                              <w:divBdr>
                                <w:top w:val="none" w:sz="0" w:space="0" w:color="auto"/>
                                <w:left w:val="none" w:sz="0" w:space="0" w:color="auto"/>
                                <w:bottom w:val="none" w:sz="0" w:space="0" w:color="auto"/>
                                <w:right w:val="none" w:sz="0" w:space="0" w:color="auto"/>
                              </w:divBdr>
                            </w:div>
                            <w:div w:id="909653222">
                              <w:marLeft w:val="0"/>
                              <w:marRight w:val="0"/>
                              <w:marTop w:val="0"/>
                              <w:marBottom w:val="0"/>
                              <w:divBdr>
                                <w:top w:val="none" w:sz="0" w:space="0" w:color="auto"/>
                                <w:left w:val="none" w:sz="0" w:space="0" w:color="auto"/>
                                <w:bottom w:val="none" w:sz="0" w:space="0" w:color="auto"/>
                                <w:right w:val="none" w:sz="0" w:space="0" w:color="auto"/>
                              </w:divBdr>
                            </w:div>
                            <w:div w:id="934441516">
                              <w:marLeft w:val="0"/>
                              <w:marRight w:val="0"/>
                              <w:marTop w:val="0"/>
                              <w:marBottom w:val="0"/>
                              <w:divBdr>
                                <w:top w:val="none" w:sz="0" w:space="0" w:color="auto"/>
                                <w:left w:val="none" w:sz="0" w:space="0" w:color="auto"/>
                                <w:bottom w:val="none" w:sz="0" w:space="0" w:color="auto"/>
                                <w:right w:val="none" w:sz="0" w:space="0" w:color="auto"/>
                              </w:divBdr>
                            </w:div>
                            <w:div w:id="966088548">
                              <w:marLeft w:val="0"/>
                              <w:marRight w:val="0"/>
                              <w:marTop w:val="0"/>
                              <w:marBottom w:val="0"/>
                              <w:divBdr>
                                <w:top w:val="none" w:sz="0" w:space="0" w:color="auto"/>
                                <w:left w:val="none" w:sz="0" w:space="0" w:color="auto"/>
                                <w:bottom w:val="none" w:sz="0" w:space="0" w:color="auto"/>
                                <w:right w:val="none" w:sz="0" w:space="0" w:color="auto"/>
                              </w:divBdr>
                            </w:div>
                            <w:div w:id="1041058485">
                              <w:marLeft w:val="0"/>
                              <w:marRight w:val="0"/>
                              <w:marTop w:val="0"/>
                              <w:marBottom w:val="0"/>
                              <w:divBdr>
                                <w:top w:val="none" w:sz="0" w:space="0" w:color="auto"/>
                                <w:left w:val="none" w:sz="0" w:space="0" w:color="auto"/>
                                <w:bottom w:val="none" w:sz="0" w:space="0" w:color="auto"/>
                                <w:right w:val="none" w:sz="0" w:space="0" w:color="auto"/>
                              </w:divBdr>
                            </w:div>
                            <w:div w:id="1215431848">
                              <w:marLeft w:val="0"/>
                              <w:marRight w:val="0"/>
                              <w:marTop w:val="0"/>
                              <w:marBottom w:val="0"/>
                              <w:divBdr>
                                <w:top w:val="none" w:sz="0" w:space="0" w:color="auto"/>
                                <w:left w:val="none" w:sz="0" w:space="0" w:color="auto"/>
                                <w:bottom w:val="none" w:sz="0" w:space="0" w:color="auto"/>
                                <w:right w:val="none" w:sz="0" w:space="0" w:color="auto"/>
                              </w:divBdr>
                            </w:div>
                            <w:div w:id="1251814996">
                              <w:marLeft w:val="0"/>
                              <w:marRight w:val="0"/>
                              <w:marTop w:val="0"/>
                              <w:marBottom w:val="0"/>
                              <w:divBdr>
                                <w:top w:val="none" w:sz="0" w:space="0" w:color="auto"/>
                                <w:left w:val="none" w:sz="0" w:space="0" w:color="auto"/>
                                <w:bottom w:val="none" w:sz="0" w:space="0" w:color="auto"/>
                                <w:right w:val="none" w:sz="0" w:space="0" w:color="auto"/>
                              </w:divBdr>
                            </w:div>
                            <w:div w:id="1419597833">
                              <w:marLeft w:val="0"/>
                              <w:marRight w:val="0"/>
                              <w:marTop w:val="0"/>
                              <w:marBottom w:val="0"/>
                              <w:divBdr>
                                <w:top w:val="none" w:sz="0" w:space="0" w:color="auto"/>
                                <w:left w:val="none" w:sz="0" w:space="0" w:color="auto"/>
                                <w:bottom w:val="none" w:sz="0" w:space="0" w:color="auto"/>
                                <w:right w:val="none" w:sz="0" w:space="0" w:color="auto"/>
                              </w:divBdr>
                            </w:div>
                            <w:div w:id="1499729180">
                              <w:marLeft w:val="0"/>
                              <w:marRight w:val="0"/>
                              <w:marTop w:val="0"/>
                              <w:marBottom w:val="0"/>
                              <w:divBdr>
                                <w:top w:val="none" w:sz="0" w:space="0" w:color="auto"/>
                                <w:left w:val="none" w:sz="0" w:space="0" w:color="auto"/>
                                <w:bottom w:val="none" w:sz="0" w:space="0" w:color="auto"/>
                                <w:right w:val="none" w:sz="0" w:space="0" w:color="auto"/>
                              </w:divBdr>
                            </w:div>
                            <w:div w:id="1630281263">
                              <w:marLeft w:val="0"/>
                              <w:marRight w:val="0"/>
                              <w:marTop w:val="0"/>
                              <w:marBottom w:val="0"/>
                              <w:divBdr>
                                <w:top w:val="none" w:sz="0" w:space="0" w:color="auto"/>
                                <w:left w:val="none" w:sz="0" w:space="0" w:color="auto"/>
                                <w:bottom w:val="none" w:sz="0" w:space="0" w:color="auto"/>
                                <w:right w:val="none" w:sz="0" w:space="0" w:color="auto"/>
                              </w:divBdr>
                            </w:div>
                            <w:div w:id="1775635657">
                              <w:marLeft w:val="0"/>
                              <w:marRight w:val="0"/>
                              <w:marTop w:val="0"/>
                              <w:marBottom w:val="0"/>
                              <w:divBdr>
                                <w:top w:val="none" w:sz="0" w:space="0" w:color="auto"/>
                                <w:left w:val="none" w:sz="0" w:space="0" w:color="auto"/>
                                <w:bottom w:val="none" w:sz="0" w:space="0" w:color="auto"/>
                                <w:right w:val="none" w:sz="0" w:space="0" w:color="auto"/>
                              </w:divBdr>
                            </w:div>
                            <w:div w:id="19503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880267">
          <w:marLeft w:val="0"/>
          <w:marRight w:val="0"/>
          <w:marTop w:val="150"/>
          <w:marBottom w:val="150"/>
          <w:divBdr>
            <w:top w:val="dashed" w:sz="6" w:space="0" w:color="BBBBBB"/>
            <w:left w:val="dashed" w:sz="6" w:space="0" w:color="BBBBBB"/>
            <w:bottom w:val="dashed" w:sz="6" w:space="0" w:color="BBBBBB"/>
            <w:right w:val="dashed" w:sz="6" w:space="0" w:color="BBBBBB"/>
          </w:divBdr>
          <w:divsChild>
            <w:div w:id="943343774">
              <w:marLeft w:val="0"/>
              <w:marRight w:val="0"/>
              <w:marTop w:val="150"/>
              <w:marBottom w:val="150"/>
              <w:divBdr>
                <w:top w:val="none" w:sz="0" w:space="0" w:color="auto"/>
                <w:left w:val="none" w:sz="0" w:space="0" w:color="auto"/>
                <w:bottom w:val="none" w:sz="0" w:space="0" w:color="auto"/>
                <w:right w:val="none" w:sz="0" w:space="0" w:color="auto"/>
              </w:divBdr>
              <w:divsChild>
                <w:div w:id="623655901">
                  <w:marLeft w:val="0"/>
                  <w:marRight w:val="0"/>
                  <w:marTop w:val="0"/>
                  <w:marBottom w:val="0"/>
                  <w:divBdr>
                    <w:top w:val="none" w:sz="0" w:space="0" w:color="auto"/>
                    <w:left w:val="none" w:sz="0" w:space="0" w:color="auto"/>
                    <w:bottom w:val="none" w:sz="0" w:space="0" w:color="auto"/>
                    <w:right w:val="none" w:sz="0" w:space="0" w:color="auto"/>
                  </w:divBdr>
                  <w:divsChild>
                    <w:div w:id="2060739645">
                      <w:marLeft w:val="0"/>
                      <w:marRight w:val="0"/>
                      <w:marTop w:val="0"/>
                      <w:marBottom w:val="0"/>
                      <w:divBdr>
                        <w:top w:val="none" w:sz="0" w:space="0" w:color="auto"/>
                        <w:left w:val="none" w:sz="0" w:space="0" w:color="auto"/>
                        <w:bottom w:val="none" w:sz="0" w:space="0" w:color="auto"/>
                        <w:right w:val="none" w:sz="0" w:space="0" w:color="auto"/>
                      </w:divBdr>
                      <w:divsChild>
                        <w:div w:id="979069585">
                          <w:marLeft w:val="0"/>
                          <w:marRight w:val="0"/>
                          <w:marTop w:val="0"/>
                          <w:marBottom w:val="0"/>
                          <w:divBdr>
                            <w:top w:val="none" w:sz="0" w:space="0" w:color="auto"/>
                            <w:left w:val="none" w:sz="0" w:space="0" w:color="auto"/>
                            <w:bottom w:val="none" w:sz="0" w:space="0" w:color="auto"/>
                            <w:right w:val="none" w:sz="0" w:space="0" w:color="auto"/>
                          </w:divBdr>
                          <w:divsChild>
                            <w:div w:id="4983414">
                              <w:marLeft w:val="0"/>
                              <w:marRight w:val="0"/>
                              <w:marTop w:val="0"/>
                              <w:marBottom w:val="0"/>
                              <w:divBdr>
                                <w:top w:val="none" w:sz="0" w:space="0" w:color="auto"/>
                                <w:left w:val="none" w:sz="0" w:space="0" w:color="auto"/>
                                <w:bottom w:val="none" w:sz="0" w:space="0" w:color="auto"/>
                                <w:right w:val="none" w:sz="0" w:space="0" w:color="auto"/>
                              </w:divBdr>
                            </w:div>
                            <w:div w:id="87385729">
                              <w:marLeft w:val="0"/>
                              <w:marRight w:val="0"/>
                              <w:marTop w:val="0"/>
                              <w:marBottom w:val="0"/>
                              <w:divBdr>
                                <w:top w:val="none" w:sz="0" w:space="0" w:color="auto"/>
                                <w:left w:val="none" w:sz="0" w:space="0" w:color="auto"/>
                                <w:bottom w:val="none" w:sz="0" w:space="0" w:color="auto"/>
                                <w:right w:val="none" w:sz="0" w:space="0" w:color="auto"/>
                              </w:divBdr>
                            </w:div>
                            <w:div w:id="90704477">
                              <w:marLeft w:val="0"/>
                              <w:marRight w:val="0"/>
                              <w:marTop w:val="0"/>
                              <w:marBottom w:val="0"/>
                              <w:divBdr>
                                <w:top w:val="none" w:sz="0" w:space="0" w:color="auto"/>
                                <w:left w:val="none" w:sz="0" w:space="0" w:color="auto"/>
                                <w:bottom w:val="none" w:sz="0" w:space="0" w:color="auto"/>
                                <w:right w:val="none" w:sz="0" w:space="0" w:color="auto"/>
                              </w:divBdr>
                            </w:div>
                            <w:div w:id="127862067">
                              <w:marLeft w:val="0"/>
                              <w:marRight w:val="0"/>
                              <w:marTop w:val="0"/>
                              <w:marBottom w:val="0"/>
                              <w:divBdr>
                                <w:top w:val="none" w:sz="0" w:space="0" w:color="auto"/>
                                <w:left w:val="none" w:sz="0" w:space="0" w:color="auto"/>
                                <w:bottom w:val="none" w:sz="0" w:space="0" w:color="auto"/>
                                <w:right w:val="none" w:sz="0" w:space="0" w:color="auto"/>
                              </w:divBdr>
                            </w:div>
                            <w:div w:id="194004765">
                              <w:marLeft w:val="0"/>
                              <w:marRight w:val="0"/>
                              <w:marTop w:val="0"/>
                              <w:marBottom w:val="0"/>
                              <w:divBdr>
                                <w:top w:val="none" w:sz="0" w:space="0" w:color="auto"/>
                                <w:left w:val="none" w:sz="0" w:space="0" w:color="auto"/>
                                <w:bottom w:val="none" w:sz="0" w:space="0" w:color="auto"/>
                                <w:right w:val="none" w:sz="0" w:space="0" w:color="auto"/>
                              </w:divBdr>
                            </w:div>
                            <w:div w:id="229728959">
                              <w:marLeft w:val="0"/>
                              <w:marRight w:val="0"/>
                              <w:marTop w:val="0"/>
                              <w:marBottom w:val="0"/>
                              <w:divBdr>
                                <w:top w:val="none" w:sz="0" w:space="0" w:color="auto"/>
                                <w:left w:val="none" w:sz="0" w:space="0" w:color="auto"/>
                                <w:bottom w:val="none" w:sz="0" w:space="0" w:color="auto"/>
                                <w:right w:val="none" w:sz="0" w:space="0" w:color="auto"/>
                              </w:divBdr>
                            </w:div>
                            <w:div w:id="348265559">
                              <w:marLeft w:val="0"/>
                              <w:marRight w:val="0"/>
                              <w:marTop w:val="0"/>
                              <w:marBottom w:val="0"/>
                              <w:divBdr>
                                <w:top w:val="none" w:sz="0" w:space="0" w:color="auto"/>
                                <w:left w:val="none" w:sz="0" w:space="0" w:color="auto"/>
                                <w:bottom w:val="none" w:sz="0" w:space="0" w:color="auto"/>
                                <w:right w:val="none" w:sz="0" w:space="0" w:color="auto"/>
                              </w:divBdr>
                            </w:div>
                            <w:div w:id="351801513">
                              <w:marLeft w:val="0"/>
                              <w:marRight w:val="0"/>
                              <w:marTop w:val="0"/>
                              <w:marBottom w:val="0"/>
                              <w:divBdr>
                                <w:top w:val="none" w:sz="0" w:space="0" w:color="auto"/>
                                <w:left w:val="none" w:sz="0" w:space="0" w:color="auto"/>
                                <w:bottom w:val="none" w:sz="0" w:space="0" w:color="auto"/>
                                <w:right w:val="none" w:sz="0" w:space="0" w:color="auto"/>
                              </w:divBdr>
                            </w:div>
                            <w:div w:id="371882024">
                              <w:marLeft w:val="0"/>
                              <w:marRight w:val="0"/>
                              <w:marTop w:val="0"/>
                              <w:marBottom w:val="0"/>
                              <w:divBdr>
                                <w:top w:val="none" w:sz="0" w:space="0" w:color="auto"/>
                                <w:left w:val="none" w:sz="0" w:space="0" w:color="auto"/>
                                <w:bottom w:val="none" w:sz="0" w:space="0" w:color="auto"/>
                                <w:right w:val="none" w:sz="0" w:space="0" w:color="auto"/>
                              </w:divBdr>
                            </w:div>
                            <w:div w:id="435953464">
                              <w:marLeft w:val="0"/>
                              <w:marRight w:val="0"/>
                              <w:marTop w:val="0"/>
                              <w:marBottom w:val="0"/>
                              <w:divBdr>
                                <w:top w:val="none" w:sz="0" w:space="0" w:color="auto"/>
                                <w:left w:val="none" w:sz="0" w:space="0" w:color="auto"/>
                                <w:bottom w:val="none" w:sz="0" w:space="0" w:color="auto"/>
                                <w:right w:val="none" w:sz="0" w:space="0" w:color="auto"/>
                              </w:divBdr>
                            </w:div>
                            <w:div w:id="570389398">
                              <w:marLeft w:val="0"/>
                              <w:marRight w:val="0"/>
                              <w:marTop w:val="0"/>
                              <w:marBottom w:val="0"/>
                              <w:divBdr>
                                <w:top w:val="none" w:sz="0" w:space="0" w:color="auto"/>
                                <w:left w:val="none" w:sz="0" w:space="0" w:color="auto"/>
                                <w:bottom w:val="none" w:sz="0" w:space="0" w:color="auto"/>
                                <w:right w:val="none" w:sz="0" w:space="0" w:color="auto"/>
                              </w:divBdr>
                            </w:div>
                            <w:div w:id="592014724">
                              <w:marLeft w:val="0"/>
                              <w:marRight w:val="0"/>
                              <w:marTop w:val="0"/>
                              <w:marBottom w:val="0"/>
                              <w:divBdr>
                                <w:top w:val="none" w:sz="0" w:space="0" w:color="auto"/>
                                <w:left w:val="none" w:sz="0" w:space="0" w:color="auto"/>
                                <w:bottom w:val="none" w:sz="0" w:space="0" w:color="auto"/>
                                <w:right w:val="none" w:sz="0" w:space="0" w:color="auto"/>
                              </w:divBdr>
                            </w:div>
                            <w:div w:id="681128801">
                              <w:marLeft w:val="0"/>
                              <w:marRight w:val="0"/>
                              <w:marTop w:val="0"/>
                              <w:marBottom w:val="0"/>
                              <w:divBdr>
                                <w:top w:val="none" w:sz="0" w:space="0" w:color="auto"/>
                                <w:left w:val="none" w:sz="0" w:space="0" w:color="auto"/>
                                <w:bottom w:val="none" w:sz="0" w:space="0" w:color="auto"/>
                                <w:right w:val="none" w:sz="0" w:space="0" w:color="auto"/>
                              </w:divBdr>
                            </w:div>
                            <w:div w:id="708921376">
                              <w:marLeft w:val="0"/>
                              <w:marRight w:val="0"/>
                              <w:marTop w:val="0"/>
                              <w:marBottom w:val="0"/>
                              <w:divBdr>
                                <w:top w:val="none" w:sz="0" w:space="0" w:color="auto"/>
                                <w:left w:val="none" w:sz="0" w:space="0" w:color="auto"/>
                                <w:bottom w:val="none" w:sz="0" w:space="0" w:color="auto"/>
                                <w:right w:val="none" w:sz="0" w:space="0" w:color="auto"/>
                              </w:divBdr>
                            </w:div>
                            <w:div w:id="725684802">
                              <w:marLeft w:val="0"/>
                              <w:marRight w:val="0"/>
                              <w:marTop w:val="0"/>
                              <w:marBottom w:val="0"/>
                              <w:divBdr>
                                <w:top w:val="none" w:sz="0" w:space="0" w:color="auto"/>
                                <w:left w:val="none" w:sz="0" w:space="0" w:color="auto"/>
                                <w:bottom w:val="none" w:sz="0" w:space="0" w:color="auto"/>
                                <w:right w:val="none" w:sz="0" w:space="0" w:color="auto"/>
                              </w:divBdr>
                            </w:div>
                            <w:div w:id="1047217543">
                              <w:marLeft w:val="0"/>
                              <w:marRight w:val="0"/>
                              <w:marTop w:val="0"/>
                              <w:marBottom w:val="0"/>
                              <w:divBdr>
                                <w:top w:val="none" w:sz="0" w:space="0" w:color="auto"/>
                                <w:left w:val="none" w:sz="0" w:space="0" w:color="auto"/>
                                <w:bottom w:val="none" w:sz="0" w:space="0" w:color="auto"/>
                                <w:right w:val="none" w:sz="0" w:space="0" w:color="auto"/>
                              </w:divBdr>
                            </w:div>
                            <w:div w:id="1086271124">
                              <w:marLeft w:val="0"/>
                              <w:marRight w:val="0"/>
                              <w:marTop w:val="0"/>
                              <w:marBottom w:val="0"/>
                              <w:divBdr>
                                <w:top w:val="none" w:sz="0" w:space="0" w:color="auto"/>
                                <w:left w:val="none" w:sz="0" w:space="0" w:color="auto"/>
                                <w:bottom w:val="none" w:sz="0" w:space="0" w:color="auto"/>
                                <w:right w:val="none" w:sz="0" w:space="0" w:color="auto"/>
                              </w:divBdr>
                            </w:div>
                            <w:div w:id="1101491052">
                              <w:marLeft w:val="0"/>
                              <w:marRight w:val="0"/>
                              <w:marTop w:val="0"/>
                              <w:marBottom w:val="0"/>
                              <w:divBdr>
                                <w:top w:val="none" w:sz="0" w:space="0" w:color="auto"/>
                                <w:left w:val="none" w:sz="0" w:space="0" w:color="auto"/>
                                <w:bottom w:val="none" w:sz="0" w:space="0" w:color="auto"/>
                                <w:right w:val="none" w:sz="0" w:space="0" w:color="auto"/>
                              </w:divBdr>
                            </w:div>
                            <w:div w:id="1104882220">
                              <w:marLeft w:val="0"/>
                              <w:marRight w:val="0"/>
                              <w:marTop w:val="0"/>
                              <w:marBottom w:val="0"/>
                              <w:divBdr>
                                <w:top w:val="none" w:sz="0" w:space="0" w:color="auto"/>
                                <w:left w:val="none" w:sz="0" w:space="0" w:color="auto"/>
                                <w:bottom w:val="none" w:sz="0" w:space="0" w:color="auto"/>
                                <w:right w:val="none" w:sz="0" w:space="0" w:color="auto"/>
                              </w:divBdr>
                            </w:div>
                            <w:div w:id="1193955849">
                              <w:marLeft w:val="0"/>
                              <w:marRight w:val="0"/>
                              <w:marTop w:val="0"/>
                              <w:marBottom w:val="0"/>
                              <w:divBdr>
                                <w:top w:val="none" w:sz="0" w:space="0" w:color="auto"/>
                                <w:left w:val="none" w:sz="0" w:space="0" w:color="auto"/>
                                <w:bottom w:val="none" w:sz="0" w:space="0" w:color="auto"/>
                                <w:right w:val="none" w:sz="0" w:space="0" w:color="auto"/>
                              </w:divBdr>
                            </w:div>
                            <w:div w:id="1228880820">
                              <w:marLeft w:val="0"/>
                              <w:marRight w:val="0"/>
                              <w:marTop w:val="0"/>
                              <w:marBottom w:val="0"/>
                              <w:divBdr>
                                <w:top w:val="none" w:sz="0" w:space="0" w:color="auto"/>
                                <w:left w:val="none" w:sz="0" w:space="0" w:color="auto"/>
                                <w:bottom w:val="none" w:sz="0" w:space="0" w:color="auto"/>
                                <w:right w:val="none" w:sz="0" w:space="0" w:color="auto"/>
                              </w:divBdr>
                            </w:div>
                            <w:div w:id="1244218942">
                              <w:marLeft w:val="0"/>
                              <w:marRight w:val="0"/>
                              <w:marTop w:val="0"/>
                              <w:marBottom w:val="0"/>
                              <w:divBdr>
                                <w:top w:val="none" w:sz="0" w:space="0" w:color="auto"/>
                                <w:left w:val="none" w:sz="0" w:space="0" w:color="auto"/>
                                <w:bottom w:val="none" w:sz="0" w:space="0" w:color="auto"/>
                                <w:right w:val="none" w:sz="0" w:space="0" w:color="auto"/>
                              </w:divBdr>
                            </w:div>
                            <w:div w:id="1283801573">
                              <w:marLeft w:val="0"/>
                              <w:marRight w:val="0"/>
                              <w:marTop w:val="0"/>
                              <w:marBottom w:val="0"/>
                              <w:divBdr>
                                <w:top w:val="none" w:sz="0" w:space="0" w:color="auto"/>
                                <w:left w:val="none" w:sz="0" w:space="0" w:color="auto"/>
                                <w:bottom w:val="none" w:sz="0" w:space="0" w:color="auto"/>
                                <w:right w:val="none" w:sz="0" w:space="0" w:color="auto"/>
                              </w:divBdr>
                            </w:div>
                            <w:div w:id="1315254952">
                              <w:marLeft w:val="0"/>
                              <w:marRight w:val="0"/>
                              <w:marTop w:val="0"/>
                              <w:marBottom w:val="0"/>
                              <w:divBdr>
                                <w:top w:val="none" w:sz="0" w:space="0" w:color="auto"/>
                                <w:left w:val="none" w:sz="0" w:space="0" w:color="auto"/>
                                <w:bottom w:val="none" w:sz="0" w:space="0" w:color="auto"/>
                                <w:right w:val="none" w:sz="0" w:space="0" w:color="auto"/>
                              </w:divBdr>
                            </w:div>
                            <w:div w:id="1436900470">
                              <w:marLeft w:val="0"/>
                              <w:marRight w:val="0"/>
                              <w:marTop w:val="0"/>
                              <w:marBottom w:val="0"/>
                              <w:divBdr>
                                <w:top w:val="none" w:sz="0" w:space="0" w:color="auto"/>
                                <w:left w:val="none" w:sz="0" w:space="0" w:color="auto"/>
                                <w:bottom w:val="none" w:sz="0" w:space="0" w:color="auto"/>
                                <w:right w:val="none" w:sz="0" w:space="0" w:color="auto"/>
                              </w:divBdr>
                            </w:div>
                            <w:div w:id="1449854913">
                              <w:marLeft w:val="0"/>
                              <w:marRight w:val="0"/>
                              <w:marTop w:val="0"/>
                              <w:marBottom w:val="0"/>
                              <w:divBdr>
                                <w:top w:val="none" w:sz="0" w:space="0" w:color="auto"/>
                                <w:left w:val="none" w:sz="0" w:space="0" w:color="auto"/>
                                <w:bottom w:val="none" w:sz="0" w:space="0" w:color="auto"/>
                                <w:right w:val="none" w:sz="0" w:space="0" w:color="auto"/>
                              </w:divBdr>
                            </w:div>
                            <w:div w:id="1517499004">
                              <w:marLeft w:val="0"/>
                              <w:marRight w:val="0"/>
                              <w:marTop w:val="0"/>
                              <w:marBottom w:val="0"/>
                              <w:divBdr>
                                <w:top w:val="none" w:sz="0" w:space="0" w:color="auto"/>
                                <w:left w:val="none" w:sz="0" w:space="0" w:color="auto"/>
                                <w:bottom w:val="none" w:sz="0" w:space="0" w:color="auto"/>
                                <w:right w:val="none" w:sz="0" w:space="0" w:color="auto"/>
                              </w:divBdr>
                            </w:div>
                            <w:div w:id="1545829022">
                              <w:marLeft w:val="0"/>
                              <w:marRight w:val="0"/>
                              <w:marTop w:val="0"/>
                              <w:marBottom w:val="0"/>
                              <w:divBdr>
                                <w:top w:val="none" w:sz="0" w:space="0" w:color="auto"/>
                                <w:left w:val="none" w:sz="0" w:space="0" w:color="auto"/>
                                <w:bottom w:val="none" w:sz="0" w:space="0" w:color="auto"/>
                                <w:right w:val="none" w:sz="0" w:space="0" w:color="auto"/>
                              </w:divBdr>
                            </w:div>
                            <w:div w:id="1627202977">
                              <w:marLeft w:val="0"/>
                              <w:marRight w:val="0"/>
                              <w:marTop w:val="0"/>
                              <w:marBottom w:val="0"/>
                              <w:divBdr>
                                <w:top w:val="none" w:sz="0" w:space="0" w:color="auto"/>
                                <w:left w:val="none" w:sz="0" w:space="0" w:color="auto"/>
                                <w:bottom w:val="none" w:sz="0" w:space="0" w:color="auto"/>
                                <w:right w:val="none" w:sz="0" w:space="0" w:color="auto"/>
                              </w:divBdr>
                            </w:div>
                            <w:div w:id="1735348712">
                              <w:marLeft w:val="0"/>
                              <w:marRight w:val="0"/>
                              <w:marTop w:val="0"/>
                              <w:marBottom w:val="0"/>
                              <w:divBdr>
                                <w:top w:val="none" w:sz="0" w:space="0" w:color="auto"/>
                                <w:left w:val="none" w:sz="0" w:space="0" w:color="auto"/>
                                <w:bottom w:val="none" w:sz="0" w:space="0" w:color="auto"/>
                                <w:right w:val="none" w:sz="0" w:space="0" w:color="auto"/>
                              </w:divBdr>
                            </w:div>
                            <w:div w:id="1747458516">
                              <w:marLeft w:val="0"/>
                              <w:marRight w:val="0"/>
                              <w:marTop w:val="0"/>
                              <w:marBottom w:val="0"/>
                              <w:divBdr>
                                <w:top w:val="none" w:sz="0" w:space="0" w:color="auto"/>
                                <w:left w:val="none" w:sz="0" w:space="0" w:color="auto"/>
                                <w:bottom w:val="none" w:sz="0" w:space="0" w:color="auto"/>
                                <w:right w:val="none" w:sz="0" w:space="0" w:color="auto"/>
                              </w:divBdr>
                            </w:div>
                            <w:div w:id="1809932469">
                              <w:marLeft w:val="0"/>
                              <w:marRight w:val="0"/>
                              <w:marTop w:val="0"/>
                              <w:marBottom w:val="0"/>
                              <w:divBdr>
                                <w:top w:val="none" w:sz="0" w:space="0" w:color="auto"/>
                                <w:left w:val="none" w:sz="0" w:space="0" w:color="auto"/>
                                <w:bottom w:val="none" w:sz="0" w:space="0" w:color="auto"/>
                                <w:right w:val="none" w:sz="0" w:space="0" w:color="auto"/>
                              </w:divBdr>
                            </w:div>
                            <w:div w:id="1867987544">
                              <w:marLeft w:val="0"/>
                              <w:marRight w:val="0"/>
                              <w:marTop w:val="0"/>
                              <w:marBottom w:val="0"/>
                              <w:divBdr>
                                <w:top w:val="none" w:sz="0" w:space="0" w:color="auto"/>
                                <w:left w:val="none" w:sz="0" w:space="0" w:color="auto"/>
                                <w:bottom w:val="none" w:sz="0" w:space="0" w:color="auto"/>
                                <w:right w:val="none" w:sz="0" w:space="0" w:color="auto"/>
                              </w:divBdr>
                            </w:div>
                            <w:div w:id="1896504802">
                              <w:marLeft w:val="0"/>
                              <w:marRight w:val="0"/>
                              <w:marTop w:val="0"/>
                              <w:marBottom w:val="0"/>
                              <w:divBdr>
                                <w:top w:val="none" w:sz="0" w:space="0" w:color="auto"/>
                                <w:left w:val="none" w:sz="0" w:space="0" w:color="auto"/>
                                <w:bottom w:val="none" w:sz="0" w:space="0" w:color="auto"/>
                                <w:right w:val="none" w:sz="0" w:space="0" w:color="auto"/>
                              </w:divBdr>
                            </w:div>
                            <w:div w:id="1926836115">
                              <w:marLeft w:val="0"/>
                              <w:marRight w:val="0"/>
                              <w:marTop w:val="0"/>
                              <w:marBottom w:val="0"/>
                              <w:divBdr>
                                <w:top w:val="none" w:sz="0" w:space="0" w:color="auto"/>
                                <w:left w:val="none" w:sz="0" w:space="0" w:color="auto"/>
                                <w:bottom w:val="none" w:sz="0" w:space="0" w:color="auto"/>
                                <w:right w:val="none" w:sz="0" w:space="0" w:color="auto"/>
                              </w:divBdr>
                            </w:div>
                            <w:div w:id="1952204809">
                              <w:marLeft w:val="0"/>
                              <w:marRight w:val="0"/>
                              <w:marTop w:val="0"/>
                              <w:marBottom w:val="0"/>
                              <w:divBdr>
                                <w:top w:val="none" w:sz="0" w:space="0" w:color="auto"/>
                                <w:left w:val="none" w:sz="0" w:space="0" w:color="auto"/>
                                <w:bottom w:val="none" w:sz="0" w:space="0" w:color="auto"/>
                                <w:right w:val="none" w:sz="0" w:space="0" w:color="auto"/>
                              </w:divBdr>
                            </w:div>
                            <w:div w:id="1967395576">
                              <w:marLeft w:val="0"/>
                              <w:marRight w:val="0"/>
                              <w:marTop w:val="0"/>
                              <w:marBottom w:val="0"/>
                              <w:divBdr>
                                <w:top w:val="none" w:sz="0" w:space="0" w:color="auto"/>
                                <w:left w:val="none" w:sz="0" w:space="0" w:color="auto"/>
                                <w:bottom w:val="none" w:sz="0" w:space="0" w:color="auto"/>
                                <w:right w:val="none" w:sz="0" w:space="0" w:color="auto"/>
                              </w:divBdr>
                            </w:div>
                            <w:div w:id="2022125081">
                              <w:marLeft w:val="0"/>
                              <w:marRight w:val="0"/>
                              <w:marTop w:val="0"/>
                              <w:marBottom w:val="0"/>
                              <w:divBdr>
                                <w:top w:val="none" w:sz="0" w:space="0" w:color="auto"/>
                                <w:left w:val="none" w:sz="0" w:space="0" w:color="auto"/>
                                <w:bottom w:val="none" w:sz="0" w:space="0" w:color="auto"/>
                                <w:right w:val="none" w:sz="0" w:space="0" w:color="auto"/>
                              </w:divBdr>
                            </w:div>
                            <w:div w:id="2041512686">
                              <w:marLeft w:val="0"/>
                              <w:marRight w:val="0"/>
                              <w:marTop w:val="0"/>
                              <w:marBottom w:val="0"/>
                              <w:divBdr>
                                <w:top w:val="none" w:sz="0" w:space="0" w:color="auto"/>
                                <w:left w:val="none" w:sz="0" w:space="0" w:color="auto"/>
                                <w:bottom w:val="none" w:sz="0" w:space="0" w:color="auto"/>
                                <w:right w:val="none" w:sz="0" w:space="0" w:color="auto"/>
                              </w:divBdr>
                            </w:div>
                            <w:div w:id="2135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64349">
              <w:marLeft w:val="0"/>
              <w:marRight w:val="0"/>
              <w:marTop w:val="0"/>
              <w:marBottom w:val="0"/>
              <w:divBdr>
                <w:top w:val="none" w:sz="0" w:space="0" w:color="auto"/>
                <w:left w:val="none" w:sz="0" w:space="0" w:color="auto"/>
                <w:bottom w:val="single" w:sz="6" w:space="4" w:color="F0F0F0"/>
                <w:right w:val="none" w:sz="0" w:space="0" w:color="auto"/>
              </w:divBdr>
            </w:div>
          </w:divsChild>
        </w:div>
      </w:divsChild>
    </w:div>
    <w:div w:id="207081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CA198-9E78-4B01-A910-6963FB12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11784</Words>
  <Characters>64814</Characters>
  <Application>Microsoft Office Word</Application>
  <DocSecurity>4</DocSecurity>
  <Lines>540</Lines>
  <Paragraphs>152</Paragraphs>
  <ScaleCrop>false</ScaleCrop>
  <HeadingPairs>
    <vt:vector size="2" baseType="variant">
      <vt:variant>
        <vt:lpstr>Título</vt:lpstr>
      </vt:variant>
      <vt:variant>
        <vt:i4>1</vt:i4>
      </vt:variant>
    </vt:vector>
  </HeadingPairs>
  <TitlesOfParts>
    <vt:vector size="1" baseType="lpstr">
      <vt:lpstr>Imagen Documentos Electrónicos</vt:lpstr>
    </vt:vector>
  </TitlesOfParts>
  <LinksUpToDate>false</LinksUpToDate>
  <CharactersWithSpaces>76446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Imagen Documentos Electrónicos</dc:title>
  <dc:creator/>
  <cp:lastModifiedBy/>
  <cp:revision>1</cp:revision>
  <dcterms:created xsi:type="dcterms:W3CDTF">2021-09-30T10:58:00Z</dcterms:created>
  <dcterms:modified xsi:type="dcterms:W3CDTF">2021-09-30T10:58:00Z</dcterms:modified>
  <cp:category>Guía</cp:category>
</cp:coreProperties>
</file>