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AEC20" w14:textId="77777777" w:rsidR="00674977" w:rsidRPr="00674977" w:rsidRDefault="00E0099A" w:rsidP="00674977">
      <w:pPr>
        <w:pStyle w:val="Nvrh"/>
        <w:jc w:val="right"/>
        <w:rPr>
          <w:sz w:val="22"/>
          <w:szCs w:val="22"/>
          <w:rFonts w:ascii="Arial" w:hAnsi="Arial" w:cs="Arial"/>
        </w:rPr>
      </w:pPr>
      <w:r>
        <w:rPr>
          <w:sz w:val="22"/>
          <w:rFonts w:ascii="Arial" w:hAnsi="Arial"/>
        </w:rPr>
        <w:t xml:space="preserve">                                    </w:t>
      </w:r>
    </w:p>
    <w:p w14:paraId="577156AC" w14:textId="656991C7" w:rsidR="002818CB" w:rsidRPr="00E86B8F" w:rsidRDefault="002818CB" w:rsidP="004B3B3E">
      <w:pPr>
        <w:pStyle w:val="Nvrh"/>
        <w:jc w:val="both"/>
        <w:rPr>
          <w:rFonts w:ascii="Arial" w:hAnsi="Arial" w:cs="Arial"/>
          <w:sz w:val="22"/>
          <w:szCs w:val="22"/>
        </w:rPr>
      </w:pPr>
    </w:p>
    <w:p w14:paraId="3216F687" w14:textId="77777777" w:rsidR="002818CB" w:rsidRPr="000A4D02" w:rsidRDefault="002818CB" w:rsidP="002818CB">
      <w:pPr>
        <w:pStyle w:val="VYHLKA"/>
        <w:rPr>
          <w:sz w:val="22"/>
          <w:szCs w:val="22"/>
          <w:rFonts w:ascii="Arial" w:hAnsi="Arial" w:cs="Arial"/>
        </w:rPr>
      </w:pPr>
      <w:r>
        <w:rPr>
          <w:sz w:val="22"/>
          <w:rFonts w:ascii="Arial" w:hAnsi="Arial"/>
        </w:rPr>
        <w:t xml:space="preserve">..............</w:t>
      </w:r>
    </w:p>
    <w:p w14:paraId="35FC5E0E" w14:textId="40415744" w:rsidR="002818CB" w:rsidRPr="000A4D02" w:rsidRDefault="002818CB" w:rsidP="002818CB">
      <w:pPr>
        <w:pStyle w:val="nadpisvyhlky"/>
        <w:rPr>
          <w:b w:val="0"/>
          <w:sz w:val="22"/>
          <w:szCs w:val="22"/>
          <w:rFonts w:ascii="Arial" w:hAnsi="Arial" w:cs="Arial"/>
        </w:rPr>
      </w:pPr>
      <w:r>
        <w:rPr>
          <w:b w:val="0"/>
          <w:sz w:val="22"/>
          <w:rFonts w:ascii="Arial" w:hAnsi="Arial"/>
        </w:rPr>
        <w:t xml:space="preserve">NUTARIMAS</w:t>
      </w:r>
    </w:p>
    <w:p w14:paraId="2DB0FDBA" w14:textId="77777777" w:rsidR="002818CB" w:rsidRPr="000A4D02" w:rsidRDefault="002818CB" w:rsidP="002818CB">
      <w:pPr>
        <w:pStyle w:val="nadpisvyhlky"/>
        <w:rPr>
          <w:color w:val="FF0000"/>
          <w:sz w:val="22"/>
          <w:szCs w:val="22"/>
          <w:rFonts w:ascii="Arial" w:hAnsi="Arial" w:cs="Arial"/>
        </w:rPr>
      </w:pPr>
      <w:r>
        <w:rPr>
          <w:sz w:val="22"/>
          <w:rFonts w:ascii="Arial" w:hAnsi="Arial"/>
        </w:rPr>
        <w:t xml:space="preserve">dėl nikotino maišelių be tabako</w:t>
      </w:r>
      <w:r>
        <w:rPr>
          <w:sz w:val="22"/>
          <w:rFonts w:ascii="Arial" w:hAnsi="Arial"/>
        </w:rPr>
        <w:t xml:space="preserve"> </w:t>
      </w:r>
    </w:p>
    <w:p w14:paraId="7A029CB6" w14:textId="77777777" w:rsidR="002818CB" w:rsidRPr="000A4D02" w:rsidRDefault="002818CB" w:rsidP="002818CB">
      <w:pPr>
        <w:pStyle w:val="Ministerstvo"/>
        <w:jc w:val="both"/>
        <w:rPr>
          <w:sz w:val="22"/>
          <w:szCs w:val="22"/>
          <w:rFonts w:ascii="Arial" w:hAnsi="Arial" w:cs="Arial"/>
        </w:rPr>
      </w:pPr>
      <w:r>
        <w:rPr>
          <w:sz w:val="22"/>
          <w:rFonts w:ascii="Arial" w:hAnsi="Arial"/>
        </w:rPr>
        <w:t xml:space="preserve">Vadovaudamasi Įstatymo Nr. 110/1997 Rink. dėl maisto produktų ir tabako gaminių bei tam tikrų susijusių įstatymų pakeitimų, iš dalies pakeisto Įstatymu Nr. 174/2021 Rink. (toliau – Įstatymas), 19 skirsnio 4 dalimi, Sveikatos apsaugos ministerija nustato:</w:t>
      </w:r>
    </w:p>
    <w:p w14:paraId="5142F1A5" w14:textId="77777777" w:rsidR="002818CB" w:rsidRPr="000A4D02" w:rsidRDefault="002818CB" w:rsidP="002818CB">
      <w:pPr>
        <w:keepNext/>
        <w:keepLines/>
        <w:spacing w:after="200"/>
        <w:jc w:val="center"/>
        <w:outlineLvl w:val="5"/>
        <w:rPr>
          <w:szCs w:val="22"/>
          <w:rFonts w:cs="Arial"/>
        </w:rPr>
      </w:pPr>
      <w:r w:rsidRPr="000A4D02">
        <w:rPr>
          <w:color w:val="2B579A"/>
          <w:shd w:val="clear" w:color="auto" w:fill="E6E6E6"/>
          <w:rFonts w:cs="Arial"/>
        </w:rPr>
        <w:fldChar w:fldCharType="begin" w:dirty="true"/>
      </w:r>
      <w:r w:rsidRPr="000A4D02">
        <w:rPr>
          <w:rFonts w:cs="Arial"/>
        </w:rPr>
        <w:instrText xml:space="preserve"> SEQ § \* ARABIC </w:instrText>
      </w:r>
      <w:r w:rsidRPr="000A4D02">
        <w:rPr>
          <w:color w:val="2B579A"/>
          <w:shd w:val="clear" w:color="auto" w:fill="E6E6E6"/>
          <w:rFonts w:cs="Arial"/>
        </w:rPr>
        <w:fldChar w:fldCharType="separate"/>
      </w:r>
      <w:r w:rsidR="001E421B">
        <w:rPr>
          <w:rFonts w:cs="Arial"/>
        </w:rPr>
        <w:t>1</w:t>
      </w:r>
      <w:r w:rsidRPr="000A4D02">
        <w:rPr>
          <w:color w:val="2B579A"/>
          <w:shd w:val="clear" w:color="auto" w:fill="E6E6E6"/>
          <w:rFonts w:cs="Arial"/>
        </w:rPr>
        <w:fldChar w:fldCharType="end"/>
      </w:r>
      <w:r>
        <w:t xml:space="preserve"> skirsnis</w:t>
      </w:r>
    </w:p>
    <w:p w14:paraId="103D26C7" w14:textId="77777777" w:rsidR="002818CB" w:rsidRPr="000A4D02" w:rsidRDefault="002818CB" w:rsidP="002818CB">
      <w:pPr>
        <w:keepNext/>
        <w:keepLines/>
        <w:spacing w:after="200"/>
        <w:jc w:val="center"/>
        <w:outlineLvl w:val="4"/>
        <w:rPr>
          <w:b/>
          <w:szCs w:val="22"/>
          <w:rFonts w:cs="Arial"/>
        </w:rPr>
      </w:pPr>
      <w:r>
        <w:rPr>
          <w:b/>
        </w:rPr>
        <w:t xml:space="preserve">Tema</w:t>
      </w:r>
    </w:p>
    <w:p w14:paraId="15055FFC" w14:textId="77777777" w:rsidR="002818CB" w:rsidRPr="000A4D02" w:rsidRDefault="002818CB" w:rsidP="002818CB">
      <w:pPr>
        <w:spacing w:before="240"/>
        <w:ind w:firstLine="425"/>
        <w:outlineLvl w:val="5"/>
        <w:rPr>
          <w:szCs w:val="22"/>
          <w:rFonts w:cs="Arial"/>
        </w:rPr>
      </w:pPr>
      <w:r>
        <w:t xml:space="preserve">Šiuo nutarimu reglamentuojami:</w:t>
      </w:r>
      <w:r>
        <w:t xml:space="preserve"> </w:t>
      </w:r>
    </w:p>
    <w:p w14:paraId="0A400929" w14:textId="1FACD743" w:rsidR="002818CB" w:rsidRPr="000A4D02" w:rsidRDefault="002818CB" w:rsidP="37434F36">
      <w:pPr>
        <w:numPr>
          <w:ilvl w:val="1"/>
          <w:numId w:val="5"/>
        </w:numPr>
        <w:overflowPunct w:val="0"/>
        <w:autoSpaceDE w:val="0"/>
        <w:autoSpaceDN w:val="0"/>
        <w:adjustRightInd w:val="0"/>
        <w:spacing w:after="60"/>
        <w:textAlignment w:val="baseline"/>
        <w:outlineLvl w:val="7"/>
        <w:rPr>
          <w:rFonts w:cs="Arial"/>
        </w:rPr>
      </w:pPr>
      <w:r>
        <w:t xml:space="preserve">nikotino maišelių be tabako (toliau – nikotino maišeliai) sudėties, išvaizdos, kokybės ir savybių reikalavimai;</w:t>
      </w:r>
    </w:p>
    <w:p w14:paraId="55AC2FBA" w14:textId="611E962B" w:rsidR="002818CB" w:rsidRPr="002A2897" w:rsidRDefault="002818CB" w:rsidP="37434F36">
      <w:pPr>
        <w:numPr>
          <w:ilvl w:val="1"/>
          <w:numId w:val="5"/>
        </w:numPr>
        <w:overflowPunct w:val="0"/>
        <w:autoSpaceDE w:val="0"/>
        <w:autoSpaceDN w:val="0"/>
        <w:adjustRightInd w:val="0"/>
        <w:spacing w:after="60"/>
        <w:textAlignment w:val="baseline"/>
        <w:outlineLvl w:val="7"/>
        <w:rPr>
          <w:rFonts w:cs="Arial"/>
        </w:rPr>
      </w:pPr>
      <w:r>
        <w:t xml:space="preserve">nikotino maišelių ženklinimas, įskaitant draudžiamus elementus ir ypatybes;</w:t>
      </w:r>
      <w:r>
        <w:t xml:space="preserve"> </w:t>
      </w:r>
      <w:r>
        <w:t xml:space="preserve">ir</w:t>
      </w:r>
    </w:p>
    <w:p w14:paraId="49AFD780" w14:textId="77777777" w:rsidR="004B23FB" w:rsidRDefault="002818CB" w:rsidP="0065366F">
      <w:pPr>
        <w:numPr>
          <w:ilvl w:val="1"/>
          <w:numId w:val="5"/>
        </w:numPr>
        <w:overflowPunct w:val="0"/>
        <w:autoSpaceDE w:val="0"/>
        <w:autoSpaceDN w:val="0"/>
        <w:adjustRightInd w:val="0"/>
        <w:spacing w:after="60"/>
        <w:textAlignment w:val="baseline"/>
        <w:outlineLvl w:val="7"/>
        <w:rPr>
          <w:szCs w:val="22"/>
          <w:rFonts w:cs="Arial"/>
        </w:rPr>
      </w:pPr>
      <w:r>
        <w:t xml:space="preserve">nikotino maišelių gamintojams ir importuotojams taikomos prievolės pranešti metodą, terminus ir taikymo sritį.</w:t>
      </w:r>
    </w:p>
    <w:p w14:paraId="79EB16AC" w14:textId="77777777" w:rsidR="0065366F" w:rsidRPr="0065366F" w:rsidRDefault="0065366F" w:rsidP="0065366F">
      <w:pPr>
        <w:keepNext/>
        <w:keepLines/>
        <w:spacing w:after="200"/>
        <w:outlineLvl w:val="4"/>
        <w:rPr>
          <w:szCs w:val="22"/>
        </w:rPr>
      </w:pPr>
    </w:p>
    <w:p w14:paraId="2646743E" w14:textId="244490DE" w:rsidR="4A77F215" w:rsidRDefault="4A77F215" w:rsidP="37434F36">
      <w:pPr>
        <w:keepNext/>
        <w:spacing w:after="200"/>
        <w:jc w:val="center"/>
        <w:outlineLvl w:val="4"/>
      </w:pPr>
      <w:r>
        <w:t xml:space="preserve">2 skirsnis</w:t>
      </w:r>
    </w:p>
    <w:p w14:paraId="6CF79FBC" w14:textId="77777777" w:rsidR="004B23FB" w:rsidRDefault="004B23FB" w:rsidP="002818CB">
      <w:pPr>
        <w:keepNext/>
        <w:keepLines/>
        <w:spacing w:after="200"/>
        <w:jc w:val="center"/>
        <w:outlineLvl w:val="4"/>
        <w:rPr>
          <w:b/>
          <w:bCs/>
          <w:szCs w:val="22"/>
        </w:rPr>
      </w:pPr>
      <w:r>
        <w:rPr>
          <w:b/>
        </w:rPr>
        <w:t xml:space="preserve">Nikotino maišelių kokybės ir sudėties reikalavimai</w:t>
      </w:r>
      <w:r>
        <w:rPr>
          <w:b/>
        </w:rPr>
        <w:t xml:space="preserve"> </w:t>
      </w:r>
    </w:p>
    <w:p w14:paraId="72B7D1E6" w14:textId="77777777" w:rsidR="00DA015B" w:rsidRPr="00DA015B" w:rsidRDefault="00DA015B" w:rsidP="00DA015B">
      <w:pPr>
        <w:keepNext/>
        <w:keepLines/>
        <w:spacing w:after="200"/>
        <w:outlineLvl w:val="4"/>
        <w:rPr>
          <w:szCs w:val="22"/>
        </w:rPr>
      </w:pPr>
      <w:r>
        <w:t xml:space="preserve">(1)</w:t>
      </w:r>
      <w:r>
        <w:t xml:space="preserve"> </w:t>
      </w:r>
      <w:r>
        <w:t xml:space="preserve">Nikotino maišeliuose gali būti tik nikotino arba nikotino druskos ir medžiagų, kurių koncentracija vartojant per burną, per odą ar įkvepiant nekelia pavojaus žmonių sveikatai, kai jos naudojamos pagal naudojimo instrukcijas.</w:t>
      </w:r>
      <w:r>
        <w:t xml:space="preserve"> </w:t>
      </w:r>
    </w:p>
    <w:p w14:paraId="10FC6642" w14:textId="73BC7B4D" w:rsidR="002818CB" w:rsidRPr="004B23FB" w:rsidRDefault="002818CB" w:rsidP="0A8B8956">
      <w:pPr>
        <w:tabs>
          <w:tab w:val="left" w:pos="567"/>
        </w:tabs>
        <w:spacing w:before="120"/>
        <w:outlineLvl w:val="6"/>
      </w:pPr>
      <w:bookmarkStart w:id="0" w:name="_Hlk116284105"/>
      <w:r>
        <w:t xml:space="preserve">(2)</w:t>
      </w:r>
      <w:r>
        <w:t xml:space="preserve"> </w:t>
      </w:r>
      <w:r>
        <w:t xml:space="preserve">Nikotino maišeliuose kaip priedai gali būti naudojami tik 2008 m. gruodžio 16 d. Europos Parlamento ir Tarybos reglamento (EB) Nr. 1333/2008 dėl maisto priedų su pakeitimais II priedo B dalyje išvardyti priedai.</w:t>
      </w:r>
      <w:r>
        <w:t xml:space="preserve">  </w:t>
      </w:r>
      <w:bookmarkStart w:id="1" w:name="_Hlk121297090"/>
      <w:r>
        <w:t xml:space="preserve">Kitų sudedamųjų dalių, kurios nėra įtrauktos į sąrašą pagal 5 skirsnio 2 dalį, nikotino maišeliuose gali būti mažais kiekiais tik tuo atveju, jei gaminant nikotino maišelius techniškai neįmanoma išvengti tokių kiekių.</w:t>
      </w:r>
      <w:bookmarkEnd w:id="0"/>
      <w:bookmarkEnd w:id="1"/>
      <w:r>
        <w:t xml:space="preserve">  </w:t>
      </w:r>
    </w:p>
    <w:p w14:paraId="3DEBB5A3" w14:textId="62616507" w:rsidR="002818CB" w:rsidRPr="004B23FB" w:rsidRDefault="002818CB" w:rsidP="002818CB">
      <w:pPr>
        <w:tabs>
          <w:tab w:val="left" w:pos="426"/>
          <w:tab w:val="left" w:pos="567"/>
        </w:tabs>
        <w:spacing w:before="120"/>
        <w:ind w:firstLine="142"/>
        <w:outlineLvl w:val="6"/>
        <w:rPr>
          <w:szCs w:val="22"/>
        </w:rPr>
      </w:pPr>
      <w:r>
        <w:t xml:space="preserve">(3)</w:t>
      </w:r>
      <w:r>
        <w:t xml:space="preserve"> </w:t>
      </w:r>
      <w:r>
        <w:t xml:space="preserve">Į nikotino maišelius negalima dėti toliau išvardytų medžiagų kaip atskirų medžiagų:</w:t>
      </w:r>
      <w:r>
        <w:t xml:space="preserve">  </w:t>
      </w:r>
    </w:p>
    <w:p w14:paraId="16A408E2" w14:textId="77777777" w:rsidR="002818CB" w:rsidRPr="004B23FB" w:rsidRDefault="002818CB" w:rsidP="00E33088">
      <w:pPr>
        <w:spacing w:after="60"/>
        <w:ind w:left="284"/>
        <w:outlineLvl w:val="8"/>
        <w:rPr>
          <w:szCs w:val="22"/>
        </w:rPr>
      </w:pPr>
      <w:r>
        <w:t xml:space="preserve">a) vitaminų</w:t>
      </w:r>
      <w:r w:rsidR="008573B0" w:rsidRPr="00D1692B">
        <w:rPr>
          <w:rStyle w:val="Znakapoznpodarou"/>
          <w:szCs w:val="22"/>
        </w:rPr>
        <w:footnoteReference w:id="1"/>
      </w:r>
      <w:r>
        <w:rPr>
          <w:vertAlign w:val="superscript"/>
        </w:rPr>
        <w:t xml:space="preserve">)</w:t>
      </w:r>
      <w:r>
        <w:t xml:space="preserve">, mineralinių medžiagų</w:t>
      </w:r>
      <w:r>
        <w:rPr>
          <w:vertAlign w:val="superscript"/>
        </w:rPr>
        <w:t xml:space="preserve">1)</w:t>
      </w:r>
      <w:r>
        <w:t xml:space="preserve"> ar kitų sudedamųjų dalių, kurios sudaro įspūdį, kad yra naudingos sveikatai arba kelia mažesnę riziką sveikatai;</w:t>
      </w:r>
    </w:p>
    <w:p w14:paraId="2DF57156" w14:textId="77777777" w:rsidR="002818CB" w:rsidRPr="004B23FB" w:rsidRDefault="008573B0" w:rsidP="002818CB">
      <w:pPr>
        <w:tabs>
          <w:tab w:val="left" w:pos="709"/>
        </w:tabs>
        <w:spacing w:after="60"/>
        <w:ind w:left="709" w:hanging="425"/>
        <w:outlineLvl w:val="8"/>
        <w:rPr>
          <w:szCs w:val="22"/>
        </w:rPr>
      </w:pPr>
      <w:r>
        <w:t xml:space="preserve">b) priklausomybę sukeliančių medžiagų</w:t>
      </w:r>
      <w:r w:rsidR="00CA5379" w:rsidRPr="00C573D2">
        <w:rPr>
          <w:rStyle w:val="Znakapoznpodarou"/>
          <w:szCs w:val="22"/>
        </w:rPr>
        <w:footnoteReference w:id="2"/>
      </w:r>
      <w:r>
        <w:rPr>
          <w:vertAlign w:val="superscript"/>
        </w:rPr>
        <w:t xml:space="preserve">)</w:t>
      </w:r>
      <w:r>
        <w:t xml:space="preserve">, išskyrus nikotiną ir nikotino druskas;</w:t>
      </w:r>
    </w:p>
    <w:p w14:paraId="3C09C2AA" w14:textId="77777777" w:rsidR="002818CB" w:rsidRPr="004B23FB" w:rsidRDefault="008573B0" w:rsidP="002818CB">
      <w:pPr>
        <w:tabs>
          <w:tab w:val="left" w:pos="709"/>
        </w:tabs>
        <w:spacing w:after="60"/>
        <w:ind w:left="709" w:hanging="425"/>
        <w:outlineLvl w:val="8"/>
        <w:rPr>
          <w:szCs w:val="22"/>
        </w:rPr>
      </w:pPr>
      <w:r>
        <w:t xml:space="preserve">c) kofeino, taurino ar kitų stimuliatorių, susijusių su energija ir gyvybingumu;</w:t>
      </w:r>
    </w:p>
    <w:p w14:paraId="5D7DC61A" w14:textId="77777777" w:rsidR="002818CB" w:rsidRPr="004B23FB" w:rsidRDefault="008573B0" w:rsidP="00E33088">
      <w:pPr>
        <w:spacing w:after="60"/>
        <w:ind w:left="284"/>
        <w:outlineLvl w:val="8"/>
        <w:rPr>
          <w:szCs w:val="22"/>
        </w:rPr>
      </w:pPr>
      <w:r>
        <w:t xml:space="preserve">d) kancerogeninių, mutageninių ar toksiškų reprodukcijai savybių turinčių sudedamųjų dalių, išskyrus nikotiną ir nikotino druskas;</w:t>
      </w:r>
      <w:r>
        <w:t xml:space="preserve"> </w:t>
      </w:r>
      <w:r>
        <w:t xml:space="preserve">ir</w:t>
      </w:r>
    </w:p>
    <w:p w14:paraId="3D25C530" w14:textId="77777777" w:rsidR="002818CB" w:rsidRPr="004B23FB" w:rsidRDefault="008573B0" w:rsidP="002818CB">
      <w:pPr>
        <w:tabs>
          <w:tab w:val="left" w:pos="709"/>
        </w:tabs>
        <w:spacing w:after="200"/>
        <w:ind w:left="709" w:hanging="425"/>
        <w:outlineLvl w:val="8"/>
        <w:rPr>
          <w:szCs w:val="22"/>
        </w:rPr>
      </w:pPr>
      <w:r>
        <w:t xml:space="preserve">e) šio nutarimo 1 priede išvardytų medžiagų.</w:t>
      </w:r>
      <w:r>
        <w:t xml:space="preserve"> </w:t>
      </w:r>
    </w:p>
    <w:p w14:paraId="6D0A91EF" w14:textId="6018FA44" w:rsidR="004B23FB" w:rsidRDefault="004B23FB" w:rsidP="655105DF">
      <w:pPr>
        <w:overflowPunct w:val="0"/>
        <w:autoSpaceDE w:val="0"/>
        <w:autoSpaceDN w:val="0"/>
        <w:adjustRightInd w:val="0"/>
        <w:spacing w:after="60"/>
        <w:textAlignment w:val="baseline"/>
        <w:outlineLvl w:val="7"/>
      </w:pPr>
      <w:r>
        <w:t xml:space="preserve">(4)</w:t>
      </w:r>
      <w:r>
        <w:t xml:space="preserve"> </w:t>
      </w:r>
      <w:r>
        <w:t xml:space="preserve">Vienetiniame pakelyje turi būti ne daugiau kaip 240 mg nikotino ir ne mažiau kaip 20 nikotino dozių.</w:t>
      </w:r>
      <w:r>
        <w:t xml:space="preserve">  </w:t>
      </w:r>
      <w:r>
        <w:t xml:space="preserve">Pagal Įstatymo 12k straipsnio 2 dalies c punktą bendras nikotino kiekis gaminyje nurodomas miligramais.</w:t>
      </w:r>
      <w:r>
        <w:t xml:space="preserve"> </w:t>
      </w:r>
    </w:p>
    <w:p w14:paraId="498D7350" w14:textId="77777777" w:rsidR="00CF18E4" w:rsidRDefault="00CF18E4" w:rsidP="00F073A0">
      <w:pPr>
        <w:overflowPunct w:val="0"/>
        <w:autoSpaceDE w:val="0"/>
        <w:autoSpaceDN w:val="0"/>
        <w:adjustRightInd w:val="0"/>
        <w:spacing w:after="60"/>
        <w:textAlignment w:val="baseline"/>
        <w:outlineLvl w:val="7"/>
      </w:pPr>
    </w:p>
    <w:p w14:paraId="592E2FC8" w14:textId="3216084C" w:rsidR="00AF277F" w:rsidRDefault="00CF18E4" w:rsidP="0A8B8956">
      <w:pPr>
        <w:overflowPunct w:val="0"/>
        <w:autoSpaceDE w:val="0"/>
        <w:autoSpaceDN w:val="0"/>
        <w:adjustRightInd w:val="0"/>
        <w:spacing w:after="60"/>
        <w:textAlignment w:val="baseline"/>
        <w:outlineLvl w:val="7"/>
      </w:pPr>
      <w:r>
        <w:t xml:space="preserve">(5)</w:t>
      </w:r>
      <w:r>
        <w:t xml:space="preserve">  </w:t>
      </w:r>
      <w:r>
        <w:t xml:space="preserve">Vienoje nikotino paketėlio dozėje gali būti ne daugiau kaip 12 mg nikotino.</w:t>
      </w:r>
      <w:r>
        <w:t xml:space="preserve"> </w:t>
      </w:r>
    </w:p>
    <w:p w14:paraId="12491737" w14:textId="77777777" w:rsidR="00161C74" w:rsidRPr="005F74CD" w:rsidRDefault="00161C74" w:rsidP="0A8B8956">
      <w:pPr>
        <w:overflowPunct w:val="0"/>
        <w:autoSpaceDE w:val="0"/>
        <w:autoSpaceDN w:val="0"/>
        <w:adjustRightInd w:val="0"/>
        <w:spacing w:after="60"/>
        <w:textAlignment w:val="baseline"/>
        <w:outlineLvl w:val="7"/>
      </w:pPr>
    </w:p>
    <w:p w14:paraId="7F5A9269" w14:textId="54E65457" w:rsidR="00AF277F" w:rsidRDefault="0E7F4BA9" w:rsidP="0A8B8956">
      <w:pPr>
        <w:overflowPunct w:val="0"/>
        <w:autoSpaceDE w:val="0"/>
        <w:autoSpaceDN w:val="0"/>
        <w:adjustRightInd w:val="0"/>
        <w:spacing w:after="60"/>
        <w:textAlignment w:val="baseline"/>
        <w:outlineLvl w:val="7"/>
      </w:pPr>
      <w:r>
        <w:t xml:space="preserve">(6)</w:t>
      </w:r>
      <w:r>
        <w:t xml:space="preserve"> </w:t>
      </w:r>
      <w:r>
        <w:t xml:space="preserve">Pagal Įstatymo 12k straipsnio 2 dalies d punktą nikotino maišelio dozę sudaro:</w:t>
      </w:r>
      <w:r>
        <w:t xml:space="preserve"> </w:t>
      </w:r>
    </w:p>
    <w:p w14:paraId="191B7F03" w14:textId="4662BC80" w:rsidR="00AF277F" w:rsidRPr="006233C2" w:rsidRDefault="778C34B6" w:rsidP="655105DF">
      <w:pPr>
        <w:overflowPunct w:val="0"/>
        <w:autoSpaceDE w:val="0"/>
        <w:autoSpaceDN w:val="0"/>
        <w:adjustRightInd w:val="0"/>
        <w:spacing w:after="60"/>
        <w:textAlignment w:val="baseline"/>
        <w:outlineLvl w:val="7"/>
      </w:pPr>
      <w:r>
        <w:t xml:space="preserve">a) atskirai supakuotas nikotino maišelis, esantis vienetiniame pakelyje, nekeliantis didelio pavojaus</w:t>
      </w:r>
      <w:r w:rsidR="00CF18E4" w:rsidRPr="006233C2">
        <w:rPr>
          <w:rStyle w:val="Znakapoznpodarou"/>
        </w:rPr>
        <w:footnoteReference w:id="3"/>
      </w:r>
      <w:r>
        <w:rPr>
          <w:vertAlign w:val="superscript"/>
        </w:rPr>
        <w:t xml:space="preserve">)</w:t>
      </w:r>
      <w:r>
        <w:t xml:space="preserve"> žmonių sveikatai;</w:t>
      </w:r>
      <w:r>
        <w:t xml:space="preserve"> </w:t>
      </w:r>
      <w:r>
        <w:t xml:space="preserve">ir</w:t>
      </w:r>
    </w:p>
    <w:p w14:paraId="31A0356F" w14:textId="4948D6A7" w:rsidR="00AF277F" w:rsidRPr="006233C2" w:rsidRDefault="38BF9E19" w:rsidP="655105DF">
      <w:pPr>
        <w:overflowPunct w:val="0"/>
        <w:autoSpaceDE w:val="0"/>
        <w:autoSpaceDN w:val="0"/>
        <w:adjustRightInd w:val="0"/>
        <w:spacing w:after="60"/>
        <w:textAlignment w:val="baseline"/>
        <w:outlineLvl w:val="7"/>
      </w:pPr>
      <w:r>
        <w:t xml:space="preserve">b) valgomoji arba nevalgomoji pakuotė, saugi žmonių sveikatai pagal 2004 m. spalio 27 d. Europos Parlamento ir Tarybos reglamento (EB) Nr. 1935/2004 dėl žaliavų ir gaminių, skirtų liestis su maistu, ir panaikinančio direktyvas 80/590/EEB ir 89/109/EEB 3 straipsnio 1 dalies reikalavimus, ir 2011 m. sausio 14 d. Komisijos reglamento (ES) Nr. 10/2011 dėl plastikinių medžiagų ir gaminių, skirtų liestis su maistu, 4 straipsnio a ir e punktuose nurodytus reikalavimus dalyje dėl sudėties reikalavimų ir iš dalies pakeisto Nutarimo Nr. 38/2001 Rink. dėl higienos reikalavimų gaminiams, skirtiems liestis su maistu ir patiekalais, 3 skirsnio 1 dalies reikalavimus;</w:t>
      </w:r>
      <w:r>
        <w:t xml:space="preserve"> </w:t>
      </w:r>
      <w:r>
        <w:t xml:space="preserve">ir</w:t>
      </w:r>
    </w:p>
    <w:p w14:paraId="528D96B5" w14:textId="6F547ACA" w:rsidR="00AF277F" w:rsidRDefault="32C614C4" w:rsidP="655105DF">
      <w:pPr>
        <w:overflowPunct w:val="0"/>
        <w:autoSpaceDE w:val="0"/>
        <w:autoSpaceDN w:val="0"/>
        <w:adjustRightInd w:val="0"/>
        <w:spacing w:after="60"/>
        <w:textAlignment w:val="baseline"/>
        <w:outlineLvl w:val="7"/>
        <w:rPr>
          <w:highlight w:val="yellow"/>
        </w:rPr>
      </w:pPr>
      <w:r>
        <w:t xml:space="preserve">c) pridedamas cheminis mišinys, kurio sudėtyje yra nikotino arba nikotino druskos pagal atitinkamus Europos Sąjungos teisės aktus</w:t>
      </w:r>
      <w:r w:rsidR="00CF18E4" w:rsidRPr="006233C2">
        <w:rPr>
          <w:rStyle w:val="Znakapoznpodarou"/>
        </w:rPr>
        <w:footnoteReference w:id="4"/>
      </w:r>
      <w:r>
        <w:t xml:space="preserve"> </w:t>
      </w:r>
      <w:r>
        <w:rPr>
          <w:vertAlign w:val="superscript"/>
        </w:rPr>
        <w:t xml:space="preserve">)</w:t>
      </w:r>
      <w:r>
        <w:t xml:space="preserve">.</w:t>
      </w:r>
    </w:p>
    <w:p w14:paraId="67E8A9A6" w14:textId="77777777" w:rsidR="000C2050" w:rsidRDefault="000C2050" w:rsidP="00AD4BC5">
      <w:pPr>
        <w:tabs>
          <w:tab w:val="left" w:pos="709"/>
        </w:tabs>
        <w:spacing w:after="200"/>
        <w:outlineLvl w:val="8"/>
      </w:pPr>
    </w:p>
    <w:p w14:paraId="2C8A5CBE" w14:textId="587725BD" w:rsidR="004B23FB" w:rsidRDefault="004B23FB" w:rsidP="004B23FB">
      <w:pPr>
        <w:tabs>
          <w:tab w:val="left" w:pos="709"/>
        </w:tabs>
        <w:spacing w:after="200"/>
        <w:ind w:left="709" w:hanging="425"/>
        <w:jc w:val="center"/>
        <w:outlineLvl w:val="8"/>
      </w:pPr>
      <w:r>
        <w:t xml:space="preserve">3 skirsnis</w:t>
      </w:r>
    </w:p>
    <w:p w14:paraId="5314B5A5" w14:textId="77777777" w:rsidR="004B23FB" w:rsidRPr="004B23FB" w:rsidRDefault="004B23FB" w:rsidP="004B23FB">
      <w:pPr>
        <w:tabs>
          <w:tab w:val="left" w:pos="709"/>
        </w:tabs>
        <w:spacing w:after="200"/>
        <w:ind w:left="709" w:hanging="425"/>
        <w:jc w:val="center"/>
        <w:outlineLvl w:val="8"/>
        <w:rPr>
          <w:b/>
          <w:bCs/>
          <w:color w:val="auto"/>
          <w:szCs w:val="22"/>
        </w:rPr>
      </w:pPr>
      <w:r>
        <w:rPr>
          <w:b/>
          <w:color w:val="auto"/>
        </w:rPr>
        <w:t xml:space="preserve">Nikotino maišelių išvaizda ir savybės</w:t>
      </w:r>
      <w:r>
        <w:rPr>
          <w:b/>
          <w:color w:val="auto"/>
        </w:rPr>
        <w:t xml:space="preserve"> </w:t>
      </w:r>
    </w:p>
    <w:p w14:paraId="5C8965DD" w14:textId="7323FD1E" w:rsidR="00942728" w:rsidRDefault="002818CB" w:rsidP="0A8B8956">
      <w:pPr>
        <w:numPr>
          <w:ilvl w:val="3"/>
          <w:numId w:val="5"/>
        </w:numPr>
        <w:tabs>
          <w:tab w:val="clear" w:pos="1440"/>
          <w:tab w:val="left" w:pos="426"/>
        </w:tabs>
        <w:spacing w:after="200"/>
        <w:ind w:left="0" w:firstLine="0"/>
        <w:outlineLvl w:val="8"/>
      </w:pPr>
      <w:r>
        <w:t xml:space="preserve">Pats vienetinis pakelis ir bet kokia išorinė nikotino maišelio pakuotė savo forma, dydžiu, spalva, piešiniu, lipduku ar aprašymu neturi būti panaši į maistą, kosmetikos gaminį ar žaislą.</w:t>
      </w:r>
      <w:r>
        <w:t xml:space="preserve"> </w:t>
      </w:r>
      <w:r>
        <w:t xml:space="preserve">Išorinė nikotino maišelio pakuotė – tai pakuotė, kurioje nikotino maišeliai tiekiami rinkai ir kurioje yra vienetinis pakelis arba vienetinių pakelių rinkinys;</w:t>
      </w:r>
      <w:r>
        <w:t xml:space="preserve">  </w:t>
      </w:r>
      <w:r>
        <w:t xml:space="preserve">skaidri pakuotė nelaikoma išorine pakuote.</w:t>
      </w:r>
      <w:r>
        <w:t xml:space="preserve">  </w:t>
      </w:r>
    </w:p>
    <w:p w14:paraId="1E15B0D8" w14:textId="6EC2B344" w:rsidR="00CF18E4" w:rsidRDefault="00CF18E4" w:rsidP="0085060D">
      <w:pPr>
        <w:tabs>
          <w:tab w:val="left" w:pos="0"/>
          <w:tab w:val="left" w:pos="567"/>
        </w:tabs>
        <w:spacing w:after="200"/>
        <w:outlineLvl w:val="8"/>
        <w:rPr>
          <w:szCs w:val="22"/>
        </w:rPr>
      </w:pPr>
      <w:r>
        <w:t xml:space="preserve">(2)</w:t>
      </w:r>
      <w:r>
        <w:t xml:space="preserve"> </w:t>
      </w:r>
      <w:r>
        <w:t xml:space="preserve">Nikotino maišelio vienetinis pakelis, t. y. mažiausias į rinką pateiktas vienetinis pakelis, turi būti apsaugotas nuo bet kokio nepageidaujamo naudojimo, kuris visų pirma pažeistų produkto vientisumą ir neatitiktų nikotino maišelių paskirties, visų pirma nuo vaikų naudojimosi vienetiniais pakeliais.</w:t>
      </w:r>
      <w:r>
        <w:t xml:space="preserve"> </w:t>
      </w:r>
    </w:p>
    <w:p w14:paraId="412E14FA" w14:textId="20F7D572" w:rsidR="00B2014F" w:rsidRPr="004B23FB" w:rsidRDefault="004B23FB" w:rsidP="002818CB">
      <w:pPr>
        <w:keepNext/>
        <w:keepLines/>
        <w:spacing w:before="240" w:after="200"/>
        <w:jc w:val="center"/>
        <w:outlineLvl w:val="5"/>
      </w:pPr>
      <w:r>
        <w:t xml:space="preserve">4 skirsnis</w:t>
      </w:r>
    </w:p>
    <w:p w14:paraId="1FE791BD" w14:textId="77777777" w:rsidR="002818CB" w:rsidRPr="00F435B9" w:rsidRDefault="002818CB" w:rsidP="00F435B9">
      <w:pPr>
        <w:keepNext/>
        <w:keepLines/>
        <w:spacing w:before="240" w:after="200"/>
        <w:jc w:val="center"/>
        <w:outlineLvl w:val="5"/>
        <w:rPr>
          <w:szCs w:val="22"/>
        </w:rPr>
      </w:pPr>
      <w:r>
        <w:rPr>
          <w:b/>
        </w:rPr>
        <w:t xml:space="preserve">Vienetinių pakelių ir išorinės pakuotės ženklinimas</w:t>
      </w:r>
    </w:p>
    <w:p w14:paraId="11CECE1D" w14:textId="77777777" w:rsidR="002818CB" w:rsidRPr="000A4D02" w:rsidRDefault="002818CB" w:rsidP="00567800">
      <w:pPr>
        <w:numPr>
          <w:ilvl w:val="0"/>
          <w:numId w:val="7"/>
        </w:numPr>
        <w:tabs>
          <w:tab w:val="clear" w:pos="785"/>
          <w:tab w:val="left" w:pos="567"/>
        </w:tabs>
        <w:overflowPunct w:val="0"/>
        <w:autoSpaceDE w:val="0"/>
        <w:autoSpaceDN w:val="0"/>
        <w:adjustRightInd w:val="0"/>
        <w:spacing w:before="120" w:after="60"/>
        <w:ind w:firstLine="142"/>
        <w:textAlignment w:val="baseline"/>
        <w:outlineLvl w:val="6"/>
        <w:rPr>
          <w:szCs w:val="22"/>
        </w:rPr>
      </w:pPr>
      <w:r>
        <w:t xml:space="preserve">Informacija pagal Įstatymo 12k straipsnio 2 dalį</w:t>
      </w:r>
      <w:r>
        <w:t xml:space="preserve"> </w:t>
      </w:r>
    </w:p>
    <w:p w14:paraId="45C5E8D4" w14:textId="77777777" w:rsidR="002818CB" w:rsidRPr="000A4D02" w:rsidRDefault="00807A3E" w:rsidP="00567800">
      <w:pPr>
        <w:numPr>
          <w:ilvl w:val="1"/>
          <w:numId w:val="7"/>
        </w:numPr>
        <w:tabs>
          <w:tab w:val="clear" w:pos="425"/>
          <w:tab w:val="num" w:pos="709"/>
        </w:tabs>
        <w:overflowPunct w:val="0"/>
        <w:autoSpaceDE w:val="0"/>
        <w:autoSpaceDN w:val="0"/>
        <w:adjustRightInd w:val="0"/>
        <w:spacing w:after="60"/>
        <w:ind w:left="709"/>
        <w:jc w:val="left"/>
        <w:textAlignment w:val="baseline"/>
        <w:outlineLvl w:val="7"/>
        <w:rPr>
          <w:szCs w:val="22"/>
        </w:rPr>
      </w:pPr>
      <w:r>
        <w:t xml:space="preserve">yra nenutrinamai atspausdinta;</w:t>
      </w:r>
    </w:p>
    <w:p w14:paraId="5481F2FE" w14:textId="77777777" w:rsidR="002818CB" w:rsidRPr="000A4D02" w:rsidRDefault="00807A3E" w:rsidP="00567800">
      <w:pPr>
        <w:numPr>
          <w:ilvl w:val="1"/>
          <w:numId w:val="7"/>
        </w:numPr>
        <w:tabs>
          <w:tab w:val="clear" w:pos="425"/>
          <w:tab w:val="num" w:pos="709"/>
        </w:tabs>
        <w:overflowPunct w:val="0"/>
        <w:autoSpaceDE w:val="0"/>
        <w:autoSpaceDN w:val="0"/>
        <w:adjustRightInd w:val="0"/>
        <w:spacing w:after="60"/>
        <w:ind w:left="709"/>
        <w:jc w:val="left"/>
        <w:textAlignment w:val="baseline"/>
        <w:outlineLvl w:val="7"/>
        <w:rPr>
          <w:szCs w:val="22"/>
        </w:rPr>
      </w:pPr>
      <w:r>
        <w:t xml:space="preserve">yra matoma;</w:t>
      </w:r>
      <w:r>
        <w:t xml:space="preserve"> </w:t>
      </w:r>
      <w:r>
        <w:t xml:space="preserve">ir</w:t>
      </w:r>
    </w:p>
    <w:p w14:paraId="1853DC48" w14:textId="77777777" w:rsidR="002818CB" w:rsidRPr="000173C2" w:rsidRDefault="002818CB" w:rsidP="000173C2">
      <w:pPr>
        <w:numPr>
          <w:ilvl w:val="1"/>
          <w:numId w:val="7"/>
        </w:numPr>
        <w:tabs>
          <w:tab w:val="clear" w:pos="425"/>
          <w:tab w:val="num" w:pos="709"/>
        </w:tabs>
        <w:overflowPunct w:val="0"/>
        <w:autoSpaceDE w:val="0"/>
        <w:autoSpaceDN w:val="0"/>
        <w:adjustRightInd w:val="0"/>
        <w:spacing w:after="200"/>
        <w:ind w:left="709"/>
        <w:jc w:val="left"/>
        <w:textAlignment w:val="baseline"/>
        <w:outlineLvl w:val="7"/>
        <w:rPr>
          <w:szCs w:val="22"/>
        </w:rPr>
      </w:pPr>
      <w:r>
        <w:t xml:space="preserve">pateikiant į rinką neturi būti uždengta.</w:t>
      </w:r>
    </w:p>
    <w:p w14:paraId="6436801C" w14:textId="77777777" w:rsidR="004B7BA7" w:rsidRPr="00B2014F" w:rsidRDefault="002818CB" w:rsidP="00B2014F">
      <w:pPr>
        <w:tabs>
          <w:tab w:val="left" w:pos="567"/>
        </w:tabs>
        <w:spacing w:after="200"/>
        <w:ind w:firstLine="142"/>
        <w:outlineLvl w:val="7"/>
        <w:rPr>
          <w:szCs w:val="22"/>
        </w:rPr>
      </w:pPr>
      <w:r>
        <w:t xml:space="preserve">(2)</w:t>
      </w:r>
      <w:r>
        <w:t xml:space="preserve"> </w:t>
      </w:r>
      <w:r>
        <w:t xml:space="preserve">Ant vienetinio pakelio ir išorinės pakuotės turi būti nurodytas prekės ženklo pavadinimas ir porūšio pavadinimas</w:t>
      </w:r>
      <w:r w:rsidR="00876A49">
        <w:rPr>
          <w:rStyle w:val="Znakapoznpodarou"/>
          <w:szCs w:val="22"/>
        </w:rPr>
        <w:footnoteReference w:id="5"/>
      </w:r>
      <w:r>
        <w:rPr>
          <w:vertAlign w:val="superscript"/>
        </w:rPr>
        <w:t xml:space="preserve">)</w:t>
      </w:r>
      <w:r>
        <w:t xml:space="preserve">, jei tas gaminys jį turi.</w:t>
      </w:r>
      <w:r>
        <w:t xml:space="preserve">  </w:t>
      </w:r>
      <w:r>
        <w:t xml:space="preserve">Prekės ženklas gali užimti tik vieną eilutę.</w:t>
      </w:r>
      <w:r>
        <w:t xml:space="preserve">  </w:t>
      </w:r>
      <w:r>
        <w:t xml:space="preserve">Porūšio pavadinimas turi užimti tik vieną eilutę ir turi būti pateiktas tiesiai po prekės ženklu.</w:t>
      </w:r>
      <w:r>
        <w:t xml:space="preserve">  </w:t>
      </w:r>
      <w:r>
        <w:t xml:space="preserve">Užrašytas tekstas turi būti lygiagretus įspėjamajam tekstui apie pavojų sveikatai.</w:t>
      </w:r>
      <w:r>
        <w:t xml:space="preserve">  </w:t>
      </w:r>
      <w:r>
        <w:t xml:space="preserve">Nikotino maišelio porūšio pavadinimas – tai pavadinimas, naudojamas skirtingiems to paties prekės ženklo nikotino maišeliams atskirti.</w:t>
      </w:r>
      <w:r>
        <w:t xml:space="preserve">  </w:t>
      </w:r>
    </w:p>
    <w:p w14:paraId="19DD96BA" w14:textId="77777777" w:rsidR="004B7BA7" w:rsidRPr="000A4D02" w:rsidRDefault="00695116" w:rsidP="00695116">
      <w:pPr>
        <w:tabs>
          <w:tab w:val="left" w:pos="567"/>
        </w:tabs>
        <w:spacing w:after="200"/>
        <w:ind w:firstLine="142"/>
        <w:outlineLvl w:val="7"/>
        <w:rPr>
          <w:szCs w:val="22"/>
        </w:rPr>
      </w:pPr>
      <w:r>
        <w:t xml:space="preserve">(3)</w:t>
      </w:r>
      <w:r>
        <w:t xml:space="preserve"> </w:t>
      </w:r>
      <w:r>
        <w:t xml:space="preserve">Ant išorinės pakuotės, kurioje yra daugiau nei vienas vienetinis pakelis, vieną kartą turi būti nurodyta informacija „nikotino maišelis be tabako“ ir išorinėje pakuotėje esančių vienetinių pakelių skaičius.</w:t>
      </w:r>
      <w:r>
        <w:t xml:space="preserve"> </w:t>
      </w:r>
    </w:p>
    <w:p w14:paraId="64EC2E44" w14:textId="77777777" w:rsidR="002818CB" w:rsidRPr="000A4D02" w:rsidRDefault="002818CB" w:rsidP="002818CB">
      <w:pPr>
        <w:tabs>
          <w:tab w:val="left" w:pos="567"/>
        </w:tabs>
        <w:spacing w:after="60"/>
        <w:ind w:firstLine="142"/>
        <w:outlineLvl w:val="7"/>
        <w:rPr>
          <w:szCs w:val="22"/>
          <w:rFonts w:eastAsia="MS Mincho" w:cs="Arial"/>
        </w:rPr>
      </w:pPr>
      <w:r>
        <w:t xml:space="preserve">(4)</w:t>
      </w:r>
      <w:r>
        <w:t xml:space="preserve"> </w:t>
      </w:r>
      <w:r>
        <w:t xml:space="preserve">Ant vienetinio pakelio pakuotės ir išorinės nikotino maišelio pakuotės turi būti:</w:t>
      </w:r>
      <w:r>
        <w:t xml:space="preserve">  </w:t>
      </w:r>
    </w:p>
    <w:p w14:paraId="53B7D898" w14:textId="6BC554D7" w:rsidR="002818CB" w:rsidRPr="00876A49" w:rsidRDefault="002818CB" w:rsidP="00567800">
      <w:pPr>
        <w:pStyle w:val="Odstavecseseznamem"/>
        <w:numPr>
          <w:ilvl w:val="0"/>
          <w:numId w:val="9"/>
        </w:numPr>
        <w:spacing w:after="60" w:line="276" w:lineRule="auto"/>
        <w:jc w:val="both"/>
        <w:outlineLvl w:val="7"/>
        <w:rPr>
          <w:sz w:val="22"/>
          <w:szCs w:val="22"/>
          <w:rFonts w:ascii="Arial" w:eastAsia="MS Mincho" w:hAnsi="Arial" w:cs="Arial"/>
        </w:rPr>
      </w:pPr>
      <w:r>
        <w:rPr>
          <w:sz w:val="22"/>
          <w:rFonts w:ascii="Arial" w:hAnsi="Arial"/>
        </w:rPr>
        <w:t xml:space="preserve">gaminio identifikacinis numeris, kuriuo apie gaminį pranešama per elektroninį bendrą registravimo portalą</w:t>
      </w:r>
      <w:r>
        <w:rPr>
          <w:sz w:val="22"/>
          <w:vertAlign w:val="superscript"/>
          <w:rFonts w:ascii="Arial" w:hAnsi="Arial"/>
        </w:rPr>
        <w:t xml:space="preserve">4)</w:t>
      </w:r>
      <w:r>
        <w:rPr>
          <w:sz w:val="22"/>
          <w:rFonts w:ascii="Arial" w:hAnsi="Arial"/>
        </w:rPr>
        <w:t xml:space="preserve">;</w:t>
      </w:r>
      <w:r>
        <w:rPr>
          <w:sz w:val="22"/>
          <w:rFonts w:ascii="Arial" w:hAnsi="Arial"/>
        </w:rPr>
        <w:t xml:space="preserve"> </w:t>
      </w:r>
    </w:p>
    <w:p w14:paraId="4EFD1CA7" w14:textId="77777777" w:rsidR="002818CB" w:rsidRPr="000A4D02" w:rsidRDefault="002818CB" w:rsidP="00567800">
      <w:pPr>
        <w:pStyle w:val="Odstavecseseznamem"/>
        <w:numPr>
          <w:ilvl w:val="0"/>
          <w:numId w:val="9"/>
        </w:numPr>
        <w:spacing w:after="60" w:line="276" w:lineRule="auto"/>
        <w:jc w:val="both"/>
        <w:outlineLvl w:val="7"/>
        <w:rPr>
          <w:sz w:val="22"/>
          <w:szCs w:val="22"/>
          <w:rFonts w:ascii="Arial" w:eastAsia="MS Mincho" w:hAnsi="Arial" w:cs="Arial"/>
        </w:rPr>
      </w:pPr>
      <w:r>
        <w:rPr>
          <w:sz w:val="22"/>
          <w:rFonts w:ascii="Arial" w:hAnsi="Arial"/>
        </w:rPr>
        <w:t xml:space="preserve">nikotino kiekis mg vienoje nikotino maišelio dozėje;</w:t>
      </w:r>
    </w:p>
    <w:p w14:paraId="5F411FE9" w14:textId="77777777" w:rsidR="002818CB" w:rsidRPr="000A4D02" w:rsidRDefault="002818CB" w:rsidP="00567800">
      <w:pPr>
        <w:pStyle w:val="Odstavecseseznamem"/>
        <w:numPr>
          <w:ilvl w:val="0"/>
          <w:numId w:val="9"/>
        </w:numPr>
        <w:spacing w:after="60" w:line="276" w:lineRule="auto"/>
        <w:jc w:val="both"/>
        <w:outlineLvl w:val="7"/>
        <w:rPr>
          <w:sz w:val="22"/>
          <w:szCs w:val="22"/>
          <w:rFonts w:ascii="Arial" w:hAnsi="Arial" w:cs="Arial"/>
        </w:rPr>
      </w:pPr>
      <w:r>
        <w:rPr>
          <w:sz w:val="22"/>
          <w:rFonts w:ascii="Arial" w:hAnsi="Arial"/>
        </w:rPr>
        <w:t xml:space="preserve">nikotino maišelio dozių skaičių vienetiniame pakelyje;</w:t>
      </w:r>
    </w:p>
    <w:p w14:paraId="60722767" w14:textId="77777777" w:rsidR="002818CB" w:rsidRPr="000A4D02" w:rsidRDefault="002818CB" w:rsidP="00567800">
      <w:pPr>
        <w:pStyle w:val="Odstavecseseznamem"/>
        <w:numPr>
          <w:ilvl w:val="0"/>
          <w:numId w:val="9"/>
        </w:numPr>
        <w:spacing w:after="60" w:line="276" w:lineRule="auto"/>
        <w:jc w:val="both"/>
        <w:outlineLvl w:val="7"/>
        <w:rPr>
          <w:sz w:val="22"/>
          <w:szCs w:val="22"/>
          <w:rFonts w:ascii="Arial" w:eastAsia="MS Mincho" w:hAnsi="Arial" w:cs="Arial"/>
        </w:rPr>
      </w:pPr>
      <w:r>
        <w:rPr>
          <w:sz w:val="22"/>
          <w:rFonts w:ascii="Arial" w:hAnsi="Arial"/>
        </w:rPr>
        <w:t xml:space="preserve">tinkamumo vartoti terminas;</w:t>
      </w:r>
    </w:p>
    <w:p w14:paraId="165E7AA1" w14:textId="77777777" w:rsidR="002818CB" w:rsidRPr="000A4D02" w:rsidRDefault="002818CB" w:rsidP="00567800">
      <w:pPr>
        <w:pStyle w:val="Odstavecseseznamem"/>
        <w:numPr>
          <w:ilvl w:val="0"/>
          <w:numId w:val="9"/>
        </w:numPr>
        <w:spacing w:after="60" w:line="276" w:lineRule="auto"/>
        <w:jc w:val="both"/>
        <w:outlineLvl w:val="7"/>
        <w:rPr>
          <w:sz w:val="22"/>
          <w:szCs w:val="22"/>
          <w:rFonts w:ascii="Arial" w:eastAsia="MS Mincho" w:hAnsi="Arial" w:cs="Arial"/>
        </w:rPr>
      </w:pPr>
      <w:r>
        <w:rPr>
          <w:sz w:val="22"/>
          <w:rFonts w:ascii="Arial" w:hAnsi="Arial"/>
        </w:rPr>
        <w:t xml:space="preserve">grafinis ženklas su tekstu „Šis gaminys neskirtas jaunesniems kaip 18 metų asmenims“ ir šiais sakiniais:</w:t>
      </w:r>
      <w:r>
        <w:rPr>
          <w:sz w:val="22"/>
          <w:rFonts w:ascii="Arial" w:hAnsi="Arial"/>
        </w:rPr>
        <w:t xml:space="preserve"> </w:t>
      </w:r>
      <w:r>
        <w:rPr>
          <w:sz w:val="22"/>
          <w:rFonts w:ascii="Arial" w:hAnsi="Arial"/>
        </w:rPr>
        <w:t xml:space="preserve">„Šis produktas neskirtas nėščioms moterims“, „Šis produktas neskirtas krūtimi maitinančioms moterims“ ir „Laikyti vaikams nepasiekiamoje vietoje“;</w:t>
      </w:r>
      <w:r>
        <w:rPr>
          <w:sz w:val="22"/>
          <w:rFonts w:ascii="Arial" w:hAnsi="Arial"/>
        </w:rPr>
        <w:t xml:space="preserve">  </w:t>
      </w:r>
      <w:r>
        <w:rPr>
          <w:sz w:val="22"/>
          <w:rFonts w:ascii="Arial" w:hAnsi="Arial"/>
        </w:rPr>
        <w:t xml:space="preserve">grafinė etiketė „Šis gaminys neskirtas jaunesniems kaip 18 metų asmenims“ pateikiama šio nutarimo 2 priede;</w:t>
      </w:r>
      <w:r>
        <w:rPr>
          <w:sz w:val="22"/>
          <w:rFonts w:ascii="Arial" w:hAnsi="Arial"/>
        </w:rPr>
        <w:t xml:space="preserve"> </w:t>
      </w:r>
      <w:r>
        <w:rPr>
          <w:sz w:val="22"/>
          <w:rFonts w:ascii="Arial" w:hAnsi="Arial"/>
        </w:rPr>
        <w:t xml:space="preserve">ir</w:t>
      </w:r>
      <w:r>
        <w:rPr>
          <w:sz w:val="22"/>
          <w:rFonts w:ascii="Arial" w:hAnsi="Arial"/>
        </w:rPr>
        <w:t xml:space="preserve"> </w:t>
      </w:r>
    </w:p>
    <w:p w14:paraId="41932EA8" w14:textId="5305C532" w:rsidR="002818CB" w:rsidRPr="00730B4D" w:rsidRDefault="002818CB" w:rsidP="002E2249">
      <w:pPr>
        <w:pStyle w:val="Odstavecseseznamem"/>
        <w:numPr>
          <w:ilvl w:val="0"/>
          <w:numId w:val="9"/>
        </w:numPr>
        <w:spacing w:before="240" w:after="200" w:line="276" w:lineRule="auto"/>
        <w:ind w:left="714" w:hanging="357"/>
        <w:jc w:val="both"/>
        <w:outlineLvl w:val="5"/>
        <w:rPr>
          <w:szCs w:val="22"/>
          <w:rFonts w:cs="Arial"/>
        </w:rPr>
      </w:pPr>
      <w:r>
        <w:rPr>
          <w:sz w:val="22"/>
          <w:rFonts w:ascii="Arial" w:hAnsi="Arial"/>
        </w:rPr>
        <w:t xml:space="preserve">informacija atsižvelgiant į 2011 m. spalio 25 d. Europos Parlamento ir Tarybos reglamento (ES) Nr. 1169/2011 dėl informacijos apie maistą teikimo vartotojams, kuriuo iš dalies keičiami Europos Parlamento ir Tarybos reglamentai (EB) Nr. 1924/2006 ir (EB) Nr. 1925/2006 bei kuriuo panaikinami Komisijos direktyva 87/250/EEB, Tarybos direktyva 90/496/EEB, Komisijos direktyva 1999/10/EB, Europos Parlamento ir Tarybos direktyva 2000/13/EB, Komisijos direktyvos 2002/67/EB ir 2008/5/EB bei Komisijos reglamentas (EB) Nr. 608/2004, 9 straipsnio 1 dalies c punktą.</w:t>
      </w:r>
    </w:p>
    <w:p w14:paraId="4671B767" w14:textId="26AA5FF3" w:rsidR="00730B4D" w:rsidRPr="00807A3E" w:rsidRDefault="00730B4D" w:rsidP="77232BB3">
      <w:pPr>
        <w:pStyle w:val="Odstavecseseznamem"/>
        <w:keepNext/>
        <w:keepLines/>
        <w:spacing w:before="240" w:after="200" w:line="276" w:lineRule="auto"/>
        <w:ind w:left="720"/>
        <w:jc w:val="center"/>
        <w:outlineLvl w:val="5"/>
        <w:rPr>
          <w:rFonts w:cs="Arial"/>
        </w:rPr>
      </w:pPr>
      <w:r>
        <w:rPr>
          <w:sz w:val="22"/>
          <w:rFonts w:ascii="Arial" w:hAnsi="Arial"/>
        </w:rPr>
        <w:t xml:space="preserve">5 skirsnis</w:t>
      </w:r>
    </w:p>
    <w:p w14:paraId="1395B221" w14:textId="1F6ADE11" w:rsidR="00592E6D" w:rsidRPr="00592E6D" w:rsidRDefault="476B43A1" w:rsidP="60B80179">
      <w:pPr>
        <w:tabs>
          <w:tab w:val="left" w:pos="567"/>
        </w:tabs>
        <w:spacing w:after="60"/>
        <w:ind w:firstLine="142"/>
        <w:outlineLvl w:val="7"/>
        <w:rPr>
          <w:rFonts w:cs="Arial"/>
        </w:rPr>
      </w:pPr>
      <w:r>
        <w:t xml:space="preserve">(1)</w:t>
      </w:r>
      <w:r>
        <w:t xml:space="preserve"> </w:t>
      </w:r>
      <w:r>
        <w:t xml:space="preserve">Ant vienetinio pakelio pakuotės ir išorinės nikotino maišelio pakuotės gali būti vienas juodas brūkšninis kodas baltame fone.</w:t>
      </w:r>
      <w:r>
        <w:t xml:space="preserve">  </w:t>
      </w:r>
      <w:r>
        <w:t xml:space="preserve">Brūkšninis kodas negali būti pavaizduotas kaip vaizdas, raštas ar simbolis, panašus į ką nors kita nei brūkšninis kodas.</w:t>
      </w:r>
      <w:r>
        <w:t xml:space="preserve"> </w:t>
      </w:r>
    </w:p>
    <w:p w14:paraId="70DF48F1" w14:textId="11C4E3B0" w:rsidR="002818CB" w:rsidRPr="000A4D02" w:rsidRDefault="476B43A1" w:rsidP="37434F36">
      <w:pPr>
        <w:tabs>
          <w:tab w:val="left" w:pos="567"/>
        </w:tabs>
        <w:spacing w:after="200"/>
        <w:ind w:firstLine="142"/>
        <w:outlineLvl w:val="7"/>
        <w:rPr>
          <w:rFonts w:cs="Arial"/>
        </w:rPr>
      </w:pPr>
      <w:r>
        <w:t xml:space="preserve">(2)</w:t>
      </w:r>
      <w:r>
        <w:t xml:space="preserve"> </w:t>
      </w:r>
      <w:r>
        <w:t xml:space="preserve">Nikotino maišeliuose esančios sudedamosios dalys turi būti išvardytos mažėjančia tvarka pagal svorį.</w:t>
      </w:r>
      <w:r>
        <w:t xml:space="preserve">  </w:t>
      </w:r>
      <w:r>
        <w:t xml:space="preserve">Jei viena iš sudedamųjų dalių yra nikotino druska, dozėje esantis nikotino druskos kiekis nurodomas mg.</w:t>
      </w:r>
      <w:r>
        <w:t xml:space="preserve">  </w:t>
      </w:r>
    </w:p>
    <w:p w14:paraId="40FE4527" w14:textId="77777777" w:rsidR="00127ACE" w:rsidRPr="00B2014F" w:rsidRDefault="002818CB" w:rsidP="00B2014F">
      <w:pPr>
        <w:tabs>
          <w:tab w:val="left" w:pos="567"/>
          <w:tab w:val="left" w:pos="851"/>
        </w:tabs>
        <w:spacing w:before="120"/>
        <w:ind w:firstLine="142"/>
        <w:outlineLvl w:val="6"/>
        <w:rPr>
          <w:szCs w:val="22"/>
          <w:rFonts w:cs="Arial"/>
        </w:rPr>
      </w:pPr>
      <w:r>
        <w:t xml:space="preserve">(3)</w:t>
      </w:r>
      <w:r>
        <w:t xml:space="preserve"> </w:t>
      </w:r>
      <w:r>
        <w:t xml:space="preserve">Įspėjimas apie žalą sveikatai – tai įspėjimas apie neigiamą nikotino maišelių poveikį žmonių sveikatai.</w:t>
      </w:r>
      <w:r>
        <w:t xml:space="preserve">  </w:t>
      </w:r>
      <w:r>
        <w:t xml:space="preserve">Įspėjimai apie pavojų sveikatai ant kiekvieno vienetinio pakelio ir ant bet kokios išorinės nikotino maišelio pakuotės turi būti tokie:</w:t>
      </w:r>
      <w:r>
        <w:t xml:space="preserve">  </w:t>
      </w:r>
      <w:r>
        <w:t xml:space="preserve">„Šio gaminio sudėtyje yra nikotino ir jis sukelia didelę priklausomybę.“</w:t>
      </w:r>
      <w:r>
        <w:t xml:space="preserve">  </w:t>
      </w:r>
      <w:r>
        <w:t xml:space="preserve">Ant pakuotės negali būti jokio papildomo teksto, kuriame būtų komentuojamas, perfrazuojamas ar kaip nors kitaip pateikiamas įspėjimas apie pavojų sveikatai.</w:t>
      </w:r>
      <w:r>
        <w:t xml:space="preserve">  </w:t>
      </w:r>
    </w:p>
    <w:p w14:paraId="75AFCFE4" w14:textId="77777777" w:rsidR="002818CB" w:rsidRPr="000A4D02" w:rsidRDefault="002818CB" w:rsidP="002818CB">
      <w:pPr>
        <w:tabs>
          <w:tab w:val="left" w:pos="567"/>
          <w:tab w:val="left" w:pos="851"/>
        </w:tabs>
        <w:spacing w:after="60"/>
        <w:ind w:firstLine="142"/>
        <w:outlineLvl w:val="6"/>
        <w:rPr>
          <w:szCs w:val="22"/>
        </w:rPr>
      </w:pPr>
      <w:r>
        <w:t xml:space="preserve">(4)</w:t>
      </w:r>
      <w:r>
        <w:t xml:space="preserve"> </w:t>
      </w:r>
      <w:r>
        <w:t xml:space="preserve">Įspėjimas dėl sveikatos, nurodytas 3 dalyje:</w:t>
      </w:r>
      <w:r>
        <w:t xml:space="preserve"> </w:t>
      </w:r>
    </w:p>
    <w:p w14:paraId="74C75F27"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turi būti išdėstytas lygiagrečiai pagrindiniam tekstui, šiam įspėjimui skirtoje vietoje;</w:t>
      </w:r>
    </w:p>
    <w:p w14:paraId="1F9A48CA"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turi būti atspausdintas juodu, paryškintu „Helvetica“ šriftu, išlaikant numatytąjį 100 % tarpą tarp ženklų ir normalius tarpus baltame fone;</w:t>
      </w:r>
      <w:r>
        <w:rPr>
          <w:sz w:val="22"/>
          <w:rFonts w:ascii="Arial" w:hAnsi="Arial"/>
        </w:rPr>
        <w:t xml:space="preserve"> </w:t>
      </w:r>
      <w:r>
        <w:rPr>
          <w:sz w:val="22"/>
          <w:rFonts w:ascii="Arial" w:hAnsi="Arial"/>
        </w:rPr>
        <w:t xml:space="preserve">šrifto dydis turi būti toks, kad atitinkamas tekstas užimtų kuo didesnę jam skirto ploto dalį;</w:t>
      </w:r>
      <w:r>
        <w:rPr>
          <w:sz w:val="22"/>
          <w:rFonts w:ascii="Arial" w:hAnsi="Arial"/>
        </w:rPr>
        <w:t xml:space="preserve"> </w:t>
      </w:r>
    </w:p>
    <w:p w14:paraId="7CE73D54"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turi būti pateiktas centre jam numatytoje vietoje;</w:t>
      </w:r>
    </w:p>
    <w:p w14:paraId="4E28B873"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turi būti lygiagretus vienetinio pakelio šoninei briaunai arba išorinei pakuotei, jei pakeliai yra kubo ar panašios formos;</w:t>
      </w:r>
      <w:r>
        <w:rPr>
          <w:sz w:val="22"/>
          <w:rFonts w:ascii="Arial" w:hAnsi="Arial"/>
        </w:rPr>
        <w:t xml:space="preserve"> </w:t>
      </w:r>
    </w:p>
    <w:p w14:paraId="0B38F437" w14:textId="77777777" w:rsidR="002818CB" w:rsidRPr="000A4D02" w:rsidRDefault="002818CB"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turi užimti 30 proc. vienetinio pakelio ir bet kurios išorinės pakuotės, ant kurios spausdinamas įspėjimas apie pavojų sveikatai, paviršiaus ploto;</w:t>
      </w:r>
    </w:p>
    <w:p w14:paraId="22FD8CB1"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turi būti nurodytas plote kartu su prekės ženklo pavadinimu ir porūšio pavadinimu;</w:t>
      </w:r>
      <w:r>
        <w:rPr>
          <w:sz w:val="22"/>
          <w:rFonts w:ascii="Arial" w:hAnsi="Arial"/>
        </w:rPr>
        <w:t xml:space="preserve"> </w:t>
      </w:r>
      <w:r>
        <w:rPr>
          <w:sz w:val="22"/>
          <w:rFonts w:ascii="Arial" w:hAnsi="Arial"/>
        </w:rPr>
        <w:t xml:space="preserve">ir</w:t>
      </w:r>
    </w:p>
    <w:p w14:paraId="740B2A4E" w14:textId="77777777" w:rsidR="002818CB" w:rsidRPr="000A4D02" w:rsidRDefault="002818CB" w:rsidP="00567800">
      <w:pPr>
        <w:pStyle w:val="Odstavecseseznamem"/>
        <w:numPr>
          <w:ilvl w:val="0"/>
          <w:numId w:val="12"/>
        </w:numPr>
        <w:spacing w:after="200" w:line="276" w:lineRule="auto"/>
        <w:jc w:val="both"/>
        <w:outlineLvl w:val="7"/>
        <w:rPr>
          <w:sz w:val="22"/>
          <w:szCs w:val="22"/>
          <w:rFonts w:ascii="Arial" w:hAnsi="Arial" w:cs="Arial"/>
        </w:rPr>
      </w:pPr>
      <w:r>
        <w:rPr>
          <w:sz w:val="22"/>
          <w:rFonts w:ascii="Arial" w:hAnsi="Arial"/>
        </w:rPr>
        <w:t xml:space="preserve">turi būti nepažeistas, kai vienetinis pakelis atidaromas įprastu būdu.</w:t>
      </w:r>
    </w:p>
    <w:p w14:paraId="6B62E187" w14:textId="77777777" w:rsidR="002818CB" w:rsidRPr="000A4D02" w:rsidRDefault="002818CB" w:rsidP="002818CB">
      <w:pPr>
        <w:tabs>
          <w:tab w:val="left" w:pos="567"/>
        </w:tabs>
        <w:spacing w:before="120" w:after="60"/>
        <w:ind w:firstLine="142"/>
        <w:outlineLvl w:val="6"/>
        <w:rPr>
          <w:szCs w:val="22"/>
          <w:rFonts w:cs="Arial"/>
        </w:rPr>
      </w:pPr>
      <w:r>
        <w:t xml:space="preserve">(5)</w:t>
      </w:r>
      <w:r>
        <w:t xml:space="preserve"> </w:t>
      </w:r>
      <w:r>
        <w:t xml:space="preserve">Paties vienetinio pakelio ir bet kokios išorinės nikotino maišelio pakuotės etiketėje neturi būti jokių elementų ar požymių, kurie:</w:t>
      </w:r>
      <w:r>
        <w:t xml:space="preserve"> </w:t>
      </w:r>
    </w:p>
    <w:p w14:paraId="4B72E729" w14:textId="77777777" w:rsidR="002818CB" w:rsidRPr="000A4D02" w:rsidRDefault="002818CB" w:rsidP="00567800">
      <w:pPr>
        <w:pStyle w:val="Odstavecseseznamem"/>
        <w:numPr>
          <w:ilvl w:val="0"/>
          <w:numId w:val="13"/>
        </w:numPr>
        <w:spacing w:after="60" w:line="276" w:lineRule="auto"/>
        <w:jc w:val="both"/>
        <w:outlineLvl w:val="7"/>
        <w:rPr>
          <w:sz w:val="22"/>
          <w:szCs w:val="22"/>
          <w:rFonts w:ascii="Arial" w:hAnsi="Arial" w:cs="Arial"/>
        </w:rPr>
      </w:pPr>
      <w:r>
        <w:rPr>
          <w:sz w:val="22"/>
          <w:rFonts w:ascii="Arial" w:hAnsi="Arial"/>
        </w:rPr>
        <w:t xml:space="preserve">reklamuoja nikotino maišelį arba skatina jo vartojimą, sudarant klaidingą įspūdį apie gaminio savybes, poveikį sveikatai, riziką ir taršą;</w:t>
      </w:r>
    </w:p>
    <w:p w14:paraId="121AF81F" w14:textId="77777777" w:rsidR="002818CB" w:rsidRPr="000A4D02" w:rsidRDefault="002818CB" w:rsidP="006A66EC">
      <w:pPr>
        <w:pStyle w:val="Odstavecseseznamem"/>
        <w:numPr>
          <w:ilvl w:val="0"/>
          <w:numId w:val="13"/>
        </w:numPr>
        <w:tabs>
          <w:tab w:val="left" w:pos="993"/>
        </w:tabs>
        <w:spacing w:after="60" w:line="276" w:lineRule="auto"/>
        <w:jc w:val="both"/>
        <w:outlineLvl w:val="7"/>
        <w:rPr>
          <w:sz w:val="22"/>
          <w:szCs w:val="22"/>
          <w:rFonts w:ascii="Arial" w:hAnsi="Arial" w:cs="Arial"/>
        </w:rPr>
      </w:pPr>
      <w:r>
        <w:rPr>
          <w:sz w:val="22"/>
          <w:rFonts w:ascii="Arial" w:hAnsi="Arial"/>
        </w:rPr>
        <w:t xml:space="preserve">nurodo, kad nikotino maišelis yra mažiau kenksmingas nei kiti produktai, turi gyvybingumą skatinantį, energizuojantį, gydomąjį ar jauninamąjį poveikį arba ekologiško žemės ūkio produkto savybių, yra natūralios kilmės, turi kitų sveikatai ar gyvenimo būdui naudingų savybių;</w:t>
      </w:r>
    </w:p>
    <w:p w14:paraId="2FAD8A24" w14:textId="77777777" w:rsidR="002818CB" w:rsidRPr="000A4D02" w:rsidRDefault="002818CB" w:rsidP="00567800">
      <w:pPr>
        <w:pStyle w:val="Odstavecseseznamem"/>
        <w:numPr>
          <w:ilvl w:val="0"/>
          <w:numId w:val="13"/>
        </w:numPr>
        <w:spacing w:after="60" w:line="276" w:lineRule="auto"/>
        <w:jc w:val="both"/>
        <w:outlineLvl w:val="7"/>
        <w:rPr>
          <w:sz w:val="22"/>
          <w:szCs w:val="22"/>
          <w:rFonts w:ascii="Arial" w:hAnsi="Arial" w:cs="Arial"/>
        </w:rPr>
      </w:pPr>
      <w:r>
        <w:rPr>
          <w:sz w:val="22"/>
          <w:rFonts w:ascii="Arial" w:hAnsi="Arial"/>
        </w:rPr>
        <w:t xml:space="preserve">panašūs į maisto ar kosmetikos gaminį arba žaislą;</w:t>
      </w:r>
      <w:r>
        <w:rPr>
          <w:sz w:val="22"/>
          <w:rFonts w:ascii="Arial" w:hAnsi="Arial"/>
        </w:rPr>
        <w:t xml:space="preserve"> </w:t>
      </w:r>
      <w:r>
        <w:rPr>
          <w:sz w:val="22"/>
          <w:rFonts w:ascii="Arial" w:hAnsi="Arial"/>
        </w:rPr>
        <w:t xml:space="preserve">arba</w:t>
      </w:r>
    </w:p>
    <w:p w14:paraId="2F99487E" w14:textId="77777777" w:rsidR="002818CB" w:rsidRPr="000A4D02" w:rsidRDefault="002818CB" w:rsidP="00567800">
      <w:pPr>
        <w:pStyle w:val="Odstavecseseznamem"/>
        <w:numPr>
          <w:ilvl w:val="0"/>
          <w:numId w:val="13"/>
        </w:numPr>
        <w:spacing w:after="200" w:line="276" w:lineRule="auto"/>
        <w:jc w:val="both"/>
        <w:outlineLvl w:val="7"/>
        <w:rPr>
          <w:sz w:val="22"/>
          <w:szCs w:val="22"/>
          <w:rFonts w:ascii="Arial" w:hAnsi="Arial" w:cs="Arial"/>
        </w:rPr>
      </w:pPr>
      <w:r>
        <w:rPr>
          <w:sz w:val="22"/>
          <w:rFonts w:ascii="Arial" w:hAnsi="Arial"/>
        </w:rPr>
        <w:t xml:space="preserve">rodo, kad nikotino maišelis pasižymi geresniu biologiniu skaidumu ar kitomis aplinkosauginėmis savybėmis.</w:t>
      </w:r>
      <w:r>
        <w:rPr>
          <w:sz w:val="22"/>
          <w:rFonts w:ascii="Arial" w:hAnsi="Arial"/>
        </w:rPr>
        <w:t xml:space="preserve"> </w:t>
      </w:r>
    </w:p>
    <w:p w14:paraId="267ED334" w14:textId="77777777" w:rsidR="000173C2" w:rsidRDefault="002818CB" w:rsidP="002818CB">
      <w:pPr>
        <w:tabs>
          <w:tab w:val="left" w:pos="567"/>
        </w:tabs>
        <w:spacing w:before="120"/>
        <w:ind w:firstLine="142"/>
        <w:outlineLvl w:val="6"/>
        <w:rPr>
          <w:szCs w:val="22"/>
          <w:rFonts w:cs="Arial"/>
        </w:rPr>
      </w:pPr>
      <w:r>
        <w:t xml:space="preserve">(6)</w:t>
      </w:r>
      <w:r>
        <w:t xml:space="preserve"> </w:t>
      </w:r>
      <w:r>
        <w:t xml:space="preserve">Vienetinis pakelis ir bet kokia išorinė nikotino maišelio pakuotė neturi:</w:t>
      </w:r>
      <w:r>
        <w:t xml:space="preserve"> </w:t>
      </w:r>
    </w:p>
    <w:p w14:paraId="6A794C07" w14:textId="77777777" w:rsidR="000173C2" w:rsidRPr="000173C2" w:rsidRDefault="000173C2" w:rsidP="000173C2">
      <w:pPr>
        <w:pStyle w:val="Odstavecseseznamem"/>
        <w:spacing w:after="200" w:line="276" w:lineRule="auto"/>
        <w:ind w:left="720"/>
        <w:jc w:val="both"/>
        <w:outlineLvl w:val="7"/>
        <w:rPr>
          <w:sz w:val="22"/>
          <w:szCs w:val="22"/>
          <w:rFonts w:ascii="Arial" w:hAnsi="Arial" w:cs="Arial"/>
        </w:rPr>
      </w:pPr>
      <w:r>
        <w:rPr>
          <w:sz w:val="22"/>
          <w:rFonts w:ascii="Arial" w:hAnsi="Arial"/>
        </w:rPr>
        <w:t xml:space="preserve">a) nurodyti finansinės naudos, įskaitant spausdintus kuponus, nuolaidų pasiūlymus, nemokamą platinimą, pasiūlymus „du už vieną“ ar kitus panašius pasiūlymus;</w:t>
      </w:r>
    </w:p>
    <w:p w14:paraId="4A669616" w14:textId="77777777" w:rsidR="000173C2" w:rsidRPr="000173C2" w:rsidRDefault="000173C2" w:rsidP="006A66EC">
      <w:pPr>
        <w:pStyle w:val="Odstavecseseznamem"/>
        <w:tabs>
          <w:tab w:val="left" w:pos="993"/>
        </w:tabs>
        <w:spacing w:after="200" w:line="276" w:lineRule="auto"/>
        <w:ind w:left="720"/>
        <w:jc w:val="both"/>
        <w:outlineLvl w:val="7"/>
        <w:rPr>
          <w:sz w:val="22"/>
          <w:szCs w:val="22"/>
          <w:rFonts w:ascii="Arial" w:hAnsi="Arial" w:cs="Arial"/>
        </w:rPr>
      </w:pPr>
      <w:r>
        <w:rPr>
          <w:sz w:val="22"/>
          <w:rFonts w:ascii="Arial" w:hAnsi="Arial"/>
        </w:rPr>
        <w:t xml:space="preserve">b)</w:t>
      </w:r>
      <w:r>
        <w:rPr>
          <w:sz w:val="22"/>
          <w:rFonts w:ascii="Arial" w:hAnsi="Arial"/>
        </w:rPr>
        <w:tab/>
      </w:r>
      <w:r>
        <w:rPr>
          <w:sz w:val="22"/>
          <w:rFonts w:ascii="Arial" w:hAnsi="Arial"/>
        </w:rPr>
        <w:t xml:space="preserve">turėti kokių nors elementų, susijusių su neteisėtomis ar pavojingomis medžiagomis, skatinti socialiai nepageidaujamą elgesį arba siūlyti didesnę galimybę pasiekti socialinę sėkmę;</w:t>
      </w:r>
      <w:r>
        <w:rPr>
          <w:sz w:val="22"/>
          <w:rFonts w:ascii="Arial" w:hAnsi="Arial"/>
        </w:rPr>
        <w:t xml:space="preserve"> </w:t>
      </w:r>
    </w:p>
    <w:p w14:paraId="5C98B942" w14:textId="77777777" w:rsidR="000173C2" w:rsidRPr="000173C2" w:rsidRDefault="000173C2" w:rsidP="006A66EC">
      <w:pPr>
        <w:pStyle w:val="Odstavecseseznamem"/>
        <w:tabs>
          <w:tab w:val="left" w:pos="993"/>
        </w:tabs>
        <w:spacing w:after="200" w:line="276" w:lineRule="auto"/>
        <w:ind w:left="720"/>
        <w:jc w:val="both"/>
        <w:outlineLvl w:val="7"/>
        <w:rPr>
          <w:sz w:val="22"/>
          <w:szCs w:val="22"/>
          <w:rFonts w:ascii="Arial" w:hAnsi="Arial" w:cs="Arial"/>
        </w:rPr>
      </w:pPr>
      <w:r>
        <w:rPr>
          <w:sz w:val="22"/>
          <w:rFonts w:ascii="Arial" w:hAnsi="Arial"/>
        </w:rPr>
        <w:t xml:space="preserve">c)</w:t>
      </w:r>
      <w:r>
        <w:rPr>
          <w:sz w:val="22"/>
          <w:rFonts w:ascii="Arial" w:hAnsi="Arial"/>
        </w:rPr>
        <w:tab/>
      </w:r>
      <w:r>
        <w:rPr>
          <w:sz w:val="22"/>
          <w:rFonts w:ascii="Arial" w:hAnsi="Arial"/>
        </w:rPr>
        <w:t xml:space="preserve">turėti bet kokių elementų, tiesiogiai ar netiesiogiai skirtų nepilnamečiams, atsižvelgiant į nepilnamečių kultūrą;</w:t>
      </w:r>
      <w:r>
        <w:rPr>
          <w:sz w:val="22"/>
          <w:rFonts w:ascii="Arial" w:hAnsi="Arial"/>
        </w:rPr>
        <w:t xml:space="preserve">  </w:t>
      </w:r>
    </w:p>
    <w:p w14:paraId="6A080F10" w14:textId="77777777" w:rsidR="002818CB" w:rsidRPr="000173C2" w:rsidRDefault="000173C2" w:rsidP="006A66EC">
      <w:pPr>
        <w:pStyle w:val="Odstavecseseznamem"/>
        <w:tabs>
          <w:tab w:val="left" w:pos="993"/>
        </w:tabs>
        <w:spacing w:after="200" w:line="276" w:lineRule="auto"/>
        <w:ind w:left="720"/>
        <w:jc w:val="both"/>
        <w:outlineLvl w:val="7"/>
        <w:rPr>
          <w:sz w:val="22"/>
          <w:szCs w:val="22"/>
          <w:rFonts w:ascii="Arial" w:hAnsi="Arial" w:cs="Arial"/>
        </w:rPr>
      </w:pPr>
      <w:r>
        <w:rPr>
          <w:sz w:val="22"/>
          <w:rFonts w:ascii="Arial" w:hAnsi="Arial"/>
        </w:rPr>
        <w:t xml:space="preserve">d)</w:t>
      </w:r>
      <w:r>
        <w:rPr>
          <w:sz w:val="22"/>
          <w:rFonts w:ascii="Arial" w:hAnsi="Arial"/>
        </w:rPr>
        <w:tab/>
      </w:r>
      <w:r>
        <w:rPr>
          <w:sz w:val="22"/>
          <w:rFonts w:ascii="Arial" w:hAnsi="Arial"/>
        </w:rPr>
        <w:t xml:space="preserve">turėti bet kokių su skoniais ir kvapiosiomis medžiagomis susijusių elementų, kurie primena saldainius ar konditerijos gaminius, kurie gali būti ypač patrauklūs nepilnamečiams.</w:t>
      </w:r>
      <w:r>
        <w:rPr>
          <w:sz w:val="22"/>
          <w:rFonts w:ascii="Arial" w:hAnsi="Arial"/>
        </w:rPr>
        <w:t xml:space="preserve"> </w:t>
      </w:r>
    </w:p>
    <w:p w14:paraId="5236BCD7" w14:textId="243D0800" w:rsidR="002818CB" w:rsidRPr="00AC6882" w:rsidRDefault="476B43A1" w:rsidP="0A8B8956">
      <w:pPr>
        <w:tabs>
          <w:tab w:val="left" w:pos="567"/>
        </w:tabs>
        <w:spacing w:before="120"/>
        <w:ind w:firstLine="142"/>
        <w:outlineLvl w:val="6"/>
        <w:rPr>
          <w:rFonts w:cs="Arial"/>
        </w:rPr>
      </w:pPr>
      <w:r>
        <w:t xml:space="preserve">(7)</w:t>
      </w:r>
      <w:r>
        <w:t xml:space="preserve"> </w:t>
      </w:r>
      <w:bookmarkStart w:id="2" w:name="_Hlk121298846"/>
      <w:r>
        <w:t xml:space="preserve">Elementas ar požymis, draudžiamas pagal 5 arba 6 dalį, gali būti tekstas, simbolis, pavadinimas, prekės ženklas, vaizdinis ar kitoks ženklas.</w:t>
      </w:r>
      <w:r>
        <w:t xml:space="preserve">  </w:t>
      </w:r>
      <w:r>
        <w:t xml:space="preserve">Su gaminio skoniu susiję elementai ant gaminio gali būti nurodomi tik teksto pavidalu</w:t>
      </w:r>
      <w:bookmarkEnd w:id="2"/>
      <w:r>
        <w:t xml:space="preserve">.</w:t>
      </w:r>
      <w:r>
        <w:t xml:space="preserve"> </w:t>
      </w:r>
    </w:p>
    <w:p w14:paraId="18F770C1" w14:textId="4F3BEF7C" w:rsidR="002818CB" w:rsidRPr="000A4D02" w:rsidRDefault="002818CB" w:rsidP="77232BB3">
      <w:pPr>
        <w:keepNext/>
        <w:tabs>
          <w:tab w:val="left" w:pos="851"/>
        </w:tabs>
        <w:spacing w:before="120"/>
        <w:jc w:val="center"/>
        <w:outlineLvl w:val="6"/>
        <w:rPr>
          <w:rFonts w:cs="Arial"/>
        </w:rPr>
      </w:pPr>
      <w:r>
        <w:t xml:space="preserve">6 skirsnis</w:t>
      </w:r>
    </w:p>
    <w:p w14:paraId="67AD5E1F" w14:textId="5468A6CA" w:rsidR="002818CB" w:rsidRPr="000A4D02" w:rsidRDefault="002818CB" w:rsidP="37434F36">
      <w:pPr>
        <w:keepNext/>
        <w:tabs>
          <w:tab w:val="left" w:pos="851"/>
        </w:tabs>
        <w:spacing w:before="120"/>
        <w:jc w:val="center"/>
        <w:outlineLvl w:val="6"/>
        <w:rPr>
          <w:b/>
          <w:bCs/>
          <w:rFonts w:cs="Arial"/>
        </w:rPr>
      </w:pPr>
      <w:bookmarkStart w:id="3" w:name="_Hlk93930811"/>
      <w:r>
        <w:rPr>
          <w:b/>
        </w:rPr>
        <w:t xml:space="preserve">Pranešimo prievolės metodas ir taikymo sritis teikiant rinkai nikotino maišelius</w:t>
      </w:r>
      <w:r>
        <w:rPr>
          <w:b/>
        </w:rPr>
        <w:t xml:space="preserve"> </w:t>
      </w:r>
    </w:p>
    <w:p w14:paraId="0100CC71" w14:textId="7517F511" w:rsidR="002818CB" w:rsidRPr="002D40BC" w:rsidRDefault="476B43A1" w:rsidP="002D40BC">
      <w:pPr>
        <w:numPr>
          <w:ilvl w:val="3"/>
          <w:numId w:val="8"/>
        </w:numPr>
        <w:tabs>
          <w:tab w:val="left" w:pos="567"/>
        </w:tabs>
        <w:overflowPunct w:val="0"/>
        <w:autoSpaceDE w:val="0"/>
        <w:autoSpaceDN w:val="0"/>
        <w:adjustRightInd w:val="0"/>
        <w:spacing w:before="120" w:after="60"/>
        <w:ind w:left="0" w:firstLine="142"/>
        <w:textAlignment w:val="baseline"/>
        <w:outlineLvl w:val="6"/>
        <w:rPr>
          <w:rFonts w:cs="Arial"/>
        </w:rPr>
      </w:pPr>
      <w:bookmarkStart w:id="4" w:name="_Hlk114731565"/>
      <w:r>
        <w:t xml:space="preserve">Pranešimai pagal Įstatymo 12k straipsnio 4 dalies a punktą teikiami per ES bendrą registravimo portalą (toliau – ES BRP) pagal Įgyvendinimo sprendimą, kuriuo nustatoma informacijos apie tabako gaminius pateikimo ir skelbimo forma.</w:t>
      </w:r>
      <w:r>
        <w:t xml:space="preserve"> </w:t>
      </w:r>
      <w:r>
        <w:t xml:space="preserve">Pranešimas yra panašus į pranešimą apie per burną vartojamus tabako gaminius</w:t>
      </w:r>
      <w:r w:rsidR="002D40BC" w:rsidRPr="002D40BC">
        <w:rPr>
          <w:rStyle w:val="Znakapoznpodarou"/>
        </w:rPr>
        <w:footnoteReference w:id="6"/>
      </w:r>
      <w:r>
        <w:rPr>
          <w:vertAlign w:val="superscript"/>
        </w:rPr>
        <w:t xml:space="preserve">)</w:t>
      </w:r>
      <w:r>
        <w:t xml:space="preserve">, pagal prekės ženklą ir per burną vartojamo tabako rūšį.</w:t>
      </w:r>
      <w:r>
        <w:t xml:space="preserve">  </w:t>
      </w:r>
      <w:r>
        <w:t xml:space="preserve">Šis pranešimas apima bent jau:</w:t>
      </w:r>
      <w:r>
        <w:t xml:space="preserve"> </w:t>
      </w:r>
    </w:p>
    <w:bookmarkEnd w:id="4"/>
    <w:p w14:paraId="16AFC439" w14:textId="77777777" w:rsidR="002818CB" w:rsidRPr="000A4D02" w:rsidRDefault="002818CB" w:rsidP="00567800">
      <w:pPr>
        <w:pStyle w:val="Odstavecseseznamem"/>
        <w:numPr>
          <w:ilvl w:val="0"/>
          <w:numId w:val="15"/>
        </w:numPr>
        <w:spacing w:after="60" w:line="276" w:lineRule="auto"/>
        <w:jc w:val="both"/>
        <w:outlineLvl w:val="7"/>
        <w:rPr>
          <w:sz w:val="22"/>
          <w:szCs w:val="22"/>
          <w:rFonts w:ascii="Arial" w:hAnsi="Arial" w:cs="Arial"/>
        </w:rPr>
      </w:pPr>
      <w:r>
        <w:rPr>
          <w:sz w:val="22"/>
          <w:rFonts w:ascii="Arial" w:hAnsi="Arial"/>
        </w:rPr>
        <w:t xml:space="preserve">visų nikotino maišeliuose esančių sudedamųjų dalių sąrašą pagal prekės ženklą ir rūšį, įskaitant jų kiekį;</w:t>
      </w:r>
    </w:p>
    <w:p w14:paraId="700788E2" w14:textId="77777777" w:rsidR="002818CB" w:rsidRPr="000A4D02" w:rsidRDefault="002818CB" w:rsidP="00567800">
      <w:pPr>
        <w:pStyle w:val="Odstavecseseznamem"/>
        <w:numPr>
          <w:ilvl w:val="0"/>
          <w:numId w:val="15"/>
        </w:numPr>
        <w:spacing w:after="60" w:line="276" w:lineRule="auto"/>
        <w:jc w:val="both"/>
        <w:outlineLvl w:val="7"/>
        <w:rPr>
          <w:sz w:val="22"/>
          <w:szCs w:val="22"/>
          <w:rFonts w:ascii="Arial" w:hAnsi="Arial" w:cs="Arial"/>
        </w:rPr>
      </w:pPr>
      <w:r>
        <w:rPr>
          <w:sz w:val="22"/>
          <w:rFonts w:ascii="Arial" w:hAnsi="Arial"/>
        </w:rPr>
        <w:t xml:space="preserve">toksikologinius duomenis apie a punkte nurodytas sudedamąsias dalis, visų pirma apie jų poveikį vartotojų sveikatai vartojant per burną, per odą ir įkvepiant, taip pat apie bet kokį priklausomybę sukeliantį poveikį, čekų kalba;</w:t>
      </w:r>
    </w:p>
    <w:p w14:paraId="6C1B4B0F" w14:textId="6E00507E" w:rsidR="002818CB" w:rsidRPr="000A4D02" w:rsidRDefault="002818CB" w:rsidP="00567800">
      <w:pPr>
        <w:pStyle w:val="Odstavecseseznamem"/>
        <w:numPr>
          <w:ilvl w:val="0"/>
          <w:numId w:val="15"/>
        </w:numPr>
        <w:spacing w:after="60" w:line="276" w:lineRule="auto"/>
        <w:jc w:val="both"/>
        <w:outlineLvl w:val="7"/>
        <w:rPr>
          <w:sz w:val="22"/>
          <w:szCs w:val="22"/>
          <w:rFonts w:ascii="Arial" w:hAnsi="Arial" w:cs="Arial"/>
        </w:rPr>
      </w:pPr>
      <w:r>
        <w:rPr>
          <w:sz w:val="22"/>
          <w:rFonts w:ascii="Arial" w:hAnsi="Arial"/>
        </w:rPr>
        <w:t xml:space="preserve">saugos duomenų lapą, parengtą pagal tiesiogiai taikomus Europos Sąjungos teisės aktus, reglamentuojančius chemines medžiagas</w:t>
      </w:r>
      <w:r w:rsidR="002D40BC">
        <w:rPr>
          <w:rStyle w:val="Znakapoznpodarou"/>
          <w:rFonts w:ascii="Arial" w:hAnsi="Arial"/>
          <w:sz w:val="22"/>
          <w:szCs w:val="22"/>
        </w:rPr>
        <w:footnoteReference w:id="7"/>
      </w:r>
      <w:r>
        <w:rPr>
          <w:sz w:val="22"/>
          <w:rFonts w:ascii="Arial" w:hAnsi="Arial"/>
        </w:rPr>
        <w:t xml:space="preserve"> </w:t>
      </w:r>
      <w:r>
        <w:rPr>
          <w:sz w:val="22"/>
          <w:vertAlign w:val="superscript"/>
          <w:rFonts w:ascii="Arial" w:hAnsi="Arial"/>
        </w:rPr>
        <w:t xml:space="preserve">)</w:t>
      </w:r>
      <w:r>
        <w:rPr>
          <w:sz w:val="22"/>
          <w:rFonts w:ascii="Arial" w:hAnsi="Arial"/>
        </w:rPr>
        <w:t xml:space="preserve">;</w:t>
      </w:r>
      <w:r>
        <w:rPr>
          <w:sz w:val="22"/>
          <w:rFonts w:ascii="Arial" w:hAnsi="Arial"/>
        </w:rPr>
        <w:t xml:space="preserve"> </w:t>
      </w:r>
    </w:p>
    <w:p w14:paraId="6E1B77E8" w14:textId="77777777" w:rsidR="002818CB" w:rsidRPr="000A4D02" w:rsidRDefault="002818CB" w:rsidP="00567800">
      <w:pPr>
        <w:pStyle w:val="Odstavecseseznamem"/>
        <w:numPr>
          <w:ilvl w:val="0"/>
          <w:numId w:val="15"/>
        </w:numPr>
        <w:spacing w:after="60" w:line="276" w:lineRule="auto"/>
        <w:jc w:val="both"/>
        <w:outlineLvl w:val="7"/>
        <w:rPr>
          <w:sz w:val="22"/>
          <w:szCs w:val="22"/>
          <w:rFonts w:ascii="Arial" w:hAnsi="Arial" w:cs="Arial"/>
        </w:rPr>
      </w:pPr>
      <w:r>
        <w:rPr>
          <w:sz w:val="22"/>
          <w:rFonts w:ascii="Arial" w:hAnsi="Arial"/>
        </w:rPr>
        <w:t xml:space="preserve">informaciją apie nikotino dozes ir suvartojimą, kai jis vartojamas įprastomis ar numanomomis sąlygomis;</w:t>
      </w:r>
      <w:r>
        <w:rPr>
          <w:sz w:val="22"/>
          <w:rFonts w:ascii="Arial" w:hAnsi="Arial"/>
        </w:rPr>
        <w:t xml:space="preserve"> </w:t>
      </w:r>
      <w:r>
        <w:rPr>
          <w:sz w:val="22"/>
          <w:rFonts w:ascii="Arial" w:hAnsi="Arial"/>
        </w:rPr>
        <w:t xml:space="preserve">ir</w:t>
      </w:r>
    </w:p>
    <w:p w14:paraId="2ED3EA0E" w14:textId="77777777" w:rsidR="002818CB" w:rsidRPr="000A4D02" w:rsidRDefault="002818CB" w:rsidP="00567800">
      <w:pPr>
        <w:pStyle w:val="Odstavecseseznamem"/>
        <w:numPr>
          <w:ilvl w:val="0"/>
          <w:numId w:val="15"/>
        </w:numPr>
        <w:spacing w:after="200" w:line="276" w:lineRule="auto"/>
        <w:jc w:val="both"/>
        <w:outlineLvl w:val="7"/>
        <w:rPr>
          <w:sz w:val="22"/>
          <w:szCs w:val="22"/>
          <w:rFonts w:ascii="Arial" w:hAnsi="Arial" w:cs="Arial"/>
        </w:rPr>
      </w:pPr>
      <w:r>
        <w:rPr>
          <w:sz w:val="22"/>
          <w:rFonts w:ascii="Arial" w:hAnsi="Arial"/>
        </w:rPr>
        <w:t xml:space="preserve">gamintojo, atsakingo juridinio ar fizinio asmens Europos Sąjungoje ir, jei taikoma, importuotojo į Europos Sąjungą pavadinimą ir kontaktinę informaciją.</w:t>
      </w:r>
    </w:p>
    <w:p w14:paraId="12C6EEC9" w14:textId="09873A23" w:rsidR="002818CB" w:rsidRPr="000A4D02" w:rsidRDefault="476B43A1" w:rsidP="00567800">
      <w:pPr>
        <w:numPr>
          <w:ilvl w:val="3"/>
          <w:numId w:val="8"/>
        </w:numPr>
        <w:tabs>
          <w:tab w:val="clear" w:pos="1440"/>
          <w:tab w:val="left" w:pos="567"/>
          <w:tab w:val="num" w:pos="709"/>
        </w:tabs>
        <w:overflowPunct w:val="0"/>
        <w:autoSpaceDE w:val="0"/>
        <w:autoSpaceDN w:val="0"/>
        <w:adjustRightInd w:val="0"/>
        <w:spacing w:before="120"/>
        <w:ind w:left="0" w:firstLine="142"/>
        <w:textAlignment w:val="baseline"/>
        <w:outlineLvl w:val="6"/>
      </w:pPr>
      <w:r>
        <w:t xml:space="preserve">Prieš pateikdamas pirmąjį pranešimą pagal Įstatymo 12k straipsnio 4 dalies a punktą, gamintojas arba importuotojas paprašo ES-BRP operatoriaus suteikti pateikėjo ID.</w:t>
      </w:r>
      <w:r>
        <w:t xml:space="preserve"> </w:t>
      </w:r>
      <w:r>
        <w:t xml:space="preserve">Gamintojas arba importuotojas, gavęs prašymą, pateikia informaciją, kurioje nurodomi jo identifikavimo duomenys ir veiklos patikrinimas pagal valstybės narės, kurioje jis yra įsisteigęs, nacionalinę teisę.</w:t>
      </w:r>
      <w:r>
        <w:t xml:space="preserve"> </w:t>
      </w:r>
      <w:r>
        <w:rPr>
          <w:color w:val="444444"/>
        </w:rPr>
        <w:t xml:space="preserve"> </w:t>
      </w:r>
      <w:r>
        <w:t xml:space="preserve">Pateikėjo ID naudojamas visiems vėlesniems pranešimams, teikiamiems per ES-BRP, ir visam vėlesniam susirašinėjimui su Sveikatos apsaugos ministerija.</w:t>
      </w:r>
      <w:r>
        <w:t xml:space="preserve">  </w:t>
      </w:r>
    </w:p>
    <w:p w14:paraId="74C3445F" w14:textId="77777777" w:rsidR="002764F7" w:rsidRPr="00B2014F" w:rsidRDefault="002818CB" w:rsidP="002764F7">
      <w:pPr>
        <w:numPr>
          <w:ilvl w:val="3"/>
          <w:numId w:val="8"/>
        </w:numPr>
        <w:tabs>
          <w:tab w:val="left" w:pos="567"/>
          <w:tab w:val="left" w:pos="709"/>
        </w:tabs>
        <w:overflowPunct w:val="0"/>
        <w:autoSpaceDE w:val="0"/>
        <w:autoSpaceDN w:val="0"/>
        <w:adjustRightInd w:val="0"/>
        <w:spacing w:before="120"/>
        <w:ind w:left="0" w:firstLine="142"/>
        <w:textAlignment w:val="baseline"/>
        <w:outlineLvl w:val="6"/>
        <w:rPr>
          <w:szCs w:val="22"/>
        </w:rPr>
      </w:pPr>
      <w:r>
        <w:t xml:space="preserve">Remdamasis pateikėjo ID, gamintojas arba importuotojas kiekvienam gaminiui, apie kurį reikia pranešti, priskiria nikotino maišelio ID numerį.</w:t>
      </w:r>
      <w:r>
        <w:t xml:space="preserve"> </w:t>
      </w:r>
      <w:r>
        <w:t xml:space="preserve">Gamintojas ir importuotojas, teikdami pranešimus apie tos pačios sudėties ir išvaizdos gaminius, turi naudoti tą patį nikotino maišelio ID numerį, jei šiame nutarime nenurodyta kitaip.</w:t>
      </w:r>
      <w:r>
        <w:t xml:space="preserve">  </w:t>
      </w:r>
    </w:p>
    <w:p w14:paraId="0222E8ED" w14:textId="77777777" w:rsidR="002764F7" w:rsidRPr="002764F7" w:rsidRDefault="006E162B" w:rsidP="00E51F17">
      <w:pPr>
        <w:numPr>
          <w:ilvl w:val="3"/>
          <w:numId w:val="8"/>
        </w:numPr>
        <w:tabs>
          <w:tab w:val="clear" w:pos="1440"/>
          <w:tab w:val="left" w:pos="0"/>
          <w:tab w:val="left" w:pos="567"/>
        </w:tabs>
        <w:overflowPunct w:val="0"/>
        <w:autoSpaceDE w:val="0"/>
        <w:autoSpaceDN w:val="0"/>
        <w:adjustRightInd w:val="0"/>
        <w:spacing w:before="120"/>
        <w:ind w:left="0" w:firstLine="142"/>
        <w:textAlignment w:val="baseline"/>
        <w:outlineLvl w:val="6"/>
        <w:rPr>
          <w:sz w:val="20"/>
          <w:szCs w:val="20"/>
        </w:rPr>
      </w:pPr>
      <w:r>
        <w:t xml:space="preserve">3 dalyje nustatyta tvarka taikoma neatsižvelgiant į produkto prekės ženklą ir porūšį bei rinkų, kuriose prekiaujama produktais, skaičių.</w:t>
      </w:r>
      <w:r>
        <w:t xml:space="preserve"> </w:t>
      </w:r>
      <w:r>
        <w:t xml:space="preserve">Jei negalima užtikrinti, kad tos pačios sudėties ir išvaizdos produktams būtų naudojamas tas pats nikotino maišelio ID numeris, turi būti nurodyti skirtingi šiems produktams priskirti nikotino maišelių ID numeriai</w:t>
      </w:r>
      <w:r>
        <w:rPr>
          <w:sz w:val="20"/>
        </w:rPr>
        <w:t xml:space="preserve">.</w:t>
      </w:r>
      <w:r>
        <w:t xml:space="preserve"> </w:t>
      </w:r>
    </w:p>
    <w:p w14:paraId="104E7BAE" w14:textId="77777777" w:rsidR="002818CB" w:rsidRPr="000A4D02" w:rsidRDefault="002818CB" w:rsidP="00282503">
      <w:pPr>
        <w:numPr>
          <w:ilvl w:val="3"/>
          <w:numId w:val="8"/>
        </w:numPr>
        <w:tabs>
          <w:tab w:val="left" w:pos="567"/>
        </w:tabs>
        <w:overflowPunct w:val="0"/>
        <w:autoSpaceDE w:val="0"/>
        <w:autoSpaceDN w:val="0"/>
        <w:adjustRightInd w:val="0"/>
        <w:spacing w:before="120"/>
        <w:ind w:left="0" w:firstLine="142"/>
        <w:textAlignment w:val="baseline"/>
        <w:outlineLvl w:val="6"/>
        <w:rPr>
          <w:szCs w:val="22"/>
        </w:rPr>
      </w:pPr>
      <w:r>
        <w:t xml:space="preserve">Pranešimai pagal Įstatymo 12k straipsnio 4 dalies a punktą ir 5 dalį pateikiami prieš pateikiant nikotino maišelius į rinką.</w:t>
      </w:r>
      <w:r>
        <w:t xml:space="preserve"> </w:t>
      </w:r>
    </w:p>
    <w:p w14:paraId="2DEB82CE" w14:textId="38B8A076" w:rsidR="002818CB" w:rsidRPr="004B3B3E" w:rsidRDefault="002818CB" w:rsidP="00567800">
      <w:pPr>
        <w:numPr>
          <w:ilvl w:val="3"/>
          <w:numId w:val="8"/>
        </w:numPr>
        <w:tabs>
          <w:tab w:val="left" w:pos="567"/>
        </w:tabs>
        <w:overflowPunct w:val="0"/>
        <w:autoSpaceDE w:val="0"/>
        <w:autoSpaceDN w:val="0"/>
        <w:adjustRightInd w:val="0"/>
        <w:spacing w:before="120"/>
        <w:ind w:left="0" w:firstLine="142"/>
        <w:textAlignment w:val="baseline"/>
        <w:outlineLvl w:val="6"/>
      </w:pPr>
      <w:bookmarkStart w:id="5" w:name="_Hlk121301704"/>
      <w:r>
        <w:t xml:space="preserve">Bet kokia informacija, kurią gamintojas ar importuotojas laiko komercine paslaptimi ar kitaip konfidencialia, nurodoma pateikiant pranešimą.</w:t>
      </w:r>
      <w:r>
        <w:t xml:space="preserve"> </w:t>
      </w:r>
      <w:r>
        <w:t xml:space="preserve">Prekybos paslaptimi nelaikomas peticijos teikėjo pavadinimas, peticijos teikėjo nuolatinė gyvenamoji vieta ar buveinė, peticijos teikėjo tipas pagal 2015 m. lapkričio 25 d. Komisijos įgyvendinimo sprendimo (ES) 2015/2186, kuriuo nustatoma informacijos apie tabako gaminius teikimo ir skelbimo forma, priedą, nikotino maišelio ID numeris, prekės ženklas, porūšio pavadinimas, gaminio tipas, pirmojo pateikimo data, paskutinio pateikimo atnaujinimo data, data, kada peticijos teikėjas pateikė ar ketina pateikti gaminį rinkai</w:t>
      </w:r>
      <w:bookmarkEnd w:id="5"/>
      <w:r>
        <w:t xml:space="preserve">.</w:t>
      </w:r>
      <w:r>
        <w:t xml:space="preserve"> </w:t>
      </w:r>
    </w:p>
    <w:p w14:paraId="3F05D2FB" w14:textId="697D4FF5" w:rsidR="002818CB" w:rsidRPr="000A4D02" w:rsidRDefault="002818CB" w:rsidP="002818CB">
      <w:pPr>
        <w:keepNext/>
        <w:keepLines/>
        <w:spacing w:before="240" w:after="200"/>
        <w:jc w:val="center"/>
        <w:outlineLvl w:val="5"/>
      </w:pPr>
      <w:r>
        <w:t xml:space="preserve">7 skirsnis</w:t>
      </w:r>
    </w:p>
    <w:p w14:paraId="5D7BBF39" w14:textId="77777777" w:rsidR="002818CB" w:rsidRPr="000A4D02" w:rsidRDefault="002818CB" w:rsidP="002818CB">
      <w:pPr>
        <w:keepNext/>
        <w:keepLines/>
        <w:spacing w:after="200"/>
        <w:jc w:val="center"/>
        <w:outlineLvl w:val="4"/>
        <w:rPr>
          <w:b/>
          <w:szCs w:val="22"/>
        </w:rPr>
      </w:pPr>
      <w:r>
        <w:rPr>
          <w:b/>
        </w:rPr>
        <w:t xml:space="preserve">Informacijos apie nikotino maišelių rinką pranešimas</w:t>
      </w:r>
      <w:r>
        <w:rPr>
          <w:b/>
        </w:rPr>
        <w:t xml:space="preserve"> </w:t>
      </w:r>
    </w:p>
    <w:p w14:paraId="6F63D7F4" w14:textId="77777777" w:rsidR="002818CB" w:rsidRPr="000A4D02" w:rsidRDefault="002818CB" w:rsidP="00567800">
      <w:pPr>
        <w:numPr>
          <w:ilvl w:val="0"/>
          <w:numId w:val="14"/>
        </w:numPr>
        <w:tabs>
          <w:tab w:val="clear" w:pos="785"/>
          <w:tab w:val="num" w:pos="567"/>
          <w:tab w:val="left" w:pos="709"/>
        </w:tabs>
        <w:overflowPunct w:val="0"/>
        <w:autoSpaceDE w:val="0"/>
        <w:autoSpaceDN w:val="0"/>
        <w:adjustRightInd w:val="0"/>
        <w:spacing w:before="120" w:after="60"/>
        <w:ind w:firstLine="142"/>
        <w:jc w:val="left"/>
        <w:textAlignment w:val="baseline"/>
        <w:outlineLvl w:val="6"/>
        <w:rPr>
          <w:szCs w:val="22"/>
        </w:rPr>
      </w:pPr>
      <w:r>
        <w:t xml:space="preserve">Pranešime pagal Įstatymo 12k straipsnio 4 dalies b punktą pateikiama:</w:t>
      </w:r>
    </w:p>
    <w:p w14:paraId="64609B35" w14:textId="77777777" w:rsidR="002818CB" w:rsidRPr="000A4D02" w:rsidRDefault="002818CB" w:rsidP="00567800">
      <w:pPr>
        <w:numPr>
          <w:ilvl w:val="1"/>
          <w:numId w:val="14"/>
        </w:numPr>
        <w:tabs>
          <w:tab w:val="clear" w:pos="425"/>
          <w:tab w:val="num" w:pos="709"/>
        </w:tabs>
        <w:overflowPunct w:val="0"/>
        <w:autoSpaceDE w:val="0"/>
        <w:autoSpaceDN w:val="0"/>
        <w:adjustRightInd w:val="0"/>
        <w:spacing w:after="60"/>
        <w:ind w:left="709"/>
        <w:textAlignment w:val="baseline"/>
        <w:outlineLvl w:val="7"/>
        <w:rPr>
          <w:szCs w:val="22"/>
        </w:rPr>
      </w:pPr>
      <w:r>
        <w:t xml:space="preserve">apibendrinta informacija apie pardavimų apimtis pagal prekės ženklą ir produkto tipą;</w:t>
      </w:r>
    </w:p>
    <w:p w14:paraId="692F2BEC" w14:textId="77777777" w:rsidR="002818CB" w:rsidRPr="009560E1" w:rsidRDefault="005D2DCC" w:rsidP="0083433F">
      <w:pPr>
        <w:numPr>
          <w:ilvl w:val="1"/>
          <w:numId w:val="14"/>
        </w:numPr>
        <w:tabs>
          <w:tab w:val="clear" w:pos="425"/>
          <w:tab w:val="num" w:pos="709"/>
        </w:tabs>
        <w:overflowPunct w:val="0"/>
        <w:autoSpaceDE w:val="0"/>
        <w:autoSpaceDN w:val="0"/>
        <w:adjustRightInd w:val="0"/>
        <w:spacing w:after="60"/>
        <w:ind w:left="709"/>
        <w:textAlignment w:val="baseline"/>
        <w:outlineLvl w:val="7"/>
        <w:rPr>
          <w:szCs w:val="22"/>
        </w:rPr>
      </w:pPr>
      <w:r>
        <w:t xml:space="preserve">visa informacija </w:t>
      </w:r>
      <w:bookmarkStart w:id="6" w:name="_Hlk113964644"/>
      <w:r>
        <w:t xml:space="preserve">apie įvairių vartotojų grupių, įskaitant jaunimą, nerūkančiuosius ir pagrindinius esamų vartotojų tipus, pageidavimus</w:t>
      </w:r>
      <w:bookmarkEnd w:id="6"/>
      <w:r>
        <w:t xml:space="preserve">.</w:t>
      </w:r>
    </w:p>
    <w:p w14:paraId="51B4FD9C" w14:textId="5467C938" w:rsidR="002818CB" w:rsidRPr="005B0A5F" w:rsidRDefault="476B43A1" w:rsidP="005B0A5F">
      <w:pPr>
        <w:tabs>
          <w:tab w:val="num" w:pos="567"/>
          <w:tab w:val="left" w:pos="851"/>
        </w:tabs>
        <w:spacing w:before="120"/>
        <w:ind w:firstLine="142"/>
        <w:outlineLvl w:val="6"/>
      </w:pPr>
      <w:r>
        <w:t xml:space="preserve">(2)</w:t>
      </w:r>
      <w:r>
        <w:t xml:space="preserve"> </w:t>
      </w:r>
      <w:r>
        <w:t xml:space="preserve">Informaciją pagal 1 dalies a punktą gamintojas arba importuotojas visada pateikia per atitinkamą ES-BRP dalį, pateikdamas naują skaitmeninę informaciją už kiekvienus kalendorinius metus.</w:t>
      </w:r>
      <w:r>
        <w:t xml:space="preserve">  </w:t>
      </w:r>
      <w:r>
        <w:t xml:space="preserve">Informaciją pagal 1 dalies a punktą gamintojas arba importuotojas pateikia iki kalendorinių metų, einančių po kalendorinių metų, kuriais įvyko pardavimas, pabaigos, gegužės 31 d.</w:t>
      </w:r>
      <w:r>
        <w:t xml:space="preserve">  </w:t>
      </w:r>
      <w:r>
        <w:t xml:space="preserve">Informaciją pagal 1 dalies b punktą gamintojas arba importuotojas pateikia iki kalendorinių metų, einančių po kalendorinių metų, kuriais įvyko pardavimas, pabaigos, gruodžio 31 d.</w:t>
      </w:r>
      <w:r>
        <w:t xml:space="preserve">  </w:t>
      </w:r>
    </w:p>
    <w:p w14:paraId="277233B2" w14:textId="23B11430" w:rsidR="002818CB" w:rsidRPr="000A4D02" w:rsidRDefault="002818CB" w:rsidP="002818CB">
      <w:pPr>
        <w:keepNext/>
        <w:keepLines/>
        <w:spacing w:before="240" w:after="200"/>
        <w:jc w:val="center"/>
        <w:outlineLvl w:val="5"/>
      </w:pPr>
      <w:r>
        <w:t xml:space="preserve">8 skirsnis</w:t>
      </w:r>
    </w:p>
    <w:p w14:paraId="63360E53" w14:textId="77777777" w:rsidR="002818CB" w:rsidRPr="000A4D02" w:rsidRDefault="002818CB" w:rsidP="002818CB">
      <w:pPr>
        <w:keepNext/>
        <w:keepLines/>
        <w:spacing w:after="200"/>
        <w:jc w:val="center"/>
        <w:outlineLvl w:val="4"/>
        <w:rPr>
          <w:b/>
          <w:szCs w:val="22"/>
        </w:rPr>
      </w:pPr>
      <w:r>
        <w:rPr>
          <w:b/>
        </w:rPr>
        <w:t xml:space="preserve">Pereinamojo laikotarpio nuostatos</w:t>
      </w:r>
    </w:p>
    <w:p w14:paraId="2BD07E1D" w14:textId="77777777" w:rsidR="00CF18E4" w:rsidRDefault="002818CB" w:rsidP="00CF18E4">
      <w:pPr>
        <w:spacing w:before="240" w:after="200"/>
        <w:rPr>
          <w:szCs w:val="22"/>
        </w:rPr>
      </w:pPr>
      <w:r>
        <w:t xml:space="preserve">Šiuo nutarimu nustatytų reikalavimų neatitinkantys nikotino maišeliai, kurie buvo pagaminti arba pateikti į rinką ir paženklinti iki šio nutarimo įsigaliojimo dienos, gali būti siūlomi parduoti ir parduodami ne vėliau kaip per 12 mėnesių nuo šio nutarimo įsigaliojimo dienos.</w:t>
      </w:r>
      <w:r>
        <w:t xml:space="preserve"> </w:t>
      </w:r>
    </w:p>
    <w:p w14:paraId="4972252E" w14:textId="77777777" w:rsidR="00F0726C" w:rsidRDefault="00F0726C" w:rsidP="002818CB">
      <w:pPr>
        <w:spacing w:after="200"/>
        <w:jc w:val="center"/>
        <w:outlineLvl w:val="4"/>
      </w:pPr>
    </w:p>
    <w:p w14:paraId="7882F0F4" w14:textId="6CAD2505" w:rsidR="002818CB" w:rsidRPr="000A4D02" w:rsidRDefault="002818CB" w:rsidP="002818CB">
      <w:pPr>
        <w:spacing w:after="200"/>
        <w:jc w:val="center"/>
        <w:outlineLvl w:val="4"/>
      </w:pPr>
      <w:r>
        <w:t xml:space="preserve">9 skirsnis</w:t>
      </w:r>
    </w:p>
    <w:p w14:paraId="5262B959" w14:textId="77777777" w:rsidR="002818CB" w:rsidRPr="000A4D02" w:rsidRDefault="002818CB" w:rsidP="002818CB">
      <w:pPr>
        <w:keepNext/>
        <w:keepLines/>
        <w:spacing w:after="200"/>
        <w:jc w:val="center"/>
        <w:outlineLvl w:val="4"/>
        <w:rPr>
          <w:b/>
          <w:szCs w:val="22"/>
        </w:rPr>
      </w:pPr>
      <w:r>
        <w:rPr>
          <w:b/>
        </w:rPr>
        <w:t xml:space="preserve">Baigiamosios nuostatos</w:t>
      </w:r>
    </w:p>
    <w:p w14:paraId="306D7D26" w14:textId="77777777" w:rsidR="002818CB" w:rsidRDefault="002818CB" w:rsidP="002818CB">
      <w:pPr>
        <w:tabs>
          <w:tab w:val="left" w:pos="851"/>
        </w:tabs>
        <w:spacing w:before="120"/>
        <w:outlineLvl w:val="6"/>
        <w:rPr>
          <w:szCs w:val="22"/>
        </w:rPr>
      </w:pPr>
      <w:r>
        <w:t xml:space="preserve">Apie šį nutarimą buvo pranešta vadovaujantis 2015 m. rugsėjo 9 d. Europos Parlamento ir Tarybos direktyva (ES) 2015/1535, kuria nustatoma informacijos apie techninius reglamentus ir informacinės visuomenės paslaugų taisykles teikimo tvarka.</w:t>
      </w:r>
    </w:p>
    <w:p w14:paraId="7366F145" w14:textId="77777777" w:rsidR="0085060D" w:rsidRPr="000A4D02" w:rsidRDefault="0085060D" w:rsidP="002818CB">
      <w:pPr>
        <w:tabs>
          <w:tab w:val="left" w:pos="851"/>
        </w:tabs>
        <w:spacing w:before="120"/>
        <w:outlineLvl w:val="6"/>
        <w:rPr>
          <w:szCs w:val="22"/>
        </w:rPr>
      </w:pPr>
    </w:p>
    <w:p w14:paraId="4F42D56F" w14:textId="513D5D1C" w:rsidR="002818CB" w:rsidRPr="000A4D02" w:rsidRDefault="002818CB" w:rsidP="002818CB">
      <w:pPr>
        <w:keepNext/>
        <w:keepLines/>
        <w:spacing w:before="240" w:after="200"/>
        <w:jc w:val="center"/>
        <w:outlineLvl w:val="5"/>
      </w:pPr>
      <w:r>
        <w:t xml:space="preserve">10 skirsnis</w:t>
      </w:r>
    </w:p>
    <w:p w14:paraId="5202D66B" w14:textId="77777777" w:rsidR="002818CB" w:rsidRPr="000A4D02" w:rsidRDefault="002818CB" w:rsidP="002818CB">
      <w:pPr>
        <w:keepNext/>
        <w:keepLines/>
        <w:spacing w:after="200"/>
        <w:jc w:val="center"/>
        <w:outlineLvl w:val="4"/>
        <w:rPr>
          <w:b/>
          <w:szCs w:val="22"/>
        </w:rPr>
      </w:pPr>
      <w:r>
        <w:rPr>
          <w:b/>
        </w:rPr>
        <w:t xml:space="preserve">Įsigaliojimo data</w:t>
      </w:r>
    </w:p>
    <w:p w14:paraId="51E8B191" w14:textId="2C6BA679" w:rsidR="002818CB" w:rsidRPr="000A4D02" w:rsidRDefault="002818CB" w:rsidP="002818CB">
      <w:pPr>
        <w:tabs>
          <w:tab w:val="left" w:pos="851"/>
        </w:tabs>
        <w:spacing w:before="120"/>
        <w:outlineLvl w:val="6"/>
        <w:rPr>
          <w:szCs w:val="22"/>
        </w:rPr>
      </w:pPr>
      <w:r>
        <w:t xml:space="preserve">Šis nutarimas įsigalioja ..............................</w:t>
      </w:r>
    </w:p>
    <w:p w14:paraId="66F0FAB0" w14:textId="77777777" w:rsidR="00AC1750" w:rsidRDefault="00AC1750" w:rsidP="002818CB">
      <w:pPr>
        <w:spacing w:before="120"/>
        <w:jc w:val="center"/>
        <w:rPr>
          <w:szCs w:val="22"/>
        </w:rPr>
      </w:pPr>
    </w:p>
    <w:p w14:paraId="45CE2B2C" w14:textId="77777777" w:rsidR="00AC1750" w:rsidRDefault="00AC1750" w:rsidP="002818CB">
      <w:pPr>
        <w:spacing w:before="120"/>
        <w:jc w:val="center"/>
        <w:rPr>
          <w:szCs w:val="22"/>
        </w:rPr>
      </w:pPr>
    </w:p>
    <w:p w14:paraId="115B0CC8" w14:textId="77777777" w:rsidR="002818CB" w:rsidRDefault="00D21DFC" w:rsidP="002818CB">
      <w:pPr>
        <w:spacing w:before="120"/>
        <w:jc w:val="center"/>
        <w:rPr>
          <w:szCs w:val="22"/>
        </w:rPr>
      </w:pPr>
      <w:r>
        <w:t xml:space="preserve">Ministras:</w:t>
      </w:r>
    </w:p>
    <w:p w14:paraId="6D06074E" w14:textId="77777777" w:rsidR="000C32F7" w:rsidRDefault="000C32F7" w:rsidP="002818CB">
      <w:pPr>
        <w:spacing w:before="120"/>
        <w:jc w:val="right"/>
        <w:rPr>
          <w:szCs w:val="22"/>
        </w:rPr>
        <w:sectPr w:rsidR="000C32F7" w:rsidSect="006F4688">
          <w:headerReference w:type="default" r:id="rId11"/>
          <w:footerReference w:type="default" r:id="rId12"/>
          <w:headerReference w:type="first" r:id="rId13"/>
          <w:footerReference w:type="first" r:id="rId14"/>
          <w:pgSz w:w="11906" w:h="16838" w:code="9"/>
          <w:pgMar w:top="1814" w:right="1418" w:bottom="1560" w:left="1418" w:header="1077" w:footer="669" w:gutter="0"/>
          <w:cols w:space="708"/>
          <w:titlePg/>
          <w:docGrid w:linePitch="360"/>
        </w:sectPr>
      </w:pPr>
    </w:p>
    <w:p w14:paraId="1B533373" w14:textId="62FE390A" w:rsidR="002818CB" w:rsidRPr="000A4D02" w:rsidRDefault="002818CB" w:rsidP="002818CB">
      <w:pPr>
        <w:spacing w:before="120"/>
        <w:jc w:val="right"/>
        <w:rPr>
          <w:szCs w:val="22"/>
        </w:rPr>
      </w:pPr>
      <w:r>
        <w:t xml:space="preserve">Nutarimo Nr..../.... 1 priedas</w:t>
      </w:r>
      <w:r>
        <w:t xml:space="preserve"> </w:t>
      </w:r>
      <w:r>
        <w:t xml:space="preserve">Rink.</w:t>
      </w:r>
    </w:p>
    <w:p w14:paraId="61E97CD8" w14:textId="77777777" w:rsidR="002818CB" w:rsidRPr="000A4D02" w:rsidRDefault="002818CB" w:rsidP="002818CB">
      <w:pPr>
        <w:spacing w:before="120"/>
        <w:jc w:val="right"/>
        <w:rPr>
          <w:szCs w:val="22"/>
        </w:rPr>
      </w:pPr>
    </w:p>
    <w:p w14:paraId="556761E7" w14:textId="6BC4BE67" w:rsidR="002818CB" w:rsidRPr="000A4D02" w:rsidRDefault="476B43A1" w:rsidP="37434F36">
      <w:pPr>
        <w:spacing w:before="120"/>
        <w:jc w:val="center"/>
        <w:rPr>
          <w:b/>
          <w:bCs/>
        </w:rPr>
      </w:pPr>
      <w:bookmarkStart w:id="7" w:name="_Hlk93930919"/>
      <w:r>
        <w:rPr>
          <w:b/>
        </w:rPr>
        <w:t xml:space="preserve">Draudžiamų medžiagų, kurių negalima dėti į nikotino maišelius kaip atskirų sudedamųjų dalių, sąrašas</w:t>
      </w:r>
      <w:r>
        <w:rPr>
          <w:b/>
        </w:rPr>
        <w:t xml:space="preserve"> </w:t>
      </w:r>
    </w:p>
    <w:bookmarkEnd w:id="3"/>
    <w:p w14:paraId="7A23C949" w14:textId="77777777" w:rsidR="002818CB" w:rsidRPr="00BF7F30" w:rsidRDefault="002818CB" w:rsidP="002818CB">
      <w:pPr>
        <w:spacing w:before="120"/>
        <w:jc w:val="center"/>
        <w:rPr>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3"/>
        <w:gridCol w:w="3327"/>
      </w:tblGrid>
      <w:tr w:rsidR="002818CB" w14:paraId="39AB2AF3" w14:textId="77777777" w:rsidTr="00536DAC">
        <w:trPr>
          <w:trHeight w:val="390"/>
          <w:tblHeader/>
        </w:trPr>
        <w:tc>
          <w:tcPr>
            <w:tcW w:w="5733" w:type="dxa"/>
            <w:shd w:val="clear" w:color="auto" w:fill="FFFFFF"/>
            <w:vAlign w:val="bottom"/>
          </w:tcPr>
          <w:p w14:paraId="49EDE4B6" w14:textId="77777777" w:rsidR="002818CB" w:rsidRPr="000A4D02" w:rsidRDefault="002818CB" w:rsidP="00536DAC">
            <w:pPr>
              <w:rPr>
                <w:b/>
                <w:bCs/>
                <w:szCs w:val="22"/>
              </w:rPr>
            </w:pPr>
            <w:r>
              <w:rPr>
                <w:b/>
              </w:rPr>
              <w:t xml:space="preserve">Medžiagos pavadinimas</w:t>
            </w:r>
          </w:p>
        </w:tc>
        <w:tc>
          <w:tcPr>
            <w:tcW w:w="3327" w:type="dxa"/>
            <w:shd w:val="clear" w:color="auto" w:fill="FFFFFF"/>
            <w:vAlign w:val="bottom"/>
          </w:tcPr>
          <w:p w14:paraId="466C093C" w14:textId="77777777" w:rsidR="002818CB" w:rsidRPr="000A4D02" w:rsidRDefault="002818CB" w:rsidP="00536DAC">
            <w:pPr>
              <w:rPr>
                <w:b/>
                <w:bCs/>
                <w:szCs w:val="22"/>
              </w:rPr>
            </w:pPr>
            <w:r>
              <w:rPr>
                <w:b/>
              </w:rPr>
              <w:t xml:space="preserve">CAS numeris (-iai)</w:t>
            </w:r>
          </w:p>
        </w:tc>
      </w:tr>
      <w:tr w:rsidR="002818CB" w14:paraId="592CF983" w14:textId="77777777" w:rsidTr="00536DAC">
        <w:trPr>
          <w:trHeight w:val="360"/>
        </w:trPr>
        <w:tc>
          <w:tcPr>
            <w:tcW w:w="5733" w:type="dxa"/>
            <w:shd w:val="clear" w:color="auto" w:fill="FFFFFF"/>
            <w:vAlign w:val="bottom"/>
          </w:tcPr>
          <w:p w14:paraId="769B722F" w14:textId="77777777" w:rsidR="002818CB" w:rsidRPr="000A4D02" w:rsidRDefault="002818CB" w:rsidP="00536DAC">
            <w:pPr>
              <w:rPr>
                <w:szCs w:val="22"/>
              </w:rPr>
            </w:pPr>
            <w:r>
              <w:t xml:space="preserve">agaro rūgštis</w:t>
            </w:r>
          </w:p>
        </w:tc>
        <w:tc>
          <w:tcPr>
            <w:tcW w:w="3327" w:type="dxa"/>
            <w:shd w:val="clear" w:color="auto" w:fill="FFFFFF"/>
            <w:vAlign w:val="bottom"/>
          </w:tcPr>
          <w:p w14:paraId="447860F9" w14:textId="77777777" w:rsidR="002818CB" w:rsidRPr="000A4D02" w:rsidRDefault="002818CB" w:rsidP="00536DAC">
            <w:pPr>
              <w:rPr>
                <w:szCs w:val="22"/>
              </w:rPr>
            </w:pPr>
            <w:r>
              <w:t xml:space="preserve">666-99-9</w:t>
            </w:r>
          </w:p>
        </w:tc>
      </w:tr>
      <w:tr w:rsidR="002818CB" w14:paraId="6DF7A1AA" w14:textId="77777777" w:rsidTr="00536DAC">
        <w:trPr>
          <w:trHeight w:val="360"/>
        </w:trPr>
        <w:tc>
          <w:tcPr>
            <w:tcW w:w="5733" w:type="dxa"/>
            <w:shd w:val="clear" w:color="auto" w:fill="FFFFFF"/>
            <w:vAlign w:val="bottom"/>
          </w:tcPr>
          <w:p w14:paraId="2D6CF440" w14:textId="77777777" w:rsidR="002818CB" w:rsidRPr="000A4D02" w:rsidRDefault="002818CB" w:rsidP="00536DAC">
            <w:pPr>
              <w:rPr>
                <w:szCs w:val="22"/>
              </w:rPr>
            </w:pPr>
            <w:r>
              <w:t xml:space="preserve">aloinas</w:t>
            </w:r>
          </w:p>
        </w:tc>
        <w:tc>
          <w:tcPr>
            <w:tcW w:w="3327" w:type="dxa"/>
            <w:shd w:val="clear" w:color="auto" w:fill="FFFFFF"/>
            <w:vAlign w:val="bottom"/>
          </w:tcPr>
          <w:p w14:paraId="47E31709" w14:textId="77777777" w:rsidR="002818CB" w:rsidRPr="000A4D02" w:rsidRDefault="002818CB" w:rsidP="00536DAC">
            <w:pPr>
              <w:rPr>
                <w:szCs w:val="22"/>
              </w:rPr>
            </w:pPr>
            <w:r>
              <w:t xml:space="preserve">1415-73-2</w:t>
            </w:r>
          </w:p>
        </w:tc>
      </w:tr>
      <w:tr w:rsidR="002818CB" w14:paraId="30ED86F1" w14:textId="77777777" w:rsidTr="00536DAC">
        <w:trPr>
          <w:trHeight w:val="360"/>
        </w:trPr>
        <w:tc>
          <w:tcPr>
            <w:tcW w:w="5733" w:type="dxa"/>
            <w:shd w:val="clear" w:color="auto" w:fill="FFFFFF"/>
            <w:vAlign w:val="bottom"/>
          </w:tcPr>
          <w:p w14:paraId="5001D817" w14:textId="77777777" w:rsidR="002818CB" w:rsidRPr="000A4D02" w:rsidRDefault="002818CB" w:rsidP="00536DAC">
            <w:pPr>
              <w:rPr>
                <w:szCs w:val="22"/>
              </w:rPr>
            </w:pPr>
            <w:r>
              <w:t xml:space="preserve">kapsaicinas</w:t>
            </w:r>
          </w:p>
        </w:tc>
        <w:tc>
          <w:tcPr>
            <w:tcW w:w="3327" w:type="dxa"/>
            <w:shd w:val="clear" w:color="auto" w:fill="FFFFFF"/>
            <w:vAlign w:val="bottom"/>
          </w:tcPr>
          <w:p w14:paraId="71CBC265" w14:textId="77777777" w:rsidR="002818CB" w:rsidRPr="000A4D02" w:rsidRDefault="002818CB" w:rsidP="00536DAC">
            <w:pPr>
              <w:rPr>
                <w:szCs w:val="22"/>
              </w:rPr>
            </w:pPr>
            <w:r>
              <w:t xml:space="preserve">404-86-4</w:t>
            </w:r>
          </w:p>
        </w:tc>
      </w:tr>
      <w:tr w:rsidR="002818CB" w14:paraId="10583C72" w14:textId="77777777" w:rsidTr="00536DAC">
        <w:trPr>
          <w:trHeight w:val="360"/>
        </w:trPr>
        <w:tc>
          <w:tcPr>
            <w:tcW w:w="5733" w:type="dxa"/>
            <w:shd w:val="clear" w:color="auto" w:fill="FFFFFF"/>
            <w:vAlign w:val="bottom"/>
          </w:tcPr>
          <w:p w14:paraId="235E94E8" w14:textId="77777777" w:rsidR="002818CB" w:rsidRPr="000A4D02" w:rsidRDefault="002818CB" w:rsidP="00536DAC">
            <w:pPr>
              <w:rPr>
                <w:szCs w:val="22"/>
              </w:rPr>
            </w:pPr>
            <w:r>
              <w:t xml:space="preserve">hipericinas</w:t>
            </w:r>
          </w:p>
        </w:tc>
        <w:tc>
          <w:tcPr>
            <w:tcW w:w="3327" w:type="dxa"/>
            <w:shd w:val="clear" w:color="auto" w:fill="FFFFFF"/>
            <w:vAlign w:val="bottom"/>
          </w:tcPr>
          <w:p w14:paraId="7E835B73" w14:textId="77777777" w:rsidR="002818CB" w:rsidRPr="000A4D02" w:rsidRDefault="002818CB" w:rsidP="00536DAC">
            <w:pPr>
              <w:rPr>
                <w:szCs w:val="22"/>
              </w:rPr>
            </w:pPr>
            <w:r>
              <w:t xml:space="preserve">548-04-9</w:t>
            </w:r>
          </w:p>
        </w:tc>
      </w:tr>
      <w:tr w:rsidR="002818CB" w14:paraId="21CD6D0F" w14:textId="77777777" w:rsidTr="00536DAC">
        <w:trPr>
          <w:trHeight w:val="360"/>
        </w:trPr>
        <w:tc>
          <w:tcPr>
            <w:tcW w:w="5733" w:type="dxa"/>
            <w:shd w:val="clear" w:color="auto" w:fill="FFFFFF"/>
            <w:vAlign w:val="center"/>
          </w:tcPr>
          <w:p w14:paraId="2413AA06" w14:textId="77777777" w:rsidR="002818CB" w:rsidRPr="000A4D02" w:rsidRDefault="002818CB" w:rsidP="00536DAC">
            <w:pPr>
              <w:rPr>
                <w:szCs w:val="22"/>
              </w:rPr>
            </w:pPr>
            <w:r>
              <w:t xml:space="preserve">beta-asaronas</w:t>
            </w:r>
          </w:p>
        </w:tc>
        <w:tc>
          <w:tcPr>
            <w:tcW w:w="3327" w:type="dxa"/>
            <w:shd w:val="clear" w:color="auto" w:fill="FFFFFF"/>
            <w:vAlign w:val="center"/>
          </w:tcPr>
          <w:p w14:paraId="216E5C08" w14:textId="77777777" w:rsidR="002818CB" w:rsidRPr="000A4D02" w:rsidRDefault="002818CB" w:rsidP="00536DAC">
            <w:pPr>
              <w:rPr>
                <w:szCs w:val="22"/>
              </w:rPr>
            </w:pPr>
            <w:r>
              <w:t xml:space="preserve">5273-86-9</w:t>
            </w:r>
          </w:p>
        </w:tc>
      </w:tr>
      <w:tr w:rsidR="002818CB" w14:paraId="7C71EFB2" w14:textId="77777777" w:rsidTr="00536DAC">
        <w:trPr>
          <w:trHeight w:val="360"/>
        </w:trPr>
        <w:tc>
          <w:tcPr>
            <w:tcW w:w="5733" w:type="dxa"/>
            <w:shd w:val="clear" w:color="auto" w:fill="FFFFFF"/>
            <w:vAlign w:val="bottom"/>
          </w:tcPr>
          <w:p w14:paraId="60DD9D3B" w14:textId="77777777" w:rsidR="002818CB" w:rsidRPr="000A4D02" w:rsidRDefault="002818CB" w:rsidP="00536DAC">
            <w:pPr>
              <w:rPr>
                <w:szCs w:val="22"/>
              </w:rPr>
            </w:pPr>
            <w:r>
              <w:t xml:space="preserve">estragolis</w:t>
            </w:r>
          </w:p>
        </w:tc>
        <w:tc>
          <w:tcPr>
            <w:tcW w:w="3327" w:type="dxa"/>
            <w:shd w:val="clear" w:color="auto" w:fill="FFFFFF"/>
            <w:vAlign w:val="bottom"/>
          </w:tcPr>
          <w:p w14:paraId="30E5D6E5" w14:textId="77777777" w:rsidR="002818CB" w:rsidRPr="000A4D02" w:rsidRDefault="002818CB" w:rsidP="00536DAC">
            <w:pPr>
              <w:rPr>
                <w:szCs w:val="22"/>
              </w:rPr>
            </w:pPr>
            <w:r>
              <w:t xml:space="preserve">140-67-0</w:t>
            </w:r>
          </w:p>
        </w:tc>
      </w:tr>
      <w:tr w:rsidR="002818CB" w14:paraId="5997CAAC" w14:textId="77777777" w:rsidTr="00536DAC">
        <w:trPr>
          <w:trHeight w:val="360"/>
        </w:trPr>
        <w:tc>
          <w:tcPr>
            <w:tcW w:w="5733" w:type="dxa"/>
            <w:shd w:val="clear" w:color="auto" w:fill="FFFFFF"/>
            <w:vAlign w:val="bottom"/>
          </w:tcPr>
          <w:p w14:paraId="3A057E12" w14:textId="77777777" w:rsidR="002818CB" w:rsidRPr="000A4D02" w:rsidRDefault="002818CB" w:rsidP="00536DAC">
            <w:pPr>
              <w:rPr>
                <w:szCs w:val="22"/>
              </w:rPr>
            </w:pPr>
            <w:r>
              <w:t xml:space="preserve">vandenilio cianidas</w:t>
            </w:r>
          </w:p>
        </w:tc>
        <w:tc>
          <w:tcPr>
            <w:tcW w:w="3327" w:type="dxa"/>
            <w:shd w:val="clear" w:color="auto" w:fill="FFFFFF"/>
            <w:vAlign w:val="bottom"/>
          </w:tcPr>
          <w:p w14:paraId="7FC23C7F" w14:textId="77777777" w:rsidR="002818CB" w:rsidRPr="000A4D02" w:rsidRDefault="002818CB" w:rsidP="00536DAC">
            <w:pPr>
              <w:rPr>
                <w:szCs w:val="22"/>
              </w:rPr>
            </w:pPr>
            <w:r>
              <w:t xml:space="preserve">3017-23-0</w:t>
            </w:r>
          </w:p>
        </w:tc>
      </w:tr>
      <w:tr w:rsidR="002818CB" w14:paraId="7ED5C2EC" w14:textId="77777777" w:rsidTr="00536DAC">
        <w:trPr>
          <w:trHeight w:val="360"/>
        </w:trPr>
        <w:tc>
          <w:tcPr>
            <w:tcW w:w="5733" w:type="dxa"/>
            <w:shd w:val="clear" w:color="auto" w:fill="FFFFFF"/>
            <w:vAlign w:val="center"/>
          </w:tcPr>
          <w:p w14:paraId="2F47101D" w14:textId="77777777" w:rsidR="002818CB" w:rsidRPr="000A4D02" w:rsidRDefault="002818CB" w:rsidP="00536DAC">
            <w:pPr>
              <w:rPr>
                <w:szCs w:val="22"/>
              </w:rPr>
            </w:pPr>
            <w:r>
              <w:t xml:space="preserve">mentofuranas</w:t>
            </w:r>
          </w:p>
        </w:tc>
        <w:tc>
          <w:tcPr>
            <w:tcW w:w="3327" w:type="dxa"/>
            <w:shd w:val="clear" w:color="auto" w:fill="FFFFFF"/>
            <w:vAlign w:val="center"/>
          </w:tcPr>
          <w:p w14:paraId="5441E407" w14:textId="77777777" w:rsidR="002818CB" w:rsidRPr="000A4D02" w:rsidRDefault="002818CB" w:rsidP="00536DAC">
            <w:pPr>
              <w:rPr>
                <w:szCs w:val="22"/>
              </w:rPr>
            </w:pPr>
            <w:r>
              <w:t xml:space="preserve">494-90-6</w:t>
            </w:r>
          </w:p>
        </w:tc>
      </w:tr>
      <w:tr w:rsidR="002818CB" w14:paraId="78B826A0" w14:textId="77777777" w:rsidTr="00536DAC">
        <w:trPr>
          <w:trHeight w:val="360"/>
        </w:trPr>
        <w:tc>
          <w:tcPr>
            <w:tcW w:w="5733" w:type="dxa"/>
            <w:shd w:val="clear" w:color="auto" w:fill="FFFFFF"/>
            <w:vAlign w:val="bottom"/>
          </w:tcPr>
          <w:p w14:paraId="69A3C487" w14:textId="77777777" w:rsidR="002818CB" w:rsidRPr="000A4D02" w:rsidRDefault="002818CB" w:rsidP="00536DAC">
            <w:pPr>
              <w:rPr>
                <w:szCs w:val="22"/>
              </w:rPr>
            </w:pPr>
            <w:r>
              <w:t xml:space="preserve">metilo eugenolis</w:t>
            </w:r>
          </w:p>
        </w:tc>
        <w:tc>
          <w:tcPr>
            <w:tcW w:w="3327" w:type="dxa"/>
            <w:shd w:val="clear" w:color="auto" w:fill="FFFFFF"/>
            <w:vAlign w:val="bottom"/>
          </w:tcPr>
          <w:p w14:paraId="4AB7655B" w14:textId="77777777" w:rsidR="002818CB" w:rsidRPr="000A4D02" w:rsidRDefault="002818CB" w:rsidP="00536DAC">
            <w:pPr>
              <w:rPr>
                <w:szCs w:val="22"/>
              </w:rPr>
            </w:pPr>
            <w:r>
              <w:t xml:space="preserve">93-15-2</w:t>
            </w:r>
          </w:p>
        </w:tc>
      </w:tr>
      <w:tr w:rsidR="002818CB" w14:paraId="724C4D4B" w14:textId="77777777" w:rsidTr="00536DAC">
        <w:trPr>
          <w:trHeight w:val="360"/>
        </w:trPr>
        <w:tc>
          <w:tcPr>
            <w:tcW w:w="5733" w:type="dxa"/>
            <w:shd w:val="clear" w:color="auto" w:fill="FFFFFF"/>
            <w:vAlign w:val="bottom"/>
          </w:tcPr>
          <w:p w14:paraId="4BAECEC5" w14:textId="77777777" w:rsidR="002818CB" w:rsidRPr="000A4D02" w:rsidRDefault="002818CB" w:rsidP="00536DAC">
            <w:pPr>
              <w:rPr>
                <w:szCs w:val="22"/>
              </w:rPr>
            </w:pPr>
            <w:r>
              <w:t xml:space="preserve">pulegonas</w:t>
            </w:r>
          </w:p>
        </w:tc>
        <w:tc>
          <w:tcPr>
            <w:tcW w:w="3327" w:type="dxa"/>
            <w:shd w:val="clear" w:color="auto" w:fill="FFFFFF"/>
            <w:vAlign w:val="bottom"/>
          </w:tcPr>
          <w:p w14:paraId="0C3F4525" w14:textId="77777777" w:rsidR="002818CB" w:rsidRPr="000A4D02" w:rsidRDefault="002818CB" w:rsidP="00536DAC">
            <w:pPr>
              <w:rPr>
                <w:szCs w:val="22"/>
              </w:rPr>
            </w:pPr>
            <w:r>
              <w:t xml:space="preserve">89–82–7;</w:t>
            </w:r>
            <w:r>
              <w:t xml:space="preserve"> </w:t>
            </w:r>
            <w:r>
              <w:t xml:space="preserve">15932-80-6</w:t>
            </w:r>
            <w:r>
              <w:t xml:space="preserve"> </w:t>
            </w:r>
          </w:p>
        </w:tc>
      </w:tr>
      <w:tr w:rsidR="002818CB" w14:paraId="1F5F4C0B" w14:textId="77777777" w:rsidTr="00536DAC">
        <w:trPr>
          <w:trHeight w:val="360"/>
        </w:trPr>
        <w:tc>
          <w:tcPr>
            <w:tcW w:w="5733" w:type="dxa"/>
            <w:shd w:val="clear" w:color="auto" w:fill="FFFFFF"/>
            <w:vAlign w:val="bottom"/>
          </w:tcPr>
          <w:p w14:paraId="743E2091" w14:textId="77777777" w:rsidR="002818CB" w:rsidRPr="000A4D02" w:rsidRDefault="002818CB" w:rsidP="00536DAC">
            <w:pPr>
              <w:rPr>
                <w:szCs w:val="22"/>
              </w:rPr>
            </w:pPr>
            <w:r>
              <w:t xml:space="preserve">kvasinas</w:t>
            </w:r>
          </w:p>
        </w:tc>
        <w:tc>
          <w:tcPr>
            <w:tcW w:w="3327" w:type="dxa"/>
            <w:shd w:val="clear" w:color="auto" w:fill="FFFFFF"/>
            <w:vAlign w:val="bottom"/>
          </w:tcPr>
          <w:p w14:paraId="0E74514A" w14:textId="77777777" w:rsidR="002818CB" w:rsidRPr="000A4D02" w:rsidRDefault="002818CB" w:rsidP="00536DAC">
            <w:pPr>
              <w:rPr>
                <w:szCs w:val="22"/>
              </w:rPr>
            </w:pPr>
            <w:r>
              <w:t xml:space="preserve">76-78-8</w:t>
            </w:r>
          </w:p>
        </w:tc>
      </w:tr>
      <w:tr w:rsidR="002818CB" w14:paraId="5563A85C" w14:textId="77777777" w:rsidTr="00536DAC">
        <w:trPr>
          <w:trHeight w:val="360"/>
        </w:trPr>
        <w:tc>
          <w:tcPr>
            <w:tcW w:w="5733" w:type="dxa"/>
            <w:shd w:val="clear" w:color="auto" w:fill="FFFFFF"/>
            <w:vAlign w:val="bottom"/>
          </w:tcPr>
          <w:p w14:paraId="25F4F267" w14:textId="77777777" w:rsidR="002818CB" w:rsidRPr="000A4D02" w:rsidRDefault="002818CB" w:rsidP="00536DAC">
            <w:pPr>
              <w:rPr>
                <w:szCs w:val="22"/>
              </w:rPr>
            </w:pPr>
            <w:r>
              <w:t xml:space="preserve">safrolis</w:t>
            </w:r>
          </w:p>
        </w:tc>
        <w:tc>
          <w:tcPr>
            <w:tcW w:w="3327" w:type="dxa"/>
            <w:shd w:val="clear" w:color="auto" w:fill="FFFFFF"/>
            <w:vAlign w:val="bottom"/>
          </w:tcPr>
          <w:p w14:paraId="410419EE" w14:textId="77777777" w:rsidR="002818CB" w:rsidRPr="000A4D02" w:rsidRDefault="002818CB" w:rsidP="00536DAC">
            <w:pPr>
              <w:rPr>
                <w:szCs w:val="22"/>
              </w:rPr>
            </w:pPr>
            <w:r>
              <w:t xml:space="preserve">94-59-7</w:t>
            </w:r>
          </w:p>
        </w:tc>
      </w:tr>
      <w:tr w:rsidR="002818CB" w14:paraId="5E455B02" w14:textId="77777777" w:rsidTr="00536DAC">
        <w:trPr>
          <w:trHeight w:val="360"/>
        </w:trPr>
        <w:tc>
          <w:tcPr>
            <w:tcW w:w="5733" w:type="dxa"/>
            <w:shd w:val="clear" w:color="auto" w:fill="FFFFFF"/>
            <w:vAlign w:val="center"/>
          </w:tcPr>
          <w:p w14:paraId="6B3EB6A6" w14:textId="77777777" w:rsidR="002818CB" w:rsidRPr="000A4D02" w:rsidRDefault="002818CB" w:rsidP="00536DAC">
            <w:pPr>
              <w:rPr>
                <w:szCs w:val="22"/>
              </w:rPr>
            </w:pPr>
            <w:r>
              <w:t xml:space="preserve">A teukrinas</w:t>
            </w:r>
          </w:p>
        </w:tc>
        <w:tc>
          <w:tcPr>
            <w:tcW w:w="3327" w:type="dxa"/>
            <w:shd w:val="clear" w:color="auto" w:fill="FFFFFF"/>
            <w:vAlign w:val="center"/>
          </w:tcPr>
          <w:p w14:paraId="5FF1E75A" w14:textId="77777777" w:rsidR="002818CB" w:rsidRPr="000A4D02" w:rsidRDefault="002818CB" w:rsidP="00536DAC">
            <w:pPr>
              <w:rPr>
                <w:szCs w:val="22"/>
              </w:rPr>
            </w:pPr>
            <w:r>
              <w:t xml:space="preserve">12798-51-5</w:t>
            </w:r>
          </w:p>
        </w:tc>
      </w:tr>
      <w:tr w:rsidR="002818CB" w14:paraId="1A001038" w14:textId="77777777" w:rsidTr="00536DAC">
        <w:trPr>
          <w:trHeight w:val="360"/>
        </w:trPr>
        <w:tc>
          <w:tcPr>
            <w:tcW w:w="5733" w:type="dxa"/>
            <w:shd w:val="clear" w:color="auto" w:fill="FFFFFF"/>
            <w:vAlign w:val="bottom"/>
          </w:tcPr>
          <w:p w14:paraId="25C14A79" w14:textId="77777777" w:rsidR="002818CB" w:rsidRPr="000A4D02" w:rsidRDefault="002818CB" w:rsidP="00536DAC">
            <w:pPr>
              <w:rPr>
                <w:szCs w:val="22"/>
              </w:rPr>
            </w:pPr>
            <w:r>
              <w:t xml:space="preserve">tujonas (alfa ir beta)</w:t>
            </w:r>
          </w:p>
        </w:tc>
        <w:tc>
          <w:tcPr>
            <w:tcW w:w="3327" w:type="dxa"/>
            <w:shd w:val="clear" w:color="auto" w:fill="FFFFFF"/>
            <w:vAlign w:val="bottom"/>
          </w:tcPr>
          <w:p w14:paraId="0352C945" w14:textId="77777777" w:rsidR="002818CB" w:rsidRPr="000A4D02" w:rsidRDefault="002818CB" w:rsidP="00536DAC">
            <w:pPr>
              <w:rPr>
                <w:szCs w:val="22"/>
              </w:rPr>
            </w:pPr>
            <w:r>
              <w:t xml:space="preserve">546–80–5;</w:t>
            </w:r>
            <w:r>
              <w:t xml:space="preserve"> </w:t>
            </w:r>
            <w:r>
              <w:t xml:space="preserve">76231-76-0</w:t>
            </w:r>
            <w:r>
              <w:t xml:space="preserve"> </w:t>
            </w:r>
          </w:p>
        </w:tc>
      </w:tr>
      <w:tr w:rsidR="002818CB" w14:paraId="59046B70" w14:textId="77777777" w:rsidTr="00536DAC">
        <w:trPr>
          <w:trHeight w:val="390"/>
        </w:trPr>
        <w:tc>
          <w:tcPr>
            <w:tcW w:w="5733" w:type="dxa"/>
            <w:shd w:val="clear" w:color="auto" w:fill="FFFFFF"/>
            <w:vAlign w:val="center"/>
          </w:tcPr>
          <w:p w14:paraId="0F7AF802" w14:textId="77777777" w:rsidR="002818CB" w:rsidRPr="000A4D02" w:rsidRDefault="002818CB" w:rsidP="00536DAC">
            <w:pPr>
              <w:rPr>
                <w:szCs w:val="22"/>
              </w:rPr>
            </w:pPr>
            <w:r>
              <w:t xml:space="preserve">kumarinas</w:t>
            </w:r>
          </w:p>
        </w:tc>
        <w:tc>
          <w:tcPr>
            <w:tcW w:w="3327" w:type="dxa"/>
            <w:shd w:val="clear" w:color="auto" w:fill="FFFFFF"/>
            <w:vAlign w:val="center"/>
          </w:tcPr>
          <w:p w14:paraId="7B893007" w14:textId="77777777" w:rsidR="002818CB" w:rsidRPr="000A4D02" w:rsidRDefault="002818CB" w:rsidP="00536DAC">
            <w:pPr>
              <w:rPr>
                <w:szCs w:val="22"/>
              </w:rPr>
            </w:pPr>
            <w:r>
              <w:t xml:space="preserve">91-64-5</w:t>
            </w:r>
          </w:p>
        </w:tc>
      </w:tr>
      <w:tr w:rsidR="002818CB" w14:paraId="6049847D" w14:textId="77777777" w:rsidTr="00536DAC">
        <w:trPr>
          <w:trHeight w:val="390"/>
        </w:trPr>
        <w:tc>
          <w:tcPr>
            <w:tcW w:w="5733" w:type="dxa"/>
            <w:shd w:val="clear" w:color="auto" w:fill="FFFFFF"/>
            <w:vAlign w:val="center"/>
          </w:tcPr>
          <w:p w14:paraId="199A7AEF" w14:textId="77777777" w:rsidR="002818CB" w:rsidRPr="000A4D02" w:rsidRDefault="002818CB" w:rsidP="00536DAC">
            <w:pPr>
              <w:rPr>
                <w:szCs w:val="22"/>
              </w:rPr>
            </w:pPr>
            <w:r>
              <w:t xml:space="preserve">kolchicinas</w:t>
            </w:r>
          </w:p>
        </w:tc>
        <w:tc>
          <w:tcPr>
            <w:tcW w:w="3327" w:type="dxa"/>
            <w:shd w:val="clear" w:color="auto" w:fill="FFFFFF"/>
            <w:vAlign w:val="center"/>
          </w:tcPr>
          <w:p w14:paraId="566AF518" w14:textId="77777777" w:rsidR="002818CB" w:rsidRPr="000A4D02" w:rsidRDefault="002818CB" w:rsidP="00536DAC">
            <w:pPr>
              <w:rPr>
                <w:szCs w:val="22"/>
              </w:rPr>
            </w:pPr>
            <w:r>
              <w:t xml:space="preserve">64-86-8</w:t>
            </w:r>
          </w:p>
        </w:tc>
      </w:tr>
      <w:tr w:rsidR="002818CB" w14:paraId="7620034A" w14:textId="77777777" w:rsidTr="00536DAC">
        <w:trPr>
          <w:trHeight w:val="390"/>
        </w:trPr>
        <w:tc>
          <w:tcPr>
            <w:tcW w:w="5733" w:type="dxa"/>
            <w:shd w:val="clear" w:color="auto" w:fill="FFFFFF"/>
            <w:vAlign w:val="center"/>
          </w:tcPr>
          <w:p w14:paraId="7F6CA964" w14:textId="77777777" w:rsidR="002818CB" w:rsidRPr="000A4D02" w:rsidRDefault="002818CB" w:rsidP="00536DAC">
            <w:pPr>
              <w:rPr>
                <w:szCs w:val="22"/>
              </w:rPr>
            </w:pPr>
            <w:r>
              <w:t xml:space="preserve">bergamotenas (furanokumarinas)</w:t>
            </w:r>
          </w:p>
        </w:tc>
        <w:tc>
          <w:tcPr>
            <w:tcW w:w="3327" w:type="dxa"/>
            <w:shd w:val="clear" w:color="auto" w:fill="FFFFFF"/>
            <w:vAlign w:val="center"/>
          </w:tcPr>
          <w:p w14:paraId="06AB5672" w14:textId="77777777" w:rsidR="002818CB" w:rsidRPr="000A4D02" w:rsidRDefault="002818CB" w:rsidP="00536DAC">
            <w:pPr>
              <w:rPr>
                <w:szCs w:val="22"/>
              </w:rPr>
            </w:pPr>
            <w:r>
              <w:t xml:space="preserve">7380-40-7</w:t>
            </w:r>
          </w:p>
        </w:tc>
      </w:tr>
      <w:tr w:rsidR="002818CB" w14:paraId="69D2340F" w14:textId="77777777" w:rsidTr="00536DAC">
        <w:trPr>
          <w:trHeight w:val="390"/>
        </w:trPr>
        <w:tc>
          <w:tcPr>
            <w:tcW w:w="5733" w:type="dxa"/>
            <w:shd w:val="clear" w:color="auto" w:fill="FFFFFF"/>
            <w:vAlign w:val="center"/>
          </w:tcPr>
          <w:p w14:paraId="452B30B5" w14:textId="77777777" w:rsidR="002818CB" w:rsidRPr="000A4D02" w:rsidRDefault="002818CB" w:rsidP="00536DAC">
            <w:pPr>
              <w:rPr>
                <w:szCs w:val="22"/>
              </w:rPr>
            </w:pPr>
            <w:r>
              <w:t xml:space="preserve">6,7 - dihidroksibergamotenas (furanokumarinas)</w:t>
            </w:r>
          </w:p>
        </w:tc>
        <w:tc>
          <w:tcPr>
            <w:tcW w:w="3327" w:type="dxa"/>
            <w:shd w:val="clear" w:color="auto" w:fill="FFFFFF"/>
            <w:vAlign w:val="center"/>
          </w:tcPr>
          <w:p w14:paraId="24F86F4A" w14:textId="77777777" w:rsidR="002818CB" w:rsidRPr="000A4D02" w:rsidRDefault="002818CB" w:rsidP="00536DAC">
            <w:pPr>
              <w:rPr>
                <w:szCs w:val="22"/>
              </w:rPr>
            </w:pPr>
            <w:r>
              <w:t xml:space="preserve">145414-76-2</w:t>
            </w:r>
          </w:p>
        </w:tc>
      </w:tr>
    </w:tbl>
    <w:p w14:paraId="40241CE9" w14:textId="77777777" w:rsidR="000C32F7" w:rsidRDefault="000C32F7" w:rsidP="004E593B">
      <w:pPr>
        <w:spacing w:before="120"/>
        <w:rPr>
          <w:rFonts w:cs="Arial"/>
          <w:szCs w:val="22"/>
        </w:rPr>
        <w:sectPr w:rsidR="000C32F7" w:rsidSect="006F4688">
          <w:footerReference w:type="first" r:id="rId15"/>
          <w:pgSz w:w="11906" w:h="16838" w:code="9"/>
          <w:pgMar w:top="1814" w:right="1418" w:bottom="1560" w:left="1418" w:header="1077" w:footer="669" w:gutter="0"/>
          <w:cols w:space="708"/>
          <w:titlePg/>
          <w:docGrid w:linePitch="360"/>
        </w:sectPr>
      </w:pPr>
    </w:p>
    <w:p w14:paraId="4475DAFB" w14:textId="77777777" w:rsidR="00F958E5" w:rsidRDefault="00F958E5" w:rsidP="002764F7">
      <w:pPr>
        <w:spacing w:before="120"/>
        <w:rPr>
          <w:rFonts w:cs="Arial"/>
          <w:szCs w:val="22"/>
        </w:rPr>
      </w:pPr>
    </w:p>
    <w:p w14:paraId="785E9BD5" w14:textId="2A47E59A" w:rsidR="002818CB" w:rsidRPr="00083BA7" w:rsidRDefault="002818CB" w:rsidP="002818CB">
      <w:pPr>
        <w:spacing w:before="120"/>
        <w:jc w:val="right"/>
        <w:rPr>
          <w:szCs w:val="22"/>
          <w:rFonts w:cs="Arial"/>
        </w:rPr>
      </w:pPr>
      <w:r>
        <w:t xml:space="preserve">Nuratimo Nr..../2023 Rink. 2 priedas</w:t>
      </w:r>
    </w:p>
    <w:p w14:paraId="608D339C" w14:textId="77777777" w:rsidR="002818CB" w:rsidRPr="00083BA7" w:rsidRDefault="002818CB" w:rsidP="002818CB">
      <w:pPr>
        <w:spacing w:before="120"/>
        <w:jc w:val="center"/>
        <w:rPr>
          <w:rFonts w:cs="Arial"/>
          <w:b/>
          <w:bCs/>
          <w:szCs w:val="22"/>
        </w:rPr>
      </w:pPr>
    </w:p>
    <w:p w14:paraId="2401E3FB" w14:textId="77777777" w:rsidR="002818CB" w:rsidRPr="00083BA7" w:rsidRDefault="002818CB" w:rsidP="002818CB">
      <w:pPr>
        <w:spacing w:before="120"/>
        <w:jc w:val="center"/>
        <w:rPr>
          <w:b/>
          <w:bCs/>
          <w:szCs w:val="22"/>
          <w:rFonts w:cs="Arial"/>
        </w:rPr>
      </w:pPr>
      <w:r>
        <w:rPr>
          <w:b/>
        </w:rPr>
        <w:t xml:space="preserve">Grafinė etiketė</w:t>
      </w:r>
    </w:p>
    <w:p w14:paraId="7793D4C5" w14:textId="7CEC8EB8" w:rsidR="002818CB" w:rsidRPr="00083BA7" w:rsidRDefault="002818CB" w:rsidP="002818CB">
      <w:pPr>
        <w:pStyle w:val="Odstavecseseznamem"/>
        <w:spacing w:before="120"/>
        <w:ind w:left="0"/>
        <w:jc w:val="both"/>
        <w:rPr>
          <w:sz w:val="22"/>
          <w:szCs w:val="22"/>
          <w:rFonts w:ascii="Arial" w:hAnsi="Arial" w:cs="Arial"/>
        </w:rPr>
      </w:pPr>
      <w:r>
        <w:rPr>
          <w:sz w:val="22"/>
          <w:rFonts w:ascii="Arial" w:hAnsi="Arial"/>
        </w:rPr>
        <w:t xml:space="preserve">Grafinė etiketė „Šis gaminys neskirtas jaunesniems kaip 18 metų asmenims.“ su draudžiamo simbolio ženklu (1 pav.) yra ne mažesnio kaip 1 cm skersmens apskritimo formos baltame fone ir apskritimo su raudonu storesniu kraštu, raudona įstriža juosta virš juodo teksto 18 baltame fone.</w:t>
      </w:r>
    </w:p>
    <w:p w14:paraId="7D56796E" w14:textId="77777777" w:rsidR="00807A3E" w:rsidRDefault="00807A3E" w:rsidP="002818CB">
      <w:pPr>
        <w:spacing w:before="120"/>
        <w:ind w:firstLine="708"/>
        <w:rPr>
          <w:rFonts w:cs="Arial"/>
          <w:szCs w:val="22"/>
        </w:rPr>
      </w:pPr>
    </w:p>
    <w:p w14:paraId="797D7881" w14:textId="77777777" w:rsidR="002818CB" w:rsidRPr="00083BA7" w:rsidRDefault="44243302" w:rsidP="002818CB">
      <w:pPr>
        <w:spacing w:before="120"/>
        <w:ind w:firstLine="708"/>
        <w:rPr>
          <w:szCs w:val="22"/>
          <w:rFonts w:cs="Arial"/>
        </w:rPr>
      </w:pPr>
      <w:r>
        <w:t xml:space="preserve">1 pav.</w:t>
      </w:r>
    </w:p>
    <w:bookmarkEnd w:id="7"/>
    <w:p w14:paraId="5D84DD54" w14:textId="11BA8B8D" w:rsidR="00D84729" w:rsidRPr="00D21DFC" w:rsidRDefault="1D66DE60" w:rsidP="6E92D854">
      <w:pPr>
        <w:spacing w:before="120"/>
      </w:pPr>
      <w:r>
        <w:rPr>
          <w:color w:val="2B579A"/>
          <w:shd w:val="clear" w:color="auto" w:fill="E6E6E6"/>
        </w:rPr>
        <w:drawing>
          <wp:inline distT="0" distB="0" distL="0" distR="0" wp14:anchorId="6AAD9D25" wp14:editId="1636E04A">
            <wp:extent cx="1438275" cy="1438275"/>
            <wp:effectExtent l="0" t="0" r="0" b="0"/>
            <wp:docPr id="1637642706" name="Obrázek 1637642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438275" cy="1438275"/>
                    </a:xfrm>
                    <a:prstGeom prst="rect">
                      <a:avLst/>
                    </a:prstGeom>
                  </pic:spPr>
                </pic:pic>
              </a:graphicData>
            </a:graphic>
          </wp:inline>
        </w:drawing>
      </w:r>
    </w:p>
    <w:sectPr w:rsidR="00D84729" w:rsidRPr="00D21DFC" w:rsidSect="006F4688">
      <w:footerReference w:type="first" r:id="rId17"/>
      <w:pgSz w:w="11906" w:h="16838" w:code="9"/>
      <w:pgMar w:top="1814" w:right="1418" w:bottom="1560" w:left="1418" w:header="1077" w:footer="6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71407" w14:textId="77777777" w:rsidR="00FB7FFB" w:rsidRDefault="00FB7FFB">
      <w:r>
        <w:separator/>
      </w:r>
    </w:p>
  </w:endnote>
  <w:endnote w:type="continuationSeparator" w:id="0">
    <w:p w14:paraId="1AE07AA1" w14:textId="77777777" w:rsidR="00FB7FFB" w:rsidRDefault="00FB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Gill Sans">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EE"/>
    <w:family w:val="swiss"/>
    <w:notTrueType/>
    <w:pitch w:val="default"/>
    <w:sig w:usb0="00000007" w:usb1="00000000" w:usb2="00000000" w:usb3="00000000" w:csb0="00000003" w:csb1="00000000"/>
  </w:font>
  <w:font w:name="AT*Palm Springs">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E">
    <w:panose1 w:val="00000000000000000000"/>
    <w:charset w:val="02"/>
    <w:family w:val="auto"/>
    <w:notTrueType/>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5B0D" w14:textId="77777777" w:rsidR="00536DAC" w:rsidRPr="00A62492" w:rsidRDefault="00536DAC" w:rsidP="00A62492">
    <w:pPr>
      <w:pStyle w:val="Zpat"/>
      <w:jc w:val="right"/>
    </w:pPr>
    <w:r>
      <w:rPr>
        <w:color w:val="2B579A"/>
        <w:shd w:val="clear" w:color="auto" w:fill="E6E6E6"/>
      </w:rPr>
      <w:fldChar w:fldCharType="begin"/>
    </w:r>
    <w:r>
      <w:instrText>PAGE   \* MERGEFORMAT</w:instrText>
    </w:r>
    <w:r>
      <w:rPr>
        <w:color w:val="2B579A"/>
        <w:shd w:val="clear" w:color="auto" w:fill="E6E6E6"/>
      </w:rPr>
      <w:fldChar w:fldCharType="separate"/>
    </w:r>
    <w:r>
      <w:t>2</w:t>
    </w:r>
    <w:r>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62918698" w14:textId="77777777" w:rsidTr="005F74CD">
      <w:trPr>
        <w:trHeight w:val="300"/>
      </w:trPr>
      <w:tc>
        <w:tcPr>
          <w:tcW w:w="3020" w:type="dxa"/>
        </w:tcPr>
        <w:p w14:paraId="704A0DFD" w14:textId="11995407" w:rsidR="010941D5" w:rsidRDefault="010941D5" w:rsidP="005F74CD">
          <w:pPr>
            <w:pStyle w:val="Zhlav"/>
            <w:ind w:left="-115"/>
            <w:jc w:val="left"/>
          </w:pPr>
        </w:p>
      </w:tc>
      <w:tc>
        <w:tcPr>
          <w:tcW w:w="3020" w:type="dxa"/>
        </w:tcPr>
        <w:p w14:paraId="629A05BE" w14:textId="3D8436E7" w:rsidR="010941D5" w:rsidRDefault="010941D5" w:rsidP="005F74CD">
          <w:pPr>
            <w:pStyle w:val="Zhlav"/>
          </w:pPr>
        </w:p>
      </w:tc>
      <w:tc>
        <w:tcPr>
          <w:tcW w:w="3020" w:type="dxa"/>
        </w:tcPr>
        <w:p w14:paraId="087A1FB7" w14:textId="3A50C3BA" w:rsidR="010941D5" w:rsidRDefault="010941D5" w:rsidP="005F74CD">
          <w:pPr>
            <w:pStyle w:val="Zhlav"/>
            <w:ind w:right="-115"/>
            <w:jc w:val="right"/>
          </w:pPr>
        </w:p>
      </w:tc>
    </w:tr>
  </w:tbl>
  <w:p w14:paraId="60E77D1C" w14:textId="11EA494C" w:rsidR="010941D5" w:rsidRDefault="010941D5" w:rsidP="005F74C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04C6D2F3" w14:textId="77777777" w:rsidTr="005F74CD">
      <w:trPr>
        <w:trHeight w:val="300"/>
      </w:trPr>
      <w:tc>
        <w:tcPr>
          <w:tcW w:w="3020" w:type="dxa"/>
        </w:tcPr>
        <w:p w14:paraId="1CFC81E9" w14:textId="16E7AD1E" w:rsidR="010941D5" w:rsidRDefault="010941D5" w:rsidP="005F74CD">
          <w:pPr>
            <w:pStyle w:val="Zhlav"/>
            <w:ind w:left="-115"/>
            <w:jc w:val="left"/>
          </w:pPr>
        </w:p>
      </w:tc>
      <w:tc>
        <w:tcPr>
          <w:tcW w:w="3020" w:type="dxa"/>
        </w:tcPr>
        <w:p w14:paraId="726D65A4" w14:textId="610C574C" w:rsidR="010941D5" w:rsidRDefault="010941D5" w:rsidP="005F74CD">
          <w:pPr>
            <w:pStyle w:val="Zhlav"/>
          </w:pPr>
        </w:p>
      </w:tc>
      <w:tc>
        <w:tcPr>
          <w:tcW w:w="3020" w:type="dxa"/>
        </w:tcPr>
        <w:p w14:paraId="68A2795B" w14:textId="09A8DD8B" w:rsidR="010941D5" w:rsidRDefault="010941D5" w:rsidP="005F74CD">
          <w:pPr>
            <w:pStyle w:val="Zhlav"/>
            <w:ind w:right="-115"/>
            <w:jc w:val="right"/>
          </w:pPr>
        </w:p>
      </w:tc>
    </w:tr>
  </w:tbl>
  <w:p w14:paraId="099FB2BB" w14:textId="5968AD1C" w:rsidR="010941D5" w:rsidRDefault="010941D5" w:rsidP="005F74CD">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18C159C2" w14:textId="77777777" w:rsidTr="005F74CD">
      <w:trPr>
        <w:trHeight w:val="300"/>
      </w:trPr>
      <w:tc>
        <w:tcPr>
          <w:tcW w:w="3020" w:type="dxa"/>
        </w:tcPr>
        <w:p w14:paraId="1B65D646" w14:textId="1CA5FB3E" w:rsidR="010941D5" w:rsidRDefault="010941D5" w:rsidP="005F74CD">
          <w:pPr>
            <w:pStyle w:val="Zhlav"/>
            <w:ind w:left="-115"/>
            <w:jc w:val="left"/>
          </w:pPr>
        </w:p>
      </w:tc>
      <w:tc>
        <w:tcPr>
          <w:tcW w:w="3020" w:type="dxa"/>
        </w:tcPr>
        <w:p w14:paraId="611156FE" w14:textId="6E230318" w:rsidR="010941D5" w:rsidRDefault="010941D5" w:rsidP="005F74CD">
          <w:pPr>
            <w:pStyle w:val="Zhlav"/>
          </w:pPr>
        </w:p>
      </w:tc>
      <w:tc>
        <w:tcPr>
          <w:tcW w:w="3020" w:type="dxa"/>
        </w:tcPr>
        <w:p w14:paraId="557CFAFD" w14:textId="313D1BA1" w:rsidR="010941D5" w:rsidRDefault="010941D5" w:rsidP="005F74CD">
          <w:pPr>
            <w:pStyle w:val="Zhlav"/>
            <w:ind w:right="-115"/>
            <w:jc w:val="right"/>
          </w:pPr>
        </w:p>
      </w:tc>
    </w:tr>
  </w:tbl>
  <w:p w14:paraId="46D9495D" w14:textId="1EDB1204" w:rsidR="010941D5" w:rsidRDefault="010941D5" w:rsidP="005F74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8460C" w14:textId="77777777" w:rsidR="00FB7FFB" w:rsidRDefault="00FB7FFB">
      <w:r>
        <w:separator/>
      </w:r>
    </w:p>
  </w:footnote>
  <w:footnote w:type="continuationSeparator" w:id="0">
    <w:p w14:paraId="0755FA59" w14:textId="77777777" w:rsidR="00FB7FFB" w:rsidRDefault="00FB7FFB">
      <w:r>
        <w:continuationSeparator/>
      </w:r>
    </w:p>
  </w:footnote>
  <w:footnote w:id="1">
    <w:p w14:paraId="4D818A8B" w14:textId="77777777" w:rsidR="0063265A" w:rsidRDefault="008573B0" w:rsidP="000C2050">
      <w:pPr>
        <w:pStyle w:val="Textpoznpodarou"/>
        <w:tabs>
          <w:tab w:val="clear" w:pos="425"/>
        </w:tabs>
        <w:ind w:left="0" w:hanging="142"/>
        <w:jc w:val="both"/>
      </w:pPr>
      <w:r>
        <w:rPr>
          <w:rStyle w:val="Znakapoznpodarou"/>
        </w:rPr>
        <w:footnoteRef/>
      </w:r>
      <w:r>
        <w:rPr>
          <w:vertAlign w:val="superscript"/>
        </w:rPr>
        <w:t xml:space="preserve">)</w:t>
      </w:r>
      <w:r>
        <w:t xml:space="preserve"> </w:t>
      </w:r>
      <w:r>
        <w:t xml:space="preserve">2006 m. gruodžio 20 d. Europos Parlamento ir Tarybos reglamentas (EB) Nr. 1925/2006 dėl maisto produktų papildymo vitaminais ir mineralais bei tam tikromis kitomis medžiagomis, su pakeitimais.</w:t>
      </w:r>
      <w:r>
        <w:t xml:space="preserve"> </w:t>
      </w:r>
    </w:p>
  </w:footnote>
  <w:footnote w:id="2">
    <w:p w14:paraId="7DACE623" w14:textId="77777777" w:rsidR="0063265A" w:rsidRDefault="00CA5379" w:rsidP="000C2050">
      <w:pPr>
        <w:pStyle w:val="Textpoznpodarou"/>
        <w:tabs>
          <w:tab w:val="clear" w:pos="425"/>
        </w:tabs>
        <w:ind w:left="-142" w:firstLine="0"/>
        <w:jc w:val="both"/>
      </w:pPr>
      <w:r>
        <w:rPr>
          <w:rStyle w:val="Znakapoznpodarou"/>
        </w:rPr>
        <w:footnoteRef/>
      </w:r>
      <w:r>
        <w:rPr>
          <w:vertAlign w:val="superscript"/>
        </w:rPr>
        <w:t xml:space="preserve">)</w:t>
      </w:r>
      <w:r>
        <w:t xml:space="preserve"> </w:t>
      </w:r>
      <w:r>
        <w:t xml:space="preserve">Įstatymas Nr. 167/1998 dėl priklausomybę sukeliančių medžiagų ir tam tikrų kitų įstatymų pakeitimų su pakeitimais.</w:t>
      </w:r>
      <w:r>
        <w:t xml:space="preserve"> </w:t>
      </w:r>
    </w:p>
  </w:footnote>
  <w:footnote w:id="3">
    <w:p w14:paraId="3AEB8955" w14:textId="77777777" w:rsidR="655105DF" w:rsidRDefault="655105DF" w:rsidP="006A66EC">
      <w:pPr>
        <w:pStyle w:val="Textpoznpodarou"/>
        <w:tabs>
          <w:tab w:val="clear" w:pos="425"/>
        </w:tabs>
        <w:ind w:left="-142" w:firstLine="0"/>
        <w:jc w:val="both"/>
      </w:pPr>
      <w:r>
        <w:rPr>
          <w:rStyle w:val="Znakapoznpodarou"/>
        </w:rPr>
        <w:footnoteRef/>
      </w:r>
      <w:r>
        <w:rPr>
          <w:vertAlign w:val="superscript"/>
        </w:rPr>
        <w:t xml:space="preserve">)</w:t>
      </w:r>
      <w:r>
        <w:t xml:space="preserve"> </w:t>
      </w:r>
      <w:r>
        <w:t xml:space="preserve">Įstatymas Nr. 102/2001 dėl bendrosios gaminių saugos ir tam tikrų įstatymų pakeitimo (Bendrosios gaminių saugos įstatymas) su pakeitimais.</w:t>
      </w:r>
      <w:r>
        <w:t xml:space="preserve"> </w:t>
      </w:r>
    </w:p>
  </w:footnote>
  <w:footnote w:id="4">
    <w:p w14:paraId="6A282453" w14:textId="77777777" w:rsidR="655105DF" w:rsidRDefault="655105DF" w:rsidP="000C2050">
      <w:pPr>
        <w:pStyle w:val="Textpoznpodarou"/>
        <w:tabs>
          <w:tab w:val="clear" w:pos="425"/>
        </w:tabs>
        <w:ind w:left="-142" w:firstLine="0"/>
        <w:jc w:val="both"/>
        <w:rPr>
          <w:rFonts w:cs="Arial"/>
        </w:rPr>
      </w:pPr>
      <w:r>
        <w:rPr>
          <w:rStyle w:val="Znakapoznpodarou"/>
        </w:rPr>
        <w:footnoteRef/>
      </w:r>
      <w:r>
        <w:rPr>
          <w:vertAlign w:val="superscript"/>
        </w:rPr>
        <w:t xml:space="preserve">)</w:t>
      </w:r>
      <w:r>
        <w:rPr>
          <w:vertAlign w:val="superscript"/>
        </w:rPr>
        <w:t xml:space="preserve"> </w:t>
      </w:r>
      <w:r>
        <w:t xml:space="preserve">2006 m. gruodžio 18 d. Europos Parlamento ir Tarybos reglamentas (EB) Nr. 1907/2006 dėl cheminių medžiagų registracijos, įvertinimo, autorizacijos ir apribojimų (REACH), įsteigiantis Europos cheminių medžiagų agentūrą, iš dalies keičiantis Direktyvą 1999/45/EB bei panaikinantis Tarybos reglamentą (EEB) Nr. 793/93, Komisijos reglamentą (EB) Nr. 1488/94, Tarybos direktyvą 76/769/EEB ir Komisijos direktyvas 91/155/EEB, 93/67/EEB, 93/105/EB bei 2000/21/EB, su pakeitimais.</w:t>
      </w:r>
      <w:r>
        <w:t xml:space="preserve"> </w:t>
      </w:r>
    </w:p>
    <w:p w14:paraId="2C83931C" w14:textId="072009C8" w:rsidR="655105DF" w:rsidRDefault="655105DF" w:rsidP="006A66EC">
      <w:pPr>
        <w:pStyle w:val="Textpoznpodarou"/>
        <w:tabs>
          <w:tab w:val="clear" w:pos="425"/>
        </w:tabs>
        <w:ind w:left="-142" w:firstLine="0"/>
        <w:jc w:val="both"/>
      </w:pPr>
      <w:r>
        <w:t xml:space="preserve">2008 m. gruodžio 16 d. Europos Parlamento ir Tarybos reglamentas (EB) Nr. 1272/2008 dėl cheminių medžiagų ir mišinių klasifikavimo, ženklinimo ir pakavimo, iš dalies keičiantis ir panaikinantis direktyvas 67/548/EEB bei 1999/45/EB ir iš dalies keičiantis Reglamentą (EB) Nr. 1907/2006, su pakeitimais.</w:t>
      </w:r>
    </w:p>
  </w:footnote>
  <w:footnote w:id="5">
    <w:p w14:paraId="7F1B190B" w14:textId="77777777" w:rsidR="0063265A" w:rsidRDefault="00876A49" w:rsidP="00876A49">
      <w:pPr>
        <w:pStyle w:val="Textpoznpodarou"/>
        <w:ind w:left="0" w:firstLine="0"/>
        <w:jc w:val="both"/>
      </w:pPr>
      <w:r>
        <w:rPr>
          <w:rStyle w:val="Znakapoznpodarou"/>
        </w:rPr>
        <w:footnoteRef/>
      </w:r>
      <w:r>
        <w:rPr>
          <w:vertAlign w:val="superscript"/>
        </w:rPr>
        <w:t xml:space="preserve">)</w:t>
      </w:r>
      <w:r>
        <w:t xml:space="preserve"> </w:t>
      </w:r>
      <w:r>
        <w:t xml:space="preserve">2015 m. lapkričio 25 d. Komisijos įgyvendinimo sprendimo (ES) 2015/2186, kuriuo nustatoma informacijos apie tabako gaminius teikimo ir skelbimo forma, priedo 3 punktas.</w:t>
      </w:r>
      <w:r>
        <w:t xml:space="preserve"> </w:t>
      </w:r>
    </w:p>
  </w:footnote>
  <w:footnote w:id="6">
    <w:p w14:paraId="3B637765" w14:textId="518FDD88" w:rsidR="002D40BC" w:rsidRDefault="002D40BC">
      <w:pPr>
        <w:pStyle w:val="Textpoznpodarou"/>
      </w:pPr>
      <w:r>
        <w:rPr>
          <w:rStyle w:val="Znakapoznpodarou"/>
        </w:rPr>
        <w:footnoteRef/>
      </w:r>
      <w:r>
        <w:rPr>
          <w:vertAlign w:val="superscript"/>
        </w:rPr>
        <w:t xml:space="preserve">)</w:t>
      </w:r>
      <w:r>
        <w:rPr>
          <w:vertAlign w:val="superscript"/>
        </w:rPr>
        <w:t xml:space="preserve"> </w:t>
      </w:r>
      <w:r>
        <w:t xml:space="preserve">Komisijos įgyvendinimo sprendimas (ES) 2015/2186.</w:t>
      </w:r>
      <w:r>
        <w:t xml:space="preserve">  </w:t>
      </w:r>
    </w:p>
  </w:footnote>
  <w:footnote w:id="7">
    <w:p w14:paraId="2D414D52" w14:textId="1D1CDE32" w:rsidR="002D40BC" w:rsidRDefault="002D40BC" w:rsidP="002D40BC">
      <w:pPr>
        <w:pStyle w:val="Textpoznpodarou"/>
        <w:tabs>
          <w:tab w:val="clear" w:pos="425"/>
          <w:tab w:val="left" w:pos="142"/>
          <w:tab w:val="left" w:pos="993"/>
        </w:tabs>
        <w:ind w:left="0" w:firstLine="0"/>
        <w:jc w:val="both"/>
      </w:pPr>
      <w:r>
        <w:rPr>
          <w:rStyle w:val="Znakapoznpodarou"/>
        </w:rPr>
        <w:footnoteRef/>
      </w:r>
      <w:r>
        <w:rPr>
          <w:vertAlign w:val="superscript"/>
        </w:rPr>
        <w:t xml:space="preserve">)</w:t>
      </w:r>
      <w:r>
        <w:t xml:space="preserve"> </w:t>
      </w:r>
      <w:r>
        <w:t xml:space="preserve">2006 m. gruodžio 18 d. Europos Parlamento ir Tarybos reglamentas (EB) Nr. 1907/2006 dėl cheminių medžiagų registracijos, įvertinimo, autorizacijos ir apribojimų (REACH), įsteigiantis Europos cheminių medžiagų agentūrą, iš dalies keičiantis Direktyvą 1999/45/EB bei panaikinantis Tarybos reglamentą (EEB) Nr. 793/93, Komisijos reglamentą (EB) Nr. 1488/94, Tarybos direktyvą 76/769/EEB ir Komisijos direktyvas 91/155/EEB, 93/67/EEB, 93/105/EB bei 2000/21/EB, su pakeitimais.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F8CE" w14:textId="77777777" w:rsidR="00536DAC" w:rsidRDefault="00536DAC" w:rsidP="0079759E">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27AE" w14:textId="77777777" w:rsidR="00536DAC" w:rsidRPr="00E15FE8" w:rsidRDefault="00536DAC" w:rsidP="00E15FE8">
    <w:pPr>
      <w:pStyle w:val="Zhlav"/>
      <w:ind w:left="0"/>
      <w:jc w:val="both"/>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78C6"/>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 w15:restartNumberingAfterBreak="0">
    <w:nsid w:val="065D4EBC"/>
    <w:multiLevelType w:val="hybridMultilevel"/>
    <w:tmpl w:val="508C655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ADE0D50"/>
    <w:multiLevelType w:val="hybridMultilevel"/>
    <w:tmpl w:val="EF3EA00C"/>
    <w:lvl w:ilvl="0" w:tplc="A51CD55E">
      <w:start w:val="1"/>
      <w:numFmt w:val="decimal"/>
      <w:pStyle w:val="slovn"/>
      <w:lvlText w:val="%1."/>
      <w:lvlJc w:val="left"/>
      <w:pPr>
        <w:tabs>
          <w:tab w:val="num" w:pos="539"/>
        </w:tabs>
        <w:ind w:left="539" w:hanging="397"/>
      </w:pPr>
      <w:rPr>
        <w:rFonts w:cs="Times New Roman"/>
      </w:rPr>
    </w:lvl>
    <w:lvl w:ilvl="1" w:tplc="04050019">
      <w:start w:val="1"/>
      <w:numFmt w:val="lowerLetter"/>
      <w:lvlText w:val="%2."/>
      <w:lvlJc w:val="left"/>
      <w:pPr>
        <w:tabs>
          <w:tab w:val="num" w:pos="1412"/>
        </w:tabs>
        <w:ind w:left="1412" w:hanging="360"/>
      </w:pPr>
      <w:rPr>
        <w:rFonts w:cs="Times New Roman"/>
      </w:rPr>
    </w:lvl>
    <w:lvl w:ilvl="2" w:tplc="0405001B">
      <w:start w:val="1"/>
      <w:numFmt w:val="lowerRoman"/>
      <w:lvlText w:val="%3."/>
      <w:lvlJc w:val="right"/>
      <w:pPr>
        <w:tabs>
          <w:tab w:val="num" w:pos="2132"/>
        </w:tabs>
        <w:ind w:left="2132" w:hanging="180"/>
      </w:pPr>
      <w:rPr>
        <w:rFonts w:cs="Times New Roman"/>
      </w:rPr>
    </w:lvl>
    <w:lvl w:ilvl="3" w:tplc="0405000F">
      <w:start w:val="1"/>
      <w:numFmt w:val="decimal"/>
      <w:lvlText w:val="%4."/>
      <w:lvlJc w:val="left"/>
      <w:pPr>
        <w:tabs>
          <w:tab w:val="num" w:pos="2852"/>
        </w:tabs>
        <w:ind w:left="2852" w:hanging="360"/>
      </w:pPr>
      <w:rPr>
        <w:rFonts w:cs="Times New Roman"/>
      </w:rPr>
    </w:lvl>
    <w:lvl w:ilvl="4" w:tplc="04050019">
      <w:start w:val="1"/>
      <w:numFmt w:val="lowerLetter"/>
      <w:lvlText w:val="%5."/>
      <w:lvlJc w:val="left"/>
      <w:pPr>
        <w:tabs>
          <w:tab w:val="num" w:pos="3572"/>
        </w:tabs>
        <w:ind w:left="3572" w:hanging="360"/>
      </w:pPr>
      <w:rPr>
        <w:rFonts w:cs="Times New Roman"/>
      </w:rPr>
    </w:lvl>
    <w:lvl w:ilvl="5" w:tplc="0405001B">
      <w:start w:val="1"/>
      <w:numFmt w:val="lowerRoman"/>
      <w:lvlText w:val="%6."/>
      <w:lvlJc w:val="right"/>
      <w:pPr>
        <w:tabs>
          <w:tab w:val="num" w:pos="4292"/>
        </w:tabs>
        <w:ind w:left="4292" w:hanging="180"/>
      </w:pPr>
      <w:rPr>
        <w:rFonts w:cs="Times New Roman"/>
      </w:rPr>
    </w:lvl>
    <w:lvl w:ilvl="6" w:tplc="0405000F">
      <w:start w:val="1"/>
      <w:numFmt w:val="decimal"/>
      <w:lvlText w:val="%7."/>
      <w:lvlJc w:val="left"/>
      <w:pPr>
        <w:tabs>
          <w:tab w:val="num" w:pos="5012"/>
        </w:tabs>
        <w:ind w:left="5012" w:hanging="360"/>
      </w:pPr>
      <w:rPr>
        <w:rFonts w:cs="Times New Roman"/>
      </w:rPr>
    </w:lvl>
    <w:lvl w:ilvl="7" w:tplc="04050019">
      <w:start w:val="1"/>
      <w:numFmt w:val="lowerLetter"/>
      <w:lvlText w:val="%8."/>
      <w:lvlJc w:val="left"/>
      <w:pPr>
        <w:tabs>
          <w:tab w:val="num" w:pos="5732"/>
        </w:tabs>
        <w:ind w:left="5732" w:hanging="360"/>
      </w:pPr>
      <w:rPr>
        <w:rFonts w:cs="Times New Roman"/>
      </w:rPr>
    </w:lvl>
    <w:lvl w:ilvl="8" w:tplc="0405001B">
      <w:start w:val="1"/>
      <w:numFmt w:val="lowerRoman"/>
      <w:lvlText w:val="%9."/>
      <w:lvlJc w:val="right"/>
      <w:pPr>
        <w:tabs>
          <w:tab w:val="num" w:pos="6452"/>
        </w:tabs>
        <w:ind w:left="6452" w:hanging="180"/>
      </w:pPr>
      <w:rPr>
        <w:rFonts w:cs="Times New Roman"/>
      </w:rPr>
    </w:lvl>
  </w:abstractNum>
  <w:abstractNum w:abstractNumId="3" w15:restartNumberingAfterBreak="0">
    <w:nsid w:val="12D52C91"/>
    <w:multiLevelType w:val="hybridMultilevel"/>
    <w:tmpl w:val="565EC760"/>
    <w:lvl w:ilvl="0" w:tplc="53DCB77E">
      <w:start w:val="1"/>
      <w:numFmt w:val="lowerLetter"/>
      <w:lvlText w:val="%1)"/>
      <w:lvlJc w:val="left"/>
      <w:pPr>
        <w:ind w:left="720" w:hanging="360"/>
      </w:pPr>
      <w:rPr>
        <w:rFonts w:ascii="Arial" w:hAnsi="Arial" w:cs="Arial" w:hint="default"/>
        <w:sz w:val="22"/>
        <w:szCs w:val="22"/>
      </w:rPr>
    </w:lvl>
    <w:lvl w:ilvl="1" w:tplc="CF58E276">
      <w:start w:val="1"/>
      <w:numFmt w:val="lowerLetter"/>
      <w:lvlText w:val="%2."/>
      <w:lvlJc w:val="left"/>
      <w:pPr>
        <w:ind w:left="1440" w:hanging="360"/>
      </w:pPr>
      <w:rPr>
        <w:rFonts w:cs="Times New Roman"/>
      </w:rPr>
    </w:lvl>
    <w:lvl w:ilvl="2" w:tplc="62CEFB08">
      <w:start w:val="1"/>
      <w:numFmt w:val="lowerRoman"/>
      <w:lvlText w:val="%3."/>
      <w:lvlJc w:val="right"/>
      <w:pPr>
        <w:ind w:left="2160" w:hanging="180"/>
      </w:pPr>
      <w:rPr>
        <w:rFonts w:cs="Times New Roman"/>
      </w:rPr>
    </w:lvl>
    <w:lvl w:ilvl="3" w:tplc="F0C69244">
      <w:start w:val="1"/>
      <w:numFmt w:val="decimal"/>
      <w:lvlText w:val="%4."/>
      <w:lvlJc w:val="left"/>
      <w:pPr>
        <w:ind w:left="2880" w:hanging="360"/>
      </w:pPr>
      <w:rPr>
        <w:rFonts w:cs="Times New Roman"/>
      </w:rPr>
    </w:lvl>
    <w:lvl w:ilvl="4" w:tplc="B192E42C">
      <w:start w:val="1"/>
      <w:numFmt w:val="lowerLetter"/>
      <w:lvlText w:val="%5."/>
      <w:lvlJc w:val="left"/>
      <w:pPr>
        <w:ind w:left="3600" w:hanging="360"/>
      </w:pPr>
      <w:rPr>
        <w:rFonts w:cs="Times New Roman"/>
      </w:rPr>
    </w:lvl>
    <w:lvl w:ilvl="5" w:tplc="26EA6C74">
      <w:start w:val="1"/>
      <w:numFmt w:val="lowerRoman"/>
      <w:lvlText w:val="%6."/>
      <w:lvlJc w:val="right"/>
      <w:pPr>
        <w:ind w:left="4320" w:hanging="180"/>
      </w:pPr>
      <w:rPr>
        <w:rFonts w:cs="Times New Roman"/>
      </w:rPr>
    </w:lvl>
    <w:lvl w:ilvl="6" w:tplc="FC947C16">
      <w:start w:val="1"/>
      <w:numFmt w:val="decimal"/>
      <w:lvlText w:val="%7."/>
      <w:lvlJc w:val="left"/>
      <w:pPr>
        <w:ind w:left="5040" w:hanging="360"/>
      </w:pPr>
      <w:rPr>
        <w:rFonts w:cs="Times New Roman"/>
      </w:rPr>
    </w:lvl>
    <w:lvl w:ilvl="7" w:tplc="B5F62532">
      <w:start w:val="1"/>
      <w:numFmt w:val="lowerLetter"/>
      <w:lvlText w:val="%8."/>
      <w:lvlJc w:val="left"/>
      <w:pPr>
        <w:ind w:left="5760" w:hanging="360"/>
      </w:pPr>
      <w:rPr>
        <w:rFonts w:cs="Times New Roman"/>
      </w:rPr>
    </w:lvl>
    <w:lvl w:ilvl="8" w:tplc="7542D2FA">
      <w:start w:val="1"/>
      <w:numFmt w:val="lowerRoman"/>
      <w:lvlText w:val="%9."/>
      <w:lvlJc w:val="right"/>
      <w:pPr>
        <w:ind w:left="6480" w:hanging="180"/>
      </w:pPr>
      <w:rPr>
        <w:rFonts w:cs="Times New Roman"/>
      </w:rPr>
    </w:lvl>
  </w:abstractNum>
  <w:abstractNum w:abstractNumId="4" w15:restartNumberingAfterBreak="0">
    <w:nsid w:val="19371BD0"/>
    <w:multiLevelType w:val="singleLevel"/>
    <w:tmpl w:val="39B073EC"/>
    <w:lvl w:ilvl="0">
      <w:start w:val="1"/>
      <w:numFmt w:val="decimal"/>
      <w:pStyle w:val="Novelizanbod"/>
      <w:lvlText w:val="%1."/>
      <w:lvlJc w:val="left"/>
      <w:pPr>
        <w:tabs>
          <w:tab w:val="num" w:pos="567"/>
        </w:tabs>
        <w:ind w:left="567" w:hanging="567"/>
      </w:pPr>
      <w:rPr>
        <w:rFonts w:cs="Times New Roman"/>
      </w:rPr>
    </w:lvl>
  </w:abstractNum>
  <w:abstractNum w:abstractNumId="5" w15:restartNumberingAfterBreak="0">
    <w:nsid w:val="1D6C7F8C"/>
    <w:multiLevelType w:val="hybridMultilevel"/>
    <w:tmpl w:val="C7EC285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F5C4E97"/>
    <w:multiLevelType w:val="hybridMultilevel"/>
    <w:tmpl w:val="532ADC90"/>
    <w:lvl w:ilvl="0" w:tplc="AB2C33B4">
      <w:start w:val="1"/>
      <w:numFmt w:val="decimal"/>
      <w:lvlText w:val="%1)"/>
      <w:lvlJc w:val="center"/>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24F5F37"/>
    <w:multiLevelType w:val="hybridMultilevel"/>
    <w:tmpl w:val="546AD94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7337868"/>
    <w:multiLevelType w:val="hybridMultilevel"/>
    <w:tmpl w:val="78606EC4"/>
    <w:lvl w:ilvl="0" w:tplc="D2F8F546">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9" w15:restartNumberingAfterBreak="0">
    <w:nsid w:val="2E386288"/>
    <w:multiLevelType w:val="hybridMultilevel"/>
    <w:tmpl w:val="C1FEE7C2"/>
    <w:lvl w:ilvl="0" w:tplc="BC769428">
      <w:start w:val="1"/>
      <w:numFmt w:val="decimal"/>
      <w:lvlText w:val="%1)"/>
      <w:lvlJc w:val="left"/>
      <w:pPr>
        <w:ind w:left="720" w:hanging="360"/>
      </w:pPr>
      <w:rPr>
        <w:rFonts w:cs="Times New Roman" w:hint="default"/>
        <w:vertAlign w:val="superscrip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41F41DE"/>
    <w:multiLevelType w:val="hybridMultilevel"/>
    <w:tmpl w:val="EA36BFF6"/>
    <w:lvl w:ilvl="0" w:tplc="E32E1B5A">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1" w15:restartNumberingAfterBreak="0">
    <w:nsid w:val="38AB358B"/>
    <w:multiLevelType w:val="hybridMultilevel"/>
    <w:tmpl w:val="22F454CC"/>
    <w:lvl w:ilvl="0" w:tplc="99945434">
      <w:start w:val="4"/>
      <w:numFmt w:val="decimal"/>
      <w:lvlText w:val="%1)"/>
      <w:lvlJc w:val="left"/>
      <w:pPr>
        <w:ind w:left="502" w:hanging="360"/>
      </w:pPr>
      <w:rPr>
        <w:rFonts w:cs="Arial" w:hint="default"/>
        <w:vertAlign w:val="superscrip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2" w15:restartNumberingAfterBreak="0">
    <w:nsid w:val="3CAC54A3"/>
    <w:multiLevelType w:val="hybridMultilevel"/>
    <w:tmpl w:val="4EE647E8"/>
    <w:lvl w:ilvl="0" w:tplc="591C210C">
      <w:start w:val="1"/>
      <w:numFmt w:val="decimal"/>
      <w:lvlText w:val="%1)"/>
      <w:lvlJc w:val="left"/>
      <w:pPr>
        <w:ind w:left="502" w:hanging="360"/>
      </w:pPr>
      <w:rPr>
        <w:rFonts w:cs="Times New Roman" w:hint="default"/>
      </w:rPr>
    </w:lvl>
    <w:lvl w:ilvl="1" w:tplc="04050019">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3" w15:restartNumberingAfterBreak="0">
    <w:nsid w:val="41663543"/>
    <w:multiLevelType w:val="singleLevel"/>
    <w:tmpl w:val="C4DE04D6"/>
    <w:lvl w:ilvl="0">
      <w:start w:val="1"/>
      <w:numFmt w:val="decimal"/>
      <w:pStyle w:val="Podpis"/>
      <w:lvlText w:val="%1."/>
      <w:lvlJc w:val="left"/>
      <w:pPr>
        <w:tabs>
          <w:tab w:val="num" w:pos="850"/>
        </w:tabs>
        <w:ind w:left="850" w:hanging="425"/>
      </w:pPr>
      <w:rPr>
        <w:rFonts w:cs="Times New Roman"/>
      </w:rPr>
    </w:lvl>
  </w:abstractNum>
  <w:abstractNum w:abstractNumId="14" w15:restartNumberingAfterBreak="0">
    <w:nsid w:val="44BD4DB0"/>
    <w:multiLevelType w:val="hybridMultilevel"/>
    <w:tmpl w:val="7EB8BEAE"/>
    <w:lvl w:ilvl="0" w:tplc="D362FAD0">
      <w:start w:val="1"/>
      <w:numFmt w:val="decimal"/>
      <w:lvlText w:val="%1)"/>
      <w:lvlJc w:val="left"/>
      <w:pPr>
        <w:ind w:left="502" w:hanging="360"/>
      </w:pPr>
      <w:rPr>
        <w:rFonts w:cs="Times New Roman" w:hint="default"/>
        <w:vertAlign w:val="superscrip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5" w15:restartNumberingAfterBreak="0">
    <w:nsid w:val="4738A251"/>
    <w:multiLevelType w:val="multilevel"/>
    <w:tmpl w:val="4738A251"/>
    <w:lvl w:ilvl="0">
      <w:start w:val="1"/>
      <w:numFmt w:val="lowerLetter"/>
      <w:lvlText w:val="%1."/>
      <w:lvlJc w:val="left"/>
      <w:pPr>
        <w:tabs>
          <w:tab w:val="left" w:pos="425"/>
        </w:tabs>
        <w:ind w:left="425" w:hanging="425"/>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left"/>
      <w:pPr>
        <w:tabs>
          <w:tab w:val="left" w:pos="3780"/>
        </w:tabs>
        <w:ind w:left="3780" w:hanging="420"/>
      </w:pPr>
      <w:rPr>
        <w:rFonts w:cs="Times New Roman"/>
      </w:rPr>
    </w:lvl>
  </w:abstractNum>
  <w:abstractNum w:abstractNumId="16" w15:restartNumberingAfterBreak="0">
    <w:nsid w:val="4A9B52BD"/>
    <w:multiLevelType w:val="multilevel"/>
    <w:tmpl w:val="ACEE9BF8"/>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sz w:val="22"/>
        <w:szCs w:val="22"/>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7" w15:restartNumberingAfterBreak="0">
    <w:nsid w:val="4F96654B"/>
    <w:multiLevelType w:val="hybridMultilevel"/>
    <w:tmpl w:val="398654B2"/>
    <w:lvl w:ilvl="0" w:tplc="8D1AAD54">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8" w15:restartNumberingAfterBreak="0">
    <w:nsid w:val="532E621F"/>
    <w:multiLevelType w:val="hybridMultilevel"/>
    <w:tmpl w:val="E4A0712A"/>
    <w:lvl w:ilvl="0" w:tplc="F9748DC2">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9" w15:restartNumberingAfterBreak="0">
    <w:nsid w:val="5E070E06"/>
    <w:multiLevelType w:val="hybridMultilevel"/>
    <w:tmpl w:val="4DDC7A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A1C0991"/>
    <w:multiLevelType w:val="hybridMultilevel"/>
    <w:tmpl w:val="D8E45DC4"/>
    <w:lvl w:ilvl="0" w:tplc="48A08E80">
      <w:start w:val="1"/>
      <w:numFmt w:val="upperRoman"/>
      <w:lvlText w:val="%1."/>
      <w:lvlJc w:val="left"/>
      <w:pPr>
        <w:ind w:left="1145" w:hanging="720"/>
      </w:pPr>
      <w:rPr>
        <w:rFonts w:cs="Times New Roman" w:hint="default"/>
      </w:rPr>
    </w:lvl>
    <w:lvl w:ilvl="1" w:tplc="FC448730">
      <w:start w:val="1"/>
      <w:numFmt w:val="lowerLetter"/>
      <w:lvlText w:val="%2)"/>
      <w:lvlJc w:val="left"/>
      <w:pPr>
        <w:ind w:left="1495" w:hanging="360"/>
      </w:pPr>
      <w:rPr>
        <w:rFonts w:cs="Times New Roman" w:hint="default"/>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21" w15:restartNumberingAfterBreak="0">
    <w:nsid w:val="6AAF1A1F"/>
    <w:multiLevelType w:val="multilevel"/>
    <w:tmpl w:val="23528C00"/>
    <w:lvl w:ilvl="0">
      <w:start w:val="1"/>
      <w:numFmt w:val="decimal"/>
      <w:pStyle w:val="Textodstavce"/>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pStyle w:val="Textodstavce"/>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pStyle w:val="Nadpis5"/>
      <w:lvlText w:val="(%5)"/>
      <w:lvlJc w:val="left"/>
      <w:pPr>
        <w:tabs>
          <w:tab w:val="num" w:pos="1800"/>
        </w:tabs>
        <w:ind w:left="1800" w:hanging="360"/>
      </w:pPr>
      <w:rPr>
        <w:rFonts w:cs="Times New Roman"/>
      </w:rPr>
    </w:lvl>
    <w:lvl w:ilvl="5">
      <w:start w:val="1"/>
      <w:numFmt w:val="lowerRoman"/>
      <w:pStyle w:val="Nadpis6"/>
      <w:lvlText w:val="(%6)"/>
      <w:lvlJc w:val="left"/>
      <w:pPr>
        <w:tabs>
          <w:tab w:val="num" w:pos="2520"/>
        </w:tabs>
        <w:ind w:left="2160" w:hanging="360"/>
      </w:pPr>
      <w:rPr>
        <w:rFonts w:cs="Times New Roman"/>
      </w:rPr>
    </w:lvl>
    <w:lvl w:ilvl="6">
      <w:start w:val="1"/>
      <w:numFmt w:val="decimal"/>
      <w:pStyle w:val="Nadpis7"/>
      <w:lvlText w:val="%7."/>
      <w:lvlJc w:val="left"/>
      <w:pPr>
        <w:tabs>
          <w:tab w:val="num" w:pos="2520"/>
        </w:tabs>
        <w:ind w:left="2520" w:hanging="360"/>
      </w:pPr>
      <w:rPr>
        <w:rFonts w:cs="Times New Roman"/>
      </w:rPr>
    </w:lvl>
    <w:lvl w:ilvl="7">
      <w:start w:val="1"/>
      <w:numFmt w:val="lowerLetter"/>
      <w:pStyle w:val="Nadpis8"/>
      <w:lvlText w:val="%8."/>
      <w:lvlJc w:val="left"/>
      <w:pPr>
        <w:tabs>
          <w:tab w:val="num" w:pos="2880"/>
        </w:tabs>
        <w:ind w:left="2880" w:hanging="360"/>
      </w:pPr>
      <w:rPr>
        <w:rFonts w:cs="Times New Roman"/>
      </w:rPr>
    </w:lvl>
    <w:lvl w:ilvl="8">
      <w:start w:val="1"/>
      <w:numFmt w:val="lowerRoman"/>
      <w:pStyle w:val="Nadpis9"/>
      <w:lvlText w:val="%9."/>
      <w:lvlJc w:val="left"/>
      <w:pPr>
        <w:tabs>
          <w:tab w:val="num" w:pos="3600"/>
        </w:tabs>
        <w:ind w:left="3240" w:hanging="360"/>
      </w:pPr>
      <w:rPr>
        <w:rFonts w:cs="Times New Roman"/>
      </w:rPr>
    </w:lvl>
  </w:abstractNum>
  <w:abstractNum w:abstractNumId="22"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rPr>
        <w:rFonts w:cs="Times New Roman"/>
      </w:rPr>
    </w:lvl>
  </w:abstractNum>
  <w:abstractNum w:abstractNumId="23" w15:restartNumberingAfterBreak="0">
    <w:nsid w:val="7042741E"/>
    <w:multiLevelType w:val="hybridMultilevel"/>
    <w:tmpl w:val="DD78F6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10B1569"/>
    <w:multiLevelType w:val="hybridMultilevel"/>
    <w:tmpl w:val="47AC0FCC"/>
    <w:lvl w:ilvl="0" w:tplc="814CD79A">
      <w:start w:val="1"/>
      <w:numFmt w:val="lowerLetter"/>
      <w:lvlText w:val="%1)"/>
      <w:lvlJc w:val="left"/>
      <w:pPr>
        <w:ind w:left="720" w:hanging="360"/>
      </w:pPr>
      <w:rPr>
        <w:rFonts w:cs="Times New Roman" w:hint="default"/>
        <w:sz w:val="22"/>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2341266"/>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6" w15:restartNumberingAfterBreak="0">
    <w:nsid w:val="72AB5B07"/>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7" w15:restartNumberingAfterBreak="0">
    <w:nsid w:val="760A425F"/>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8" w15:restartNumberingAfterBreak="0">
    <w:nsid w:val="77723039"/>
    <w:multiLevelType w:val="hybridMultilevel"/>
    <w:tmpl w:val="4F282836"/>
    <w:lvl w:ilvl="0" w:tplc="4686E0C0">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780A6087"/>
    <w:multiLevelType w:val="hybridMultilevel"/>
    <w:tmpl w:val="DA7EC47C"/>
    <w:lvl w:ilvl="0" w:tplc="2BF0E37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427819534">
    <w:abstractNumId w:val="6"/>
  </w:num>
  <w:num w:numId="2" w16cid:durableId="1738479618">
    <w:abstractNumId w:val="29"/>
  </w:num>
  <w:num w:numId="3" w16cid:durableId="1865822399">
    <w:abstractNumId w:val="20"/>
  </w:num>
  <w:num w:numId="4" w16cid:durableId="1948582308">
    <w:abstractNumId w:val="21"/>
  </w:num>
  <w:num w:numId="5" w16cid:durableId="10848362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2567333">
    <w:abstractNumId w:val="25"/>
  </w:num>
  <w:num w:numId="7" w16cid:durableId="1721784258">
    <w:abstractNumId w:val="27"/>
  </w:num>
  <w:num w:numId="8" w16cid:durableId="630356270">
    <w:abstractNumId w:val="16"/>
  </w:num>
  <w:num w:numId="9" w16cid:durableId="1612201469">
    <w:abstractNumId w:val="3"/>
  </w:num>
  <w:num w:numId="10" w16cid:durableId="1353647690">
    <w:abstractNumId w:val="8"/>
  </w:num>
  <w:num w:numId="11" w16cid:durableId="1024207791">
    <w:abstractNumId w:val="0"/>
  </w:num>
  <w:num w:numId="12" w16cid:durableId="911894429">
    <w:abstractNumId w:val="17"/>
  </w:num>
  <w:num w:numId="13" w16cid:durableId="1143429400">
    <w:abstractNumId w:val="18"/>
  </w:num>
  <w:num w:numId="14" w16cid:durableId="1619145117">
    <w:abstractNumId w:val="26"/>
  </w:num>
  <w:num w:numId="15" w16cid:durableId="360016796">
    <w:abstractNumId w:val="10"/>
  </w:num>
  <w:num w:numId="16" w16cid:durableId="112675670">
    <w:abstractNumId w:val="23"/>
  </w:num>
  <w:num w:numId="17" w16cid:durableId="996693553">
    <w:abstractNumId w:val="19"/>
  </w:num>
  <w:num w:numId="18" w16cid:durableId="1288465052">
    <w:abstractNumId w:val="24"/>
  </w:num>
  <w:num w:numId="19" w16cid:durableId="7534027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05725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1042083">
    <w:abstractNumId w:val="28"/>
  </w:num>
  <w:num w:numId="22" w16cid:durableId="94592278">
    <w:abstractNumId w:val="4"/>
  </w:num>
  <w:num w:numId="23" w16cid:durableId="1736663865">
    <w:abstractNumId w:val="22"/>
  </w:num>
  <w:num w:numId="24" w16cid:durableId="708723259">
    <w:abstractNumId w:val="13"/>
  </w:num>
  <w:num w:numId="25" w16cid:durableId="1176306773">
    <w:abstractNumId w:val="7"/>
  </w:num>
  <w:num w:numId="26" w16cid:durableId="1994408033">
    <w:abstractNumId w:val="1"/>
  </w:num>
  <w:num w:numId="27" w16cid:durableId="1899776948">
    <w:abstractNumId w:val="9"/>
  </w:num>
  <w:num w:numId="28" w16cid:durableId="305089358">
    <w:abstractNumId w:val="5"/>
  </w:num>
  <w:num w:numId="29" w16cid:durableId="2070299892">
    <w:abstractNumId w:val="12"/>
  </w:num>
  <w:num w:numId="30" w16cid:durableId="2097481299">
    <w:abstractNumId w:val="14"/>
  </w:num>
  <w:num w:numId="31" w16cid:durableId="1658342004">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063"/>
    <w:rsid w:val="000014A2"/>
    <w:rsid w:val="00001AEA"/>
    <w:rsid w:val="00010484"/>
    <w:rsid w:val="00012CD4"/>
    <w:rsid w:val="00016145"/>
    <w:rsid w:val="000173C2"/>
    <w:rsid w:val="000251DD"/>
    <w:rsid w:val="00025F69"/>
    <w:rsid w:val="000273A5"/>
    <w:rsid w:val="00037A2F"/>
    <w:rsid w:val="00046B7C"/>
    <w:rsid w:val="000474D3"/>
    <w:rsid w:val="00051577"/>
    <w:rsid w:val="00051D2B"/>
    <w:rsid w:val="000625DA"/>
    <w:rsid w:val="00067D9D"/>
    <w:rsid w:val="00075FE3"/>
    <w:rsid w:val="00083BA7"/>
    <w:rsid w:val="00085E28"/>
    <w:rsid w:val="0008624E"/>
    <w:rsid w:val="00090983"/>
    <w:rsid w:val="00092B5C"/>
    <w:rsid w:val="00092DEA"/>
    <w:rsid w:val="000947D8"/>
    <w:rsid w:val="000A0F7C"/>
    <w:rsid w:val="000A4D02"/>
    <w:rsid w:val="000B19A9"/>
    <w:rsid w:val="000B432E"/>
    <w:rsid w:val="000C2050"/>
    <w:rsid w:val="000C32F7"/>
    <w:rsid w:val="000C6370"/>
    <w:rsid w:val="000C7874"/>
    <w:rsid w:val="000D0F8A"/>
    <w:rsid w:val="000D2258"/>
    <w:rsid w:val="000D2A4E"/>
    <w:rsid w:val="000D7FC4"/>
    <w:rsid w:val="000E7AAA"/>
    <w:rsid w:val="000F42E5"/>
    <w:rsid w:val="000F52BC"/>
    <w:rsid w:val="000F5FA3"/>
    <w:rsid w:val="000F7E24"/>
    <w:rsid w:val="0010123D"/>
    <w:rsid w:val="00103A34"/>
    <w:rsid w:val="001051E4"/>
    <w:rsid w:val="001107A3"/>
    <w:rsid w:val="00113EC1"/>
    <w:rsid w:val="001209D6"/>
    <w:rsid w:val="00120C5E"/>
    <w:rsid w:val="00121A57"/>
    <w:rsid w:val="00123591"/>
    <w:rsid w:val="00126EBF"/>
    <w:rsid w:val="00127ACE"/>
    <w:rsid w:val="001320EE"/>
    <w:rsid w:val="00134AA1"/>
    <w:rsid w:val="00144276"/>
    <w:rsid w:val="00145FF2"/>
    <w:rsid w:val="00150023"/>
    <w:rsid w:val="00150A67"/>
    <w:rsid w:val="00153DAD"/>
    <w:rsid w:val="001549BB"/>
    <w:rsid w:val="00156A1D"/>
    <w:rsid w:val="0016031B"/>
    <w:rsid w:val="0016164C"/>
    <w:rsid w:val="00161C74"/>
    <w:rsid w:val="00163C9F"/>
    <w:rsid w:val="00164935"/>
    <w:rsid w:val="00164AC2"/>
    <w:rsid w:val="001657F2"/>
    <w:rsid w:val="00172E89"/>
    <w:rsid w:val="0018073A"/>
    <w:rsid w:val="00181EB5"/>
    <w:rsid w:val="00190C70"/>
    <w:rsid w:val="00192BC3"/>
    <w:rsid w:val="001979AE"/>
    <w:rsid w:val="001A21B9"/>
    <w:rsid w:val="001A36AB"/>
    <w:rsid w:val="001A69BA"/>
    <w:rsid w:val="001A71E0"/>
    <w:rsid w:val="001A7A61"/>
    <w:rsid w:val="001C0217"/>
    <w:rsid w:val="001C14E0"/>
    <w:rsid w:val="001C3FF8"/>
    <w:rsid w:val="001D0D28"/>
    <w:rsid w:val="001D361F"/>
    <w:rsid w:val="001D55BF"/>
    <w:rsid w:val="001D734A"/>
    <w:rsid w:val="001E2D08"/>
    <w:rsid w:val="001E421B"/>
    <w:rsid w:val="001F3885"/>
    <w:rsid w:val="001F43F0"/>
    <w:rsid w:val="001F5212"/>
    <w:rsid w:val="00202901"/>
    <w:rsid w:val="0020440B"/>
    <w:rsid w:val="00206A89"/>
    <w:rsid w:val="00211B17"/>
    <w:rsid w:val="00211E08"/>
    <w:rsid w:val="00214D2E"/>
    <w:rsid w:val="00214E22"/>
    <w:rsid w:val="002229F7"/>
    <w:rsid w:val="00224518"/>
    <w:rsid w:val="00224B81"/>
    <w:rsid w:val="00231D28"/>
    <w:rsid w:val="002332ED"/>
    <w:rsid w:val="00241EC4"/>
    <w:rsid w:val="002453E7"/>
    <w:rsid w:val="0024587B"/>
    <w:rsid w:val="00246AB9"/>
    <w:rsid w:val="002504BC"/>
    <w:rsid w:val="0025414E"/>
    <w:rsid w:val="00255684"/>
    <w:rsid w:val="00256794"/>
    <w:rsid w:val="002720DD"/>
    <w:rsid w:val="002745EF"/>
    <w:rsid w:val="002764F7"/>
    <w:rsid w:val="00277D34"/>
    <w:rsid w:val="002818CB"/>
    <w:rsid w:val="0028211C"/>
    <w:rsid w:val="00282503"/>
    <w:rsid w:val="00283A84"/>
    <w:rsid w:val="00283FA9"/>
    <w:rsid w:val="00284A97"/>
    <w:rsid w:val="00285494"/>
    <w:rsid w:val="002858A5"/>
    <w:rsid w:val="00285A30"/>
    <w:rsid w:val="002869BC"/>
    <w:rsid w:val="00286D70"/>
    <w:rsid w:val="00292298"/>
    <w:rsid w:val="00292761"/>
    <w:rsid w:val="00293B88"/>
    <w:rsid w:val="0029756C"/>
    <w:rsid w:val="002A2897"/>
    <w:rsid w:val="002A488D"/>
    <w:rsid w:val="002A54F6"/>
    <w:rsid w:val="002B0D8E"/>
    <w:rsid w:val="002B1B8C"/>
    <w:rsid w:val="002B5CC2"/>
    <w:rsid w:val="002B76A7"/>
    <w:rsid w:val="002B7C26"/>
    <w:rsid w:val="002C013F"/>
    <w:rsid w:val="002C0905"/>
    <w:rsid w:val="002C2677"/>
    <w:rsid w:val="002C3C61"/>
    <w:rsid w:val="002C50E9"/>
    <w:rsid w:val="002C56AB"/>
    <w:rsid w:val="002C6091"/>
    <w:rsid w:val="002D14E5"/>
    <w:rsid w:val="002D1B9A"/>
    <w:rsid w:val="002D40BC"/>
    <w:rsid w:val="002D4FC5"/>
    <w:rsid w:val="002D630A"/>
    <w:rsid w:val="002E0D70"/>
    <w:rsid w:val="002E2249"/>
    <w:rsid w:val="002F02AC"/>
    <w:rsid w:val="002F0893"/>
    <w:rsid w:val="002F1FE9"/>
    <w:rsid w:val="002F273E"/>
    <w:rsid w:val="002F7141"/>
    <w:rsid w:val="0030321A"/>
    <w:rsid w:val="00313439"/>
    <w:rsid w:val="003173D8"/>
    <w:rsid w:val="00320478"/>
    <w:rsid w:val="00322E79"/>
    <w:rsid w:val="0032315B"/>
    <w:rsid w:val="003241A8"/>
    <w:rsid w:val="0033115C"/>
    <w:rsid w:val="00332489"/>
    <w:rsid w:val="00343FF8"/>
    <w:rsid w:val="00350704"/>
    <w:rsid w:val="00351912"/>
    <w:rsid w:val="00353387"/>
    <w:rsid w:val="003628F5"/>
    <w:rsid w:val="00364BFA"/>
    <w:rsid w:val="00366D70"/>
    <w:rsid w:val="00370CC2"/>
    <w:rsid w:val="00371380"/>
    <w:rsid w:val="0038066F"/>
    <w:rsid w:val="00381D39"/>
    <w:rsid w:val="00382DED"/>
    <w:rsid w:val="003917A0"/>
    <w:rsid w:val="003929FE"/>
    <w:rsid w:val="00393FE1"/>
    <w:rsid w:val="00396AD2"/>
    <w:rsid w:val="003A05C3"/>
    <w:rsid w:val="003A3136"/>
    <w:rsid w:val="003A4BA8"/>
    <w:rsid w:val="003A5990"/>
    <w:rsid w:val="003B05C0"/>
    <w:rsid w:val="003C05A1"/>
    <w:rsid w:val="003C3415"/>
    <w:rsid w:val="003C5C87"/>
    <w:rsid w:val="003D5DF7"/>
    <w:rsid w:val="003D7696"/>
    <w:rsid w:val="003E5B37"/>
    <w:rsid w:val="003F53F5"/>
    <w:rsid w:val="00405056"/>
    <w:rsid w:val="004059FC"/>
    <w:rsid w:val="0040636A"/>
    <w:rsid w:val="004117BE"/>
    <w:rsid w:val="00422B00"/>
    <w:rsid w:val="00424495"/>
    <w:rsid w:val="00426D76"/>
    <w:rsid w:val="0042746A"/>
    <w:rsid w:val="004325BA"/>
    <w:rsid w:val="0043580B"/>
    <w:rsid w:val="004369BB"/>
    <w:rsid w:val="00437E60"/>
    <w:rsid w:val="004408C9"/>
    <w:rsid w:val="00441678"/>
    <w:rsid w:val="00441A80"/>
    <w:rsid w:val="004425C0"/>
    <w:rsid w:val="00442A0E"/>
    <w:rsid w:val="004469DF"/>
    <w:rsid w:val="00451CC8"/>
    <w:rsid w:val="0045553E"/>
    <w:rsid w:val="00464BBD"/>
    <w:rsid w:val="004705FA"/>
    <w:rsid w:val="0047165F"/>
    <w:rsid w:val="00472D3E"/>
    <w:rsid w:val="004752D4"/>
    <w:rsid w:val="0047644B"/>
    <w:rsid w:val="0048683E"/>
    <w:rsid w:val="00491BF6"/>
    <w:rsid w:val="00491D09"/>
    <w:rsid w:val="00492D4A"/>
    <w:rsid w:val="00493062"/>
    <w:rsid w:val="00496B90"/>
    <w:rsid w:val="004A4F72"/>
    <w:rsid w:val="004B23FB"/>
    <w:rsid w:val="004B24EF"/>
    <w:rsid w:val="004B2636"/>
    <w:rsid w:val="004B3B3E"/>
    <w:rsid w:val="004B7BA7"/>
    <w:rsid w:val="004B7FA1"/>
    <w:rsid w:val="004C2182"/>
    <w:rsid w:val="004C78DD"/>
    <w:rsid w:val="004D6448"/>
    <w:rsid w:val="004D7D45"/>
    <w:rsid w:val="004E14DA"/>
    <w:rsid w:val="004E2AF3"/>
    <w:rsid w:val="004E593B"/>
    <w:rsid w:val="004E7D1C"/>
    <w:rsid w:val="004F0CBB"/>
    <w:rsid w:val="004F4E17"/>
    <w:rsid w:val="004F5DBA"/>
    <w:rsid w:val="004F5FA6"/>
    <w:rsid w:val="00501C18"/>
    <w:rsid w:val="00502C6F"/>
    <w:rsid w:val="00505CA2"/>
    <w:rsid w:val="0050693D"/>
    <w:rsid w:val="00511B13"/>
    <w:rsid w:val="005145AC"/>
    <w:rsid w:val="00515C54"/>
    <w:rsid w:val="00517735"/>
    <w:rsid w:val="005273BC"/>
    <w:rsid w:val="005310E0"/>
    <w:rsid w:val="00534E9C"/>
    <w:rsid w:val="00536DAC"/>
    <w:rsid w:val="00546C87"/>
    <w:rsid w:val="00550773"/>
    <w:rsid w:val="00551C94"/>
    <w:rsid w:val="00552EB7"/>
    <w:rsid w:val="00553656"/>
    <w:rsid w:val="005610A2"/>
    <w:rsid w:val="00563EA9"/>
    <w:rsid w:val="00565063"/>
    <w:rsid w:val="005665C6"/>
    <w:rsid w:val="00567068"/>
    <w:rsid w:val="00567226"/>
    <w:rsid w:val="00567800"/>
    <w:rsid w:val="00567E39"/>
    <w:rsid w:val="00573049"/>
    <w:rsid w:val="0057633B"/>
    <w:rsid w:val="005810D3"/>
    <w:rsid w:val="005857F4"/>
    <w:rsid w:val="0058698F"/>
    <w:rsid w:val="005874E7"/>
    <w:rsid w:val="00592E6D"/>
    <w:rsid w:val="0059514F"/>
    <w:rsid w:val="005955AB"/>
    <w:rsid w:val="0059773C"/>
    <w:rsid w:val="005A29DC"/>
    <w:rsid w:val="005A2C26"/>
    <w:rsid w:val="005A431C"/>
    <w:rsid w:val="005A5990"/>
    <w:rsid w:val="005A6A23"/>
    <w:rsid w:val="005B0449"/>
    <w:rsid w:val="005B05E8"/>
    <w:rsid w:val="005B0A5F"/>
    <w:rsid w:val="005B2CE6"/>
    <w:rsid w:val="005B3760"/>
    <w:rsid w:val="005B5E01"/>
    <w:rsid w:val="005B617D"/>
    <w:rsid w:val="005B686F"/>
    <w:rsid w:val="005B6D74"/>
    <w:rsid w:val="005B7C9D"/>
    <w:rsid w:val="005C15C2"/>
    <w:rsid w:val="005C5D97"/>
    <w:rsid w:val="005C68BE"/>
    <w:rsid w:val="005C68C7"/>
    <w:rsid w:val="005C7F56"/>
    <w:rsid w:val="005D2DCC"/>
    <w:rsid w:val="005D3140"/>
    <w:rsid w:val="005D3161"/>
    <w:rsid w:val="005D6830"/>
    <w:rsid w:val="005E091E"/>
    <w:rsid w:val="005E38CA"/>
    <w:rsid w:val="005E517D"/>
    <w:rsid w:val="005E52F2"/>
    <w:rsid w:val="005F0613"/>
    <w:rsid w:val="005F74CD"/>
    <w:rsid w:val="005F7A3C"/>
    <w:rsid w:val="00601866"/>
    <w:rsid w:val="006212E7"/>
    <w:rsid w:val="00621987"/>
    <w:rsid w:val="006233C2"/>
    <w:rsid w:val="0062370E"/>
    <w:rsid w:val="0062713B"/>
    <w:rsid w:val="0063165C"/>
    <w:rsid w:val="0063265A"/>
    <w:rsid w:val="006345C0"/>
    <w:rsid w:val="006351AB"/>
    <w:rsid w:val="0065366F"/>
    <w:rsid w:val="00654360"/>
    <w:rsid w:val="00657A0B"/>
    <w:rsid w:val="006643B5"/>
    <w:rsid w:val="006668DA"/>
    <w:rsid w:val="00666EB0"/>
    <w:rsid w:val="0066705D"/>
    <w:rsid w:val="00671A38"/>
    <w:rsid w:val="00671C99"/>
    <w:rsid w:val="00673878"/>
    <w:rsid w:val="00674977"/>
    <w:rsid w:val="006937F4"/>
    <w:rsid w:val="00695116"/>
    <w:rsid w:val="00695C46"/>
    <w:rsid w:val="006963A8"/>
    <w:rsid w:val="006A17C8"/>
    <w:rsid w:val="006A444D"/>
    <w:rsid w:val="006A66EC"/>
    <w:rsid w:val="006B578C"/>
    <w:rsid w:val="006B733D"/>
    <w:rsid w:val="006C4500"/>
    <w:rsid w:val="006C5871"/>
    <w:rsid w:val="006C58D0"/>
    <w:rsid w:val="006D0EFA"/>
    <w:rsid w:val="006D17E7"/>
    <w:rsid w:val="006D37EF"/>
    <w:rsid w:val="006D602A"/>
    <w:rsid w:val="006D7CC6"/>
    <w:rsid w:val="006E162B"/>
    <w:rsid w:val="006E7815"/>
    <w:rsid w:val="006F4688"/>
    <w:rsid w:val="0070249B"/>
    <w:rsid w:val="007049BA"/>
    <w:rsid w:val="00706FA4"/>
    <w:rsid w:val="00716F98"/>
    <w:rsid w:val="00717B6C"/>
    <w:rsid w:val="00717FA8"/>
    <w:rsid w:val="00722474"/>
    <w:rsid w:val="007251BE"/>
    <w:rsid w:val="00726689"/>
    <w:rsid w:val="00730B4D"/>
    <w:rsid w:val="00734C3A"/>
    <w:rsid w:val="00736893"/>
    <w:rsid w:val="00736C9E"/>
    <w:rsid w:val="00742928"/>
    <w:rsid w:val="007527D7"/>
    <w:rsid w:val="00753421"/>
    <w:rsid w:val="007556A6"/>
    <w:rsid w:val="0076347A"/>
    <w:rsid w:val="00764D74"/>
    <w:rsid w:val="00767743"/>
    <w:rsid w:val="007718F9"/>
    <w:rsid w:val="0077741E"/>
    <w:rsid w:val="00777AFB"/>
    <w:rsid w:val="0078204D"/>
    <w:rsid w:val="00786E4D"/>
    <w:rsid w:val="00793580"/>
    <w:rsid w:val="00794C1F"/>
    <w:rsid w:val="00797089"/>
    <w:rsid w:val="0079759E"/>
    <w:rsid w:val="007A6D82"/>
    <w:rsid w:val="007B176B"/>
    <w:rsid w:val="007B3EC4"/>
    <w:rsid w:val="007C3A84"/>
    <w:rsid w:val="007C412A"/>
    <w:rsid w:val="007C58E1"/>
    <w:rsid w:val="007C5EA7"/>
    <w:rsid w:val="007C6CEC"/>
    <w:rsid w:val="007D19FD"/>
    <w:rsid w:val="007D3737"/>
    <w:rsid w:val="007D619A"/>
    <w:rsid w:val="007D7429"/>
    <w:rsid w:val="007E0DAA"/>
    <w:rsid w:val="007E4D13"/>
    <w:rsid w:val="007F156D"/>
    <w:rsid w:val="007F23E6"/>
    <w:rsid w:val="007F2EB4"/>
    <w:rsid w:val="007F4003"/>
    <w:rsid w:val="0080162B"/>
    <w:rsid w:val="0080348C"/>
    <w:rsid w:val="00807A3E"/>
    <w:rsid w:val="008114A9"/>
    <w:rsid w:val="0081260C"/>
    <w:rsid w:val="00812F5E"/>
    <w:rsid w:val="00813962"/>
    <w:rsid w:val="00814B56"/>
    <w:rsid w:val="00822080"/>
    <w:rsid w:val="008235AE"/>
    <w:rsid w:val="008267B4"/>
    <w:rsid w:val="0083341D"/>
    <w:rsid w:val="0083433F"/>
    <w:rsid w:val="008356E5"/>
    <w:rsid w:val="00841669"/>
    <w:rsid w:val="00844BBF"/>
    <w:rsid w:val="00844EC3"/>
    <w:rsid w:val="0085060D"/>
    <w:rsid w:val="0085287D"/>
    <w:rsid w:val="008573B0"/>
    <w:rsid w:val="008632A1"/>
    <w:rsid w:val="00864F7D"/>
    <w:rsid w:val="00870991"/>
    <w:rsid w:val="00874E85"/>
    <w:rsid w:val="00876A49"/>
    <w:rsid w:val="00891F28"/>
    <w:rsid w:val="00892E0A"/>
    <w:rsid w:val="008937FE"/>
    <w:rsid w:val="00893CD6"/>
    <w:rsid w:val="008A004B"/>
    <w:rsid w:val="008A01F8"/>
    <w:rsid w:val="008A1597"/>
    <w:rsid w:val="008A49D6"/>
    <w:rsid w:val="008A5FDA"/>
    <w:rsid w:val="008A6F8B"/>
    <w:rsid w:val="008B4A16"/>
    <w:rsid w:val="008B6BFB"/>
    <w:rsid w:val="008C44EC"/>
    <w:rsid w:val="008C6465"/>
    <w:rsid w:val="008D58D1"/>
    <w:rsid w:val="008D79F0"/>
    <w:rsid w:val="008E1328"/>
    <w:rsid w:val="008E251C"/>
    <w:rsid w:val="008E4F64"/>
    <w:rsid w:val="008E5969"/>
    <w:rsid w:val="008E6768"/>
    <w:rsid w:val="008F38C5"/>
    <w:rsid w:val="008F66FF"/>
    <w:rsid w:val="009033E8"/>
    <w:rsid w:val="009106D5"/>
    <w:rsid w:val="0091085D"/>
    <w:rsid w:val="00912C31"/>
    <w:rsid w:val="00913BDD"/>
    <w:rsid w:val="00916068"/>
    <w:rsid w:val="00917F3B"/>
    <w:rsid w:val="0092127A"/>
    <w:rsid w:val="009212B6"/>
    <w:rsid w:val="0092249C"/>
    <w:rsid w:val="00924B0A"/>
    <w:rsid w:val="00924B40"/>
    <w:rsid w:val="00926FDC"/>
    <w:rsid w:val="0093375C"/>
    <w:rsid w:val="00933E5D"/>
    <w:rsid w:val="0094149F"/>
    <w:rsid w:val="00941D75"/>
    <w:rsid w:val="00942728"/>
    <w:rsid w:val="009449D8"/>
    <w:rsid w:val="009459C2"/>
    <w:rsid w:val="00947C46"/>
    <w:rsid w:val="00951C74"/>
    <w:rsid w:val="00951D62"/>
    <w:rsid w:val="009524AC"/>
    <w:rsid w:val="00954D78"/>
    <w:rsid w:val="0095519E"/>
    <w:rsid w:val="00955B80"/>
    <w:rsid w:val="009560E1"/>
    <w:rsid w:val="00957CB5"/>
    <w:rsid w:val="0096385B"/>
    <w:rsid w:val="0096445B"/>
    <w:rsid w:val="00966E3D"/>
    <w:rsid w:val="0097066B"/>
    <w:rsid w:val="009772D9"/>
    <w:rsid w:val="00982011"/>
    <w:rsid w:val="0098409D"/>
    <w:rsid w:val="00991BE4"/>
    <w:rsid w:val="00992949"/>
    <w:rsid w:val="00993C1D"/>
    <w:rsid w:val="00995B9B"/>
    <w:rsid w:val="009A1171"/>
    <w:rsid w:val="009A1CEC"/>
    <w:rsid w:val="009B382E"/>
    <w:rsid w:val="009B6E0F"/>
    <w:rsid w:val="009C368C"/>
    <w:rsid w:val="009D08AD"/>
    <w:rsid w:val="009D0D6E"/>
    <w:rsid w:val="009D1100"/>
    <w:rsid w:val="009D2E65"/>
    <w:rsid w:val="009D348C"/>
    <w:rsid w:val="009D5A24"/>
    <w:rsid w:val="009E446D"/>
    <w:rsid w:val="009F4938"/>
    <w:rsid w:val="009F6510"/>
    <w:rsid w:val="009F6B42"/>
    <w:rsid w:val="00A069F0"/>
    <w:rsid w:val="00A070DC"/>
    <w:rsid w:val="00A13F30"/>
    <w:rsid w:val="00A26A10"/>
    <w:rsid w:val="00A27921"/>
    <w:rsid w:val="00A32D5F"/>
    <w:rsid w:val="00A44542"/>
    <w:rsid w:val="00A460EF"/>
    <w:rsid w:val="00A50313"/>
    <w:rsid w:val="00A53EF0"/>
    <w:rsid w:val="00A54906"/>
    <w:rsid w:val="00A560FC"/>
    <w:rsid w:val="00A579B4"/>
    <w:rsid w:val="00A62492"/>
    <w:rsid w:val="00A6430E"/>
    <w:rsid w:val="00A6591A"/>
    <w:rsid w:val="00A65F40"/>
    <w:rsid w:val="00A72A04"/>
    <w:rsid w:val="00A7350E"/>
    <w:rsid w:val="00A74FE9"/>
    <w:rsid w:val="00A75E1C"/>
    <w:rsid w:val="00A86192"/>
    <w:rsid w:val="00A9001C"/>
    <w:rsid w:val="00A93F44"/>
    <w:rsid w:val="00A94C7F"/>
    <w:rsid w:val="00AA03B8"/>
    <w:rsid w:val="00AA3F94"/>
    <w:rsid w:val="00AA40AB"/>
    <w:rsid w:val="00AA6C79"/>
    <w:rsid w:val="00AA7135"/>
    <w:rsid w:val="00AB4C2E"/>
    <w:rsid w:val="00AB5216"/>
    <w:rsid w:val="00AB640F"/>
    <w:rsid w:val="00AC1750"/>
    <w:rsid w:val="00AC271C"/>
    <w:rsid w:val="00AC3FBB"/>
    <w:rsid w:val="00AC6882"/>
    <w:rsid w:val="00AD4060"/>
    <w:rsid w:val="00AD4222"/>
    <w:rsid w:val="00AD4BC5"/>
    <w:rsid w:val="00AD6483"/>
    <w:rsid w:val="00AD728D"/>
    <w:rsid w:val="00AE24E6"/>
    <w:rsid w:val="00AF277F"/>
    <w:rsid w:val="00B040BD"/>
    <w:rsid w:val="00B04D2B"/>
    <w:rsid w:val="00B07934"/>
    <w:rsid w:val="00B1313C"/>
    <w:rsid w:val="00B14E10"/>
    <w:rsid w:val="00B15678"/>
    <w:rsid w:val="00B2014F"/>
    <w:rsid w:val="00B20909"/>
    <w:rsid w:val="00B242F0"/>
    <w:rsid w:val="00B32669"/>
    <w:rsid w:val="00B3305C"/>
    <w:rsid w:val="00B330A2"/>
    <w:rsid w:val="00B342BA"/>
    <w:rsid w:val="00B34CA6"/>
    <w:rsid w:val="00B358B1"/>
    <w:rsid w:val="00B40D9E"/>
    <w:rsid w:val="00B459F7"/>
    <w:rsid w:val="00B47AFD"/>
    <w:rsid w:val="00B502CE"/>
    <w:rsid w:val="00B52409"/>
    <w:rsid w:val="00B535C9"/>
    <w:rsid w:val="00B62331"/>
    <w:rsid w:val="00B70B0A"/>
    <w:rsid w:val="00B70FBF"/>
    <w:rsid w:val="00B726BF"/>
    <w:rsid w:val="00B76083"/>
    <w:rsid w:val="00B809A3"/>
    <w:rsid w:val="00B9273C"/>
    <w:rsid w:val="00B93C10"/>
    <w:rsid w:val="00B940E3"/>
    <w:rsid w:val="00B97808"/>
    <w:rsid w:val="00BA4CF0"/>
    <w:rsid w:val="00BA5EF4"/>
    <w:rsid w:val="00BB0089"/>
    <w:rsid w:val="00BB1A19"/>
    <w:rsid w:val="00BB2418"/>
    <w:rsid w:val="00BB71F2"/>
    <w:rsid w:val="00BB76CF"/>
    <w:rsid w:val="00BB7A7E"/>
    <w:rsid w:val="00BC265B"/>
    <w:rsid w:val="00BC2ABE"/>
    <w:rsid w:val="00BC334D"/>
    <w:rsid w:val="00BC3C27"/>
    <w:rsid w:val="00BC4815"/>
    <w:rsid w:val="00BC4EAD"/>
    <w:rsid w:val="00BC60A0"/>
    <w:rsid w:val="00BC637A"/>
    <w:rsid w:val="00BD4BE5"/>
    <w:rsid w:val="00BE4BD4"/>
    <w:rsid w:val="00BF530A"/>
    <w:rsid w:val="00BF7F30"/>
    <w:rsid w:val="00C03418"/>
    <w:rsid w:val="00C14683"/>
    <w:rsid w:val="00C24754"/>
    <w:rsid w:val="00C27C15"/>
    <w:rsid w:val="00C30641"/>
    <w:rsid w:val="00C35267"/>
    <w:rsid w:val="00C36911"/>
    <w:rsid w:val="00C37349"/>
    <w:rsid w:val="00C42BB6"/>
    <w:rsid w:val="00C445EB"/>
    <w:rsid w:val="00C53862"/>
    <w:rsid w:val="00C53A66"/>
    <w:rsid w:val="00C53D3A"/>
    <w:rsid w:val="00C542A4"/>
    <w:rsid w:val="00C573D2"/>
    <w:rsid w:val="00C63054"/>
    <w:rsid w:val="00C63AEE"/>
    <w:rsid w:val="00C6536D"/>
    <w:rsid w:val="00C76AF4"/>
    <w:rsid w:val="00C82D30"/>
    <w:rsid w:val="00C84126"/>
    <w:rsid w:val="00C901DA"/>
    <w:rsid w:val="00C9061E"/>
    <w:rsid w:val="00C93B11"/>
    <w:rsid w:val="00CA442D"/>
    <w:rsid w:val="00CA51C7"/>
    <w:rsid w:val="00CA5379"/>
    <w:rsid w:val="00CC11F4"/>
    <w:rsid w:val="00CC73C7"/>
    <w:rsid w:val="00CD33E1"/>
    <w:rsid w:val="00CD48E7"/>
    <w:rsid w:val="00CD4EBE"/>
    <w:rsid w:val="00CD5BCF"/>
    <w:rsid w:val="00CD79F7"/>
    <w:rsid w:val="00CD7ADF"/>
    <w:rsid w:val="00CE1112"/>
    <w:rsid w:val="00CE18A1"/>
    <w:rsid w:val="00CE2C20"/>
    <w:rsid w:val="00CF18E4"/>
    <w:rsid w:val="00CF6A5D"/>
    <w:rsid w:val="00D0360D"/>
    <w:rsid w:val="00D1692B"/>
    <w:rsid w:val="00D20233"/>
    <w:rsid w:val="00D21DFC"/>
    <w:rsid w:val="00D223FD"/>
    <w:rsid w:val="00D244F8"/>
    <w:rsid w:val="00D26071"/>
    <w:rsid w:val="00D27929"/>
    <w:rsid w:val="00D27E25"/>
    <w:rsid w:val="00D30F35"/>
    <w:rsid w:val="00D32B91"/>
    <w:rsid w:val="00D3402F"/>
    <w:rsid w:val="00D35A9C"/>
    <w:rsid w:val="00D420E6"/>
    <w:rsid w:val="00D44C9A"/>
    <w:rsid w:val="00D50367"/>
    <w:rsid w:val="00D50848"/>
    <w:rsid w:val="00D536C1"/>
    <w:rsid w:val="00D56F93"/>
    <w:rsid w:val="00D621A5"/>
    <w:rsid w:val="00D70434"/>
    <w:rsid w:val="00D70CBA"/>
    <w:rsid w:val="00D71B7B"/>
    <w:rsid w:val="00D775AF"/>
    <w:rsid w:val="00D8035C"/>
    <w:rsid w:val="00D84729"/>
    <w:rsid w:val="00D90ED5"/>
    <w:rsid w:val="00D948F4"/>
    <w:rsid w:val="00D95304"/>
    <w:rsid w:val="00D96E4D"/>
    <w:rsid w:val="00DA015B"/>
    <w:rsid w:val="00DA5349"/>
    <w:rsid w:val="00DA6E30"/>
    <w:rsid w:val="00DB1074"/>
    <w:rsid w:val="00DB5ABD"/>
    <w:rsid w:val="00DC1573"/>
    <w:rsid w:val="00DC3340"/>
    <w:rsid w:val="00DC409E"/>
    <w:rsid w:val="00DC7109"/>
    <w:rsid w:val="00DC7179"/>
    <w:rsid w:val="00DD091B"/>
    <w:rsid w:val="00DD0D40"/>
    <w:rsid w:val="00DD15A9"/>
    <w:rsid w:val="00DD7630"/>
    <w:rsid w:val="00DE0C57"/>
    <w:rsid w:val="00DE6310"/>
    <w:rsid w:val="00DF2C8A"/>
    <w:rsid w:val="00DF3509"/>
    <w:rsid w:val="00DF4CDE"/>
    <w:rsid w:val="00DF66B1"/>
    <w:rsid w:val="00DF7852"/>
    <w:rsid w:val="00E0099A"/>
    <w:rsid w:val="00E00D00"/>
    <w:rsid w:val="00E015D4"/>
    <w:rsid w:val="00E02E23"/>
    <w:rsid w:val="00E05AA1"/>
    <w:rsid w:val="00E06106"/>
    <w:rsid w:val="00E100B9"/>
    <w:rsid w:val="00E1249F"/>
    <w:rsid w:val="00E12B14"/>
    <w:rsid w:val="00E148BA"/>
    <w:rsid w:val="00E15FE8"/>
    <w:rsid w:val="00E2184D"/>
    <w:rsid w:val="00E22F60"/>
    <w:rsid w:val="00E23E59"/>
    <w:rsid w:val="00E259D9"/>
    <w:rsid w:val="00E27591"/>
    <w:rsid w:val="00E304CE"/>
    <w:rsid w:val="00E31524"/>
    <w:rsid w:val="00E33088"/>
    <w:rsid w:val="00E4139E"/>
    <w:rsid w:val="00E465C1"/>
    <w:rsid w:val="00E50DB6"/>
    <w:rsid w:val="00E51F17"/>
    <w:rsid w:val="00E53B13"/>
    <w:rsid w:val="00E602AA"/>
    <w:rsid w:val="00E66159"/>
    <w:rsid w:val="00E7260A"/>
    <w:rsid w:val="00E73821"/>
    <w:rsid w:val="00E7519C"/>
    <w:rsid w:val="00E75AD4"/>
    <w:rsid w:val="00E83455"/>
    <w:rsid w:val="00E858D5"/>
    <w:rsid w:val="00E86B8F"/>
    <w:rsid w:val="00E90763"/>
    <w:rsid w:val="00E9292B"/>
    <w:rsid w:val="00E93F83"/>
    <w:rsid w:val="00EB2E83"/>
    <w:rsid w:val="00EB5153"/>
    <w:rsid w:val="00EC0982"/>
    <w:rsid w:val="00EC4A5C"/>
    <w:rsid w:val="00EC55C2"/>
    <w:rsid w:val="00EC5CC1"/>
    <w:rsid w:val="00EC6DA0"/>
    <w:rsid w:val="00EC7667"/>
    <w:rsid w:val="00ED1244"/>
    <w:rsid w:val="00ED1A17"/>
    <w:rsid w:val="00ED440B"/>
    <w:rsid w:val="00ED7A20"/>
    <w:rsid w:val="00EE0467"/>
    <w:rsid w:val="00EE2475"/>
    <w:rsid w:val="00F031F7"/>
    <w:rsid w:val="00F0726C"/>
    <w:rsid w:val="00F073A0"/>
    <w:rsid w:val="00F1266B"/>
    <w:rsid w:val="00F13BF5"/>
    <w:rsid w:val="00F14032"/>
    <w:rsid w:val="00F17EB5"/>
    <w:rsid w:val="00F22EA5"/>
    <w:rsid w:val="00F2383D"/>
    <w:rsid w:val="00F26303"/>
    <w:rsid w:val="00F315AB"/>
    <w:rsid w:val="00F31A58"/>
    <w:rsid w:val="00F31D8D"/>
    <w:rsid w:val="00F32C18"/>
    <w:rsid w:val="00F32FEF"/>
    <w:rsid w:val="00F3306C"/>
    <w:rsid w:val="00F348B2"/>
    <w:rsid w:val="00F3522B"/>
    <w:rsid w:val="00F37BFF"/>
    <w:rsid w:val="00F40DF7"/>
    <w:rsid w:val="00F42F1C"/>
    <w:rsid w:val="00F435B9"/>
    <w:rsid w:val="00F52DAF"/>
    <w:rsid w:val="00F55400"/>
    <w:rsid w:val="00F5726D"/>
    <w:rsid w:val="00F626CB"/>
    <w:rsid w:val="00F66976"/>
    <w:rsid w:val="00F7525F"/>
    <w:rsid w:val="00F7547A"/>
    <w:rsid w:val="00F771FD"/>
    <w:rsid w:val="00F83B2C"/>
    <w:rsid w:val="00F8422D"/>
    <w:rsid w:val="00F8535F"/>
    <w:rsid w:val="00F869E0"/>
    <w:rsid w:val="00F92EAA"/>
    <w:rsid w:val="00F9568D"/>
    <w:rsid w:val="00F958E5"/>
    <w:rsid w:val="00F9784C"/>
    <w:rsid w:val="00FA275F"/>
    <w:rsid w:val="00FA3BDB"/>
    <w:rsid w:val="00FA3D79"/>
    <w:rsid w:val="00FA4E2E"/>
    <w:rsid w:val="00FA5994"/>
    <w:rsid w:val="00FA7FA9"/>
    <w:rsid w:val="00FB2BFD"/>
    <w:rsid w:val="00FB45D3"/>
    <w:rsid w:val="00FB6A34"/>
    <w:rsid w:val="00FB7FFB"/>
    <w:rsid w:val="00FC07B2"/>
    <w:rsid w:val="00FC5BBC"/>
    <w:rsid w:val="00FC6276"/>
    <w:rsid w:val="00FC7767"/>
    <w:rsid w:val="00FD2617"/>
    <w:rsid w:val="00FD4944"/>
    <w:rsid w:val="00FD78C8"/>
    <w:rsid w:val="00FE204F"/>
    <w:rsid w:val="00FE4085"/>
    <w:rsid w:val="00FE40F7"/>
    <w:rsid w:val="00FF0D58"/>
    <w:rsid w:val="00FF188C"/>
    <w:rsid w:val="00FF2D05"/>
    <w:rsid w:val="00FF34DF"/>
    <w:rsid w:val="00FF484E"/>
    <w:rsid w:val="00FF625E"/>
    <w:rsid w:val="00FF6539"/>
    <w:rsid w:val="010941D5"/>
    <w:rsid w:val="0129AD8C"/>
    <w:rsid w:val="013BCC1F"/>
    <w:rsid w:val="01E0F796"/>
    <w:rsid w:val="02A02B3D"/>
    <w:rsid w:val="03816589"/>
    <w:rsid w:val="062C979E"/>
    <w:rsid w:val="0637BBA6"/>
    <w:rsid w:val="0865DF39"/>
    <w:rsid w:val="099954FD"/>
    <w:rsid w:val="0A8B8956"/>
    <w:rsid w:val="0B548288"/>
    <w:rsid w:val="0B94F02F"/>
    <w:rsid w:val="0C93AA6B"/>
    <w:rsid w:val="0D82E406"/>
    <w:rsid w:val="0E7F4BA9"/>
    <w:rsid w:val="0FE86A4F"/>
    <w:rsid w:val="0FEF8F2A"/>
    <w:rsid w:val="105BB98A"/>
    <w:rsid w:val="10FD6870"/>
    <w:rsid w:val="111270DD"/>
    <w:rsid w:val="11CA33E6"/>
    <w:rsid w:val="1203A678"/>
    <w:rsid w:val="14B9C508"/>
    <w:rsid w:val="15FAEE26"/>
    <w:rsid w:val="1634B713"/>
    <w:rsid w:val="169045AE"/>
    <w:rsid w:val="16973DBA"/>
    <w:rsid w:val="16F59DF2"/>
    <w:rsid w:val="179CCBB8"/>
    <w:rsid w:val="17FFAE2D"/>
    <w:rsid w:val="18B861CD"/>
    <w:rsid w:val="1937F643"/>
    <w:rsid w:val="1B4C7871"/>
    <w:rsid w:val="1B8414A3"/>
    <w:rsid w:val="1BDF14EC"/>
    <w:rsid w:val="1C0C18F7"/>
    <w:rsid w:val="1C149E90"/>
    <w:rsid w:val="1C41D763"/>
    <w:rsid w:val="1C4D43D4"/>
    <w:rsid w:val="1C80F063"/>
    <w:rsid w:val="1CA04275"/>
    <w:rsid w:val="1CCC1281"/>
    <w:rsid w:val="1CDCA2CC"/>
    <w:rsid w:val="1D5D0AA6"/>
    <w:rsid w:val="1D66DE60"/>
    <w:rsid w:val="1D9D2F32"/>
    <w:rsid w:val="1DC07364"/>
    <w:rsid w:val="1E6AD5DC"/>
    <w:rsid w:val="1EEFD882"/>
    <w:rsid w:val="215E55F3"/>
    <w:rsid w:val="21B23DCF"/>
    <w:rsid w:val="21EB893A"/>
    <w:rsid w:val="23C98976"/>
    <w:rsid w:val="245CC571"/>
    <w:rsid w:val="2483511A"/>
    <w:rsid w:val="26BC4C6C"/>
    <w:rsid w:val="26D572FB"/>
    <w:rsid w:val="27792BB5"/>
    <w:rsid w:val="279FC3B1"/>
    <w:rsid w:val="28D9F93B"/>
    <w:rsid w:val="28E31FAA"/>
    <w:rsid w:val="2A77E854"/>
    <w:rsid w:val="2AA85720"/>
    <w:rsid w:val="2AF1FF88"/>
    <w:rsid w:val="2B55603F"/>
    <w:rsid w:val="2D24908E"/>
    <w:rsid w:val="2D3F0DB1"/>
    <w:rsid w:val="2D94B6F7"/>
    <w:rsid w:val="2D96C148"/>
    <w:rsid w:val="2E7A1C8A"/>
    <w:rsid w:val="2E8C3DD2"/>
    <w:rsid w:val="2FD2E7E0"/>
    <w:rsid w:val="31482D32"/>
    <w:rsid w:val="315B9374"/>
    <w:rsid w:val="31ADC485"/>
    <w:rsid w:val="32C614C4"/>
    <w:rsid w:val="32E0530D"/>
    <w:rsid w:val="32F763D5"/>
    <w:rsid w:val="348A0E86"/>
    <w:rsid w:val="34D4E7BE"/>
    <w:rsid w:val="34E31A28"/>
    <w:rsid w:val="358C37C5"/>
    <w:rsid w:val="359797C8"/>
    <w:rsid w:val="35FA8415"/>
    <w:rsid w:val="37381582"/>
    <w:rsid w:val="37434F36"/>
    <w:rsid w:val="374FB468"/>
    <w:rsid w:val="379B86A2"/>
    <w:rsid w:val="37A3AF69"/>
    <w:rsid w:val="37C4D168"/>
    <w:rsid w:val="38BF9E19"/>
    <w:rsid w:val="3960A1C9"/>
    <w:rsid w:val="39877928"/>
    <w:rsid w:val="39F352A8"/>
    <w:rsid w:val="3AFC5E8F"/>
    <w:rsid w:val="3B6601C2"/>
    <w:rsid w:val="3BFA05D8"/>
    <w:rsid w:val="3C17FCA5"/>
    <w:rsid w:val="3C32400E"/>
    <w:rsid w:val="3D00126C"/>
    <w:rsid w:val="3D944AB5"/>
    <w:rsid w:val="3DBEB881"/>
    <w:rsid w:val="3DE304DF"/>
    <w:rsid w:val="3F4EC988"/>
    <w:rsid w:val="3F9445B4"/>
    <w:rsid w:val="411C2901"/>
    <w:rsid w:val="41F8A0B1"/>
    <w:rsid w:val="42D29B7B"/>
    <w:rsid w:val="44243302"/>
    <w:rsid w:val="45BDDA2C"/>
    <w:rsid w:val="462FF8BD"/>
    <w:rsid w:val="4666A194"/>
    <w:rsid w:val="468B587C"/>
    <w:rsid w:val="476B43A1"/>
    <w:rsid w:val="47A286FA"/>
    <w:rsid w:val="47D5FE99"/>
    <w:rsid w:val="486B2869"/>
    <w:rsid w:val="4930138C"/>
    <w:rsid w:val="49777870"/>
    <w:rsid w:val="4A77F215"/>
    <w:rsid w:val="4B845CFE"/>
    <w:rsid w:val="4BE35AA8"/>
    <w:rsid w:val="4DC4B8D1"/>
    <w:rsid w:val="4E156589"/>
    <w:rsid w:val="4E3924B2"/>
    <w:rsid w:val="514AC712"/>
    <w:rsid w:val="519A9177"/>
    <w:rsid w:val="51FDAF0C"/>
    <w:rsid w:val="520A2D79"/>
    <w:rsid w:val="52600556"/>
    <w:rsid w:val="53F2DA16"/>
    <w:rsid w:val="559D918F"/>
    <w:rsid w:val="55C7C426"/>
    <w:rsid w:val="56E16594"/>
    <w:rsid w:val="584EB9B0"/>
    <w:rsid w:val="5995F66D"/>
    <w:rsid w:val="5C01F130"/>
    <w:rsid w:val="5CD41869"/>
    <w:rsid w:val="5ED024CB"/>
    <w:rsid w:val="5FB77A82"/>
    <w:rsid w:val="5FE269A9"/>
    <w:rsid w:val="60B80179"/>
    <w:rsid w:val="61266A15"/>
    <w:rsid w:val="617E3A0A"/>
    <w:rsid w:val="630ACA30"/>
    <w:rsid w:val="650A94D8"/>
    <w:rsid w:val="650FC398"/>
    <w:rsid w:val="655105DF"/>
    <w:rsid w:val="659F50BA"/>
    <w:rsid w:val="65ACC4ED"/>
    <w:rsid w:val="66FAE9E9"/>
    <w:rsid w:val="6842359A"/>
    <w:rsid w:val="6930B32D"/>
    <w:rsid w:val="69D85906"/>
    <w:rsid w:val="6BC8F755"/>
    <w:rsid w:val="6D084478"/>
    <w:rsid w:val="6D15DAF1"/>
    <w:rsid w:val="6E4C87B3"/>
    <w:rsid w:val="6E66A534"/>
    <w:rsid w:val="6E92D854"/>
    <w:rsid w:val="6F413FCA"/>
    <w:rsid w:val="70137B3D"/>
    <w:rsid w:val="7197F3D1"/>
    <w:rsid w:val="719AC3D4"/>
    <w:rsid w:val="73381BBB"/>
    <w:rsid w:val="7352E98F"/>
    <w:rsid w:val="74545800"/>
    <w:rsid w:val="746AEA10"/>
    <w:rsid w:val="74A0677D"/>
    <w:rsid w:val="74C0F5BA"/>
    <w:rsid w:val="7647E54F"/>
    <w:rsid w:val="766F4043"/>
    <w:rsid w:val="76C86A2C"/>
    <w:rsid w:val="77232BB3"/>
    <w:rsid w:val="778C34B6"/>
    <w:rsid w:val="78298C30"/>
    <w:rsid w:val="786E3C8E"/>
    <w:rsid w:val="78F46F51"/>
    <w:rsid w:val="792D1C1F"/>
    <w:rsid w:val="7BFF9D13"/>
    <w:rsid w:val="7C79506C"/>
    <w:rsid w:val="7C8D1017"/>
    <w:rsid w:val="7F2CE2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AF4A4C"/>
  <w14:defaultImageDpi w14:val="0"/>
  <w15:docId w15:val="{A49488FC-98AE-43CF-AE0F-285B3DEC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iPriority="0"/>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Text grey"/>
    <w:qFormat/>
    <w:rsid w:val="006D602A"/>
    <w:pPr>
      <w:spacing w:after="120" w:line="276" w:lineRule="auto"/>
      <w:jc w:val="both"/>
    </w:pPr>
    <w:rPr>
      <w:rFonts w:ascii="Arial" w:hAnsi="Arial"/>
      <w:color w:val="000000"/>
      <w:sz w:val="22"/>
      <w:szCs w:val="24"/>
    </w:rPr>
  </w:style>
  <w:style w:type="paragraph" w:styleId="Nadpis1">
    <w:name w:val="heading 1"/>
    <w:basedOn w:val="Nadpis2"/>
    <w:next w:val="Normln"/>
    <w:link w:val="Nadpis1Char"/>
    <w:autoRedefine/>
    <w:uiPriority w:val="9"/>
    <w:qFormat/>
    <w:rsid w:val="0080162B"/>
    <w:pPr>
      <w:tabs>
        <w:tab w:val="left" w:pos="1965"/>
        <w:tab w:val="left" w:pos="3180"/>
      </w:tabs>
      <w:spacing w:before="0" w:after="0"/>
      <w:ind w:left="142"/>
      <w:outlineLvl w:val="0"/>
    </w:pPr>
    <w:rPr>
      <w:b/>
      <w:color w:val="auto"/>
    </w:rPr>
  </w:style>
  <w:style w:type="paragraph" w:styleId="Nadpis2">
    <w:name w:val="heading 2"/>
    <w:basedOn w:val="Normln"/>
    <w:next w:val="Normln"/>
    <w:link w:val="Nadpis2Char"/>
    <w:uiPriority w:val="9"/>
    <w:qFormat/>
    <w:rsid w:val="007D619A"/>
    <w:pPr>
      <w:keepNext/>
      <w:spacing w:before="1200" w:after="60"/>
      <w:outlineLvl w:val="1"/>
    </w:pPr>
    <w:rPr>
      <w:rFonts w:cs="Arial"/>
      <w:bCs/>
      <w:iCs/>
      <w:szCs w:val="28"/>
    </w:rPr>
  </w:style>
  <w:style w:type="paragraph" w:styleId="Nadpis3">
    <w:name w:val="heading 3"/>
    <w:basedOn w:val="Normln"/>
    <w:next w:val="Normln"/>
    <w:link w:val="Nadpis3Char"/>
    <w:uiPriority w:val="9"/>
    <w:qFormat/>
    <w:rsid w:val="008E251C"/>
    <w:pPr>
      <w:keepNext/>
      <w:spacing w:before="240" w:after="60"/>
      <w:outlineLvl w:val="2"/>
    </w:pPr>
    <w:rPr>
      <w:rFonts w:cs="Arial"/>
      <w:b/>
      <w:bCs/>
      <w:sz w:val="20"/>
      <w:szCs w:val="26"/>
    </w:rPr>
  </w:style>
  <w:style w:type="paragraph" w:styleId="Nadpis4">
    <w:name w:val="heading 4"/>
    <w:basedOn w:val="Normln"/>
    <w:next w:val="Normln"/>
    <w:link w:val="Nadpis4Char"/>
    <w:autoRedefine/>
    <w:uiPriority w:val="9"/>
    <w:qFormat/>
    <w:rsid w:val="002818CB"/>
    <w:pPr>
      <w:keepNext/>
      <w:overflowPunct w:val="0"/>
      <w:autoSpaceDE w:val="0"/>
      <w:autoSpaceDN w:val="0"/>
      <w:adjustRightInd w:val="0"/>
      <w:spacing w:before="120" w:after="0" w:line="240" w:lineRule="auto"/>
      <w:ind w:left="1440"/>
      <w:jc w:val="left"/>
      <w:textAlignment w:val="baseline"/>
      <w:outlineLvl w:val="3"/>
    </w:pPr>
    <w:rPr>
      <w:rFonts w:ascii="Times New Roman" w:hAnsi="Times New Roman"/>
      <w:color w:val="auto"/>
      <w:sz w:val="20"/>
      <w:szCs w:val="28"/>
    </w:rPr>
  </w:style>
  <w:style w:type="paragraph" w:styleId="Nadpis5">
    <w:name w:val="heading 5"/>
    <w:basedOn w:val="Normln"/>
    <w:next w:val="Normln"/>
    <w:link w:val="Nadpis5Char"/>
    <w:uiPriority w:val="9"/>
    <w:qFormat/>
    <w:rsid w:val="00841669"/>
    <w:pPr>
      <w:keepNext/>
      <w:numPr>
        <w:ilvl w:val="4"/>
        <w:numId w:val="4"/>
      </w:numPr>
      <w:overflowPunct w:val="0"/>
      <w:autoSpaceDE w:val="0"/>
      <w:autoSpaceDN w:val="0"/>
      <w:adjustRightInd w:val="0"/>
      <w:spacing w:after="0" w:line="240" w:lineRule="auto"/>
      <w:jc w:val="left"/>
      <w:textAlignment w:val="baseline"/>
      <w:outlineLvl w:val="4"/>
    </w:pPr>
    <w:rPr>
      <w:rFonts w:ascii="Times New Roman" w:hAnsi="Times New Roman"/>
      <w:b/>
      <w:color w:val="auto"/>
      <w:sz w:val="20"/>
      <w:szCs w:val="20"/>
      <w:u w:val="single"/>
    </w:rPr>
  </w:style>
  <w:style w:type="paragraph" w:styleId="Nadpis6">
    <w:name w:val="heading 6"/>
    <w:basedOn w:val="Normln"/>
    <w:next w:val="Normln"/>
    <w:link w:val="Nadpis6Char"/>
    <w:uiPriority w:val="9"/>
    <w:qFormat/>
    <w:rsid w:val="00841669"/>
    <w:pPr>
      <w:numPr>
        <w:ilvl w:val="5"/>
        <w:numId w:val="4"/>
      </w:numPr>
      <w:overflowPunct w:val="0"/>
      <w:autoSpaceDE w:val="0"/>
      <w:autoSpaceDN w:val="0"/>
      <w:adjustRightInd w:val="0"/>
      <w:spacing w:before="240" w:after="60" w:line="240" w:lineRule="auto"/>
      <w:jc w:val="left"/>
      <w:textAlignment w:val="baseline"/>
      <w:outlineLvl w:val="5"/>
    </w:pPr>
    <w:rPr>
      <w:rFonts w:ascii="Times New Roman" w:hAnsi="Times New Roman"/>
      <w:b/>
      <w:bCs/>
      <w:color w:val="auto"/>
      <w:sz w:val="20"/>
      <w:szCs w:val="20"/>
    </w:rPr>
  </w:style>
  <w:style w:type="paragraph" w:styleId="Nadpis7">
    <w:name w:val="heading 7"/>
    <w:basedOn w:val="Normln"/>
    <w:next w:val="Normln"/>
    <w:link w:val="Nadpis7Char"/>
    <w:uiPriority w:val="9"/>
    <w:qFormat/>
    <w:rsid w:val="00841669"/>
    <w:pPr>
      <w:numPr>
        <w:ilvl w:val="6"/>
        <w:numId w:val="4"/>
      </w:numPr>
      <w:overflowPunct w:val="0"/>
      <w:autoSpaceDE w:val="0"/>
      <w:autoSpaceDN w:val="0"/>
      <w:adjustRightInd w:val="0"/>
      <w:spacing w:before="240" w:after="60" w:line="240" w:lineRule="auto"/>
      <w:jc w:val="left"/>
      <w:textAlignment w:val="baseline"/>
      <w:outlineLvl w:val="6"/>
    </w:pPr>
    <w:rPr>
      <w:rFonts w:ascii="Times New Roman" w:hAnsi="Times New Roman"/>
      <w:color w:val="auto"/>
      <w:sz w:val="20"/>
    </w:rPr>
  </w:style>
  <w:style w:type="paragraph" w:styleId="Nadpis8">
    <w:name w:val="heading 8"/>
    <w:basedOn w:val="Normln"/>
    <w:next w:val="Normln"/>
    <w:link w:val="Nadpis8Char"/>
    <w:uiPriority w:val="9"/>
    <w:qFormat/>
    <w:rsid w:val="00841669"/>
    <w:pPr>
      <w:numPr>
        <w:ilvl w:val="7"/>
        <w:numId w:val="4"/>
      </w:numPr>
      <w:overflowPunct w:val="0"/>
      <w:autoSpaceDE w:val="0"/>
      <w:autoSpaceDN w:val="0"/>
      <w:adjustRightInd w:val="0"/>
      <w:spacing w:before="240" w:after="60" w:line="240" w:lineRule="auto"/>
      <w:jc w:val="left"/>
      <w:textAlignment w:val="baseline"/>
      <w:outlineLvl w:val="7"/>
    </w:pPr>
    <w:rPr>
      <w:rFonts w:ascii="Times New Roman" w:hAnsi="Times New Roman"/>
      <w:i/>
      <w:iCs/>
      <w:color w:val="auto"/>
      <w:sz w:val="20"/>
    </w:rPr>
  </w:style>
  <w:style w:type="paragraph" w:styleId="Nadpis9">
    <w:name w:val="heading 9"/>
    <w:basedOn w:val="Normln"/>
    <w:next w:val="Normln"/>
    <w:link w:val="Nadpis9Char"/>
    <w:uiPriority w:val="9"/>
    <w:qFormat/>
    <w:rsid w:val="00841669"/>
    <w:pPr>
      <w:numPr>
        <w:ilvl w:val="8"/>
        <w:numId w:val="4"/>
      </w:numPr>
      <w:overflowPunct w:val="0"/>
      <w:autoSpaceDE w:val="0"/>
      <w:autoSpaceDN w:val="0"/>
      <w:adjustRightInd w:val="0"/>
      <w:spacing w:before="240" w:after="60" w:line="240" w:lineRule="auto"/>
      <w:jc w:val="left"/>
      <w:textAlignment w:val="baseline"/>
      <w:outlineLvl w:val="8"/>
    </w:pPr>
    <w:rPr>
      <w:rFonts w:cs="Arial"/>
      <w:color w:val="auto"/>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Cambria" w:hAnsi="Cambria" w:cs="Times New Roman"/>
      <w:b/>
      <w:bCs/>
      <w:noProof/>
      <w:color w:val="000000"/>
      <w:kern w:val="32"/>
      <w:sz w:val="32"/>
      <w:szCs w:val="32"/>
    </w:rPr>
  </w:style>
  <w:style w:type="character" w:customStyle="1" w:styleId="Nadpis2Char">
    <w:name w:val="Nadpis 2 Char"/>
    <w:basedOn w:val="Standardnpsmoodstavce"/>
    <w:link w:val="Nadpis2"/>
    <w:uiPriority w:val="9"/>
    <w:locked/>
    <w:rsid w:val="007D619A"/>
    <w:rPr>
      <w:rFonts w:ascii="Arial" w:hAnsi="Arial" w:cs="Arial"/>
      <w:bCs/>
      <w:iCs/>
      <w:noProof/>
      <w:color w:val="000000"/>
      <w:sz w:val="28"/>
      <w:szCs w:val="28"/>
      <w:lang w:val="lt-LT" w:eastAsia="cs-CZ" w:bidi="ar-SA"/>
    </w:rPr>
  </w:style>
  <w:style w:type="character" w:customStyle="1" w:styleId="Nadpis3Char">
    <w:name w:val="Nadpis 3 Char"/>
    <w:basedOn w:val="Standardnpsmoodstavce"/>
    <w:link w:val="Nadpis3"/>
    <w:uiPriority w:val="9"/>
    <w:locked/>
    <w:rsid w:val="008E251C"/>
    <w:rPr>
      <w:rFonts w:ascii="Arial" w:hAnsi="Arial" w:cs="Arial"/>
      <w:b/>
      <w:bCs/>
      <w:noProof/>
      <w:color w:val="000000"/>
      <w:sz w:val="26"/>
      <w:szCs w:val="26"/>
      <w:lang w:val="lt-LT" w:eastAsia="cs-CZ" w:bidi="ar-SA"/>
    </w:rPr>
  </w:style>
  <w:style w:type="character" w:customStyle="1" w:styleId="Nadpis4Char">
    <w:name w:val="Nadpis 4 Char"/>
    <w:basedOn w:val="Standardnpsmoodstavce"/>
    <w:link w:val="Nadpis4"/>
    <w:uiPriority w:val="9"/>
    <w:locked/>
    <w:rsid w:val="002818CB"/>
    <w:rPr>
      <w:rFonts w:cs="Times New Roman"/>
      <w:sz w:val="28"/>
      <w:szCs w:val="28"/>
    </w:rPr>
  </w:style>
  <w:style w:type="character" w:customStyle="1" w:styleId="Nadpis5Char">
    <w:name w:val="Nadpis 5 Char"/>
    <w:basedOn w:val="Standardnpsmoodstavce"/>
    <w:link w:val="Nadpis5"/>
    <w:uiPriority w:val="9"/>
    <w:locked/>
    <w:rsid w:val="00841669"/>
    <w:rPr>
      <w:rFonts w:cs="Times New Roman"/>
      <w:b/>
      <w:u w:val="single"/>
    </w:rPr>
  </w:style>
  <w:style w:type="character" w:customStyle="1" w:styleId="Nadpis6Char">
    <w:name w:val="Nadpis 6 Char"/>
    <w:basedOn w:val="Standardnpsmoodstavce"/>
    <w:link w:val="Nadpis6"/>
    <w:uiPriority w:val="9"/>
    <w:locked/>
    <w:rsid w:val="00841669"/>
    <w:rPr>
      <w:rFonts w:cs="Times New Roman"/>
      <w:b/>
      <w:bCs/>
    </w:rPr>
  </w:style>
  <w:style w:type="character" w:customStyle="1" w:styleId="Nadpis7Char">
    <w:name w:val="Nadpis 7 Char"/>
    <w:basedOn w:val="Standardnpsmoodstavce"/>
    <w:link w:val="Nadpis7"/>
    <w:uiPriority w:val="9"/>
    <w:locked/>
    <w:rsid w:val="00841669"/>
    <w:rPr>
      <w:rFonts w:cs="Times New Roman"/>
      <w:sz w:val="24"/>
      <w:szCs w:val="24"/>
    </w:rPr>
  </w:style>
  <w:style w:type="character" w:customStyle="1" w:styleId="Nadpis8Char">
    <w:name w:val="Nadpis 8 Char"/>
    <w:basedOn w:val="Standardnpsmoodstavce"/>
    <w:link w:val="Nadpis8"/>
    <w:uiPriority w:val="9"/>
    <w:locked/>
    <w:rsid w:val="00841669"/>
    <w:rPr>
      <w:rFonts w:cs="Times New Roman"/>
      <w:i/>
      <w:iCs/>
      <w:sz w:val="24"/>
      <w:szCs w:val="24"/>
    </w:rPr>
  </w:style>
  <w:style w:type="character" w:customStyle="1" w:styleId="Nadpis9Char">
    <w:name w:val="Nadpis 9 Char"/>
    <w:basedOn w:val="Standardnpsmoodstavce"/>
    <w:link w:val="Nadpis9"/>
    <w:uiPriority w:val="9"/>
    <w:locked/>
    <w:rsid w:val="00841669"/>
    <w:rPr>
      <w:rFonts w:ascii="Arial" w:hAnsi="Arial" w:cs="Arial"/>
    </w:rPr>
  </w:style>
  <w:style w:type="paragraph" w:styleId="Zhlav">
    <w:name w:val="header"/>
    <w:basedOn w:val="Zpat"/>
    <w:link w:val="ZhlavChar"/>
    <w:uiPriority w:val="99"/>
    <w:rsid w:val="0020440B"/>
    <w:pPr>
      <w:ind w:left="1247"/>
    </w:pPr>
  </w:style>
  <w:style w:type="character" w:customStyle="1" w:styleId="ZhlavChar">
    <w:name w:val="Záhlaví Char"/>
    <w:basedOn w:val="Standardnpsmoodstavce"/>
    <w:link w:val="Zhlav"/>
    <w:uiPriority w:val="99"/>
    <w:semiHidden/>
    <w:locked/>
    <w:rPr>
      <w:rFonts w:ascii="Arial" w:hAnsi="Arial" w:cs="Times New Roman"/>
      <w:noProof/>
      <w:color w:val="000000"/>
      <w:sz w:val="24"/>
      <w:szCs w:val="24"/>
    </w:rPr>
  </w:style>
  <w:style w:type="paragraph" w:styleId="Zpat">
    <w:name w:val="footer"/>
    <w:basedOn w:val="Normln"/>
    <w:link w:val="ZpatChar"/>
    <w:uiPriority w:val="99"/>
    <w:rsid w:val="004D7D45"/>
    <w:pPr>
      <w:tabs>
        <w:tab w:val="center" w:pos="4536"/>
        <w:tab w:val="right" w:pos="9072"/>
      </w:tabs>
      <w:spacing w:line="180" w:lineRule="exact"/>
      <w:ind w:left="1077"/>
      <w:jc w:val="center"/>
    </w:pPr>
    <w:rPr>
      <w:rFonts w:ascii="Gill Sans" w:hAnsi="Gill Sans"/>
      <w:color w:val="auto"/>
      <w:sz w:val="18"/>
      <w:szCs w:val="18"/>
    </w:rPr>
  </w:style>
  <w:style w:type="character" w:customStyle="1" w:styleId="ZpatChar">
    <w:name w:val="Zápatí Char"/>
    <w:basedOn w:val="Standardnpsmoodstavce"/>
    <w:link w:val="Zpat"/>
    <w:uiPriority w:val="99"/>
    <w:locked/>
    <w:rPr>
      <w:rFonts w:ascii="Arial" w:hAnsi="Arial" w:cs="Times New Roman"/>
      <w:noProof/>
      <w:color w:val="000000"/>
      <w:sz w:val="24"/>
      <w:szCs w:val="24"/>
    </w:rPr>
  </w:style>
  <w:style w:type="paragraph" w:customStyle="1" w:styleId="vnitrekzapati">
    <w:name w:val="vnitrek zapati"/>
    <w:basedOn w:val="Zpat"/>
    <w:rsid w:val="00814B56"/>
    <w:pPr>
      <w:framePr w:wrap="around" w:vAnchor="page" w:hAnchor="page" w:y="2836"/>
    </w:pPr>
    <w:rPr>
      <w:rFonts w:cs="Arial"/>
      <w:color w:val="807F83"/>
    </w:rPr>
  </w:style>
  <w:style w:type="paragraph" w:customStyle="1" w:styleId="Adresa">
    <w:name w:val="Adresa"/>
    <w:basedOn w:val="Normln"/>
    <w:next w:val="Normln"/>
    <w:autoRedefine/>
    <w:rsid w:val="00C82D30"/>
    <w:pPr>
      <w:spacing w:line="280" w:lineRule="atLeast"/>
      <w:ind w:left="142" w:firstLine="868"/>
      <w:jc w:val="right"/>
    </w:pPr>
    <w:rPr>
      <w:color w:val="auto"/>
      <w:szCs w:val="20"/>
    </w:rPr>
  </w:style>
  <w:style w:type="paragraph" w:styleId="Rozloendokumentu">
    <w:name w:val="Document Map"/>
    <w:basedOn w:val="Normln"/>
    <w:link w:val="RozloendokumentuChar"/>
    <w:uiPriority w:val="99"/>
    <w:semiHidden/>
    <w:rsid w:val="00D56F93"/>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Pr>
      <w:rFonts w:ascii="Tahoma" w:hAnsi="Tahoma" w:cs="Tahoma"/>
      <w:noProof/>
      <w:color w:val="000000"/>
      <w:sz w:val="16"/>
      <w:szCs w:val="16"/>
    </w:rPr>
  </w:style>
  <w:style w:type="paragraph" w:customStyle="1" w:styleId="uvodniosloveni">
    <w:name w:val="uvodni osloveni"/>
    <w:basedOn w:val="Normln"/>
    <w:rsid w:val="003C3415"/>
    <w:pPr>
      <w:spacing w:before="1200"/>
      <w:ind w:left="142"/>
    </w:pPr>
    <w:rPr>
      <w:szCs w:val="20"/>
    </w:rPr>
  </w:style>
  <w:style w:type="paragraph" w:styleId="Textbubliny">
    <w:name w:val="Balloon Text"/>
    <w:basedOn w:val="Normln"/>
    <w:link w:val="TextbublinyChar"/>
    <w:uiPriority w:val="99"/>
    <w:rsid w:val="003C341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locked/>
    <w:rsid w:val="003C3415"/>
    <w:rPr>
      <w:rFonts w:ascii="Tahoma" w:hAnsi="Tahoma" w:cs="Tahoma"/>
      <w:noProof/>
      <w:color w:val="000000"/>
      <w:sz w:val="16"/>
      <w:szCs w:val="16"/>
    </w:rPr>
  </w:style>
  <w:style w:type="character" w:customStyle="1" w:styleId="jmeno">
    <w:name w:val="jmeno"/>
    <w:rsid w:val="00AB640F"/>
  </w:style>
  <w:style w:type="character" w:styleId="Hypertextovodkaz">
    <w:name w:val="Hyperlink"/>
    <w:basedOn w:val="Standardnpsmoodstavce"/>
    <w:uiPriority w:val="99"/>
    <w:rsid w:val="00E15FE8"/>
    <w:rPr>
      <w:rFonts w:cs="Times New Roman"/>
      <w:color w:val="0563C1" w:themeColor="hyperlink"/>
      <w:u w:val="single"/>
    </w:rPr>
  </w:style>
  <w:style w:type="table" w:styleId="Mkatabulky">
    <w:name w:val="Table Grid"/>
    <w:basedOn w:val="Normlntabulka"/>
    <w:uiPriority w:val="39"/>
    <w:rsid w:val="006F4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vyhlky">
    <w:name w:val="nadpis vyhlášky"/>
    <w:basedOn w:val="Normln"/>
    <w:next w:val="Ministerstvo"/>
    <w:rsid w:val="00841669"/>
    <w:pPr>
      <w:keepNext/>
      <w:keepLines/>
      <w:overflowPunct w:val="0"/>
      <w:autoSpaceDE w:val="0"/>
      <w:autoSpaceDN w:val="0"/>
      <w:adjustRightInd w:val="0"/>
      <w:spacing w:before="120" w:after="0" w:line="240" w:lineRule="auto"/>
      <w:jc w:val="center"/>
      <w:textAlignment w:val="baseline"/>
      <w:outlineLvl w:val="0"/>
    </w:pPr>
    <w:rPr>
      <w:rFonts w:ascii="Times New Roman" w:hAnsi="Times New Roman"/>
      <w:b/>
      <w:color w:val="auto"/>
      <w:sz w:val="20"/>
      <w:szCs w:val="20"/>
    </w:rPr>
  </w:style>
  <w:style w:type="paragraph" w:customStyle="1" w:styleId="Ministerstvo">
    <w:name w:val="Ministerstvo"/>
    <w:basedOn w:val="Normln"/>
    <w:next w:val="Normln"/>
    <w:rsid w:val="00841669"/>
    <w:pPr>
      <w:keepNext/>
      <w:keepLines/>
      <w:overflowPunct w:val="0"/>
      <w:autoSpaceDE w:val="0"/>
      <w:autoSpaceDN w:val="0"/>
      <w:adjustRightInd w:val="0"/>
      <w:spacing w:before="360" w:after="240" w:line="240" w:lineRule="auto"/>
      <w:jc w:val="left"/>
      <w:textAlignment w:val="baseline"/>
    </w:pPr>
    <w:rPr>
      <w:rFonts w:ascii="Times New Roman" w:hAnsi="Times New Roman"/>
      <w:color w:val="auto"/>
      <w:sz w:val="20"/>
      <w:szCs w:val="20"/>
    </w:rPr>
  </w:style>
  <w:style w:type="paragraph" w:customStyle="1" w:styleId="Nvrh">
    <w:name w:val="Návrh"/>
    <w:basedOn w:val="Normln"/>
    <w:next w:val="Normln"/>
    <w:rsid w:val="00841669"/>
    <w:pPr>
      <w:keepNext/>
      <w:keepLines/>
      <w:overflowPunct w:val="0"/>
      <w:autoSpaceDE w:val="0"/>
      <w:autoSpaceDN w:val="0"/>
      <w:adjustRightInd w:val="0"/>
      <w:spacing w:after="240" w:line="240" w:lineRule="auto"/>
      <w:jc w:val="center"/>
      <w:textAlignment w:val="baseline"/>
      <w:outlineLvl w:val="0"/>
    </w:pPr>
    <w:rPr>
      <w:rFonts w:ascii="Times New Roman" w:hAnsi="Times New Roman"/>
      <w:color w:val="auto"/>
      <w:spacing w:val="40"/>
      <w:sz w:val="20"/>
      <w:szCs w:val="20"/>
    </w:rPr>
  </w:style>
  <w:style w:type="paragraph" w:customStyle="1" w:styleId="VYHLKA">
    <w:name w:val="VYHLÁŠKA"/>
    <w:basedOn w:val="Normln"/>
    <w:next w:val="nadpisvyhlky"/>
    <w:rsid w:val="00841669"/>
    <w:pPr>
      <w:keepNext/>
      <w:keepLines/>
      <w:overflowPunct w:val="0"/>
      <w:autoSpaceDE w:val="0"/>
      <w:autoSpaceDN w:val="0"/>
      <w:adjustRightInd w:val="0"/>
      <w:spacing w:after="0" w:line="240" w:lineRule="auto"/>
      <w:jc w:val="center"/>
      <w:textAlignment w:val="baseline"/>
      <w:outlineLvl w:val="0"/>
    </w:pPr>
    <w:rPr>
      <w:rFonts w:ascii="Times New Roman" w:hAnsi="Times New Roman"/>
      <w:b/>
      <w:caps/>
      <w:color w:val="auto"/>
      <w:sz w:val="20"/>
      <w:szCs w:val="20"/>
    </w:rPr>
  </w:style>
  <w:style w:type="paragraph" w:customStyle="1" w:styleId="Textodstavce">
    <w:name w:val="Text odstavce"/>
    <w:basedOn w:val="Normln"/>
    <w:uiPriority w:val="99"/>
    <w:rsid w:val="00841669"/>
    <w:pPr>
      <w:numPr>
        <w:numId w:val="4"/>
      </w:numPr>
      <w:tabs>
        <w:tab w:val="left" w:pos="851"/>
      </w:tabs>
      <w:overflowPunct w:val="0"/>
      <w:autoSpaceDE w:val="0"/>
      <w:autoSpaceDN w:val="0"/>
      <w:adjustRightInd w:val="0"/>
      <w:spacing w:before="120" w:line="240" w:lineRule="auto"/>
      <w:jc w:val="left"/>
      <w:textAlignment w:val="baseline"/>
      <w:outlineLvl w:val="6"/>
    </w:pPr>
    <w:rPr>
      <w:rFonts w:ascii="Times New Roman" w:hAnsi="Times New Roman"/>
      <w:color w:val="auto"/>
      <w:sz w:val="20"/>
      <w:szCs w:val="20"/>
    </w:rPr>
  </w:style>
  <w:style w:type="paragraph" w:customStyle="1" w:styleId="Textbodu">
    <w:name w:val="Text bodu"/>
    <w:basedOn w:val="Normln"/>
    <w:uiPriority w:val="99"/>
    <w:rsid w:val="00841669"/>
    <w:pPr>
      <w:tabs>
        <w:tab w:val="num" w:pos="851"/>
      </w:tabs>
      <w:overflowPunct w:val="0"/>
      <w:autoSpaceDE w:val="0"/>
      <w:autoSpaceDN w:val="0"/>
      <w:adjustRightInd w:val="0"/>
      <w:spacing w:after="0" w:line="240" w:lineRule="auto"/>
      <w:ind w:left="851" w:hanging="426"/>
      <w:jc w:val="left"/>
      <w:textAlignment w:val="baseline"/>
      <w:outlineLvl w:val="8"/>
    </w:pPr>
    <w:rPr>
      <w:rFonts w:ascii="Times New Roman" w:hAnsi="Times New Roman"/>
      <w:color w:val="auto"/>
      <w:sz w:val="20"/>
      <w:szCs w:val="20"/>
    </w:rPr>
  </w:style>
  <w:style w:type="paragraph" w:customStyle="1" w:styleId="Textpsmene">
    <w:name w:val="Text písmene"/>
    <w:basedOn w:val="Normln"/>
    <w:uiPriority w:val="99"/>
    <w:rsid w:val="00841669"/>
    <w:pPr>
      <w:tabs>
        <w:tab w:val="num" w:pos="425"/>
      </w:tabs>
      <w:overflowPunct w:val="0"/>
      <w:autoSpaceDE w:val="0"/>
      <w:autoSpaceDN w:val="0"/>
      <w:adjustRightInd w:val="0"/>
      <w:spacing w:after="0" w:line="240" w:lineRule="auto"/>
      <w:ind w:left="425" w:hanging="425"/>
      <w:jc w:val="left"/>
      <w:textAlignment w:val="baseline"/>
      <w:outlineLvl w:val="7"/>
    </w:pPr>
    <w:rPr>
      <w:rFonts w:ascii="Times New Roman" w:hAnsi="Times New Roman"/>
      <w:color w:val="auto"/>
      <w:sz w:val="20"/>
      <w:szCs w:val="20"/>
    </w:rPr>
  </w:style>
  <w:style w:type="paragraph" w:styleId="Textpoznpodarou">
    <w:name w:val="footnote text"/>
    <w:basedOn w:val="Normln"/>
    <w:link w:val="TextpoznpodarouChar"/>
    <w:uiPriority w:val="99"/>
    <w:rsid w:val="00841669"/>
    <w:pPr>
      <w:tabs>
        <w:tab w:val="left" w:pos="425"/>
      </w:tabs>
      <w:overflowPunct w:val="0"/>
      <w:autoSpaceDE w:val="0"/>
      <w:autoSpaceDN w:val="0"/>
      <w:adjustRightInd w:val="0"/>
      <w:spacing w:after="0" w:line="240" w:lineRule="auto"/>
      <w:ind w:left="425" w:hanging="425"/>
      <w:jc w:val="left"/>
      <w:textAlignment w:val="baseline"/>
    </w:pPr>
    <w:rPr>
      <w:rFonts w:ascii="Times New Roman" w:hAnsi="Times New Roman"/>
      <w:color w:val="auto"/>
      <w:sz w:val="20"/>
      <w:szCs w:val="20"/>
    </w:rPr>
  </w:style>
  <w:style w:type="character" w:customStyle="1" w:styleId="TextpoznpodarouChar">
    <w:name w:val="Text pozn. pod čarou Char"/>
    <w:basedOn w:val="Standardnpsmoodstavce"/>
    <w:link w:val="Textpoznpodarou"/>
    <w:uiPriority w:val="99"/>
    <w:locked/>
    <w:rsid w:val="00841669"/>
    <w:rPr>
      <w:rFonts w:cs="Times New Roman"/>
    </w:rPr>
  </w:style>
  <w:style w:type="character" w:styleId="Znakapoznpodarou">
    <w:name w:val="footnote reference"/>
    <w:basedOn w:val="Standardnpsmoodstavce"/>
    <w:uiPriority w:val="99"/>
    <w:rsid w:val="00841669"/>
    <w:rPr>
      <w:rFonts w:cs="Times New Roman"/>
      <w:vertAlign w:val="superscript"/>
    </w:rPr>
  </w:style>
  <w:style w:type="paragraph" w:styleId="Odstavecseseznamem">
    <w:name w:val="List Paragraph"/>
    <w:aliases w:val="Odstavec_muj"/>
    <w:basedOn w:val="Normln"/>
    <w:link w:val="OdstavecseseznamemChar"/>
    <w:uiPriority w:val="99"/>
    <w:qFormat/>
    <w:rsid w:val="00841669"/>
    <w:pPr>
      <w:overflowPunct w:val="0"/>
      <w:autoSpaceDE w:val="0"/>
      <w:autoSpaceDN w:val="0"/>
      <w:adjustRightInd w:val="0"/>
      <w:spacing w:after="0" w:line="240" w:lineRule="auto"/>
      <w:ind w:left="708"/>
      <w:jc w:val="left"/>
      <w:textAlignment w:val="baseline"/>
    </w:pPr>
    <w:rPr>
      <w:rFonts w:ascii="Times New Roman" w:hAnsi="Times New Roman"/>
      <w:color w:val="auto"/>
      <w:sz w:val="20"/>
      <w:szCs w:val="20"/>
    </w:rPr>
  </w:style>
  <w:style w:type="character" w:customStyle="1" w:styleId="OdstavecseseznamemChar">
    <w:name w:val="Odstavec se seznamem Char"/>
    <w:aliases w:val="Odstavec_muj Char"/>
    <w:link w:val="Odstavecseseznamem"/>
    <w:locked/>
    <w:rsid w:val="00786E4D"/>
  </w:style>
  <w:style w:type="paragraph" w:customStyle="1" w:styleId="Textparagrafu">
    <w:name w:val="Text paragrafu"/>
    <w:basedOn w:val="Normln"/>
    <w:uiPriority w:val="99"/>
    <w:rsid w:val="00277D34"/>
    <w:pPr>
      <w:spacing w:before="240" w:after="160" w:line="259" w:lineRule="auto"/>
      <w:ind w:firstLine="425"/>
      <w:jc w:val="left"/>
      <w:outlineLvl w:val="5"/>
    </w:pPr>
    <w:rPr>
      <w:rFonts w:ascii="Calibri" w:hAnsi="Calibri"/>
      <w:color w:val="auto"/>
      <w:szCs w:val="22"/>
      <w:lang w:eastAsia="en-US"/>
    </w:rPr>
  </w:style>
  <w:style w:type="paragraph" w:customStyle="1" w:styleId="Default">
    <w:name w:val="Default"/>
    <w:rsid w:val="00277D34"/>
    <w:pPr>
      <w:autoSpaceDE w:val="0"/>
      <w:autoSpaceDN w:val="0"/>
      <w:adjustRightInd w:val="0"/>
    </w:pPr>
    <w:rPr>
      <w:rFonts w:ascii="EUAlbertina" w:hAnsi="EUAlbertina" w:cs="EUAlbertina"/>
      <w:color w:val="000000"/>
      <w:sz w:val="24"/>
      <w:szCs w:val="24"/>
    </w:rPr>
  </w:style>
  <w:style w:type="paragraph" w:customStyle="1" w:styleId="slovn">
    <w:name w:val="číslování"/>
    <w:basedOn w:val="Normln"/>
    <w:rsid w:val="00786E4D"/>
    <w:pPr>
      <w:numPr>
        <w:numId w:val="19"/>
      </w:numPr>
      <w:spacing w:after="0" w:line="240" w:lineRule="auto"/>
      <w:jc w:val="center"/>
    </w:pPr>
    <w:rPr>
      <w:rFonts w:ascii="Times New Roman" w:hAnsi="Times New Roman"/>
      <w:color w:val="auto"/>
      <w:sz w:val="20"/>
      <w:szCs w:val="20"/>
    </w:rPr>
  </w:style>
  <w:style w:type="character" w:styleId="Siln">
    <w:name w:val="Strong"/>
    <w:basedOn w:val="Standardnpsmoodstavce"/>
    <w:uiPriority w:val="22"/>
    <w:qFormat/>
    <w:rsid w:val="00786E4D"/>
    <w:rPr>
      <w:rFonts w:cs="Times New Roman"/>
      <w:b/>
    </w:rPr>
  </w:style>
  <w:style w:type="paragraph" w:styleId="Normlnweb">
    <w:name w:val="Normal (Web)"/>
    <w:basedOn w:val="Normln"/>
    <w:uiPriority w:val="99"/>
    <w:unhideWhenUsed/>
    <w:rsid w:val="00786E4D"/>
    <w:pPr>
      <w:spacing w:before="100" w:beforeAutospacing="1" w:after="100" w:afterAutospacing="1" w:line="240" w:lineRule="auto"/>
      <w:jc w:val="left"/>
    </w:pPr>
    <w:rPr>
      <w:rFonts w:ascii="Times New Roman" w:hAnsi="Times New Roman"/>
      <w:color w:val="auto"/>
      <w:sz w:val="24"/>
    </w:rPr>
  </w:style>
  <w:style w:type="paragraph" w:customStyle="1" w:styleId="Paragraf">
    <w:name w:val="Paragraf"/>
    <w:basedOn w:val="Normln"/>
    <w:next w:val="Textodstavce"/>
    <w:rsid w:val="002818CB"/>
    <w:pPr>
      <w:keepNext/>
      <w:keepLines/>
      <w:overflowPunct w:val="0"/>
      <w:autoSpaceDE w:val="0"/>
      <w:autoSpaceDN w:val="0"/>
      <w:adjustRightInd w:val="0"/>
      <w:spacing w:before="240" w:after="0" w:line="240" w:lineRule="auto"/>
      <w:jc w:val="center"/>
      <w:textAlignment w:val="baseline"/>
      <w:outlineLvl w:val="5"/>
    </w:pPr>
    <w:rPr>
      <w:rFonts w:ascii="Times New Roman" w:hAnsi="Times New Roman"/>
      <w:color w:val="auto"/>
      <w:sz w:val="20"/>
      <w:szCs w:val="20"/>
    </w:rPr>
  </w:style>
  <w:style w:type="paragraph" w:customStyle="1" w:styleId="Oddl">
    <w:name w:val="Oddíl"/>
    <w:basedOn w:val="Normln"/>
    <w:next w:val="Nadpisoddlu"/>
    <w:rsid w:val="002818CB"/>
    <w:pPr>
      <w:keepNext/>
      <w:keepLines/>
      <w:overflowPunct w:val="0"/>
      <w:autoSpaceDE w:val="0"/>
      <w:autoSpaceDN w:val="0"/>
      <w:adjustRightInd w:val="0"/>
      <w:spacing w:before="240" w:after="0" w:line="240" w:lineRule="auto"/>
      <w:jc w:val="center"/>
      <w:textAlignment w:val="baseline"/>
      <w:outlineLvl w:val="4"/>
    </w:pPr>
    <w:rPr>
      <w:rFonts w:ascii="Times New Roman" w:hAnsi="Times New Roman"/>
      <w:color w:val="auto"/>
      <w:sz w:val="20"/>
      <w:szCs w:val="20"/>
    </w:rPr>
  </w:style>
  <w:style w:type="paragraph" w:customStyle="1" w:styleId="Nadpisoddlu">
    <w:name w:val="Nadpis oddílu"/>
    <w:basedOn w:val="Normln"/>
    <w:next w:val="Paragraf"/>
    <w:rsid w:val="002818CB"/>
    <w:pPr>
      <w:keepNext/>
      <w:keepLines/>
      <w:overflowPunct w:val="0"/>
      <w:autoSpaceDE w:val="0"/>
      <w:autoSpaceDN w:val="0"/>
      <w:adjustRightInd w:val="0"/>
      <w:spacing w:after="0" w:line="240" w:lineRule="auto"/>
      <w:jc w:val="center"/>
      <w:textAlignment w:val="baseline"/>
      <w:outlineLvl w:val="4"/>
    </w:pPr>
    <w:rPr>
      <w:rFonts w:ascii="Times New Roman" w:hAnsi="Times New Roman"/>
      <w:b/>
      <w:color w:val="auto"/>
      <w:sz w:val="20"/>
      <w:szCs w:val="20"/>
    </w:rPr>
  </w:style>
  <w:style w:type="paragraph" w:customStyle="1" w:styleId="Dl">
    <w:name w:val="Díl"/>
    <w:basedOn w:val="Normln"/>
    <w:next w:val="Nadpisdlu"/>
    <w:rsid w:val="002818CB"/>
    <w:pPr>
      <w:keepNext/>
      <w:keepLines/>
      <w:overflowPunct w:val="0"/>
      <w:autoSpaceDE w:val="0"/>
      <w:autoSpaceDN w:val="0"/>
      <w:adjustRightInd w:val="0"/>
      <w:spacing w:before="240" w:after="0" w:line="240" w:lineRule="auto"/>
      <w:jc w:val="center"/>
      <w:textAlignment w:val="baseline"/>
      <w:outlineLvl w:val="3"/>
    </w:pPr>
    <w:rPr>
      <w:rFonts w:ascii="Times New Roman" w:hAnsi="Times New Roman"/>
      <w:color w:val="auto"/>
      <w:sz w:val="20"/>
      <w:szCs w:val="20"/>
    </w:rPr>
  </w:style>
  <w:style w:type="paragraph" w:customStyle="1" w:styleId="Nadpisdlu">
    <w:name w:val="Nadpis dílu"/>
    <w:basedOn w:val="Normln"/>
    <w:next w:val="Oddl"/>
    <w:rsid w:val="002818CB"/>
    <w:pPr>
      <w:keepNext/>
      <w:keepLines/>
      <w:overflowPunct w:val="0"/>
      <w:autoSpaceDE w:val="0"/>
      <w:autoSpaceDN w:val="0"/>
      <w:adjustRightInd w:val="0"/>
      <w:spacing w:after="0" w:line="240" w:lineRule="auto"/>
      <w:jc w:val="center"/>
      <w:textAlignment w:val="baseline"/>
      <w:outlineLvl w:val="3"/>
    </w:pPr>
    <w:rPr>
      <w:rFonts w:ascii="Times New Roman" w:hAnsi="Times New Roman"/>
      <w:b/>
      <w:color w:val="auto"/>
      <w:sz w:val="20"/>
      <w:szCs w:val="20"/>
    </w:rPr>
  </w:style>
  <w:style w:type="paragraph" w:customStyle="1" w:styleId="Hlava">
    <w:name w:val="Hlava"/>
    <w:basedOn w:val="Normln"/>
    <w:next w:val="Nadpishlavy"/>
    <w:rsid w:val="002818CB"/>
    <w:pPr>
      <w:keepNext/>
      <w:keepLines/>
      <w:overflowPunct w:val="0"/>
      <w:autoSpaceDE w:val="0"/>
      <w:autoSpaceDN w:val="0"/>
      <w:adjustRightInd w:val="0"/>
      <w:spacing w:before="240" w:after="0" w:line="240" w:lineRule="auto"/>
      <w:jc w:val="center"/>
      <w:textAlignment w:val="baseline"/>
      <w:outlineLvl w:val="2"/>
    </w:pPr>
    <w:rPr>
      <w:rFonts w:ascii="Times New Roman" w:hAnsi="Times New Roman"/>
      <w:color w:val="auto"/>
      <w:sz w:val="20"/>
      <w:szCs w:val="20"/>
    </w:rPr>
  </w:style>
  <w:style w:type="paragraph" w:customStyle="1" w:styleId="Nadpishlavy">
    <w:name w:val="Nadpis hlavy"/>
    <w:basedOn w:val="Normln"/>
    <w:next w:val="Dl"/>
    <w:rsid w:val="002818CB"/>
    <w:pPr>
      <w:keepNext/>
      <w:keepLines/>
      <w:overflowPunct w:val="0"/>
      <w:autoSpaceDE w:val="0"/>
      <w:autoSpaceDN w:val="0"/>
      <w:adjustRightInd w:val="0"/>
      <w:spacing w:after="0" w:line="240" w:lineRule="auto"/>
      <w:jc w:val="center"/>
      <w:textAlignment w:val="baseline"/>
      <w:outlineLvl w:val="2"/>
    </w:pPr>
    <w:rPr>
      <w:rFonts w:ascii="Times New Roman" w:hAnsi="Times New Roman"/>
      <w:b/>
      <w:color w:val="auto"/>
      <w:sz w:val="20"/>
      <w:szCs w:val="20"/>
    </w:rPr>
  </w:style>
  <w:style w:type="paragraph" w:customStyle="1" w:styleId="ST">
    <w:name w:val="ČÁST"/>
    <w:basedOn w:val="Normln"/>
    <w:next w:val="NADPISSTI"/>
    <w:rsid w:val="002818CB"/>
    <w:pPr>
      <w:keepNext/>
      <w:keepLines/>
      <w:overflowPunct w:val="0"/>
      <w:autoSpaceDE w:val="0"/>
      <w:autoSpaceDN w:val="0"/>
      <w:adjustRightInd w:val="0"/>
      <w:spacing w:before="240" w:line="240" w:lineRule="auto"/>
      <w:jc w:val="center"/>
      <w:textAlignment w:val="baseline"/>
      <w:outlineLvl w:val="1"/>
    </w:pPr>
    <w:rPr>
      <w:rFonts w:ascii="Times New Roman" w:hAnsi="Times New Roman"/>
      <w:caps/>
      <w:color w:val="auto"/>
      <w:sz w:val="20"/>
      <w:szCs w:val="20"/>
    </w:rPr>
  </w:style>
  <w:style w:type="paragraph" w:customStyle="1" w:styleId="NADPISSTI">
    <w:name w:val="NADPIS ČÁSTI"/>
    <w:basedOn w:val="Normln"/>
    <w:next w:val="Hlava"/>
    <w:rsid w:val="002818CB"/>
    <w:pPr>
      <w:keepNext/>
      <w:keepLines/>
      <w:overflowPunct w:val="0"/>
      <w:autoSpaceDE w:val="0"/>
      <w:autoSpaceDN w:val="0"/>
      <w:adjustRightInd w:val="0"/>
      <w:spacing w:after="0" w:line="240" w:lineRule="auto"/>
      <w:jc w:val="center"/>
      <w:textAlignment w:val="baseline"/>
      <w:outlineLvl w:val="1"/>
    </w:pPr>
    <w:rPr>
      <w:rFonts w:ascii="Times New Roman" w:hAnsi="Times New Roman"/>
      <w:b/>
      <w:caps/>
      <w:color w:val="auto"/>
      <w:sz w:val="20"/>
      <w:szCs w:val="20"/>
    </w:rPr>
  </w:style>
  <w:style w:type="paragraph" w:customStyle="1" w:styleId="Novelizanbod">
    <w:name w:val="Novelizační bod"/>
    <w:basedOn w:val="Normln"/>
    <w:next w:val="Normln"/>
    <w:rsid w:val="002818CB"/>
    <w:pPr>
      <w:keepNext/>
      <w:keepLines/>
      <w:numPr>
        <w:numId w:val="22"/>
      </w:numPr>
      <w:tabs>
        <w:tab w:val="left" w:pos="851"/>
      </w:tabs>
      <w:overflowPunct w:val="0"/>
      <w:autoSpaceDE w:val="0"/>
      <w:autoSpaceDN w:val="0"/>
      <w:adjustRightInd w:val="0"/>
      <w:spacing w:before="480" w:line="240" w:lineRule="auto"/>
      <w:jc w:val="left"/>
      <w:textAlignment w:val="baseline"/>
    </w:pPr>
    <w:rPr>
      <w:rFonts w:ascii="Times New Roman" w:hAnsi="Times New Roman"/>
      <w:color w:val="auto"/>
      <w:sz w:val="20"/>
      <w:szCs w:val="20"/>
    </w:rPr>
  </w:style>
  <w:style w:type="paragraph" w:customStyle="1" w:styleId="funkce">
    <w:name w:val="funkce"/>
    <w:basedOn w:val="Normln"/>
    <w:rsid w:val="002818CB"/>
    <w:pPr>
      <w:keepLines/>
      <w:overflowPunct w:val="0"/>
      <w:autoSpaceDE w:val="0"/>
      <w:autoSpaceDN w:val="0"/>
      <w:adjustRightInd w:val="0"/>
      <w:spacing w:after="0" w:line="240" w:lineRule="auto"/>
      <w:jc w:val="center"/>
      <w:textAlignment w:val="baseline"/>
    </w:pPr>
    <w:rPr>
      <w:rFonts w:ascii="Times New Roman" w:hAnsi="Times New Roman"/>
      <w:color w:val="auto"/>
      <w:sz w:val="20"/>
      <w:szCs w:val="20"/>
    </w:rPr>
  </w:style>
  <w:style w:type="character" w:styleId="slostrnky">
    <w:name w:val="page number"/>
    <w:basedOn w:val="Standardnpsmoodstavce"/>
    <w:uiPriority w:val="99"/>
    <w:semiHidden/>
    <w:rsid w:val="002818CB"/>
    <w:rPr>
      <w:rFonts w:cs="Times New Roman"/>
    </w:rPr>
  </w:style>
  <w:style w:type="paragraph" w:styleId="Titulek">
    <w:name w:val="caption"/>
    <w:basedOn w:val="Normln"/>
    <w:next w:val="Normln"/>
    <w:uiPriority w:val="35"/>
    <w:qFormat/>
    <w:rsid w:val="002818CB"/>
    <w:pPr>
      <w:overflowPunct w:val="0"/>
      <w:autoSpaceDE w:val="0"/>
      <w:autoSpaceDN w:val="0"/>
      <w:adjustRightInd w:val="0"/>
      <w:spacing w:before="120" w:line="240" w:lineRule="auto"/>
      <w:jc w:val="left"/>
      <w:textAlignment w:val="baseline"/>
    </w:pPr>
    <w:rPr>
      <w:rFonts w:ascii="Times New Roman" w:hAnsi="Times New Roman"/>
      <w:b/>
      <w:color w:val="auto"/>
      <w:sz w:val="20"/>
      <w:szCs w:val="20"/>
    </w:rPr>
  </w:style>
  <w:style w:type="paragraph" w:customStyle="1" w:styleId="Podpis">
    <w:name w:val="Podpis_"/>
    <w:basedOn w:val="Normln"/>
    <w:next w:val="funkce"/>
    <w:rsid w:val="002818CB"/>
    <w:pPr>
      <w:keepNext/>
      <w:keepLines/>
      <w:numPr>
        <w:numId w:val="24"/>
      </w:numPr>
      <w:overflowPunct w:val="0"/>
      <w:autoSpaceDE w:val="0"/>
      <w:autoSpaceDN w:val="0"/>
      <w:adjustRightInd w:val="0"/>
      <w:spacing w:before="720" w:after="0" w:line="240" w:lineRule="auto"/>
      <w:jc w:val="center"/>
      <w:textAlignment w:val="baseline"/>
    </w:pPr>
    <w:rPr>
      <w:rFonts w:ascii="Times New Roman" w:hAnsi="Times New Roman"/>
      <w:color w:val="auto"/>
      <w:sz w:val="20"/>
      <w:szCs w:val="20"/>
    </w:rPr>
  </w:style>
  <w:style w:type="paragraph" w:customStyle="1" w:styleId="Nadpisparagrafu">
    <w:name w:val="Nadpis paragrafu"/>
    <w:basedOn w:val="Paragraf"/>
    <w:next w:val="Textodstavce"/>
    <w:rsid w:val="002818CB"/>
    <w:pPr>
      <w:numPr>
        <w:numId w:val="23"/>
      </w:numPr>
    </w:pPr>
    <w:rPr>
      <w:b/>
    </w:rPr>
  </w:style>
  <w:style w:type="paragraph" w:customStyle="1" w:styleId="VARIANTA">
    <w:name w:val="VARIANTA"/>
    <w:basedOn w:val="Normln"/>
    <w:next w:val="Normln"/>
    <w:rsid w:val="002818CB"/>
    <w:pPr>
      <w:keepNext/>
      <w:overflowPunct w:val="0"/>
      <w:autoSpaceDE w:val="0"/>
      <w:autoSpaceDN w:val="0"/>
      <w:adjustRightInd w:val="0"/>
      <w:spacing w:before="120" w:line="240" w:lineRule="auto"/>
      <w:jc w:val="left"/>
      <w:textAlignment w:val="baseline"/>
    </w:pPr>
    <w:rPr>
      <w:rFonts w:ascii="Times New Roman" w:hAnsi="Times New Roman"/>
      <w:caps/>
      <w:color w:val="auto"/>
      <w:spacing w:val="60"/>
      <w:sz w:val="20"/>
      <w:szCs w:val="20"/>
    </w:rPr>
  </w:style>
  <w:style w:type="paragraph" w:customStyle="1" w:styleId="VARIANTA-konec">
    <w:name w:val="VARIANTA - konec"/>
    <w:basedOn w:val="Normln"/>
    <w:next w:val="Normln"/>
    <w:rsid w:val="002818CB"/>
    <w:pPr>
      <w:overflowPunct w:val="0"/>
      <w:autoSpaceDE w:val="0"/>
      <w:autoSpaceDN w:val="0"/>
      <w:adjustRightInd w:val="0"/>
      <w:spacing w:after="0" w:line="240" w:lineRule="auto"/>
      <w:jc w:val="left"/>
      <w:textAlignment w:val="baseline"/>
    </w:pPr>
    <w:rPr>
      <w:rFonts w:ascii="Times New Roman" w:hAnsi="Times New Roman"/>
      <w:caps/>
      <w:color w:val="auto"/>
      <w:spacing w:val="60"/>
      <w:sz w:val="20"/>
      <w:szCs w:val="20"/>
    </w:rPr>
  </w:style>
  <w:style w:type="character" w:customStyle="1" w:styleId="Odkaznapoznpodarou">
    <w:name w:val="Odkaz na pozn. pod čarou"/>
    <w:rsid w:val="002818CB"/>
    <w:rPr>
      <w:vertAlign w:val="superscript"/>
    </w:rPr>
  </w:style>
  <w:style w:type="paragraph" w:customStyle="1" w:styleId="lnek">
    <w:name w:val="Článek"/>
    <w:basedOn w:val="Normln"/>
    <w:next w:val="Normln"/>
    <w:rsid w:val="002818CB"/>
    <w:pPr>
      <w:keepNext/>
      <w:keepLines/>
      <w:overflowPunct w:val="0"/>
      <w:autoSpaceDE w:val="0"/>
      <w:autoSpaceDN w:val="0"/>
      <w:adjustRightInd w:val="0"/>
      <w:spacing w:before="240" w:after="0" w:line="240" w:lineRule="auto"/>
      <w:jc w:val="center"/>
      <w:textAlignment w:val="baseline"/>
      <w:outlineLvl w:val="5"/>
    </w:pPr>
    <w:rPr>
      <w:rFonts w:ascii="Times New Roman" w:hAnsi="Times New Roman"/>
      <w:color w:val="auto"/>
      <w:sz w:val="20"/>
      <w:szCs w:val="20"/>
    </w:rPr>
  </w:style>
  <w:style w:type="paragraph" w:customStyle="1" w:styleId="Nadpislnku">
    <w:name w:val="Nadpis článku"/>
    <w:basedOn w:val="lnek"/>
    <w:next w:val="Normln"/>
    <w:rsid w:val="002818CB"/>
    <w:rPr>
      <w:b/>
    </w:rPr>
  </w:style>
  <w:style w:type="paragraph" w:customStyle="1" w:styleId="Textlnku">
    <w:name w:val="Text článku"/>
    <w:basedOn w:val="Normln"/>
    <w:rsid w:val="002818CB"/>
    <w:pPr>
      <w:overflowPunct w:val="0"/>
      <w:autoSpaceDE w:val="0"/>
      <w:autoSpaceDN w:val="0"/>
      <w:adjustRightInd w:val="0"/>
      <w:spacing w:before="240" w:after="0" w:line="240" w:lineRule="auto"/>
      <w:ind w:firstLine="425"/>
      <w:jc w:val="left"/>
      <w:textAlignment w:val="baseline"/>
      <w:outlineLvl w:val="5"/>
    </w:pPr>
    <w:rPr>
      <w:rFonts w:ascii="Times New Roman" w:hAnsi="Times New Roman"/>
      <w:color w:val="auto"/>
      <w:sz w:val="20"/>
      <w:szCs w:val="20"/>
    </w:rPr>
  </w:style>
  <w:style w:type="paragraph" w:customStyle="1" w:styleId="Textbodunovely">
    <w:name w:val="Text bodu novely"/>
    <w:basedOn w:val="Normln"/>
    <w:next w:val="Normln"/>
    <w:rsid w:val="002818CB"/>
    <w:pPr>
      <w:overflowPunct w:val="0"/>
      <w:autoSpaceDE w:val="0"/>
      <w:autoSpaceDN w:val="0"/>
      <w:adjustRightInd w:val="0"/>
      <w:spacing w:after="0" w:line="240" w:lineRule="auto"/>
      <w:ind w:left="567" w:hanging="567"/>
      <w:jc w:val="left"/>
      <w:textAlignment w:val="baseline"/>
    </w:pPr>
    <w:rPr>
      <w:rFonts w:ascii="Times New Roman" w:hAnsi="Times New Roman"/>
      <w:color w:val="auto"/>
      <w:sz w:val="20"/>
      <w:szCs w:val="20"/>
    </w:rPr>
  </w:style>
  <w:style w:type="paragraph" w:customStyle="1" w:styleId="Anex-Nadpis">
    <w:name w:val="Anex - Nadpis"/>
    <w:basedOn w:val="Normln"/>
    <w:rsid w:val="002818CB"/>
    <w:pPr>
      <w:overflowPunct w:val="0"/>
      <w:autoSpaceDE w:val="0"/>
      <w:autoSpaceDN w:val="0"/>
      <w:adjustRightInd w:val="0"/>
      <w:spacing w:before="60" w:after="60" w:line="240" w:lineRule="auto"/>
      <w:jc w:val="left"/>
      <w:textAlignment w:val="baseline"/>
    </w:pPr>
    <w:rPr>
      <w:rFonts w:ascii="Times New Roman" w:hAnsi="Times New Roman"/>
      <w:b/>
      <w:color w:val="auto"/>
      <w:sz w:val="20"/>
      <w:szCs w:val="20"/>
      <w:lang w:val="lt-LT"/>
    </w:rPr>
  </w:style>
  <w:style w:type="paragraph" w:customStyle="1" w:styleId="Styl1">
    <w:name w:val="Styl1"/>
    <w:basedOn w:val="Normln"/>
    <w:rsid w:val="002818CB"/>
    <w:pPr>
      <w:keepNext/>
      <w:overflowPunct w:val="0"/>
      <w:autoSpaceDE w:val="0"/>
      <w:autoSpaceDN w:val="0"/>
      <w:adjustRightInd w:val="0"/>
      <w:spacing w:before="240" w:after="60" w:line="240" w:lineRule="auto"/>
      <w:jc w:val="left"/>
      <w:textAlignment w:val="baseline"/>
      <w:outlineLvl w:val="1"/>
    </w:pPr>
    <w:rPr>
      <w:rFonts w:ascii="Times New Roman" w:hAnsi="Times New Roman" w:cs="Arial"/>
      <w:b/>
      <w:bCs/>
      <w:color w:val="auto"/>
      <w:sz w:val="20"/>
      <w:szCs w:val="28"/>
      <w:u w:val="single"/>
    </w:rPr>
  </w:style>
  <w:style w:type="paragraph" w:customStyle="1" w:styleId="dka">
    <w:name w:val="Řádka"/>
    <w:rsid w:val="002818CB"/>
    <w:pPr>
      <w:ind w:left="425"/>
      <w:jc w:val="both"/>
    </w:pPr>
    <w:rPr>
      <w:color w:val="000000"/>
      <w:sz w:val="24"/>
    </w:rPr>
  </w:style>
  <w:style w:type="paragraph" w:customStyle="1" w:styleId="Normln0">
    <w:name w:val="Norm‡ln’"/>
    <w:rsid w:val="002818CB"/>
    <w:pPr>
      <w:ind w:left="425"/>
      <w:jc w:val="both"/>
    </w:pPr>
  </w:style>
  <w:style w:type="paragraph" w:styleId="Textkomente">
    <w:name w:val="annotation text"/>
    <w:basedOn w:val="Normln"/>
    <w:link w:val="Textkomente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TextkomenteChar">
    <w:name w:val="Text komentáře Char"/>
    <w:basedOn w:val="Standardnpsmoodstavce"/>
    <w:link w:val="Textkomente"/>
    <w:uiPriority w:val="99"/>
    <w:semiHidden/>
    <w:locked/>
    <w:rsid w:val="002818CB"/>
    <w:rPr>
      <w:rFonts w:cs="Times New Roman"/>
    </w:rPr>
  </w:style>
  <w:style w:type="paragraph" w:styleId="Pedmtkomente">
    <w:name w:val="annotation subject"/>
    <w:basedOn w:val="Textkomente"/>
    <w:next w:val="Textkomente"/>
    <w:link w:val="PedmtkomenteChar"/>
    <w:uiPriority w:val="99"/>
    <w:semiHidden/>
    <w:rsid w:val="002818CB"/>
    <w:rPr>
      <w:b/>
      <w:bCs/>
    </w:rPr>
  </w:style>
  <w:style w:type="character" w:customStyle="1" w:styleId="PedmtkomenteChar">
    <w:name w:val="Předmět komentáře Char"/>
    <w:basedOn w:val="TextkomenteChar"/>
    <w:link w:val="Pedmtkomente"/>
    <w:uiPriority w:val="99"/>
    <w:semiHidden/>
    <w:locked/>
    <w:rsid w:val="002818CB"/>
    <w:rPr>
      <w:rFonts w:cs="Times New Roman"/>
      <w:b/>
      <w:bCs/>
    </w:rPr>
  </w:style>
  <w:style w:type="paragraph" w:styleId="Zkladntext2">
    <w:name w:val="Body Text 2"/>
    <w:basedOn w:val="Normln"/>
    <w:link w:val="Zkladntext2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i/>
      <w:iCs/>
      <w:color w:val="auto"/>
      <w:sz w:val="20"/>
      <w:szCs w:val="20"/>
    </w:rPr>
  </w:style>
  <w:style w:type="character" w:customStyle="1" w:styleId="Zkladntext2Char">
    <w:name w:val="Základní text 2 Char"/>
    <w:basedOn w:val="Standardnpsmoodstavce"/>
    <w:link w:val="Zkladntext2"/>
    <w:uiPriority w:val="99"/>
    <w:semiHidden/>
    <w:locked/>
    <w:rsid w:val="002818CB"/>
    <w:rPr>
      <w:rFonts w:cs="Times New Roman"/>
      <w:i/>
      <w:iCs/>
    </w:rPr>
  </w:style>
  <w:style w:type="paragraph" w:customStyle="1" w:styleId="tunsted5">
    <w:name w:val="tučně střed 5"/>
    <w:basedOn w:val="Zkladntext"/>
    <w:rsid w:val="002818CB"/>
    <w:pPr>
      <w:spacing w:before="60" w:after="60"/>
      <w:jc w:val="center"/>
    </w:pPr>
    <w:rPr>
      <w:b/>
    </w:rPr>
  </w:style>
  <w:style w:type="paragraph" w:styleId="Zkladntext">
    <w:name w:val="Body Text"/>
    <w:basedOn w:val="Normln"/>
    <w:link w:val="ZkladntextChar"/>
    <w:uiPriority w:val="99"/>
    <w:rsid w:val="002818CB"/>
    <w:pPr>
      <w:overflowPunct w:val="0"/>
      <w:autoSpaceDE w:val="0"/>
      <w:autoSpaceDN w:val="0"/>
      <w:adjustRightInd w:val="0"/>
      <w:spacing w:line="240" w:lineRule="auto"/>
      <w:jc w:val="left"/>
      <w:textAlignment w:val="baseline"/>
    </w:pPr>
    <w:rPr>
      <w:rFonts w:ascii="Times New Roman" w:hAnsi="Times New Roman"/>
      <w:color w:val="auto"/>
      <w:sz w:val="20"/>
      <w:szCs w:val="20"/>
    </w:rPr>
  </w:style>
  <w:style w:type="character" w:customStyle="1" w:styleId="ZkladntextChar">
    <w:name w:val="Základní text Char"/>
    <w:basedOn w:val="Standardnpsmoodstavce"/>
    <w:link w:val="Zkladntext"/>
    <w:uiPriority w:val="99"/>
    <w:locked/>
    <w:rsid w:val="002818CB"/>
    <w:rPr>
      <w:rFonts w:cs="Times New Roman"/>
    </w:rPr>
  </w:style>
  <w:style w:type="paragraph" w:customStyle="1" w:styleId="dka3">
    <w:name w:val="Řádka 3"/>
    <w:basedOn w:val="Zkladntext"/>
    <w:rsid w:val="002818CB"/>
    <w:pPr>
      <w:spacing w:before="120" w:after="0"/>
    </w:pPr>
  </w:style>
  <w:style w:type="paragraph" w:styleId="Zkladntext3">
    <w:name w:val="Body Text 3"/>
    <w:basedOn w:val="Normln"/>
    <w:link w:val="Zkladntext3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Zkladntext3Char">
    <w:name w:val="Základní text 3 Char"/>
    <w:basedOn w:val="Standardnpsmoodstavce"/>
    <w:link w:val="Zkladntext3"/>
    <w:uiPriority w:val="99"/>
    <w:semiHidden/>
    <w:locked/>
    <w:rsid w:val="002818CB"/>
    <w:rPr>
      <w:rFonts w:cs="Times New Roman"/>
    </w:rPr>
  </w:style>
  <w:style w:type="paragraph" w:styleId="Zkladntextodsazen2">
    <w:name w:val="Body Text Indent 2"/>
    <w:basedOn w:val="Normln"/>
    <w:link w:val="Zkladntextodsazen2Char"/>
    <w:uiPriority w:val="99"/>
    <w:semiHidden/>
    <w:rsid w:val="002818CB"/>
    <w:pPr>
      <w:tabs>
        <w:tab w:val="left" w:pos="709"/>
      </w:tabs>
      <w:overflowPunct w:val="0"/>
      <w:autoSpaceDE w:val="0"/>
      <w:autoSpaceDN w:val="0"/>
      <w:adjustRightInd w:val="0"/>
      <w:spacing w:before="120" w:after="0" w:line="240" w:lineRule="atLeast"/>
      <w:ind w:left="709" w:hanging="709"/>
      <w:jc w:val="left"/>
      <w:textAlignment w:val="baseline"/>
    </w:pPr>
    <w:rPr>
      <w:rFonts w:ascii="Times New Roman" w:hAnsi="Times New Roman"/>
      <w:color w:val="auto"/>
      <w:sz w:val="20"/>
      <w:szCs w:val="20"/>
    </w:rPr>
  </w:style>
  <w:style w:type="character" w:customStyle="1" w:styleId="Zkladntextodsazen2Char">
    <w:name w:val="Základní text odsazený 2 Char"/>
    <w:basedOn w:val="Standardnpsmoodstavce"/>
    <w:link w:val="Zkladntextodsazen2"/>
    <w:uiPriority w:val="99"/>
    <w:semiHidden/>
    <w:locked/>
    <w:rsid w:val="002818CB"/>
    <w:rPr>
      <w:rFonts w:cs="Times New Roman"/>
    </w:rPr>
  </w:style>
  <w:style w:type="paragraph" w:customStyle="1" w:styleId="nzevzkona">
    <w:name w:val="název zákona"/>
    <w:basedOn w:val="Nzev"/>
    <w:rsid w:val="002818CB"/>
    <w:pPr>
      <w:spacing w:before="120" w:after="0"/>
      <w:outlineLvl w:val="9"/>
    </w:pPr>
    <w:rPr>
      <w:rFonts w:ascii="Times New Roman" w:hAnsi="Times New Roman" w:cs="Times New Roman"/>
      <w:bCs w:val="0"/>
      <w:kern w:val="0"/>
      <w:sz w:val="24"/>
      <w:szCs w:val="20"/>
    </w:rPr>
  </w:style>
  <w:style w:type="paragraph" w:styleId="Nzev">
    <w:name w:val="Title"/>
    <w:basedOn w:val="Normln"/>
    <w:link w:val="NzevChar"/>
    <w:uiPriority w:val="10"/>
    <w:qFormat/>
    <w:rsid w:val="002818CB"/>
    <w:pPr>
      <w:overflowPunct w:val="0"/>
      <w:autoSpaceDE w:val="0"/>
      <w:autoSpaceDN w:val="0"/>
      <w:adjustRightInd w:val="0"/>
      <w:spacing w:before="240" w:after="60" w:line="240" w:lineRule="auto"/>
      <w:jc w:val="center"/>
      <w:textAlignment w:val="baseline"/>
      <w:outlineLvl w:val="0"/>
    </w:pPr>
    <w:rPr>
      <w:rFonts w:cs="Arial"/>
      <w:b/>
      <w:bCs/>
      <w:color w:val="auto"/>
      <w:kern w:val="28"/>
      <w:sz w:val="32"/>
      <w:szCs w:val="32"/>
    </w:rPr>
  </w:style>
  <w:style w:type="character" w:customStyle="1" w:styleId="NzevChar">
    <w:name w:val="Název Char"/>
    <w:basedOn w:val="Standardnpsmoodstavce"/>
    <w:link w:val="Nzev"/>
    <w:uiPriority w:val="10"/>
    <w:locked/>
    <w:rsid w:val="002818CB"/>
    <w:rPr>
      <w:rFonts w:ascii="Arial" w:hAnsi="Arial" w:cs="Arial"/>
      <w:b/>
      <w:bCs/>
      <w:kern w:val="28"/>
      <w:sz w:val="32"/>
      <w:szCs w:val="32"/>
    </w:rPr>
  </w:style>
  <w:style w:type="paragraph" w:customStyle="1" w:styleId="odstavec1">
    <w:name w:val="odstavec 1"/>
    <w:basedOn w:val="Normln"/>
    <w:rsid w:val="002818CB"/>
    <w:pPr>
      <w:overflowPunct w:val="0"/>
      <w:autoSpaceDE w:val="0"/>
      <w:autoSpaceDN w:val="0"/>
      <w:adjustRightInd w:val="0"/>
      <w:spacing w:before="120" w:after="0" w:line="240" w:lineRule="auto"/>
      <w:ind w:firstLine="567"/>
      <w:jc w:val="left"/>
      <w:textAlignment w:val="baseline"/>
    </w:pPr>
    <w:rPr>
      <w:rFonts w:ascii="Times New Roman" w:hAnsi="Times New Roman"/>
      <w:color w:val="auto"/>
      <w:sz w:val="20"/>
      <w:szCs w:val="20"/>
    </w:rPr>
  </w:style>
  <w:style w:type="paragraph" w:customStyle="1" w:styleId="12">
    <w:name w:val="12"/>
    <w:basedOn w:val="Normln"/>
    <w:rsid w:val="002818CB"/>
    <w:pPr>
      <w:overflowPunct w:val="0"/>
      <w:autoSpaceDE w:val="0"/>
      <w:autoSpaceDN w:val="0"/>
      <w:adjustRightInd w:val="0"/>
      <w:spacing w:after="0" w:line="240" w:lineRule="auto"/>
      <w:jc w:val="left"/>
      <w:textAlignment w:val="baseline"/>
    </w:pPr>
    <w:rPr>
      <w:rFonts w:ascii="Times New Roman" w:hAnsi="Times New Roman"/>
      <w:bCs/>
      <w:color w:val="auto"/>
      <w:sz w:val="20"/>
      <w:szCs w:val="20"/>
    </w:rPr>
  </w:style>
  <w:style w:type="paragraph" w:customStyle="1" w:styleId="koln">
    <w:name w:val="školní"/>
    <w:basedOn w:val="Normln"/>
    <w:rsid w:val="002818CB"/>
    <w:pPr>
      <w:overflowPunct w:val="0"/>
      <w:autoSpaceDE w:val="0"/>
      <w:autoSpaceDN w:val="0"/>
      <w:adjustRightInd w:val="0"/>
      <w:spacing w:after="80" w:line="280" w:lineRule="atLeast"/>
      <w:ind w:firstLine="680"/>
      <w:jc w:val="left"/>
      <w:textAlignment w:val="baseline"/>
    </w:pPr>
    <w:rPr>
      <w:rFonts w:ascii="AT*Palm Springs" w:hAnsi="AT*Palm Springs"/>
      <w:color w:val="auto"/>
      <w:kern w:val="24"/>
      <w:sz w:val="24"/>
      <w:szCs w:val="20"/>
    </w:rPr>
  </w:style>
  <w:style w:type="paragraph" w:customStyle="1" w:styleId="Textnormy">
    <w:name w:val="Text normy"/>
    <w:rsid w:val="002818CB"/>
    <w:pPr>
      <w:spacing w:after="120"/>
      <w:ind w:left="425"/>
      <w:jc w:val="both"/>
    </w:pPr>
    <w:rPr>
      <w:rFonts w:ascii="Arial" w:hAnsi="Arial"/>
    </w:rPr>
  </w:style>
  <w:style w:type="paragraph" w:customStyle="1" w:styleId="adresa4">
    <w:name w:val="adresa 4"/>
    <w:basedOn w:val="Normln"/>
    <w:rsid w:val="002818CB"/>
    <w:pPr>
      <w:overflowPunct w:val="0"/>
      <w:autoSpaceDE w:val="0"/>
      <w:autoSpaceDN w:val="0"/>
      <w:adjustRightInd w:val="0"/>
      <w:spacing w:after="0" w:line="240" w:lineRule="auto"/>
      <w:ind w:left="5954"/>
      <w:jc w:val="left"/>
      <w:textAlignment w:val="baseline"/>
    </w:pPr>
    <w:rPr>
      <w:rFonts w:ascii="Times New Roman" w:hAnsi="Times New Roman"/>
      <w:color w:val="auto"/>
      <w:sz w:val="20"/>
      <w:szCs w:val="20"/>
    </w:rPr>
  </w:style>
  <w:style w:type="character" w:customStyle="1" w:styleId="TextpsmeneChar">
    <w:name w:val="Text písmene Char"/>
    <w:rsid w:val="002818CB"/>
    <w:rPr>
      <w:sz w:val="24"/>
    </w:rPr>
  </w:style>
  <w:style w:type="character" w:customStyle="1" w:styleId="TextodstavceChar">
    <w:name w:val="Text odstavce Char"/>
    <w:rsid w:val="002818CB"/>
    <w:rPr>
      <w:sz w:val="24"/>
    </w:rPr>
  </w:style>
  <w:style w:type="paragraph" w:styleId="Prosttext">
    <w:name w:val="Plain Text"/>
    <w:basedOn w:val="Normln"/>
    <w:link w:val="ProsttextChar"/>
    <w:uiPriority w:val="99"/>
    <w:semiHidden/>
    <w:rsid w:val="002818CB"/>
    <w:pPr>
      <w:overflowPunct w:val="0"/>
      <w:autoSpaceDE w:val="0"/>
      <w:autoSpaceDN w:val="0"/>
      <w:adjustRightInd w:val="0"/>
      <w:spacing w:after="0" w:line="240" w:lineRule="auto"/>
      <w:jc w:val="left"/>
      <w:textAlignment w:val="baseline"/>
    </w:pPr>
    <w:rPr>
      <w:rFonts w:ascii="Courier New" w:hAnsi="Courier New" w:cs="Courier New"/>
      <w:color w:val="auto"/>
      <w:sz w:val="20"/>
      <w:szCs w:val="20"/>
    </w:rPr>
  </w:style>
  <w:style w:type="character" w:customStyle="1" w:styleId="ProsttextChar">
    <w:name w:val="Prostý text Char"/>
    <w:basedOn w:val="Standardnpsmoodstavce"/>
    <w:link w:val="Prosttext"/>
    <w:uiPriority w:val="99"/>
    <w:semiHidden/>
    <w:locked/>
    <w:rsid w:val="002818CB"/>
    <w:rPr>
      <w:rFonts w:ascii="Courier New" w:hAnsi="Courier New" w:cs="Courier New"/>
    </w:rPr>
  </w:style>
  <w:style w:type="character" w:customStyle="1" w:styleId="TextparagrafuChar">
    <w:name w:val="Text paragrafu Char"/>
    <w:rsid w:val="002818CB"/>
    <w:rPr>
      <w:sz w:val="24"/>
    </w:rPr>
  </w:style>
  <w:style w:type="paragraph" w:customStyle="1" w:styleId="CELEX">
    <w:name w:val="CELEX"/>
    <w:basedOn w:val="Normln"/>
    <w:next w:val="Normln"/>
    <w:rsid w:val="002818CB"/>
    <w:pPr>
      <w:overflowPunct w:val="0"/>
      <w:autoSpaceDE w:val="0"/>
      <w:autoSpaceDN w:val="0"/>
      <w:adjustRightInd w:val="0"/>
      <w:spacing w:before="60" w:after="0" w:line="240" w:lineRule="auto"/>
      <w:jc w:val="left"/>
      <w:textAlignment w:val="baseline"/>
    </w:pPr>
    <w:rPr>
      <w:rFonts w:ascii="Times New Roman" w:hAnsi="Times New Roman"/>
      <w:i/>
      <w:color w:val="auto"/>
      <w:sz w:val="20"/>
      <w:szCs w:val="20"/>
    </w:rPr>
  </w:style>
  <w:style w:type="paragraph" w:customStyle="1" w:styleId="l5">
    <w:name w:val="l5"/>
    <w:basedOn w:val="Normln"/>
    <w:rsid w:val="002818CB"/>
    <w:pPr>
      <w:overflowPunct w:val="0"/>
      <w:autoSpaceDE w:val="0"/>
      <w:autoSpaceDN w:val="0"/>
      <w:adjustRightInd w:val="0"/>
      <w:spacing w:before="100" w:beforeAutospacing="1" w:after="100" w:afterAutospacing="1" w:line="240" w:lineRule="auto"/>
      <w:jc w:val="left"/>
      <w:textAlignment w:val="baseline"/>
    </w:pPr>
    <w:rPr>
      <w:rFonts w:ascii="Times New Roman" w:hAnsi="Times New Roman"/>
      <w:color w:val="auto"/>
      <w:sz w:val="20"/>
    </w:rPr>
  </w:style>
  <w:style w:type="character" w:styleId="Odkazintenzivn">
    <w:name w:val="Intense Reference"/>
    <w:basedOn w:val="Standardnpsmoodstavce"/>
    <w:uiPriority w:val="32"/>
    <w:qFormat/>
    <w:rsid w:val="002818CB"/>
    <w:rPr>
      <w:rFonts w:cs="Times New Roman"/>
      <w:b/>
      <w:smallCaps/>
      <w:color w:val="4472C4"/>
      <w:spacing w:val="5"/>
    </w:rPr>
  </w:style>
  <w:style w:type="character" w:styleId="Odkaznakoment">
    <w:name w:val="annotation reference"/>
    <w:basedOn w:val="Standardnpsmoodstavce"/>
    <w:uiPriority w:val="99"/>
    <w:semiHidden/>
    <w:rsid w:val="002818CB"/>
    <w:rPr>
      <w:rFonts w:cs="Times New Roman"/>
      <w:sz w:val="16"/>
    </w:rPr>
  </w:style>
  <w:style w:type="paragraph" w:styleId="Podnadpis">
    <w:name w:val="Subtitle"/>
    <w:basedOn w:val="Normln"/>
    <w:next w:val="Normln"/>
    <w:link w:val="PodnadpisChar"/>
    <w:uiPriority w:val="11"/>
    <w:qFormat/>
    <w:rsid w:val="002818CB"/>
    <w:pPr>
      <w:numPr>
        <w:ilvl w:val="1"/>
      </w:numPr>
      <w:overflowPunct w:val="0"/>
      <w:autoSpaceDE w:val="0"/>
      <w:autoSpaceDN w:val="0"/>
      <w:adjustRightInd w:val="0"/>
      <w:spacing w:after="0" w:line="240" w:lineRule="auto"/>
      <w:jc w:val="left"/>
      <w:textAlignment w:val="baseline"/>
    </w:pPr>
    <w:rPr>
      <w:rFonts w:ascii="Times New Roman" w:eastAsia="MS Mincho" w:hAnsi="Times New Roman"/>
      <w:color w:val="5A5A5A"/>
      <w:spacing w:val="15"/>
      <w:sz w:val="20"/>
      <w:szCs w:val="20"/>
    </w:rPr>
  </w:style>
  <w:style w:type="character" w:customStyle="1" w:styleId="PodnadpisChar">
    <w:name w:val="Podnadpis Char"/>
    <w:basedOn w:val="Standardnpsmoodstavce"/>
    <w:link w:val="Podnadpis"/>
    <w:uiPriority w:val="11"/>
    <w:locked/>
    <w:rsid w:val="002818CB"/>
    <w:rPr>
      <w:rFonts w:eastAsia="MS Mincho" w:cs="Times New Roman"/>
      <w:color w:val="5A5A5A"/>
      <w:spacing w:val="15"/>
    </w:rPr>
  </w:style>
  <w:style w:type="character" w:styleId="Sledovanodkaz">
    <w:name w:val="FollowedHyperlink"/>
    <w:basedOn w:val="Standardnpsmoodstavce"/>
    <w:uiPriority w:val="99"/>
    <w:semiHidden/>
    <w:rsid w:val="002818CB"/>
    <w:rPr>
      <w:rFonts w:cs="Times New Roman"/>
      <w:color w:val="954F72"/>
      <w:u w:val="single"/>
    </w:rPr>
  </w:style>
  <w:style w:type="character" w:styleId="Odkaznavysvtlivky">
    <w:name w:val="endnote reference"/>
    <w:basedOn w:val="Standardnpsmoodstavce"/>
    <w:uiPriority w:val="99"/>
    <w:semiHidden/>
    <w:unhideWhenUsed/>
    <w:rsid w:val="002818CB"/>
    <w:rPr>
      <w:rFonts w:cs="Times New Roman"/>
      <w:vertAlign w:val="superscript"/>
    </w:rPr>
  </w:style>
  <w:style w:type="character" w:customStyle="1" w:styleId="TextvysvtlivekChar">
    <w:name w:val="Text vysvětlivek Char"/>
    <w:semiHidden/>
    <w:rsid w:val="002818CB"/>
    <w:rPr>
      <w:sz w:val="20"/>
    </w:rPr>
  </w:style>
  <w:style w:type="paragraph" w:styleId="Textvysvtlivek">
    <w:name w:val="endnote text"/>
    <w:basedOn w:val="Normln"/>
    <w:link w:val="TextvysvtlivekChar1"/>
    <w:uiPriority w:val="99"/>
    <w:semiHidden/>
    <w:unhideWhenUsed/>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TextvysvtlivekChar1">
    <w:name w:val="Text vysvětlivek Char1"/>
    <w:basedOn w:val="Standardnpsmoodstavce"/>
    <w:link w:val="Textvysvtlivek"/>
    <w:uiPriority w:val="99"/>
    <w:semiHidden/>
    <w:locked/>
    <w:rsid w:val="002818CB"/>
    <w:rPr>
      <w:rFonts w:cs="Times New Roman"/>
    </w:rPr>
  </w:style>
  <w:style w:type="paragraph" w:styleId="Revize">
    <w:name w:val="Revision"/>
    <w:hidden/>
    <w:uiPriority w:val="99"/>
    <w:semiHidden/>
    <w:rsid w:val="002818CB"/>
    <w:rPr>
      <w:rFonts w:ascii="Calibri" w:hAnsi="Calibri" w:cs="Arial"/>
      <w:sz w:val="22"/>
      <w:szCs w:val="22"/>
      <w:lang w:eastAsia="en-US"/>
    </w:rPr>
  </w:style>
  <w:style w:type="character" w:styleId="Nevyeenzmnka">
    <w:name w:val="Unresolved Mention"/>
    <w:basedOn w:val="Standardnpsmoodstavce"/>
    <w:uiPriority w:val="99"/>
    <w:semiHidden/>
    <w:unhideWhenUsed/>
    <w:rsid w:val="002818CB"/>
    <w:rPr>
      <w:rFonts w:cs="Times New Roman"/>
      <w:color w:val="605E5C"/>
      <w:shd w:val="clear" w:color="auto" w:fill="E1DFDD"/>
    </w:rPr>
  </w:style>
  <w:style w:type="paragraph" w:customStyle="1" w:styleId="sporn">
    <w:name w:val="úsporný"/>
    <w:basedOn w:val="Normln"/>
    <w:rsid w:val="002818CB"/>
    <w:pPr>
      <w:overflowPunct w:val="0"/>
      <w:autoSpaceDE w:val="0"/>
      <w:autoSpaceDN w:val="0"/>
      <w:adjustRightInd w:val="0"/>
      <w:spacing w:after="40" w:line="240" w:lineRule="atLeast"/>
      <w:ind w:firstLine="284"/>
      <w:jc w:val="left"/>
      <w:textAlignment w:val="baseline"/>
    </w:pPr>
    <w:rPr>
      <w:rFonts w:ascii="AT*Palm Springs" w:hAnsi="AT*Palm Springs"/>
      <w:color w:val="auto"/>
      <w:kern w:val="24"/>
      <w:sz w:val="20"/>
      <w:szCs w:val="20"/>
    </w:rPr>
  </w:style>
  <w:style w:type="paragraph" w:customStyle="1" w:styleId="Nadpis20">
    <w:name w:val="Nadpis2"/>
    <w:basedOn w:val="Normln"/>
    <w:next w:val="koln"/>
    <w:rsid w:val="002818CB"/>
    <w:pPr>
      <w:overflowPunct w:val="0"/>
      <w:autoSpaceDE w:val="0"/>
      <w:autoSpaceDN w:val="0"/>
      <w:adjustRightInd w:val="0"/>
      <w:spacing w:after="0" w:line="240" w:lineRule="atLeast"/>
      <w:ind w:left="284" w:firstLine="284"/>
      <w:jc w:val="center"/>
      <w:textAlignment w:val="baseline"/>
    </w:pPr>
    <w:rPr>
      <w:rFonts w:ascii="GaramondE" w:hAnsi="GaramondE"/>
      <w:b/>
      <w:smallCaps/>
      <w:color w:val="auto"/>
      <w:sz w:val="36"/>
      <w:szCs w:val="20"/>
      <w:u w:val="single"/>
    </w:rPr>
  </w:style>
  <w:style w:type="paragraph" w:customStyle="1" w:styleId="NadpisV">
    <w:name w:val="Nadpis V."/>
    <w:basedOn w:val="koln"/>
    <w:rsid w:val="002818CB"/>
    <w:rPr>
      <w:b/>
    </w:rPr>
  </w:style>
  <w:style w:type="paragraph" w:customStyle="1" w:styleId="NadpisIV">
    <w:name w:val="Nadpis IV."/>
    <w:basedOn w:val="koln"/>
    <w:next w:val="koln"/>
    <w:rsid w:val="002818CB"/>
    <w:pPr>
      <w:keepNext/>
      <w:keepLines/>
      <w:suppressAutoHyphens/>
      <w:spacing w:line="320" w:lineRule="atLeast"/>
      <w:ind w:left="680" w:firstLine="0"/>
    </w:pPr>
    <w:rPr>
      <w:b/>
      <w:sz w:val="28"/>
    </w:rPr>
  </w:style>
  <w:style w:type="paragraph" w:customStyle="1" w:styleId="NadpisIII">
    <w:name w:val="Nadpis III."/>
    <w:basedOn w:val="Normln"/>
    <w:next w:val="koln"/>
    <w:rsid w:val="002818CB"/>
    <w:pPr>
      <w:keepNext/>
      <w:keepLines/>
      <w:suppressAutoHyphens/>
      <w:overflowPunct w:val="0"/>
      <w:autoSpaceDE w:val="0"/>
      <w:autoSpaceDN w:val="0"/>
      <w:adjustRightInd w:val="0"/>
      <w:spacing w:line="360" w:lineRule="atLeast"/>
      <w:ind w:left="284"/>
      <w:jc w:val="left"/>
      <w:textAlignment w:val="baseline"/>
    </w:pPr>
    <w:rPr>
      <w:rFonts w:ascii="GaramondE" w:hAnsi="GaramondE"/>
      <w:b/>
      <w:color w:val="auto"/>
      <w:kern w:val="24"/>
      <w:sz w:val="32"/>
      <w:szCs w:val="20"/>
    </w:rPr>
  </w:style>
  <w:style w:type="paragraph" w:customStyle="1" w:styleId="NadpisII">
    <w:name w:val="Nadpis II."/>
    <w:basedOn w:val="Normln"/>
    <w:next w:val="koln"/>
    <w:rsid w:val="002818CB"/>
    <w:pPr>
      <w:keepNext/>
      <w:keepLines/>
      <w:pageBreakBefore/>
      <w:pBdr>
        <w:bottom w:val="single" w:sz="12" w:space="0" w:color="auto"/>
      </w:pBdr>
      <w:suppressAutoHyphens/>
      <w:overflowPunct w:val="0"/>
      <w:autoSpaceDE w:val="0"/>
      <w:autoSpaceDN w:val="0"/>
      <w:adjustRightInd w:val="0"/>
      <w:spacing w:line="440" w:lineRule="atLeast"/>
      <w:jc w:val="center"/>
      <w:textAlignment w:val="baseline"/>
    </w:pPr>
    <w:rPr>
      <w:rFonts w:ascii="AT*Palm Springs" w:hAnsi="AT*Palm Springs"/>
      <w:b/>
      <w:smallCaps/>
      <w:color w:val="auto"/>
      <w:spacing w:val="-20"/>
      <w:kern w:val="28"/>
      <w:sz w:val="40"/>
      <w:szCs w:val="20"/>
    </w:rPr>
  </w:style>
  <w:style w:type="paragraph" w:customStyle="1" w:styleId="NadpisI">
    <w:name w:val="Nadpis I."/>
    <w:basedOn w:val="Normln"/>
    <w:next w:val="koln"/>
    <w:rsid w:val="002818CB"/>
    <w:pPr>
      <w:keepLines/>
      <w:pageBreakBefore/>
      <w:suppressAutoHyphens/>
      <w:overflowPunct w:val="0"/>
      <w:autoSpaceDE w:val="0"/>
      <w:autoSpaceDN w:val="0"/>
      <w:adjustRightInd w:val="0"/>
      <w:spacing w:after="0" w:line="440" w:lineRule="atLeast"/>
      <w:jc w:val="center"/>
      <w:textAlignment w:val="baseline"/>
    </w:pPr>
    <w:rPr>
      <w:rFonts w:ascii="GaramondE" w:hAnsi="GaramondE"/>
      <w:b/>
      <w:color w:val="auto"/>
      <w:kern w:val="32"/>
      <w:sz w:val="40"/>
      <w:szCs w:val="20"/>
    </w:rPr>
  </w:style>
  <w:style w:type="paragraph" w:customStyle="1" w:styleId="citace">
    <w:name w:val="citace"/>
    <w:basedOn w:val="Normln"/>
    <w:rsid w:val="002818CB"/>
    <w:pPr>
      <w:overflowPunct w:val="0"/>
      <w:autoSpaceDE w:val="0"/>
      <w:autoSpaceDN w:val="0"/>
      <w:adjustRightInd w:val="0"/>
      <w:spacing w:before="60" w:after="0" w:line="240" w:lineRule="auto"/>
      <w:ind w:left="284" w:hanging="284"/>
      <w:jc w:val="left"/>
      <w:textAlignment w:val="baseline"/>
    </w:pPr>
    <w:rPr>
      <w:rFonts w:ascii="Times New Roman" w:hAnsi="Times New Roman"/>
      <w:color w:val="auto"/>
      <w:sz w:val="24"/>
      <w:szCs w:val="20"/>
    </w:rPr>
  </w:style>
  <w:style w:type="paragraph" w:customStyle="1" w:styleId="koln2">
    <w:name w:val="Školní2"/>
    <w:basedOn w:val="Normln"/>
    <w:rsid w:val="002818CB"/>
    <w:pPr>
      <w:overflowPunct w:val="0"/>
      <w:autoSpaceDE w:val="0"/>
      <w:autoSpaceDN w:val="0"/>
      <w:adjustRightInd w:val="0"/>
      <w:spacing w:before="60" w:after="60" w:line="240" w:lineRule="auto"/>
      <w:ind w:firstLine="284"/>
      <w:jc w:val="left"/>
      <w:textAlignment w:val="baseline"/>
    </w:pPr>
    <w:rPr>
      <w:rFonts w:ascii="AT*Palm Springs" w:hAnsi="AT*Palm Springs"/>
      <w:color w:val="auto"/>
      <w:sz w:val="24"/>
      <w:szCs w:val="20"/>
    </w:rPr>
  </w:style>
  <w:style w:type="paragraph" w:customStyle="1" w:styleId="CM1">
    <w:name w:val="CM1"/>
    <w:basedOn w:val="Default"/>
    <w:next w:val="Default"/>
    <w:uiPriority w:val="99"/>
    <w:rsid w:val="00536DAC"/>
    <w:rPr>
      <w:rFonts w:cs="Times New Roman"/>
      <w:color w:val="auto"/>
    </w:rPr>
  </w:style>
  <w:style w:type="paragraph" w:customStyle="1" w:styleId="CM3">
    <w:name w:val="CM3"/>
    <w:basedOn w:val="Default"/>
    <w:next w:val="Default"/>
    <w:uiPriority w:val="99"/>
    <w:rsid w:val="00536DAC"/>
    <w:rPr>
      <w:rFonts w:cs="Times New Roman"/>
      <w:color w:val="auto"/>
    </w:rPr>
  </w:style>
  <w:style w:type="paragraph" w:customStyle="1" w:styleId="CM4">
    <w:name w:val="CM4"/>
    <w:basedOn w:val="Default"/>
    <w:next w:val="Default"/>
    <w:uiPriority w:val="99"/>
    <w:rsid w:val="00536DAC"/>
    <w:rPr>
      <w:rFonts w:cs="Times New Roman"/>
      <w:color w:val="auto"/>
    </w:rPr>
  </w:style>
  <w:style w:type="paragraph" w:customStyle="1" w:styleId="Zkladntextodsazen21">
    <w:name w:val="Základní text odsazený 21"/>
    <w:basedOn w:val="Normln"/>
    <w:rsid w:val="00536DAC"/>
    <w:pPr>
      <w:suppressAutoHyphens/>
      <w:spacing w:line="480" w:lineRule="auto"/>
      <w:ind w:left="283"/>
      <w:jc w:val="left"/>
    </w:pPr>
    <w:rPr>
      <w:szCs w:val="22"/>
      <w:lang w:eastAsia="ar-SA"/>
    </w:rPr>
  </w:style>
  <w:style w:type="paragraph" w:customStyle="1" w:styleId="Typedudocument">
    <w:name w:val="Type du document"/>
    <w:basedOn w:val="Normln"/>
    <w:next w:val="Normln"/>
    <w:rsid w:val="00536DAC"/>
    <w:pPr>
      <w:spacing w:before="360" w:after="160" w:line="259" w:lineRule="auto"/>
      <w:jc w:val="center"/>
    </w:pPr>
    <w:rPr>
      <w:rFonts w:ascii="Calibri" w:hAnsi="Calibri"/>
      <w:b/>
      <w:color w:val="auto"/>
      <w:szCs w:val="22"/>
      <w:lang w:eastAsia="en-US"/>
    </w:rPr>
  </w:style>
  <w:style w:type="character" w:styleId="Zmnka">
    <w:name w:val="Mention"/>
    <w:basedOn w:val="Standardnpsmoodstavce"/>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169769">
      <w:marLeft w:val="0"/>
      <w:marRight w:val="0"/>
      <w:marTop w:val="0"/>
      <w:marBottom w:val="0"/>
      <w:divBdr>
        <w:top w:val="none" w:sz="0" w:space="0" w:color="auto"/>
        <w:left w:val="none" w:sz="0" w:space="0" w:color="auto"/>
        <w:bottom w:val="none" w:sz="0" w:space="0" w:color="auto"/>
        <w:right w:val="none" w:sz="0" w:space="0" w:color="auto"/>
      </w:divBdr>
    </w:div>
    <w:div w:id="1598169770">
      <w:marLeft w:val="0"/>
      <w:marRight w:val="0"/>
      <w:marTop w:val="0"/>
      <w:marBottom w:val="0"/>
      <w:divBdr>
        <w:top w:val="none" w:sz="0" w:space="0" w:color="auto"/>
        <w:left w:val="none" w:sz="0" w:space="0" w:color="auto"/>
        <w:bottom w:val="none" w:sz="0" w:space="0" w:color="auto"/>
        <w:right w:val="none" w:sz="0" w:space="0" w:color="auto"/>
      </w:divBdr>
    </w:div>
    <w:div w:id="1598169771">
      <w:marLeft w:val="0"/>
      <w:marRight w:val="0"/>
      <w:marTop w:val="0"/>
      <w:marBottom w:val="0"/>
      <w:divBdr>
        <w:top w:val="none" w:sz="0" w:space="0" w:color="auto"/>
        <w:left w:val="none" w:sz="0" w:space="0" w:color="auto"/>
        <w:bottom w:val="none" w:sz="0" w:space="0" w:color="auto"/>
        <w:right w:val="none" w:sz="0" w:space="0" w:color="auto"/>
      </w:divBdr>
    </w:div>
    <w:div w:id="1598169772">
      <w:marLeft w:val="0"/>
      <w:marRight w:val="0"/>
      <w:marTop w:val="0"/>
      <w:marBottom w:val="0"/>
      <w:divBdr>
        <w:top w:val="none" w:sz="0" w:space="0" w:color="auto"/>
        <w:left w:val="none" w:sz="0" w:space="0" w:color="auto"/>
        <w:bottom w:val="none" w:sz="0" w:space="0" w:color="auto"/>
        <w:right w:val="none" w:sz="0" w:space="0" w:color="auto"/>
      </w:divBdr>
    </w:div>
    <w:div w:id="1598169773">
      <w:marLeft w:val="0"/>
      <w:marRight w:val="0"/>
      <w:marTop w:val="0"/>
      <w:marBottom w:val="0"/>
      <w:divBdr>
        <w:top w:val="none" w:sz="0" w:space="0" w:color="auto"/>
        <w:left w:val="none" w:sz="0" w:space="0" w:color="auto"/>
        <w:bottom w:val="none" w:sz="0" w:space="0" w:color="auto"/>
        <w:right w:val="none" w:sz="0" w:space="0" w:color="auto"/>
      </w:divBdr>
    </w:div>
    <w:div w:id="1598169774">
      <w:marLeft w:val="0"/>
      <w:marRight w:val="0"/>
      <w:marTop w:val="0"/>
      <w:marBottom w:val="0"/>
      <w:divBdr>
        <w:top w:val="none" w:sz="0" w:space="0" w:color="auto"/>
        <w:left w:val="none" w:sz="0" w:space="0" w:color="auto"/>
        <w:bottom w:val="none" w:sz="0" w:space="0" w:color="auto"/>
        <w:right w:val="none" w:sz="0" w:space="0" w:color="auto"/>
      </w:divBdr>
    </w:div>
    <w:div w:id="1598169775">
      <w:marLeft w:val="0"/>
      <w:marRight w:val="0"/>
      <w:marTop w:val="0"/>
      <w:marBottom w:val="0"/>
      <w:divBdr>
        <w:top w:val="none" w:sz="0" w:space="0" w:color="auto"/>
        <w:left w:val="none" w:sz="0" w:space="0" w:color="auto"/>
        <w:bottom w:val="none" w:sz="0" w:space="0" w:color="auto"/>
        <w:right w:val="none" w:sz="0" w:space="0" w:color="auto"/>
      </w:divBdr>
    </w:div>
    <w:div w:id="1598169776">
      <w:marLeft w:val="0"/>
      <w:marRight w:val="0"/>
      <w:marTop w:val="0"/>
      <w:marBottom w:val="0"/>
      <w:divBdr>
        <w:top w:val="none" w:sz="0" w:space="0" w:color="auto"/>
        <w:left w:val="none" w:sz="0" w:space="0" w:color="auto"/>
        <w:bottom w:val="none" w:sz="0" w:space="0" w:color="auto"/>
        <w:right w:val="none" w:sz="0" w:space="0" w:color="auto"/>
      </w:divBdr>
    </w:div>
    <w:div w:id="1598169777">
      <w:marLeft w:val="0"/>
      <w:marRight w:val="0"/>
      <w:marTop w:val="0"/>
      <w:marBottom w:val="0"/>
      <w:divBdr>
        <w:top w:val="none" w:sz="0" w:space="0" w:color="auto"/>
        <w:left w:val="none" w:sz="0" w:space="0" w:color="auto"/>
        <w:bottom w:val="none" w:sz="0" w:space="0" w:color="auto"/>
        <w:right w:val="none" w:sz="0" w:space="0" w:color="auto"/>
      </w:divBdr>
    </w:div>
    <w:div w:id="15981697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96EFEF827AD9D42AE73C0B38051EF70" ma:contentTypeVersion="2" ma:contentTypeDescription="Vytvoří nový dokument" ma:contentTypeScope="" ma:versionID="b2f8142ad5c5112f0493733a2619e4f8">
  <xsd:schema xmlns:xsd="http://www.w3.org/2001/XMLSchema" xmlns:xs="http://www.w3.org/2001/XMLSchema" xmlns:p="http://schemas.microsoft.com/office/2006/metadata/properties" xmlns:ns2="fcebf3c6-5a33-44a9-b648-6b8de97661a3" targetNamespace="http://schemas.microsoft.com/office/2006/metadata/properties" ma:root="true" ma:fieldsID="83f647610ad7b1f9b0fdf61d444e3dec" ns2:_="">
    <xsd:import namespace="fcebf3c6-5a33-44a9-b648-6b8de97661a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bf3c6-5a33-44a9-b648-6b8de9766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0FFFD2-80C5-4C66-89FF-B7B0195D8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bf3c6-5a33-44a9-b648-6b8de9766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174B0-D943-40E2-A7C7-4A6D0A731820}">
  <ds:schemaRefs>
    <ds:schemaRef ds:uri="http://schemas.microsoft.com/sharepoint/v3/contenttype/forms"/>
  </ds:schemaRefs>
</ds:datastoreItem>
</file>

<file path=customXml/itemProps3.xml><?xml version="1.0" encoding="utf-8"?>
<ds:datastoreItem xmlns:ds="http://schemas.openxmlformats.org/officeDocument/2006/customXml" ds:itemID="{257C8563-690C-4B09-87C0-48122DFF8B3E}">
  <ds:schemaRefs>
    <ds:schemaRef ds:uri="http://schemas.openxmlformats.org/officeDocument/2006/bibliography"/>
  </ds:schemaRefs>
</ds:datastoreItem>
</file>

<file path=customXml/itemProps4.xml><?xml version="1.0" encoding="utf-8"?>
<ds:datastoreItem xmlns:ds="http://schemas.openxmlformats.org/officeDocument/2006/customXml" ds:itemID="{C1C798AD-8151-4DD4-8362-4801C86000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2191</Words>
  <Characters>12694</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Jméno Příjmení</vt:lpstr>
    </vt:vector>
  </TitlesOfParts>
  <Company>Ministerstvo zdravotnictví</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Jméno Příjmení</dc:title>
  <dc:subject/>
  <dc:creator>Stoličková Lenka Mgr.</dc:creator>
  <cp:keywords/>
  <dc:description/>
  <cp:lastModifiedBy>ÚNMZ</cp:lastModifiedBy>
  <cp:revision>2</cp:revision>
  <cp:lastPrinted>2022-07-19T09:26:00Z</cp:lastPrinted>
  <dcterms:created xsi:type="dcterms:W3CDTF">2023-01-17T14:38:00Z</dcterms:created>
  <dcterms:modified xsi:type="dcterms:W3CDTF">2023-01-17T14:38:00Z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0x010100796EFEF827AD9D42AE73C0B38051EF70</vt:lpwstr>
  </property>
</Properties>
</file>