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LT- ------ 20190729 --- --- PROJET</w:t>
      </w:r>
    </w:p>
    <w:p w:rsidR="00E4313A" w:rsidRPr="003136B9" w:rsidRDefault="00E4313A" w:rsidP="00624C2A">
      <w:pPr>
        <w:pStyle w:val="OZNPROJEKTUwskazaniedatylubwersjiprojektu"/>
      </w:pPr>
      <w:r>
        <w:t>Projektas</w:t>
      </w:r>
    </w:p>
    <w:p w:rsidR="00334993" w:rsidRPr="00072863" w:rsidRDefault="00334993" w:rsidP="00334993">
      <w:pPr>
        <w:pStyle w:val="DATAAKTUdatauchwalenialubwydaniaaktu"/>
        <w:keepNext w:val="0"/>
        <w:rPr>
          <w:rFonts w:ascii="Times New Roman" w:hAnsi="Times New Roman" w:cs="Times New Roman"/>
        </w:rPr>
      </w:pPr>
      <w:r>
        <w:rPr>
          <w:rFonts w:ascii="Times New Roman" w:hAnsi="Times New Roman"/>
        </w:rPr>
        <w:t xml:space="preserve">                                   [m.] [mėn.] d.</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ĮSTATYMAS</w:t>
      </w:r>
    </w:p>
    <w:p w:rsidR="00E4313A" w:rsidRPr="00C12D18" w:rsidRDefault="00E4313A" w:rsidP="00624C2A">
      <w:pPr>
        <w:pStyle w:val="TYTDZPRZEDMprzedmiotregulacjitytuulubdziau"/>
        <w:keepNext w:val="0"/>
        <w:rPr>
          <w:rStyle w:val="IGindeksgrny"/>
        </w:rPr>
      </w:pPr>
      <w:r>
        <w:rPr>
          <w:rFonts w:ascii="Times New Roman" w:hAnsi="Times New Roman"/>
        </w:rPr>
        <w:t xml:space="preserve">dėl kai kurių žemės ūkio </w:t>
      </w:r>
      <w:r w:rsidR="008F5A30">
        <w:rPr>
          <w:rFonts w:ascii="Times New Roman" w:hAnsi="Times New Roman"/>
        </w:rPr>
        <w:t xml:space="preserve">rinkų organizavimo įstatymo ir </w:t>
      </w:r>
      <w:r>
        <w:rPr>
          <w:rFonts w:ascii="Times New Roman" w:hAnsi="Times New Roman"/>
          <w:bCs/>
          <w:szCs w:val="24"/>
        </w:rPr>
        <w:br/>
      </w:r>
      <w:r>
        <w:rPr>
          <w:rFonts w:ascii="Times New Roman" w:hAnsi="Times New Roman"/>
        </w:rPr>
        <w:t>Kovos su nesąžiningu naudojimusi sutartimi pagrįstu pranašumu prekiaujant žemės ūkio ir maisto produktais įstatymo pakeitimo</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1 straipsnis.</w:t>
      </w:r>
      <w:r>
        <w:rPr>
          <w:rFonts w:ascii="Times New Roman" w:hAnsi="Times New Roman"/>
        </w:rPr>
        <w:t xml:space="preserve"> 2004 m. kovo 11 d. įstatymas dėl kai kurių žemės ūkio rinkų organizavimo (2018 m. Lenkijos oficialusis leidinys, poz. 945) iš dalies keičiamas taip:</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38q straipsnyje:</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1 dalis išdėstoma taip:</w:t>
      </w:r>
    </w:p>
    <w:p w:rsidR="00FD19C8" w:rsidRDefault="00FD19C8" w:rsidP="00624C2A">
      <w:pPr>
        <w:pStyle w:val="ZLITUSTzmustliter"/>
        <w:rPr>
          <w:rFonts w:ascii="Times New Roman" w:hAnsi="Times New Roman" w:cs="Times New Roman"/>
          <w:szCs w:val="24"/>
        </w:rPr>
      </w:pPr>
      <w:r>
        <w:rPr>
          <w:rFonts w:ascii="Times New Roman" w:hAnsi="Times New Roman"/>
        </w:rPr>
        <w:t>„1. Kiekvienam žemės ūkio produktų, kurie priskiriami Reglamento Nr. 1308/2013 1 straipsnio 2 dalies a punkte</w:t>
      </w:r>
      <w:r w:rsidR="002A2C19" w:rsidRPr="002A2C19">
        <w:rPr>
          <w:rFonts w:ascii="Times New Roman" w:hAnsi="Times New Roman"/>
        </w:rPr>
        <w:t xml:space="preserve"> </w:t>
      </w:r>
      <w:r w:rsidR="002A2C19">
        <w:rPr>
          <w:rFonts w:ascii="Times New Roman" w:hAnsi="Times New Roman"/>
        </w:rPr>
        <w:t>nurodytiems</w:t>
      </w:r>
      <w:r w:rsidR="002A2C19" w:rsidRPr="002A2C19">
        <w:rPr>
          <w:rFonts w:ascii="Times New Roman" w:hAnsi="Times New Roman"/>
        </w:rPr>
        <w:t xml:space="preserve"> </w:t>
      </w:r>
      <w:r w:rsidR="002A2C19">
        <w:rPr>
          <w:rFonts w:ascii="Times New Roman" w:hAnsi="Times New Roman"/>
        </w:rPr>
        <w:t>sektoriams</w:t>
      </w:r>
      <w:r>
        <w:rPr>
          <w:rFonts w:ascii="Times New Roman" w:hAnsi="Times New Roman"/>
        </w:rPr>
        <w:t>, šio reglamento c punkte, išskyrus cukrinius runkelius, šio reglamento f, h, i, n ir o punktuose, šio reglamento p punkte, išskyrus žali</w:t>
      </w:r>
      <w:r w:rsidR="00A97A42">
        <w:rPr>
          <w:rFonts w:ascii="Times New Roman" w:hAnsi="Times New Roman"/>
        </w:rPr>
        <w:t>ą pieną, šio reglamento q, r, s</w:t>
      </w:r>
      <w:r>
        <w:rPr>
          <w:rFonts w:ascii="Times New Roman" w:hAnsi="Times New Roman"/>
        </w:rPr>
        <w:t xml:space="preserve"> ir t punktuose bei šio reglamento x punkte, išskyrus bulves, rapsuką ir rapsą, tiekimui, išskyrus tiesioginius tiekimus ir mažmeninę prekybą žemės ūkio produktais pagal 2006 m. rugpjūčio 25 d. Maisto ir mitybos saugos įstatymą (2018 m. Lenkijos oficialusis leidinys, poz. 1541, su vėlesniais pakeitimais</w:t>
      </w:r>
      <w:r>
        <w:rPr>
          <w:rFonts w:ascii="Times New Roman" w:hAnsi="Times New Roman"/>
          <w:vertAlign w:val="superscript"/>
        </w:rPr>
        <w:footnoteReference w:id="2"/>
      </w:r>
      <w:r w:rsidR="00A97A42">
        <w:rPr>
          <w:rFonts w:ascii="Times New Roman" w:hAnsi="Times New Roman"/>
          <w:vertAlign w:val="superscript"/>
        </w:rPr>
        <w:t>)</w:t>
      </w:r>
      <w:r>
        <w:rPr>
          <w:rFonts w:ascii="Times New Roman" w:hAnsi="Times New Roman"/>
        </w:rPr>
        <w:t xml:space="preserve">) bei tiesioginiam pardavimui pagal 2005 m. gruodžio 16 d. įstatymą dėl tiesioginiam pardavimui skirtų gyvūninių produktų (2019 m. Lenkijos oficialusis leidinys, poz. 824), vykdomam gamintojo, kuris yra ūkininkas pagal 2013 m. gruodžio 17 d. Europos Parlamento ir Tarybos reglamento (ES) Nr. 1307/2013, kuriuo nustatomos pagal bendros žemės ūkio politikos paramos sistemas ūkininkams skiriamų tiesioginių išmokų taisyklės ir panaikinami Tarybos reglamentas (EB) Nr. 637/2008 ir Tarybos reglamentas (EB) Nr. 73/2009, 4 straipsnio 1 dalies a punktą (ES OL L 347, 2013 12 20, p. 608, su vėlesniais </w:t>
      </w:r>
      <w:r>
        <w:rPr>
          <w:rFonts w:ascii="Times New Roman" w:hAnsi="Times New Roman"/>
        </w:rPr>
        <w:lastRenderedPageBreak/>
        <w:t>pakeitimais</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kurio žemės ūkio valda yra Lenkijos Respublikos teritorijoje, pirmam tiekėjui, kuris yra perdirbėjas arba platintojas, netiekiantis tų žemės ūkio produktų tiesiogiai galutiniams vartotojams, toliau vadinamas „platintoju“, arba tarpininkas, netiekiantis tų žemės ūkio produktų tiesiogiai galutiniams vartotojams, toliau vadinamas „tarpininku“, būtina sudaryti sutartį dėl vieno ar daugelio tiekimų, atitinkančią sąlygas, apibrėžtas:</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Reglamento Nr. 1308/2013 125 straipsnyje bei X priede – žemės ūkio produktų, priskiriamų Reglamento Nr. 1308/2013 1 straipsnio 2 dalies c punkte</w:t>
      </w:r>
      <w:r w:rsidR="00A97A42" w:rsidRPr="00A97A42">
        <w:rPr>
          <w:rFonts w:ascii="Times New Roman" w:hAnsi="Times New Roman"/>
        </w:rPr>
        <w:t xml:space="preserve"> </w:t>
      </w:r>
      <w:r w:rsidR="00A97A42">
        <w:rPr>
          <w:rFonts w:ascii="Times New Roman" w:hAnsi="Times New Roman"/>
        </w:rPr>
        <w:t>nurodytam</w:t>
      </w:r>
      <w:r w:rsidR="00A97A42" w:rsidRPr="00A97A42">
        <w:rPr>
          <w:rFonts w:ascii="Times New Roman" w:hAnsi="Times New Roman"/>
        </w:rPr>
        <w:t xml:space="preserve"> </w:t>
      </w:r>
      <w:r w:rsidR="00A97A42">
        <w:rPr>
          <w:rFonts w:ascii="Times New Roman" w:hAnsi="Times New Roman"/>
        </w:rPr>
        <w:t>sektoriui</w:t>
      </w:r>
      <w:r>
        <w:rPr>
          <w:rFonts w:ascii="Times New Roman" w:hAnsi="Times New Roman"/>
        </w:rPr>
        <w:t>, atveju, išskyrus cukrinius runkelius;</w:t>
      </w:r>
    </w:p>
    <w:p w:rsidR="00E4313A" w:rsidRPr="00072863" w:rsidRDefault="000208CD" w:rsidP="00624C2A">
      <w:pPr>
        <w:pStyle w:val="ZLITPKTzmpktliter"/>
        <w:rPr>
          <w:rFonts w:ascii="Times New Roman" w:hAnsi="Times New Roman" w:cs="Times New Roman"/>
          <w:szCs w:val="24"/>
        </w:rPr>
      </w:pPr>
      <w:r>
        <w:rPr>
          <w:rFonts w:ascii="Times New Roman" w:hAnsi="Times New Roman"/>
        </w:rPr>
        <w:t>2</w:t>
      </w:r>
      <w:r w:rsidR="00BB0015">
        <w:rPr>
          <w:rFonts w:ascii="Times New Roman" w:hAnsi="Times New Roman"/>
        </w:rPr>
        <w:t>)</w:t>
      </w:r>
      <w:r w:rsidR="00BB0015">
        <w:tab/>
      </w:r>
      <w:r w:rsidR="00BB0015">
        <w:rPr>
          <w:rFonts w:ascii="Times New Roman" w:hAnsi="Times New Roman"/>
        </w:rPr>
        <w:t>Reglamento Nr. 1308/2013 148 straipsnio 2 dalyje – žemės ūkio produktų, priskiriamų Reglamento Nr. 1308/2013 1 straipsnio 2 dalies p punkte</w:t>
      </w:r>
      <w:r w:rsidR="00A97A42" w:rsidRPr="00A97A42">
        <w:rPr>
          <w:rFonts w:ascii="Times New Roman" w:hAnsi="Times New Roman"/>
        </w:rPr>
        <w:t xml:space="preserve"> </w:t>
      </w:r>
      <w:r w:rsidR="00A97A42">
        <w:rPr>
          <w:rFonts w:ascii="Times New Roman" w:hAnsi="Times New Roman"/>
        </w:rPr>
        <w:t>nurodytam</w:t>
      </w:r>
      <w:r w:rsidR="00A97A42" w:rsidRPr="00A97A42">
        <w:rPr>
          <w:rFonts w:ascii="Times New Roman" w:hAnsi="Times New Roman"/>
        </w:rPr>
        <w:t xml:space="preserve"> </w:t>
      </w:r>
      <w:r w:rsidR="00A97A42">
        <w:rPr>
          <w:rFonts w:ascii="Times New Roman" w:hAnsi="Times New Roman"/>
        </w:rPr>
        <w:t>sektoriui</w:t>
      </w:r>
      <w:r w:rsidR="00BB0015">
        <w:rPr>
          <w:rFonts w:ascii="Times New Roman" w:hAnsi="Times New Roman"/>
        </w:rPr>
        <w:t>, atvejais, išskyrus žalią pieną;</w:t>
      </w:r>
    </w:p>
    <w:p w:rsidR="00E4313A" w:rsidRPr="00072863" w:rsidRDefault="000208CD" w:rsidP="00624C2A">
      <w:pPr>
        <w:pStyle w:val="ZLITPKTzmpktliter"/>
        <w:rPr>
          <w:rFonts w:ascii="Times New Roman" w:hAnsi="Times New Roman" w:cs="Times New Roman"/>
          <w:szCs w:val="24"/>
        </w:rPr>
      </w:pPr>
      <w:r>
        <w:rPr>
          <w:rFonts w:ascii="Times New Roman" w:hAnsi="Times New Roman"/>
        </w:rPr>
        <w:t>3</w:t>
      </w:r>
      <w:r w:rsidR="00BB0015">
        <w:rPr>
          <w:rFonts w:ascii="Times New Roman" w:hAnsi="Times New Roman"/>
        </w:rPr>
        <w:t>)</w:t>
      </w:r>
      <w:r w:rsidR="00BB0015">
        <w:tab/>
      </w:r>
      <w:r w:rsidR="00BB0015">
        <w:rPr>
          <w:rFonts w:ascii="Times New Roman" w:hAnsi="Times New Roman"/>
        </w:rPr>
        <w:t>Reglamento Nr. 1308/2013 168 straipsnio 4 ir 6 dalyse – žemės ūkio produktų, priskiriamų Reglamento Nr. 1308/2013 1 straipsnio 2 dalies a, f, h, i, n, o, q, r, s ir t punktuose</w:t>
      </w:r>
      <w:r w:rsidR="00A97A42" w:rsidRPr="00A97A42">
        <w:rPr>
          <w:rFonts w:ascii="Times New Roman" w:hAnsi="Times New Roman"/>
        </w:rPr>
        <w:t xml:space="preserve"> </w:t>
      </w:r>
      <w:r w:rsidR="00BB0015">
        <w:rPr>
          <w:rFonts w:ascii="Times New Roman" w:hAnsi="Times New Roman"/>
        </w:rPr>
        <w:t>bei Reglamento Nr. 1308/2013 x punkte</w:t>
      </w:r>
      <w:r w:rsidR="00A97A42" w:rsidRPr="00A97A42">
        <w:rPr>
          <w:rFonts w:ascii="Times New Roman" w:hAnsi="Times New Roman"/>
        </w:rPr>
        <w:t xml:space="preserve"> </w:t>
      </w:r>
      <w:r w:rsidR="00A97A42">
        <w:rPr>
          <w:rFonts w:ascii="Times New Roman" w:hAnsi="Times New Roman"/>
        </w:rPr>
        <w:t>nurodytam</w:t>
      </w:r>
      <w:r w:rsidR="00A97A42" w:rsidRPr="00A97A42">
        <w:rPr>
          <w:rFonts w:ascii="Times New Roman" w:hAnsi="Times New Roman"/>
        </w:rPr>
        <w:t xml:space="preserve"> </w:t>
      </w:r>
      <w:r w:rsidR="00A97A42">
        <w:rPr>
          <w:rFonts w:ascii="Times New Roman" w:hAnsi="Times New Roman"/>
        </w:rPr>
        <w:t>sektoriui</w:t>
      </w:r>
      <w:r w:rsidR="00BB0015">
        <w:rPr>
          <w:rFonts w:ascii="Times New Roman" w:hAnsi="Times New Roman"/>
        </w:rPr>
        <w:t>, atvejais, išskyrus bulves, rapsuką ir rapsą.“,</w:t>
      </w:r>
    </w:p>
    <w:p w:rsidR="00E4313A" w:rsidRPr="00072863" w:rsidRDefault="003B48AC" w:rsidP="00624C2A">
      <w:pPr>
        <w:pStyle w:val="LITlitera"/>
      </w:pPr>
      <w:r>
        <w:t>b)</w:t>
      </w:r>
      <w:r>
        <w:tab/>
        <w:t xml:space="preserve">1a dalyje žodžiai „X ir XI priedų“ </w:t>
      </w:r>
      <w:r w:rsidR="00E311CE">
        <w:t>pa</w:t>
      </w:r>
      <w:r>
        <w:t>keičiami žodžiais „X priedo“,</w:t>
      </w:r>
    </w:p>
    <w:p w:rsidR="00EF6289" w:rsidRDefault="009809DC" w:rsidP="00624C2A">
      <w:pPr>
        <w:pStyle w:val="LITlitera"/>
        <w:keepNext/>
        <w:keepLines/>
      </w:pPr>
      <w:r>
        <w:t>c)</w:t>
      </w:r>
      <w:r>
        <w:tab/>
        <w:t>1b dalyje:</w:t>
      </w:r>
    </w:p>
    <w:p w:rsidR="00B01B0A" w:rsidRPr="00072863" w:rsidRDefault="00B01B0A" w:rsidP="00624C2A">
      <w:pPr>
        <w:pStyle w:val="TIRtiret"/>
      </w:pPr>
      <w:r>
        <w:t>–</w:t>
      </w:r>
      <w:r>
        <w:tab/>
        <w:t>panaikinamas 2 punktas,</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bendrojoje dalyje žodžiai „Reglamento Nr. 1308/2013 125 straipsnis arba 127 straipsnis ir atitinkamai X arba XI priede“ keičiami žodžiais „Reglamento Nr. 1308/2013 125 straipsnis ir atitinkamai X priede“,</w:t>
      </w:r>
    </w:p>
    <w:p w:rsidR="00BF55CF" w:rsidRPr="00072863" w:rsidRDefault="008F5A30" w:rsidP="00624C2A">
      <w:pPr>
        <w:pStyle w:val="LITlitera"/>
        <w:keepNext/>
        <w:keepLines/>
      </w:pPr>
      <w:r>
        <w:t>d)</w:t>
      </w:r>
      <w:r>
        <w:tab/>
      </w:r>
      <w:r w:rsidR="00B01B0A">
        <w:t>po 1b dalies įterpiama 1ba dalis, kuri išdėstoma taip:</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„1ba. 1 dalies nuostatos taip pat netaikomos tuo atveju, kai 1 dalyje nurodytas gamintojas parduoda žemės ūkio produktus prekių biržoje, remdamasis prekių biržų taisyklių nuostatomis arba naudodamasis finansinių priemonių prekybos sistema remiantis finansinių priemonių prekybos taisyklių nuostatomis, arba žemės ūkio maisto produktų didmeninės prekybos, kurią vykdo prekybos bendrovės, kurių </w:t>
      </w:r>
      <w:r>
        <w:rPr>
          <w:rFonts w:ascii="Times New Roman" w:hAnsi="Times New Roman"/>
        </w:rPr>
        <w:lastRenderedPageBreak/>
        <w:t>pagrindinė veikla yra nekilnojamojo turto nuoma didmeninės prekybos žemės ūkio maisto produktais reikmėms ar to nekilnojamojo turto valdymas, rinkų teritorijoje.“</w:t>
      </w:r>
    </w:p>
    <w:p w:rsidR="003B0EDD" w:rsidRDefault="00C95BB7" w:rsidP="008F5A30">
      <w:pPr>
        <w:pStyle w:val="LITlitera"/>
        <w:keepNext/>
        <w:keepLines/>
      </w:pPr>
      <w:r>
        <w:t>e)</w:t>
      </w:r>
      <w:r>
        <w:tab/>
        <w:t>1c dalis išdėstoma taip:</w:t>
      </w:r>
    </w:p>
    <w:p w:rsidR="00E4313A" w:rsidRPr="00072863" w:rsidRDefault="003B0EDD" w:rsidP="00624C2A">
      <w:pPr>
        <w:pStyle w:val="ZLITUSTzmustliter"/>
      </w:pPr>
      <w:r>
        <w:t>„1c. 1 dalyje nurodytą sutartį 1 dalyje nurodytas gamintojas ir pirkėjas saugo 2 metus, skaičiuojant nuo metų, kai buvo įvykdytas paskutinis tiekimas pagal šią sutartį, pabaigos.“,</w:t>
      </w:r>
    </w:p>
    <w:p w:rsidR="00CB5759" w:rsidRPr="00072863" w:rsidRDefault="00B91D09" w:rsidP="00624C2A">
      <w:pPr>
        <w:pStyle w:val="LITlitera"/>
        <w:keepNext/>
        <w:keepLines/>
      </w:pPr>
      <w:r>
        <w:t>f)</w:t>
      </w:r>
      <w:r>
        <w:tab/>
        <w:t>4 dalis išdėstoma taip:</w:t>
      </w:r>
    </w:p>
    <w:p w:rsidR="00CB5759" w:rsidRPr="00072863" w:rsidRDefault="00CB5759" w:rsidP="00624C2A">
      <w:pPr>
        <w:pStyle w:val="ZLITUSTzmustliter"/>
      </w:pPr>
      <w:r>
        <w:t>„4. Žemės ūkio rinkų ministras įsakymu gali nustatyti:</w:t>
      </w:r>
    </w:p>
    <w:p w:rsidR="00137BB1" w:rsidRPr="00072863" w:rsidRDefault="00137BB1" w:rsidP="00624C2A">
      <w:pPr>
        <w:pStyle w:val="ZLITPKTzmpktliter"/>
      </w:pPr>
      <w:r>
        <w:t>1)</w:t>
      </w:r>
      <w:r>
        <w:tab/>
        <w:t>trumpiausią 1 dalyje nurodytos sutarties galiojimo laikotarpį, arba</w:t>
      </w:r>
    </w:p>
    <w:p w:rsidR="0035086C" w:rsidRPr="00924BC2" w:rsidRDefault="000208CD" w:rsidP="00624C2A">
      <w:pPr>
        <w:pStyle w:val="ZLITPKTzmpktliter"/>
      </w:pPr>
      <w:r>
        <w:t>2</w:t>
      </w:r>
      <w:r w:rsidR="00137BB1">
        <w:t>)</w:t>
      </w:r>
      <w:r w:rsidR="00137BB1">
        <w:tab/>
        <w:t>trumpiausią laikotarpį nuo 1 dalyje nurodytos sutarties sudarymo iki žemės ūkio produktų tiekimo, arba</w:t>
      </w:r>
    </w:p>
    <w:p w:rsidR="00774693" w:rsidRPr="00924BC2" w:rsidRDefault="000208CD" w:rsidP="00624C2A">
      <w:pPr>
        <w:pStyle w:val="ZLITPKTzmpktliter"/>
      </w:pPr>
      <w:r>
        <w:t>3</w:t>
      </w:r>
      <w:r w:rsidR="00774693">
        <w:t>)</w:t>
      </w:r>
      <w:r w:rsidR="00774693">
        <w:tab/>
        <w:t>1 dalyje nurodytos sutarties sudarymo terminą,</w:t>
      </w:r>
    </w:p>
    <w:p w:rsidR="00137BB1" w:rsidRPr="00072863" w:rsidRDefault="00942A4A" w:rsidP="00624C2A">
      <w:pPr>
        <w:pStyle w:val="ZLITCZWSPPKTzmczciwsppktliter"/>
      </w:pPr>
      <w:r>
        <w:t>– žemės ūkio produktus, kurie priskiriami Reglamento Nr. 1308/2013 1 straipsnio 2 dalies a punkte</w:t>
      </w:r>
      <w:r w:rsidR="00E311CE" w:rsidRPr="00E311CE">
        <w:rPr>
          <w:rFonts w:ascii="Times New Roman" w:hAnsi="Times New Roman"/>
        </w:rPr>
        <w:t xml:space="preserve"> </w:t>
      </w:r>
      <w:r w:rsidR="00E311CE">
        <w:rPr>
          <w:rFonts w:ascii="Times New Roman" w:hAnsi="Times New Roman"/>
        </w:rPr>
        <w:t>nurodytiems</w:t>
      </w:r>
      <w:r w:rsidR="00E311CE" w:rsidRPr="00A97A42">
        <w:rPr>
          <w:rFonts w:ascii="Times New Roman" w:hAnsi="Times New Roman"/>
        </w:rPr>
        <w:t xml:space="preserve"> </w:t>
      </w:r>
      <w:r w:rsidR="00E311CE">
        <w:rPr>
          <w:rFonts w:ascii="Times New Roman" w:hAnsi="Times New Roman"/>
        </w:rPr>
        <w:t>sektoriams</w:t>
      </w:r>
      <w:r>
        <w:t>, šio reglamento c punkte, išskyrus cukrinius runkelius, šio reglamento f, h, i, n ir o punktuose, šio reglamento p punkte, išskyrus žali</w:t>
      </w:r>
      <w:r w:rsidR="00E311CE">
        <w:t>ą pieną, šio reglamento q, r, s</w:t>
      </w:r>
      <w:r>
        <w:t xml:space="preserve"> ir t punktuose bei šio reglamento x punkte, išskyrus bulves, rapsuką ir rapsą, atžvilgiu, užtikrinant tų sektorių vidaus rinkos tinkamą funkcionavimą.“</w:t>
      </w:r>
    </w:p>
    <w:p w:rsidR="00996DE9" w:rsidRPr="00072863" w:rsidRDefault="00D11CF7" w:rsidP="00624C2A">
      <w:pPr>
        <w:pStyle w:val="LITlitera"/>
        <w:keepNext/>
        <w:keepLines/>
      </w:pPr>
      <w:r>
        <w:t>g)</w:t>
      </w:r>
      <w:r>
        <w:tab/>
        <w:t>pridedama 5 dalis, kuri išdėstoma taip:</w:t>
      </w:r>
    </w:p>
    <w:p w:rsidR="00E4313A" w:rsidRPr="00072863" w:rsidRDefault="00996DE9" w:rsidP="00624C2A">
      <w:pPr>
        <w:pStyle w:val="ZLITUSTzmustliter"/>
      </w:pPr>
      <w:r>
        <w:t>„5. Tuo atveju, jei žemės ūkio rinkų ministras patvirtina nuostatas pagal 4 dalį dėl trumpiausio laikotarpio nuo sutarties, nurodytos 1 dalyje, sudarymo iki žemės ūkio produktų, nurodytų Reglamento Nr. 1308/2013 1 straipsnio 2 dalies a punkte, šio reglamento c punkte, išskyrus cukrinius runkelius, šio reglamento f, h, i, n ir o punktuose, šio reglamento p punkte, išskyrus žali</w:t>
      </w:r>
      <w:r w:rsidR="00143E4F">
        <w:t>ą pieną, šio reglamento q, r, s</w:t>
      </w:r>
      <w:r>
        <w:t xml:space="preserve"> ir t punktuose bei šio reglamento x punkte, išskyrus bulves, rapsuką ir rapsą, tiekimo arba nuostatas dėl 1 dalyje nurodytos sutarties sudarymo, pagal 4 dalį numatytos nuostatos netaikomos, jei atitinkamai taikomos Reglamento Nr. 1308/2013 148 straipsnio 4 dalies trečios pastraipos arba 168 straipsnio 6 dalies trečios pastraipos nuostatos.“;</w:t>
      </w:r>
    </w:p>
    <w:p w:rsidR="00E4313A" w:rsidRPr="00072863" w:rsidRDefault="00241148" w:rsidP="00624C2A">
      <w:pPr>
        <w:pStyle w:val="PKTpunkt"/>
        <w:keepNext/>
        <w:keepLines/>
      </w:pPr>
      <w:r>
        <w:t>2)</w:t>
      </w:r>
      <w:r>
        <w:tab/>
        <w:t xml:space="preserve">40i straipsnyje: </w:t>
      </w:r>
    </w:p>
    <w:p w:rsidR="00E4313A" w:rsidRPr="00072863" w:rsidRDefault="00241148" w:rsidP="00624C2A">
      <w:pPr>
        <w:pStyle w:val="LITlitera"/>
      </w:pPr>
      <w:r>
        <w:t>a)</w:t>
      </w:r>
      <w:r>
        <w:tab/>
        <w:t>1 dalyje žodis „platintoju“ keičiamas žodžiais „platintoju arba tarpininku“,</w:t>
      </w:r>
    </w:p>
    <w:p w:rsidR="00480DDC" w:rsidRDefault="008A5910" w:rsidP="00624C2A">
      <w:pPr>
        <w:pStyle w:val="LITlitera"/>
      </w:pPr>
      <w:r>
        <w:lastRenderedPageBreak/>
        <w:t>b)</w:t>
      </w:r>
      <w:r>
        <w:tab/>
        <w:t>1a dalyje žodžiai „platintojas įsigyja, nesilaikydamas 38q straipsnio 1 ar 1a dalies nuostatų“ pakeičiami žodžiais „platintojas arba tarpininkas įsigyja, nesilaikydamas 38q straipsnio 1 dalies nuostatų“,</w:t>
      </w:r>
    </w:p>
    <w:p w:rsidR="00F847AB" w:rsidRPr="00072863" w:rsidRDefault="00480DDC" w:rsidP="00624C2A">
      <w:pPr>
        <w:pStyle w:val="LITlitera"/>
        <w:keepNext/>
        <w:keepLines/>
      </w:pPr>
      <w:r>
        <w:t>c)</w:t>
      </w:r>
      <w:r>
        <w:tab/>
        <w:t>1b ir 1c dalys išdėstomos taip:</w:t>
      </w:r>
    </w:p>
    <w:p w:rsidR="002A571F" w:rsidRPr="002A571F" w:rsidRDefault="00F847AB" w:rsidP="00624C2A">
      <w:pPr>
        <w:pStyle w:val="ZLITUSTzmustliter"/>
      </w:pPr>
      <w:r>
        <w:t>„1b. Tam, kas būdamas perdirbėju, platintoju ar tarpininku, nesilaikydamas 38q straipsnio 1 dalies, pirmas įsigyja žemės ūkio produktus, priskiriamus 38q straipsnio 1 dalyje</w:t>
      </w:r>
      <w:r w:rsidR="00143E4F" w:rsidRPr="00143E4F">
        <w:t xml:space="preserve"> </w:t>
      </w:r>
      <w:r w:rsidR="00143E4F">
        <w:t>nurodytiems</w:t>
      </w:r>
      <w:r w:rsidR="00143E4F" w:rsidRPr="00143E4F">
        <w:t xml:space="preserve"> </w:t>
      </w:r>
      <w:r w:rsidR="00143E4F">
        <w:t>sektoriams</w:t>
      </w:r>
      <w:r>
        <w:t>, pagal sutartį, neatitinkančią sąlygų, apibrėžtų:</w:t>
      </w:r>
    </w:p>
    <w:p w:rsidR="002A571F" w:rsidRPr="002A571F" w:rsidRDefault="002A571F" w:rsidP="00624C2A">
      <w:pPr>
        <w:pStyle w:val="ZLITPKTzmpktliter"/>
      </w:pPr>
      <w:r>
        <w:t>1)</w:t>
      </w:r>
      <w:r>
        <w:tab/>
        <w:t>Reglamento Nr. 1308/2013 148 straipsnio 2 dalies a ir c punktuose – žemės ūkio produktų, priskiriamų Reglamento Nr. 1308/2013 1 straipsnio 2 dalies p punkte</w:t>
      </w:r>
      <w:r w:rsidR="00143E4F" w:rsidRPr="00143E4F">
        <w:t xml:space="preserve"> </w:t>
      </w:r>
      <w:r w:rsidR="00143E4F">
        <w:t>nurodytam</w:t>
      </w:r>
      <w:r w:rsidR="00143E4F" w:rsidRPr="00143E4F">
        <w:t xml:space="preserve"> </w:t>
      </w:r>
      <w:r w:rsidR="00143E4F">
        <w:t>sektoriui</w:t>
      </w:r>
      <w:r>
        <w:t>, atvejais, išskyrus žalią pieną,</w:t>
      </w:r>
    </w:p>
    <w:p w:rsidR="002A571F" w:rsidRPr="002A571F" w:rsidRDefault="000208CD" w:rsidP="00624C2A">
      <w:pPr>
        <w:pStyle w:val="ZLITPKTzmpktliter"/>
      </w:pPr>
      <w:r>
        <w:t>2</w:t>
      </w:r>
      <w:bookmarkStart w:id="0" w:name="_GoBack"/>
      <w:bookmarkEnd w:id="0"/>
      <w:r w:rsidR="002A571F">
        <w:t>)</w:t>
      </w:r>
      <w:r w:rsidR="002A571F">
        <w:tab/>
        <w:t>Reglamento Nr. 1308/2013 168 straipsnio 4 dalies a ir c punktuose – žemės ūkio produktų, priskiriamų Reglamento Nr. 1308/2013 1 straipsnio 2 dalies a, f, h, i, n, o, q, r, s ir t punktuose bei Reglamento Nr. 1308/2013 x punkte</w:t>
      </w:r>
      <w:r w:rsidR="00976804" w:rsidRPr="00976804">
        <w:t xml:space="preserve"> </w:t>
      </w:r>
      <w:r w:rsidR="00976804">
        <w:t>nurodytam</w:t>
      </w:r>
      <w:r w:rsidR="00976804" w:rsidRPr="00143E4F">
        <w:t xml:space="preserve"> </w:t>
      </w:r>
      <w:r w:rsidR="00976804">
        <w:t>sektoriui</w:t>
      </w:r>
      <w:r w:rsidR="002A571F">
        <w:t xml:space="preserve">, atvejais, išskyrus bulves, rapsuką ir rapsą, </w:t>
      </w:r>
    </w:p>
    <w:p w:rsidR="002A571F" w:rsidRPr="00B44A77" w:rsidRDefault="002A571F" w:rsidP="00624C2A">
      <w:pPr>
        <w:pStyle w:val="ZLITCZWSPPKTzmczciwsppktliter"/>
      </w:pPr>
      <w:r>
        <w:t>– skiriama piniginė bauda, sudaranti 4 proc. mokėtinos sumos pagal 2004 m. kovo 11 d. įstatymo dėl pridėtinės vertės mokesčio už prekes ir paslaugas 29a straipsnio 1 dalį už pagal tokią sutartį įsigytus produktus – už kiekvieną neįvykdytą sąlygą.</w:t>
      </w:r>
    </w:p>
    <w:p w:rsidR="00955DCD" w:rsidRDefault="00AC7836" w:rsidP="00624C2A">
      <w:pPr>
        <w:pStyle w:val="ZLITUSTzmustliter"/>
      </w:pPr>
      <w:r>
        <w:t>1c. Tam, kas būdamas perdirbėju, platintoju arba tarpininku, nesilaikydamas 38q straipsnio 1 dalies, pirmas įsigyja žemės ūkio produktus, priskiriamus 38q straipsnio 1 dalyje</w:t>
      </w:r>
      <w:r w:rsidR="00976804" w:rsidRPr="00976804">
        <w:t xml:space="preserve"> </w:t>
      </w:r>
      <w:r w:rsidR="00976804">
        <w:t>nurodytiems</w:t>
      </w:r>
      <w:r w:rsidR="00976804" w:rsidRPr="00976804">
        <w:t xml:space="preserve"> </w:t>
      </w:r>
      <w:r w:rsidR="00976804">
        <w:t>sektoriams</w:t>
      </w:r>
      <w:r>
        <w:t>, pagal sutartį, neatitinkančią sąlygų, apibrėžtų Reglamento Nr. 1308/2013 125 straipsnyje bei Reglamento Nr. 1308/2013 X priede, išskyrus to priedo I punkto 1 papunktyje apibrėžtą sąlygą – žemės ūkio produktų, priskiriamų Reglamento Nr. 1308/2013 1 straipsnio 2 dalies c punkte</w:t>
      </w:r>
      <w:r w:rsidR="00976804" w:rsidRPr="00976804">
        <w:t xml:space="preserve"> </w:t>
      </w:r>
      <w:r w:rsidR="00976804">
        <w:t>nurodytam</w:t>
      </w:r>
      <w:r w:rsidR="00976804" w:rsidRPr="00976804">
        <w:t xml:space="preserve"> </w:t>
      </w:r>
      <w:r w:rsidR="00976804">
        <w:t>sektoriui</w:t>
      </w:r>
      <w:r>
        <w:t>, išskyrus cukrinius runkelius, skiriama piniginė bauda, sudaranti 8 proc. mokėtinos sumos pagal 2004 m. kovo 11 d. įstatymo dėl pridėtinės vertės mokesčio už prekes ir paslaugas 29a straipsnio 1 dalį už pagal tokią sutartį įsigytus produktus.“,</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po 1c dalies įterpiamos 1ca–1cc dalys, kurios išdėstomos taip:</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 xml:space="preserve">„1ca. Bet kuris gamintojas, būdamas ūkininku pagal 2013 m. gruodžio 17 d. Europos Parlamento ir Tarybos reglamentą (ES) Nr. 1307/2013, kuriuo nustatomos pagal bendros žemės ūkio politikos paramos sistemas ūkininkams skiriamų tiesioginių išmokų taisyklės ir panaikinami Tarybos reglamentas (EB) Nr. 637/2008 ir Tarybos reglamentas (EB) Nr. 73/2009, pažeisdamas 38q straipsnio 1 arba 1a dalį, </w:t>
      </w:r>
      <w:r>
        <w:rPr>
          <w:rFonts w:ascii="Times New Roman" w:hAnsi="Times New Roman"/>
        </w:rPr>
        <w:lastRenderedPageBreak/>
        <w:t>be raštu dokumentais patvirtintos arba elektronine forma sudarytos sutarties parduoda žemės ūkio produktus, priskiriamus 38q straipsnio 1 dalyje</w:t>
      </w:r>
      <w:r w:rsidR="00976804" w:rsidRPr="00976804">
        <w:rPr>
          <w:rFonts w:ascii="Times New Roman" w:hAnsi="Times New Roman"/>
        </w:rPr>
        <w:t xml:space="preserve"> </w:t>
      </w:r>
      <w:r w:rsidR="00976804">
        <w:rPr>
          <w:rFonts w:ascii="Times New Roman" w:hAnsi="Times New Roman"/>
        </w:rPr>
        <w:t>nurodytiems</w:t>
      </w:r>
      <w:r w:rsidR="00976804" w:rsidRPr="00976804">
        <w:rPr>
          <w:rFonts w:ascii="Times New Roman" w:hAnsi="Times New Roman"/>
        </w:rPr>
        <w:t xml:space="preserve"> </w:t>
      </w:r>
      <w:r w:rsidR="00976804">
        <w:rPr>
          <w:rFonts w:ascii="Times New Roman" w:hAnsi="Times New Roman"/>
        </w:rPr>
        <w:t>sektoriams</w:t>
      </w:r>
      <w:r>
        <w:rPr>
          <w:rFonts w:ascii="Times New Roman" w:hAnsi="Times New Roman"/>
        </w:rPr>
        <w:t>, skiriama piniginė bauda, sudaranti 10 proc. mokėtinos sumos pagal 2004 m. kovo 11 d. įstatymo dėl pridėtinės vertės mokesčio už prekes ir paslaugas 29a straipsnio 1 dalį už produktus, parduotus be raštu sudarytos sutarties arba be dokumentine ar elektronine forma sudarytos sutarties.</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Tam, kas nesilaiko 38q straipsnio 1 dalyje</w:t>
      </w:r>
      <w:r w:rsidR="00976804" w:rsidRPr="00976804">
        <w:rPr>
          <w:rFonts w:ascii="Times New Roman" w:hAnsi="Times New Roman"/>
        </w:rPr>
        <w:t xml:space="preserve"> </w:t>
      </w:r>
      <w:r w:rsidR="00976804">
        <w:rPr>
          <w:rFonts w:ascii="Times New Roman" w:hAnsi="Times New Roman"/>
        </w:rPr>
        <w:t>nurodytos</w:t>
      </w:r>
      <w:r w:rsidR="00976804" w:rsidRPr="00976804">
        <w:rPr>
          <w:rFonts w:ascii="Times New Roman" w:hAnsi="Times New Roman"/>
        </w:rPr>
        <w:t xml:space="preserve"> </w:t>
      </w:r>
      <w:r w:rsidR="00976804">
        <w:rPr>
          <w:rFonts w:ascii="Times New Roman" w:hAnsi="Times New Roman"/>
        </w:rPr>
        <w:t>sutarties,</w:t>
      </w:r>
      <w:r>
        <w:rPr>
          <w:rFonts w:ascii="Times New Roman" w:hAnsi="Times New Roman"/>
        </w:rPr>
        <w:t xml:space="preserve"> trumpiausio galiojimo laikotarpio ar trumpiausio laikotarpio nuo tos sutarties sudarymo iki žemės ūkio produktų tiekimo tuo atveju, jei šie terminai buvo nustatyti taisyklėse, patvirtintose pagal 38q straipsnio 4 dalies 1 arba 2 punktus, skiriama piniginė bauda, sudaranti 10 proc. mokėtinos sumos pagal 2004 m. kovo 11 d. įstatymo dėl pridėtinės vertės mokesčio už prekes ir paslaugas 29a straipsnio 1 dalį už produktus, parduotus ar įsigytus pagal šią sutartį, nesilaikant kiekvieno iš šių terminų.</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 xml:space="preserve">1cc. Tam, kas nesilaiko </w:t>
      </w:r>
      <w:r w:rsidR="00360C8C">
        <w:rPr>
          <w:rFonts w:ascii="Times New Roman" w:hAnsi="Times New Roman"/>
        </w:rPr>
        <w:t>38q straipsnio 3 dalyje</w:t>
      </w:r>
      <w:r w:rsidR="00360C8C" w:rsidRPr="00360C8C">
        <w:t xml:space="preserve"> </w:t>
      </w:r>
      <w:r w:rsidR="00360C8C" w:rsidRPr="00360C8C">
        <w:rPr>
          <w:rFonts w:ascii="Times New Roman" w:hAnsi="Times New Roman"/>
        </w:rPr>
        <w:t>nurodyto termino</w:t>
      </w:r>
      <w:r>
        <w:rPr>
          <w:rFonts w:ascii="Times New Roman" w:hAnsi="Times New Roman"/>
        </w:rPr>
        <w:t xml:space="preserve"> arba 38q straipsnio 1 dalyje</w:t>
      </w:r>
      <w:r w:rsidR="00360C8C" w:rsidRPr="00360C8C">
        <w:t xml:space="preserve"> </w:t>
      </w:r>
      <w:r w:rsidR="00360C8C" w:rsidRPr="00360C8C">
        <w:rPr>
          <w:rFonts w:ascii="Times New Roman" w:hAnsi="Times New Roman"/>
        </w:rPr>
        <w:t>nurodytos sutarties</w:t>
      </w:r>
      <w:r>
        <w:rPr>
          <w:rFonts w:ascii="Times New Roman" w:hAnsi="Times New Roman"/>
        </w:rPr>
        <w:t xml:space="preserve"> sudarymo termino, tuo atveju, jei šie terminai buvo nustatyti taisyklėse, patvirtintose pagal 38q straipsnio 4 dalies 3 punktą, skiriama piniginė bauda, sudaranti 0,5proc. mokėtinos sumos pagal 2004 m. kovo 11 d. įstatymo dėl pridėtinės vertės mokesčio už prekes ir paslaugas 29a straipsnio 1 dalį, už kiekvieną dieną, kai nesilaikoma šio termino, tačiau neviršijanti 15 proc. šios sumos dydžio.“,</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1d dalis išdėstoma taip:</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Tuo atveju, jei 38q straipsnio 1 dalyje nurodyta sutartis neatitinka daugiau nei vienos 1a ir 1b dalyse paminėtų sąlygų, piniginės baudos sumuojamos, tačiau piniginė bauda negali viršyti 8 proc. mokėtinos sumos pagal 2004 m. kovo 11 d. įstatymą dėl pridėtinės vertės mokesčio už prekes ir paslaugas už produktus, įsigytus pagal tokią sutartį.“;</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po 40i straipsnio įterpiamas 40ia straipsnis, kuris išdėstomas taip:</w:t>
      </w:r>
    </w:p>
    <w:p w:rsidR="00F02D45" w:rsidRDefault="00F02D45" w:rsidP="00624C2A">
      <w:pPr>
        <w:pStyle w:val="ZARTzmartartykuempunktem"/>
      </w:pPr>
      <w:r>
        <w:t xml:space="preserve">„40ia straipsnis. Tam, kas nesilaiko pripažintos gamintojų organizacijos, gamintojų organizacijos asociacijos arba pripažintos tarpšakinės organizacijos susitarimų, sprendimų ar praktikos tuo atveju, kai tie susitarimai, sprendimai ar praktika patvirtinami taisyklėse, sudarytose pagal 38o straipsnio 3 dalį, skiriama 5 000 PLN dydžio piniginė bauda; jei nesilaikoma tų susitarimų, sprendimų ir praktikos, parengiant tipines sutartis, nurodytas Reglamento Nr. 1308/2013 164 straipsnio 4 dalies c punkte, skiriama piniginė </w:t>
      </w:r>
      <w:r>
        <w:lastRenderedPageBreak/>
        <w:t>bauda, sudaranti 8 proc. mokėtinos sumos pagal 2004 m. kovo 11 d. įstatymo dėl pridėtinės vertės mokesčio už už prekes ir paslaugas 29a straipsnio 1 dalį už produktus, parduotus ar įsigytus pagal šią sutartį.“,</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tab/>
        <w:t>40j</w:t>
      </w:r>
      <w:r>
        <w:rPr>
          <w:rFonts w:ascii="Times New Roman" w:hAnsi="Times New Roman"/>
        </w:rPr>
        <w:t xml:space="preserve"> straipsnio 1 dalis išdėstoma taip:</w:t>
      </w:r>
    </w:p>
    <w:p w:rsidR="000E419B" w:rsidRPr="000E419B" w:rsidRDefault="00284E0D" w:rsidP="00624C2A">
      <w:pPr>
        <w:pStyle w:val="ZUSTzmustartykuempunktem"/>
        <w:keepNext/>
        <w:keepLines/>
      </w:pPr>
      <w:r>
        <w:t>„1. Piniginės baudos, nurodytos:</w:t>
      </w:r>
    </w:p>
    <w:p w:rsidR="000E419B" w:rsidRPr="000E419B" w:rsidRDefault="000E419B" w:rsidP="00624C2A">
      <w:pPr>
        <w:pStyle w:val="ZPKTzmpktartykuempunktem"/>
      </w:pPr>
      <w:r>
        <w:t>1)</w:t>
      </w:r>
      <w:r>
        <w:tab/>
        <w:t>40i straipsnio 1–1cc dalyse ir 40ia straipsnyje,</w:t>
      </w:r>
    </w:p>
    <w:p w:rsidR="000E419B" w:rsidRPr="000E419B" w:rsidRDefault="000E419B" w:rsidP="00624C2A">
      <w:pPr>
        <w:pStyle w:val="ZPKTzmpktartykuempunktem"/>
      </w:pPr>
      <w:r>
        <w:t>2)</w:t>
      </w:r>
      <w:r>
        <w:tab/>
        <w:t>Reglamento 2017/40 dėl pagalbos, nurodytos 38u straipsnio 1 dalies 2 punkte, 8 straipsnyje,</w:t>
      </w:r>
    </w:p>
    <w:p w:rsidR="000E419B" w:rsidRDefault="000E419B" w:rsidP="00624C2A">
      <w:pPr>
        <w:pStyle w:val="ZCZWSPPKTzmczciwsppktartykuempunktem"/>
      </w:pPr>
      <w:r>
        <w:t>– nustatomos Nacionalinio centro teritorinio skyriaus direktoriaus administraciniu sprendimu pagal gamintojo, pirkėjo ar pareiškėjo buveinės arba gyvenamąją vietą.“.</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2 straipsnis.</w:t>
      </w:r>
      <w:r>
        <w:rPr>
          <w:rFonts w:ascii="Times New Roman" w:hAnsi="Times New Roman"/>
        </w:rPr>
        <w:t xml:space="preserve"> 2016 m. gruodžio 15 d. Kovos su nesąžiningu naudojimusi sutartimi pagrįstu pranašumu prekiaujant žemės ūkio ir maisto produktais įstatymas (2019 m. Lenkijos oficialusis leidinys, poz. 517) iš dalies keičiamas taip:</w:t>
      </w:r>
    </w:p>
    <w:p w:rsidR="001E1984" w:rsidRPr="00072863" w:rsidRDefault="001E1984" w:rsidP="00624C2A">
      <w:pPr>
        <w:pStyle w:val="PKTpunkt"/>
        <w:keepNext/>
        <w:keepLines/>
      </w:pPr>
      <w:r>
        <w:t>1) 2 straipsnis išdėstomas taip:</w:t>
      </w:r>
    </w:p>
    <w:p w:rsidR="001E1984" w:rsidRPr="00072863" w:rsidRDefault="001E1984" w:rsidP="00624C2A">
      <w:pPr>
        <w:pStyle w:val="ZARTzmartartykuempunktem"/>
      </w:pPr>
      <w:r>
        <w:t>„2 straipsnis. Įstatymas taikomas žemės ūkio arba maisto produktų įsigijimo sutartims, toliau vadinamoms „sutartimis“, išskyrus tiesioginius tiekimus ir mažmeninę prekybą žemės ūkio produktais pagal 2006 m. rugpjūčio 25 d. Maisto ir mitybos saugos įstatymą (2018 m. Lenkijos oficialusis leidinys, poz. 1541, su vėlesniais pakeitimais</w:t>
      </w:r>
      <w:r>
        <w:rPr>
          <w:vertAlign w:val="superscript"/>
        </w:rPr>
        <w:t>2)</w:t>
      </w:r>
      <w:r>
        <w:t>) bei tiesioginius pardavimus pagal 2005 m. gruodžio 16 d. įstatymą dėl tiesioginiam pardavimui skirtų gyvūninių produktų (2019 m. Lenkijos oficialusis leidinys, poz. 824); sudarytoms tarp tų produktų pirkėjų ir jų tiekėjų.“;</w:t>
      </w:r>
    </w:p>
    <w:p w:rsidR="00F91F6E" w:rsidRPr="001B4D4B" w:rsidRDefault="001E1984" w:rsidP="00624C2A">
      <w:pPr>
        <w:pStyle w:val="PKTpunkt"/>
        <w:keepNext/>
        <w:keepLines/>
      </w:pPr>
      <w:r>
        <w:t>2)</w:t>
      </w:r>
      <w:r>
        <w:tab/>
        <w:t>3 straipsnio 2 punkte:</w:t>
      </w:r>
    </w:p>
    <w:p w:rsidR="00F91F6E" w:rsidRDefault="00F91F6E" w:rsidP="00624C2A">
      <w:pPr>
        <w:pStyle w:val="LITlitera"/>
      </w:pPr>
      <w:r>
        <w:t>a)</w:t>
      </w:r>
      <w:r>
        <w:tab/>
        <w:t>išbraukiamas b punktas,</w:t>
      </w:r>
    </w:p>
    <w:p w:rsidR="00930905" w:rsidRDefault="00930905" w:rsidP="00624C2A">
      <w:pPr>
        <w:pStyle w:val="LITlitera"/>
      </w:pPr>
      <w:r>
        <w:t>b)</w:t>
      </w:r>
      <w:r>
        <w:tab/>
        <w:t>c punkte taškas pakeičiamas kableliu ir įterpiami papildomi d ir e punktai, kurie išdėstomi taip:</w:t>
      </w:r>
    </w:p>
    <w:p w:rsidR="00930905" w:rsidRPr="00BE3D19" w:rsidRDefault="00930905" w:rsidP="00624C2A">
      <w:pPr>
        <w:pStyle w:val="ZLITLITzmlitliter"/>
      </w:pPr>
      <w:r>
        <w:t>„d)</w:t>
      </w:r>
      <w:r>
        <w:tab/>
        <w:t>pripažintos gamintojų organizacijos, remiantis taisyklėmis dėl kai kurių žemės ūkio rinkų organizavimo, parduodami žemės ūkio arba maisto produktai organizacijai, esant jos nariu,</w:t>
      </w:r>
    </w:p>
    <w:p w:rsidR="00930905" w:rsidRPr="00BE3D19" w:rsidRDefault="00930905" w:rsidP="00624C2A">
      <w:pPr>
        <w:pStyle w:val="ZLITLITzmlitliter"/>
      </w:pPr>
      <w:r>
        <w:t>e)</w:t>
      </w:r>
      <w:r>
        <w:tab/>
        <w:t>pripažintos gamintojų organizacijos, remiantis taisyklėmis dėl pieno ir pieno gaminių rinkų organizavimo, parduodami žemės ūkio arba maisto produktai organizacijai, esant jos nariu,“,</w:t>
      </w:r>
    </w:p>
    <w:p w:rsidR="001E1984" w:rsidRPr="00072863" w:rsidRDefault="00930905" w:rsidP="00624C2A">
      <w:pPr>
        <w:pStyle w:val="LITlitera"/>
        <w:keepNext/>
        <w:keepLines/>
      </w:pPr>
      <w:r>
        <w:lastRenderedPageBreak/>
        <w:t>c)</w:t>
      </w:r>
      <w:r>
        <w:tab/>
        <w:t>pridedamas 3 punktas, kuris išdėstomas taip:</w:t>
      </w:r>
    </w:p>
    <w:p w:rsidR="001E1984" w:rsidRDefault="001E1984" w:rsidP="00624C2A">
      <w:pPr>
        <w:pStyle w:val="ZLITPKTzmpktliter"/>
      </w:pPr>
      <w:r>
        <w:t>„3)</w:t>
      </w:r>
      <w:r>
        <w:tab/>
        <w:t>tiekėjas parduoda žemės ūkio arba maisto produktus prekių biržoje, remiantis prekių biržų taisyklių nuostatomis, arba naudodamasis finansinių priemonių prekybos sistema, remiantis finansinių priemonių prekybos taisyklių nuostatomis.“;</w:t>
      </w:r>
    </w:p>
    <w:p w:rsidR="00F65C42" w:rsidRDefault="00F65C42" w:rsidP="00624C2A">
      <w:pPr>
        <w:pStyle w:val="PKTpunkt"/>
        <w:keepNext/>
        <w:keepLines/>
      </w:pPr>
      <w:r>
        <w:t>3)</w:t>
      </w:r>
      <w:r>
        <w:tab/>
        <w:t>5 straipsnio 3 punktas išdėstomas taip:</w:t>
      </w:r>
    </w:p>
    <w:p w:rsidR="00F65C42" w:rsidRDefault="00F65C42" w:rsidP="00624C2A">
      <w:pPr>
        <w:pStyle w:val="ZPKTzmpktartykuempunktem"/>
      </w:pPr>
      <w:r>
        <w:t>„3)</w:t>
      </w:r>
      <w:r>
        <w:tab/>
        <w:t>žemės ūkio arba maisto produktas – produktas, nurodytas Sutarties dėl Europos Sąjungos veikimo I priede, bei produktas, nepaminėtas šiame priede, tačiau perdirbtas ir skirtas vartoti, naudojant šiame priede paminėtus produktus;“;</w:t>
      </w:r>
    </w:p>
    <w:p w:rsidR="000F1029" w:rsidRDefault="00F121DD" w:rsidP="00624C2A">
      <w:pPr>
        <w:pStyle w:val="PKTpunkt"/>
        <w:keepNext/>
        <w:keepLines/>
      </w:pPr>
      <w:r>
        <w:t>4)</w:t>
      </w:r>
      <w:r>
        <w:tab/>
        <w:t>7 straipsnyje:</w:t>
      </w:r>
    </w:p>
    <w:p w:rsidR="00F121DD" w:rsidRDefault="000F1029" w:rsidP="00624C2A">
      <w:pPr>
        <w:pStyle w:val="LITlitera"/>
      </w:pPr>
      <w:r>
        <w:t>a)</w:t>
      </w:r>
      <w:r>
        <w:tab/>
        <w:t>2 dalyje po žodžių „pažeisdamas“ įterpiami žodžiai „taisykles dėl kovos su nesąžiningu naudojimusi sutartimi pagrįstu pranašumu prekiaujant žemės ūkio ir maisto produktais arba“,</w:t>
      </w:r>
    </w:p>
    <w:p w:rsidR="001E1984" w:rsidRPr="00072863" w:rsidRDefault="000F1029" w:rsidP="00624C2A">
      <w:pPr>
        <w:pStyle w:val="LITlitera"/>
        <w:keepNext/>
        <w:keepLines/>
      </w:pPr>
      <w:r>
        <w:t>b)</w:t>
      </w:r>
      <w:r>
        <w:tab/>
        <w:t>3 dalies 4 punkte taškas pakeičiamas kabliataškiu ir pridedamas 5 punktas, kuris išdėstomas taip:</w:t>
      </w:r>
    </w:p>
    <w:p w:rsidR="0059066D" w:rsidRPr="008509D8" w:rsidRDefault="001E1984" w:rsidP="00624C2A">
      <w:pPr>
        <w:pStyle w:val="ZLITPKTzmpktliter"/>
      </w:pPr>
      <w:r>
        <w:t>„5)</w:t>
      </w:r>
      <w:r>
        <w:tab/>
        <w:t>įsigyjant Lenkijos Respublikos teritorijoje pagamintą žemės ūkio ar maisto produktą, nurodytą Sutarties dėl Europos Sąjungos veikimo I priede, toliau vadinamą „produktu“, arba pakategoriams, kuriems nustatyta atskaitos kaina, priskiriamą produktą už mažesnę kainą, kai pirkėjas įsigyja tą produktą arba pakategoriui priskiriamą produktą tiesiogiai iš tiekėjo, pagaminusio tą produktą ar pakategoriui priskiriamą produktą, arba iš:</w:t>
      </w:r>
    </w:p>
    <w:p w:rsidR="0059066D" w:rsidRPr="0059066D" w:rsidRDefault="002A68BF" w:rsidP="00624C2A">
      <w:pPr>
        <w:pStyle w:val="ZLITLITwPKTzmlitwpktliter"/>
      </w:pPr>
      <w:r>
        <w:t>a)</w:t>
      </w:r>
      <w:r>
        <w:tab/>
        <w:t>tų tiekėjų asociacijos bendrovės,</w:t>
      </w:r>
    </w:p>
    <w:p w:rsidR="0059066D" w:rsidRPr="008509D8" w:rsidRDefault="002A68BF" w:rsidP="00624C2A">
      <w:pPr>
        <w:pStyle w:val="ZLITLITwPKTzmlitwpktliter"/>
      </w:pPr>
      <w:r>
        <w:t>b)</w:t>
      </w:r>
      <w:r>
        <w:tab/>
        <w:t>žemės ūkio gamintojų grupės pagal žemės ūkio gamintojų grupių ir jų susivienijimų taisykles,</w:t>
      </w:r>
    </w:p>
    <w:p w:rsidR="0059066D" w:rsidRPr="008509D8" w:rsidRDefault="002A68BF" w:rsidP="00624C2A">
      <w:pPr>
        <w:pStyle w:val="ZLITLITwPKTzmlitwpktliter"/>
      </w:pPr>
      <w:r>
        <w:t>c)</w:t>
      </w:r>
      <w:r>
        <w:tab/>
        <w:t>pripažintos vaisių ir daržovių gamintojų organizacijos pagal vaisių ir daržovių bei apynių rinkų organizavimo taisykles,</w:t>
      </w:r>
    </w:p>
    <w:p w:rsidR="0059066D" w:rsidRPr="008509D8" w:rsidRDefault="002A68BF" w:rsidP="00624C2A">
      <w:pPr>
        <w:pStyle w:val="ZLITLITwPKTzmlitwpktliter"/>
      </w:pPr>
      <w:r>
        <w:t>d)</w:t>
      </w:r>
      <w:r>
        <w:tab/>
        <w:t>pripažintos gamintojų organizacijos pagal kai kurių žemės ūkio rinkų organizavimo taisykles,</w:t>
      </w:r>
    </w:p>
    <w:p w:rsidR="001E1984" w:rsidRPr="008509D8" w:rsidRDefault="003C344E" w:rsidP="00624C2A">
      <w:pPr>
        <w:pStyle w:val="ZLITLITwPKTzmlitwpktliter"/>
      </w:pPr>
      <w:r>
        <w:t>e)</w:t>
      </w:r>
      <w:r>
        <w:tab/>
        <w:t>pripažintos gamintojų organizacijos pagal pieno ir pieno gaminių rinkos organizavimo taisykles.“;</w:t>
      </w:r>
    </w:p>
    <w:p w:rsidR="001E1984" w:rsidRPr="008509D8" w:rsidRDefault="00294536" w:rsidP="00624C2A">
      <w:pPr>
        <w:pStyle w:val="PKTpunkt"/>
        <w:keepNext/>
        <w:keepLines/>
      </w:pPr>
      <w:r>
        <w:lastRenderedPageBreak/>
        <w:t>5)</w:t>
      </w:r>
      <w:r>
        <w:tab/>
        <w:t>po 7 straipsnio įterpiamas 7a straipsnis, kuris išdėstomas taip:</w:t>
      </w:r>
    </w:p>
    <w:p w:rsidR="007B149B" w:rsidRDefault="007B149B" w:rsidP="00624C2A">
      <w:pPr>
        <w:pStyle w:val="ZARTzmartartykuempunktem"/>
        <w:rPr>
          <w:rFonts w:eastAsia="Times New Roman"/>
        </w:rPr>
      </w:pPr>
      <w:r>
        <w:t>„7a straipsnis. 1. Nurodyto produkto arba nurodyto produkto pakategorio atskaitos kainą nustato žemės ūkio rinkų ministras iki kiekvienų metų kovo 31 dienos laikotarpiui nuo tų metų balandžio 1 dienos iki kit</w:t>
      </w:r>
      <w:r w:rsidR="007E2DA9">
        <w:t>ų metų kovo 31 dienos pagal tokią formulę</w:t>
      </w:r>
      <w:r>
        <w:t>:</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kai:</w:t>
      </w:r>
    </w:p>
    <w:p w:rsidR="007B149B" w:rsidRPr="007B149B" w:rsidRDefault="007B149B" w:rsidP="00624C2A">
      <w:pPr>
        <w:pStyle w:val="ZLEGWMATFIZCHEMzmlegendywzorumatfizlubchemartykuempunktem"/>
        <w:rPr>
          <w:rFonts w:eastAsia="Times New Roman"/>
        </w:rPr>
      </w:pPr>
      <w:r>
        <w:t>C –</w:t>
      </w:r>
      <w:r>
        <w:tab/>
        <w:t>atitinkamo produkto arba produkto pakategorio atskaitos kaina PLN už kilogramą,</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vidutinės atitinkamo produkto arba produkto pakategorio gamybos sąnaudos komerciniame ūkyje, išskyrus darbo jėgos kaštus, susidariusius praėjusiais metais, PLN už hektarą,</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vidutinės atitinkamo produkto arba produkto pakategorio gamybos sąnaudos komerciniame ūkyje, išskyrus darbo jėgos kaštus, susidariusius prieš dvejus metus iki einamųjų metų, PLN už hektarą,</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vidutinės atitinkamo produkto arba produkto pakategorio gamybos sąnaudos komerciniame ūkyje, išskyrus darbo jėgos kaštus, susidariusius prieš trejus metus iki einamųjų metų, PLN už hektarą,</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atitinkamo produkto arba produkto pakategorio vidutinis derlingumas komerciniame ūkyje praėjusiais metais, kilogramais vienam hektarui,</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atitinkamo produkto arba produkto pakategorio vidutinis derlingumas komerciniame ūkyje prieš dvejus metus iki einamųjų metų, kilogramais vienam hektarui,</w:t>
      </w:r>
    </w:p>
    <w:p w:rsidR="007B149B" w:rsidRPr="007B149B" w:rsidRDefault="008C547D" w:rsidP="00624C2A">
      <w:pPr>
        <w:pStyle w:val="ZLEGWMATFIZCHEMzmlegendywzorumatfizlubchemartykuempunktem"/>
        <w:rPr>
          <w:rFonts w:eastAsia="Times New Roman"/>
        </w:rPr>
      </w:pPr>
      <w:r>
        <w:t>p</w:t>
      </w:r>
      <w:r>
        <w:rPr>
          <w:vertAlign w:val="subscript"/>
        </w:rPr>
        <w:t xml:space="preserve">n-3 </w:t>
      </w:r>
      <w:r w:rsidR="007B149B">
        <w:t>–</w:t>
      </w:r>
      <w:r w:rsidR="007B149B">
        <w:tab/>
        <w:t>atitinkamo produkto arba produkto pakategorio vidutinis derlingumas komerciniame ūkyje prieš trejus metus iki einamųjų metų, kilogramais vienam hektarui,</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atitinkamo produkto arba produkto pakategorio gamybai komerciniame ūkyje skirto vidutinio darbo laiko trukmė praėjusiais metais, valandomis vienam hektarui,</w:t>
      </w:r>
    </w:p>
    <w:p w:rsidR="007B149B" w:rsidRPr="007B149B" w:rsidRDefault="007B149B" w:rsidP="00624C2A">
      <w:pPr>
        <w:pStyle w:val="ZLEGWMATFIZCHEMzmlegendywzorumatfizlubchemartykuempunktem"/>
        <w:rPr>
          <w:rFonts w:eastAsia="Times New Roman"/>
        </w:rPr>
      </w:pPr>
      <w:r>
        <w:lastRenderedPageBreak/>
        <w:t>t</w:t>
      </w:r>
      <w:r>
        <w:rPr>
          <w:vertAlign w:val="subscript"/>
        </w:rPr>
        <w:t xml:space="preserve">n-2 </w:t>
      </w:r>
      <w:r>
        <w:t>–</w:t>
      </w:r>
      <w:r>
        <w:tab/>
        <w:t>atitinkamo produkto arba produkto pakategorio gamybai komerciniame ūkyje skirto vidutinio darbo laiko trukmė prieš dvejus metus iki einamųjų metų, valandomis vienam hektarui,</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atitinkamo produkto arba produkto pakategorio gamybai komerciniame ūkyje skirto vidutinio darbo laiko trukmė prieš trejus metus iki einamųjų metų, valandomis vienam hektarui,</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darbo kaštai, susidarę prieš dvejus metus iki einamųjų metų, PLN vienam hektarui,</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darbo užmokesčio pokyčio indeksas pramoniniame perdirbime praėjusiais metais, palyginti su užmokesčiu prieš dvejus metus iki einamųjų metų.</w:t>
      </w:r>
    </w:p>
    <w:p w:rsidR="007B149B" w:rsidRPr="007B149B" w:rsidRDefault="007B149B" w:rsidP="00900942">
      <w:pPr>
        <w:pStyle w:val="ZUSTzmustartykuempunktem"/>
        <w:keepNext/>
        <w:keepLines/>
        <w:rPr>
          <w:rFonts w:eastAsia="Times New Roman"/>
        </w:rPr>
      </w:pPr>
      <w:r>
        <w:t>2. Nustatant atskaitos kainą:</w:t>
      </w:r>
    </w:p>
    <w:p w:rsidR="007B149B" w:rsidRPr="007B149B" w:rsidRDefault="007B149B" w:rsidP="00624C2A">
      <w:pPr>
        <w:pStyle w:val="ZPKTzmpktartykuempunktem"/>
        <w:rPr>
          <w:rFonts w:eastAsia="Times New Roman"/>
        </w:rPr>
      </w:pPr>
      <w:r>
        <w:t>1)</w:t>
      </w:r>
      <w:r>
        <w:tab/>
        <w:t>komerciniu ūkiu laikomas ūkis, nurodytas 2009 m. lapkričio 30 d. Tarybos reglamento (EB) Nr. 1217/2009, sukuriančio žemės ūkio valdų pajamų ir ūkinės veiklos apskaitos duomenų rinkimo tinklą Europos bendrijoje, 5 straipsnio 1 pastraipoje (ES OL L 328, 2009 12 15, p. 27, su vėlesniais pakeitimais</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darbo kaštais laikomas vidutinis atlygis už darbą komerciniuose ūkiuose.</w:t>
      </w:r>
    </w:p>
    <w:p w:rsidR="007B149B" w:rsidRPr="007B149B" w:rsidRDefault="007B149B" w:rsidP="00624C2A">
      <w:pPr>
        <w:pStyle w:val="ZUSTzmustartykuempunktem"/>
        <w:rPr>
          <w:rFonts w:eastAsia="Times New Roman"/>
        </w:rPr>
      </w:pPr>
      <w:r>
        <w:t>3. Nustatyto produkto ir nustatyto produkto pakategorio atskaitos kaina nustatoma remiantis Žemės ūkio ekonomikos ir maisto pramonės instituto – Valstybinio tyrimų instituto atliktų bandymų rezultatų duomenimis, o darbo užmokesčio pokyčio indekso pramoninio perdirbimo srityje santykis praėjusiais metais ir prieš dvejus metus iki einamųjų metų nustatomas remiantis statistinės informacijos duomenimis, skelbiam</w:t>
      </w:r>
      <w:r w:rsidR="002A2C19">
        <w:t>ais, prieinamais ir viešinamais</w:t>
      </w:r>
      <w:r>
        <w:t xml:space="preserve"> pagal viešųjų statistikos duomenų taisykles.</w:t>
      </w:r>
    </w:p>
    <w:p w:rsidR="00225E1D" w:rsidRDefault="007B149B" w:rsidP="00624C2A">
      <w:pPr>
        <w:pStyle w:val="ZUSTzmustartykuempunktem"/>
      </w:pPr>
      <w:r>
        <w:t>4. Žemės ūkio ekonomikos ir maisto pramonės institutas – Valstybinis tyrimų institutas 3 dalyje minimus duomenis paskelbia šio instituto Viešosios informacijos biuletenyje iki kiekvienų metų kovo 10 dienos.</w:t>
      </w:r>
    </w:p>
    <w:p w:rsidR="001E1984" w:rsidRPr="002016C0" w:rsidRDefault="003B7577" w:rsidP="00624C2A">
      <w:pPr>
        <w:pStyle w:val="ZUSTzmustartykuempunktem"/>
      </w:pPr>
      <w:r>
        <w:t>5. Žemės ūkio rinkų ministras įsakymu skelbia produktų arba produktų pakategorių, kuriems nustatoma atskaitos kaina, sąrašą, atsižvelgdamas į atskirų produktų ir produktų pakategorių nacionalinę žemės ūkio produktų gamybą bei jų naudojimo būdą ir riziką dėl nesąžiningo naudojimosi sutartimi pagrįstu pranašumu.</w:t>
      </w:r>
    </w:p>
    <w:p w:rsidR="00CB4B38" w:rsidRPr="00721BB9" w:rsidRDefault="003B7577" w:rsidP="00624C2A">
      <w:pPr>
        <w:pStyle w:val="ZUSTzmustartykuempunktem"/>
      </w:pPr>
      <w:r>
        <w:lastRenderedPageBreak/>
        <w:t>6. Žemės ūkio rinkų ministras iki kiekvienų metų kovo 31 d. pranešimu paskelbia į 5 dalyje nurodytą sąrašą įtrauktų produktų ir produktų pakategorių atskaitos kainą.“.</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3 straipsnis.</w:t>
      </w:r>
      <w:r>
        <w:rPr>
          <w:rFonts w:ascii="Times New Roman" w:hAnsi="Times New Roman"/>
        </w:rPr>
        <w:t xml:space="preserve"> Sutartims, sudarytoms dėl žemės ūkio produktų, priskiriamų sektoriams, nurodytiems 2013 m. gruodžio 17 d. Europos Parlamento ir Tarybos reglamento (ES) Nr. 1308/2013, kuriuo nustatomas bendras žemės ūkio produktų rinkų organizavimas ir panaikinami Tarybos reglamentai (EEB) Nr. 922/72, (EEB) Nr. 234/79, (EB) Nr. 1037/2001 ir (EB) Nr. 1234/2007 (ES OL 347, 2013 12 20, p. 671, su vėlesniais pakeitimais</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1 straipsnio 2 dalį, kurios buvo sudarytos iki šio įstatymo įsigaliojimo dienos, taikomos keičiamo įstatymo iki pakeitimo galiojusios 1 dalies nuostatos.</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4 straipsnis.</w:t>
      </w:r>
      <w:r>
        <w:rPr>
          <w:rFonts w:ascii="Times New Roman" w:hAnsi="Times New Roman"/>
        </w:rPr>
        <w:t xml:space="preserve"> Piniginių baudų skyrimo procedūroms, pradėtoms vadovaujantis keičiamo įstatymo 1 dalies nuostatomis ir neužbaigtoms iki šio įstatymo įsigaliojimo dienos, taikomos keičiamo įstatymo iki pakeitimo galiojusios 1 dalies nuostatos.</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5 straipsnis.</w:t>
      </w:r>
      <w:r>
        <w:rPr>
          <w:rFonts w:ascii="Times New Roman" w:hAnsi="Times New Roman"/>
        </w:rPr>
        <w:t xml:space="preserve"> Žemės ūkio produktų arba maisto produktų pirkimo sutartims, sudarytoms iki 6 dalyje nurodyto pranešimo paskelbimo dienos, taikomos keičiamo įstatymo iki pakeitimo galiojusios 2 dalies nuostatos.</w:t>
      </w:r>
    </w:p>
    <w:p w:rsidR="000B07C9" w:rsidRDefault="005C67D3" w:rsidP="00624C2A">
      <w:pPr>
        <w:pStyle w:val="ARTartustawynprozporzdzenia"/>
        <w:rPr>
          <w:rFonts w:ascii="Times New Roman" w:hAnsi="Times New Roman" w:cs="Times New Roman"/>
          <w:szCs w:val="24"/>
        </w:rPr>
      </w:pPr>
      <w:r>
        <w:rPr>
          <w:rFonts w:ascii="Times New Roman" w:hAnsi="Times New Roman"/>
          <w:b/>
        </w:rPr>
        <w:t>6 straipsnis.</w:t>
      </w:r>
      <w:r>
        <w:rPr>
          <w:rFonts w:ascii="Times New Roman" w:hAnsi="Times New Roman"/>
        </w:rPr>
        <w:t xml:space="preserve"> 2019 m. žemės ūkio rinkų ministras pranešimu paskelbia produktų ir produktų pakategorių, įtrauktų į sąrašą, nurodytą keičiamo įstatymo 7a straipsnio 5 dalyje, atskaitos kainą, vadovaudamasis šio įstatymo 2 dalimi, laikotarpiui nuo šio pranešimo paskelbimo dienos iki 2020 m. kovo 31 d. per 14 dienų nuo šio įstatymo įsigaliojimo dienos.</w:t>
      </w:r>
    </w:p>
    <w:p w:rsidR="00062717" w:rsidRDefault="00C418F0" w:rsidP="00624C2A">
      <w:pPr>
        <w:pStyle w:val="ARTartustawynprozporzdzenia"/>
      </w:pPr>
      <w:r>
        <w:rPr>
          <w:rStyle w:val="Ppogrubienie"/>
          <w:rFonts w:ascii="Times New Roman" w:hAnsi="Times New Roman"/>
        </w:rPr>
        <w:t>7 straipsnis.</w:t>
      </w:r>
      <w:r>
        <w:t xml:space="preserve"> Įstatymas įsigalioja po 14 dienų nuo jo paskelbimo dienos.</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E1" w:rsidRDefault="00FC54E1">
      <w:r>
        <w:separator/>
      </w:r>
    </w:p>
  </w:endnote>
  <w:endnote w:type="continuationSeparator" w:id="0">
    <w:p w:rsidR="00FC54E1" w:rsidRDefault="00FC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E1" w:rsidRDefault="00FC54E1">
      <w:r>
        <w:separator/>
      </w:r>
    </w:p>
  </w:footnote>
  <w:footnote w:type="continuationSeparator" w:id="0">
    <w:p w:rsidR="00FC54E1" w:rsidRDefault="00FC54E1">
      <w:r>
        <w:continuationSeparator/>
      </w:r>
    </w:p>
  </w:footnote>
  <w:footnote w:id="1">
    <w:p w:rsidR="00717F00" w:rsidRDefault="00717F00" w:rsidP="00B44A77">
      <w:pPr>
        <w:pStyle w:val="ODNONIKtreodnonika"/>
      </w:pPr>
      <w:r>
        <w:rPr>
          <w:rStyle w:val="FootnoteReference"/>
        </w:rPr>
        <w:footnoteRef/>
      </w:r>
      <w:r>
        <w:rPr>
          <w:rStyle w:val="IGindeksgrny"/>
        </w:rPr>
        <w:t>)</w:t>
      </w:r>
      <w:r>
        <w:tab/>
        <w:t>Apie šį įstatymą Europos Komisijai pranešta ... d., pranešimo Nr. ..., vadovaujantis 2002 m. gruodžio 23 d. Ministrų Tarybos reglamento dėl nacionalinės sistemos informaciniams pranešimams apie standartus ir teisės aktus teikti veikimo 4 straipsniu (Lenkijos oficialusis leidinys, poz. 2039, bei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 w:id="2">
    <w:p w:rsidR="006E575F" w:rsidRDefault="006E575F" w:rsidP="006E575F">
      <w:pPr>
        <w:pStyle w:val="ODNONIKtreodnonika"/>
      </w:pPr>
      <w:r>
        <w:rPr>
          <w:rStyle w:val="FootnoteReference"/>
        </w:rPr>
        <w:footnoteRef/>
      </w:r>
      <w:r>
        <w:rPr>
          <w:rStyle w:val="IGindeksgrny"/>
        </w:rPr>
        <w:t>)</w:t>
      </w:r>
      <w:r>
        <w:tab/>
        <w:t>Minėto įstatymo vientiso teksto pakeitimai paskelbti 2018 m. Lenkijos oficialiajame leidinyje, poz. 1669, 2136, 2227, 2242, 2244 ir 2245.</w:t>
      </w:r>
    </w:p>
  </w:footnote>
  <w:footnote w:id="3">
    <w:p w:rsidR="00753937" w:rsidRDefault="00753937" w:rsidP="00924BC2">
      <w:pPr>
        <w:pStyle w:val="ODNONIKtreodnonika"/>
      </w:pPr>
      <w:r>
        <w:rPr>
          <w:rStyle w:val="FootnoteReference"/>
        </w:rPr>
        <w:footnoteRef/>
      </w:r>
      <w:r>
        <w:rPr>
          <w:vertAlign w:val="superscript"/>
        </w:rPr>
        <w:t>)</w:t>
      </w:r>
      <w:r>
        <w:tab/>
        <w:t>Minėto reglamento pakeitimai paskelbti ES OL L 347, 2013 12 20, p. 865, ES OL L 181, 2014 6 20, p. 1, ES OL L 280, 2014 9 24, p. 1, ES OL L 281, 2014 9 25, p. 1, ES OL L 367, 2014 12 23, p. 16, ES OL L 135, 2015 6 2, p. 8, ES OL L 28, 2016 2 4, p. 8, ES OL L 130, 2016 5 19, p. 16, ES OL L 167, 2017 6 30, p. 1, ES OL L 350, 2017 12 29, p. 15, ES OL L 30, 2018 2 2, p. 6, ES OL L 16, 2019 1 18, p. 1 ir ES OL L 53, 2019 2 22, p. 14.</w:t>
      </w:r>
    </w:p>
  </w:footnote>
  <w:footnote w:id="4">
    <w:p w:rsidR="00264817" w:rsidRDefault="00264817" w:rsidP="00FF7049">
      <w:pPr>
        <w:pStyle w:val="ODNONIKtreodnonika"/>
      </w:pPr>
      <w:r>
        <w:rPr>
          <w:rStyle w:val="FootnoteReference"/>
        </w:rPr>
        <w:footnoteRef/>
      </w:r>
      <w:r>
        <w:rPr>
          <w:rStyle w:val="IGindeksgrny"/>
        </w:rPr>
        <w:t>)</w:t>
      </w:r>
      <w:r>
        <w:tab/>
        <w:t>Minėto reglamento pakeitimai paskelbti ES OL L 195, 2011 7 27, p. 42, ES OL L 158, 2013 6 10, p. 1, ES OL L 340, 2013 12 17, p. 1 ir ES OL L 328, 2017 12 12, p.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Minėto reglamento pakeitimai paskelbti ES OL L 347, 2013 12 20, p. 865, ES OL L 189, 2014 6 27, p. 261, ES OL L 130, 2016 5 19, p. 20, ES OL L 135, 2016 5 24, p. 1, ES OL L 193, 2016 7 19, p. 17, ES OL L 202, 2016 7 28, p. 5, ES OL L 91, 2017 4 5, p. 44, ES OL L 350, 2017 12 29, p. 15 ir ES OL L 114, 2018 5 4,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0208CD">
      <w:rPr>
        <w:noProof/>
      </w:rPr>
      <w:t>10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8CD"/>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3E4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2C19"/>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993"/>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0C8C"/>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2DA9"/>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47D"/>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5A30"/>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76804"/>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A42"/>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1CE"/>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CC7"/>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C54E1"/>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lt-LT" w:eastAsia="lt-LT" w:bidi="lt-LT"/>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lt-LT"/>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lt-LT"/>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lt-LT"/>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lt-LT"/>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0E86CF-CFA2-4F32-846B-C4EB4660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70</TotalTime>
  <Pages>10</Pages>
  <Words>2942</Words>
  <Characters>16775</Characters>
  <Application>Microsoft Office Word</Application>
  <DocSecurity>0</DocSecurity>
  <Lines>139</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19678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15</cp:revision>
  <cp:lastPrinted>2019-07-03T09:10:00Z</cp:lastPrinted>
  <dcterms:created xsi:type="dcterms:W3CDTF">2019-07-15T12:36:00Z</dcterms:created>
  <dcterms:modified xsi:type="dcterms:W3CDTF">2019-07-30T01:58:00Z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