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C2A" w:rsidRPr="00372A96" w:rsidRDefault="00624C2A" w:rsidP="00624C2A">
      <w:pPr>
        <w:spacing w:after="120"/>
        <w:jc w:val="center"/>
        <w:rPr>
          <w:rFonts w:ascii="Courier New" w:hAnsi="Courier New"/>
          <w:sz w:val="20"/>
          <w:szCs w:val="20"/>
        </w:rPr>
      </w:pPr>
      <w:r>
        <w:rPr>
          <w:rFonts w:ascii="Courier New" w:hAnsi="Courier New"/>
          <w:sz w:val="20"/>
        </w:rPr>
        <w:t>1. ------IND- 2019 0340 PL- SK- ------ 20190729 --- --- PROJET</w:t>
      </w:r>
    </w:p>
    <w:p w:rsidR="00E4313A" w:rsidRPr="003136B9" w:rsidRDefault="00E4313A" w:rsidP="00624C2A">
      <w:pPr>
        <w:pStyle w:val="OZNPROJEKTUwskazaniedatylubwersjiprojektu"/>
      </w:pPr>
      <w:r>
        <w:t>Návrh</w:t>
      </w:r>
    </w:p>
    <w:p w:rsidR="00E4313A" w:rsidRPr="00C71DFB" w:rsidRDefault="00E4313A" w:rsidP="00624C2A">
      <w:pPr>
        <w:pStyle w:val="OZNRODZAKTUtznustawalubrozporzdzenieiorganwydajcy"/>
        <w:keepNext w:val="0"/>
        <w:rPr>
          <w:rFonts w:ascii="Times New Roman" w:hAnsi="Times New Roman"/>
        </w:rPr>
      </w:pPr>
      <w:r>
        <w:rPr>
          <w:rFonts w:ascii="Times New Roman" w:hAnsi="Times New Roman"/>
        </w:rPr>
        <w:t>ZÁKON</w:t>
      </w:r>
    </w:p>
    <w:p w:rsidR="00E4313A" w:rsidRPr="00072863" w:rsidRDefault="00E4313A" w:rsidP="00624C2A">
      <w:pPr>
        <w:pStyle w:val="DATAAKTUdatauchwalenialubwydaniaaktu"/>
        <w:keepNext w:val="0"/>
        <w:rPr>
          <w:rFonts w:ascii="Times New Roman" w:hAnsi="Times New Roman" w:cs="Times New Roman"/>
        </w:rPr>
      </w:pPr>
      <w:r>
        <w:rPr>
          <w:rFonts w:ascii="Times New Roman" w:hAnsi="Times New Roman"/>
        </w:rPr>
        <w:t>z [deň]. [mesiac] [rok],</w:t>
      </w:r>
    </w:p>
    <w:p w:rsidR="00E4313A" w:rsidRPr="00C12D18" w:rsidRDefault="00E4313A" w:rsidP="00624C2A">
      <w:pPr>
        <w:pStyle w:val="TYTDZPRZEDMprzedmiotregulacjitytuulubdziau"/>
        <w:keepNext w:val="0"/>
        <w:rPr>
          <w:rStyle w:val="IGindeksgrny"/>
        </w:rPr>
      </w:pPr>
      <w:r>
        <w:rPr>
          <w:rFonts w:ascii="Times New Roman" w:hAnsi="Times New Roman"/>
        </w:rPr>
        <w:t>ktorým sa mení zákon o organizácii niektorých poľnohospodárskych trhov a zákon o boji proti podvodnému využívaniu zmluvných výhod pri obchodovaní s poľnohospodárskymi a potravinárskymi výrobkami</w:t>
      </w:r>
      <w:r>
        <w:rPr>
          <w:rStyle w:val="FootnoteReference"/>
          <w:rFonts w:ascii="Times New Roman" w:hAnsi="Times New Roman"/>
          <w:b w:val="0"/>
        </w:rPr>
        <w:footnoteReference w:id="1"/>
      </w:r>
      <w:r>
        <w:rPr>
          <w:rStyle w:val="IGindeksgrny"/>
          <w:b w:val="0"/>
        </w:rPr>
        <w:t>)</w:t>
      </w:r>
    </w:p>
    <w:p w:rsidR="00E4313A" w:rsidRPr="00072863" w:rsidRDefault="00B0048D" w:rsidP="00624C2A">
      <w:pPr>
        <w:pStyle w:val="ARTartustawynprozporzdzenia"/>
        <w:rPr>
          <w:rFonts w:ascii="Times New Roman" w:hAnsi="Times New Roman" w:cs="Times New Roman"/>
          <w:szCs w:val="24"/>
        </w:rPr>
      </w:pPr>
      <w:r>
        <w:rPr>
          <w:rStyle w:val="Ppogrubienie"/>
          <w:rFonts w:ascii="Times New Roman" w:hAnsi="Times New Roman"/>
        </w:rPr>
        <w:t>Článok 1</w:t>
      </w:r>
      <w:r>
        <w:rPr>
          <w:rFonts w:ascii="Times New Roman" w:hAnsi="Times New Roman"/>
        </w:rPr>
        <w:t xml:space="preserve"> Zákon z 11. marca 2004 o organizácii niektorých poľnohospodárskych trhov (Zbierka zákonov z roku 2018, pol. 945) sa mení takto:</w:t>
      </w:r>
    </w:p>
    <w:p w:rsidR="00F515DA" w:rsidRPr="00072863" w:rsidRDefault="00B0048D" w:rsidP="00624C2A">
      <w:pPr>
        <w:pStyle w:val="PKTpunkt"/>
        <w:keepNext/>
        <w:keepLines/>
        <w:rPr>
          <w:rFonts w:ascii="Times New Roman" w:hAnsi="Times New Roman" w:cs="Times New Roman"/>
          <w:szCs w:val="24"/>
        </w:rPr>
      </w:pPr>
      <w:r>
        <w:rPr>
          <w:rFonts w:ascii="Times New Roman" w:hAnsi="Times New Roman"/>
        </w:rPr>
        <w:t>1)</w:t>
      </w:r>
      <w:r>
        <w:tab/>
      </w:r>
      <w:r>
        <w:rPr>
          <w:rFonts w:ascii="Times New Roman" w:hAnsi="Times New Roman"/>
        </w:rPr>
        <w:t>v článku 38q:</w:t>
      </w:r>
    </w:p>
    <w:p w:rsidR="00F515DA" w:rsidRPr="00072863" w:rsidRDefault="00F515DA" w:rsidP="00624C2A">
      <w:pPr>
        <w:pStyle w:val="LITlitera"/>
        <w:keepNext/>
        <w:keepLines/>
        <w:rPr>
          <w:rFonts w:ascii="Times New Roman" w:hAnsi="Times New Roman" w:cs="Times New Roman"/>
          <w:szCs w:val="24"/>
        </w:rPr>
      </w:pPr>
      <w:r>
        <w:rPr>
          <w:rFonts w:ascii="Times New Roman" w:hAnsi="Times New Roman"/>
        </w:rPr>
        <w:t>a)</w:t>
      </w:r>
      <w:r>
        <w:tab/>
      </w:r>
      <w:r>
        <w:rPr>
          <w:rFonts w:ascii="Times New Roman" w:hAnsi="Times New Roman"/>
        </w:rPr>
        <w:t>odsek 1 sa nahrádza takto:</w:t>
      </w:r>
    </w:p>
    <w:p w:rsidR="00FD19C8" w:rsidRDefault="00FD19C8" w:rsidP="00624C2A">
      <w:pPr>
        <w:pStyle w:val="ZLITUSTzmustliter"/>
        <w:rPr>
          <w:rFonts w:ascii="Times New Roman" w:hAnsi="Times New Roman" w:cs="Times New Roman"/>
          <w:szCs w:val="24"/>
        </w:rPr>
      </w:pPr>
      <w:r>
        <w:rPr>
          <w:rFonts w:ascii="Times New Roman" w:hAnsi="Times New Roman"/>
        </w:rPr>
        <w:t xml:space="preserve">„1. Každé dodanie poľnohospodárskych výrobkov, ktoré patria k odvetviam uvedeným v článku 1 ods. 2 písm. a) nariadenia č. 1308/2013, písm. c) uvedeného nariadenia výhradne v súvislosti s cukrovou repou, písm. f), h), i), n), o) uvedeného nariadenia, písm. p) uvedeného nariadenia výhradne v súvislosti so surovým mliekom, písm. q), r), s) a t) uvedeného nariadenia a písm. x) uvedeného nariadenia výhradne v súvislosti so zemiakmi, repkou a </w:t>
      </w:r>
      <w:proofErr w:type="spellStart"/>
      <w:r>
        <w:rPr>
          <w:rFonts w:ascii="Times New Roman" w:hAnsi="Times New Roman"/>
        </w:rPr>
        <w:t>okrúhlicou</w:t>
      </w:r>
      <w:proofErr w:type="spellEnd"/>
      <w:r>
        <w:rPr>
          <w:rFonts w:ascii="Times New Roman" w:hAnsi="Times New Roman"/>
        </w:rPr>
        <w:t>, s výnimkou priameho dodania a poľnohospodárskeho maloobchodu v zmysle zákona z 25. augusta 2006 o bezpečnosti potravín a krmív (Zbierka zákonov z roku 2018, položka 1541, v znení zmien</w:t>
      </w:r>
      <w:r>
        <w:rPr>
          <w:rFonts w:ascii="Times New Roman" w:hAnsi="Times New Roman"/>
          <w:vertAlign w:val="superscript"/>
        </w:rPr>
        <w:footnoteReference w:id="2"/>
      </w:r>
      <w:r>
        <w:rPr>
          <w:rFonts w:ascii="Times New Roman" w:hAnsi="Times New Roman"/>
          <w:vertAlign w:val="superscript"/>
        </w:rPr>
        <w:t>)</w:t>
      </w:r>
      <w:r>
        <w:rPr>
          <w:rFonts w:ascii="Times New Roman" w:hAnsi="Times New Roman"/>
        </w:rPr>
        <w:t xml:space="preserve">) a priameho predaja v zmysle zákona zo 16. decembra 2005 o produktoch živočíšneho pôvodu (Zbierka zákonov z roku 2019, položka 824) zo strany výrobcu, ktorý je poľnohospodárom v zmysle článku 4 ods. 1 písm. a) nariadenia Európskeho parlamentu a Rady (EÚ) č. 1307/2013 zo 17. decembra 2013, ktorým sa ustanovujú pravidlá priamych platieb pre poľnohospodárov na základe režimov podpory v rámci spoločnej poľnohospodárskej politiky a ktorým sa zrušuje nariadenie Rady (ES) č. 637/2008 a nariadenie Rady (ES) č. 73/2009 (Ú. v. EÚ L 347 z 20.12.2013, s. 608, </w:t>
      </w:r>
      <w:r>
        <w:rPr>
          <w:rFonts w:ascii="Times New Roman" w:hAnsi="Times New Roman"/>
        </w:rPr>
        <w:lastRenderedPageBreak/>
        <w:t>v znení zmien</w:t>
      </w:r>
      <w:r>
        <w:rPr>
          <w:rStyle w:val="FootnoteReference"/>
          <w:rFonts w:ascii="Times New Roman" w:hAnsi="Times New Roman"/>
        </w:rPr>
        <w:footnoteReference w:id="3"/>
      </w:r>
      <w:r>
        <w:rPr>
          <w:rFonts w:ascii="Times New Roman" w:hAnsi="Times New Roman"/>
          <w:vertAlign w:val="superscript"/>
        </w:rPr>
        <w:t>)</w:t>
      </w:r>
      <w:r>
        <w:rPr>
          <w:rFonts w:ascii="Times New Roman" w:hAnsi="Times New Roman"/>
        </w:rPr>
        <w:t>), ktorého podnik sa nachádza na území Poľskej republiky, pre prvého nákupcu, ktorý je spracovateľom alebo distribútorom, ktorý neposkytuje tieto poľnohospodárske výrobky priamo konečnému spotrebiteľovi, ďalej len „distribútor“, alebo sprostredkovateľom, ktorý neposkytuje tieto poľnohospodárske výrobky priamo konečnému spotrebiteľovi, ďalej len „sprostredkovateľ“, si vyžaduje uzavretie zmluvy na jednu alebo viacero dodávok, ktoré spĺňajú požiadavky stanovené v:</w:t>
      </w:r>
    </w:p>
    <w:p w:rsidR="00BB0015" w:rsidRDefault="00BB0015" w:rsidP="00624C2A">
      <w:pPr>
        <w:pStyle w:val="ZLITPKTzmpktliter"/>
        <w:rPr>
          <w:rFonts w:ascii="Times New Roman" w:hAnsi="Times New Roman" w:cs="Times New Roman"/>
          <w:szCs w:val="24"/>
        </w:rPr>
      </w:pPr>
      <w:r>
        <w:rPr>
          <w:rFonts w:ascii="Times New Roman" w:hAnsi="Times New Roman"/>
        </w:rPr>
        <w:t>1)</w:t>
      </w:r>
      <w:r>
        <w:tab/>
      </w:r>
      <w:r>
        <w:rPr>
          <w:rFonts w:ascii="Times New Roman" w:hAnsi="Times New Roman"/>
        </w:rPr>
        <w:t>článku 125 a v prílohe X k nariadeniu č. 1308/2013 – v prípade poľnohospodárskych výrobkov, ktoré patria do sektora uvedeného v článku 1 ods. 2 písm. c) nariadenia č. 1308/2013 výhradne v súvislosti s cukrovou repou;</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2)</w:t>
      </w:r>
      <w:r>
        <w:tab/>
      </w:r>
      <w:r>
        <w:rPr>
          <w:rFonts w:ascii="Times New Roman" w:hAnsi="Times New Roman"/>
        </w:rPr>
        <w:t>článku 148 ods. 2 nariadenia č. 1308/2013 – v prípade poľnohospodárskych výrobkov, ktoré patria do sektoru uvedeného v článku 1 ods. 2 písm. p) nariadenia č. 1308/2013 výhradne v súvislosti so surovým mliekom;</w:t>
      </w:r>
    </w:p>
    <w:p w:rsidR="00E4313A" w:rsidRPr="00072863" w:rsidRDefault="00BB0015" w:rsidP="00624C2A">
      <w:pPr>
        <w:pStyle w:val="ZLITPKTzmpktliter"/>
        <w:rPr>
          <w:rFonts w:ascii="Times New Roman" w:hAnsi="Times New Roman" w:cs="Times New Roman"/>
          <w:szCs w:val="24"/>
        </w:rPr>
      </w:pPr>
      <w:r>
        <w:rPr>
          <w:rFonts w:ascii="Times New Roman" w:hAnsi="Times New Roman"/>
        </w:rPr>
        <w:t>3)</w:t>
      </w:r>
      <w:r>
        <w:tab/>
      </w:r>
      <w:r>
        <w:rPr>
          <w:rFonts w:ascii="Times New Roman" w:hAnsi="Times New Roman"/>
        </w:rPr>
        <w:t xml:space="preserve">článku 168 ods. 4 a 6 nariadenia č. 1308/2013 – v prípade poľnohospodárskych výrobkov, ktoré patria do sektorov uvedených v článku 1 ods. 2 písm. a), f), h), i), n), o), q), r), s) a t) nariadenia č. 1308/2013 a písm. x) nariadenia č. 1308/2013 výhradne v súvislosti so zemiakmi, repkou a </w:t>
      </w:r>
      <w:proofErr w:type="spellStart"/>
      <w:r>
        <w:rPr>
          <w:rFonts w:ascii="Times New Roman" w:hAnsi="Times New Roman"/>
        </w:rPr>
        <w:t>okrúhlicou</w:t>
      </w:r>
      <w:proofErr w:type="spellEnd"/>
      <w:r>
        <w:rPr>
          <w:rFonts w:ascii="Times New Roman" w:hAnsi="Times New Roman"/>
        </w:rPr>
        <w:t>.“,</w:t>
      </w:r>
    </w:p>
    <w:p w:rsidR="00E4313A" w:rsidRPr="00072863" w:rsidRDefault="003B48AC" w:rsidP="00624C2A">
      <w:pPr>
        <w:pStyle w:val="LITlitera"/>
      </w:pPr>
      <w:r>
        <w:t>b)</w:t>
      </w:r>
      <w:r>
        <w:tab/>
        <w:t>v odseku 1a sa slová „príloh X a XI“ nahrádzajú slovami „prílohy X“,</w:t>
      </w:r>
    </w:p>
    <w:p w:rsidR="00EF6289" w:rsidRDefault="009809DC" w:rsidP="00624C2A">
      <w:pPr>
        <w:pStyle w:val="LITlitera"/>
        <w:keepNext/>
        <w:keepLines/>
      </w:pPr>
      <w:r>
        <w:t>c)</w:t>
      </w:r>
      <w:r>
        <w:tab/>
        <w:t>v odseku 1b:</w:t>
      </w:r>
    </w:p>
    <w:p w:rsidR="00B01B0A" w:rsidRPr="00072863" w:rsidRDefault="00B01B0A" w:rsidP="00624C2A">
      <w:pPr>
        <w:pStyle w:val="TIRtiret"/>
      </w:pPr>
      <w:r>
        <w:t>–</w:t>
      </w:r>
      <w:r>
        <w:tab/>
        <w:t>bod 2 sa zrušuje,</w:t>
      </w:r>
    </w:p>
    <w:p w:rsidR="00803781" w:rsidRPr="00072863" w:rsidRDefault="00EF6289" w:rsidP="00624C2A">
      <w:pPr>
        <w:pStyle w:val="TIRtiret"/>
        <w:rPr>
          <w:rFonts w:ascii="Times New Roman" w:hAnsi="Times New Roman" w:cs="Times New Roman"/>
          <w:szCs w:val="24"/>
        </w:rPr>
      </w:pPr>
      <w:r>
        <w:rPr>
          <w:rFonts w:ascii="Times New Roman" w:hAnsi="Times New Roman"/>
        </w:rPr>
        <w:t>–</w:t>
      </w:r>
      <w:r>
        <w:tab/>
      </w:r>
      <w:r>
        <w:rPr>
          <w:rFonts w:ascii="Times New Roman" w:hAnsi="Times New Roman"/>
        </w:rPr>
        <w:t>v spoločnej časti vymenovania sa slová „článok 125 alebo článok 127 nariadenia č. 1308/2013 a prípadne v prílohe X alebo XI“ nahrádzajú slovami „článok 125 nariadenia č. 1308/2013 a prípadne v prílohe X“,</w:t>
      </w:r>
    </w:p>
    <w:p w:rsidR="00BF55CF" w:rsidRPr="00072863" w:rsidRDefault="00B01B0A" w:rsidP="00624C2A">
      <w:pPr>
        <w:pStyle w:val="LITlitera"/>
        <w:keepNext/>
        <w:keepLines/>
      </w:pPr>
      <w:r>
        <w:t>d)</w:t>
      </w:r>
      <w:r>
        <w:tab/>
        <w:t>za odsek 1b sa vkladá nasledujúci odsek 1ba:</w:t>
      </w:r>
    </w:p>
    <w:p w:rsidR="002B5992" w:rsidRPr="00072863" w:rsidRDefault="00A77843" w:rsidP="00624C2A">
      <w:pPr>
        <w:pStyle w:val="ZLITUSTzmustliter"/>
        <w:rPr>
          <w:rFonts w:ascii="Times New Roman" w:hAnsi="Times New Roman" w:cs="Times New Roman"/>
          <w:szCs w:val="24"/>
        </w:rPr>
      </w:pPr>
      <w:r>
        <w:rPr>
          <w:rFonts w:ascii="Times New Roman" w:hAnsi="Times New Roman"/>
        </w:rPr>
        <w:t xml:space="preserve">„1ba. Ustanovenia odseku 1 sa neuplatňujú, ak výrobca uvedený v odseku 1 predáva poľnohospodárske výrobky prostredníctvom komoditnej burzy v zmysle ustanovení o komoditnej burze, prostredníctvom systému obchodovania s finančnými nástrojmi v zmysle ustanovení o obchodovaní s finančnými nástrojmi, alebo v priestoroch </w:t>
      </w:r>
      <w:proofErr w:type="spellStart"/>
      <w:r>
        <w:rPr>
          <w:rFonts w:ascii="Times New Roman" w:hAnsi="Times New Roman"/>
        </w:rPr>
        <w:t>agropotravinových</w:t>
      </w:r>
      <w:proofErr w:type="spellEnd"/>
      <w:r>
        <w:rPr>
          <w:rFonts w:ascii="Times New Roman" w:hAnsi="Times New Roman"/>
        </w:rPr>
        <w:t xml:space="preserve"> veľkoobchodných trhov, ktoré prevádzkujú obchodné spoločnosti, ktorý hlavná činnosť pozostáva z prenájmu nehnuteľností pre </w:t>
      </w:r>
      <w:proofErr w:type="spellStart"/>
      <w:r>
        <w:rPr>
          <w:rFonts w:ascii="Times New Roman" w:hAnsi="Times New Roman"/>
        </w:rPr>
        <w:t>agropotravinový</w:t>
      </w:r>
      <w:proofErr w:type="spellEnd"/>
      <w:r>
        <w:rPr>
          <w:rFonts w:ascii="Times New Roman" w:hAnsi="Times New Roman"/>
        </w:rPr>
        <w:t xml:space="preserve"> veľkoobchod a správa týchto nehnuteľností.“,</w:t>
      </w:r>
    </w:p>
    <w:p w:rsidR="003B0EDD" w:rsidRDefault="00C95BB7" w:rsidP="00624C2A">
      <w:pPr>
        <w:pStyle w:val="LITlitera"/>
        <w:keepNext/>
        <w:keepLines/>
        <w:tabs>
          <w:tab w:val="left" w:pos="170"/>
          <w:tab w:val="left" w:pos="340"/>
          <w:tab w:val="left" w:pos="510"/>
          <w:tab w:val="left" w:pos="680"/>
          <w:tab w:val="left" w:pos="850"/>
          <w:tab w:val="left" w:pos="1020"/>
          <w:tab w:val="left" w:pos="1190"/>
          <w:tab w:val="left" w:pos="1360"/>
          <w:tab w:val="left" w:pos="1530"/>
          <w:tab w:val="left" w:pos="1700"/>
          <w:tab w:val="left" w:pos="1870"/>
          <w:tab w:val="left" w:pos="2040"/>
          <w:tab w:val="left" w:pos="2210"/>
          <w:tab w:val="left" w:pos="2380"/>
          <w:tab w:val="left" w:pos="2550"/>
          <w:tab w:val="left" w:pos="2720"/>
          <w:tab w:val="left" w:pos="2890"/>
          <w:tab w:val="left" w:pos="3060"/>
          <w:tab w:val="left" w:pos="3230"/>
          <w:tab w:val="left" w:pos="3400"/>
          <w:tab w:val="left" w:pos="3570"/>
          <w:tab w:val="left" w:pos="3740"/>
          <w:tab w:val="left" w:pos="6410"/>
        </w:tabs>
      </w:pPr>
      <w:r>
        <w:t>e)</w:t>
      </w:r>
      <w:r>
        <w:tab/>
        <w:t>odsek 1c sa nahrádza takto:</w:t>
      </w:r>
    </w:p>
    <w:p w:rsidR="00E4313A" w:rsidRPr="00072863" w:rsidRDefault="003B0EDD" w:rsidP="00624C2A">
      <w:pPr>
        <w:pStyle w:val="ZLITUSTzmustliter"/>
      </w:pPr>
      <w:r>
        <w:t>„1c. Zmluvu uvedenú v odseku 1 si majú výrobca a kupujúci uvedení v odseku 1 uchovávať počas dvoch rokov od konca roka, v ktorom sa zrealizovala posledná dodávka v rámci tejto zmluvy.“,</w:t>
      </w:r>
    </w:p>
    <w:p w:rsidR="00CB5759" w:rsidRPr="00072863" w:rsidRDefault="00B91D09" w:rsidP="00624C2A">
      <w:pPr>
        <w:pStyle w:val="LITlitera"/>
        <w:keepNext/>
        <w:keepLines/>
      </w:pPr>
      <w:r>
        <w:t>f)</w:t>
      </w:r>
      <w:r>
        <w:tab/>
        <w:t>odsek 4 sa nahrádza takto:</w:t>
      </w:r>
    </w:p>
    <w:p w:rsidR="00CB5759" w:rsidRPr="00072863" w:rsidRDefault="00CB5759" w:rsidP="00624C2A">
      <w:pPr>
        <w:pStyle w:val="ZLITUSTzmustliter"/>
      </w:pPr>
      <w:r>
        <w:t>„4. Minister zodpovedný za poľnohospodárske trhy môže formou nariadenia vymedziť:</w:t>
      </w:r>
    </w:p>
    <w:p w:rsidR="00137BB1" w:rsidRPr="00072863" w:rsidRDefault="00137BB1" w:rsidP="00624C2A">
      <w:pPr>
        <w:pStyle w:val="ZLITPKTzmpktliter"/>
      </w:pPr>
      <w:r>
        <w:t>1)</w:t>
      </w:r>
      <w:r>
        <w:tab/>
        <w:t>minimálne trvanie zmluvy uvedenej v odseku 1 alebo</w:t>
      </w:r>
    </w:p>
    <w:p w:rsidR="0035086C" w:rsidRPr="00924BC2" w:rsidRDefault="00137BB1" w:rsidP="00624C2A">
      <w:pPr>
        <w:pStyle w:val="ZLITPKTzmpktliter"/>
      </w:pPr>
      <w:r>
        <w:t>2)</w:t>
      </w:r>
      <w:r>
        <w:tab/>
        <w:t>minimálne obdobie medzi uzatvorením zmluvy uvedenej v odseku 1 a dodaním poľnohospodárskych výrobkov, alebo</w:t>
      </w:r>
    </w:p>
    <w:p w:rsidR="00774693" w:rsidRPr="00924BC2" w:rsidRDefault="00774693" w:rsidP="00624C2A">
      <w:pPr>
        <w:pStyle w:val="ZLITPKTzmpktliter"/>
      </w:pPr>
      <w:r>
        <w:t>3)</w:t>
      </w:r>
      <w:r>
        <w:tab/>
        <w:t>dátum uzatvorenia zmluvy uvedenej v odseku 1</w:t>
      </w:r>
    </w:p>
    <w:p w:rsidR="00137BB1" w:rsidRPr="00072863" w:rsidRDefault="00942A4A" w:rsidP="00624C2A">
      <w:pPr>
        <w:pStyle w:val="ZLITCZWSPPKTzmczciwsppktliter"/>
      </w:pPr>
      <w:r>
        <w:t xml:space="preserve">– pokiaľ ide o poľnohospodárske výrobky vybrané zo zoznamu poľnohospodárskych výrobkov, ktoré patria do sektorov uvedených v článku 1 ods. 2 písm. a) nariadenia č. 1308/2013, písm. c) uvedeného nariadenia, výhradne v súvislosti s cukrovou repou, písm. f), h), i), n), o) uvedeného nariadenia, písm. p) uvedeného nariadenia, výhradne v súvislosti so surovým mliekom, písm. q), r), s), t) uvedeného nariadenia a písm. x) uvedeného nariadenia, výhradne v súvislosti so zemiakmi, repkou a </w:t>
      </w:r>
      <w:proofErr w:type="spellStart"/>
      <w:r>
        <w:t>okrúhlicou</w:t>
      </w:r>
      <w:proofErr w:type="spellEnd"/>
      <w:r>
        <w:t>, pri zohľadnení zabezpečenia riadneho fungovania jednotného trhu v rámci týchto sektorov.“,</w:t>
      </w:r>
    </w:p>
    <w:p w:rsidR="00996DE9" w:rsidRPr="00072863" w:rsidRDefault="00D11CF7" w:rsidP="00624C2A">
      <w:pPr>
        <w:pStyle w:val="LITlitera"/>
        <w:keepNext/>
        <w:keepLines/>
      </w:pPr>
      <w:r>
        <w:t>g)</w:t>
      </w:r>
      <w:r>
        <w:tab/>
        <w:t>dopĺňa sa tento odsek 5:</w:t>
      </w:r>
    </w:p>
    <w:p w:rsidR="00E4313A" w:rsidRPr="00072863" w:rsidRDefault="00996DE9" w:rsidP="00624C2A">
      <w:pPr>
        <w:pStyle w:val="ZLITUSTzmustliter"/>
      </w:pPr>
      <w:r>
        <w:t xml:space="preserve">„5. Ak podľa odseku 4 minister zodpovedný za poľnohospodárske trhy stanoví ustanovenia, ktorými sa stanovuje minimálne obdobie medzi uzatvorením zmluvy uvedenej v odseku 1 a dodaním poľnohospodárskych výrobkov, ktoré patria do sektorov uvedených v článku 1 ods. 2 písm. a) nariadenia č. 1308/2013, písm. c) uvedeného nariadenia, výhradne v súvislosti s cukrovou repou, písm. f), h), i), n), o) uvedeného nariadenia, písm. p) uvedeného nariadenia, výhradne v súvislosti so surovým mliekom, písm. q), r), s), t) uvedeného nariadenia a písm. x) uvedeného nariadenia, výhradne v súvislosti so zemiakmi, repkou a </w:t>
      </w:r>
      <w:proofErr w:type="spellStart"/>
      <w:r>
        <w:t>okrúhlicou</w:t>
      </w:r>
      <w:proofErr w:type="spellEnd"/>
      <w:r>
        <w:t>, alebo dátum uzatvorenia zmluvy uvedenej v odseku 1, ustanovenia vydané podľa odseku 4 sa neuplatňujú, ak sa príslušne uplatňuje článok 148 ods. 4 bod 3 alebo článok 168 ods. 6 bod 3 nariadenia č. 1308/2013.“;</w:t>
      </w:r>
    </w:p>
    <w:p w:rsidR="00E4313A" w:rsidRPr="00072863" w:rsidRDefault="00241148" w:rsidP="00624C2A">
      <w:pPr>
        <w:pStyle w:val="PKTpunkt"/>
        <w:keepNext/>
        <w:keepLines/>
      </w:pPr>
      <w:r>
        <w:t>2)</w:t>
      </w:r>
      <w:r>
        <w:tab/>
        <w:t xml:space="preserve">v článku 40i: </w:t>
      </w:r>
    </w:p>
    <w:p w:rsidR="00E4313A" w:rsidRPr="00072863" w:rsidRDefault="00241148" w:rsidP="00624C2A">
      <w:pPr>
        <w:pStyle w:val="LITlitera"/>
      </w:pPr>
      <w:r>
        <w:t>a)</w:t>
      </w:r>
      <w:r>
        <w:tab/>
        <w:t>v odseku 1 sa slovo „distribútor“ nahrádza slovami „distribútor alebo sprostredkovateľ“,</w:t>
      </w:r>
    </w:p>
    <w:p w:rsidR="00480DDC" w:rsidRDefault="008A5910" w:rsidP="00624C2A">
      <w:pPr>
        <w:pStyle w:val="LITlitera"/>
      </w:pPr>
      <w:r>
        <w:t>b)</w:t>
      </w:r>
      <w:r>
        <w:tab/>
        <w:t>v odseku 1a sa slová „distribútor zakúpi, napriek ustanoveniam článku 38q ods. 1 alebo 1a“ nahrádzajú slovami „distribútor alebo sprostredkovateľ zakúpi, napriek ustanoveniam článku 38q ods. 1“,</w:t>
      </w:r>
    </w:p>
    <w:p w:rsidR="00F847AB" w:rsidRPr="00072863" w:rsidRDefault="00480DDC" w:rsidP="00624C2A">
      <w:pPr>
        <w:pStyle w:val="LITlitera"/>
        <w:keepNext/>
        <w:keepLines/>
      </w:pPr>
      <w:r>
        <w:t>c)</w:t>
      </w:r>
      <w:r>
        <w:tab/>
        <w:t>odseky 1b a 1c sa nahrádzajú takto:</w:t>
      </w:r>
    </w:p>
    <w:p w:rsidR="002A571F" w:rsidRPr="002A571F" w:rsidRDefault="00F847AB" w:rsidP="00624C2A">
      <w:pPr>
        <w:pStyle w:val="ZLITUSTzmustliter"/>
      </w:pPr>
      <w:r>
        <w:t>„1b. Prvý spracovateľ alebo distribútor alebo sprostredkovateľ, ktorý napriek ustanoveniam článku 38q ods. 1 zakúpi poľnohospodárske výrobky, ktoré patria do sektorov uvedených v článku 38q ods. 1, na základe zmluvy, ktorá nespĺňa požiadavky stanovené v:</w:t>
      </w:r>
    </w:p>
    <w:p w:rsidR="002A571F" w:rsidRPr="002A571F" w:rsidRDefault="002A571F" w:rsidP="00624C2A">
      <w:pPr>
        <w:pStyle w:val="ZLITPKTzmpktliter"/>
      </w:pPr>
      <w:r>
        <w:t>1)</w:t>
      </w:r>
      <w:r>
        <w:tab/>
        <w:t>článku 148 ods. 2 písm. a) a c) bode i) nariadenia č. 1308/2013 – v prípade poľnohospodárskych výrobkov, ktoré patria do sektora uvedeného v článku 1 ods. 2 písm. p) nariadenia č. 1308/2013 výhradne v súvislosti so surovým mliekom,</w:t>
      </w:r>
    </w:p>
    <w:p w:rsidR="002A571F" w:rsidRPr="002A571F" w:rsidRDefault="002A571F" w:rsidP="00624C2A">
      <w:pPr>
        <w:pStyle w:val="ZLITPKTzmpktliter"/>
      </w:pPr>
      <w:r>
        <w:t>2)</w:t>
      </w:r>
      <w:r>
        <w:tab/>
        <w:t xml:space="preserve">článku 168 ods. 4 písm. a) a c) bode i) nariadenia č. 1308/2013 – v prípade poľnohospodárskych výrobkov, ktoré patria do sektorov uvedených v článku 1 ods. 2 písm. a), f), h), i), n), o), q), r), s) a t) nariadenia č. 1308/2013 a písm. x) nariadenia č. 1308/2013 výhradne v súvislosti so zemiakmi, repkou a </w:t>
      </w:r>
      <w:proofErr w:type="spellStart"/>
      <w:r>
        <w:t>okrúhlicou</w:t>
      </w:r>
      <w:proofErr w:type="spellEnd"/>
      <w:r>
        <w:t xml:space="preserve">, </w:t>
      </w:r>
    </w:p>
    <w:p w:rsidR="002A571F" w:rsidRPr="00B44A77" w:rsidRDefault="002A571F" w:rsidP="00624C2A">
      <w:pPr>
        <w:pStyle w:val="ZLITCZWSPPKTzmczciwsppktliter"/>
      </w:pPr>
      <w:r>
        <w:t>– podlieha finančnej sankcii vo výške 4 % z platby v zmysle článku 29a ods. 1 zákona z 11. marca 2004 o dani z pridanej hodnoty za výrobky zakúpené v dôsledku takejto zmluvy – za každú nesplnenú požiadavku.</w:t>
      </w:r>
    </w:p>
    <w:p w:rsidR="00955DCD" w:rsidRDefault="00AC7836" w:rsidP="00624C2A">
      <w:pPr>
        <w:pStyle w:val="ZLITUSTzmustliter"/>
      </w:pPr>
      <w:r>
        <w:t xml:space="preserve">1c. Prvý spracovateľ alebo distribútor alebo sprostredkovateľ, ktorý napriek ustanoveniam článku 38q ods. 1 zakúpi poľnohospodárske výrobky, ktoré patria do sektorov uvedených v článku 38q ods. 1 na základe zmluvy, ktorá nespĺňa požiadavky stanovené v článku 125 nariadenia č. 1308/2013 a v prílohe X k nariadeniu č. 1308/2013, s výnimkou požiadavky stanovenej v </w:t>
      </w:r>
      <w:proofErr w:type="spellStart"/>
      <w:r>
        <w:t>pododseku</w:t>
      </w:r>
      <w:proofErr w:type="spellEnd"/>
      <w:r>
        <w:t> I bode 1 tejto prílohy – v prípade poľnohospodárskych výrobkov, ktoré partia do sektora uvedeného v článku 1 ods. 2 písm. c) nariadenia č. 1308/2013, výhradne v súvislosti s cukrovou repou, podlieha finančnej sankcii vo výške 8 % z platby v zmysle článku 29a ods. 1 zákona z 11. marca 2004 o dani z pridanej hodnoty za výrobky zakúpené v dôsledku takejto zmluvy.“,</w:t>
      </w:r>
    </w:p>
    <w:p w:rsidR="00694E98" w:rsidRPr="00072863" w:rsidRDefault="00480DDC" w:rsidP="00624C2A">
      <w:pPr>
        <w:pStyle w:val="LITlitera"/>
        <w:keepNext/>
        <w:keepLines/>
        <w:rPr>
          <w:rFonts w:ascii="Times New Roman" w:hAnsi="Times New Roman" w:cs="Times New Roman"/>
          <w:szCs w:val="24"/>
        </w:rPr>
      </w:pPr>
      <w:r>
        <w:t>d</w:t>
      </w:r>
      <w:r>
        <w:rPr>
          <w:rFonts w:ascii="Times New Roman" w:hAnsi="Times New Roman"/>
        </w:rPr>
        <w:t>)</w:t>
      </w:r>
      <w:r>
        <w:tab/>
      </w:r>
      <w:r>
        <w:rPr>
          <w:rFonts w:ascii="Times New Roman" w:hAnsi="Times New Roman"/>
        </w:rPr>
        <w:t>za odsek 1c sa vkladajú tieto odseky 1ca až 1cc:</w:t>
      </w:r>
    </w:p>
    <w:p w:rsidR="003C7670" w:rsidRPr="00072863" w:rsidRDefault="00694E98" w:rsidP="00624C2A">
      <w:pPr>
        <w:pStyle w:val="ZLITUSTzmustliter"/>
        <w:rPr>
          <w:rFonts w:ascii="Times New Roman" w:hAnsi="Times New Roman" w:cs="Times New Roman"/>
          <w:szCs w:val="24"/>
        </w:rPr>
      </w:pPr>
      <w:r>
        <w:rPr>
          <w:rFonts w:ascii="Times New Roman" w:hAnsi="Times New Roman"/>
        </w:rPr>
        <w:t>„1ca. Výrobca, ktorý je poľnohospodárom v zmysle článku 4 ods. 1 písm. a) nariadenia Európskeho parlamentu a rady (EÚ) č. 1307/2013 zo 17. decembra 2013, ktorým sa ustanovujú pravidlá priamych platieb pre poľnohospodárov na základe režimov podpory v rámci spoločnej poľnohospodárskej politiky a ktorým sa zrušuje nariadenie Rady (ES) č. 637/2008 a nariadenie Rady (ES) č. 73/2009, ktorý disponuje poľnohospodárskymi výrobkami, ktoré patria do sektorov uvedených v článku 38q ods. 1 napriek ustanoveniam v článku 38q ods. 1 alebo 1a, bez písomnej zmluvy alebo bez zmluvy zostavenej v dokumentovej alebo elektronickej forme, podlieha finančnej sankcii vo výške 10 % z platby v zmysle článku 29a ods. 1 zákona z 11. marca 2004 o dani z pridanej hodnoty za výrobky, ktorými disponuje bez písomnej zmluvy alebo bez zmluvy v dokumentovej alebo elektronickej forme.</w:t>
      </w:r>
    </w:p>
    <w:p w:rsidR="00150D74" w:rsidRPr="00072863" w:rsidRDefault="00EA3E9C" w:rsidP="00624C2A">
      <w:pPr>
        <w:pStyle w:val="ZLITUSTzmustliter"/>
        <w:rPr>
          <w:rFonts w:ascii="Times New Roman" w:hAnsi="Times New Roman" w:cs="Times New Roman"/>
          <w:szCs w:val="24"/>
        </w:rPr>
      </w:pPr>
      <w:r>
        <w:rPr>
          <w:rFonts w:ascii="Times New Roman" w:hAnsi="Times New Roman"/>
        </w:rPr>
        <w:t>1cb. Osoba, ktorá nedodrží minimálne trvanie zmluvy uvedenej v článku 38q ods. 1 alebo minimálne obdobie medzi uzavretím zmluvy a dodaním poľnohospodárskych výrobkov, ak sú dané obdobia stanovené v ustanoveniach podľa článku 38q ods. 4 bodu 1 alebo 2, podlieha finančnej sankcii vo výške 10 % z platby v zmysle článku 29a ods. 1 zákona z 11. marca 2004 o dani z pridanej hodnoty za výrobky nadobudnuté alebo zakúpené na základe uvedenej zmluvy, za nedodržanie každého z týchto období.</w:t>
      </w:r>
    </w:p>
    <w:p w:rsidR="00694E98" w:rsidRPr="00072863" w:rsidRDefault="00150D74" w:rsidP="00624C2A">
      <w:pPr>
        <w:pStyle w:val="ZLITUSTzmustliter"/>
        <w:rPr>
          <w:rFonts w:ascii="Times New Roman" w:hAnsi="Times New Roman" w:cs="Times New Roman"/>
          <w:szCs w:val="24"/>
        </w:rPr>
      </w:pPr>
      <w:r>
        <w:rPr>
          <w:rFonts w:ascii="Times New Roman" w:hAnsi="Times New Roman"/>
        </w:rPr>
        <w:t>1cc. Osoba, ktorá nedodrží termín uvedený v článku 38q ods. 3 alebo dátum uzatvorenia zmluvy uvedený v článku 38q ods. 1, ak je daná lehota stanovená v ustanoveniach podľa článku 38q ods. 4 bodu 3, podlieha finančnej sankcii vo výške 0,5 % z platby v zmysle článku 29a ods. 1 zákona z 11. marca 2004 o dani z pridanej hodnoty za výrobky nadobudnuté alebo zakúpené na základe uvedenej zmluvy, za každý deň nedodržania termínu, ale najviac do výšky 15 % z tejto platby.“,</w:t>
      </w:r>
    </w:p>
    <w:p w:rsidR="0056481C" w:rsidRPr="00072863" w:rsidRDefault="00F13A55" w:rsidP="00624C2A">
      <w:pPr>
        <w:pStyle w:val="LITlitera"/>
        <w:keepNext/>
        <w:keepLines/>
        <w:rPr>
          <w:rFonts w:ascii="Times New Roman" w:hAnsi="Times New Roman" w:cs="Times New Roman"/>
          <w:szCs w:val="24"/>
        </w:rPr>
      </w:pPr>
      <w:r>
        <w:rPr>
          <w:rFonts w:ascii="Times New Roman" w:hAnsi="Times New Roman"/>
        </w:rPr>
        <w:t>e)</w:t>
      </w:r>
      <w:r>
        <w:tab/>
      </w:r>
      <w:r>
        <w:rPr>
          <w:rFonts w:ascii="Times New Roman" w:hAnsi="Times New Roman"/>
        </w:rPr>
        <w:t>odsek 1d sa nahrádza takto:</w:t>
      </w:r>
    </w:p>
    <w:p w:rsidR="00931317" w:rsidRPr="00072863" w:rsidRDefault="0056481C" w:rsidP="00624C2A">
      <w:pPr>
        <w:pStyle w:val="ZLITUSTzmustliter"/>
        <w:rPr>
          <w:rFonts w:ascii="Times New Roman" w:hAnsi="Times New Roman" w:cs="Times New Roman"/>
          <w:szCs w:val="24"/>
        </w:rPr>
      </w:pPr>
      <w:r>
        <w:rPr>
          <w:rFonts w:ascii="Times New Roman" w:hAnsi="Times New Roman"/>
        </w:rPr>
        <w:t>„1d. Ak zmluva uvedená v článku 38q ods. 1 nespĺňa viac ako jednu z podmienok uvedených v odsekoch 1a a 1b, finančné sankcie sú kumulatívne, ale celková sankcia nesmie presiahnuť 8 % z platby v zmysle článku 29a ods. 1 zákona z 11. marca 2004 o dani z pridanej hodnoty za výrobky zakúpené v dôsledku takejto zmluvy.“,</w:t>
      </w:r>
    </w:p>
    <w:p w:rsidR="00F02D45" w:rsidRDefault="003C2687" w:rsidP="00624C2A">
      <w:pPr>
        <w:pStyle w:val="PKTpunkt"/>
        <w:keepNext/>
        <w:keepLines/>
        <w:rPr>
          <w:rFonts w:ascii="Times New Roman" w:hAnsi="Times New Roman" w:cs="Times New Roman"/>
          <w:szCs w:val="24"/>
        </w:rPr>
      </w:pPr>
      <w:r>
        <w:rPr>
          <w:rFonts w:ascii="Times New Roman" w:hAnsi="Times New Roman"/>
        </w:rPr>
        <w:t>3)</w:t>
      </w:r>
      <w:r>
        <w:tab/>
      </w:r>
      <w:r>
        <w:rPr>
          <w:rFonts w:ascii="Times New Roman" w:hAnsi="Times New Roman"/>
        </w:rPr>
        <w:t>za článok 40i sa vkladá tento článok 40ia:</w:t>
      </w:r>
    </w:p>
    <w:p w:rsidR="00F02D45" w:rsidRDefault="00F02D45" w:rsidP="00624C2A">
      <w:pPr>
        <w:pStyle w:val="ZARTzmartartykuempunktem"/>
      </w:pPr>
      <w:r>
        <w:t>„Článok 40ia. Osoba, ktorá nedodrží dohody, rozhodnutia alebo postupy dohodnuté v rámci uznanej medziodvetvovej organizácie, ak tieto dohody, rozhodnutia alebo postupy boli zavedené do ustanovení vydaných podľa článku 38o ods. 3, podlieha finančnej sankcii vo výške 5 000 PLN, ak sa však tieto dohody, rozhodnutia alebo postupy nedodržia pri zostavovaní štandardných zmlúv uvedených v článku 164 ods. 4 písm. c) nariadenia č. 1308/2013 – finančná sankcia je vo výške 8 % z platby v zmysle článku 29a ods. 1 zákona z 11. marca 2004 o dani z pridanej hodnoty za výrobky nadobudnuté alebo zakúpené na základe konkrétnej zmluvy.“;</w:t>
      </w:r>
    </w:p>
    <w:p w:rsidR="00627160" w:rsidRPr="00072863" w:rsidRDefault="00F02D45" w:rsidP="00624C2A">
      <w:pPr>
        <w:pStyle w:val="PKTpunkt"/>
        <w:keepNext/>
        <w:keepLines/>
        <w:rPr>
          <w:rFonts w:ascii="Times New Roman" w:hAnsi="Times New Roman" w:cs="Times New Roman"/>
          <w:szCs w:val="24"/>
        </w:rPr>
      </w:pPr>
      <w:r>
        <w:rPr>
          <w:rFonts w:ascii="Times New Roman" w:hAnsi="Times New Roman"/>
        </w:rPr>
        <w:t>4)</w:t>
      </w:r>
      <w:r>
        <w:rPr>
          <w:rFonts w:ascii="Times New Roman" w:hAnsi="Times New Roman"/>
        </w:rPr>
        <w:tab/>
        <w:t>v článku 40j sa odsek 1 nahrádza takto:</w:t>
      </w:r>
    </w:p>
    <w:p w:rsidR="000E419B" w:rsidRPr="000E419B" w:rsidRDefault="00284E0D" w:rsidP="00624C2A">
      <w:pPr>
        <w:pStyle w:val="ZUSTzmustartykuempunktem"/>
        <w:keepNext/>
        <w:keepLines/>
      </w:pPr>
      <w:r>
        <w:t>„1. Finančné sankcie uvedené v:</w:t>
      </w:r>
    </w:p>
    <w:p w:rsidR="000E419B" w:rsidRPr="000E419B" w:rsidRDefault="000E419B" w:rsidP="00624C2A">
      <w:pPr>
        <w:pStyle w:val="ZPKTzmpktartykuempunktem"/>
      </w:pPr>
      <w:r>
        <w:t>1)</w:t>
      </w:r>
      <w:r>
        <w:tab/>
        <w:t>článku 40i ods. 1 – 1cc a článku 40ia,</w:t>
      </w:r>
    </w:p>
    <w:p w:rsidR="000E419B" w:rsidRPr="000E419B" w:rsidRDefault="000E419B" w:rsidP="00624C2A">
      <w:pPr>
        <w:pStyle w:val="ZPKTzmpktartykuempunktem"/>
      </w:pPr>
      <w:r>
        <w:t>2)</w:t>
      </w:r>
      <w:r>
        <w:tab/>
        <w:t>článku 8 nariadenia 2017/40 s ohľadom na podporu uvedenú v článku 38u ods. 1 bode 2</w:t>
      </w:r>
    </w:p>
    <w:p w:rsidR="000E419B" w:rsidRDefault="000E419B" w:rsidP="00624C2A">
      <w:pPr>
        <w:pStyle w:val="ZCZWSPPKTzmczciwsppktartykuempunktem"/>
      </w:pPr>
      <w:r>
        <w:t>– ukladá formou správneho rozhodnutia riaditeľ regionálneho oddelenia národného centra príslušného podľa miesta sídla alebo trvalej adresy výrobcu, kupujúceho alebo žiadateľa.“</w:t>
      </w:r>
    </w:p>
    <w:p w:rsidR="001E1984" w:rsidRPr="00072863" w:rsidRDefault="001E1984" w:rsidP="00624C2A">
      <w:pPr>
        <w:pStyle w:val="ARTartustawynprozporzdzenia"/>
        <w:rPr>
          <w:rFonts w:ascii="Times New Roman" w:hAnsi="Times New Roman" w:cs="Times New Roman"/>
          <w:szCs w:val="24"/>
        </w:rPr>
      </w:pPr>
      <w:r>
        <w:rPr>
          <w:rStyle w:val="Ppogrubienie"/>
          <w:rFonts w:ascii="Times New Roman" w:hAnsi="Times New Roman"/>
        </w:rPr>
        <w:t>Článok 2</w:t>
      </w:r>
      <w:r>
        <w:rPr>
          <w:rFonts w:ascii="Times New Roman" w:hAnsi="Times New Roman"/>
        </w:rPr>
        <w:t xml:space="preserve"> Zákon z 15. decembra 2016 o boji proti podvodnému využívaniu zmluvných výhod pri obchodovaní s poľnohospodárskymi a potravinárskymi výrobkami (Zbierka zákonov z roku 2019, pol. 517) sa mení takto:</w:t>
      </w:r>
    </w:p>
    <w:p w:rsidR="001E1984" w:rsidRPr="00072863" w:rsidRDefault="001E1984" w:rsidP="00624C2A">
      <w:pPr>
        <w:pStyle w:val="PKTpunkt"/>
        <w:keepNext/>
        <w:keepLines/>
      </w:pPr>
      <w:r>
        <w:t>1)</w:t>
      </w:r>
      <w:r>
        <w:tab/>
        <w:t>článok 2 sa nahrádza takto:</w:t>
      </w:r>
    </w:p>
    <w:p w:rsidR="001E1984" w:rsidRPr="00072863" w:rsidRDefault="001E1984" w:rsidP="00624C2A">
      <w:pPr>
        <w:pStyle w:val="ZARTzmartartykuempunktem"/>
      </w:pPr>
      <w:r>
        <w:t>„Článok 2. Zákon sa uplatňuje na zmluvy na kúpu poľnohospodárskych alebo potravinárskych výrobkov, ďalej len „zmluvy“, s výnimkou priameho dodania a poľnohospodárskeho maloobchodu v zmysle zákona z 25. augusta 2006 o bezpečnosti potravín a krmív (Zbierka zákonov z roku 2018, položka 1541, v znení zmien</w:t>
      </w:r>
      <w:r>
        <w:rPr>
          <w:vertAlign w:val="superscript"/>
        </w:rPr>
        <w:t>2)</w:t>
      </w:r>
      <w:r>
        <w:t>) a priameho predaja v zmysle zákona zo 16. decembra 2005 o produktoch živočíšneho pôvodu (Zbierka zákonov z roku 2019, položka 824), ktoré boli uzatvorené medzi kupujúcimi týchto výrobkov a ich dodávateľmi.“;</w:t>
      </w:r>
    </w:p>
    <w:p w:rsidR="00F91F6E" w:rsidRPr="001B4D4B" w:rsidRDefault="001E1984" w:rsidP="00624C2A">
      <w:pPr>
        <w:pStyle w:val="PKTpunkt"/>
        <w:keepNext/>
        <w:keepLines/>
      </w:pPr>
      <w:r>
        <w:t>2)</w:t>
      </w:r>
      <w:r>
        <w:tab/>
        <w:t>v článku 3 ods. 2:</w:t>
      </w:r>
    </w:p>
    <w:p w:rsidR="00F91F6E" w:rsidRDefault="00F91F6E" w:rsidP="00624C2A">
      <w:pPr>
        <w:pStyle w:val="LITlitera"/>
      </w:pPr>
      <w:r>
        <w:t>a)</w:t>
      </w:r>
      <w:r>
        <w:tab/>
        <w:t>písmeno b) sa zrušuje,</w:t>
      </w:r>
    </w:p>
    <w:p w:rsidR="00930905" w:rsidRDefault="00930905" w:rsidP="00624C2A">
      <w:pPr>
        <w:pStyle w:val="LITlitera"/>
      </w:pPr>
      <w:r>
        <w:t>b)</w:t>
      </w:r>
      <w:r>
        <w:tab/>
        <w:t>v písmene c) sa bodka nahrádza čiarkou a vkladajú sa písmená d) a e):</w:t>
      </w:r>
    </w:p>
    <w:p w:rsidR="00930905" w:rsidRPr="00BE3D19" w:rsidRDefault="00930905" w:rsidP="00624C2A">
      <w:pPr>
        <w:pStyle w:val="ZLITLITzmlitliter"/>
      </w:pPr>
      <w:r>
        <w:t>„d)</w:t>
      </w:r>
      <w:r>
        <w:tab/>
        <w:t>uznanej organizácie výrobcov v zmysle ustanovení o organizácii niektorých poľnohospodárskych trhov predávajúcich poľnohospodárske alebo potravinárske výrobky organizácii, ktorej sú členom,</w:t>
      </w:r>
    </w:p>
    <w:p w:rsidR="00930905" w:rsidRPr="00BE3D19" w:rsidRDefault="00930905" w:rsidP="00624C2A">
      <w:pPr>
        <w:pStyle w:val="ZLITLITzmlitliter"/>
      </w:pPr>
      <w:r>
        <w:t>e)</w:t>
      </w:r>
      <w:r>
        <w:tab/>
        <w:t>uznanej organizácie výrobcov v zmysle ustanovení o organizácii trhu s mliekom a mliečnymi výrobkami predávajúceho poľnohospodárske alebo potravinárske výrobky organizácii, ktorej sú členom;“,</w:t>
      </w:r>
    </w:p>
    <w:p w:rsidR="001E1984" w:rsidRPr="00072863" w:rsidRDefault="00930905" w:rsidP="00624C2A">
      <w:pPr>
        <w:pStyle w:val="LITlitera"/>
        <w:keepNext/>
        <w:keepLines/>
      </w:pPr>
      <w:r>
        <w:t>c)</w:t>
      </w:r>
      <w:r>
        <w:tab/>
        <w:t>dopĺňa sa tento bod 3:</w:t>
      </w:r>
    </w:p>
    <w:p w:rsidR="001E1984" w:rsidRDefault="001E1984" w:rsidP="00624C2A">
      <w:pPr>
        <w:pStyle w:val="ZLITPKTzmpktliter"/>
      </w:pPr>
      <w:r>
        <w:t>„3)</w:t>
      </w:r>
      <w:r>
        <w:tab/>
        <w:t>dodávateľ predáva poľnohospodárske alebo potravinárske výrobky prostredníctvom komoditnej burzy v zmysle ustanovení o komoditnej burze alebo prostredníctvom systému obchodovania s finančnými nástrojmi v zmysle ustanovení o obchodovaní s finančnými nástrojmi.“;</w:t>
      </w:r>
    </w:p>
    <w:p w:rsidR="00F65C42" w:rsidRDefault="00F65C42" w:rsidP="00624C2A">
      <w:pPr>
        <w:pStyle w:val="PKTpunkt"/>
        <w:keepNext/>
        <w:keepLines/>
      </w:pPr>
      <w:r>
        <w:t>3)</w:t>
      </w:r>
      <w:r>
        <w:tab/>
        <w:t>v článku 5 sa bod 3 nahrádza takto:</w:t>
      </w:r>
    </w:p>
    <w:p w:rsidR="00F65C42" w:rsidRDefault="00F65C42" w:rsidP="00624C2A">
      <w:pPr>
        <w:pStyle w:val="ZPKTzmpktartykuempunktem"/>
      </w:pPr>
      <w:r>
        <w:t>„3)</w:t>
      </w:r>
      <w:r>
        <w:tab/>
        <w:t>poľnohospodársky alebo potravinársky výrobok – výrobok uvedený v prílohe I k Zmluve o fungovaní Európskej únie alebo výrobok neuvedený v tejto prílohe, ale spracovaný s cieľom konzumácie s použitím výrobkov uvedených v tejto prílohe;“;</w:t>
      </w:r>
    </w:p>
    <w:p w:rsidR="000F1029" w:rsidRDefault="00F121DD" w:rsidP="00624C2A">
      <w:pPr>
        <w:pStyle w:val="PKTpunkt"/>
        <w:keepNext/>
        <w:keepLines/>
      </w:pPr>
      <w:r>
        <w:t>4)</w:t>
      </w:r>
      <w:r>
        <w:tab/>
        <w:t>v článku 7:</w:t>
      </w:r>
    </w:p>
    <w:p w:rsidR="00F121DD" w:rsidRDefault="000F1029" w:rsidP="00624C2A">
      <w:pPr>
        <w:pStyle w:val="LITlitera"/>
      </w:pPr>
      <w:r>
        <w:t>a)</w:t>
      </w:r>
      <w:r>
        <w:tab/>
        <w:t>v odseku 2 sa za slovo „napriek“ vkladajú slová „ustanoveniam o boji proti podvodnému využívaniu zmluvných výhod pri obchodovaní s poľnohospodárskymi a potravinárskymi výrobkami alebo“,</w:t>
      </w:r>
    </w:p>
    <w:p w:rsidR="001E1984" w:rsidRPr="00072863" w:rsidRDefault="000F1029" w:rsidP="00624C2A">
      <w:pPr>
        <w:pStyle w:val="LITlitera"/>
        <w:keepNext/>
        <w:keepLines/>
      </w:pPr>
      <w:r>
        <w:t>b)</w:t>
      </w:r>
      <w:r>
        <w:tab/>
        <w:t>v odseku 3 bode 4 sa bodka nahrádza bodkočiarkou a dopĺňa sa tento bod 5:</w:t>
      </w:r>
    </w:p>
    <w:p w:rsidR="0059066D" w:rsidRPr="008509D8" w:rsidRDefault="001E1984" w:rsidP="00624C2A">
      <w:pPr>
        <w:pStyle w:val="ZLITPKTzmpktliter"/>
      </w:pPr>
      <w:r>
        <w:t>„5)</w:t>
      </w:r>
      <w:r>
        <w:tab/>
        <w:t xml:space="preserve">zakúpenie poľnohospodárskeho alebo potravinárskeho výrobku vyrobeného na území Poľskej republiky, ktorý je uvedený v prílohe I k Zmluve o fungovaní Európskej únie, ďalej v tejto kapitole len „výrobok“, alebo </w:t>
      </w:r>
      <w:proofErr w:type="spellStart"/>
      <w:r>
        <w:t>podkategórie</w:t>
      </w:r>
      <w:proofErr w:type="spellEnd"/>
      <w:r>
        <w:t xml:space="preserve"> výrobku, pre ktorý sa stanovila referenčná cena nižšia ako táto cena, kupujúcim, ktorý zakúpil tento výrobok alebo </w:t>
      </w:r>
      <w:proofErr w:type="spellStart"/>
      <w:r>
        <w:t>podkategóriu</w:t>
      </w:r>
      <w:proofErr w:type="spellEnd"/>
      <w:r>
        <w:t xml:space="preserve"> výrobkov priamo od dodávateľa, ktorý tento výrobok alebo </w:t>
      </w:r>
      <w:proofErr w:type="spellStart"/>
      <w:r>
        <w:t>podkategóriu</w:t>
      </w:r>
      <w:proofErr w:type="spellEnd"/>
      <w:r>
        <w:t xml:space="preserve"> výrobkov vyrobil, alebo od:</w:t>
      </w:r>
    </w:p>
    <w:p w:rsidR="0059066D" w:rsidRPr="0059066D" w:rsidRDefault="002A68BF" w:rsidP="00624C2A">
      <w:pPr>
        <w:pStyle w:val="ZLITLITwPKTzmlitwpktliter"/>
      </w:pPr>
      <w:r>
        <w:t>a)</w:t>
      </w:r>
      <w:r>
        <w:tab/>
        <w:t>družstiev týchto dodávateľov,</w:t>
      </w:r>
    </w:p>
    <w:p w:rsidR="0059066D" w:rsidRPr="008509D8" w:rsidRDefault="002A68BF" w:rsidP="00624C2A">
      <w:pPr>
        <w:pStyle w:val="ZLITLITwPKTzmlitwpktliter"/>
      </w:pPr>
      <w:r>
        <w:t>b)</w:t>
      </w:r>
      <w:r>
        <w:tab/>
        <w:t>zoskupení poľnohospodárskych výrobcov v zmysle ustanovení o zoskupeniach poľnohospodárskych výrobcov a ich združeniach,</w:t>
      </w:r>
    </w:p>
    <w:p w:rsidR="0059066D" w:rsidRPr="008509D8" w:rsidRDefault="002A68BF" w:rsidP="00624C2A">
      <w:pPr>
        <w:pStyle w:val="ZLITLITwPKTzmlitwpktliter"/>
      </w:pPr>
      <w:r>
        <w:t>c)</w:t>
      </w:r>
      <w:r>
        <w:tab/>
        <w:t>uznaných organizácií producentov ovocia a zeleniny v zmysle ustanovení o organizácii trhov s ovocím a zeleninou a trhu s chmeľom,</w:t>
      </w:r>
    </w:p>
    <w:p w:rsidR="0059066D" w:rsidRPr="008509D8" w:rsidRDefault="002A68BF" w:rsidP="00624C2A">
      <w:pPr>
        <w:pStyle w:val="ZLITLITwPKTzmlitwpktliter"/>
      </w:pPr>
      <w:r>
        <w:t>d)</w:t>
      </w:r>
      <w:r>
        <w:tab/>
        <w:t>uznaných organizácií výrobcov v zmysle ustanovení o organizácii niektorých poľnohospodárskych trhov,</w:t>
      </w:r>
    </w:p>
    <w:p w:rsidR="001E1984" w:rsidRPr="008509D8" w:rsidRDefault="003C344E" w:rsidP="00624C2A">
      <w:pPr>
        <w:pStyle w:val="ZLITLITwPKTzmlitwpktliter"/>
      </w:pPr>
      <w:r>
        <w:t>e)</w:t>
      </w:r>
      <w:r>
        <w:tab/>
        <w:t>uznaných organizácií výrobcov v zmysle ustanovení o organizácii trhu s mliekom a mliečnymi výrobkami.“;</w:t>
      </w:r>
    </w:p>
    <w:p w:rsidR="001E1984" w:rsidRPr="008509D8" w:rsidRDefault="00294536" w:rsidP="00624C2A">
      <w:pPr>
        <w:pStyle w:val="PKTpunkt"/>
        <w:keepNext/>
        <w:keepLines/>
      </w:pPr>
      <w:r>
        <w:t>5)</w:t>
      </w:r>
      <w:r>
        <w:tab/>
        <w:t>za článok 7 sa vkladá tento článok 7a:</w:t>
      </w:r>
    </w:p>
    <w:p w:rsidR="007B149B" w:rsidRDefault="007B149B" w:rsidP="00624C2A">
      <w:pPr>
        <w:pStyle w:val="ZARTzmartartykuempunktem"/>
        <w:rPr>
          <w:rFonts w:eastAsia="Times New Roman"/>
        </w:rPr>
      </w:pPr>
      <w:r>
        <w:t>„Článok 7a. 1. Referenčnú cenu konkrétneho výrobku a konkrétnej kategórie výrobkov stanoví minister zodpovedný za poľnohospodárske trhy do 31. marca každého roku za obdobie od 1. apríla daného roku do 31. marca nasledujúceho roku podľa nasledujúceho vzorca:</w:t>
      </w:r>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7B149B" w:rsidRDefault="007B149B" w:rsidP="00624C2A">
      <w:pPr>
        <w:pStyle w:val="ZWMATFIZCHEMzmwzorumatfizlubchemartykuempunktem"/>
        <w:rPr>
          <w:rFonts w:ascii="Times" w:eastAsia="Times New Roman" w:hAnsi="Times"/>
        </w:rPr>
      </w:pPr>
      <m:oMathPara>
        <m:oMath>
          <m:r>
            <w:rPr>
              <w:rFonts w:ascii="Cambria Math" w:eastAsia="Times New Roman" w:hAnsi="Cambria Math"/>
            </w:rPr>
            <m:t>C</m:t>
          </m:r>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k</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f>
            <m:fPr>
              <m:ctrlPr>
                <w:rPr>
                  <w:rFonts w:ascii="Cambria Math" w:eastAsia="Times New Roman" w:hAnsi="Cambria Math"/>
                </w:rPr>
              </m:ctrlPr>
            </m:fPr>
            <m:num>
              <m:d>
                <m:dPr>
                  <m:ctrlPr>
                    <w:rPr>
                      <w:rFonts w:ascii="Cambria Math" w:eastAsia="Times New Roman" w:hAnsi="Cambria Math"/>
                    </w:rPr>
                  </m:ctrlPr>
                </m:dPr>
                <m:e>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t</m:t>
                      </m:r>
                    </m:e>
                    <m:sub>
                      <m:r>
                        <w:rPr>
                          <w:rFonts w:ascii="Cambria Math" w:eastAsia="Times New Roman" w:hAnsi="Cambria Math"/>
                        </w:rPr>
                        <m:t>n</m:t>
                      </m:r>
                      <m:r>
                        <m:rPr>
                          <m:sty m:val="p"/>
                        </m:rPr>
                        <w:rPr>
                          <w:rFonts w:ascii="Cambria Math" w:eastAsia="Times New Roman" w:hAnsi="Cambria Math"/>
                        </w:rPr>
                        <m:t>-1</m:t>
                      </m:r>
                    </m:sub>
                  </m:sSub>
                </m:e>
              </m:d>
              <m:r>
                <m:rPr>
                  <m:sty m:val="p"/>
                </m:rPr>
                <w:rPr>
                  <w:rFonts w:ascii="Cambria Math" w:eastAsia="Times New Roman" w:hAnsi="Cambria Math"/>
                </w:rPr>
                <m:t>/3</m:t>
              </m:r>
            </m:num>
            <m:den>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-3</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p</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)/3</m:t>
              </m:r>
            </m:den>
          </m:f>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g</m:t>
              </m:r>
            </m:e>
            <m:sub>
              <m:r>
                <w:rPr>
                  <w:rFonts w:ascii="Cambria Math" w:eastAsia="Times New Roman" w:hAnsi="Cambria Math"/>
                </w:rPr>
                <m:t>n</m:t>
              </m:r>
              <m:r>
                <m:rPr>
                  <m:sty m:val="p"/>
                </m:rPr>
                <w:rPr>
                  <w:rFonts w:ascii="Cambria Math" w:eastAsia="Times New Roman" w:hAnsi="Cambria Math"/>
                </w:rPr>
                <m:t>-2</m:t>
              </m:r>
            </m:sub>
          </m:sSub>
          <m:r>
            <m:rPr>
              <m:sty m:val="p"/>
            </m:rPr>
            <w:rPr>
              <w:rFonts w:ascii="Cambria Math" w:eastAsia="Times New Roman" w:hAnsi="Cambria Math"/>
            </w:rPr>
            <m:t>*</m:t>
          </m:r>
          <m:sSub>
            <m:sSubPr>
              <m:ctrlPr>
                <w:rPr>
                  <w:rFonts w:ascii="Cambria Math" w:eastAsia="Times New Roman" w:hAnsi="Cambria Math"/>
                </w:rPr>
              </m:ctrlPr>
            </m:sSubPr>
            <m:e>
              <m:r>
                <w:rPr>
                  <w:rFonts w:ascii="Cambria Math" w:eastAsia="Times New Roman" w:hAnsi="Cambria Math"/>
                </w:rPr>
                <m:t>i</m:t>
              </m:r>
            </m:e>
            <m:sub>
              <m:r>
                <w:rPr>
                  <w:rFonts w:ascii="Cambria Math" w:eastAsia="Times New Roman" w:hAnsi="Cambria Math"/>
                </w:rPr>
                <m:t>n</m:t>
              </m:r>
              <m:r>
                <m:rPr>
                  <m:sty m:val="p"/>
                </m:rPr>
                <w:rPr>
                  <w:rFonts w:ascii="Cambria Math" w:eastAsia="Times New Roman" w:hAnsi="Cambria Math"/>
                </w:rPr>
                <m:t>-1</m:t>
              </m:r>
            </m:sub>
          </m:sSub>
          <m:r>
            <m:rPr>
              <m:sty m:val="p"/>
            </m:rPr>
            <w:rPr>
              <w:rFonts w:ascii="Cambria Math" w:eastAsia="Times New Roman" w:hAnsi="Cambria Math"/>
            </w:rPr>
            <m:t xml:space="preserve"> </m:t>
          </m:r>
        </m:oMath>
      </m:oMathPara>
    </w:p>
    <w:p w:rsidR="007B149B" w:rsidRPr="007B149B" w:rsidRDefault="007B149B" w:rsidP="00624C2A">
      <w:pPr>
        <w:suppressAutoHyphens/>
        <w:autoSpaceDE w:val="0"/>
        <w:autoSpaceDN w:val="0"/>
        <w:adjustRightInd w:val="0"/>
        <w:spacing w:after="0" w:line="360" w:lineRule="auto"/>
        <w:ind w:left="510" w:firstLine="510"/>
        <w:jc w:val="both"/>
        <w:rPr>
          <w:rFonts w:ascii="Times" w:eastAsia="Times New Roman" w:hAnsi="Times" w:cs="Arial"/>
          <w:sz w:val="24"/>
          <w:szCs w:val="20"/>
        </w:rPr>
      </w:pPr>
    </w:p>
    <w:p w:rsidR="007B149B" w:rsidRPr="008509D8" w:rsidRDefault="007B149B" w:rsidP="00624C2A">
      <w:pPr>
        <w:pStyle w:val="ZLEGWMATFIZCHEMzmlegendywzorumatfizlubchemartykuempunktem"/>
        <w:keepNext/>
        <w:keepLines/>
        <w:rPr>
          <w:rFonts w:ascii="Times" w:hAnsi="Times"/>
          <w:bCs/>
        </w:rPr>
      </w:pPr>
      <w:r>
        <w:rPr>
          <w:rFonts w:ascii="Times" w:hAnsi="Times"/>
        </w:rPr>
        <w:t>kde:</w:t>
      </w:r>
    </w:p>
    <w:p w:rsidR="007B149B" w:rsidRPr="007B149B" w:rsidRDefault="007B149B" w:rsidP="00624C2A">
      <w:pPr>
        <w:pStyle w:val="ZLEGWMATFIZCHEMzmlegendywzorumatfizlubchemartykuempunktem"/>
        <w:rPr>
          <w:rFonts w:eastAsia="Times New Roman"/>
        </w:rPr>
      </w:pPr>
      <w:r>
        <w:t>C —</w:t>
      </w:r>
      <w:r>
        <w:tab/>
        <w:t xml:space="preserve">je referenčná cena príslušného výrobku alebo </w:t>
      </w:r>
      <w:proofErr w:type="spellStart"/>
      <w:r>
        <w:t>podkategórie</w:t>
      </w:r>
      <w:proofErr w:type="spellEnd"/>
      <w:r>
        <w:t xml:space="preserve"> výrobku v PLN za kilogram,</w:t>
      </w:r>
    </w:p>
    <w:p w:rsidR="007B149B" w:rsidRPr="007B149B" w:rsidRDefault="007B149B" w:rsidP="00624C2A">
      <w:pPr>
        <w:pStyle w:val="ZLEGWMATFIZCHEMzmlegendywzorumatfizlubchemartykuempunktem"/>
        <w:rPr>
          <w:rFonts w:eastAsia="Times New Roman"/>
        </w:rPr>
      </w:pPr>
      <w:r>
        <w:t>k</w:t>
      </w:r>
      <w:r>
        <w:rPr>
          <w:vertAlign w:val="subscript"/>
        </w:rPr>
        <w:t xml:space="preserve">n-1 </w:t>
      </w:r>
      <w:r>
        <w:t>—</w:t>
      </w:r>
      <w:r>
        <w:tab/>
        <w:t xml:space="preserve">predstavuje priemerné náklady na výrobu príslušného výrobku alebo </w:t>
      </w:r>
      <w:proofErr w:type="spellStart"/>
      <w:r>
        <w:t>podkategórie</w:t>
      </w:r>
      <w:proofErr w:type="spellEnd"/>
      <w:r>
        <w:t xml:space="preserve"> výrobku v obchodnom podniku bez nákladov práce, ktoré vznikli v roku predchádzajúcom danému roku, v PLN za hektár,</w:t>
      </w:r>
    </w:p>
    <w:p w:rsidR="007B149B" w:rsidRPr="007B149B" w:rsidRDefault="007B149B" w:rsidP="00624C2A">
      <w:pPr>
        <w:pStyle w:val="ZLEGWMATFIZCHEMzmlegendywzorumatfizlubchemartykuempunktem"/>
        <w:rPr>
          <w:rFonts w:eastAsia="Times New Roman"/>
        </w:rPr>
      </w:pPr>
      <w:r>
        <w:t>k</w:t>
      </w:r>
      <w:r>
        <w:rPr>
          <w:vertAlign w:val="subscript"/>
        </w:rPr>
        <w:t xml:space="preserve">n-2 </w:t>
      </w:r>
      <w:r>
        <w:t>—</w:t>
      </w:r>
      <w:r>
        <w:tab/>
        <w:t xml:space="preserve">predstavuje priemerné náklady na výrobu príslušného výrobku alebo </w:t>
      </w:r>
      <w:proofErr w:type="spellStart"/>
      <w:r>
        <w:t>podkategórie</w:t>
      </w:r>
      <w:proofErr w:type="spellEnd"/>
      <w:r>
        <w:t xml:space="preserve"> výrobku v obchodnom podniku bez nákladov práce, ktoré vznikli v druhom roku predchádzajúcom danému roku, v PLN za hektár,</w:t>
      </w:r>
    </w:p>
    <w:p w:rsidR="007B149B" w:rsidRPr="007B149B" w:rsidRDefault="007B149B" w:rsidP="00624C2A">
      <w:pPr>
        <w:pStyle w:val="ZLEGWMATFIZCHEMzmlegendywzorumatfizlubchemartykuempunktem"/>
        <w:rPr>
          <w:rFonts w:eastAsia="Times New Roman"/>
        </w:rPr>
      </w:pPr>
      <w:r>
        <w:t>k</w:t>
      </w:r>
      <w:r>
        <w:rPr>
          <w:vertAlign w:val="subscript"/>
        </w:rPr>
        <w:t xml:space="preserve">n-3 </w:t>
      </w:r>
      <w:r>
        <w:t>—</w:t>
      </w:r>
      <w:r>
        <w:tab/>
        <w:t xml:space="preserve">predstavuje priemerné náklady na výrobu príslušného výrobku alebo </w:t>
      </w:r>
      <w:proofErr w:type="spellStart"/>
      <w:r>
        <w:t>podkategórie</w:t>
      </w:r>
      <w:proofErr w:type="spellEnd"/>
      <w:r>
        <w:t xml:space="preserve"> výrobku v obchodnom podniku bez nákladov práce, ktoré vznikli v treťom roku predchádzajúcom danému roku, v PLN za hektár,</w:t>
      </w:r>
    </w:p>
    <w:p w:rsidR="007B149B" w:rsidRPr="007B149B" w:rsidRDefault="007B149B" w:rsidP="00624C2A">
      <w:pPr>
        <w:pStyle w:val="ZLEGWMATFIZCHEMzmlegendywzorumatfizlubchemartykuempunktem"/>
        <w:rPr>
          <w:rFonts w:eastAsia="Times New Roman"/>
        </w:rPr>
      </w:pPr>
      <w:r>
        <w:t>p</w:t>
      </w:r>
      <w:r>
        <w:rPr>
          <w:vertAlign w:val="subscript"/>
        </w:rPr>
        <w:t xml:space="preserve">n-1 </w:t>
      </w:r>
      <w:r>
        <w:t>—</w:t>
      </w:r>
      <w:r>
        <w:tab/>
        <w:t xml:space="preserve">predstavuje priemerný výnos z príslušného výrobku alebo </w:t>
      </w:r>
      <w:proofErr w:type="spellStart"/>
      <w:r>
        <w:t>podkategórie</w:t>
      </w:r>
      <w:proofErr w:type="spellEnd"/>
      <w:r>
        <w:t xml:space="preserve"> výrobku v obchodnom podniku v roku predchádzajúcom danému roku, v kg za hektár,</w:t>
      </w:r>
    </w:p>
    <w:p w:rsidR="007B149B" w:rsidRPr="007B149B" w:rsidRDefault="007B149B" w:rsidP="00624C2A">
      <w:pPr>
        <w:pStyle w:val="ZLEGWMATFIZCHEMzmlegendywzorumatfizlubchemartykuempunktem"/>
        <w:rPr>
          <w:rFonts w:eastAsia="Times New Roman"/>
        </w:rPr>
      </w:pPr>
      <w:r>
        <w:t>p</w:t>
      </w:r>
      <w:r>
        <w:rPr>
          <w:vertAlign w:val="subscript"/>
        </w:rPr>
        <w:t xml:space="preserve">n-2 </w:t>
      </w:r>
      <w:r>
        <w:t>—</w:t>
      </w:r>
      <w:r>
        <w:tab/>
        <w:t xml:space="preserve">predstavuje priemerný výnos z príslušného výrobku alebo </w:t>
      </w:r>
      <w:proofErr w:type="spellStart"/>
      <w:r>
        <w:t>podkategórie</w:t>
      </w:r>
      <w:proofErr w:type="spellEnd"/>
      <w:r>
        <w:t xml:space="preserve"> výrobku v obchodnom podniku v druhom roku predchádzajúcom danému roku, v kg za hektár,</w:t>
      </w:r>
    </w:p>
    <w:p w:rsidR="007B149B" w:rsidRPr="007B149B" w:rsidRDefault="007B149B" w:rsidP="00624C2A">
      <w:pPr>
        <w:pStyle w:val="ZLEGWMATFIZCHEMzmlegendywzorumatfizlubchemartykuempunktem"/>
        <w:rPr>
          <w:rFonts w:eastAsia="Times New Roman"/>
        </w:rPr>
      </w:pPr>
      <w:r>
        <w:t>p</w:t>
      </w:r>
      <w:r>
        <w:rPr>
          <w:vertAlign w:val="subscript"/>
        </w:rPr>
        <w:t xml:space="preserve">n-3 </w:t>
      </w:r>
      <w:r>
        <w:t>—</w:t>
      </w:r>
      <w:r>
        <w:tab/>
        <w:t xml:space="preserve">predstavuje priemerný výnos z príslušného výrobku alebo </w:t>
      </w:r>
      <w:proofErr w:type="spellStart"/>
      <w:r>
        <w:t>podkategórie</w:t>
      </w:r>
      <w:proofErr w:type="spellEnd"/>
      <w:r>
        <w:t xml:space="preserve"> výrobku v obchodnom podniku v treťom roku predchádzajúcom danému roku, v kg za hektár,</w:t>
      </w:r>
    </w:p>
    <w:p w:rsidR="007B149B" w:rsidRPr="007B149B" w:rsidRDefault="007B149B" w:rsidP="00624C2A">
      <w:pPr>
        <w:pStyle w:val="ZLEGWMATFIZCHEMzmlegendywzorumatfizlubchemartykuempunktem"/>
        <w:rPr>
          <w:rFonts w:eastAsia="Times New Roman"/>
        </w:rPr>
      </w:pPr>
      <w:r>
        <w:t>t</w:t>
      </w:r>
      <w:r>
        <w:rPr>
          <w:vertAlign w:val="subscript"/>
        </w:rPr>
        <w:t xml:space="preserve">n-1 </w:t>
      </w:r>
      <w:r>
        <w:t>—</w:t>
      </w:r>
      <w:r>
        <w:tab/>
        <w:t xml:space="preserve">predstavuje priemerný pracovný čas strávený výrobou príslušného výrobku alebo </w:t>
      </w:r>
      <w:proofErr w:type="spellStart"/>
      <w:r>
        <w:t>podkategórie</w:t>
      </w:r>
      <w:proofErr w:type="spellEnd"/>
      <w:r>
        <w:t xml:space="preserve"> výrobku v obchodnom podniku v roku predchádzajúcom danému roku, v hodinách za hektár,</w:t>
      </w:r>
    </w:p>
    <w:p w:rsidR="007B149B" w:rsidRPr="007B149B" w:rsidRDefault="007B149B" w:rsidP="00624C2A">
      <w:pPr>
        <w:pStyle w:val="ZLEGWMATFIZCHEMzmlegendywzorumatfizlubchemartykuempunktem"/>
        <w:rPr>
          <w:rFonts w:eastAsia="Times New Roman"/>
        </w:rPr>
      </w:pPr>
      <w:r>
        <w:t>t</w:t>
      </w:r>
      <w:r>
        <w:rPr>
          <w:vertAlign w:val="subscript"/>
        </w:rPr>
        <w:t xml:space="preserve">n-2 </w:t>
      </w:r>
      <w:r>
        <w:t>—</w:t>
      </w:r>
      <w:r>
        <w:tab/>
        <w:t xml:space="preserve">predstavuje priemerný pracovný čas strávený výrobou príslušného výrobku alebo </w:t>
      </w:r>
      <w:proofErr w:type="spellStart"/>
      <w:r>
        <w:t>podkategórie</w:t>
      </w:r>
      <w:proofErr w:type="spellEnd"/>
      <w:r>
        <w:t xml:space="preserve"> výrobku v obchodnom podniku v druhom roku predchádzajúcom danému roku, v hodinách za hektár,</w:t>
      </w:r>
    </w:p>
    <w:p w:rsidR="007B149B" w:rsidRDefault="007B149B" w:rsidP="00624C2A">
      <w:pPr>
        <w:pStyle w:val="ZLEGWMATFIZCHEMzmlegendywzorumatfizlubchemartykuempunktem"/>
        <w:rPr>
          <w:rFonts w:eastAsia="Times New Roman"/>
        </w:rPr>
      </w:pPr>
      <w:r>
        <w:t>t</w:t>
      </w:r>
      <w:r>
        <w:rPr>
          <w:vertAlign w:val="subscript"/>
        </w:rPr>
        <w:t xml:space="preserve">n-3 </w:t>
      </w:r>
      <w:r>
        <w:t>—</w:t>
      </w:r>
      <w:r>
        <w:tab/>
        <w:t xml:space="preserve">predstavuje priemerný pracovný čas strávený výrobou príslušného výrobku alebo </w:t>
      </w:r>
      <w:proofErr w:type="spellStart"/>
      <w:r>
        <w:t>podkategórie</w:t>
      </w:r>
      <w:proofErr w:type="spellEnd"/>
      <w:r>
        <w:t xml:space="preserve"> výrobku v obchodnom podniku v treťom roku predchádzajúcom danému roku, v hodinách za hektár,</w:t>
      </w:r>
    </w:p>
    <w:p w:rsidR="007B149B" w:rsidRDefault="007F6A12" w:rsidP="00624C2A">
      <w:pPr>
        <w:pStyle w:val="ZLEGWMATFIZCHEMzmlegendywzorumatfizlubchemartykuempunktem"/>
        <w:rPr>
          <w:rFonts w:eastAsia="Times New Roman"/>
        </w:rPr>
      </w:pPr>
      <w:r>
        <w:t>g</w:t>
      </w:r>
      <w:r>
        <w:rPr>
          <w:vertAlign w:val="subscript"/>
        </w:rPr>
        <w:t xml:space="preserve">n-2 </w:t>
      </w:r>
      <w:r>
        <w:t>—</w:t>
      </w:r>
      <w:r>
        <w:tab/>
        <w:t>predstavuje náklady práce v druhom roku predchádzajúcom danému roku, v PLN za hektár,</w:t>
      </w:r>
    </w:p>
    <w:p w:rsidR="007B149B" w:rsidRPr="007B149B" w:rsidRDefault="00ED5616" w:rsidP="00624C2A">
      <w:pPr>
        <w:pStyle w:val="ZLEGWMATFIZCHEMzmlegendywzorumatfizlubchemartykuempunktem"/>
        <w:rPr>
          <w:rFonts w:eastAsia="Times New Roman"/>
        </w:rPr>
      </w:pPr>
      <w:r>
        <w:t>i</w:t>
      </w:r>
      <w:r>
        <w:rPr>
          <w:vertAlign w:val="subscript"/>
        </w:rPr>
        <w:t>n-1</w:t>
      </w:r>
      <w:r>
        <w:t xml:space="preserve"> —</w:t>
      </w:r>
      <w:r>
        <w:tab/>
        <w:t>označuje index zmeny odmien v priemyselnom sektore spracovania v predchádzajúcom roku v súvislosti s druhým predchádzajúcim rokom.</w:t>
      </w:r>
    </w:p>
    <w:p w:rsidR="007B149B" w:rsidRPr="007B149B" w:rsidRDefault="007B149B" w:rsidP="00900942">
      <w:pPr>
        <w:pStyle w:val="ZUSTzmustartykuempunktem"/>
        <w:keepNext/>
        <w:keepLines/>
        <w:rPr>
          <w:rFonts w:eastAsia="Times New Roman"/>
        </w:rPr>
      </w:pPr>
      <w:r>
        <w:t>2. Pri stanovení referenčnej ceny:</w:t>
      </w:r>
    </w:p>
    <w:p w:rsidR="007B149B" w:rsidRPr="007B149B" w:rsidRDefault="007B149B" w:rsidP="00624C2A">
      <w:pPr>
        <w:pStyle w:val="ZPKTzmpktartykuempunktem"/>
        <w:rPr>
          <w:rFonts w:eastAsia="Times New Roman"/>
        </w:rPr>
      </w:pPr>
      <w:r>
        <w:t>1)</w:t>
      </w:r>
      <w:r>
        <w:tab/>
        <w:t>sa obchodným podnikom rozumie podnik uvedený v prvom bode článku 5 ods. 1 nariadenia Rady (ES) č. 1217/2009 z 30. novembra 2009 o vytvorení siete na zhromažďovanie účtovných údajov o príjmoch a o hospodárskej činnosti poľnohospodárskych podnikov v Európskom spoločenstve (Ú. v. EÚ L 328 z 15.12.2009, s. 27, v znení zmien</w:t>
      </w:r>
      <w:r>
        <w:rPr>
          <w:rStyle w:val="FootnoteReference"/>
        </w:rPr>
        <w:footnoteReference w:id="4"/>
      </w:r>
      <w:r>
        <w:rPr>
          <w:rStyle w:val="IGindeksgrny"/>
        </w:rPr>
        <w:t>)</w:t>
      </w:r>
      <w:r>
        <w:t>);</w:t>
      </w:r>
    </w:p>
    <w:p w:rsidR="007B149B" w:rsidRPr="007B149B" w:rsidRDefault="007B149B" w:rsidP="00624C2A">
      <w:pPr>
        <w:pStyle w:val="ZPKTzmpktartykuempunktem"/>
        <w:rPr>
          <w:rFonts w:eastAsia="Times New Roman"/>
        </w:rPr>
      </w:pPr>
      <w:r>
        <w:t>2)</w:t>
      </w:r>
      <w:r>
        <w:tab/>
        <w:t>sa náklady práce chápu ako priemerná odmena za prácu v obchodných podnikoch.</w:t>
      </w:r>
    </w:p>
    <w:p w:rsidR="007B149B" w:rsidRPr="007B149B" w:rsidRDefault="007B149B" w:rsidP="00624C2A">
      <w:pPr>
        <w:pStyle w:val="ZUSTzmustartykuempunktem"/>
        <w:rPr>
          <w:rFonts w:eastAsia="Times New Roman"/>
        </w:rPr>
      </w:pPr>
      <w:r>
        <w:t xml:space="preserve">3. Referenčná cena konkrétneho výrobku a </w:t>
      </w:r>
      <w:proofErr w:type="spellStart"/>
      <w:r>
        <w:t>podkategórie</w:t>
      </w:r>
      <w:proofErr w:type="spellEnd"/>
      <w:r>
        <w:t xml:space="preserve"> výrobku sa stanoví na základe údajov získaných v dôsledku výskumu vykonaného Inštitútom ekonómie poľnohospodárstva a potravinárstva – Národným výskumným inštitútom, pričom index zmeny odmien v priemyselnom sektore spracovania v roku predchádzajúcom danému roku vo vzťahu k druhému roku predchádzajúcemu danému roku sa určí na základe uverejnených štatistických výsledkov, ktoré sa sprístupňujú alebo distribuujú v súlade s ustanoveniami o úradnej štatistike.</w:t>
      </w:r>
    </w:p>
    <w:p w:rsidR="00225E1D" w:rsidRDefault="007B149B" w:rsidP="00624C2A">
      <w:pPr>
        <w:pStyle w:val="ZUSTzmustartykuempunktem"/>
      </w:pPr>
      <w:r>
        <w:t>4. Inštitút ekonómie poľnohospodárstva a potravinárstva – Národný výskumný inštitút uverejní údaje uvedené v odseku 3 na svojej stránke na webovom sídle Bulletinu verejných informácií do 10. marca každého roku.</w:t>
      </w:r>
    </w:p>
    <w:p w:rsidR="001E1984" w:rsidRPr="002016C0" w:rsidRDefault="003B7577" w:rsidP="00624C2A">
      <w:pPr>
        <w:pStyle w:val="ZUSTzmustartykuempunktem"/>
      </w:pPr>
      <w:r>
        <w:t xml:space="preserve">5. Minister zodpovedný za poľnohospodárske trhy vymedzí formou nariadenia zoznam výrobkov alebo </w:t>
      </w:r>
      <w:proofErr w:type="spellStart"/>
      <w:r>
        <w:t>podkategórií</w:t>
      </w:r>
      <w:proofErr w:type="spellEnd"/>
      <w:r>
        <w:t xml:space="preserve"> výrobkov, pre ktoré sa stanovuje referenčná cena, pri zohľadnení vnútroštátnej poľnohospodárskej produkcie konkrétneho výrobku a </w:t>
      </w:r>
      <w:proofErr w:type="spellStart"/>
      <w:r>
        <w:t>podkategórie</w:t>
      </w:r>
      <w:proofErr w:type="spellEnd"/>
      <w:r>
        <w:t xml:space="preserve"> výrobkov, ako aj spôsob, akým sa riadia a riziko podvodného využívania zmluvných výhod.</w:t>
      </w:r>
    </w:p>
    <w:p w:rsidR="00CB4B38" w:rsidRPr="00721BB9" w:rsidRDefault="003B7577" w:rsidP="00624C2A">
      <w:pPr>
        <w:pStyle w:val="ZUSTzmustartykuempunktem"/>
      </w:pPr>
      <w:r>
        <w:t xml:space="preserve">6. Minister zodpovedný za poľnohospodárske trhy oznámi formou oznámenia referenčnú cenu výrobkov a </w:t>
      </w:r>
      <w:proofErr w:type="spellStart"/>
      <w:r>
        <w:t>podkategórií</w:t>
      </w:r>
      <w:proofErr w:type="spellEnd"/>
      <w:r>
        <w:t xml:space="preserve"> výrobku zahrnutých do zoznamu uvedeného v odseku 5 do 31. marca každého roku.“</w:t>
      </w:r>
    </w:p>
    <w:p w:rsidR="00C418F0"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Článok 3</w:t>
      </w:r>
      <w:r>
        <w:rPr>
          <w:rFonts w:ascii="Times New Roman" w:hAnsi="Times New Roman"/>
        </w:rPr>
        <w:t xml:space="preserve"> Zmluvy na dodávku poľnohospodárskych výrobkov, ktoré patria do sektorov uvedených v článku 1 ods. 2 nariadenia Európskeho parlamentu a Rady (EÚ) č. 1308/2013 zo 17. decembra 2013, ktorým sa vytvára spoločná organizácia trhov s poľnohospodárskymi výrobkami, a ktorým sa zrušujú nariadenia Rady (EHS) č. 922/72, (EHS) č. 234/79, (ES) č. 1037/2001 a (ES) č. 1234/2007 (Ú. v. EÚ L 347 z 20.12.2013, s. 671, v znení zmien</w:t>
      </w:r>
      <w:r>
        <w:rPr>
          <w:rStyle w:val="FootnoteReference"/>
          <w:rFonts w:ascii="Times New Roman" w:hAnsi="Times New Roman"/>
        </w:rPr>
        <w:footnoteReference w:id="5"/>
      </w:r>
      <w:r>
        <w:rPr>
          <w:rFonts w:ascii="Times New Roman" w:hAnsi="Times New Roman"/>
          <w:vertAlign w:val="superscript"/>
        </w:rPr>
        <w:t>)</w:t>
      </w:r>
      <w:r>
        <w:rPr>
          <w:rFonts w:ascii="Times New Roman" w:hAnsi="Times New Roman"/>
        </w:rPr>
        <w:t>), ktoré boli uzatvorené pred dátumom nadobudnutia účinnosti tohto zákona, podliehajú ustanoveniam zákona zmeneného v článku 1 v aktuálnom znení.</w:t>
      </w:r>
    </w:p>
    <w:p w:rsidR="00F73BFC" w:rsidRPr="00072863" w:rsidRDefault="00C418F0" w:rsidP="00624C2A">
      <w:pPr>
        <w:pStyle w:val="ARTartustawynprozporzdzenia"/>
        <w:rPr>
          <w:rFonts w:ascii="Times New Roman" w:hAnsi="Times New Roman" w:cs="Times New Roman"/>
          <w:szCs w:val="24"/>
        </w:rPr>
      </w:pPr>
      <w:r>
        <w:rPr>
          <w:rStyle w:val="Ppogrubienie"/>
          <w:rFonts w:ascii="Times New Roman" w:hAnsi="Times New Roman"/>
        </w:rPr>
        <w:t>Článok 4</w:t>
      </w:r>
      <w:r>
        <w:rPr>
          <w:rFonts w:ascii="Times New Roman" w:hAnsi="Times New Roman"/>
        </w:rPr>
        <w:t xml:space="preserve"> V prípade konaní týkajúcich sa uloženia finančných sankcií iniciovaných podľa zákona zmeneného v článku 1 a neuzavretých formou konečného rozhodnutia do nadobudnutia účinnosti tohto zákona sa uplatňujú ustanovenia zákona zmeneného v článku 1 v aktuálnom znení.</w:t>
      </w:r>
    </w:p>
    <w:p w:rsidR="00A85504" w:rsidRDefault="00A85504" w:rsidP="00624C2A">
      <w:pPr>
        <w:pStyle w:val="ARTartustawynprozporzdzenia"/>
        <w:rPr>
          <w:rFonts w:ascii="Times New Roman" w:hAnsi="Times New Roman" w:cs="Times New Roman"/>
          <w:szCs w:val="24"/>
        </w:rPr>
      </w:pPr>
      <w:r>
        <w:rPr>
          <w:rStyle w:val="Ppogrubienie"/>
          <w:rFonts w:ascii="Times New Roman" w:hAnsi="Times New Roman"/>
        </w:rPr>
        <w:t>Článok 5</w:t>
      </w:r>
      <w:r>
        <w:rPr>
          <w:rFonts w:ascii="Times New Roman" w:hAnsi="Times New Roman"/>
        </w:rPr>
        <w:t xml:space="preserve"> V prípade zmlúv na kúpu poľnohospodárskych alebo potravinárskych výrobkov uzatvorených</w:t>
      </w:r>
      <w:bookmarkStart w:id="0" w:name="_GoBack"/>
      <w:bookmarkEnd w:id="0"/>
      <w:r>
        <w:rPr>
          <w:rFonts w:ascii="Times New Roman" w:hAnsi="Times New Roman"/>
        </w:rPr>
        <w:t xml:space="preserve"> predo dňom vyhlásenia oznámenia uvedeného v článku 6 sa uplatňujú ustanovenia zákona zmeneného v článku 2 v aktuálnom znení.</w:t>
      </w:r>
    </w:p>
    <w:p w:rsidR="000B07C9" w:rsidRDefault="005C67D3" w:rsidP="00624C2A">
      <w:pPr>
        <w:pStyle w:val="ARTartustawynprozporzdzenia"/>
        <w:rPr>
          <w:rFonts w:ascii="Times New Roman" w:hAnsi="Times New Roman" w:cs="Times New Roman"/>
          <w:szCs w:val="24"/>
        </w:rPr>
      </w:pPr>
      <w:r>
        <w:rPr>
          <w:rFonts w:ascii="Times New Roman" w:hAnsi="Times New Roman"/>
          <w:b/>
        </w:rPr>
        <w:t>Článok 6</w:t>
      </w:r>
      <w:r>
        <w:rPr>
          <w:rFonts w:ascii="Times New Roman" w:hAnsi="Times New Roman"/>
        </w:rPr>
        <w:t xml:space="preserve"> V roku 2019 minister zodpovedný za poľnohospodárske trhy oznámi formou oznámenia referenčné ceny výrobkov a </w:t>
      </w:r>
      <w:proofErr w:type="spellStart"/>
      <w:r>
        <w:rPr>
          <w:rFonts w:ascii="Times New Roman" w:hAnsi="Times New Roman"/>
        </w:rPr>
        <w:t>podkategórií</w:t>
      </w:r>
      <w:proofErr w:type="spellEnd"/>
      <w:r>
        <w:rPr>
          <w:rFonts w:ascii="Times New Roman" w:hAnsi="Times New Roman"/>
        </w:rPr>
        <w:t xml:space="preserve"> výrobkov zahrnutých do zoznamu uvedeného v článku 7a ods. 5 zákona zmeneného v článku 2 v znení zavedenom týmto zákonom za obdobie od dátumu vyhlásenia tohto oznámenia do 31. marca 2020 v priebehu 14 dní od dátumu nadobudnutia účinnosti zákona.</w:t>
      </w:r>
    </w:p>
    <w:p w:rsidR="00062717" w:rsidRDefault="00C418F0" w:rsidP="00624C2A">
      <w:pPr>
        <w:pStyle w:val="ARTartustawynprozporzdzenia"/>
      </w:pPr>
      <w:r>
        <w:rPr>
          <w:rStyle w:val="Ppogrubienie"/>
          <w:rFonts w:ascii="Times New Roman" w:hAnsi="Times New Roman"/>
        </w:rPr>
        <w:t>Článok 7</w:t>
      </w:r>
      <w:r>
        <w:t xml:space="preserve"> Tento zákon nadobúda účinnosť 14 dní po jeho zverejnení.</w:t>
      </w:r>
    </w:p>
    <w:sectPr w:rsidR="00062717"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CCE450" w16cid:durableId="20AD10E8"/>
  <w16cid:commentId w16cid:paraId="7D75BD56" w16cid:durableId="20AD2F3A"/>
  <w16cid:commentId w16cid:paraId="605FBAC9" w16cid:durableId="20AD10E9"/>
  <w16cid:commentId w16cid:paraId="538D962C" w16cid:durableId="20AD10EA"/>
  <w16cid:commentId w16cid:paraId="61277519" w16cid:durableId="20AD10EB"/>
  <w16cid:commentId w16cid:paraId="30209739" w16cid:durableId="20AD2462"/>
  <w16cid:commentId w16cid:paraId="730A8891" w16cid:durableId="20AD271E"/>
  <w16cid:commentId w16cid:paraId="61C2E3DE" w16cid:durableId="20AD2D8F"/>
  <w16cid:commentId w16cid:paraId="1C1E35CA" w16cid:durableId="20AD26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09B0" w:rsidRDefault="006A09B0">
      <w:r>
        <w:separator/>
      </w:r>
    </w:p>
  </w:endnote>
  <w:endnote w:type="continuationSeparator" w:id="0">
    <w:p w:rsidR="006A09B0" w:rsidRDefault="006A0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09B0" w:rsidRDefault="006A09B0">
      <w:r>
        <w:separator/>
      </w:r>
    </w:p>
  </w:footnote>
  <w:footnote w:type="continuationSeparator" w:id="0">
    <w:p w:rsidR="006A09B0" w:rsidRDefault="006A09B0">
      <w:r>
        <w:continuationSeparator/>
      </w:r>
    </w:p>
  </w:footnote>
  <w:footnote w:id="1">
    <w:p w:rsidR="00717F00" w:rsidRDefault="00717F00" w:rsidP="00B44A77">
      <w:pPr>
        <w:pStyle w:val="ODNONIKtreodnonika"/>
      </w:pPr>
      <w:r>
        <w:rPr>
          <w:rStyle w:val="FootnoteReference"/>
        </w:rPr>
        <w:footnoteRef/>
      </w:r>
      <w:r>
        <w:rPr>
          <w:rStyle w:val="IGindeksgrny"/>
        </w:rPr>
        <w:t>)</w:t>
      </w:r>
      <w:r>
        <w:tab/>
        <w:t>Toto nariadenie bolo oznámené Európskej komisii dňa … pod č. …, podľa § 4 nariadenia Rady ministrov z 23. decembra 2002 o spôsobe fungovania vnútroštátneho systému oznamovania noriem a právnych aktov [Zbierka zákonov (</w:t>
      </w:r>
      <w:proofErr w:type="spellStart"/>
      <w:r>
        <w:t>Dziennik</w:t>
      </w:r>
      <w:proofErr w:type="spellEnd"/>
      <w:r>
        <w:t xml:space="preserve"> </w:t>
      </w:r>
      <w:proofErr w:type="spellStart"/>
      <w:r>
        <w:t>Ustaw</w:t>
      </w:r>
      <w:proofErr w:type="spellEnd"/>
      <w:r>
        <w:t>), položka 2039 a z roku 2004, položka 597], ktorým sa vykonávajú ustanovenia smernice Európskeho parlamentu a Rady (EÚ) 2015/1535 z 9. septembra 2015, ktorou sa stanovuje postup pri poskytovaní informácií v oblasti technických predpisov a pravidiel vzťahujúcich sa na služby informačnej spoločnosti (Ú. v. EÚ L 241 zo 17.9.2015, s. 1).</w:t>
      </w:r>
    </w:p>
  </w:footnote>
  <w:footnote w:id="2">
    <w:p w:rsidR="006E575F" w:rsidRDefault="006E575F" w:rsidP="006E575F">
      <w:pPr>
        <w:pStyle w:val="ODNONIKtreodnonika"/>
      </w:pPr>
      <w:r>
        <w:rPr>
          <w:rStyle w:val="FootnoteReference"/>
        </w:rPr>
        <w:footnoteRef/>
      </w:r>
      <w:r>
        <w:rPr>
          <w:rStyle w:val="IGindeksgrny"/>
        </w:rPr>
        <w:t>)</w:t>
      </w:r>
      <w:r>
        <w:tab/>
        <w:t>Zmeny konsolidovaného znenia uvedeného zákona boli oznámené v Zbierke zákonov z roku 2018, položky 1669, 2136, 2227, 2242, 2244 a 2245.</w:t>
      </w:r>
    </w:p>
  </w:footnote>
  <w:footnote w:id="3">
    <w:p w:rsidR="00753937" w:rsidRDefault="00753937" w:rsidP="00924BC2">
      <w:pPr>
        <w:pStyle w:val="ODNONIKtreodnonika"/>
      </w:pPr>
      <w:r>
        <w:rPr>
          <w:rStyle w:val="FootnoteReference"/>
        </w:rPr>
        <w:footnoteRef/>
      </w:r>
      <w:r>
        <w:rPr>
          <w:vertAlign w:val="superscript"/>
        </w:rPr>
        <w:t>)</w:t>
      </w:r>
      <w:r>
        <w:tab/>
        <w:t>Zmeny nariadenia boli oznámené v Ú. v. EÚ L 347 z 20.12.2013, s. 865, Ú. v. EÚ L 181 z 20.6.2014, s. 1, Ú. v. EÚ L 280 z 24.9.2014, s. 1, Ú. v. EÚ L 281 z 25.9.2014, s. 1, Ú. v. EÚ L 367 z 23.12.2014, s. 16, Ú. v. EÚ L 135 z 2.6.2015, s. 8, Ú. v. EÚ L 28 z 4.2.2016, s. 8, Ú. v. EÚ L 130 z 19.5.2016, s. 16, Ú. v. EÚ L 167 z 30.6.2017, s. 1, Ú. v. EÚ L 350 z 29.12.2017, s. 15, Ú. v. EÚ L 30 z 2.2.2018, s. 6, Ú. v. EÚ L 16 z 18.1.2019, s. 1 a Ú. v. EÚ L 53 z 22.2.2019, s. 14.</w:t>
      </w:r>
    </w:p>
  </w:footnote>
  <w:footnote w:id="4">
    <w:p w:rsidR="00264817" w:rsidRDefault="00264817" w:rsidP="00FF7049">
      <w:pPr>
        <w:pStyle w:val="ODNONIKtreodnonika"/>
      </w:pPr>
      <w:r>
        <w:rPr>
          <w:rStyle w:val="FootnoteReference"/>
        </w:rPr>
        <w:footnoteRef/>
      </w:r>
      <w:r>
        <w:rPr>
          <w:rStyle w:val="IGindeksgrny"/>
        </w:rPr>
        <w:t>)</w:t>
      </w:r>
      <w:r>
        <w:tab/>
        <w:t>Zmeny nariadenia boli oznámené v Ú. v. EÚ L 195 z 27.7.2011, s. 42, Ú. v. EÚ L 158 z 10.6.2013, s. 1, Ú. v. EÚ L 340 zo 17.12.2013, s. 1, Ú. v. EÚ L 328 z 12.12.2017, s. 1.</w:t>
      </w:r>
    </w:p>
  </w:footnote>
  <w:footnote w:id="5">
    <w:p w:rsidR="002647D7" w:rsidRPr="00F90C7E" w:rsidRDefault="002647D7" w:rsidP="00721BB9">
      <w:pPr>
        <w:pStyle w:val="ODNONIKtreodnonika"/>
      </w:pPr>
      <w:r>
        <w:rPr>
          <w:rStyle w:val="FootnoteReference"/>
        </w:rPr>
        <w:footnoteRef/>
      </w:r>
      <w:r>
        <w:rPr>
          <w:vertAlign w:val="superscript"/>
        </w:rPr>
        <w:t>)</w:t>
      </w:r>
      <w:r>
        <w:tab/>
        <w:t xml:space="preserve">Zmeny nariadenia boli oznámené v Ú. v. EÚ L 347 z 20.12.2013, s. 865, Ú. v. EÚ L 189 z 27.6.2014, s. 261, Ú. v. EÚ L 130 z 19.5.2016, s. 20, Ú. v. EÚ L 135 z 24.5.2016, s. 1, Ú. v. EÚ L 193 z 19.7.2016, s. 17, Ú. v. EÚ L 202 z 28.7.2016, s. 5, Ú. v. EÚ L 91 z 5.4.2017, s. 44, Ú. v. EÚ L 350 z 29.12.2017, s. 15, Ú. v. EÚ L 114 zo 4.5.2018, s. 39.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3E3D" w:rsidRPr="00B371CC" w:rsidRDefault="00CC3E3D" w:rsidP="00B371CC">
    <w:pPr>
      <w:pStyle w:val="Header"/>
      <w:jc w:val="center"/>
    </w:pPr>
    <w:r>
      <w:t xml:space="preserve">– </w:t>
    </w:r>
    <w:r>
      <w:fldChar w:fldCharType="begin"/>
    </w:r>
    <w:r>
      <w:instrText xml:space="preserve"> PAGE  \* MERGEFORMAT </w:instrText>
    </w:r>
    <w:r>
      <w:fldChar w:fldCharType="separate"/>
    </w:r>
    <w:r w:rsidR="00FF11ED">
      <w:rPr>
        <w:noProof/>
      </w:rPr>
      <w:t>9</w:t>
    </w:r>
    <w:r>
      <w:fldChar w:fldCharType="end"/>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0B3D"/>
    <w:multiLevelType w:val="hybridMultilevel"/>
    <w:tmpl w:val="A2E476FC"/>
    <w:lvl w:ilvl="0" w:tplc="04150017">
      <w:start w:val="1"/>
      <w:numFmt w:val="lowerLetter"/>
      <w:lvlText w:val="%1)"/>
      <w:lvlJc w:val="left"/>
      <w:pPr>
        <w:ind w:left="1707" w:hanging="360"/>
      </w:pPr>
    </w:lvl>
    <w:lvl w:ilvl="1" w:tplc="04150019" w:tentative="1">
      <w:start w:val="1"/>
      <w:numFmt w:val="lowerLetter"/>
      <w:lvlText w:val="%2."/>
      <w:lvlJc w:val="left"/>
      <w:pPr>
        <w:ind w:left="2427" w:hanging="360"/>
      </w:pPr>
    </w:lvl>
    <w:lvl w:ilvl="2" w:tplc="0415001B" w:tentative="1">
      <w:start w:val="1"/>
      <w:numFmt w:val="lowerRoman"/>
      <w:lvlText w:val="%3."/>
      <w:lvlJc w:val="right"/>
      <w:pPr>
        <w:ind w:left="3147" w:hanging="180"/>
      </w:pPr>
    </w:lvl>
    <w:lvl w:ilvl="3" w:tplc="0415000F" w:tentative="1">
      <w:start w:val="1"/>
      <w:numFmt w:val="decimal"/>
      <w:lvlText w:val="%4."/>
      <w:lvlJc w:val="left"/>
      <w:pPr>
        <w:ind w:left="3867" w:hanging="360"/>
      </w:pPr>
    </w:lvl>
    <w:lvl w:ilvl="4" w:tplc="04150019" w:tentative="1">
      <w:start w:val="1"/>
      <w:numFmt w:val="lowerLetter"/>
      <w:lvlText w:val="%5."/>
      <w:lvlJc w:val="left"/>
      <w:pPr>
        <w:ind w:left="4587" w:hanging="360"/>
      </w:pPr>
    </w:lvl>
    <w:lvl w:ilvl="5" w:tplc="0415001B" w:tentative="1">
      <w:start w:val="1"/>
      <w:numFmt w:val="lowerRoman"/>
      <w:lvlText w:val="%6."/>
      <w:lvlJc w:val="right"/>
      <w:pPr>
        <w:ind w:left="5307" w:hanging="180"/>
      </w:pPr>
    </w:lvl>
    <w:lvl w:ilvl="6" w:tplc="0415000F" w:tentative="1">
      <w:start w:val="1"/>
      <w:numFmt w:val="decimal"/>
      <w:lvlText w:val="%7."/>
      <w:lvlJc w:val="left"/>
      <w:pPr>
        <w:ind w:left="6027" w:hanging="360"/>
      </w:pPr>
    </w:lvl>
    <w:lvl w:ilvl="7" w:tplc="04150019" w:tentative="1">
      <w:start w:val="1"/>
      <w:numFmt w:val="lowerLetter"/>
      <w:lvlText w:val="%8."/>
      <w:lvlJc w:val="left"/>
      <w:pPr>
        <w:ind w:left="6747" w:hanging="360"/>
      </w:pPr>
    </w:lvl>
    <w:lvl w:ilvl="8" w:tplc="0415001B" w:tentative="1">
      <w:start w:val="1"/>
      <w:numFmt w:val="lowerRoman"/>
      <w:lvlText w:val="%9."/>
      <w:lvlJc w:val="right"/>
      <w:pPr>
        <w:ind w:left="7467" w:hanging="180"/>
      </w:pPr>
    </w:lvl>
  </w:abstractNum>
  <w:abstractNum w:abstractNumId="1" w15:restartNumberingAfterBreak="0">
    <w:nsid w:val="285048AD"/>
    <w:multiLevelType w:val="hybridMultilevel"/>
    <w:tmpl w:val="B038F9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320A6670"/>
    <w:multiLevelType w:val="hybridMultilevel"/>
    <w:tmpl w:val="67F222F4"/>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22F6D50"/>
    <w:multiLevelType w:val="hybridMultilevel"/>
    <w:tmpl w:val="AFACF80E"/>
    <w:lvl w:ilvl="0" w:tplc="B150E068">
      <w:start w:val="1"/>
      <w:numFmt w:val="lowerLetter"/>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4" w15:restartNumberingAfterBreak="0">
    <w:nsid w:val="41052CD9"/>
    <w:multiLevelType w:val="hybridMultilevel"/>
    <w:tmpl w:val="89AAAC2A"/>
    <w:lvl w:ilvl="0" w:tplc="F968B8FA">
      <w:start w:val="1"/>
      <w:numFmt w:val="bullet"/>
      <w:lvlText w:val="–"/>
      <w:lvlJc w:val="left"/>
      <w:pPr>
        <w:ind w:left="1230" w:hanging="360"/>
      </w:pPr>
    </w:lvl>
    <w:lvl w:ilvl="1" w:tplc="04150003" w:tentative="1">
      <w:start w:val="1"/>
      <w:numFmt w:val="bullet"/>
      <w:lvlText w:val="o"/>
      <w:lvlJc w:val="left"/>
      <w:pPr>
        <w:ind w:left="1950" w:hanging="360"/>
      </w:pPr>
      <w:rPr>
        <w:rFonts w:ascii="Courier New" w:hAnsi="Courier New" w:cs="Courier New" w:hint="default"/>
      </w:rPr>
    </w:lvl>
    <w:lvl w:ilvl="2" w:tplc="04150005" w:tentative="1">
      <w:start w:val="1"/>
      <w:numFmt w:val="bullet"/>
      <w:lvlText w:val=""/>
      <w:lvlJc w:val="left"/>
      <w:pPr>
        <w:ind w:left="2670" w:hanging="360"/>
      </w:pPr>
      <w:rPr>
        <w:rFonts w:ascii="Wingdings" w:hAnsi="Wingdings" w:hint="default"/>
      </w:rPr>
    </w:lvl>
    <w:lvl w:ilvl="3" w:tplc="04150001" w:tentative="1">
      <w:start w:val="1"/>
      <w:numFmt w:val="bullet"/>
      <w:lvlText w:val=""/>
      <w:lvlJc w:val="left"/>
      <w:pPr>
        <w:ind w:left="3390" w:hanging="360"/>
      </w:pPr>
      <w:rPr>
        <w:rFonts w:ascii="Symbol" w:hAnsi="Symbol" w:hint="default"/>
      </w:rPr>
    </w:lvl>
    <w:lvl w:ilvl="4" w:tplc="04150003" w:tentative="1">
      <w:start w:val="1"/>
      <w:numFmt w:val="bullet"/>
      <w:lvlText w:val="o"/>
      <w:lvlJc w:val="left"/>
      <w:pPr>
        <w:ind w:left="4110" w:hanging="360"/>
      </w:pPr>
      <w:rPr>
        <w:rFonts w:ascii="Courier New" w:hAnsi="Courier New" w:cs="Courier New" w:hint="default"/>
      </w:rPr>
    </w:lvl>
    <w:lvl w:ilvl="5" w:tplc="04150005" w:tentative="1">
      <w:start w:val="1"/>
      <w:numFmt w:val="bullet"/>
      <w:lvlText w:val=""/>
      <w:lvlJc w:val="left"/>
      <w:pPr>
        <w:ind w:left="4830" w:hanging="360"/>
      </w:pPr>
      <w:rPr>
        <w:rFonts w:ascii="Wingdings" w:hAnsi="Wingdings" w:hint="default"/>
      </w:rPr>
    </w:lvl>
    <w:lvl w:ilvl="6" w:tplc="04150001" w:tentative="1">
      <w:start w:val="1"/>
      <w:numFmt w:val="bullet"/>
      <w:lvlText w:val=""/>
      <w:lvlJc w:val="left"/>
      <w:pPr>
        <w:ind w:left="5550" w:hanging="360"/>
      </w:pPr>
      <w:rPr>
        <w:rFonts w:ascii="Symbol" w:hAnsi="Symbol" w:hint="default"/>
      </w:rPr>
    </w:lvl>
    <w:lvl w:ilvl="7" w:tplc="04150003" w:tentative="1">
      <w:start w:val="1"/>
      <w:numFmt w:val="bullet"/>
      <w:lvlText w:val="o"/>
      <w:lvlJc w:val="left"/>
      <w:pPr>
        <w:ind w:left="6270" w:hanging="360"/>
      </w:pPr>
      <w:rPr>
        <w:rFonts w:ascii="Courier New" w:hAnsi="Courier New" w:cs="Courier New" w:hint="default"/>
      </w:rPr>
    </w:lvl>
    <w:lvl w:ilvl="8" w:tplc="04150005" w:tentative="1">
      <w:start w:val="1"/>
      <w:numFmt w:val="bullet"/>
      <w:lvlText w:val=""/>
      <w:lvlJc w:val="left"/>
      <w:pPr>
        <w:ind w:left="6990" w:hanging="360"/>
      </w:pPr>
      <w:rPr>
        <w:rFonts w:ascii="Wingdings" w:hAnsi="Wingdings" w:hint="default"/>
      </w:rPr>
    </w:lvl>
  </w:abstractNum>
  <w:abstractNum w:abstractNumId="5" w15:restartNumberingAfterBreak="0">
    <w:nsid w:val="5D7B0468"/>
    <w:multiLevelType w:val="hybridMultilevel"/>
    <w:tmpl w:val="A84E46BA"/>
    <w:lvl w:ilvl="0" w:tplc="8570C22C">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6" w15:restartNumberingAfterBreak="0">
    <w:nsid w:val="641A0835"/>
    <w:multiLevelType w:val="hybridMultilevel"/>
    <w:tmpl w:val="9190B77C"/>
    <w:lvl w:ilvl="0" w:tplc="0D860C7E">
      <w:start w:val="1"/>
      <w:numFmt w:val="decimal"/>
      <w:lvlText w:val="%1)"/>
      <w:lvlJc w:val="left"/>
      <w:pPr>
        <w:ind w:left="1347" w:hanging="360"/>
      </w:pPr>
      <w:rPr>
        <w:rFonts w:hint="default"/>
      </w:rPr>
    </w:lvl>
    <w:lvl w:ilvl="1" w:tplc="04150019" w:tentative="1">
      <w:start w:val="1"/>
      <w:numFmt w:val="lowerLetter"/>
      <w:lvlText w:val="%2."/>
      <w:lvlJc w:val="left"/>
      <w:pPr>
        <w:ind w:left="2067" w:hanging="360"/>
      </w:pPr>
    </w:lvl>
    <w:lvl w:ilvl="2" w:tplc="0415001B" w:tentative="1">
      <w:start w:val="1"/>
      <w:numFmt w:val="lowerRoman"/>
      <w:lvlText w:val="%3."/>
      <w:lvlJc w:val="right"/>
      <w:pPr>
        <w:ind w:left="2787" w:hanging="180"/>
      </w:pPr>
    </w:lvl>
    <w:lvl w:ilvl="3" w:tplc="0415000F" w:tentative="1">
      <w:start w:val="1"/>
      <w:numFmt w:val="decimal"/>
      <w:lvlText w:val="%4."/>
      <w:lvlJc w:val="left"/>
      <w:pPr>
        <w:ind w:left="3507" w:hanging="360"/>
      </w:pPr>
    </w:lvl>
    <w:lvl w:ilvl="4" w:tplc="04150019" w:tentative="1">
      <w:start w:val="1"/>
      <w:numFmt w:val="lowerLetter"/>
      <w:lvlText w:val="%5."/>
      <w:lvlJc w:val="left"/>
      <w:pPr>
        <w:ind w:left="4227" w:hanging="360"/>
      </w:pPr>
    </w:lvl>
    <w:lvl w:ilvl="5" w:tplc="0415001B" w:tentative="1">
      <w:start w:val="1"/>
      <w:numFmt w:val="lowerRoman"/>
      <w:lvlText w:val="%6."/>
      <w:lvlJc w:val="right"/>
      <w:pPr>
        <w:ind w:left="4947" w:hanging="180"/>
      </w:pPr>
    </w:lvl>
    <w:lvl w:ilvl="6" w:tplc="0415000F" w:tentative="1">
      <w:start w:val="1"/>
      <w:numFmt w:val="decimal"/>
      <w:lvlText w:val="%7."/>
      <w:lvlJc w:val="left"/>
      <w:pPr>
        <w:ind w:left="5667" w:hanging="360"/>
      </w:pPr>
    </w:lvl>
    <w:lvl w:ilvl="7" w:tplc="04150019" w:tentative="1">
      <w:start w:val="1"/>
      <w:numFmt w:val="lowerLetter"/>
      <w:lvlText w:val="%8."/>
      <w:lvlJc w:val="left"/>
      <w:pPr>
        <w:ind w:left="6387" w:hanging="360"/>
      </w:pPr>
    </w:lvl>
    <w:lvl w:ilvl="8" w:tplc="0415001B" w:tentative="1">
      <w:start w:val="1"/>
      <w:numFmt w:val="lowerRoman"/>
      <w:lvlText w:val="%9."/>
      <w:lvlJc w:val="right"/>
      <w:pPr>
        <w:ind w:left="7107" w:hanging="180"/>
      </w:pPr>
    </w:lvl>
  </w:abstractNum>
  <w:abstractNum w:abstractNumId="7" w15:restartNumberingAfterBreak="0">
    <w:nsid w:val="7BB9323A"/>
    <w:multiLevelType w:val="hybridMultilevel"/>
    <w:tmpl w:val="175C6FA8"/>
    <w:lvl w:ilvl="0" w:tplc="F968B8FA">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2"/>
  </w:num>
  <w:num w:numId="4">
    <w:abstractNumId w:val="7"/>
  </w:num>
  <w:num w:numId="5">
    <w:abstractNumId w:val="0"/>
  </w:num>
  <w:num w:numId="6">
    <w:abstractNumId w:val="3"/>
  </w:num>
  <w:num w:numId="7">
    <w:abstractNumId w:val="5"/>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170"/>
  <w:hyphenationZone w:val="425"/>
  <w:doNotHyphenateCaps/>
  <w:drawingGridHorizontalSpacing w:val="187"/>
  <w:displayHorizontalDrawingGridEvery w:val="0"/>
  <w:displayVerticalDrawingGridEvery w:val="0"/>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313A"/>
    <w:rsid w:val="00000753"/>
    <w:rsid w:val="000012DA"/>
    <w:rsid w:val="0000163D"/>
    <w:rsid w:val="0000246E"/>
    <w:rsid w:val="00003862"/>
    <w:rsid w:val="000065DE"/>
    <w:rsid w:val="00007FB5"/>
    <w:rsid w:val="00012A35"/>
    <w:rsid w:val="00012FF7"/>
    <w:rsid w:val="000139A7"/>
    <w:rsid w:val="00013CBA"/>
    <w:rsid w:val="000152EF"/>
    <w:rsid w:val="00016099"/>
    <w:rsid w:val="00017DC2"/>
    <w:rsid w:val="00020934"/>
    <w:rsid w:val="00020D2D"/>
    <w:rsid w:val="00021522"/>
    <w:rsid w:val="00023471"/>
    <w:rsid w:val="00023F13"/>
    <w:rsid w:val="00026368"/>
    <w:rsid w:val="00030634"/>
    <w:rsid w:val="000319C1"/>
    <w:rsid w:val="00031A8B"/>
    <w:rsid w:val="00031BAF"/>
    <w:rsid w:val="00031BCA"/>
    <w:rsid w:val="00031E97"/>
    <w:rsid w:val="000330FA"/>
    <w:rsid w:val="0003362F"/>
    <w:rsid w:val="00033FF3"/>
    <w:rsid w:val="00036B63"/>
    <w:rsid w:val="000376E8"/>
    <w:rsid w:val="00037E1A"/>
    <w:rsid w:val="00041E80"/>
    <w:rsid w:val="000420B2"/>
    <w:rsid w:val="00042251"/>
    <w:rsid w:val="00043495"/>
    <w:rsid w:val="0004373B"/>
    <w:rsid w:val="00045030"/>
    <w:rsid w:val="000458F1"/>
    <w:rsid w:val="00046A75"/>
    <w:rsid w:val="00047312"/>
    <w:rsid w:val="000508BD"/>
    <w:rsid w:val="000517AB"/>
    <w:rsid w:val="00051FD3"/>
    <w:rsid w:val="0005339C"/>
    <w:rsid w:val="00055111"/>
    <w:rsid w:val="0005571B"/>
    <w:rsid w:val="00057AB3"/>
    <w:rsid w:val="00057C6A"/>
    <w:rsid w:val="00057F0C"/>
    <w:rsid w:val="00060076"/>
    <w:rsid w:val="00060432"/>
    <w:rsid w:val="00060CA9"/>
    <w:rsid w:val="00060D87"/>
    <w:rsid w:val="000615A5"/>
    <w:rsid w:val="00062717"/>
    <w:rsid w:val="00062C5F"/>
    <w:rsid w:val="00064BB2"/>
    <w:rsid w:val="00064E4C"/>
    <w:rsid w:val="0006630C"/>
    <w:rsid w:val="00066452"/>
    <w:rsid w:val="0006671C"/>
    <w:rsid w:val="00066901"/>
    <w:rsid w:val="0007128A"/>
    <w:rsid w:val="00071BEE"/>
    <w:rsid w:val="00072863"/>
    <w:rsid w:val="000736CD"/>
    <w:rsid w:val="0007533B"/>
    <w:rsid w:val="0007545D"/>
    <w:rsid w:val="00075AC8"/>
    <w:rsid w:val="000760BF"/>
    <w:rsid w:val="0007613E"/>
    <w:rsid w:val="00076547"/>
    <w:rsid w:val="00076BFC"/>
    <w:rsid w:val="00076FCD"/>
    <w:rsid w:val="000814A7"/>
    <w:rsid w:val="000816DA"/>
    <w:rsid w:val="00085494"/>
    <w:rsid w:val="0008557B"/>
    <w:rsid w:val="00085CE7"/>
    <w:rsid w:val="00086D90"/>
    <w:rsid w:val="000906EE"/>
    <w:rsid w:val="0009107A"/>
    <w:rsid w:val="00091801"/>
    <w:rsid w:val="00091BA2"/>
    <w:rsid w:val="000944EF"/>
    <w:rsid w:val="0009732D"/>
    <w:rsid w:val="000973F0"/>
    <w:rsid w:val="000A0DCF"/>
    <w:rsid w:val="000A1296"/>
    <w:rsid w:val="000A1C27"/>
    <w:rsid w:val="000A1DAD"/>
    <w:rsid w:val="000A21BD"/>
    <w:rsid w:val="000A2649"/>
    <w:rsid w:val="000A323B"/>
    <w:rsid w:val="000A47E4"/>
    <w:rsid w:val="000A4B03"/>
    <w:rsid w:val="000A5842"/>
    <w:rsid w:val="000A5A7C"/>
    <w:rsid w:val="000B07C9"/>
    <w:rsid w:val="000B298D"/>
    <w:rsid w:val="000B3341"/>
    <w:rsid w:val="000B5B2D"/>
    <w:rsid w:val="000B5DCE"/>
    <w:rsid w:val="000B5F1E"/>
    <w:rsid w:val="000B7455"/>
    <w:rsid w:val="000B768B"/>
    <w:rsid w:val="000B7A07"/>
    <w:rsid w:val="000C05BA"/>
    <w:rsid w:val="000C0E8F"/>
    <w:rsid w:val="000C18CB"/>
    <w:rsid w:val="000C4BC4"/>
    <w:rsid w:val="000D0110"/>
    <w:rsid w:val="000D04B4"/>
    <w:rsid w:val="000D2468"/>
    <w:rsid w:val="000D29E9"/>
    <w:rsid w:val="000D318A"/>
    <w:rsid w:val="000D5616"/>
    <w:rsid w:val="000D5944"/>
    <w:rsid w:val="000D6072"/>
    <w:rsid w:val="000D6173"/>
    <w:rsid w:val="000D6260"/>
    <w:rsid w:val="000D6F83"/>
    <w:rsid w:val="000D74A1"/>
    <w:rsid w:val="000D7B28"/>
    <w:rsid w:val="000E25CC"/>
    <w:rsid w:val="000E3694"/>
    <w:rsid w:val="000E419B"/>
    <w:rsid w:val="000E490F"/>
    <w:rsid w:val="000E6241"/>
    <w:rsid w:val="000F1029"/>
    <w:rsid w:val="000F2687"/>
    <w:rsid w:val="000F2BE3"/>
    <w:rsid w:val="000F3D0D"/>
    <w:rsid w:val="000F3DAE"/>
    <w:rsid w:val="000F47C5"/>
    <w:rsid w:val="000F6DB2"/>
    <w:rsid w:val="000F6DF1"/>
    <w:rsid w:val="000F6ED4"/>
    <w:rsid w:val="000F7A6E"/>
    <w:rsid w:val="001042BA"/>
    <w:rsid w:val="00106D03"/>
    <w:rsid w:val="00110465"/>
    <w:rsid w:val="00110628"/>
    <w:rsid w:val="0011245A"/>
    <w:rsid w:val="00113227"/>
    <w:rsid w:val="00113885"/>
    <w:rsid w:val="0011493E"/>
    <w:rsid w:val="00114C7C"/>
    <w:rsid w:val="00115A6E"/>
    <w:rsid w:val="00115B72"/>
    <w:rsid w:val="00116477"/>
    <w:rsid w:val="00117088"/>
    <w:rsid w:val="001209EC"/>
    <w:rsid w:val="00120A9E"/>
    <w:rsid w:val="00121714"/>
    <w:rsid w:val="001221F2"/>
    <w:rsid w:val="001254F3"/>
    <w:rsid w:val="00125697"/>
    <w:rsid w:val="00125A9C"/>
    <w:rsid w:val="00125B73"/>
    <w:rsid w:val="00125D0A"/>
    <w:rsid w:val="001270A2"/>
    <w:rsid w:val="00131237"/>
    <w:rsid w:val="001314F4"/>
    <w:rsid w:val="001316F8"/>
    <w:rsid w:val="001329AC"/>
    <w:rsid w:val="00134ACB"/>
    <w:rsid w:val="00134CA0"/>
    <w:rsid w:val="001362A2"/>
    <w:rsid w:val="00137BB1"/>
    <w:rsid w:val="0014026F"/>
    <w:rsid w:val="001453F0"/>
    <w:rsid w:val="001464DE"/>
    <w:rsid w:val="00147A47"/>
    <w:rsid w:val="00147AA1"/>
    <w:rsid w:val="00150D74"/>
    <w:rsid w:val="001520CF"/>
    <w:rsid w:val="00152A11"/>
    <w:rsid w:val="001537DF"/>
    <w:rsid w:val="0015667C"/>
    <w:rsid w:val="00157110"/>
    <w:rsid w:val="0015742A"/>
    <w:rsid w:val="0015794A"/>
    <w:rsid w:val="00157DA1"/>
    <w:rsid w:val="00161CD7"/>
    <w:rsid w:val="00163147"/>
    <w:rsid w:val="001635F8"/>
    <w:rsid w:val="0016432C"/>
    <w:rsid w:val="00164C57"/>
    <w:rsid w:val="00164C9D"/>
    <w:rsid w:val="001669D4"/>
    <w:rsid w:val="00166AA0"/>
    <w:rsid w:val="00172F7A"/>
    <w:rsid w:val="00173150"/>
    <w:rsid w:val="00173390"/>
    <w:rsid w:val="001736F0"/>
    <w:rsid w:val="00173BB3"/>
    <w:rsid w:val="001740D0"/>
    <w:rsid w:val="00174F2C"/>
    <w:rsid w:val="00176A45"/>
    <w:rsid w:val="00176DB5"/>
    <w:rsid w:val="00180F2A"/>
    <w:rsid w:val="00183562"/>
    <w:rsid w:val="00184B91"/>
    <w:rsid w:val="00184D4A"/>
    <w:rsid w:val="00185F40"/>
    <w:rsid w:val="00186EC1"/>
    <w:rsid w:val="00191E1F"/>
    <w:rsid w:val="001946FE"/>
    <w:rsid w:val="0019473B"/>
    <w:rsid w:val="00194D47"/>
    <w:rsid w:val="001952B1"/>
    <w:rsid w:val="00196E39"/>
    <w:rsid w:val="00197649"/>
    <w:rsid w:val="001A01FB"/>
    <w:rsid w:val="001A10E9"/>
    <w:rsid w:val="001A183D"/>
    <w:rsid w:val="001A2B65"/>
    <w:rsid w:val="001A3A93"/>
    <w:rsid w:val="001A3CD3"/>
    <w:rsid w:val="001A5BEF"/>
    <w:rsid w:val="001A7F15"/>
    <w:rsid w:val="001B16EA"/>
    <w:rsid w:val="001B1A26"/>
    <w:rsid w:val="001B312B"/>
    <w:rsid w:val="001B342E"/>
    <w:rsid w:val="001B4D4B"/>
    <w:rsid w:val="001B53A8"/>
    <w:rsid w:val="001B6630"/>
    <w:rsid w:val="001C1832"/>
    <w:rsid w:val="001C188C"/>
    <w:rsid w:val="001C1BCB"/>
    <w:rsid w:val="001C2842"/>
    <w:rsid w:val="001C5745"/>
    <w:rsid w:val="001C63F9"/>
    <w:rsid w:val="001C6693"/>
    <w:rsid w:val="001D1783"/>
    <w:rsid w:val="001D524C"/>
    <w:rsid w:val="001D53CD"/>
    <w:rsid w:val="001D55A3"/>
    <w:rsid w:val="001D5AF5"/>
    <w:rsid w:val="001E162A"/>
    <w:rsid w:val="001E1984"/>
    <w:rsid w:val="001E1E73"/>
    <w:rsid w:val="001E33F2"/>
    <w:rsid w:val="001E351B"/>
    <w:rsid w:val="001E4E0C"/>
    <w:rsid w:val="001E526D"/>
    <w:rsid w:val="001E5655"/>
    <w:rsid w:val="001E671E"/>
    <w:rsid w:val="001F034C"/>
    <w:rsid w:val="001F11A9"/>
    <w:rsid w:val="001F1832"/>
    <w:rsid w:val="001F220F"/>
    <w:rsid w:val="001F25B3"/>
    <w:rsid w:val="001F5310"/>
    <w:rsid w:val="001F6616"/>
    <w:rsid w:val="00200D7D"/>
    <w:rsid w:val="002013C9"/>
    <w:rsid w:val="002016C0"/>
    <w:rsid w:val="00202BD4"/>
    <w:rsid w:val="00202DF5"/>
    <w:rsid w:val="00204A97"/>
    <w:rsid w:val="0021047D"/>
    <w:rsid w:val="00210D63"/>
    <w:rsid w:val="002114EF"/>
    <w:rsid w:val="002121E0"/>
    <w:rsid w:val="002166AD"/>
    <w:rsid w:val="00217871"/>
    <w:rsid w:val="0022062F"/>
    <w:rsid w:val="00220D9C"/>
    <w:rsid w:val="00221ACB"/>
    <w:rsid w:val="00221ED8"/>
    <w:rsid w:val="00222927"/>
    <w:rsid w:val="002231EA"/>
    <w:rsid w:val="00223FDF"/>
    <w:rsid w:val="00225E1D"/>
    <w:rsid w:val="002279C0"/>
    <w:rsid w:val="00230624"/>
    <w:rsid w:val="00232989"/>
    <w:rsid w:val="0023727E"/>
    <w:rsid w:val="00240858"/>
    <w:rsid w:val="00241148"/>
    <w:rsid w:val="00241EA6"/>
    <w:rsid w:val="00242081"/>
    <w:rsid w:val="0024373E"/>
    <w:rsid w:val="00243777"/>
    <w:rsid w:val="00243EFD"/>
    <w:rsid w:val="002441CD"/>
    <w:rsid w:val="00244BF6"/>
    <w:rsid w:val="00245151"/>
    <w:rsid w:val="002501A3"/>
    <w:rsid w:val="0025166C"/>
    <w:rsid w:val="0025235F"/>
    <w:rsid w:val="002555D4"/>
    <w:rsid w:val="00255C2C"/>
    <w:rsid w:val="002567B6"/>
    <w:rsid w:val="00261A16"/>
    <w:rsid w:val="00263522"/>
    <w:rsid w:val="00263EB7"/>
    <w:rsid w:val="002647D7"/>
    <w:rsid w:val="00264817"/>
    <w:rsid w:val="00264EB4"/>
    <w:rsid w:val="00264EC6"/>
    <w:rsid w:val="0026742F"/>
    <w:rsid w:val="00271013"/>
    <w:rsid w:val="00271DD4"/>
    <w:rsid w:val="00273FE4"/>
    <w:rsid w:val="002765B4"/>
    <w:rsid w:val="002768F6"/>
    <w:rsid w:val="00276A94"/>
    <w:rsid w:val="00280E93"/>
    <w:rsid w:val="00281F76"/>
    <w:rsid w:val="00283424"/>
    <w:rsid w:val="00284B95"/>
    <w:rsid w:val="00284E0D"/>
    <w:rsid w:val="002851B7"/>
    <w:rsid w:val="0029405D"/>
    <w:rsid w:val="00294536"/>
    <w:rsid w:val="00294BAC"/>
    <w:rsid w:val="00294FA6"/>
    <w:rsid w:val="00295A6F"/>
    <w:rsid w:val="00297F6C"/>
    <w:rsid w:val="002A1625"/>
    <w:rsid w:val="002A18FD"/>
    <w:rsid w:val="002A20C4"/>
    <w:rsid w:val="002A3055"/>
    <w:rsid w:val="002A3F0D"/>
    <w:rsid w:val="002A51B9"/>
    <w:rsid w:val="002A570F"/>
    <w:rsid w:val="002A571F"/>
    <w:rsid w:val="002A68BF"/>
    <w:rsid w:val="002A7292"/>
    <w:rsid w:val="002A7358"/>
    <w:rsid w:val="002A7902"/>
    <w:rsid w:val="002A79AD"/>
    <w:rsid w:val="002B0F6B"/>
    <w:rsid w:val="002B22C2"/>
    <w:rsid w:val="002B23B8"/>
    <w:rsid w:val="002B2A20"/>
    <w:rsid w:val="002B4429"/>
    <w:rsid w:val="002B5992"/>
    <w:rsid w:val="002B6831"/>
    <w:rsid w:val="002B68A6"/>
    <w:rsid w:val="002B7FAF"/>
    <w:rsid w:val="002C0337"/>
    <w:rsid w:val="002C129C"/>
    <w:rsid w:val="002C4851"/>
    <w:rsid w:val="002C4977"/>
    <w:rsid w:val="002C4B73"/>
    <w:rsid w:val="002D0C4F"/>
    <w:rsid w:val="002D1364"/>
    <w:rsid w:val="002D165B"/>
    <w:rsid w:val="002D2141"/>
    <w:rsid w:val="002D4D30"/>
    <w:rsid w:val="002D5000"/>
    <w:rsid w:val="002D598D"/>
    <w:rsid w:val="002D7188"/>
    <w:rsid w:val="002E1BA1"/>
    <w:rsid w:val="002E1DE3"/>
    <w:rsid w:val="002E2AB6"/>
    <w:rsid w:val="002E3F34"/>
    <w:rsid w:val="002E5F44"/>
    <w:rsid w:val="002E5F79"/>
    <w:rsid w:val="002E64FA"/>
    <w:rsid w:val="002E7572"/>
    <w:rsid w:val="002F0A00"/>
    <w:rsid w:val="002F0ABC"/>
    <w:rsid w:val="002F0CFA"/>
    <w:rsid w:val="002F3F25"/>
    <w:rsid w:val="002F3FE6"/>
    <w:rsid w:val="002F5E67"/>
    <w:rsid w:val="002F669F"/>
    <w:rsid w:val="002F785E"/>
    <w:rsid w:val="00301B46"/>
    <w:rsid w:val="00301C97"/>
    <w:rsid w:val="00305C0C"/>
    <w:rsid w:val="00306C91"/>
    <w:rsid w:val="00307CE0"/>
    <w:rsid w:val="0031004C"/>
    <w:rsid w:val="003105F6"/>
    <w:rsid w:val="00311297"/>
    <w:rsid w:val="003113BE"/>
    <w:rsid w:val="00312147"/>
    <w:rsid w:val="003122CA"/>
    <w:rsid w:val="003136B9"/>
    <w:rsid w:val="00313837"/>
    <w:rsid w:val="00313BB8"/>
    <w:rsid w:val="003148FD"/>
    <w:rsid w:val="0031657E"/>
    <w:rsid w:val="00317031"/>
    <w:rsid w:val="0031739C"/>
    <w:rsid w:val="00321080"/>
    <w:rsid w:val="00322346"/>
    <w:rsid w:val="00322D45"/>
    <w:rsid w:val="0032569A"/>
    <w:rsid w:val="00325A1F"/>
    <w:rsid w:val="003268F9"/>
    <w:rsid w:val="0032700A"/>
    <w:rsid w:val="0032745B"/>
    <w:rsid w:val="00330BAF"/>
    <w:rsid w:val="00331C3D"/>
    <w:rsid w:val="00334E3A"/>
    <w:rsid w:val="003361DD"/>
    <w:rsid w:val="00336D22"/>
    <w:rsid w:val="003406CE"/>
    <w:rsid w:val="00340B0E"/>
    <w:rsid w:val="00341A6A"/>
    <w:rsid w:val="00343AC7"/>
    <w:rsid w:val="003458E6"/>
    <w:rsid w:val="00345B9C"/>
    <w:rsid w:val="003465F0"/>
    <w:rsid w:val="0035086C"/>
    <w:rsid w:val="00352DAE"/>
    <w:rsid w:val="00354EB9"/>
    <w:rsid w:val="003602AE"/>
    <w:rsid w:val="00360929"/>
    <w:rsid w:val="0036192F"/>
    <w:rsid w:val="003647D5"/>
    <w:rsid w:val="003674B0"/>
    <w:rsid w:val="00367611"/>
    <w:rsid w:val="00367B70"/>
    <w:rsid w:val="0037146D"/>
    <w:rsid w:val="0037329C"/>
    <w:rsid w:val="003771E9"/>
    <w:rsid w:val="0037727C"/>
    <w:rsid w:val="00377E70"/>
    <w:rsid w:val="00380904"/>
    <w:rsid w:val="003818E3"/>
    <w:rsid w:val="0038202D"/>
    <w:rsid w:val="003823EE"/>
    <w:rsid w:val="00382960"/>
    <w:rsid w:val="003834A3"/>
    <w:rsid w:val="003846F7"/>
    <w:rsid w:val="003851ED"/>
    <w:rsid w:val="003852BC"/>
    <w:rsid w:val="00385B39"/>
    <w:rsid w:val="00386045"/>
    <w:rsid w:val="00386785"/>
    <w:rsid w:val="00390C5D"/>
    <w:rsid w:val="00390E89"/>
    <w:rsid w:val="00391B1A"/>
    <w:rsid w:val="00394423"/>
    <w:rsid w:val="0039556D"/>
    <w:rsid w:val="00396942"/>
    <w:rsid w:val="00396B49"/>
    <w:rsid w:val="00396E3E"/>
    <w:rsid w:val="003A1FC1"/>
    <w:rsid w:val="003A306E"/>
    <w:rsid w:val="003A4304"/>
    <w:rsid w:val="003A60DC"/>
    <w:rsid w:val="003A6A46"/>
    <w:rsid w:val="003A7A63"/>
    <w:rsid w:val="003B000C"/>
    <w:rsid w:val="003B0EDD"/>
    <w:rsid w:val="003B0F1D"/>
    <w:rsid w:val="003B1C64"/>
    <w:rsid w:val="003B330A"/>
    <w:rsid w:val="003B48AC"/>
    <w:rsid w:val="003B4A57"/>
    <w:rsid w:val="003B7577"/>
    <w:rsid w:val="003C0AD9"/>
    <w:rsid w:val="003C0ED0"/>
    <w:rsid w:val="003C1680"/>
    <w:rsid w:val="003C1D35"/>
    <w:rsid w:val="003C1D49"/>
    <w:rsid w:val="003C2687"/>
    <w:rsid w:val="003C344E"/>
    <w:rsid w:val="003C35C4"/>
    <w:rsid w:val="003C5872"/>
    <w:rsid w:val="003C7670"/>
    <w:rsid w:val="003C7BFB"/>
    <w:rsid w:val="003D12C2"/>
    <w:rsid w:val="003D31B9"/>
    <w:rsid w:val="003D3867"/>
    <w:rsid w:val="003D3C3D"/>
    <w:rsid w:val="003D5F8B"/>
    <w:rsid w:val="003E0D1A"/>
    <w:rsid w:val="003E1B23"/>
    <w:rsid w:val="003E2C72"/>
    <w:rsid w:val="003E2DA3"/>
    <w:rsid w:val="003E2EE1"/>
    <w:rsid w:val="003E793F"/>
    <w:rsid w:val="003F020D"/>
    <w:rsid w:val="003F03D9"/>
    <w:rsid w:val="003F05C8"/>
    <w:rsid w:val="003F2FBE"/>
    <w:rsid w:val="003F318D"/>
    <w:rsid w:val="003F5B77"/>
    <w:rsid w:val="003F5BAE"/>
    <w:rsid w:val="003F6ED7"/>
    <w:rsid w:val="003F730B"/>
    <w:rsid w:val="00401C84"/>
    <w:rsid w:val="00403210"/>
    <w:rsid w:val="004035BB"/>
    <w:rsid w:val="004035EB"/>
    <w:rsid w:val="0040604F"/>
    <w:rsid w:val="00407332"/>
    <w:rsid w:val="00407828"/>
    <w:rsid w:val="00413D8E"/>
    <w:rsid w:val="004140F2"/>
    <w:rsid w:val="004178E3"/>
    <w:rsid w:val="00417B22"/>
    <w:rsid w:val="00420BCD"/>
    <w:rsid w:val="00421085"/>
    <w:rsid w:val="00421433"/>
    <w:rsid w:val="0042465E"/>
    <w:rsid w:val="00424DF7"/>
    <w:rsid w:val="00425BDE"/>
    <w:rsid w:val="00427D24"/>
    <w:rsid w:val="00432286"/>
    <w:rsid w:val="00432B76"/>
    <w:rsid w:val="00432DBE"/>
    <w:rsid w:val="00434D01"/>
    <w:rsid w:val="00435D26"/>
    <w:rsid w:val="0043761E"/>
    <w:rsid w:val="00440C99"/>
    <w:rsid w:val="0044175C"/>
    <w:rsid w:val="00445A0E"/>
    <w:rsid w:val="00445B5E"/>
    <w:rsid w:val="00445F4D"/>
    <w:rsid w:val="004504C0"/>
    <w:rsid w:val="004550FB"/>
    <w:rsid w:val="00460E21"/>
    <w:rsid w:val="0046111A"/>
    <w:rsid w:val="00461542"/>
    <w:rsid w:val="0046164B"/>
    <w:rsid w:val="0046227C"/>
    <w:rsid w:val="00462946"/>
    <w:rsid w:val="00463379"/>
    <w:rsid w:val="00463F43"/>
    <w:rsid w:val="00464B94"/>
    <w:rsid w:val="004653A8"/>
    <w:rsid w:val="00465A0B"/>
    <w:rsid w:val="0047077C"/>
    <w:rsid w:val="00470B05"/>
    <w:rsid w:val="0047207C"/>
    <w:rsid w:val="00472890"/>
    <w:rsid w:val="00472CD6"/>
    <w:rsid w:val="00474A3D"/>
    <w:rsid w:val="00474E3C"/>
    <w:rsid w:val="00480A58"/>
    <w:rsid w:val="00480DDC"/>
    <w:rsid w:val="004817D3"/>
    <w:rsid w:val="00481835"/>
    <w:rsid w:val="00481F6E"/>
    <w:rsid w:val="00482151"/>
    <w:rsid w:val="00483CC4"/>
    <w:rsid w:val="00485FAD"/>
    <w:rsid w:val="00487AED"/>
    <w:rsid w:val="00491EDF"/>
    <w:rsid w:val="00492A3F"/>
    <w:rsid w:val="00494F62"/>
    <w:rsid w:val="00495F5A"/>
    <w:rsid w:val="004967AC"/>
    <w:rsid w:val="004A0D9E"/>
    <w:rsid w:val="004A1C85"/>
    <w:rsid w:val="004A2001"/>
    <w:rsid w:val="004A25A8"/>
    <w:rsid w:val="004A27BE"/>
    <w:rsid w:val="004A3590"/>
    <w:rsid w:val="004A4809"/>
    <w:rsid w:val="004B00A7"/>
    <w:rsid w:val="004B25E2"/>
    <w:rsid w:val="004B34D7"/>
    <w:rsid w:val="004B45B8"/>
    <w:rsid w:val="004B5037"/>
    <w:rsid w:val="004B52F4"/>
    <w:rsid w:val="004B531C"/>
    <w:rsid w:val="004B5B2F"/>
    <w:rsid w:val="004B626A"/>
    <w:rsid w:val="004B660E"/>
    <w:rsid w:val="004B6D9A"/>
    <w:rsid w:val="004C05BD"/>
    <w:rsid w:val="004C256B"/>
    <w:rsid w:val="004C3B06"/>
    <w:rsid w:val="004C3F97"/>
    <w:rsid w:val="004C5867"/>
    <w:rsid w:val="004C6CB1"/>
    <w:rsid w:val="004C7EE7"/>
    <w:rsid w:val="004D2DEE"/>
    <w:rsid w:val="004D2E1F"/>
    <w:rsid w:val="004D356D"/>
    <w:rsid w:val="004D4F76"/>
    <w:rsid w:val="004D7FD9"/>
    <w:rsid w:val="004E06C4"/>
    <w:rsid w:val="004E1324"/>
    <w:rsid w:val="004E19A5"/>
    <w:rsid w:val="004E37E5"/>
    <w:rsid w:val="004E3FDB"/>
    <w:rsid w:val="004E583C"/>
    <w:rsid w:val="004E5B3A"/>
    <w:rsid w:val="004E5BF6"/>
    <w:rsid w:val="004F199C"/>
    <w:rsid w:val="004F1F4A"/>
    <w:rsid w:val="004F296D"/>
    <w:rsid w:val="004F4490"/>
    <w:rsid w:val="004F508B"/>
    <w:rsid w:val="004F5AE0"/>
    <w:rsid w:val="004F6721"/>
    <w:rsid w:val="004F695F"/>
    <w:rsid w:val="004F6CA4"/>
    <w:rsid w:val="004F7B33"/>
    <w:rsid w:val="00500752"/>
    <w:rsid w:val="0050198A"/>
    <w:rsid w:val="00501A50"/>
    <w:rsid w:val="00502099"/>
    <w:rsid w:val="0050222D"/>
    <w:rsid w:val="00503AF3"/>
    <w:rsid w:val="00503D9E"/>
    <w:rsid w:val="00504827"/>
    <w:rsid w:val="0050696D"/>
    <w:rsid w:val="00510707"/>
    <w:rsid w:val="0051094B"/>
    <w:rsid w:val="005110D7"/>
    <w:rsid w:val="00511D99"/>
    <w:rsid w:val="00512277"/>
    <w:rsid w:val="005128D3"/>
    <w:rsid w:val="0051293B"/>
    <w:rsid w:val="005147E8"/>
    <w:rsid w:val="005158F2"/>
    <w:rsid w:val="00522776"/>
    <w:rsid w:val="00524DED"/>
    <w:rsid w:val="00525B87"/>
    <w:rsid w:val="00526DFC"/>
    <w:rsid w:val="00526F43"/>
    <w:rsid w:val="005274BF"/>
    <w:rsid w:val="00527651"/>
    <w:rsid w:val="00530346"/>
    <w:rsid w:val="00530426"/>
    <w:rsid w:val="005309F4"/>
    <w:rsid w:val="005331C0"/>
    <w:rsid w:val="00534EE1"/>
    <w:rsid w:val="005363AB"/>
    <w:rsid w:val="00542A15"/>
    <w:rsid w:val="0054309B"/>
    <w:rsid w:val="00544EF4"/>
    <w:rsid w:val="00545E53"/>
    <w:rsid w:val="0054784F"/>
    <w:rsid w:val="005479D9"/>
    <w:rsid w:val="0055151A"/>
    <w:rsid w:val="00552A58"/>
    <w:rsid w:val="005563CA"/>
    <w:rsid w:val="00556870"/>
    <w:rsid w:val="005572BD"/>
    <w:rsid w:val="00557A12"/>
    <w:rsid w:val="0056000B"/>
    <w:rsid w:val="00560AC7"/>
    <w:rsid w:val="00560E8C"/>
    <w:rsid w:val="00561AFB"/>
    <w:rsid w:val="00561FA8"/>
    <w:rsid w:val="005635ED"/>
    <w:rsid w:val="0056481C"/>
    <w:rsid w:val="00565253"/>
    <w:rsid w:val="005659EA"/>
    <w:rsid w:val="005664C0"/>
    <w:rsid w:val="00570191"/>
    <w:rsid w:val="00570570"/>
    <w:rsid w:val="00570827"/>
    <w:rsid w:val="00572512"/>
    <w:rsid w:val="0057385B"/>
    <w:rsid w:val="00573EE6"/>
    <w:rsid w:val="00574B35"/>
    <w:rsid w:val="0057547F"/>
    <w:rsid w:val="005754EE"/>
    <w:rsid w:val="00576040"/>
    <w:rsid w:val="0057617E"/>
    <w:rsid w:val="00576497"/>
    <w:rsid w:val="00577244"/>
    <w:rsid w:val="005777C3"/>
    <w:rsid w:val="00580AB4"/>
    <w:rsid w:val="00581BDF"/>
    <w:rsid w:val="00581D0D"/>
    <w:rsid w:val="005835E7"/>
    <w:rsid w:val="0058397F"/>
    <w:rsid w:val="00583BF8"/>
    <w:rsid w:val="00583F78"/>
    <w:rsid w:val="00585C4B"/>
    <w:rsid w:val="00585F33"/>
    <w:rsid w:val="0059066D"/>
    <w:rsid w:val="00590DD7"/>
    <w:rsid w:val="00591124"/>
    <w:rsid w:val="005935FF"/>
    <w:rsid w:val="0059423D"/>
    <w:rsid w:val="00595390"/>
    <w:rsid w:val="00597024"/>
    <w:rsid w:val="00597A23"/>
    <w:rsid w:val="005A0274"/>
    <w:rsid w:val="005A095C"/>
    <w:rsid w:val="005A13AF"/>
    <w:rsid w:val="005A17D6"/>
    <w:rsid w:val="005A3058"/>
    <w:rsid w:val="005A30EF"/>
    <w:rsid w:val="005A669D"/>
    <w:rsid w:val="005A6F3E"/>
    <w:rsid w:val="005A75D8"/>
    <w:rsid w:val="005B5BA6"/>
    <w:rsid w:val="005B713E"/>
    <w:rsid w:val="005C03B6"/>
    <w:rsid w:val="005C348E"/>
    <w:rsid w:val="005C51CA"/>
    <w:rsid w:val="005C67D3"/>
    <w:rsid w:val="005C68E1"/>
    <w:rsid w:val="005C7518"/>
    <w:rsid w:val="005D183B"/>
    <w:rsid w:val="005D3763"/>
    <w:rsid w:val="005D3C52"/>
    <w:rsid w:val="005D3F6A"/>
    <w:rsid w:val="005D55E1"/>
    <w:rsid w:val="005E1132"/>
    <w:rsid w:val="005E19F7"/>
    <w:rsid w:val="005E3C8F"/>
    <w:rsid w:val="005E42D1"/>
    <w:rsid w:val="005E4F04"/>
    <w:rsid w:val="005E5182"/>
    <w:rsid w:val="005E62C2"/>
    <w:rsid w:val="005E6C71"/>
    <w:rsid w:val="005F0963"/>
    <w:rsid w:val="005F2824"/>
    <w:rsid w:val="005F2EBA"/>
    <w:rsid w:val="005F35ED"/>
    <w:rsid w:val="005F43E1"/>
    <w:rsid w:val="005F7812"/>
    <w:rsid w:val="005F7A88"/>
    <w:rsid w:val="006006AD"/>
    <w:rsid w:val="00603A1A"/>
    <w:rsid w:val="006046D5"/>
    <w:rsid w:val="00607614"/>
    <w:rsid w:val="00607A93"/>
    <w:rsid w:val="00610C08"/>
    <w:rsid w:val="00611F74"/>
    <w:rsid w:val="00614AFC"/>
    <w:rsid w:val="0061563E"/>
    <w:rsid w:val="00615772"/>
    <w:rsid w:val="006201AA"/>
    <w:rsid w:val="00620E95"/>
    <w:rsid w:val="00621256"/>
    <w:rsid w:val="00621FCC"/>
    <w:rsid w:val="00622227"/>
    <w:rsid w:val="00622E4B"/>
    <w:rsid w:val="00623821"/>
    <w:rsid w:val="00624C2A"/>
    <w:rsid w:val="00625544"/>
    <w:rsid w:val="00627160"/>
    <w:rsid w:val="006317A4"/>
    <w:rsid w:val="00632423"/>
    <w:rsid w:val="00632479"/>
    <w:rsid w:val="00632E1F"/>
    <w:rsid w:val="006333DA"/>
    <w:rsid w:val="00634D37"/>
    <w:rsid w:val="00635134"/>
    <w:rsid w:val="006356E2"/>
    <w:rsid w:val="00635AC7"/>
    <w:rsid w:val="006424FF"/>
    <w:rsid w:val="00642A65"/>
    <w:rsid w:val="00645DCE"/>
    <w:rsid w:val="006465AC"/>
    <w:rsid w:val="006465BF"/>
    <w:rsid w:val="0065378B"/>
    <w:rsid w:val="00653B22"/>
    <w:rsid w:val="00655710"/>
    <w:rsid w:val="00657BF4"/>
    <w:rsid w:val="006603FB"/>
    <w:rsid w:val="006608DF"/>
    <w:rsid w:val="006615D5"/>
    <w:rsid w:val="006623AC"/>
    <w:rsid w:val="006678AF"/>
    <w:rsid w:val="0067005F"/>
    <w:rsid w:val="006701EF"/>
    <w:rsid w:val="00673131"/>
    <w:rsid w:val="00673BA5"/>
    <w:rsid w:val="00677B35"/>
    <w:rsid w:val="00680058"/>
    <w:rsid w:val="00681F9F"/>
    <w:rsid w:val="006840EA"/>
    <w:rsid w:val="006844E2"/>
    <w:rsid w:val="00685267"/>
    <w:rsid w:val="006872AE"/>
    <w:rsid w:val="006872E6"/>
    <w:rsid w:val="00690082"/>
    <w:rsid w:val="00690252"/>
    <w:rsid w:val="0069295D"/>
    <w:rsid w:val="006935F7"/>
    <w:rsid w:val="006946BB"/>
    <w:rsid w:val="00694E98"/>
    <w:rsid w:val="00696955"/>
    <w:rsid w:val="006969FA"/>
    <w:rsid w:val="006A09B0"/>
    <w:rsid w:val="006A17A3"/>
    <w:rsid w:val="006A35D5"/>
    <w:rsid w:val="006A399A"/>
    <w:rsid w:val="006A51D3"/>
    <w:rsid w:val="006A5799"/>
    <w:rsid w:val="006A6405"/>
    <w:rsid w:val="006A748A"/>
    <w:rsid w:val="006A7B0F"/>
    <w:rsid w:val="006B030B"/>
    <w:rsid w:val="006B5E29"/>
    <w:rsid w:val="006C0278"/>
    <w:rsid w:val="006C2DF8"/>
    <w:rsid w:val="006C419E"/>
    <w:rsid w:val="006C4A31"/>
    <w:rsid w:val="006C5AC2"/>
    <w:rsid w:val="006C6AFB"/>
    <w:rsid w:val="006C6C1D"/>
    <w:rsid w:val="006C730D"/>
    <w:rsid w:val="006D0DBE"/>
    <w:rsid w:val="006D1958"/>
    <w:rsid w:val="006D2735"/>
    <w:rsid w:val="006D28C4"/>
    <w:rsid w:val="006D4019"/>
    <w:rsid w:val="006D4351"/>
    <w:rsid w:val="006D45B2"/>
    <w:rsid w:val="006E03CC"/>
    <w:rsid w:val="006E0FCC"/>
    <w:rsid w:val="006E1E96"/>
    <w:rsid w:val="006E1F6B"/>
    <w:rsid w:val="006E2DA1"/>
    <w:rsid w:val="006E305A"/>
    <w:rsid w:val="006E32E1"/>
    <w:rsid w:val="006E382F"/>
    <w:rsid w:val="006E4AE7"/>
    <w:rsid w:val="006E53C2"/>
    <w:rsid w:val="006E575F"/>
    <w:rsid w:val="006E5A8D"/>
    <w:rsid w:val="006E5E21"/>
    <w:rsid w:val="006E6B60"/>
    <w:rsid w:val="006E75F5"/>
    <w:rsid w:val="006F2648"/>
    <w:rsid w:val="006F2ECB"/>
    <w:rsid w:val="006F2F10"/>
    <w:rsid w:val="006F482B"/>
    <w:rsid w:val="006F6311"/>
    <w:rsid w:val="00701952"/>
    <w:rsid w:val="0070244D"/>
    <w:rsid w:val="00702556"/>
    <w:rsid w:val="0070277E"/>
    <w:rsid w:val="0070318B"/>
    <w:rsid w:val="00704156"/>
    <w:rsid w:val="007069FC"/>
    <w:rsid w:val="00706B3A"/>
    <w:rsid w:val="00711221"/>
    <w:rsid w:val="00712675"/>
    <w:rsid w:val="0071290D"/>
    <w:rsid w:val="007129D6"/>
    <w:rsid w:val="00713808"/>
    <w:rsid w:val="0071517F"/>
    <w:rsid w:val="007151B6"/>
    <w:rsid w:val="0071520D"/>
    <w:rsid w:val="00715EDB"/>
    <w:rsid w:val="007160D5"/>
    <w:rsid w:val="007163FB"/>
    <w:rsid w:val="00717C2E"/>
    <w:rsid w:val="00717F00"/>
    <w:rsid w:val="007204FA"/>
    <w:rsid w:val="007213B3"/>
    <w:rsid w:val="00721BB9"/>
    <w:rsid w:val="00721FE1"/>
    <w:rsid w:val="0072457F"/>
    <w:rsid w:val="00725406"/>
    <w:rsid w:val="0072621B"/>
    <w:rsid w:val="00730555"/>
    <w:rsid w:val="007312CC"/>
    <w:rsid w:val="00731ACA"/>
    <w:rsid w:val="007350F1"/>
    <w:rsid w:val="007353FA"/>
    <w:rsid w:val="00735657"/>
    <w:rsid w:val="00736A64"/>
    <w:rsid w:val="00737F6A"/>
    <w:rsid w:val="00740C90"/>
    <w:rsid w:val="007410B6"/>
    <w:rsid w:val="007431E2"/>
    <w:rsid w:val="00744041"/>
    <w:rsid w:val="00744C6F"/>
    <w:rsid w:val="007457F6"/>
    <w:rsid w:val="00745ABB"/>
    <w:rsid w:val="00746E38"/>
    <w:rsid w:val="00747CD5"/>
    <w:rsid w:val="0075207B"/>
    <w:rsid w:val="007538F3"/>
    <w:rsid w:val="00753937"/>
    <w:rsid w:val="00753B51"/>
    <w:rsid w:val="00754B45"/>
    <w:rsid w:val="00756629"/>
    <w:rsid w:val="00756E4D"/>
    <w:rsid w:val="007575D2"/>
    <w:rsid w:val="00757B4F"/>
    <w:rsid w:val="00757B6A"/>
    <w:rsid w:val="007610E0"/>
    <w:rsid w:val="007621AA"/>
    <w:rsid w:val="0076260A"/>
    <w:rsid w:val="00763D47"/>
    <w:rsid w:val="00764A67"/>
    <w:rsid w:val="00764E25"/>
    <w:rsid w:val="00765131"/>
    <w:rsid w:val="00767723"/>
    <w:rsid w:val="00770F6B"/>
    <w:rsid w:val="00771883"/>
    <w:rsid w:val="00772C0F"/>
    <w:rsid w:val="00772EC2"/>
    <w:rsid w:val="00774693"/>
    <w:rsid w:val="00776DC2"/>
    <w:rsid w:val="00776E76"/>
    <w:rsid w:val="00780122"/>
    <w:rsid w:val="0078214B"/>
    <w:rsid w:val="0078498A"/>
    <w:rsid w:val="00792207"/>
    <w:rsid w:val="00792293"/>
    <w:rsid w:val="00792B64"/>
    <w:rsid w:val="00792E29"/>
    <w:rsid w:val="0079379A"/>
    <w:rsid w:val="00794953"/>
    <w:rsid w:val="007A16E0"/>
    <w:rsid w:val="007A1F2F"/>
    <w:rsid w:val="007A2A5C"/>
    <w:rsid w:val="007A3276"/>
    <w:rsid w:val="007A3CF5"/>
    <w:rsid w:val="007A5150"/>
    <w:rsid w:val="007A5373"/>
    <w:rsid w:val="007A5A56"/>
    <w:rsid w:val="007A789F"/>
    <w:rsid w:val="007A7F9D"/>
    <w:rsid w:val="007B149B"/>
    <w:rsid w:val="007B3C2A"/>
    <w:rsid w:val="007B418B"/>
    <w:rsid w:val="007B75BC"/>
    <w:rsid w:val="007C0BD6"/>
    <w:rsid w:val="007C2E14"/>
    <w:rsid w:val="007C3806"/>
    <w:rsid w:val="007C5BB7"/>
    <w:rsid w:val="007D07D5"/>
    <w:rsid w:val="007D198D"/>
    <w:rsid w:val="007D1C64"/>
    <w:rsid w:val="007D2351"/>
    <w:rsid w:val="007D32DD"/>
    <w:rsid w:val="007D463A"/>
    <w:rsid w:val="007D59CA"/>
    <w:rsid w:val="007D6903"/>
    <w:rsid w:val="007D6DCE"/>
    <w:rsid w:val="007D72C4"/>
    <w:rsid w:val="007D7400"/>
    <w:rsid w:val="007D7F62"/>
    <w:rsid w:val="007E1A7F"/>
    <w:rsid w:val="007E2CFE"/>
    <w:rsid w:val="007E304E"/>
    <w:rsid w:val="007E46DF"/>
    <w:rsid w:val="007E59C9"/>
    <w:rsid w:val="007E7370"/>
    <w:rsid w:val="007F0072"/>
    <w:rsid w:val="007F21F8"/>
    <w:rsid w:val="007F2EB6"/>
    <w:rsid w:val="007F4FA6"/>
    <w:rsid w:val="007F54C3"/>
    <w:rsid w:val="007F6128"/>
    <w:rsid w:val="007F657F"/>
    <w:rsid w:val="007F6A12"/>
    <w:rsid w:val="008002A3"/>
    <w:rsid w:val="00800762"/>
    <w:rsid w:val="00802949"/>
    <w:rsid w:val="0080301E"/>
    <w:rsid w:val="0080324A"/>
    <w:rsid w:val="0080365F"/>
    <w:rsid w:val="00803781"/>
    <w:rsid w:val="00804083"/>
    <w:rsid w:val="00804510"/>
    <w:rsid w:val="00804993"/>
    <w:rsid w:val="0080687A"/>
    <w:rsid w:val="00806885"/>
    <w:rsid w:val="00812BE5"/>
    <w:rsid w:val="00814ED0"/>
    <w:rsid w:val="00817429"/>
    <w:rsid w:val="008207CC"/>
    <w:rsid w:val="00821514"/>
    <w:rsid w:val="00821E35"/>
    <w:rsid w:val="00824591"/>
    <w:rsid w:val="00824AED"/>
    <w:rsid w:val="0082632C"/>
    <w:rsid w:val="008264C6"/>
    <w:rsid w:val="00827820"/>
    <w:rsid w:val="00831292"/>
    <w:rsid w:val="00831B8B"/>
    <w:rsid w:val="00832069"/>
    <w:rsid w:val="0083268E"/>
    <w:rsid w:val="0083405D"/>
    <w:rsid w:val="008352D4"/>
    <w:rsid w:val="00835788"/>
    <w:rsid w:val="00836321"/>
    <w:rsid w:val="00836D86"/>
    <w:rsid w:val="00836DB9"/>
    <w:rsid w:val="0083741B"/>
    <w:rsid w:val="00837C67"/>
    <w:rsid w:val="00837E2D"/>
    <w:rsid w:val="0084032E"/>
    <w:rsid w:val="008415B0"/>
    <w:rsid w:val="00842028"/>
    <w:rsid w:val="00842720"/>
    <w:rsid w:val="008436B8"/>
    <w:rsid w:val="00843C9A"/>
    <w:rsid w:val="008460B6"/>
    <w:rsid w:val="008509D8"/>
    <w:rsid w:val="00850C9D"/>
    <w:rsid w:val="00852731"/>
    <w:rsid w:val="00852B59"/>
    <w:rsid w:val="00854D4F"/>
    <w:rsid w:val="00856272"/>
    <w:rsid w:val="008563FF"/>
    <w:rsid w:val="00857614"/>
    <w:rsid w:val="0086018B"/>
    <w:rsid w:val="008611DD"/>
    <w:rsid w:val="008620DE"/>
    <w:rsid w:val="00864CA9"/>
    <w:rsid w:val="00866867"/>
    <w:rsid w:val="008673B1"/>
    <w:rsid w:val="0086759C"/>
    <w:rsid w:val="00872257"/>
    <w:rsid w:val="0087250D"/>
    <w:rsid w:val="00873D7A"/>
    <w:rsid w:val="008740DC"/>
    <w:rsid w:val="008748CD"/>
    <w:rsid w:val="008753E6"/>
    <w:rsid w:val="0087738C"/>
    <w:rsid w:val="008802AF"/>
    <w:rsid w:val="00880E74"/>
    <w:rsid w:val="00881293"/>
    <w:rsid w:val="00881926"/>
    <w:rsid w:val="008825D9"/>
    <w:rsid w:val="00883167"/>
    <w:rsid w:val="0088318F"/>
    <w:rsid w:val="0088331D"/>
    <w:rsid w:val="008852B0"/>
    <w:rsid w:val="00885AE7"/>
    <w:rsid w:val="00885CE5"/>
    <w:rsid w:val="00886B60"/>
    <w:rsid w:val="00887889"/>
    <w:rsid w:val="008918ED"/>
    <w:rsid w:val="008919C2"/>
    <w:rsid w:val="008920FF"/>
    <w:rsid w:val="008926E8"/>
    <w:rsid w:val="008942FB"/>
    <w:rsid w:val="00894F19"/>
    <w:rsid w:val="008962D1"/>
    <w:rsid w:val="0089630C"/>
    <w:rsid w:val="00896311"/>
    <w:rsid w:val="00896A10"/>
    <w:rsid w:val="008971B5"/>
    <w:rsid w:val="008A2B8F"/>
    <w:rsid w:val="008A5116"/>
    <w:rsid w:val="008A5910"/>
    <w:rsid w:val="008A5D26"/>
    <w:rsid w:val="008A6B13"/>
    <w:rsid w:val="008A6ECB"/>
    <w:rsid w:val="008B0BF9"/>
    <w:rsid w:val="008B2866"/>
    <w:rsid w:val="008B3859"/>
    <w:rsid w:val="008B436D"/>
    <w:rsid w:val="008B4E49"/>
    <w:rsid w:val="008B7712"/>
    <w:rsid w:val="008B7B26"/>
    <w:rsid w:val="008C0259"/>
    <w:rsid w:val="008C1DD7"/>
    <w:rsid w:val="008C260F"/>
    <w:rsid w:val="008C3524"/>
    <w:rsid w:val="008C4061"/>
    <w:rsid w:val="008C4229"/>
    <w:rsid w:val="008C5BE0"/>
    <w:rsid w:val="008C7233"/>
    <w:rsid w:val="008D115B"/>
    <w:rsid w:val="008D2434"/>
    <w:rsid w:val="008D2C67"/>
    <w:rsid w:val="008D6006"/>
    <w:rsid w:val="008D60C4"/>
    <w:rsid w:val="008D63AD"/>
    <w:rsid w:val="008E0010"/>
    <w:rsid w:val="008E171D"/>
    <w:rsid w:val="008E2785"/>
    <w:rsid w:val="008E62C7"/>
    <w:rsid w:val="008E78A3"/>
    <w:rsid w:val="008E7EE2"/>
    <w:rsid w:val="008F0654"/>
    <w:rsid w:val="008F06CB"/>
    <w:rsid w:val="008F2E83"/>
    <w:rsid w:val="008F3553"/>
    <w:rsid w:val="008F49A8"/>
    <w:rsid w:val="008F5036"/>
    <w:rsid w:val="008F579A"/>
    <w:rsid w:val="008F612A"/>
    <w:rsid w:val="00900942"/>
    <w:rsid w:val="00901071"/>
    <w:rsid w:val="0090293D"/>
    <w:rsid w:val="009034DE"/>
    <w:rsid w:val="00905396"/>
    <w:rsid w:val="0090605D"/>
    <w:rsid w:val="00906419"/>
    <w:rsid w:val="00906771"/>
    <w:rsid w:val="009076F3"/>
    <w:rsid w:val="00907A44"/>
    <w:rsid w:val="00912889"/>
    <w:rsid w:val="00913A42"/>
    <w:rsid w:val="00914167"/>
    <w:rsid w:val="009143DB"/>
    <w:rsid w:val="00915065"/>
    <w:rsid w:val="00917CE5"/>
    <w:rsid w:val="00917DCE"/>
    <w:rsid w:val="009217C0"/>
    <w:rsid w:val="00922A9D"/>
    <w:rsid w:val="00923A09"/>
    <w:rsid w:val="00924BC2"/>
    <w:rsid w:val="00925241"/>
    <w:rsid w:val="00925CEC"/>
    <w:rsid w:val="00926A3F"/>
    <w:rsid w:val="00926E93"/>
    <w:rsid w:val="0092794E"/>
    <w:rsid w:val="009304CD"/>
    <w:rsid w:val="00930905"/>
    <w:rsid w:val="00930D30"/>
    <w:rsid w:val="00931317"/>
    <w:rsid w:val="009332A2"/>
    <w:rsid w:val="0093353B"/>
    <w:rsid w:val="00934918"/>
    <w:rsid w:val="00937598"/>
    <w:rsid w:val="0093790B"/>
    <w:rsid w:val="00942A4A"/>
    <w:rsid w:val="00942DF0"/>
    <w:rsid w:val="00943751"/>
    <w:rsid w:val="00945080"/>
    <w:rsid w:val="009460B8"/>
    <w:rsid w:val="00946DD0"/>
    <w:rsid w:val="009509E6"/>
    <w:rsid w:val="00952018"/>
    <w:rsid w:val="00952675"/>
    <w:rsid w:val="00952800"/>
    <w:rsid w:val="0095300D"/>
    <w:rsid w:val="00955DCD"/>
    <w:rsid w:val="00956812"/>
    <w:rsid w:val="0095719A"/>
    <w:rsid w:val="00961324"/>
    <w:rsid w:val="009623E9"/>
    <w:rsid w:val="00963EEB"/>
    <w:rsid w:val="009648BC"/>
    <w:rsid w:val="00964C2F"/>
    <w:rsid w:val="00965F88"/>
    <w:rsid w:val="009710BC"/>
    <w:rsid w:val="00972807"/>
    <w:rsid w:val="00973581"/>
    <w:rsid w:val="00974202"/>
    <w:rsid w:val="00976502"/>
    <w:rsid w:val="0098021E"/>
    <w:rsid w:val="009809DC"/>
    <w:rsid w:val="009812E5"/>
    <w:rsid w:val="00984489"/>
    <w:rsid w:val="00984E03"/>
    <w:rsid w:val="00986080"/>
    <w:rsid w:val="00987B64"/>
    <w:rsid w:val="00987E85"/>
    <w:rsid w:val="00990AFE"/>
    <w:rsid w:val="009914D7"/>
    <w:rsid w:val="00992504"/>
    <w:rsid w:val="00996C34"/>
    <w:rsid w:val="00996DE9"/>
    <w:rsid w:val="009A0D12"/>
    <w:rsid w:val="009A0FED"/>
    <w:rsid w:val="009A1987"/>
    <w:rsid w:val="009A2102"/>
    <w:rsid w:val="009A2223"/>
    <w:rsid w:val="009A2BEE"/>
    <w:rsid w:val="009A2D13"/>
    <w:rsid w:val="009A416F"/>
    <w:rsid w:val="009A5289"/>
    <w:rsid w:val="009A7A53"/>
    <w:rsid w:val="009B0402"/>
    <w:rsid w:val="009B0B75"/>
    <w:rsid w:val="009B16DF"/>
    <w:rsid w:val="009B2A12"/>
    <w:rsid w:val="009B4352"/>
    <w:rsid w:val="009B4852"/>
    <w:rsid w:val="009B4CB2"/>
    <w:rsid w:val="009B616F"/>
    <w:rsid w:val="009B6701"/>
    <w:rsid w:val="009B6EF7"/>
    <w:rsid w:val="009B7000"/>
    <w:rsid w:val="009B739C"/>
    <w:rsid w:val="009C04EC"/>
    <w:rsid w:val="009C10FD"/>
    <w:rsid w:val="009C328C"/>
    <w:rsid w:val="009C412C"/>
    <w:rsid w:val="009C4444"/>
    <w:rsid w:val="009C79AD"/>
    <w:rsid w:val="009C7CA6"/>
    <w:rsid w:val="009D04FA"/>
    <w:rsid w:val="009D1B0D"/>
    <w:rsid w:val="009D3316"/>
    <w:rsid w:val="009D55AA"/>
    <w:rsid w:val="009E3E77"/>
    <w:rsid w:val="009E3FAB"/>
    <w:rsid w:val="009E5B3F"/>
    <w:rsid w:val="009E65EA"/>
    <w:rsid w:val="009E7D90"/>
    <w:rsid w:val="009E7FFA"/>
    <w:rsid w:val="009F0A8D"/>
    <w:rsid w:val="009F0C73"/>
    <w:rsid w:val="009F1AB0"/>
    <w:rsid w:val="009F479E"/>
    <w:rsid w:val="009F501D"/>
    <w:rsid w:val="00A023C8"/>
    <w:rsid w:val="00A039D5"/>
    <w:rsid w:val="00A046AD"/>
    <w:rsid w:val="00A06C58"/>
    <w:rsid w:val="00A079C1"/>
    <w:rsid w:val="00A11019"/>
    <w:rsid w:val="00A12520"/>
    <w:rsid w:val="00A130FD"/>
    <w:rsid w:val="00A1319A"/>
    <w:rsid w:val="00A13D6D"/>
    <w:rsid w:val="00A14769"/>
    <w:rsid w:val="00A14D85"/>
    <w:rsid w:val="00A16151"/>
    <w:rsid w:val="00A16EC6"/>
    <w:rsid w:val="00A17C06"/>
    <w:rsid w:val="00A2126E"/>
    <w:rsid w:val="00A21706"/>
    <w:rsid w:val="00A22C27"/>
    <w:rsid w:val="00A24FCC"/>
    <w:rsid w:val="00A25390"/>
    <w:rsid w:val="00A267C3"/>
    <w:rsid w:val="00A26A90"/>
    <w:rsid w:val="00A26B27"/>
    <w:rsid w:val="00A30A2B"/>
    <w:rsid w:val="00A30E4F"/>
    <w:rsid w:val="00A32253"/>
    <w:rsid w:val="00A3310E"/>
    <w:rsid w:val="00A333A0"/>
    <w:rsid w:val="00A376BC"/>
    <w:rsid w:val="00A37AA0"/>
    <w:rsid w:val="00A37E70"/>
    <w:rsid w:val="00A437E1"/>
    <w:rsid w:val="00A4685E"/>
    <w:rsid w:val="00A50CD4"/>
    <w:rsid w:val="00A51191"/>
    <w:rsid w:val="00A52C4C"/>
    <w:rsid w:val="00A536DE"/>
    <w:rsid w:val="00A56535"/>
    <w:rsid w:val="00A56D62"/>
    <w:rsid w:val="00A56F07"/>
    <w:rsid w:val="00A5762C"/>
    <w:rsid w:val="00A57BA5"/>
    <w:rsid w:val="00A600FC"/>
    <w:rsid w:val="00A60BCA"/>
    <w:rsid w:val="00A638DA"/>
    <w:rsid w:val="00A63FFF"/>
    <w:rsid w:val="00A6444D"/>
    <w:rsid w:val="00A65B41"/>
    <w:rsid w:val="00A65E00"/>
    <w:rsid w:val="00A66A78"/>
    <w:rsid w:val="00A67918"/>
    <w:rsid w:val="00A7436E"/>
    <w:rsid w:val="00A74E96"/>
    <w:rsid w:val="00A75A8E"/>
    <w:rsid w:val="00A767CD"/>
    <w:rsid w:val="00A77843"/>
    <w:rsid w:val="00A77F2E"/>
    <w:rsid w:val="00A824DD"/>
    <w:rsid w:val="00A83676"/>
    <w:rsid w:val="00A83B7B"/>
    <w:rsid w:val="00A84274"/>
    <w:rsid w:val="00A850F3"/>
    <w:rsid w:val="00A85504"/>
    <w:rsid w:val="00A864E3"/>
    <w:rsid w:val="00A9429A"/>
    <w:rsid w:val="00A94571"/>
    <w:rsid w:val="00A94574"/>
    <w:rsid w:val="00A94722"/>
    <w:rsid w:val="00A94B2C"/>
    <w:rsid w:val="00A95936"/>
    <w:rsid w:val="00A96265"/>
    <w:rsid w:val="00A96295"/>
    <w:rsid w:val="00A96B74"/>
    <w:rsid w:val="00A97084"/>
    <w:rsid w:val="00A97EDD"/>
    <w:rsid w:val="00AA018B"/>
    <w:rsid w:val="00AA1A49"/>
    <w:rsid w:val="00AA1C2C"/>
    <w:rsid w:val="00AA1C3C"/>
    <w:rsid w:val="00AA3494"/>
    <w:rsid w:val="00AA35F6"/>
    <w:rsid w:val="00AA4D18"/>
    <w:rsid w:val="00AA667C"/>
    <w:rsid w:val="00AA699B"/>
    <w:rsid w:val="00AA6E91"/>
    <w:rsid w:val="00AA7439"/>
    <w:rsid w:val="00AB047E"/>
    <w:rsid w:val="00AB05E4"/>
    <w:rsid w:val="00AB0B0A"/>
    <w:rsid w:val="00AB0BB7"/>
    <w:rsid w:val="00AB11DD"/>
    <w:rsid w:val="00AB1E24"/>
    <w:rsid w:val="00AB22C6"/>
    <w:rsid w:val="00AB2AD0"/>
    <w:rsid w:val="00AB3EFE"/>
    <w:rsid w:val="00AB451B"/>
    <w:rsid w:val="00AB6598"/>
    <w:rsid w:val="00AB67FC"/>
    <w:rsid w:val="00AB7C14"/>
    <w:rsid w:val="00AC00F2"/>
    <w:rsid w:val="00AC09C4"/>
    <w:rsid w:val="00AC31B5"/>
    <w:rsid w:val="00AC4EA1"/>
    <w:rsid w:val="00AC515A"/>
    <w:rsid w:val="00AC5381"/>
    <w:rsid w:val="00AC5920"/>
    <w:rsid w:val="00AC5AD9"/>
    <w:rsid w:val="00AC6B8E"/>
    <w:rsid w:val="00AC7052"/>
    <w:rsid w:val="00AC7836"/>
    <w:rsid w:val="00AD024E"/>
    <w:rsid w:val="00AD03CB"/>
    <w:rsid w:val="00AD0E65"/>
    <w:rsid w:val="00AD2AFB"/>
    <w:rsid w:val="00AD2BF2"/>
    <w:rsid w:val="00AD4E90"/>
    <w:rsid w:val="00AD5422"/>
    <w:rsid w:val="00AD5E36"/>
    <w:rsid w:val="00AD7978"/>
    <w:rsid w:val="00AE1E43"/>
    <w:rsid w:val="00AE31C0"/>
    <w:rsid w:val="00AE4179"/>
    <w:rsid w:val="00AE4425"/>
    <w:rsid w:val="00AE4FBE"/>
    <w:rsid w:val="00AE650F"/>
    <w:rsid w:val="00AE6555"/>
    <w:rsid w:val="00AE6BF0"/>
    <w:rsid w:val="00AE7D16"/>
    <w:rsid w:val="00AF1EB8"/>
    <w:rsid w:val="00AF4CAA"/>
    <w:rsid w:val="00AF571A"/>
    <w:rsid w:val="00AF60A0"/>
    <w:rsid w:val="00AF67FC"/>
    <w:rsid w:val="00AF698D"/>
    <w:rsid w:val="00AF7A95"/>
    <w:rsid w:val="00AF7D9A"/>
    <w:rsid w:val="00AF7DF5"/>
    <w:rsid w:val="00B0048D"/>
    <w:rsid w:val="00B006E5"/>
    <w:rsid w:val="00B01B0A"/>
    <w:rsid w:val="00B024C2"/>
    <w:rsid w:val="00B0284C"/>
    <w:rsid w:val="00B0405B"/>
    <w:rsid w:val="00B04673"/>
    <w:rsid w:val="00B05CED"/>
    <w:rsid w:val="00B07700"/>
    <w:rsid w:val="00B1249F"/>
    <w:rsid w:val="00B13921"/>
    <w:rsid w:val="00B1528C"/>
    <w:rsid w:val="00B16ACD"/>
    <w:rsid w:val="00B206DE"/>
    <w:rsid w:val="00B20EC1"/>
    <w:rsid w:val="00B21487"/>
    <w:rsid w:val="00B232D1"/>
    <w:rsid w:val="00B241C8"/>
    <w:rsid w:val="00B2458A"/>
    <w:rsid w:val="00B24DB5"/>
    <w:rsid w:val="00B30490"/>
    <w:rsid w:val="00B31F9E"/>
    <w:rsid w:val="00B3268F"/>
    <w:rsid w:val="00B32C2C"/>
    <w:rsid w:val="00B33558"/>
    <w:rsid w:val="00B33A1A"/>
    <w:rsid w:val="00B33B24"/>
    <w:rsid w:val="00B33E6C"/>
    <w:rsid w:val="00B371CC"/>
    <w:rsid w:val="00B408EB"/>
    <w:rsid w:val="00B409D6"/>
    <w:rsid w:val="00B41684"/>
    <w:rsid w:val="00B41CD9"/>
    <w:rsid w:val="00B41E58"/>
    <w:rsid w:val="00B427E6"/>
    <w:rsid w:val="00B428A6"/>
    <w:rsid w:val="00B431DD"/>
    <w:rsid w:val="00B437A6"/>
    <w:rsid w:val="00B43E1F"/>
    <w:rsid w:val="00B44A77"/>
    <w:rsid w:val="00B45FBC"/>
    <w:rsid w:val="00B51A7D"/>
    <w:rsid w:val="00B535C2"/>
    <w:rsid w:val="00B55544"/>
    <w:rsid w:val="00B57DF1"/>
    <w:rsid w:val="00B62E95"/>
    <w:rsid w:val="00B639F7"/>
    <w:rsid w:val="00B64026"/>
    <w:rsid w:val="00B642FC"/>
    <w:rsid w:val="00B6434E"/>
    <w:rsid w:val="00B64D26"/>
    <w:rsid w:val="00B64D98"/>
    <w:rsid w:val="00B64FBB"/>
    <w:rsid w:val="00B668E8"/>
    <w:rsid w:val="00B677A5"/>
    <w:rsid w:val="00B70E22"/>
    <w:rsid w:val="00B71DBA"/>
    <w:rsid w:val="00B740A8"/>
    <w:rsid w:val="00B75A87"/>
    <w:rsid w:val="00B76497"/>
    <w:rsid w:val="00B76C5D"/>
    <w:rsid w:val="00B774CB"/>
    <w:rsid w:val="00B80220"/>
    <w:rsid w:val="00B80402"/>
    <w:rsid w:val="00B80B9A"/>
    <w:rsid w:val="00B830B7"/>
    <w:rsid w:val="00B848EA"/>
    <w:rsid w:val="00B84B2B"/>
    <w:rsid w:val="00B852D0"/>
    <w:rsid w:val="00B858B3"/>
    <w:rsid w:val="00B877A3"/>
    <w:rsid w:val="00B90500"/>
    <w:rsid w:val="00B90859"/>
    <w:rsid w:val="00B9176C"/>
    <w:rsid w:val="00B91D09"/>
    <w:rsid w:val="00B928D4"/>
    <w:rsid w:val="00B935A4"/>
    <w:rsid w:val="00B96084"/>
    <w:rsid w:val="00B96790"/>
    <w:rsid w:val="00B96C82"/>
    <w:rsid w:val="00BA287B"/>
    <w:rsid w:val="00BA3713"/>
    <w:rsid w:val="00BA561A"/>
    <w:rsid w:val="00BA6ED8"/>
    <w:rsid w:val="00BA7160"/>
    <w:rsid w:val="00BA7810"/>
    <w:rsid w:val="00BB0015"/>
    <w:rsid w:val="00BB0DC6"/>
    <w:rsid w:val="00BB15E4"/>
    <w:rsid w:val="00BB1E19"/>
    <w:rsid w:val="00BB21D1"/>
    <w:rsid w:val="00BB32F2"/>
    <w:rsid w:val="00BB4338"/>
    <w:rsid w:val="00BB637D"/>
    <w:rsid w:val="00BB6BEF"/>
    <w:rsid w:val="00BB6C0E"/>
    <w:rsid w:val="00BB705E"/>
    <w:rsid w:val="00BB7B38"/>
    <w:rsid w:val="00BC11E5"/>
    <w:rsid w:val="00BC4BC6"/>
    <w:rsid w:val="00BC52FD"/>
    <w:rsid w:val="00BC5763"/>
    <w:rsid w:val="00BC6E62"/>
    <w:rsid w:val="00BC7443"/>
    <w:rsid w:val="00BD0648"/>
    <w:rsid w:val="00BD0DAA"/>
    <w:rsid w:val="00BD1040"/>
    <w:rsid w:val="00BD34AA"/>
    <w:rsid w:val="00BD5584"/>
    <w:rsid w:val="00BD6F10"/>
    <w:rsid w:val="00BD7842"/>
    <w:rsid w:val="00BE0C44"/>
    <w:rsid w:val="00BE1B8B"/>
    <w:rsid w:val="00BE2A18"/>
    <w:rsid w:val="00BE2C01"/>
    <w:rsid w:val="00BE3D19"/>
    <w:rsid w:val="00BE41EC"/>
    <w:rsid w:val="00BE4B5C"/>
    <w:rsid w:val="00BE56FB"/>
    <w:rsid w:val="00BE5B56"/>
    <w:rsid w:val="00BE62F3"/>
    <w:rsid w:val="00BE7E3A"/>
    <w:rsid w:val="00BF1403"/>
    <w:rsid w:val="00BF3DDE"/>
    <w:rsid w:val="00BF55CF"/>
    <w:rsid w:val="00BF6589"/>
    <w:rsid w:val="00BF6F7F"/>
    <w:rsid w:val="00C00534"/>
    <w:rsid w:val="00C00647"/>
    <w:rsid w:val="00C02764"/>
    <w:rsid w:val="00C04CEF"/>
    <w:rsid w:val="00C0662F"/>
    <w:rsid w:val="00C069C0"/>
    <w:rsid w:val="00C10ED3"/>
    <w:rsid w:val="00C11943"/>
    <w:rsid w:val="00C12D18"/>
    <w:rsid w:val="00C12E96"/>
    <w:rsid w:val="00C14763"/>
    <w:rsid w:val="00C16141"/>
    <w:rsid w:val="00C17013"/>
    <w:rsid w:val="00C2363F"/>
    <w:rsid w:val="00C236C8"/>
    <w:rsid w:val="00C237DF"/>
    <w:rsid w:val="00C25468"/>
    <w:rsid w:val="00C260B1"/>
    <w:rsid w:val="00C26E56"/>
    <w:rsid w:val="00C2778B"/>
    <w:rsid w:val="00C31406"/>
    <w:rsid w:val="00C31D4D"/>
    <w:rsid w:val="00C31F2F"/>
    <w:rsid w:val="00C32172"/>
    <w:rsid w:val="00C3682E"/>
    <w:rsid w:val="00C37194"/>
    <w:rsid w:val="00C40637"/>
    <w:rsid w:val="00C40728"/>
    <w:rsid w:val="00C40F6C"/>
    <w:rsid w:val="00C418F0"/>
    <w:rsid w:val="00C418F2"/>
    <w:rsid w:val="00C41FAA"/>
    <w:rsid w:val="00C44426"/>
    <w:rsid w:val="00C445F3"/>
    <w:rsid w:val="00C4509B"/>
    <w:rsid w:val="00C451F4"/>
    <w:rsid w:val="00C45EB1"/>
    <w:rsid w:val="00C54A3A"/>
    <w:rsid w:val="00C55566"/>
    <w:rsid w:val="00C56448"/>
    <w:rsid w:val="00C57F7F"/>
    <w:rsid w:val="00C6295E"/>
    <w:rsid w:val="00C63F03"/>
    <w:rsid w:val="00C667BE"/>
    <w:rsid w:val="00C6766B"/>
    <w:rsid w:val="00C71DFB"/>
    <w:rsid w:val="00C72223"/>
    <w:rsid w:val="00C74E43"/>
    <w:rsid w:val="00C74F28"/>
    <w:rsid w:val="00C76417"/>
    <w:rsid w:val="00C7726F"/>
    <w:rsid w:val="00C823DA"/>
    <w:rsid w:val="00C8259F"/>
    <w:rsid w:val="00C82746"/>
    <w:rsid w:val="00C8312F"/>
    <w:rsid w:val="00C84C47"/>
    <w:rsid w:val="00C858A4"/>
    <w:rsid w:val="00C86981"/>
    <w:rsid w:val="00C86AFA"/>
    <w:rsid w:val="00C876C1"/>
    <w:rsid w:val="00C90F08"/>
    <w:rsid w:val="00C911E3"/>
    <w:rsid w:val="00C91888"/>
    <w:rsid w:val="00C95BB7"/>
    <w:rsid w:val="00CA24E3"/>
    <w:rsid w:val="00CA3407"/>
    <w:rsid w:val="00CA3589"/>
    <w:rsid w:val="00CA4F3F"/>
    <w:rsid w:val="00CA758E"/>
    <w:rsid w:val="00CA7EB9"/>
    <w:rsid w:val="00CB18D0"/>
    <w:rsid w:val="00CB1C8A"/>
    <w:rsid w:val="00CB2413"/>
    <w:rsid w:val="00CB24F5"/>
    <w:rsid w:val="00CB2663"/>
    <w:rsid w:val="00CB3BBE"/>
    <w:rsid w:val="00CB3BC9"/>
    <w:rsid w:val="00CB4B38"/>
    <w:rsid w:val="00CB5759"/>
    <w:rsid w:val="00CB59E9"/>
    <w:rsid w:val="00CB6EFC"/>
    <w:rsid w:val="00CB7655"/>
    <w:rsid w:val="00CC0D6A"/>
    <w:rsid w:val="00CC240E"/>
    <w:rsid w:val="00CC2582"/>
    <w:rsid w:val="00CC3831"/>
    <w:rsid w:val="00CC3E3D"/>
    <w:rsid w:val="00CC519B"/>
    <w:rsid w:val="00CC7181"/>
    <w:rsid w:val="00CD12C1"/>
    <w:rsid w:val="00CD214E"/>
    <w:rsid w:val="00CD3B7C"/>
    <w:rsid w:val="00CD46FA"/>
    <w:rsid w:val="00CD5973"/>
    <w:rsid w:val="00CD653E"/>
    <w:rsid w:val="00CE1600"/>
    <w:rsid w:val="00CE31A6"/>
    <w:rsid w:val="00CE5A85"/>
    <w:rsid w:val="00CE6B81"/>
    <w:rsid w:val="00CF09AA"/>
    <w:rsid w:val="00CF1996"/>
    <w:rsid w:val="00CF3D54"/>
    <w:rsid w:val="00CF4813"/>
    <w:rsid w:val="00CF5233"/>
    <w:rsid w:val="00CF7A27"/>
    <w:rsid w:val="00D01F18"/>
    <w:rsid w:val="00D029B8"/>
    <w:rsid w:val="00D02F60"/>
    <w:rsid w:val="00D0464E"/>
    <w:rsid w:val="00D04A96"/>
    <w:rsid w:val="00D07022"/>
    <w:rsid w:val="00D07148"/>
    <w:rsid w:val="00D0715E"/>
    <w:rsid w:val="00D07A7B"/>
    <w:rsid w:val="00D10AAC"/>
    <w:rsid w:val="00D10E06"/>
    <w:rsid w:val="00D115F7"/>
    <w:rsid w:val="00D119F9"/>
    <w:rsid w:val="00D11CF7"/>
    <w:rsid w:val="00D15197"/>
    <w:rsid w:val="00D15FD0"/>
    <w:rsid w:val="00D16820"/>
    <w:rsid w:val="00D169C8"/>
    <w:rsid w:val="00D16B2D"/>
    <w:rsid w:val="00D1793F"/>
    <w:rsid w:val="00D17C07"/>
    <w:rsid w:val="00D21BBB"/>
    <w:rsid w:val="00D2218F"/>
    <w:rsid w:val="00D22AF5"/>
    <w:rsid w:val="00D235EA"/>
    <w:rsid w:val="00D247A9"/>
    <w:rsid w:val="00D32721"/>
    <w:rsid w:val="00D328DC"/>
    <w:rsid w:val="00D32B22"/>
    <w:rsid w:val="00D33387"/>
    <w:rsid w:val="00D33F1C"/>
    <w:rsid w:val="00D34F2D"/>
    <w:rsid w:val="00D35B81"/>
    <w:rsid w:val="00D35C35"/>
    <w:rsid w:val="00D37B89"/>
    <w:rsid w:val="00D402FB"/>
    <w:rsid w:val="00D42903"/>
    <w:rsid w:val="00D4413B"/>
    <w:rsid w:val="00D445C3"/>
    <w:rsid w:val="00D466E3"/>
    <w:rsid w:val="00D46F36"/>
    <w:rsid w:val="00D47CB7"/>
    <w:rsid w:val="00D47D7A"/>
    <w:rsid w:val="00D47E67"/>
    <w:rsid w:val="00D50ABD"/>
    <w:rsid w:val="00D53266"/>
    <w:rsid w:val="00D55290"/>
    <w:rsid w:val="00D56409"/>
    <w:rsid w:val="00D56D25"/>
    <w:rsid w:val="00D570A3"/>
    <w:rsid w:val="00D57791"/>
    <w:rsid w:val="00D6046A"/>
    <w:rsid w:val="00D61C46"/>
    <w:rsid w:val="00D62870"/>
    <w:rsid w:val="00D62ADB"/>
    <w:rsid w:val="00D639F0"/>
    <w:rsid w:val="00D655D9"/>
    <w:rsid w:val="00D65872"/>
    <w:rsid w:val="00D66354"/>
    <w:rsid w:val="00D676F3"/>
    <w:rsid w:val="00D70EF5"/>
    <w:rsid w:val="00D71024"/>
    <w:rsid w:val="00D71A25"/>
    <w:rsid w:val="00D71FCF"/>
    <w:rsid w:val="00D7253D"/>
    <w:rsid w:val="00D72A54"/>
    <w:rsid w:val="00D72CC1"/>
    <w:rsid w:val="00D73653"/>
    <w:rsid w:val="00D76EC9"/>
    <w:rsid w:val="00D807CB"/>
    <w:rsid w:val="00D80E7D"/>
    <w:rsid w:val="00D81397"/>
    <w:rsid w:val="00D814BA"/>
    <w:rsid w:val="00D83304"/>
    <w:rsid w:val="00D83E52"/>
    <w:rsid w:val="00D848B9"/>
    <w:rsid w:val="00D8620E"/>
    <w:rsid w:val="00D86B19"/>
    <w:rsid w:val="00D90E69"/>
    <w:rsid w:val="00D91368"/>
    <w:rsid w:val="00D93106"/>
    <w:rsid w:val="00D933E9"/>
    <w:rsid w:val="00D9505D"/>
    <w:rsid w:val="00D953D0"/>
    <w:rsid w:val="00D959F5"/>
    <w:rsid w:val="00D96884"/>
    <w:rsid w:val="00D971B0"/>
    <w:rsid w:val="00DA3C10"/>
    <w:rsid w:val="00DA3FDD"/>
    <w:rsid w:val="00DA5282"/>
    <w:rsid w:val="00DA64E4"/>
    <w:rsid w:val="00DA7017"/>
    <w:rsid w:val="00DA7028"/>
    <w:rsid w:val="00DB0D5D"/>
    <w:rsid w:val="00DB1A80"/>
    <w:rsid w:val="00DB1AD2"/>
    <w:rsid w:val="00DB2B58"/>
    <w:rsid w:val="00DB5206"/>
    <w:rsid w:val="00DB5657"/>
    <w:rsid w:val="00DB6276"/>
    <w:rsid w:val="00DB63F5"/>
    <w:rsid w:val="00DC1C6B"/>
    <w:rsid w:val="00DC2C2E"/>
    <w:rsid w:val="00DC2EAD"/>
    <w:rsid w:val="00DC3360"/>
    <w:rsid w:val="00DC396C"/>
    <w:rsid w:val="00DC4AF0"/>
    <w:rsid w:val="00DC5941"/>
    <w:rsid w:val="00DC5BFA"/>
    <w:rsid w:val="00DC7886"/>
    <w:rsid w:val="00DD0CF2"/>
    <w:rsid w:val="00DD663F"/>
    <w:rsid w:val="00DE14E0"/>
    <w:rsid w:val="00DE1554"/>
    <w:rsid w:val="00DE1863"/>
    <w:rsid w:val="00DE1DF2"/>
    <w:rsid w:val="00DE2901"/>
    <w:rsid w:val="00DE2C0E"/>
    <w:rsid w:val="00DE590F"/>
    <w:rsid w:val="00DE7DC1"/>
    <w:rsid w:val="00DF38D0"/>
    <w:rsid w:val="00DF3F7E"/>
    <w:rsid w:val="00DF5F0A"/>
    <w:rsid w:val="00DF75AC"/>
    <w:rsid w:val="00DF7648"/>
    <w:rsid w:val="00E00E29"/>
    <w:rsid w:val="00E0133B"/>
    <w:rsid w:val="00E02BAB"/>
    <w:rsid w:val="00E04511"/>
    <w:rsid w:val="00E04CEB"/>
    <w:rsid w:val="00E060BC"/>
    <w:rsid w:val="00E11420"/>
    <w:rsid w:val="00E132FB"/>
    <w:rsid w:val="00E16B4B"/>
    <w:rsid w:val="00E170B7"/>
    <w:rsid w:val="00E177DD"/>
    <w:rsid w:val="00E20900"/>
    <w:rsid w:val="00E20C7F"/>
    <w:rsid w:val="00E238A1"/>
    <w:rsid w:val="00E2396E"/>
    <w:rsid w:val="00E24728"/>
    <w:rsid w:val="00E2588B"/>
    <w:rsid w:val="00E276AC"/>
    <w:rsid w:val="00E30CEB"/>
    <w:rsid w:val="00E31211"/>
    <w:rsid w:val="00E32F1B"/>
    <w:rsid w:val="00E34A35"/>
    <w:rsid w:val="00E37C2F"/>
    <w:rsid w:val="00E41C28"/>
    <w:rsid w:val="00E41EA4"/>
    <w:rsid w:val="00E42B96"/>
    <w:rsid w:val="00E4313A"/>
    <w:rsid w:val="00E46308"/>
    <w:rsid w:val="00E5083F"/>
    <w:rsid w:val="00E51E17"/>
    <w:rsid w:val="00E52DAB"/>
    <w:rsid w:val="00E539B0"/>
    <w:rsid w:val="00E55994"/>
    <w:rsid w:val="00E56191"/>
    <w:rsid w:val="00E5661F"/>
    <w:rsid w:val="00E5769F"/>
    <w:rsid w:val="00E60606"/>
    <w:rsid w:val="00E60C66"/>
    <w:rsid w:val="00E6164D"/>
    <w:rsid w:val="00E618C9"/>
    <w:rsid w:val="00E62774"/>
    <w:rsid w:val="00E6307C"/>
    <w:rsid w:val="00E636FA"/>
    <w:rsid w:val="00E63E83"/>
    <w:rsid w:val="00E66C50"/>
    <w:rsid w:val="00E679D3"/>
    <w:rsid w:val="00E67B68"/>
    <w:rsid w:val="00E71208"/>
    <w:rsid w:val="00E71444"/>
    <w:rsid w:val="00E719AF"/>
    <w:rsid w:val="00E71C91"/>
    <w:rsid w:val="00E720A1"/>
    <w:rsid w:val="00E75DDA"/>
    <w:rsid w:val="00E773E8"/>
    <w:rsid w:val="00E778FF"/>
    <w:rsid w:val="00E82C03"/>
    <w:rsid w:val="00E83ADD"/>
    <w:rsid w:val="00E84F38"/>
    <w:rsid w:val="00E85623"/>
    <w:rsid w:val="00E85CF9"/>
    <w:rsid w:val="00E87441"/>
    <w:rsid w:val="00E91FAE"/>
    <w:rsid w:val="00E92D8C"/>
    <w:rsid w:val="00E934E4"/>
    <w:rsid w:val="00E949C3"/>
    <w:rsid w:val="00E96E3F"/>
    <w:rsid w:val="00EA1619"/>
    <w:rsid w:val="00EA270C"/>
    <w:rsid w:val="00EA30D6"/>
    <w:rsid w:val="00EA3E9C"/>
    <w:rsid w:val="00EA4974"/>
    <w:rsid w:val="00EA51B7"/>
    <w:rsid w:val="00EA532E"/>
    <w:rsid w:val="00EA5ABD"/>
    <w:rsid w:val="00EB02BC"/>
    <w:rsid w:val="00EB060B"/>
    <w:rsid w:val="00EB06D9"/>
    <w:rsid w:val="00EB0D44"/>
    <w:rsid w:val="00EB192B"/>
    <w:rsid w:val="00EB19ED"/>
    <w:rsid w:val="00EB1CAB"/>
    <w:rsid w:val="00EB20C4"/>
    <w:rsid w:val="00EB26B1"/>
    <w:rsid w:val="00EB2AD5"/>
    <w:rsid w:val="00EB353B"/>
    <w:rsid w:val="00EB3C25"/>
    <w:rsid w:val="00EC0954"/>
    <w:rsid w:val="00EC0F5A"/>
    <w:rsid w:val="00EC4265"/>
    <w:rsid w:val="00EC4CEB"/>
    <w:rsid w:val="00EC659E"/>
    <w:rsid w:val="00EC66D7"/>
    <w:rsid w:val="00ED175C"/>
    <w:rsid w:val="00ED2072"/>
    <w:rsid w:val="00ED2A2B"/>
    <w:rsid w:val="00ED2AD6"/>
    <w:rsid w:val="00ED2AE0"/>
    <w:rsid w:val="00ED4498"/>
    <w:rsid w:val="00ED5553"/>
    <w:rsid w:val="00ED5616"/>
    <w:rsid w:val="00ED5E36"/>
    <w:rsid w:val="00ED6961"/>
    <w:rsid w:val="00ED6A1C"/>
    <w:rsid w:val="00ED7BFB"/>
    <w:rsid w:val="00EE0A71"/>
    <w:rsid w:val="00EE25D6"/>
    <w:rsid w:val="00EE5A2C"/>
    <w:rsid w:val="00EF0B96"/>
    <w:rsid w:val="00EF3486"/>
    <w:rsid w:val="00EF4046"/>
    <w:rsid w:val="00EF47AF"/>
    <w:rsid w:val="00EF53B6"/>
    <w:rsid w:val="00EF6289"/>
    <w:rsid w:val="00F00B73"/>
    <w:rsid w:val="00F02D45"/>
    <w:rsid w:val="00F065C7"/>
    <w:rsid w:val="00F06B87"/>
    <w:rsid w:val="00F10E9B"/>
    <w:rsid w:val="00F115CA"/>
    <w:rsid w:val="00F121DD"/>
    <w:rsid w:val="00F13A55"/>
    <w:rsid w:val="00F14817"/>
    <w:rsid w:val="00F14831"/>
    <w:rsid w:val="00F14EBA"/>
    <w:rsid w:val="00F1510F"/>
    <w:rsid w:val="00F1533A"/>
    <w:rsid w:val="00F15E5A"/>
    <w:rsid w:val="00F17F0A"/>
    <w:rsid w:val="00F24325"/>
    <w:rsid w:val="00F2668F"/>
    <w:rsid w:val="00F2742F"/>
    <w:rsid w:val="00F2753B"/>
    <w:rsid w:val="00F27B17"/>
    <w:rsid w:val="00F306FB"/>
    <w:rsid w:val="00F33F05"/>
    <w:rsid w:val="00F33F8B"/>
    <w:rsid w:val="00F340B2"/>
    <w:rsid w:val="00F37DB7"/>
    <w:rsid w:val="00F415D3"/>
    <w:rsid w:val="00F420BE"/>
    <w:rsid w:val="00F4300B"/>
    <w:rsid w:val="00F43390"/>
    <w:rsid w:val="00F443B2"/>
    <w:rsid w:val="00F458D8"/>
    <w:rsid w:val="00F478DF"/>
    <w:rsid w:val="00F50196"/>
    <w:rsid w:val="00F50237"/>
    <w:rsid w:val="00F515DA"/>
    <w:rsid w:val="00F51A6B"/>
    <w:rsid w:val="00F51F89"/>
    <w:rsid w:val="00F53596"/>
    <w:rsid w:val="00F53ABF"/>
    <w:rsid w:val="00F54CA0"/>
    <w:rsid w:val="00F55BA8"/>
    <w:rsid w:val="00F55DB1"/>
    <w:rsid w:val="00F56ACA"/>
    <w:rsid w:val="00F600FE"/>
    <w:rsid w:val="00F62622"/>
    <w:rsid w:val="00F62E4D"/>
    <w:rsid w:val="00F64976"/>
    <w:rsid w:val="00F65C42"/>
    <w:rsid w:val="00F65E30"/>
    <w:rsid w:val="00F66B34"/>
    <w:rsid w:val="00F675B9"/>
    <w:rsid w:val="00F676ED"/>
    <w:rsid w:val="00F711C9"/>
    <w:rsid w:val="00F71F91"/>
    <w:rsid w:val="00F71FC3"/>
    <w:rsid w:val="00F73BFC"/>
    <w:rsid w:val="00F74C59"/>
    <w:rsid w:val="00F75C3A"/>
    <w:rsid w:val="00F76902"/>
    <w:rsid w:val="00F77207"/>
    <w:rsid w:val="00F80633"/>
    <w:rsid w:val="00F806B1"/>
    <w:rsid w:val="00F81A48"/>
    <w:rsid w:val="00F82E30"/>
    <w:rsid w:val="00F831CB"/>
    <w:rsid w:val="00F847AB"/>
    <w:rsid w:val="00F848A3"/>
    <w:rsid w:val="00F84ACF"/>
    <w:rsid w:val="00F85742"/>
    <w:rsid w:val="00F85BF8"/>
    <w:rsid w:val="00F871CE"/>
    <w:rsid w:val="00F87802"/>
    <w:rsid w:val="00F90C7E"/>
    <w:rsid w:val="00F91F6E"/>
    <w:rsid w:val="00F92C0A"/>
    <w:rsid w:val="00F9415B"/>
    <w:rsid w:val="00F9760C"/>
    <w:rsid w:val="00FA0FE7"/>
    <w:rsid w:val="00FA13C2"/>
    <w:rsid w:val="00FA55A6"/>
    <w:rsid w:val="00FA6D24"/>
    <w:rsid w:val="00FA7F91"/>
    <w:rsid w:val="00FB121C"/>
    <w:rsid w:val="00FB1CDD"/>
    <w:rsid w:val="00FB2C2F"/>
    <w:rsid w:val="00FB305C"/>
    <w:rsid w:val="00FB4AA9"/>
    <w:rsid w:val="00FC2E3D"/>
    <w:rsid w:val="00FC3BDE"/>
    <w:rsid w:val="00FD19C8"/>
    <w:rsid w:val="00FD1B62"/>
    <w:rsid w:val="00FD1DBE"/>
    <w:rsid w:val="00FD25A7"/>
    <w:rsid w:val="00FD2745"/>
    <w:rsid w:val="00FD27B6"/>
    <w:rsid w:val="00FD3689"/>
    <w:rsid w:val="00FD3A65"/>
    <w:rsid w:val="00FD42A3"/>
    <w:rsid w:val="00FD53D7"/>
    <w:rsid w:val="00FD7468"/>
    <w:rsid w:val="00FD7CE0"/>
    <w:rsid w:val="00FE0B3B"/>
    <w:rsid w:val="00FE1BE2"/>
    <w:rsid w:val="00FE4718"/>
    <w:rsid w:val="00FE730A"/>
    <w:rsid w:val="00FE7704"/>
    <w:rsid w:val="00FE7E0C"/>
    <w:rsid w:val="00FF11ED"/>
    <w:rsid w:val="00FF1DD7"/>
    <w:rsid w:val="00FF2D5B"/>
    <w:rsid w:val="00FF31A6"/>
    <w:rsid w:val="00FF4453"/>
    <w:rsid w:val="00FF7049"/>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73AB75EF-2AC8-4C32-A53D-41CF96890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sz w:val="24"/>
        <w:szCs w:val="24"/>
        <w:lang w:val="sk-SK" w:eastAsia="en-GB" w:bidi="en-GB"/>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4A7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9"/>
    <w:semiHidden/>
    <w:rsid w:val="001E1E73"/>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FootnoteReference">
    <w:name w:val="footnote reference"/>
    <w:uiPriority w:val="99"/>
    <w:semiHidden/>
    <w:rsid w:val="004C3F97"/>
    <w:rPr>
      <w:rFonts w:cs="Times New Roman"/>
      <w:vertAlign w:val="superscript"/>
    </w:rPr>
  </w:style>
  <w:style w:type="paragraph" w:styleId="Header">
    <w:name w:val="header"/>
    <w:basedOn w:val="Normal"/>
    <w:link w:val="HeaderChar"/>
    <w:uiPriority w:val="99"/>
    <w:semiHidden/>
    <w:rsid w:val="004C3F97"/>
    <w:pPr>
      <w:tabs>
        <w:tab w:val="center" w:pos="4536"/>
        <w:tab w:val="right" w:pos="9072"/>
      </w:tabs>
      <w:suppressAutoHyphens/>
    </w:pPr>
    <w:rPr>
      <w:rFonts w:ascii="Times" w:eastAsia="Times New Roman" w:hAnsi="Times" w:cs="Times New Roman"/>
      <w:kern w:val="1"/>
      <w:szCs w:val="24"/>
    </w:rPr>
  </w:style>
  <w:style w:type="character" w:customStyle="1" w:styleId="HeaderChar">
    <w:name w:val="Header Char"/>
    <w:link w:val="Header"/>
    <w:uiPriority w:val="99"/>
    <w:semiHidden/>
    <w:rsid w:val="00060076"/>
    <w:rPr>
      <w:rFonts w:eastAsiaTheme="minorEastAsia" w:cs="Arial"/>
      <w:kern w:val="1"/>
      <w:sz w:val="20"/>
      <w:szCs w:val="20"/>
      <w:lang w:eastAsia="en-GB"/>
    </w:rPr>
  </w:style>
  <w:style w:type="paragraph" w:styleId="Footer">
    <w:name w:val="footer"/>
    <w:basedOn w:val="Normal"/>
    <w:link w:val="FooterChar"/>
    <w:uiPriority w:val="99"/>
    <w:rsid w:val="004C3F97"/>
    <w:pPr>
      <w:tabs>
        <w:tab w:val="center" w:pos="4536"/>
        <w:tab w:val="right" w:pos="9072"/>
      </w:tabs>
      <w:suppressAutoHyphens/>
    </w:pPr>
    <w:rPr>
      <w:rFonts w:ascii="Times" w:eastAsia="Times New Roman" w:hAnsi="Times" w:cs="Times New Roman"/>
      <w:kern w:val="1"/>
      <w:szCs w:val="24"/>
    </w:rPr>
  </w:style>
  <w:style w:type="character" w:customStyle="1" w:styleId="FooterChar">
    <w:name w:val="Footer Char"/>
    <w:link w:val="Footer"/>
    <w:uiPriority w:val="99"/>
    <w:semiHidden/>
    <w:rsid w:val="00060076"/>
    <w:rPr>
      <w:rFonts w:eastAsiaTheme="minorEastAsia" w:cs="Arial"/>
      <w:kern w:val="1"/>
      <w:sz w:val="20"/>
      <w:szCs w:val="20"/>
      <w:lang w:eastAsia="en-GB"/>
    </w:rPr>
  </w:style>
  <w:style w:type="paragraph" w:styleId="BalloonText">
    <w:name w:val="Balloon Text"/>
    <w:basedOn w:val="Normal"/>
    <w:link w:val="BalloonTextChar"/>
    <w:uiPriority w:val="99"/>
    <w:semiHidden/>
    <w:rsid w:val="004C3F97"/>
    <w:pPr>
      <w:suppressAutoHyphens/>
    </w:pPr>
    <w:rPr>
      <w:rFonts w:ascii="Tahoma" w:eastAsia="Times New Roman" w:hAnsi="Tahoma" w:cs="Tahoma"/>
      <w:kern w:val="1"/>
      <w:szCs w:val="16"/>
    </w:rPr>
  </w:style>
  <w:style w:type="character" w:customStyle="1" w:styleId="BalloonTextChar">
    <w:name w:val="Balloon Text Char"/>
    <w:link w:val="BalloonText"/>
    <w:uiPriority w:val="99"/>
    <w:semiHidden/>
    <w:rsid w:val="004C3F97"/>
    <w:rPr>
      <w:rFonts w:ascii="Tahoma" w:eastAsiaTheme="minorEastAsia" w:hAnsi="Tahoma" w:cs="Tahoma"/>
      <w:kern w:val="1"/>
      <w:sz w:val="16"/>
      <w:szCs w:val="16"/>
      <w:lang w:eastAsia="en-GB"/>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Heading1Char">
    <w:name w:val="Heading 1 Char"/>
    <w:basedOn w:val="DefaultParagraphFont"/>
    <w:link w:val="Heading1"/>
    <w:uiPriority w:val="99"/>
    <w:semiHidden/>
    <w:rsid w:val="004504C0"/>
    <w:rPr>
      <w:rFonts w:asciiTheme="majorHAnsi" w:eastAsiaTheme="majorEastAsia" w:hAnsiTheme="majorHAnsi" w:cstheme="majorBidi"/>
      <w:b/>
      <w:bCs/>
      <w:color w:val="365F91" w:themeColor="accent1" w:themeShade="BF"/>
      <w:kern w:val="1"/>
      <w:sz w:val="28"/>
      <w:szCs w:val="28"/>
      <w:lang w:eastAsia="en-GB"/>
    </w:rPr>
  </w:style>
  <w:style w:type="paragraph" w:styleId="NoSpacing">
    <w:name w:val="No Spacing"/>
    <w:uiPriority w:val="99"/>
    <w:semiHidden/>
    <w:rsid w:val="004C3F97"/>
    <w:pPr>
      <w:widowControl w:val="0"/>
      <w:suppressAutoHyphens/>
    </w:pPr>
    <w:rPr>
      <w:kern w:val="1"/>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FootnoteText">
    <w:name w:val="footnote text"/>
    <w:basedOn w:val="Normal"/>
    <w:link w:val="FootnoteTextChar"/>
    <w:uiPriority w:val="99"/>
    <w:semiHidden/>
    <w:qFormat/>
    <w:locked/>
    <w:rsid w:val="00295A6F"/>
    <w:rPr>
      <w:rFonts w:ascii="Times" w:eastAsia="Times New Roman" w:hAnsi="Times" w:cs="Times New Roman"/>
      <w:szCs w:val="24"/>
    </w:rPr>
  </w:style>
  <w:style w:type="character" w:customStyle="1" w:styleId="FootnoteTextChar">
    <w:name w:val="Footnote Text Char"/>
    <w:basedOn w:val="DefaultParagraphFont"/>
    <w:link w:val="FootnoteText"/>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CommentReference">
    <w:name w:val="annotation reference"/>
    <w:basedOn w:val="DefaultParagraphFont"/>
    <w:uiPriority w:val="99"/>
    <w:semiHidden/>
    <w:rsid w:val="00023F13"/>
    <w:rPr>
      <w:sz w:val="16"/>
      <w:szCs w:val="16"/>
    </w:rPr>
  </w:style>
  <w:style w:type="paragraph" w:styleId="CommentText">
    <w:name w:val="annotation text"/>
    <w:basedOn w:val="Normal"/>
    <w:link w:val="CommentTextChar"/>
    <w:uiPriority w:val="99"/>
    <w:semiHidden/>
    <w:rsid w:val="00023F13"/>
    <w:rPr>
      <w:rFonts w:ascii="Times" w:eastAsia="Times New Roman" w:hAnsi="Times" w:cs="Times New Roman"/>
      <w:szCs w:val="24"/>
    </w:rPr>
  </w:style>
  <w:style w:type="character" w:customStyle="1" w:styleId="CommentTextChar">
    <w:name w:val="Comment Text Char"/>
    <w:basedOn w:val="DefaultParagraphFont"/>
    <w:link w:val="CommentText"/>
    <w:uiPriority w:val="99"/>
    <w:semiHidden/>
    <w:rsid w:val="004504C0"/>
    <w:rPr>
      <w:sz w:val="20"/>
    </w:rPr>
  </w:style>
  <w:style w:type="paragraph" w:styleId="CommentSubject">
    <w:name w:val="annotation subject"/>
    <w:basedOn w:val="CommentText"/>
    <w:next w:val="CommentText"/>
    <w:link w:val="CommentSubjectChar"/>
    <w:uiPriority w:val="99"/>
    <w:semiHidden/>
    <w:rsid w:val="00023F13"/>
    <w:rPr>
      <w:b/>
      <w:bCs/>
    </w:rPr>
  </w:style>
  <w:style w:type="character" w:customStyle="1" w:styleId="CommentSubjectChar">
    <w:name w:val="Comment Subject Char"/>
    <w:basedOn w:val="CommentTextChar"/>
    <w:link w:val="CommentSubject"/>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efaultParagraphFont"/>
    <w:uiPriority w:val="2"/>
    <w:qFormat/>
    <w:rsid w:val="00A12520"/>
    <w:rPr>
      <w:b w:val="0"/>
      <w:i w:val="0"/>
      <w:vanish w:val="0"/>
      <w:spacing w:val="0"/>
      <w:vertAlign w:val="superscript"/>
    </w:rPr>
  </w:style>
  <w:style w:type="character" w:customStyle="1" w:styleId="IDindeksdolny">
    <w:name w:val="_ID_ – indeks dolny"/>
    <w:basedOn w:val="DefaultParagraphFont"/>
    <w:uiPriority w:val="3"/>
    <w:qFormat/>
    <w:rsid w:val="00591124"/>
    <w:rPr>
      <w:b w:val="0"/>
      <w:i w:val="0"/>
      <w:vanish w:val="0"/>
      <w:spacing w:val="0"/>
      <w:vertAlign w:val="subscript"/>
    </w:rPr>
  </w:style>
  <w:style w:type="character" w:customStyle="1" w:styleId="IDPindeksdolnyipogrubienie">
    <w:name w:val="_ID_P_ – indeks dolny i pogrubienie"/>
    <w:basedOn w:val="DefaultParagraphFont"/>
    <w:uiPriority w:val="3"/>
    <w:qFormat/>
    <w:rsid w:val="00591124"/>
    <w:rPr>
      <w:b/>
      <w:vanish w:val="0"/>
      <w:spacing w:val="0"/>
      <w:vertAlign w:val="subscript"/>
    </w:rPr>
  </w:style>
  <w:style w:type="character" w:customStyle="1" w:styleId="IDKindeksdolnyikursywa">
    <w:name w:val="_ID_K_ – indeks dolny i kursywa"/>
    <w:basedOn w:val="DefaultParagraphFont"/>
    <w:uiPriority w:val="3"/>
    <w:qFormat/>
    <w:rsid w:val="00591124"/>
    <w:rPr>
      <w:i/>
      <w:vanish w:val="0"/>
      <w:spacing w:val="0"/>
      <w:vertAlign w:val="subscript"/>
    </w:rPr>
  </w:style>
  <w:style w:type="character" w:customStyle="1" w:styleId="IGPindeksgrnyipogrubienie">
    <w:name w:val="_IG_P_ – indeks górny i pogrubienie"/>
    <w:basedOn w:val="DefaultParagraphFont"/>
    <w:uiPriority w:val="2"/>
    <w:qFormat/>
    <w:rsid w:val="00A12520"/>
    <w:rPr>
      <w:b/>
      <w:vanish w:val="0"/>
      <w:spacing w:val="0"/>
      <w:vertAlign w:val="superscript"/>
    </w:rPr>
  </w:style>
  <w:style w:type="character" w:customStyle="1" w:styleId="IGKindeksgrnyikursywa">
    <w:name w:val="_IG_K_ – indeks górny i kursywa"/>
    <w:basedOn w:val="DefaultParagraphFont"/>
    <w:uiPriority w:val="2"/>
    <w:qFormat/>
    <w:rsid w:val="00A12520"/>
    <w:rPr>
      <w:i/>
      <w:vanish w:val="0"/>
      <w:spacing w:val="0"/>
      <w:vertAlign w:val="superscript"/>
    </w:rPr>
  </w:style>
  <w:style w:type="character" w:customStyle="1" w:styleId="IGPKindeksgrnyipogrubieniekursywa">
    <w:name w:val="_IG_P_K_ – indeks górny i pogrubienie kursywa"/>
    <w:basedOn w:val="DefaultParagraphFont"/>
    <w:uiPriority w:val="2"/>
    <w:qFormat/>
    <w:rsid w:val="00591124"/>
    <w:rPr>
      <w:b/>
      <w:i/>
      <w:vanish w:val="0"/>
      <w:spacing w:val="0"/>
      <w:vertAlign w:val="superscript"/>
    </w:rPr>
  </w:style>
  <w:style w:type="character" w:customStyle="1" w:styleId="IDPKindeksdolnyipogrugieniekursywa">
    <w:name w:val="_ID_P_K_ – indeks dolny i pogrugienie kursywa"/>
    <w:basedOn w:val="DefaultParagraphFont"/>
    <w:uiPriority w:val="3"/>
    <w:qFormat/>
    <w:rsid w:val="00591124"/>
    <w:rPr>
      <w:b/>
      <w:i/>
      <w:vanish w:val="0"/>
      <w:spacing w:val="0"/>
      <w:vertAlign w:val="subscript"/>
    </w:rPr>
  </w:style>
  <w:style w:type="character" w:customStyle="1" w:styleId="Ppogrubienie">
    <w:name w:val="_P_ – pogrubienie"/>
    <w:basedOn w:val="DefaultParagraphFont"/>
    <w:uiPriority w:val="1"/>
    <w:qFormat/>
    <w:rsid w:val="006A748A"/>
    <w:rPr>
      <w:b/>
    </w:rPr>
  </w:style>
  <w:style w:type="character" w:customStyle="1" w:styleId="Kkursywa">
    <w:name w:val="_K_ – kursywa"/>
    <w:basedOn w:val="DefaultParagraphFont"/>
    <w:uiPriority w:val="1"/>
    <w:qFormat/>
    <w:rsid w:val="006A748A"/>
    <w:rPr>
      <w:i/>
    </w:rPr>
  </w:style>
  <w:style w:type="character" w:customStyle="1" w:styleId="PKpogrubieniekursywa">
    <w:name w:val="_P_K_ – pogrubienie kursywa"/>
    <w:basedOn w:val="DefaultParagraphFont"/>
    <w:uiPriority w:val="1"/>
    <w:qFormat/>
    <w:rsid w:val="006A748A"/>
    <w:rPr>
      <w:b/>
      <w:i/>
    </w:rPr>
  </w:style>
  <w:style w:type="character" w:customStyle="1" w:styleId="TEKSTOZNACZONYWDOKUMENCIERDOWYMJAKOUKRYTY">
    <w:name w:val="_TEKST_OZNACZONY_W_DOKUMENCIE_ŹRÓDŁOWYM_JAKO_UKRYTY_"/>
    <w:basedOn w:val="DefaultParagraphFont"/>
    <w:uiPriority w:val="4"/>
    <w:unhideWhenUsed/>
    <w:qFormat/>
    <w:rsid w:val="009D55AA"/>
    <w:rPr>
      <w:vanish w:val="0"/>
      <w:color w:val="FF0000"/>
      <w:u w:val="single" w:color="FF0000"/>
    </w:rPr>
  </w:style>
  <w:style w:type="character" w:customStyle="1" w:styleId="BEZWERSALIKW">
    <w:name w:val="_BEZ_WERSALIKÓW_"/>
    <w:basedOn w:val="DefaultParagraphFont"/>
    <w:uiPriority w:val="4"/>
    <w:qFormat/>
    <w:rsid w:val="00390E89"/>
    <w:rPr>
      <w:caps/>
    </w:rPr>
  </w:style>
  <w:style w:type="character" w:customStyle="1" w:styleId="IIGPindeksgrnyindeksugrnegoipogrubienie">
    <w:name w:val="_IIG_P_ – indeks górny indeksu górnego i pogrubienie"/>
    <w:basedOn w:val="DefaultParagraphFont"/>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
    <w:uiPriority w:val="19"/>
    <w:qFormat/>
    <w:rsid w:val="00263522"/>
    <w:pPr>
      <w:spacing w:line="240" w:lineRule="auto"/>
      <w:ind w:left="283" w:hanging="170"/>
    </w:pPr>
    <w:rPr>
      <w:sz w:val="20"/>
    </w:rPr>
  </w:style>
  <w:style w:type="paragraph" w:customStyle="1" w:styleId="TEKSTwTABELItekstzwcitympierwwierszem">
    <w:name w:val="TEKST_w_TABELI – tekst z wciętym pierw. wierszem"/>
    <w:basedOn w:val="Normal"/>
    <w:uiPriority w:val="23"/>
    <w:qFormat/>
    <w:rsid w:val="007A789F"/>
    <w:pPr>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
    <w:uiPriority w:val="23"/>
    <w:qFormat/>
    <w:rsid w:val="007A789F"/>
    <w:pPr>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leGrid">
    <w:name w:val="Table Grid"/>
    <w:basedOn w:val="TableNormal"/>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leElegant"/>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leGrid"/>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PlaceholderText">
    <w:name w:val="Placeholder Text"/>
    <w:basedOn w:val="DefaultParagraphFont"/>
    <w:uiPriority w:val="99"/>
    <w:semiHidden/>
    <w:rsid w:val="00341A6A"/>
    <w:rPr>
      <w:color w:val="808080"/>
    </w:rPr>
  </w:style>
  <w:style w:type="character" w:styleId="Hyperlink">
    <w:name w:val="Hyperlink"/>
    <w:basedOn w:val="DefaultParagraphFont"/>
    <w:uiPriority w:val="99"/>
    <w:unhideWhenUsed/>
    <w:rsid w:val="00E4313A"/>
    <w:rPr>
      <w:color w:val="0000FF" w:themeColor="hyperlink"/>
      <w:u w:val="single"/>
    </w:rPr>
  </w:style>
  <w:style w:type="paragraph" w:styleId="ListParagraph">
    <w:name w:val="List Paragraph"/>
    <w:basedOn w:val="Normal"/>
    <w:uiPriority w:val="34"/>
    <w:qFormat/>
    <w:rsid w:val="00E4313A"/>
    <w:pPr>
      <w:ind w:left="720"/>
      <w:contextualSpacing/>
    </w:pPr>
  </w:style>
  <w:style w:type="paragraph" w:styleId="Revision">
    <w:name w:val="Revision"/>
    <w:hidden/>
    <w:uiPriority w:val="99"/>
    <w:semiHidden/>
    <w:rsid w:val="005935FF"/>
    <w:pPr>
      <w:spacing w:line="240" w:lineRule="auto"/>
    </w:pPr>
    <w:rPr>
      <w:rFonts w:asciiTheme="minorHAnsi" w:eastAsiaTheme="minorHAnsi" w:hAnsiTheme="minorHAnsi" w:cstheme="minorBidi"/>
      <w:sz w:val="22"/>
      <w:szCs w:val="22"/>
    </w:rPr>
  </w:style>
  <w:style w:type="paragraph" w:customStyle="1" w:styleId="Default">
    <w:name w:val="Default"/>
    <w:rsid w:val="00481835"/>
    <w:pPr>
      <w:autoSpaceDE w:val="0"/>
      <w:autoSpaceDN w:val="0"/>
      <w:adjustRightInd w:val="0"/>
      <w:spacing w:line="240" w:lineRule="auto"/>
    </w:pPr>
    <w:rPr>
      <w:rFonts w:ascii="Times New Roman" w:hAnsi="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279261">
      <w:bodyDiv w:val="1"/>
      <w:marLeft w:val="0"/>
      <w:marRight w:val="0"/>
      <w:marTop w:val="0"/>
      <w:marBottom w:val="0"/>
      <w:divBdr>
        <w:top w:val="none" w:sz="0" w:space="0" w:color="auto"/>
        <w:left w:val="none" w:sz="0" w:space="0" w:color="auto"/>
        <w:bottom w:val="none" w:sz="0" w:space="0" w:color="auto"/>
        <w:right w:val="none" w:sz="0" w:space="0" w:color="auto"/>
      </w:divBdr>
      <w:divsChild>
        <w:div w:id="41755150">
          <w:marLeft w:val="0"/>
          <w:marRight w:val="0"/>
          <w:marTop w:val="0"/>
          <w:marBottom w:val="0"/>
          <w:divBdr>
            <w:top w:val="none" w:sz="0" w:space="0" w:color="auto"/>
            <w:left w:val="none" w:sz="0" w:space="0" w:color="auto"/>
            <w:bottom w:val="none" w:sz="0" w:space="0" w:color="auto"/>
            <w:right w:val="none" w:sz="0" w:space="0" w:color="auto"/>
          </w:divBdr>
          <w:divsChild>
            <w:div w:id="462502843">
              <w:marLeft w:val="0"/>
              <w:marRight w:val="0"/>
              <w:marTop w:val="0"/>
              <w:marBottom w:val="0"/>
              <w:divBdr>
                <w:top w:val="none" w:sz="0" w:space="0" w:color="auto"/>
                <w:left w:val="none" w:sz="0" w:space="0" w:color="auto"/>
                <w:bottom w:val="none" w:sz="0" w:space="0" w:color="auto"/>
                <w:right w:val="none" w:sz="0" w:space="0" w:color="auto"/>
              </w:divBdr>
              <w:divsChild>
                <w:div w:id="2081561532">
                  <w:marLeft w:val="0"/>
                  <w:marRight w:val="0"/>
                  <w:marTop w:val="0"/>
                  <w:marBottom w:val="0"/>
                  <w:divBdr>
                    <w:top w:val="none" w:sz="0" w:space="0" w:color="auto"/>
                    <w:left w:val="none" w:sz="0" w:space="0" w:color="auto"/>
                    <w:bottom w:val="none" w:sz="0" w:space="0" w:color="auto"/>
                    <w:right w:val="none" w:sz="0" w:space="0" w:color="auto"/>
                  </w:divBdr>
                  <w:divsChild>
                    <w:div w:id="1366711582">
                      <w:marLeft w:val="0"/>
                      <w:marRight w:val="0"/>
                      <w:marTop w:val="0"/>
                      <w:marBottom w:val="0"/>
                      <w:divBdr>
                        <w:top w:val="none" w:sz="0" w:space="0" w:color="auto"/>
                        <w:left w:val="none" w:sz="0" w:space="0" w:color="auto"/>
                        <w:bottom w:val="none" w:sz="0" w:space="0" w:color="auto"/>
                        <w:right w:val="none" w:sz="0" w:space="0" w:color="auto"/>
                      </w:divBdr>
                      <w:divsChild>
                        <w:div w:id="1760904956">
                          <w:marLeft w:val="0"/>
                          <w:marRight w:val="0"/>
                          <w:marTop w:val="0"/>
                          <w:marBottom w:val="0"/>
                          <w:divBdr>
                            <w:top w:val="none" w:sz="0" w:space="0" w:color="auto"/>
                            <w:left w:val="none" w:sz="0" w:space="0" w:color="auto"/>
                            <w:bottom w:val="none" w:sz="0" w:space="0" w:color="auto"/>
                            <w:right w:val="none" w:sz="0" w:space="0" w:color="auto"/>
                          </w:divBdr>
                          <w:divsChild>
                            <w:div w:id="356740286">
                              <w:marLeft w:val="0"/>
                              <w:marRight w:val="0"/>
                              <w:marTop w:val="0"/>
                              <w:marBottom w:val="0"/>
                              <w:divBdr>
                                <w:top w:val="none" w:sz="0" w:space="0" w:color="auto"/>
                                <w:left w:val="none" w:sz="0" w:space="0" w:color="auto"/>
                                <w:bottom w:val="none" w:sz="0" w:space="0" w:color="auto"/>
                                <w:right w:val="none" w:sz="0" w:space="0" w:color="auto"/>
                              </w:divBdr>
                              <w:divsChild>
                                <w:div w:id="34158756">
                                  <w:marLeft w:val="0"/>
                                  <w:marRight w:val="0"/>
                                  <w:marTop w:val="0"/>
                                  <w:marBottom w:val="0"/>
                                  <w:divBdr>
                                    <w:top w:val="none" w:sz="0" w:space="0" w:color="auto"/>
                                    <w:left w:val="none" w:sz="0" w:space="0" w:color="auto"/>
                                    <w:bottom w:val="none" w:sz="0" w:space="0" w:color="auto"/>
                                    <w:right w:val="none" w:sz="0" w:space="0" w:color="auto"/>
                                  </w:divBdr>
                                  <w:divsChild>
                                    <w:div w:id="1941914896">
                                      <w:marLeft w:val="0"/>
                                      <w:marRight w:val="0"/>
                                      <w:marTop w:val="0"/>
                                      <w:marBottom w:val="0"/>
                                      <w:divBdr>
                                        <w:top w:val="none" w:sz="0" w:space="0" w:color="auto"/>
                                        <w:left w:val="none" w:sz="0" w:space="0" w:color="auto"/>
                                        <w:bottom w:val="none" w:sz="0" w:space="0" w:color="auto"/>
                                        <w:right w:val="none" w:sz="0" w:space="0" w:color="auto"/>
                                      </w:divBdr>
                                      <w:divsChild>
                                        <w:div w:id="1596745735">
                                          <w:marLeft w:val="0"/>
                                          <w:marRight w:val="0"/>
                                          <w:marTop w:val="0"/>
                                          <w:marBottom w:val="0"/>
                                          <w:divBdr>
                                            <w:top w:val="none" w:sz="0" w:space="0" w:color="auto"/>
                                            <w:left w:val="none" w:sz="0" w:space="0" w:color="auto"/>
                                            <w:bottom w:val="none" w:sz="0" w:space="0" w:color="auto"/>
                                            <w:right w:val="none" w:sz="0" w:space="0" w:color="auto"/>
                                          </w:divBdr>
                                          <w:divsChild>
                                            <w:div w:id="79184913">
                                              <w:marLeft w:val="0"/>
                                              <w:marRight w:val="0"/>
                                              <w:marTop w:val="0"/>
                                              <w:marBottom w:val="0"/>
                                              <w:divBdr>
                                                <w:top w:val="none" w:sz="0" w:space="0" w:color="auto"/>
                                                <w:left w:val="none" w:sz="0" w:space="0" w:color="auto"/>
                                                <w:bottom w:val="none" w:sz="0" w:space="0" w:color="auto"/>
                                                <w:right w:val="none" w:sz="0" w:space="0" w:color="auto"/>
                                              </w:divBdr>
                                              <w:divsChild>
                                                <w:div w:id="598218844">
                                                  <w:marLeft w:val="0"/>
                                                  <w:marRight w:val="0"/>
                                                  <w:marTop w:val="0"/>
                                                  <w:marBottom w:val="0"/>
                                                  <w:divBdr>
                                                    <w:top w:val="none" w:sz="0" w:space="0" w:color="auto"/>
                                                    <w:left w:val="none" w:sz="0" w:space="0" w:color="auto"/>
                                                    <w:bottom w:val="none" w:sz="0" w:space="0" w:color="auto"/>
                                                    <w:right w:val="none" w:sz="0" w:space="0" w:color="auto"/>
                                                  </w:divBdr>
                                                  <w:divsChild>
                                                    <w:div w:id="1596478726">
                                                      <w:marLeft w:val="0"/>
                                                      <w:marRight w:val="0"/>
                                                      <w:marTop w:val="0"/>
                                                      <w:marBottom w:val="0"/>
                                                      <w:divBdr>
                                                        <w:top w:val="none" w:sz="0" w:space="0" w:color="auto"/>
                                                        <w:left w:val="none" w:sz="0" w:space="0" w:color="auto"/>
                                                        <w:bottom w:val="none" w:sz="0" w:space="0" w:color="auto"/>
                                                        <w:right w:val="none" w:sz="0" w:space="0" w:color="auto"/>
                                                      </w:divBdr>
                                                    </w:div>
                                                    <w:div w:id="349338692">
                                                      <w:marLeft w:val="0"/>
                                                      <w:marRight w:val="0"/>
                                                      <w:marTop w:val="0"/>
                                                      <w:marBottom w:val="0"/>
                                                      <w:divBdr>
                                                        <w:top w:val="none" w:sz="0" w:space="0" w:color="auto"/>
                                                        <w:left w:val="none" w:sz="0" w:space="0" w:color="auto"/>
                                                        <w:bottom w:val="none" w:sz="0" w:space="0" w:color="auto"/>
                                                        <w:right w:val="none" w:sz="0" w:space="0" w:color="auto"/>
                                                      </w:divBdr>
                                                      <w:divsChild>
                                                        <w:div w:id="514618323">
                                                          <w:marLeft w:val="0"/>
                                                          <w:marRight w:val="0"/>
                                                          <w:marTop w:val="0"/>
                                                          <w:marBottom w:val="0"/>
                                                          <w:divBdr>
                                                            <w:top w:val="none" w:sz="0" w:space="0" w:color="auto"/>
                                                            <w:left w:val="none" w:sz="0" w:space="0" w:color="auto"/>
                                                            <w:bottom w:val="none" w:sz="0" w:space="0" w:color="auto"/>
                                                            <w:right w:val="none" w:sz="0" w:space="0" w:color="auto"/>
                                                          </w:divBdr>
                                                          <w:divsChild>
                                                            <w:div w:id="169666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310561">
                                                      <w:marLeft w:val="0"/>
                                                      <w:marRight w:val="0"/>
                                                      <w:marTop w:val="0"/>
                                                      <w:marBottom w:val="0"/>
                                                      <w:divBdr>
                                                        <w:top w:val="none" w:sz="0" w:space="0" w:color="auto"/>
                                                        <w:left w:val="none" w:sz="0" w:space="0" w:color="auto"/>
                                                        <w:bottom w:val="none" w:sz="0" w:space="0" w:color="auto"/>
                                                        <w:right w:val="none" w:sz="0" w:space="0" w:color="auto"/>
                                                      </w:divBdr>
                                                      <w:divsChild>
                                                        <w:div w:id="767507976">
                                                          <w:marLeft w:val="0"/>
                                                          <w:marRight w:val="0"/>
                                                          <w:marTop w:val="0"/>
                                                          <w:marBottom w:val="0"/>
                                                          <w:divBdr>
                                                            <w:top w:val="none" w:sz="0" w:space="0" w:color="auto"/>
                                                            <w:left w:val="none" w:sz="0" w:space="0" w:color="auto"/>
                                                            <w:bottom w:val="none" w:sz="0" w:space="0" w:color="auto"/>
                                                            <w:right w:val="none" w:sz="0" w:space="0" w:color="auto"/>
                                                          </w:divBdr>
                                                          <w:divsChild>
                                                            <w:div w:id="200370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85353">
                                                      <w:marLeft w:val="0"/>
                                                      <w:marRight w:val="0"/>
                                                      <w:marTop w:val="0"/>
                                                      <w:marBottom w:val="0"/>
                                                      <w:divBdr>
                                                        <w:top w:val="none" w:sz="0" w:space="0" w:color="auto"/>
                                                        <w:left w:val="none" w:sz="0" w:space="0" w:color="auto"/>
                                                        <w:bottom w:val="none" w:sz="0" w:space="0" w:color="auto"/>
                                                        <w:right w:val="none" w:sz="0" w:space="0" w:color="auto"/>
                                                      </w:divBdr>
                                                      <w:divsChild>
                                                        <w:div w:id="10238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48603664">
      <w:bodyDiv w:val="1"/>
      <w:marLeft w:val="0"/>
      <w:marRight w:val="0"/>
      <w:marTop w:val="0"/>
      <w:marBottom w:val="0"/>
      <w:divBdr>
        <w:top w:val="none" w:sz="0" w:space="0" w:color="auto"/>
        <w:left w:val="none" w:sz="0" w:space="0" w:color="auto"/>
        <w:bottom w:val="none" w:sz="0" w:space="0" w:color="auto"/>
        <w:right w:val="none" w:sz="0" w:space="0" w:color="auto"/>
      </w:divBdr>
      <w:divsChild>
        <w:div w:id="1630739914">
          <w:marLeft w:val="0"/>
          <w:marRight w:val="0"/>
          <w:marTop w:val="0"/>
          <w:marBottom w:val="0"/>
          <w:divBdr>
            <w:top w:val="none" w:sz="0" w:space="0" w:color="auto"/>
            <w:left w:val="none" w:sz="0" w:space="0" w:color="auto"/>
            <w:bottom w:val="none" w:sz="0" w:space="0" w:color="auto"/>
            <w:right w:val="none" w:sz="0" w:space="0" w:color="auto"/>
          </w:divBdr>
        </w:div>
        <w:div w:id="1524173498">
          <w:marLeft w:val="0"/>
          <w:marRight w:val="0"/>
          <w:marTop w:val="0"/>
          <w:marBottom w:val="0"/>
          <w:divBdr>
            <w:top w:val="none" w:sz="0" w:space="0" w:color="auto"/>
            <w:left w:val="none" w:sz="0" w:space="0" w:color="auto"/>
            <w:bottom w:val="none" w:sz="0" w:space="0" w:color="auto"/>
            <w:right w:val="none" w:sz="0" w:space="0" w:color="auto"/>
          </w:divBdr>
        </w:div>
        <w:div w:id="269051315">
          <w:marLeft w:val="0"/>
          <w:marRight w:val="0"/>
          <w:marTop w:val="0"/>
          <w:marBottom w:val="0"/>
          <w:divBdr>
            <w:top w:val="none" w:sz="0" w:space="0" w:color="auto"/>
            <w:left w:val="none" w:sz="0" w:space="0" w:color="auto"/>
            <w:bottom w:val="none" w:sz="0" w:space="0" w:color="auto"/>
            <w:right w:val="none" w:sz="0" w:space="0" w:color="auto"/>
          </w:divBdr>
        </w:div>
        <w:div w:id="650596866">
          <w:marLeft w:val="0"/>
          <w:marRight w:val="0"/>
          <w:marTop w:val="0"/>
          <w:marBottom w:val="30"/>
          <w:divBdr>
            <w:top w:val="none" w:sz="0" w:space="0" w:color="auto"/>
            <w:left w:val="none" w:sz="0" w:space="0" w:color="auto"/>
            <w:bottom w:val="none" w:sz="0" w:space="0" w:color="auto"/>
            <w:right w:val="none" w:sz="0" w:space="0" w:color="auto"/>
          </w:divBdr>
          <w:divsChild>
            <w:div w:id="1015614679">
              <w:marLeft w:val="0"/>
              <w:marRight w:val="0"/>
              <w:marTop w:val="0"/>
              <w:marBottom w:val="0"/>
              <w:divBdr>
                <w:top w:val="none" w:sz="0" w:space="0" w:color="auto"/>
                <w:left w:val="none" w:sz="0" w:space="0" w:color="auto"/>
                <w:bottom w:val="none" w:sz="0" w:space="0" w:color="auto"/>
                <w:right w:val="none" w:sz="0" w:space="0" w:color="auto"/>
              </w:divBdr>
            </w:div>
          </w:divsChild>
        </w:div>
        <w:div w:id="740568247">
          <w:marLeft w:val="0"/>
          <w:marRight w:val="0"/>
          <w:marTop w:val="0"/>
          <w:marBottom w:val="0"/>
          <w:divBdr>
            <w:top w:val="none" w:sz="0" w:space="0" w:color="auto"/>
            <w:left w:val="none" w:sz="0" w:space="0" w:color="auto"/>
            <w:bottom w:val="none" w:sz="0" w:space="0" w:color="auto"/>
            <w:right w:val="none" w:sz="0" w:space="0" w:color="auto"/>
          </w:divBdr>
        </w:div>
        <w:div w:id="2070376469">
          <w:marLeft w:val="0"/>
          <w:marRight w:val="0"/>
          <w:marTop w:val="0"/>
          <w:marBottom w:val="0"/>
          <w:divBdr>
            <w:top w:val="none" w:sz="0" w:space="0" w:color="auto"/>
            <w:left w:val="none" w:sz="0" w:space="0" w:color="auto"/>
            <w:bottom w:val="none" w:sz="0" w:space="0" w:color="auto"/>
            <w:right w:val="none" w:sz="0" w:space="0" w:color="auto"/>
          </w:divBdr>
        </w:div>
        <w:div w:id="33820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9" Type="http://schemas.microsoft.com/office/2016/09/relationships/commentsIds" Target="commentsId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ankow\AppData\Roaming\Microsoft\Szablony\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A76005-DA16-423B-9EF0-35D7816F2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12</TotalTime>
  <Pages>10</Pages>
  <Words>2964</Words>
  <Characters>16896</Characters>
  <Application>Microsoft Office Word</Application>
  <DocSecurity>0</DocSecurity>
  <Lines>140</Lines>
  <Paragraphs>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Company>&lt;nazwa organu&gt;</Company>
  <LinksUpToDate>false</LinksUpToDate>
  <CharactersWithSpaces>19821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creator>Mordas Remigiusz</dc:creator>
  <cp:lastModifiedBy>Liu, Lei</cp:lastModifiedBy>
  <cp:revision>8</cp:revision>
  <cp:lastPrinted>2019-07-03T09:10:00Z</cp:lastPrinted>
  <dcterms:created xsi:type="dcterms:W3CDTF">2019-07-15T12:36:00Z</dcterms:created>
  <dcterms:modified xsi:type="dcterms:W3CDTF">2019-07-30T12:45:00Z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