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1423C" w14:textId="77777777" w:rsidR="00D43284" w:rsidRPr="007F62F1" w:rsidRDefault="00D43284" w:rsidP="00D43284">
      <w:pPr>
        <w:ind w:right="8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0423 HU- HR- ------ 20200709 --- --- PROJET</w:t>
      </w:r>
    </w:p>
    <w:p w14:paraId="77B6D395" w14:textId="77777777"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Uredba Vlade ..../2020 (...)</w:t>
      </w:r>
    </w:p>
    <w:p w14:paraId="3BDFE886" w14:textId="77777777"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</w:p>
    <w:p w14:paraId="17E83E04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ograničenju stavljanja na tržište određenih plastičnih proizvoda za jednokratnu uporabu i određenih drugih plastičnih proizvoda</w:t>
      </w:r>
    </w:p>
    <w:p w14:paraId="439FD10E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6523E95D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temelju mandata iz članka 110. stavka 7. točke 42. Zakona LIII iz 1995. o općim pravilima za zaštitu okoliša i djelovanjem u okviru svojih dužnosti, kako je određeno člankom 15. stavkom 1. Temeljnog zakona Mađarske, Vlada ovime donosi sljedeće:</w:t>
      </w:r>
    </w:p>
    <w:p w14:paraId="2DBC887A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34CC752E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Područje primjene Uredbe</w:t>
      </w:r>
    </w:p>
    <w:p w14:paraId="22B83CC8" w14:textId="77777777" w:rsidR="007415C7" w:rsidRPr="003B28B3" w:rsidRDefault="007415C7" w:rsidP="007415C7">
      <w:pPr>
        <w:spacing w:after="0" w:line="240" w:lineRule="auto"/>
        <w:ind w:left="360"/>
        <w:rPr>
          <w:sz w:val="24"/>
          <w:szCs w:val="24"/>
        </w:rPr>
      </w:pPr>
    </w:p>
    <w:p w14:paraId="11007AAF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Članak 1. Stavak 1. Ova se Uredba primjenjuje na sljedeće:</w:t>
      </w:r>
    </w:p>
    <w:p w14:paraId="5A6F3DA0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(a) plastične proizvode za jednokratnu uporabu navedene u Prilozima 1. i 2.; i</w:t>
      </w:r>
    </w:p>
    <w:p w14:paraId="789C09D9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(b) proizvode od oksorazgradive plastike. </w:t>
      </w:r>
    </w:p>
    <w:p w14:paraId="1532CB29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(2) Ova se Uredba ne primjenjuje na sljedeće:</w:t>
      </w:r>
    </w:p>
    <w:p w14:paraId="58A8AB26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(a) spremnike za napitke koji su namijenjeni i koriste se za hranu za posebne medicinske svrhe koja je u tekućem obliku, kako je određeno člankom 2. stavkom 2. točkom (g) Uredbe (EU) br. 609/2013 Europskog parlamenta i Vijeća;</w:t>
      </w:r>
    </w:p>
    <w:p w14:paraId="59BAC70A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(b) slamke i štapiće obuhvaćene područjem primjene Direktive Vijeća 90/385/EEZ ili Direktive Vijeća 93/42/EEZ.</w:t>
      </w:r>
    </w:p>
    <w:p w14:paraId="6D72BC99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65BA1DFC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301D35AC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Definicije</w:t>
      </w:r>
    </w:p>
    <w:p w14:paraId="6BA0DB40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</w:p>
    <w:p w14:paraId="1508294D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Članak 2.</w:t>
      </w:r>
      <w:r>
        <w:rPr>
          <w:sz w:val="24"/>
          <w:szCs w:val="24"/>
        </w:rPr>
        <w:t xml:space="preserve"> Za potrebe ove Uredbe:</w:t>
      </w:r>
    </w:p>
    <w:p w14:paraId="75253CF8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1. biorazgradiva plastika: znači plastika koja se može fizički i biološki raspasti, tako da se na kraju razgradi na ugljikov dioksid (CO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), biomasu i vodu i da se, u skladu s europskim normama za ambalažu, može oporabiti kompostiranjem i anaerobnom digestijom;</w:t>
      </w:r>
    </w:p>
    <w:p w14:paraId="30A0F9AB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plastični proizvod za jednokratnu uporabu: znači proizvod koji je u cijelosti ili djelomično napravljen od plastike te koji nije osmišljen, dizajniran ili stavljen na tržište s ciljem da tijekom svojeg životnog vijeka podnese višekratna kruženja ili višekratne cikluse uporabe na način da se vrati proizvođaču na ponovno punjenje, ili bude ponovno upotrijebljen u istu svrhu za koju je osmišljen;</w:t>
      </w:r>
    </w:p>
    <w:p w14:paraId="2A96ED77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stavljanje na raspolaganje na tržištu: znači svaka isporuka proizvoda za distribuciju, potrošnju ili uporabu na tržištu na državnom području Mađarske u okviru trgovačke djelatnosti, s plaćanjem ili besplatno;</w:t>
      </w:r>
    </w:p>
    <w:p w14:paraId="7B20A79F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i/>
          <w:iCs/>
          <w:sz w:val="24"/>
          <w:szCs w:val="24"/>
        </w:rPr>
        <w:t>stavljanje na tržište</w:t>
      </w:r>
      <w:r>
        <w:rPr>
          <w:sz w:val="24"/>
          <w:szCs w:val="24"/>
        </w:rPr>
        <w:t>: znači prvo stavljanje proizvoda na raspolaganje na tržištu;</w:t>
      </w:r>
    </w:p>
    <w:p w14:paraId="2ECB8436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čaše za napitke: znači plastične čaše za jednokratnu uporabu, namijenjene za punjenje na mjestu potrošnje, uključujući plastične čaše namijenjene zadovoljavanju osobnih potreba fizičkih osoba;</w:t>
      </w:r>
    </w:p>
    <w:p w14:paraId="509BD26C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lagane plastične vrećice za nošenje: znači plastične vrećice za nošenje s debljinom stijenke manjom od 50 mikrona;</w:t>
      </w:r>
    </w:p>
    <w:p w14:paraId="04E46C07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Plastika: znači materijal koji se sastoji od polimera kako je definirano člankom 3. stavkom 5. Uredbe (EZ) br. 1907/2006 Europskog parlamenta i Vijeća od 18. prosinca 2006. o registraciji, evaluaciji, autorizaciji i ograničavanju kemikalija (REACH) i osnivanju Europske agencije za kemikalije te o izmjeni Direktive 1999/45/EZ i stavljanju izvan snage Uredbe Vijeća (EEZ) br. 793/93 i Uredbe Komisije (EZ) br. 1488/94, kao i Direktive Vijeća 76/769/EEZ i direktiva Komisije 91/155/EEZ, 93/67/EEZ, 93/105/EZ i 2000/21/EZ, kojemu mogu biti dodani aditivi ili druge tvari te koji može djelovati kao glavna </w:t>
      </w:r>
      <w:r>
        <w:rPr>
          <w:sz w:val="24"/>
          <w:szCs w:val="24"/>
        </w:rPr>
        <w:lastRenderedPageBreak/>
        <w:t>konstrukcijska komponenta konačnih proizvoda, uključujući biorazgradivu plastiku;</w:t>
      </w:r>
    </w:p>
    <w:p w14:paraId="4A110682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znači vrećice: znači vrećice za nošenje s ručkom ili bez ručke, izrađene od plastike, koje se daju potrošačima na prodajnom mjestu roba ili proizvoda;</w:t>
      </w:r>
    </w:p>
    <w:p w14:paraId="0A338B63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vrlo lagane plastične vrećice za nošenje: plastične vrećice za nošenje s debljinom stijenke manjom od 15 mikrona, koje su potrebne iz higijenskih razloga ili koje služe kao primarna ambalaža za rasutu hranu kad se time pomaže spriječiti propadanje hrane;</w:t>
      </w:r>
    </w:p>
    <w:p w14:paraId="7677067D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i/>
          <w:iCs/>
          <w:sz w:val="24"/>
          <w:szCs w:val="24"/>
        </w:rPr>
        <w:t>oksorazgradiva plastika</w:t>
      </w:r>
      <w:r>
        <w:rPr>
          <w:sz w:val="24"/>
          <w:szCs w:val="24"/>
        </w:rPr>
        <w:t>: znači plastični materijali kojima su dodani aditivi koji oksidacijom dovode do fragmentacije plastičnog materijala u mikrofragmente ili do kemijske razgradnje;</w:t>
      </w:r>
    </w:p>
    <w:p w14:paraId="4F40EC16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i/>
          <w:iCs/>
          <w:sz w:val="24"/>
          <w:szCs w:val="24"/>
        </w:rPr>
        <w:t>ponovna uporaba:</w:t>
      </w:r>
      <w:r>
        <w:rPr>
          <w:sz w:val="24"/>
          <w:szCs w:val="24"/>
        </w:rPr>
        <w:t xml:space="preserve"> znači ponovna uporaba kako je definirano Zakonom o otpadu.</w:t>
      </w:r>
    </w:p>
    <w:p w14:paraId="08ADD971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107B888A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Zahtjevi za ograničenje stavljanja na tržište određenih plastičnih proizvoda za jednokratnu uporabu i određenih drugih plastičnih proizvoda</w:t>
      </w:r>
    </w:p>
    <w:p w14:paraId="6E31CA5B" w14:textId="77777777" w:rsidR="007415C7" w:rsidRPr="003B28B3" w:rsidRDefault="007415C7" w:rsidP="007415C7">
      <w:pPr>
        <w:spacing w:after="0" w:line="240" w:lineRule="auto"/>
        <w:rPr>
          <w:b/>
          <w:sz w:val="24"/>
          <w:szCs w:val="24"/>
        </w:rPr>
      </w:pPr>
    </w:p>
    <w:p w14:paraId="072CF60E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Članak 3. Zabranjuje se stavljanje na tržište plastičnih proizvoda za jednokratnu uporabu navedenih u Prilogu 1. i proizvoda napravljenih od oksorazgradive plastike. </w:t>
      </w:r>
    </w:p>
    <w:p w14:paraId="62E82743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Članak 4. Zabranjuje se stavljanje na tržište plastičnih proizvoda za jednokratnu uporabu navedenih u Prilogu 2.</w:t>
      </w:r>
    </w:p>
    <w:p w14:paraId="7F372DAC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02E014C0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Sankcije</w:t>
      </w:r>
    </w:p>
    <w:p w14:paraId="6988C790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3F5CD9E6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Članak 5. S obzirom na sankcioniranje kršenja zabrane stavljanja na tržište, kako je utvrđeno u članku 3. i 4., ovaj zakonodavni akt ispunjava uvjete za zakonodavstvo o sprječavanju nastanka otpada.</w:t>
      </w:r>
    </w:p>
    <w:p w14:paraId="68201D53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3311F203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Završne odredbe</w:t>
      </w:r>
    </w:p>
    <w:p w14:paraId="527E3667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4EF9FB0A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Članak 6. Ova uredba stupa na snagu 1. srpnja 2021.</w:t>
      </w:r>
    </w:p>
    <w:p w14:paraId="67207E81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64A20CD4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t>Članak 7. Stavak 1. Ova Uredba služi u svrhe sukladnosti s:</w:t>
      </w:r>
    </w:p>
    <w:p w14:paraId="37D3056C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 xml:space="preserve"> Direktivom (EU) 2015/720 Europskog parlamenta i Vijeća od 29. travnja 2015. o izmjeni Direktive 94/62/EZ u pogledu smanjenja potrošnje laganih plastičnih vrećica za nošenje; i</w:t>
      </w:r>
    </w:p>
    <w:p w14:paraId="3583C2FF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>(b)</w:t>
      </w:r>
      <w:r>
        <w:rPr>
          <w:sz w:val="24"/>
          <w:szCs w:val="24"/>
        </w:rPr>
        <w:t xml:space="preserve"> Direktivom (EU) 2019/904 Europskog parlamenta i Vijeća od 5. lipnja 2019. o smanjenju utjecaja određenih plastičnih proizvoda na okoliš. </w:t>
      </w:r>
    </w:p>
    <w:p w14:paraId="1ADC8469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18D06678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>(2) Ispunjen je zahtjev za prethodnu obavijest o nacrtu ove Uredbe, kako je propisano člankom 5. stavkom 1. Direktive (EU) 2015/1535 Europskog parlamenta i Vijeća od 9. rujna 2015. o utvrđivanju postupka pružanja informacija u području tehničkih propisa i pravila o uslugama informacijskog društva.</w:t>
      </w:r>
    </w:p>
    <w:p w14:paraId="0DF7D786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7813DF8E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14:paraId="2D744D6A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61CA94AD" w14:textId="77777777"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t>Prilog 1. Uredbi Vlade      /2020.(...)</w:t>
      </w:r>
    </w:p>
    <w:p w14:paraId="33B6A164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005A4C6E" w14:textId="77777777" w:rsidR="007415C7" w:rsidRPr="00A05633" w:rsidRDefault="007415C7" w:rsidP="007415C7">
      <w:pPr>
        <w:spacing w:after="0" w:line="240" w:lineRule="auto"/>
        <w:jc w:val="center"/>
        <w:rPr>
          <w:b/>
          <w:spacing w:val="-4"/>
          <w:sz w:val="24"/>
          <w:szCs w:val="24"/>
        </w:rPr>
      </w:pPr>
      <w:r w:rsidRPr="00A05633">
        <w:rPr>
          <w:b/>
          <w:spacing w:val="-4"/>
          <w:sz w:val="24"/>
          <w:szCs w:val="24"/>
        </w:rPr>
        <w:t>Plastični proizvodi za jednokratnu uporabu obuhvaćeni člankom 3. ograničavanja stavljanja na tržište</w:t>
      </w:r>
    </w:p>
    <w:p w14:paraId="2332B5EF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proizvoda za jednokratnu upotrebu</w:t>
      </w:r>
    </w:p>
    <w:p w14:paraId="6B7A5E7A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50874F94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štapići za uši; </w:t>
      </w:r>
    </w:p>
    <w:p w14:paraId="7204B1E9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pribor za jelo (vilice, noževi, žlice, štapići za jelo); </w:t>
      </w:r>
    </w:p>
    <w:p w14:paraId="392A2CFC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tanjuri; </w:t>
      </w:r>
    </w:p>
    <w:p w14:paraId="220C8468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slamke; </w:t>
      </w:r>
    </w:p>
    <w:p w14:paraId="554060D9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štapići za miješanje napitaka; </w:t>
      </w:r>
    </w:p>
    <w:p w14:paraId="21D04139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štapići namijenjeni pričvršćivanju na balone i njihovu pridržavanju, osim balona za industrijske ili druge profesionalne namjene i uporabe koji se ne dijele potrošačima, uključujući mehanizme takvih štapića; </w:t>
      </w:r>
    </w:p>
    <w:p w14:paraId="4D62D9C2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spremnici za hranu izrađeni od ekspandiranog polistirena, tj. posude kao što su kutije, s poklopcem ili bez njega, koje se upotrebljavaju za držanje hrane: </w:t>
      </w:r>
    </w:p>
    <w:p w14:paraId="6448CE34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7.1. koja je namijenjena neposrednoj konzumaciji na licu mjesta ili kasnije; </w:t>
      </w:r>
    </w:p>
    <w:p w14:paraId="581B7BDA" w14:textId="77777777"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  <w:szCs w:val="24"/>
        </w:rPr>
        <w:t xml:space="preserve">7.2. koja se obično konzumira iz posude; i </w:t>
      </w:r>
    </w:p>
    <w:p w14:paraId="316B47AB" w14:textId="77777777"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  <w:szCs w:val="24"/>
        </w:rPr>
        <w:t xml:space="preserve">7.3. koja je spremna za konzumaciju bez ikakve daljnje pripreme, primjerice pečenja, kuhanja ili zagrijavanja, </w:t>
      </w:r>
    </w:p>
    <w:p w14:paraId="7BA92D0E" w14:textId="77777777" w:rsidR="007415C7" w:rsidRPr="003B28B3" w:rsidRDefault="007415C7" w:rsidP="007415C7">
      <w:pPr>
        <w:spacing w:after="0" w:line="240" w:lineRule="auto"/>
        <w:ind w:left="709" w:hanging="11"/>
        <w:rPr>
          <w:sz w:val="24"/>
          <w:szCs w:val="24"/>
        </w:rPr>
      </w:pPr>
      <w:r>
        <w:rPr>
          <w:sz w:val="24"/>
          <w:szCs w:val="24"/>
        </w:rPr>
        <w:t>uključujući spremnike za hranu koji se upotrebljavaju za brzu hranu ili druge obroke spremne za neposrednu konzumaciju, osim spremnika za napitke, tanjura te vrećica i omota koji sadržavaju hranu;</w:t>
      </w:r>
    </w:p>
    <w:p w14:paraId="24326C4C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spremnici za napitke izrađeni od ekspandiranog polistirena, uključujući njihove čepove i poklopce;</w:t>
      </w:r>
    </w:p>
    <w:p w14:paraId="3D715CFA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čaše za napitke izrađene od ekspandiranog polistirena, uključujući njihove čepove i poklopce.</w:t>
      </w:r>
    </w:p>
    <w:p w14:paraId="4108B398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14:paraId="05DEA0B8" w14:textId="77777777"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lastRenderedPageBreak/>
        <w:t>Prilog 2. Uredbi Vlade      /2020.(...)</w:t>
      </w:r>
    </w:p>
    <w:p w14:paraId="48C865CB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4AF60A5E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Plastični proizvodi za jednokratnu uporabu obuhvaćeni člankom 4. ograničavanja stavljanja na tržište</w:t>
      </w:r>
    </w:p>
    <w:p w14:paraId="5BF88805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proizvoda za jednokratnu upotrebu</w:t>
      </w:r>
    </w:p>
    <w:p w14:paraId="688719C8" w14:textId="77777777" w:rsidR="007415C7" w:rsidRPr="003B28B3" w:rsidRDefault="007415C7" w:rsidP="007415C7">
      <w:pPr>
        <w:spacing w:after="0" w:line="240" w:lineRule="auto"/>
        <w:jc w:val="center"/>
        <w:rPr>
          <w:sz w:val="24"/>
          <w:szCs w:val="24"/>
        </w:rPr>
      </w:pPr>
    </w:p>
    <w:p w14:paraId="21F4F210" w14:textId="77777777"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čaše za napitke, osim onih obuhvaćenih Prilogom 1., uključujući njihove čepove i poklopce;</w:t>
      </w:r>
    </w:p>
    <w:p w14:paraId="4CF71293" w14:textId="77777777"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Lagane plastične vrećice za nošenje s debljinom stijenke od 15 mikrona ili više, osim njihovih inačica od biorazgradive plastike. </w:t>
      </w:r>
    </w:p>
    <w:p w14:paraId="3D90652C" w14:textId="77777777" w:rsidR="001D404D" w:rsidRDefault="001D404D"/>
    <w:sectPr w:rsidR="001D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B6813"/>
    <w:multiLevelType w:val="hybridMultilevel"/>
    <w:tmpl w:val="76947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01D"/>
    <w:multiLevelType w:val="hybridMultilevel"/>
    <w:tmpl w:val="3BDE0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6D7F"/>
    <w:multiLevelType w:val="hybridMultilevel"/>
    <w:tmpl w:val="B8A41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C7"/>
    <w:rsid w:val="001D404D"/>
    <w:rsid w:val="007415C7"/>
    <w:rsid w:val="00A05633"/>
    <w:rsid w:val="00D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0569"/>
  <w15:docId w15:val="{6DD5443E-E941-405F-AB5E-52524FE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C7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ágrafo da Lista1,List Paragraph2,List Paragraph21,リスト段落1,List Paragraph1,LISTA"/>
    <w:basedOn w:val="Normal"/>
    <w:uiPriority w:val="34"/>
    <w:qFormat/>
    <w:rsid w:val="0074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Fejes Edina dr.</dc:creator>
  <cp:lastModifiedBy>Diana STOICA</cp:lastModifiedBy>
  <cp:revision>3</cp:revision>
  <dcterms:created xsi:type="dcterms:W3CDTF">2020-06-24T06:44:00Z</dcterms:created>
  <dcterms:modified xsi:type="dcterms:W3CDTF">2020-07-09T16:16:00Z</dcterms:modified>
</cp:coreProperties>
</file>