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F6D" w:rsidRPr="003A61F6" w:rsidRDefault="000A10E8" w:rsidP="00F12FA3">
      <w:pPr>
        <w:rPr>
          <w:rFonts w:ascii="Arial" w:hAnsi="Arial" w:cs="Arial"/>
          <w:b/>
          <w:sz w:val="24"/>
          <w:szCs w:val="24"/>
        </w:rPr>
      </w:pPr>
      <w:r>
        <w:rPr>
          <w:rFonts w:ascii="Courier New" w:hAnsi="Courier New"/>
        </w:rPr>
        <w:t>1. --</w:t>
      </w:r>
      <w:r w:rsidR="00F12FA3">
        <w:rPr>
          <w:rFonts w:ascii="Courier New" w:hAnsi="Courier New"/>
        </w:rPr>
        <w:t>-</w:t>
      </w:r>
      <w:r>
        <w:rPr>
          <w:rFonts w:ascii="Courier New" w:hAnsi="Courier New"/>
        </w:rPr>
        <w:t xml:space="preserve">---IND- 2019 0087 GR- DE- ------ </w:t>
      </w:r>
      <w:r>
        <w:rPr>
          <w:rFonts w:ascii="Segoe UI" w:hAnsi="Segoe UI"/>
          <w:color w:val="000000"/>
        </w:rPr>
        <w:t>20201130</w:t>
      </w:r>
      <w:r>
        <w:rPr>
          <w:rFonts w:ascii="Calibri" w:hAnsi="Calibri"/>
        </w:rPr>
        <w:t xml:space="preserve"> </w:t>
      </w:r>
      <w:r>
        <w:rPr>
          <w:rFonts w:ascii="Courier New" w:hAnsi="Courier New"/>
        </w:rPr>
        <w:t>--- --- FINAL</w:t>
      </w:r>
    </w:p>
    <w:tbl>
      <w:tblPr>
        <w:tblW w:w="10207" w:type="dxa"/>
        <w:tblInd w:w="-743" w:type="dxa"/>
        <w:tblLayout w:type="fixed"/>
        <w:tblLook w:val="0000" w:firstRow="0" w:lastRow="0" w:firstColumn="0" w:lastColumn="0" w:noHBand="0" w:noVBand="0"/>
      </w:tblPr>
      <w:tblGrid>
        <w:gridCol w:w="5671"/>
        <w:gridCol w:w="4536"/>
      </w:tblGrid>
      <w:tr w:rsidR="003A61F6" w:rsidRPr="003A61F6" w:rsidTr="00BB5948">
        <w:tc>
          <w:tcPr>
            <w:tcW w:w="5671" w:type="dxa"/>
          </w:tcPr>
          <w:p w:rsidR="00241516" w:rsidRPr="003A61F6" w:rsidRDefault="00151F87" w:rsidP="00F12FA3">
            <w:pPr>
              <w:pStyle w:val="Heading3"/>
              <w:rPr>
                <w:rFonts w:ascii="Times New Roman" w:hAnsi="Times New Roman"/>
                <w:sz w:val="22"/>
                <w:szCs w:val="22"/>
              </w:rPr>
            </w:pPr>
            <w:r>
              <w:rPr>
                <w:noProof/>
                <w:lang w:val="en-US" w:eastAsia="en-US" w:bidi="hi-IN"/>
              </w:rPr>
              <w:drawing>
                <wp:inline distT="0" distB="0" distL="0" distR="0">
                  <wp:extent cx="2560320" cy="381000"/>
                  <wp:effectExtent l="0" t="0" r="0" b="0"/>
                  <wp:docPr id="4" name="Εικόνα 7" descr="Logo_Anaptyxis_Ependyse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 descr="Logo_Anaptyxis_Ependyseon"/>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60938"/>
                          <a:stretch/>
                        </pic:blipFill>
                        <pic:spPr bwMode="auto">
                          <a:xfrm>
                            <a:off x="0" y="0"/>
                            <a:ext cx="2560320" cy="381000"/>
                          </a:xfrm>
                          <a:prstGeom prst="rect">
                            <a:avLst/>
                          </a:prstGeom>
                          <a:noFill/>
                          <a:ln>
                            <a:noFill/>
                          </a:ln>
                          <a:extLst>
                            <a:ext uri="{53640926-AAD7-44D8-BBD7-CCE9431645EC}">
                              <a14:shadowObscured xmlns:a14="http://schemas.microsoft.com/office/drawing/2010/main"/>
                            </a:ext>
                          </a:extLst>
                        </pic:spPr>
                      </pic:pic>
                    </a:graphicData>
                  </a:graphic>
                </wp:inline>
              </w:drawing>
            </w:r>
          </w:p>
          <w:p w:rsidR="00BB5948" w:rsidRPr="008B72B9" w:rsidRDefault="00BB5948" w:rsidP="00F12FA3">
            <w:pPr>
              <w:jc w:val="center"/>
              <w:rPr>
                <w:rFonts w:ascii="Calibri" w:hAnsi="Calibri" w:cs="Calibri"/>
                <w:color w:val="002060"/>
                <w:sz w:val="24"/>
                <w:szCs w:val="18"/>
              </w:rPr>
            </w:pPr>
            <w:r>
              <w:rPr>
                <w:rFonts w:ascii="Calibri" w:hAnsi="Calibri"/>
                <w:color w:val="002060"/>
                <w:sz w:val="24"/>
                <w:szCs w:val="18"/>
              </w:rPr>
              <w:t>HELLENISCHE REPUBLIK</w:t>
            </w:r>
          </w:p>
          <w:p w:rsidR="00BB5948" w:rsidRPr="008B72B9" w:rsidRDefault="00BB5948" w:rsidP="00F12FA3">
            <w:pPr>
              <w:jc w:val="center"/>
              <w:rPr>
                <w:rFonts w:ascii="Calibri" w:hAnsi="Calibri" w:cs="Calibri"/>
                <w:color w:val="002060"/>
                <w:sz w:val="24"/>
                <w:szCs w:val="18"/>
              </w:rPr>
            </w:pPr>
            <w:r>
              <w:rPr>
                <w:rFonts w:ascii="Calibri" w:hAnsi="Calibri"/>
                <w:b/>
                <w:bCs/>
                <w:color w:val="002060"/>
                <w:sz w:val="24"/>
                <w:szCs w:val="18"/>
              </w:rPr>
              <w:t>MINISTERIUM</w:t>
            </w:r>
          </w:p>
          <w:p w:rsidR="00BB5948" w:rsidRPr="008B72B9" w:rsidRDefault="00BB5948" w:rsidP="00F12FA3">
            <w:pPr>
              <w:jc w:val="center"/>
              <w:rPr>
                <w:rFonts w:ascii="Calibri" w:hAnsi="Calibri" w:cs="Calibri"/>
                <w:color w:val="002060"/>
                <w:sz w:val="24"/>
                <w:szCs w:val="18"/>
              </w:rPr>
            </w:pPr>
            <w:r>
              <w:rPr>
                <w:rFonts w:ascii="Calibri" w:hAnsi="Calibri"/>
                <w:b/>
                <w:bCs/>
                <w:color w:val="002060"/>
                <w:sz w:val="24"/>
                <w:szCs w:val="18"/>
              </w:rPr>
              <w:t>FÜR ENTWICKLUNG UND INVESTITIONEN</w:t>
            </w:r>
          </w:p>
          <w:p w:rsidR="00BB5948" w:rsidRPr="003A61F6" w:rsidRDefault="00BB5948" w:rsidP="00F12FA3">
            <w:pPr>
              <w:rPr>
                <w:lang w:val="el-GR"/>
              </w:rPr>
            </w:pPr>
          </w:p>
          <w:p w:rsidR="00073FC0" w:rsidRPr="003A61F6" w:rsidRDefault="00073FC0" w:rsidP="00F12FA3">
            <w:pPr>
              <w:pStyle w:val="a"/>
              <w:framePr w:w="0" w:hRule="auto" w:hSpace="0" w:vSpace="0" w:wrap="auto" w:vAnchor="margin" w:hAnchor="text" w:yAlign="inline"/>
              <w:spacing w:line="240" w:lineRule="auto"/>
              <w:jc w:val="left"/>
              <w:rPr>
                <w:rFonts w:ascii="Times New Roman" w:hAnsi="Times New Roman"/>
                <w:spacing w:val="60"/>
                <w:sz w:val="22"/>
                <w:szCs w:val="22"/>
              </w:rPr>
            </w:pPr>
            <w:r>
              <w:rPr>
                <w:rFonts w:ascii="Times New Roman" w:hAnsi="Times New Roman"/>
                <w:sz w:val="22"/>
                <w:szCs w:val="22"/>
              </w:rPr>
              <w:t>GENERALSEKRETARIAT INDUSTRIE</w:t>
            </w:r>
          </w:p>
          <w:p w:rsidR="00073FC0" w:rsidRPr="003A61F6" w:rsidRDefault="00073FC0" w:rsidP="00F12FA3">
            <w:pPr>
              <w:pStyle w:val="a"/>
              <w:framePr w:wrap="notBeside"/>
              <w:spacing w:line="240" w:lineRule="auto"/>
              <w:rPr>
                <w:rFonts w:ascii="Times New Roman" w:hAnsi="Times New Roman"/>
                <w:spacing w:val="0"/>
                <w:sz w:val="22"/>
                <w:szCs w:val="22"/>
              </w:rPr>
            </w:pPr>
            <w:r>
              <w:rPr>
                <w:rFonts w:ascii="Times New Roman" w:hAnsi="Times New Roman"/>
                <w:sz w:val="22"/>
                <w:szCs w:val="22"/>
              </w:rPr>
              <w:t xml:space="preserve">GENERALDIREKTION FÜR INDUSTRIE UND </w:t>
            </w:r>
          </w:p>
          <w:p w:rsidR="00073FC0" w:rsidRPr="003A61F6" w:rsidRDefault="00073FC0" w:rsidP="00F12FA3">
            <w:pPr>
              <w:pStyle w:val="a"/>
              <w:framePr w:w="0" w:hRule="auto" w:hSpace="0" w:vSpace="0" w:wrap="auto" w:vAnchor="margin" w:hAnchor="text" w:yAlign="inline"/>
              <w:spacing w:line="240" w:lineRule="auto"/>
              <w:jc w:val="left"/>
              <w:rPr>
                <w:rFonts w:ascii="Times New Roman" w:hAnsi="Times New Roman"/>
                <w:spacing w:val="0"/>
                <w:sz w:val="22"/>
                <w:szCs w:val="22"/>
              </w:rPr>
            </w:pPr>
            <w:r>
              <w:rPr>
                <w:rFonts w:ascii="Times New Roman" w:hAnsi="Times New Roman"/>
                <w:sz w:val="22"/>
                <w:szCs w:val="22"/>
              </w:rPr>
              <w:t>UNTERNEHMEN</w:t>
            </w:r>
          </w:p>
          <w:p w:rsidR="00073FC0" w:rsidRPr="003A61F6" w:rsidRDefault="00073FC0" w:rsidP="00F12FA3">
            <w:pPr>
              <w:pStyle w:val="a"/>
              <w:framePr w:w="0" w:hRule="auto" w:hSpace="0" w:vSpace="0" w:wrap="auto" w:vAnchor="margin" w:hAnchor="text" w:yAlign="inline"/>
              <w:spacing w:line="240" w:lineRule="auto"/>
              <w:jc w:val="left"/>
              <w:rPr>
                <w:rFonts w:ascii="Times New Roman" w:hAnsi="Times New Roman"/>
                <w:spacing w:val="60"/>
                <w:sz w:val="22"/>
                <w:szCs w:val="22"/>
              </w:rPr>
            </w:pPr>
            <w:r>
              <w:rPr>
                <w:rFonts w:ascii="Times New Roman" w:hAnsi="Times New Roman"/>
                <w:sz w:val="22"/>
                <w:szCs w:val="22"/>
              </w:rPr>
              <w:t>DIREKTION FÜR QUALITÄTSPOLITIK</w:t>
            </w:r>
          </w:p>
          <w:p w:rsidR="00DB520C" w:rsidRPr="003A61F6" w:rsidRDefault="0072107F" w:rsidP="00F12FA3">
            <w:pPr>
              <w:rPr>
                <w:rFonts w:ascii="Arial" w:hAnsi="Arial"/>
                <w:sz w:val="24"/>
              </w:rPr>
            </w:pPr>
            <w:r>
              <w:rPr>
                <w:rFonts w:ascii="Times New Roman" w:hAnsi="Times New Roman"/>
                <w:sz w:val="22"/>
                <w:szCs w:val="22"/>
              </w:rPr>
              <w:t>ABTEILUNG FÜR ALLGEMEINE PRODUKTSICHERHEIT</w:t>
            </w:r>
          </w:p>
        </w:tc>
        <w:tc>
          <w:tcPr>
            <w:tcW w:w="4536" w:type="dxa"/>
          </w:tcPr>
          <w:p w:rsidR="00DB520C" w:rsidRPr="003A61F6" w:rsidRDefault="00DB520C" w:rsidP="00F12FA3">
            <w:pPr>
              <w:rPr>
                <w:rFonts w:ascii="Arial" w:hAnsi="Arial" w:cs="Arial"/>
                <w:sz w:val="24"/>
                <w:lang w:val="el-GR"/>
              </w:rPr>
            </w:pPr>
          </w:p>
          <w:p w:rsidR="00DB520C" w:rsidRPr="003A61F6" w:rsidRDefault="00DB520C" w:rsidP="00F12FA3">
            <w:pPr>
              <w:rPr>
                <w:rFonts w:ascii="Times New Roman" w:hAnsi="Times New Roman"/>
                <w:b/>
                <w:sz w:val="24"/>
                <w:szCs w:val="24"/>
                <w:lang w:val="el-GR"/>
              </w:rPr>
            </w:pPr>
          </w:p>
          <w:p w:rsidR="006412EA" w:rsidRPr="003A61F6" w:rsidRDefault="006412EA" w:rsidP="00F12FA3">
            <w:pPr>
              <w:rPr>
                <w:rFonts w:ascii="Times New Roman" w:hAnsi="Times New Roman"/>
                <w:sz w:val="24"/>
                <w:lang w:val="el-GR"/>
              </w:rPr>
            </w:pPr>
          </w:p>
          <w:p w:rsidR="00671892" w:rsidRPr="003A61F6" w:rsidRDefault="00671892" w:rsidP="00F12FA3">
            <w:pPr>
              <w:jc w:val="center"/>
              <w:rPr>
                <w:rFonts w:ascii="Times New Roman" w:hAnsi="Times New Roman"/>
                <w:sz w:val="24"/>
                <w:lang w:val="el-GR"/>
              </w:rPr>
            </w:pPr>
          </w:p>
          <w:p w:rsidR="00DB520C" w:rsidRPr="003A61F6" w:rsidRDefault="00DB520C" w:rsidP="00F12FA3">
            <w:pPr>
              <w:rPr>
                <w:rFonts w:ascii="Times New Roman" w:hAnsi="Times New Roman"/>
                <w:sz w:val="22"/>
                <w:szCs w:val="22"/>
                <w:lang w:val="el-GR"/>
              </w:rPr>
            </w:pPr>
          </w:p>
          <w:p w:rsidR="00DB520C" w:rsidRPr="003A61F6" w:rsidRDefault="00DB520C" w:rsidP="00F12FA3">
            <w:pPr>
              <w:tabs>
                <w:tab w:val="left" w:pos="1518"/>
              </w:tabs>
              <w:ind w:left="547"/>
              <w:rPr>
                <w:rFonts w:ascii="Times New Roman" w:hAnsi="Times New Roman"/>
                <w:b/>
                <w:sz w:val="24"/>
              </w:rPr>
            </w:pPr>
            <w:r>
              <w:rPr>
                <w:rFonts w:ascii="Times New Roman" w:hAnsi="Times New Roman"/>
                <w:sz w:val="24"/>
              </w:rPr>
              <w:t>Athen, den</w:t>
            </w:r>
            <w:r>
              <w:rPr>
                <w:rFonts w:ascii="Times New Roman" w:hAnsi="Times New Roman"/>
                <w:sz w:val="22"/>
                <w:szCs w:val="22"/>
              </w:rPr>
              <w:tab/>
            </w:r>
            <w:r>
              <w:rPr>
                <w:rFonts w:ascii="Times New Roman" w:hAnsi="Times New Roman"/>
                <w:b/>
                <w:bCs/>
                <w:sz w:val="24"/>
                <w:szCs w:val="24"/>
              </w:rPr>
              <w:t>3.9.2020</w:t>
            </w:r>
            <w:r>
              <w:rPr>
                <w:rFonts w:ascii="Times New Roman" w:hAnsi="Times New Roman"/>
                <w:b/>
                <w:sz w:val="24"/>
              </w:rPr>
              <w:t>]</w:t>
            </w:r>
          </w:p>
          <w:p w:rsidR="00DB520C" w:rsidRPr="003A61F6" w:rsidRDefault="00DB520C" w:rsidP="00F12FA3">
            <w:pPr>
              <w:rPr>
                <w:rFonts w:ascii="Times New Roman" w:hAnsi="Times New Roman"/>
                <w:sz w:val="24"/>
                <w:lang w:val="el-GR"/>
              </w:rPr>
            </w:pPr>
          </w:p>
          <w:p w:rsidR="00DB520C" w:rsidRPr="003A61F6" w:rsidRDefault="00DB520C" w:rsidP="00F12FA3">
            <w:pPr>
              <w:ind w:left="547"/>
              <w:rPr>
                <w:rFonts w:ascii="Arial" w:hAnsi="Arial" w:cs="Arial"/>
                <w:sz w:val="24"/>
              </w:rPr>
            </w:pPr>
            <w:r>
              <w:rPr>
                <w:rFonts w:ascii="Times New Roman" w:hAnsi="Times New Roman"/>
                <w:sz w:val="24"/>
              </w:rPr>
              <w:t xml:space="preserve">Protokollnummer : </w:t>
            </w:r>
            <w:r>
              <w:rPr>
                <w:rFonts w:ascii="Times New Roman" w:hAnsi="Times New Roman"/>
                <w:b/>
                <w:sz w:val="24"/>
                <w:szCs w:val="24"/>
              </w:rPr>
              <w:t>91808</w:t>
            </w:r>
            <w:r>
              <w:rPr>
                <w:rFonts w:ascii="Times New Roman" w:hAnsi="Times New Roman"/>
                <w:b/>
                <w:bCs/>
                <w:sz w:val="24"/>
                <w:szCs w:val="24"/>
              </w:rPr>
              <w:t xml:space="preserve"> - 03/09/2020</w:t>
            </w:r>
          </w:p>
        </w:tc>
      </w:tr>
    </w:tbl>
    <w:p w:rsidR="00525FA9" w:rsidRPr="003A61F6" w:rsidRDefault="00525FA9" w:rsidP="00F12FA3">
      <w:pPr>
        <w:pStyle w:val="Heading1"/>
        <w:tabs>
          <w:tab w:val="left" w:pos="4618"/>
        </w:tabs>
        <w:ind w:left="3153"/>
        <w:jc w:val="both"/>
        <w:rPr>
          <w:rFonts w:ascii="Times New Roman" w:hAnsi="Times New Roman"/>
          <w:sz w:val="22"/>
          <w:szCs w:val="22"/>
          <w:lang w:val="el-GR"/>
        </w:rPr>
      </w:pPr>
    </w:p>
    <w:p w:rsidR="00247089" w:rsidRPr="003A61F6" w:rsidRDefault="00247089" w:rsidP="00F12FA3">
      <w:pPr>
        <w:pStyle w:val="Heading1"/>
        <w:tabs>
          <w:tab w:val="left" w:pos="4618"/>
        </w:tabs>
        <w:jc w:val="center"/>
        <w:rPr>
          <w:rFonts w:ascii="Times New Roman" w:hAnsi="Times New Roman"/>
          <w:spacing w:val="60"/>
          <w:sz w:val="22"/>
          <w:szCs w:val="22"/>
        </w:rPr>
      </w:pPr>
      <w:r>
        <w:rPr>
          <w:rFonts w:ascii="Times New Roman" w:hAnsi="Times New Roman"/>
          <w:sz w:val="22"/>
          <w:szCs w:val="22"/>
        </w:rPr>
        <w:t>BESCHLUSS</w:t>
      </w:r>
    </w:p>
    <w:p w:rsidR="00247089" w:rsidRPr="003A61F6" w:rsidRDefault="00247089" w:rsidP="00F12FA3">
      <w:pPr>
        <w:tabs>
          <w:tab w:val="left" w:pos="1354"/>
        </w:tabs>
        <w:ind w:right="494"/>
        <w:rPr>
          <w:rFonts w:ascii="Times New Roman" w:hAnsi="Times New Roman"/>
          <w:sz w:val="22"/>
          <w:szCs w:val="22"/>
        </w:rPr>
      </w:pPr>
      <w:r>
        <w:rPr>
          <w:rFonts w:ascii="Times New Roman" w:hAnsi="Times New Roman"/>
          <w:sz w:val="22"/>
          <w:szCs w:val="22"/>
        </w:rPr>
        <w:t>BETRIFFT: Bestimmung der grundlegenden Anforderungen an Industrieprodukte aus Gummiwerkstoffen:</w:t>
      </w:r>
    </w:p>
    <w:p w:rsidR="00247089" w:rsidRPr="003A61F6" w:rsidRDefault="00247089" w:rsidP="00F12FA3">
      <w:pPr>
        <w:ind w:right="8"/>
        <w:jc w:val="center"/>
        <w:rPr>
          <w:rFonts w:ascii="Times New Roman" w:hAnsi="Times New Roman"/>
          <w:spacing w:val="60"/>
          <w:sz w:val="22"/>
          <w:szCs w:val="22"/>
        </w:rPr>
      </w:pPr>
      <w:r>
        <w:rPr>
          <w:rFonts w:ascii="Times New Roman" w:hAnsi="Times New Roman"/>
          <w:sz w:val="22"/>
          <w:szCs w:val="22"/>
        </w:rPr>
        <w:t>DIE MINISTER</w:t>
      </w:r>
    </w:p>
    <w:p w:rsidR="00247089" w:rsidRPr="003A61F6" w:rsidRDefault="00247089" w:rsidP="00F12FA3">
      <w:pPr>
        <w:tabs>
          <w:tab w:val="left" w:pos="6931"/>
        </w:tabs>
        <w:spacing w:before="93"/>
        <w:ind w:left="1170"/>
        <w:jc w:val="center"/>
        <w:rPr>
          <w:rFonts w:ascii="Times New Roman" w:hAnsi="Times New Roman"/>
          <w:sz w:val="22"/>
          <w:szCs w:val="22"/>
        </w:rPr>
      </w:pPr>
      <w:r>
        <w:rPr>
          <w:rFonts w:ascii="Times New Roman" w:hAnsi="Times New Roman"/>
          <w:sz w:val="22"/>
          <w:szCs w:val="22"/>
        </w:rPr>
        <w:t>FÜR WIRTSCHAFTLICHE ENTWICKLUNG UND INVESTITIONEN</w:t>
      </w:r>
    </w:p>
    <w:p w:rsidR="00247089" w:rsidRPr="003A61F6" w:rsidRDefault="00247089" w:rsidP="00F12FA3">
      <w:pPr>
        <w:tabs>
          <w:tab w:val="left" w:pos="6931"/>
        </w:tabs>
        <w:spacing w:before="93"/>
        <w:jc w:val="center"/>
        <w:rPr>
          <w:rFonts w:ascii="Times New Roman" w:hAnsi="Times New Roman"/>
          <w:sz w:val="22"/>
          <w:szCs w:val="22"/>
        </w:rPr>
      </w:pPr>
      <w:r>
        <w:rPr>
          <w:rFonts w:ascii="Times New Roman" w:hAnsi="Times New Roman"/>
          <w:sz w:val="22"/>
          <w:szCs w:val="22"/>
        </w:rPr>
        <w:t xml:space="preserve">FÜR UMWELT UND ENERGIE </w:t>
      </w:r>
    </w:p>
    <w:p w:rsidR="00247089" w:rsidRPr="003A61F6" w:rsidRDefault="00247089" w:rsidP="00F12FA3">
      <w:pPr>
        <w:pStyle w:val="BodyText"/>
        <w:tabs>
          <w:tab w:val="left" w:pos="529"/>
        </w:tabs>
        <w:spacing w:before="1"/>
        <w:ind w:left="540" w:hanging="540"/>
        <w:rPr>
          <w:rFonts w:ascii="Times New Roman" w:hAnsi="Times New Roman"/>
          <w:sz w:val="22"/>
          <w:szCs w:val="22"/>
        </w:rPr>
      </w:pPr>
      <w:r>
        <w:rPr>
          <w:rFonts w:ascii="Times New Roman" w:hAnsi="Times New Roman"/>
          <w:sz w:val="22"/>
          <w:szCs w:val="22"/>
        </w:rPr>
        <w:t>A.</w:t>
      </w:r>
      <w:r>
        <w:rPr>
          <w:rFonts w:ascii="Times New Roman" w:hAnsi="Times New Roman"/>
          <w:sz w:val="22"/>
          <w:szCs w:val="22"/>
        </w:rPr>
        <w:tab/>
        <w:t>gestützt auf:</w:t>
      </w:r>
    </w:p>
    <w:p w:rsidR="00247089" w:rsidRPr="003A61F6" w:rsidRDefault="00247089" w:rsidP="00F12FA3">
      <w:pPr>
        <w:numPr>
          <w:ilvl w:val="0"/>
          <w:numId w:val="27"/>
        </w:numPr>
        <w:tabs>
          <w:tab w:val="left" w:pos="540"/>
        </w:tabs>
        <w:spacing w:before="120" w:after="120"/>
        <w:ind w:left="540" w:right="43" w:hanging="540"/>
        <w:jc w:val="both"/>
        <w:rPr>
          <w:rFonts w:ascii="Times New Roman" w:hAnsi="Times New Roman"/>
          <w:sz w:val="22"/>
          <w:szCs w:val="22"/>
        </w:rPr>
      </w:pPr>
      <w:r>
        <w:rPr>
          <w:rFonts w:ascii="Times New Roman" w:hAnsi="Times New Roman"/>
          <w:sz w:val="22"/>
          <w:szCs w:val="22"/>
        </w:rPr>
        <w:t>das Gesetz Nr. 2690/1999 (Α΄ 45) „Ratifizierung des Kodex für Verwaltungsverfahren und sonstige Bestimmungen“,</w:t>
      </w:r>
    </w:p>
    <w:p w:rsidR="00247089" w:rsidRPr="003A61F6" w:rsidRDefault="00247089" w:rsidP="00F12FA3">
      <w:pPr>
        <w:numPr>
          <w:ilvl w:val="0"/>
          <w:numId w:val="27"/>
        </w:numPr>
        <w:tabs>
          <w:tab w:val="left" w:pos="540"/>
        </w:tabs>
        <w:spacing w:before="120" w:after="120"/>
        <w:ind w:left="540" w:right="43" w:hanging="540"/>
        <w:jc w:val="both"/>
        <w:rPr>
          <w:rFonts w:ascii="Times New Roman" w:hAnsi="Times New Roman"/>
          <w:sz w:val="22"/>
          <w:szCs w:val="22"/>
        </w:rPr>
      </w:pPr>
      <w:r>
        <w:rPr>
          <w:rFonts w:ascii="Times New Roman" w:hAnsi="Times New Roman"/>
          <w:sz w:val="22"/>
          <w:szCs w:val="22"/>
        </w:rPr>
        <w:t>das Gesetz Nr. 4622/2019 (Α΄ 133) „Exekutiver Staat: Organisation, Arbeitsweise und Transparenz der Regierung, der Regierungsorgane und der zentralen öffentlichen Verwaltung“,</w:t>
      </w:r>
    </w:p>
    <w:p w:rsidR="00247089" w:rsidRPr="003A61F6" w:rsidRDefault="00247089" w:rsidP="00F12FA3">
      <w:pPr>
        <w:numPr>
          <w:ilvl w:val="0"/>
          <w:numId w:val="27"/>
        </w:numPr>
        <w:tabs>
          <w:tab w:val="left" w:pos="540"/>
        </w:tabs>
        <w:spacing w:before="120" w:after="120"/>
        <w:ind w:left="540" w:right="43" w:hanging="540"/>
        <w:jc w:val="both"/>
        <w:rPr>
          <w:rFonts w:ascii="Times New Roman" w:hAnsi="Times New Roman"/>
          <w:sz w:val="22"/>
          <w:szCs w:val="22"/>
        </w:rPr>
      </w:pPr>
      <w:r>
        <w:rPr>
          <w:rFonts w:ascii="Times New Roman" w:hAnsi="Times New Roman"/>
          <w:sz w:val="22"/>
          <w:szCs w:val="22"/>
        </w:rPr>
        <w:t>das Gesetz Nr. 4605/2019 (Α΄ 52) und insbesondere Artikel 47, wonach festgelegt wird „1. Die Generaldirektion für die Anwendung von Verordnungen, Infrastrukturen und Prüfungen des Generalsekretariats für Industrie des Ministeriums für Wirtschaft und Entwicklung, die kraft Artikel 2 des Präsidialerlasses 147/2017 (Α΄ 192) gebildet wurde, wird in Generaldirektion für Industrie und Unternehmen umbenannt.“,</w:t>
      </w:r>
    </w:p>
    <w:p w:rsidR="00247089" w:rsidRPr="003A61F6" w:rsidRDefault="00247089" w:rsidP="00F12FA3">
      <w:pPr>
        <w:numPr>
          <w:ilvl w:val="0"/>
          <w:numId w:val="27"/>
        </w:numPr>
        <w:tabs>
          <w:tab w:val="left" w:pos="540"/>
        </w:tabs>
        <w:spacing w:before="120" w:after="120"/>
        <w:ind w:left="540" w:right="43" w:hanging="540"/>
        <w:jc w:val="both"/>
        <w:rPr>
          <w:rFonts w:ascii="Times New Roman" w:hAnsi="Times New Roman"/>
          <w:sz w:val="22"/>
          <w:szCs w:val="22"/>
        </w:rPr>
      </w:pPr>
      <w:r>
        <w:rPr>
          <w:rFonts w:ascii="Times New Roman" w:hAnsi="Times New Roman"/>
          <w:sz w:val="22"/>
          <w:szCs w:val="22"/>
        </w:rPr>
        <w:t>die Bestimmungen der Artikel 22 bis 33 des Gesetzes Nr. 4072/2012 (Α΄ 86) „Verbesserung der unternehmerischen Umgebung − Neue Gesellschaftsform − Embleme – Immobilienmakler – Regulierung von Fragen der Schifffahrt, der Häfen, des Fischfangs und andere Vorschriften“ in Bezug auf die Aufsicht über den Markt für Industrieerzeugnisse und Qualitätsleistungen“,</w:t>
      </w:r>
    </w:p>
    <w:p w:rsidR="00247089" w:rsidRPr="003A61F6" w:rsidRDefault="00247089" w:rsidP="00F12FA3">
      <w:pPr>
        <w:numPr>
          <w:ilvl w:val="0"/>
          <w:numId w:val="27"/>
        </w:numPr>
        <w:tabs>
          <w:tab w:val="left" w:pos="540"/>
        </w:tabs>
        <w:spacing w:before="120" w:after="120"/>
        <w:ind w:left="540" w:right="43" w:hanging="540"/>
        <w:jc w:val="both"/>
        <w:rPr>
          <w:rFonts w:ascii="Times New Roman" w:hAnsi="Times New Roman"/>
          <w:sz w:val="22"/>
          <w:szCs w:val="22"/>
        </w:rPr>
      </w:pPr>
      <w:r>
        <w:rPr>
          <w:rFonts w:ascii="Times New Roman" w:hAnsi="Times New Roman"/>
          <w:sz w:val="22"/>
          <w:szCs w:val="22"/>
        </w:rPr>
        <w:t>die Bestimmungen der Artikel 127 bis 154 des Gesetzes Nr. 4512/2018 (Α’ 5) „Regelungen zur Durchführung der Strukturreformen des Wirtschaftsanpassungsprogramms und andere Bestimmungen“, Teil D „Schaffung eines Rahmens für die Überwachung der Wirtschaftstätigkeiten und der Produktmärkte und andere Bestimmungen“,</w:t>
      </w:r>
    </w:p>
    <w:p w:rsidR="00247089" w:rsidRPr="003A61F6" w:rsidRDefault="00247089" w:rsidP="00F12FA3">
      <w:pPr>
        <w:numPr>
          <w:ilvl w:val="0"/>
          <w:numId w:val="27"/>
        </w:numPr>
        <w:tabs>
          <w:tab w:val="left" w:pos="540"/>
        </w:tabs>
        <w:spacing w:before="120" w:after="120"/>
        <w:ind w:left="540" w:right="43" w:hanging="540"/>
        <w:jc w:val="both"/>
        <w:rPr>
          <w:rFonts w:ascii="Times New Roman" w:hAnsi="Times New Roman"/>
          <w:sz w:val="22"/>
          <w:szCs w:val="22"/>
        </w:rPr>
      </w:pPr>
      <w:r>
        <w:rPr>
          <w:rFonts w:ascii="Times New Roman" w:hAnsi="Times New Roman"/>
          <w:sz w:val="22"/>
          <w:szCs w:val="22"/>
        </w:rPr>
        <w:t>Die Bestimmungen des Artikels 22 des Gesetzes Nr. 1682/1987 (FEK Α’ 14) „Instrumente und Gremien für Entwicklungspolitik. . . und andere Bestimmungen“</w:t>
      </w:r>
    </w:p>
    <w:p w:rsidR="00247089" w:rsidRPr="003A61F6" w:rsidRDefault="00247089" w:rsidP="00F12FA3">
      <w:pPr>
        <w:numPr>
          <w:ilvl w:val="0"/>
          <w:numId w:val="27"/>
        </w:numPr>
        <w:tabs>
          <w:tab w:val="left" w:pos="540"/>
        </w:tabs>
        <w:spacing w:before="120" w:after="120"/>
        <w:ind w:left="540" w:right="43" w:hanging="540"/>
        <w:jc w:val="both"/>
        <w:rPr>
          <w:rFonts w:ascii="Times New Roman" w:hAnsi="Times New Roman"/>
          <w:sz w:val="22"/>
          <w:szCs w:val="22"/>
        </w:rPr>
      </w:pPr>
      <w:r>
        <w:rPr>
          <w:rFonts w:ascii="Times New Roman" w:hAnsi="Times New Roman"/>
          <w:sz w:val="22"/>
          <w:szCs w:val="22"/>
        </w:rPr>
        <w:t>den Präsidialerlass Nr. 147/2017 (Α’ 192) „Organisation des Ministeriums für Wirtschaft und Entwicklung“,</w:t>
      </w:r>
    </w:p>
    <w:p w:rsidR="00247089" w:rsidRPr="003A61F6" w:rsidRDefault="00247089" w:rsidP="00F12FA3">
      <w:pPr>
        <w:numPr>
          <w:ilvl w:val="0"/>
          <w:numId w:val="27"/>
        </w:numPr>
        <w:tabs>
          <w:tab w:val="left" w:pos="540"/>
        </w:tabs>
        <w:spacing w:before="120" w:after="120"/>
        <w:ind w:left="540" w:right="43" w:hanging="540"/>
        <w:jc w:val="both"/>
        <w:rPr>
          <w:rFonts w:ascii="Times New Roman" w:hAnsi="Times New Roman"/>
          <w:sz w:val="22"/>
          <w:szCs w:val="22"/>
        </w:rPr>
      </w:pPr>
      <w:r>
        <w:rPr>
          <w:rFonts w:ascii="Times New Roman" w:hAnsi="Times New Roman"/>
          <w:sz w:val="22"/>
          <w:szCs w:val="22"/>
        </w:rPr>
        <w:t>den Präsidialerlass Nr. 81/2019 (Α’ 119) „Errichtung, Zusammenlegung, Umbenennung und Abschaffung von Ministerien und Festlegung ihrer Zuständigkeiten, Übertragung von Diensten und Zuständigkeiten zwischen Ministerien“,</w:t>
      </w:r>
    </w:p>
    <w:p w:rsidR="00247089" w:rsidRPr="003A61F6" w:rsidRDefault="00247089" w:rsidP="00F12FA3">
      <w:pPr>
        <w:numPr>
          <w:ilvl w:val="0"/>
          <w:numId w:val="27"/>
        </w:numPr>
        <w:tabs>
          <w:tab w:val="left" w:pos="540"/>
        </w:tabs>
        <w:spacing w:before="120" w:after="120"/>
        <w:ind w:left="540" w:right="43" w:hanging="540"/>
        <w:jc w:val="both"/>
        <w:rPr>
          <w:rFonts w:ascii="Times New Roman" w:hAnsi="Times New Roman"/>
          <w:sz w:val="22"/>
          <w:szCs w:val="22"/>
        </w:rPr>
      </w:pPr>
      <w:r>
        <w:rPr>
          <w:rFonts w:ascii="Times New Roman" w:hAnsi="Times New Roman"/>
          <w:sz w:val="22"/>
          <w:szCs w:val="22"/>
        </w:rPr>
        <w:t xml:space="preserve"> den Präsidialerlass Nr. 83/2019 (Α’ 121) „Bestimmung des Vizepräsidenten der Regierung, der Minister, der stellvertretenden Minister und der Staatssekretäre“,</w:t>
      </w:r>
    </w:p>
    <w:p w:rsidR="00247089" w:rsidRPr="003A61F6" w:rsidRDefault="00247089" w:rsidP="00F12FA3">
      <w:pPr>
        <w:pStyle w:val="ListParagraph"/>
        <w:widowControl/>
        <w:numPr>
          <w:ilvl w:val="0"/>
          <w:numId w:val="27"/>
        </w:numPr>
        <w:tabs>
          <w:tab w:val="left" w:pos="540"/>
        </w:tabs>
        <w:spacing w:before="119"/>
        <w:ind w:left="540" w:hanging="540"/>
      </w:pPr>
      <w:r>
        <w:lastRenderedPageBreak/>
        <w:t>die Bestimmungen im Sinne von Kapitel A zur „Errichtung einer Unabhängigen Behörde für öffentliche Einnahmen“ im Sinne des Gesetzes Nr. 4398/2016 (A 94) und insbesondere der Bestimmungen von Artikel 7 Absatz 1, Artikel 14 und Artikel 41;</w:t>
      </w:r>
    </w:p>
    <w:p w:rsidR="00247089" w:rsidRPr="003A61F6" w:rsidRDefault="00247089" w:rsidP="00F12FA3">
      <w:pPr>
        <w:pStyle w:val="ListParagraph"/>
        <w:widowControl/>
        <w:numPr>
          <w:ilvl w:val="0"/>
          <w:numId w:val="27"/>
        </w:numPr>
        <w:tabs>
          <w:tab w:val="left" w:pos="540"/>
        </w:tabs>
        <w:spacing w:before="119"/>
        <w:ind w:left="540" w:hanging="540"/>
      </w:pPr>
      <w:r>
        <w:t>den Beschluss D.ORG.Α. 1036960 ΕX 2017/10.03.2017 (Β’ 968 und Β’ 1238) des Leiters der Unabhängigen Behörde für öffentliche Einnahmen „Organisation der Unabhängigen Behörde für öffentliche Einnahmen (A.A.D.E)“;</w:t>
      </w:r>
    </w:p>
    <w:p w:rsidR="00247089" w:rsidRPr="003A61F6" w:rsidRDefault="00247089" w:rsidP="00F12FA3">
      <w:pPr>
        <w:pStyle w:val="ListParagraph"/>
        <w:widowControl/>
        <w:numPr>
          <w:ilvl w:val="0"/>
          <w:numId w:val="27"/>
        </w:numPr>
        <w:tabs>
          <w:tab w:val="left" w:pos="540"/>
        </w:tabs>
        <w:spacing w:before="119"/>
        <w:ind w:left="540" w:hanging="540"/>
      </w:pPr>
      <w:r>
        <w:t>den gemeinsamen Ministerialbeschluss 23-2810/2004 (griechischer Regierungsanzeiger 1885/Β’/2004) über „</w:t>
      </w:r>
      <w:r>
        <w:rPr>
          <w:i/>
          <w:iCs/>
        </w:rPr>
        <w:t>Allgemeine Produktsicherheit – Angleichung an die Richtlinie 2001/95/EG des Europäischen Parlaments und des Rates vom 3. Dezember 2001</w:t>
      </w:r>
      <w:r>
        <w:t>“;</w:t>
      </w:r>
    </w:p>
    <w:p w:rsidR="00247089" w:rsidRPr="003A61F6" w:rsidRDefault="00247089" w:rsidP="00F12FA3">
      <w:pPr>
        <w:pStyle w:val="ListParagraph"/>
        <w:widowControl/>
        <w:numPr>
          <w:ilvl w:val="0"/>
          <w:numId w:val="27"/>
        </w:numPr>
        <w:tabs>
          <w:tab w:val="left" w:pos="540"/>
        </w:tabs>
        <w:spacing w:before="119"/>
        <w:ind w:left="540" w:right="124" w:hanging="540"/>
      </w:pPr>
      <w:r>
        <w:t>die Verordnung (EG) Nr. 765/2008 des Europäischen Parlaments und des Rates über die Vorschriften für die Akkreditierung und Marktüberwachung im Zusammenhang mit der Vermarktung von Produkten und zur Aufhebung der Verordnung (EWG) Nr. 339/93 des Rates;</w:t>
      </w:r>
    </w:p>
    <w:p w:rsidR="00247089" w:rsidRPr="003A61F6" w:rsidRDefault="00247089" w:rsidP="00F12FA3">
      <w:pPr>
        <w:pStyle w:val="ListParagraph"/>
        <w:widowControl/>
        <w:numPr>
          <w:ilvl w:val="0"/>
          <w:numId w:val="27"/>
        </w:numPr>
        <w:tabs>
          <w:tab w:val="left" w:pos="540"/>
        </w:tabs>
        <w:spacing w:before="119"/>
        <w:ind w:left="540" w:right="124" w:hanging="540"/>
      </w:pPr>
      <w:r>
        <w:t>die Verordnung (EG) Nr. 1907/2006 zur Registrierung, Bewertung, Zulassung und Beschränkung chemischer Stoffe (REACH), zur Schaffung einer Europäischen Chemikalienagentur, zur Änderung der Richtlinie 1999/45/EG und zur Aufhebung der Verordnung (EWG) Nr. 793/93 des Rates, der Verordnung (EG) Nr. 1488/94 der Kommission, der Richtlinie 76/769/EWG des Rates sowie der Richtlinien 91/155/EWG, 93/67/EWG, 93/105/EG und 2000/21/EG der Kommission (im Folgenden als REACH-Verordnung bezeichnet) in der geltenden Fassung und die nationalen Bestimmungen:</w:t>
      </w:r>
    </w:p>
    <w:p w:rsidR="00247089" w:rsidRPr="003A61F6" w:rsidRDefault="00247089" w:rsidP="00F12FA3">
      <w:pPr>
        <w:pStyle w:val="ListParagraph"/>
        <w:widowControl/>
        <w:numPr>
          <w:ilvl w:val="0"/>
          <w:numId w:val="27"/>
        </w:numPr>
        <w:tabs>
          <w:tab w:val="left" w:pos="540"/>
        </w:tabs>
        <w:spacing w:before="119"/>
        <w:ind w:left="540" w:right="124" w:hanging="540"/>
      </w:pPr>
      <w:r>
        <w:t>den Ministerialbeschluss Nr. 82/2009 (griechischer Regierungsanzeiger 581/Β’/31.3.2009) über die „Festlegung von Sanktionen für die Umsetzung der Verordnung (EG) Nr. 1907/2006 des Europäischen Parlaments und des Rates“;</w:t>
      </w:r>
    </w:p>
    <w:p w:rsidR="00247089" w:rsidRPr="003A61F6" w:rsidRDefault="00247089" w:rsidP="00F12FA3">
      <w:pPr>
        <w:pStyle w:val="ListParagraph"/>
        <w:widowControl/>
        <w:numPr>
          <w:ilvl w:val="0"/>
          <w:numId w:val="27"/>
        </w:numPr>
        <w:tabs>
          <w:tab w:val="left" w:pos="540"/>
        </w:tabs>
        <w:spacing w:before="119"/>
        <w:ind w:left="540" w:right="124" w:hanging="540"/>
      </w:pPr>
      <w:r>
        <w:t>den Ministerialbeschluss Nr. 450/2008 (griechischer Regierungsanzeiger 2553/Β’/2008) über die „Festlegung von Kontrollmaßnahmen zur Umsetzung der Verordnung (EG) Nr. 1907/2006 des Europäischen Parlaments und des Rates“;</w:t>
      </w:r>
    </w:p>
    <w:p w:rsidR="00247089" w:rsidRPr="003A61F6" w:rsidRDefault="00247089" w:rsidP="00F12FA3">
      <w:pPr>
        <w:pStyle w:val="ListParagraph"/>
        <w:widowControl/>
        <w:numPr>
          <w:ilvl w:val="0"/>
          <w:numId w:val="27"/>
        </w:numPr>
        <w:tabs>
          <w:tab w:val="left" w:pos="540"/>
        </w:tabs>
        <w:spacing w:before="119"/>
        <w:ind w:left="540" w:right="124" w:hanging="540"/>
      </w:pPr>
      <w:r>
        <w:t>den Ministerialbeschluss Nr. 3013966/2726 (griechischer Regierungsanzeiger 1025/Β’/2007) über die „Bestimmung einer für die Umsetzung der Verordnung (EG) Nr. 1907/2006 des Europäischen Parlaments und des Rates (ABl. L 396 vom 30.12.2006) zuständigen Behörde“;</w:t>
      </w:r>
    </w:p>
    <w:p w:rsidR="00247089" w:rsidRPr="003A61F6" w:rsidRDefault="00247089" w:rsidP="00F12FA3">
      <w:pPr>
        <w:pStyle w:val="ListParagraph"/>
        <w:widowControl/>
        <w:numPr>
          <w:ilvl w:val="0"/>
          <w:numId w:val="27"/>
        </w:numPr>
        <w:tabs>
          <w:tab w:val="left" w:pos="540"/>
        </w:tabs>
        <w:spacing w:before="119"/>
        <w:ind w:left="540" w:right="124" w:hanging="540"/>
      </w:pPr>
      <w:r>
        <w:t>die Verordnung (EG) Nr. 1272/2008 (im Folgenden als CLP-Verordnung bezeichnet) über die Einstufung, Kennzeichnung und Verpackung von Stoffen und Gemischen, zur Änderung und Aufhebung der Richtlinien 67/548/EWG und 1999/45/EG und zur Änderung der Verordnung (EG) Nr. 1907/2006;</w:t>
      </w:r>
    </w:p>
    <w:p w:rsidR="00247089" w:rsidRPr="003A61F6" w:rsidRDefault="00247089" w:rsidP="00F12FA3">
      <w:pPr>
        <w:pStyle w:val="ListParagraph"/>
        <w:widowControl/>
        <w:numPr>
          <w:ilvl w:val="0"/>
          <w:numId w:val="27"/>
        </w:numPr>
        <w:tabs>
          <w:tab w:val="left" w:pos="540"/>
        </w:tabs>
        <w:spacing w:before="119"/>
        <w:ind w:left="540" w:right="124" w:hanging="540"/>
      </w:pPr>
      <w:r>
        <w:t>den Ministerialbeschluss Nr. 3017130/2798 (griechischer Regierungsanzeiger 1843/Β’/2009) über die „Bestimmung einer für die Umsetzung der Verordnung (EG) Nr. 1272/2008 des Europäischen Parlaments und des Rates (ABl. L 353 vom 31.12.2008) zuständigen Behörde“;</w:t>
      </w:r>
    </w:p>
    <w:p w:rsidR="00247089" w:rsidRPr="003A61F6" w:rsidRDefault="00247089" w:rsidP="00F12FA3">
      <w:pPr>
        <w:pStyle w:val="ListParagraph"/>
        <w:widowControl/>
        <w:numPr>
          <w:ilvl w:val="0"/>
          <w:numId w:val="27"/>
        </w:numPr>
        <w:tabs>
          <w:tab w:val="left" w:pos="540"/>
        </w:tabs>
        <w:spacing w:before="119"/>
        <w:ind w:left="540" w:right="124" w:hanging="540"/>
      </w:pPr>
      <w:r>
        <w:t>den gemeinsamen Ministerialbeschluss Nr. 3015811/2663 (griechischer Regierungsanzeiger 1410/Β’/2010) über die „Festlegung von Kontrollmaßnahmen und Sanktionen zur Umsetzung der Verordnung (EG) Nr. 1272/2008 des Europäischen Parlaments und des Rates“, geändert durch den gemeinsamen Ministerbeschluss Nr. 111/2017 (griechischer Regierungsanzeiger 1876/B/2018);</w:t>
      </w:r>
    </w:p>
    <w:p w:rsidR="00247089" w:rsidRPr="003A61F6" w:rsidRDefault="00247089" w:rsidP="00F12FA3">
      <w:pPr>
        <w:pStyle w:val="ListParagraph"/>
        <w:widowControl/>
        <w:numPr>
          <w:ilvl w:val="0"/>
          <w:numId w:val="27"/>
        </w:numPr>
        <w:tabs>
          <w:tab w:val="left" w:pos="540"/>
        </w:tabs>
        <w:spacing w:before="119"/>
        <w:ind w:left="540" w:right="124" w:hanging="540"/>
      </w:pPr>
      <w:r>
        <w:t>die Richtlinie (EU) 2015/1535 über ein Informationsverfahren auf dem Gebiet der technischen Vorschriften und der Vorschriften für die Dienste der Informationsgesellschaft;</w:t>
      </w:r>
    </w:p>
    <w:p w:rsidR="00247089" w:rsidRPr="003A61F6" w:rsidRDefault="00DD7366" w:rsidP="00F12FA3">
      <w:pPr>
        <w:pStyle w:val="ListParagraph"/>
        <w:widowControl/>
        <w:numPr>
          <w:ilvl w:val="0"/>
          <w:numId w:val="27"/>
        </w:numPr>
        <w:tabs>
          <w:tab w:val="left" w:pos="540"/>
        </w:tabs>
        <w:ind w:left="540" w:right="109" w:hanging="540"/>
      </w:pPr>
      <w:r>
        <w:t>die Verordnung (EG) Nr. 850/2004 über persistente organische Schadstoffe und zur Änderung der Richtlinie 79/117/EWG;</w:t>
      </w:r>
    </w:p>
    <w:p w:rsidR="00DD7366" w:rsidRPr="003A61F6" w:rsidRDefault="00DD7366" w:rsidP="00F12FA3">
      <w:pPr>
        <w:pStyle w:val="ListParagraph"/>
        <w:widowControl/>
        <w:numPr>
          <w:ilvl w:val="0"/>
          <w:numId w:val="27"/>
        </w:numPr>
        <w:tabs>
          <w:tab w:val="left" w:pos="540"/>
        </w:tabs>
        <w:spacing w:before="119"/>
        <w:ind w:left="540" w:right="112" w:hanging="540"/>
      </w:pPr>
      <w:r>
        <w:t>den gemeinsamen Beschluss 339/18.7.2019 des Premierministers und des Ministers für Finanzen „Übertragung von Zuständigkeiten an den stellvertretenden Finanzminister Apostolos Vesyropoulos“ (B’3051).</w:t>
      </w:r>
    </w:p>
    <w:p w:rsidR="00247089" w:rsidRPr="003A61F6" w:rsidRDefault="00247089" w:rsidP="00F12FA3">
      <w:pPr>
        <w:pStyle w:val="ListParagraph"/>
        <w:widowControl/>
        <w:numPr>
          <w:ilvl w:val="0"/>
          <w:numId w:val="27"/>
        </w:numPr>
        <w:tabs>
          <w:tab w:val="left" w:pos="540"/>
        </w:tabs>
        <w:spacing w:before="119"/>
        <w:ind w:left="540" w:right="112" w:hanging="540"/>
      </w:pPr>
      <w:r>
        <w:t>die Bestimmungen des gemeinsamen Ministerialbeschlusses F.01.2/56790/DPP1828/31.5.2016 (B΄1897) über den „Rechtsrahmen für Konformitätsbewertungsstellen, die in den Bereichen der Harmonisierungsrechtsvorschriften der EU und/oder ausschließlich im nationalen Rahmen des technischen Industrierechts tätig sind, die nicht in den Zuständigkeitsbereich des Generalsekretärs für Industrie fallen“;</w:t>
      </w:r>
    </w:p>
    <w:p w:rsidR="00247089" w:rsidRPr="003A61F6" w:rsidRDefault="00247089" w:rsidP="00F12FA3">
      <w:pPr>
        <w:pStyle w:val="ListParagraph"/>
        <w:widowControl/>
        <w:numPr>
          <w:ilvl w:val="0"/>
          <w:numId w:val="27"/>
        </w:numPr>
        <w:tabs>
          <w:tab w:val="left" w:pos="540"/>
        </w:tabs>
        <w:spacing w:before="122"/>
        <w:ind w:left="540" w:right="122" w:hanging="540"/>
      </w:pPr>
      <w:r>
        <w:lastRenderedPageBreak/>
        <w:t>den Ministerialbeschluss Nr. 28492/2009 (Β΄931) über „die Festlegung der Bedingungen und technischen Spezifikationen für den Bau und Betrieb von Spielplätzen der Städte und Gemeinden, die zuständigen Stellen und die Funktionsweise ihrer Zulassung und Kontrolle, die Instandhaltungsverfahren sowie sonstige erforderliche Einzelheiten“ in der durch den Ministerialbeschluss Nr. 27934/2014 (Β΄ 2029) geänderten und geltenden Fassung;</w:t>
      </w:r>
    </w:p>
    <w:p w:rsidR="00247089" w:rsidRPr="003A61F6" w:rsidRDefault="00247089" w:rsidP="00F12FA3">
      <w:pPr>
        <w:pStyle w:val="ListParagraph"/>
        <w:widowControl/>
        <w:numPr>
          <w:ilvl w:val="0"/>
          <w:numId w:val="27"/>
        </w:numPr>
        <w:tabs>
          <w:tab w:val="left" w:pos="540"/>
        </w:tabs>
        <w:ind w:left="540" w:right="124" w:hanging="540"/>
      </w:pPr>
      <w:r>
        <w:t>den gemeinsamen Ministerialbeschluss Nr. 43650/2019 (Β’ 213) über die „Festlegung der Regelungen, Bedingungen, Verfahren, Belege und sonstige Einzelheiten, die für die Erteilung und den Entzug von Lizenzen für die Einrichtung und den Betrieb von Spielplätzen erforderlich sind“.</w:t>
      </w:r>
    </w:p>
    <w:p w:rsidR="00247089" w:rsidRPr="003A61F6" w:rsidRDefault="00247089" w:rsidP="00F12FA3">
      <w:pPr>
        <w:pStyle w:val="ListParagraph"/>
        <w:widowControl/>
        <w:numPr>
          <w:ilvl w:val="0"/>
          <w:numId w:val="27"/>
        </w:numPr>
        <w:tabs>
          <w:tab w:val="left" w:pos="540"/>
        </w:tabs>
        <w:ind w:left="540" w:right="124" w:hanging="540"/>
      </w:pPr>
      <w:r>
        <w:t>den Abschluss der Notifizierungsverfahren des Entwurfs eines gemeinsamen Ministerialbeschlusses an die Europäische Kommission mit der Notifizierungsnummer 2019/87/GR und die Einbeziehung der Bemerkungen der Europäischen Kommission.</w:t>
      </w:r>
    </w:p>
    <w:p w:rsidR="00247089" w:rsidRPr="003A61F6" w:rsidRDefault="00247089" w:rsidP="00F12FA3">
      <w:pPr>
        <w:pStyle w:val="ListParagraph"/>
        <w:widowControl/>
        <w:numPr>
          <w:ilvl w:val="0"/>
          <w:numId w:val="27"/>
        </w:numPr>
        <w:tabs>
          <w:tab w:val="left" w:pos="540"/>
        </w:tabs>
        <w:ind w:left="540" w:right="124" w:hanging="540"/>
      </w:pPr>
      <w:r>
        <w:t>die Tatsache, dass durch die Umsetzung des vorliegenden Beschlusses keine Kosten zulasten des Staatshaushaltsplans entstehen;</w:t>
      </w:r>
    </w:p>
    <w:p w:rsidR="00247089" w:rsidRPr="003A61F6" w:rsidRDefault="00247089" w:rsidP="00F12FA3">
      <w:pPr>
        <w:pStyle w:val="ListParagraph"/>
        <w:widowControl/>
        <w:tabs>
          <w:tab w:val="left" w:pos="529"/>
          <w:tab w:val="left" w:pos="530"/>
        </w:tabs>
        <w:spacing w:before="119"/>
        <w:ind w:firstLine="0"/>
      </w:pPr>
    </w:p>
    <w:p w:rsidR="00247089" w:rsidRPr="003A61F6" w:rsidRDefault="00247089" w:rsidP="00F12FA3">
      <w:pPr>
        <w:ind w:right="7"/>
        <w:jc w:val="center"/>
        <w:rPr>
          <w:rFonts w:ascii="Times New Roman" w:hAnsi="Times New Roman"/>
          <w:b/>
          <w:spacing w:val="60"/>
          <w:sz w:val="22"/>
          <w:szCs w:val="22"/>
        </w:rPr>
      </w:pPr>
      <w:r>
        <w:rPr>
          <w:rFonts w:ascii="Times New Roman" w:hAnsi="Times New Roman"/>
          <w:b/>
          <w:sz w:val="22"/>
          <w:szCs w:val="22"/>
        </w:rPr>
        <w:t>BESCHLIESSEN WIR</w:t>
      </w:r>
    </w:p>
    <w:p w:rsidR="00247089" w:rsidRPr="003A61F6" w:rsidRDefault="00247089" w:rsidP="00F12FA3">
      <w:pPr>
        <w:ind w:right="7"/>
        <w:jc w:val="center"/>
        <w:rPr>
          <w:rFonts w:ascii="Times New Roman" w:hAnsi="Times New Roman"/>
          <w:b/>
          <w:sz w:val="22"/>
          <w:szCs w:val="22"/>
          <w:lang w:val="el-GR"/>
        </w:rPr>
      </w:pPr>
    </w:p>
    <w:p w:rsidR="00247089" w:rsidRPr="003A61F6" w:rsidRDefault="00943836" w:rsidP="00F12FA3">
      <w:pPr>
        <w:tabs>
          <w:tab w:val="left" w:pos="1115"/>
        </w:tabs>
        <w:spacing w:before="195" w:line="251" w:lineRule="exact"/>
        <w:ind w:right="4"/>
        <w:jc w:val="center"/>
        <w:rPr>
          <w:rFonts w:ascii="Times New Roman" w:hAnsi="Times New Roman"/>
          <w:b/>
          <w:sz w:val="22"/>
          <w:szCs w:val="22"/>
        </w:rPr>
      </w:pPr>
      <w:r>
        <w:rPr>
          <w:rFonts w:ascii="Times New Roman" w:hAnsi="Times New Roman"/>
          <w:b/>
          <w:sz w:val="22"/>
          <w:szCs w:val="22"/>
        </w:rPr>
        <w:t>Artikel 1</w:t>
      </w:r>
    </w:p>
    <w:p w:rsidR="00247089" w:rsidRPr="003A61F6" w:rsidRDefault="00247089" w:rsidP="00F12FA3">
      <w:pPr>
        <w:spacing w:line="251" w:lineRule="exact"/>
        <w:ind w:right="4"/>
        <w:jc w:val="center"/>
        <w:rPr>
          <w:rFonts w:ascii="Times New Roman" w:hAnsi="Times New Roman"/>
          <w:sz w:val="22"/>
          <w:szCs w:val="22"/>
        </w:rPr>
      </w:pPr>
      <w:r>
        <w:rPr>
          <w:rFonts w:ascii="Times New Roman" w:hAnsi="Times New Roman"/>
          <w:sz w:val="22"/>
          <w:szCs w:val="22"/>
        </w:rPr>
        <w:t>Gegenstand und Zweck</w:t>
      </w:r>
    </w:p>
    <w:p w:rsidR="00247089" w:rsidRPr="003A61F6" w:rsidRDefault="00247089" w:rsidP="00F12FA3">
      <w:pPr>
        <w:pStyle w:val="ListParagraph"/>
        <w:widowControl/>
        <w:numPr>
          <w:ilvl w:val="0"/>
          <w:numId w:val="25"/>
        </w:numPr>
        <w:tabs>
          <w:tab w:val="left" w:pos="450"/>
        </w:tabs>
        <w:ind w:right="106" w:hanging="462"/>
      </w:pPr>
      <w:r>
        <w:t xml:space="preserve">Mit diesem Beschluss werden grundlegende Anforderungen an Produkte festgelegt, die vollständig aus Gummiwerkstoffen bestehen oder solche enthalten und die für die in </w:t>
      </w:r>
      <w:r>
        <w:rPr>
          <w:b/>
        </w:rPr>
        <w:t>Anhang I</w:t>
      </w:r>
      <w:r>
        <w:t xml:space="preserve"> dieses Beschlusses genannten Zwecke verwendet werden sollen. Die Gummiwerkstoffe können entweder Primärrohstoffe oder Sekundärrohstoffe aus der Wiederverwertung von Gummiwaren sein, darunter Ethylen-Propylen-Dien-Kautschuk (EPDM), Styrol-Butadien-Kautschuk (SBR), Ethylen-Acrylat-Kautschuk (EA, AEM), Polyurethan-Kautschuk (AU, EU), Silikongummi (PMQ, PVMQ, VMQ) und andere.</w:t>
      </w:r>
    </w:p>
    <w:p w:rsidR="00247089" w:rsidRPr="003A61F6" w:rsidRDefault="00247089" w:rsidP="00F12FA3">
      <w:pPr>
        <w:pStyle w:val="ListParagraph"/>
        <w:widowControl/>
        <w:numPr>
          <w:ilvl w:val="0"/>
          <w:numId w:val="25"/>
        </w:numPr>
        <w:tabs>
          <w:tab w:val="left" w:pos="450"/>
        </w:tabs>
        <w:ind w:right="106" w:hanging="462"/>
      </w:pPr>
      <w:r>
        <w:t xml:space="preserve">Die in </w:t>
      </w:r>
      <w:r>
        <w:rPr>
          <w:b/>
        </w:rPr>
        <w:t>Anhang II</w:t>
      </w:r>
      <w:r>
        <w:t xml:space="preserve"> festgelegten und enthaltenen Anforderungen stellen sicher, dass diese Produkte aus der Verarbeitung von Gummiwerkstoffen den Bestimmungen der vorliegenden technischen Rechtsvorschriften sowie sämtlichen anderen Bestimmungen entsprechen, denen sie unterliegen.</w:t>
      </w:r>
    </w:p>
    <w:p w:rsidR="00247089" w:rsidRPr="003A61F6" w:rsidRDefault="00247089" w:rsidP="00F12FA3">
      <w:pPr>
        <w:pStyle w:val="BodyText"/>
        <w:rPr>
          <w:rFonts w:ascii="Times New Roman" w:hAnsi="Times New Roman"/>
          <w:sz w:val="22"/>
          <w:szCs w:val="22"/>
          <w:lang w:val="el-GR"/>
        </w:rPr>
      </w:pPr>
    </w:p>
    <w:p w:rsidR="00247089" w:rsidRPr="003A61F6" w:rsidRDefault="00943836" w:rsidP="00F12FA3">
      <w:pPr>
        <w:tabs>
          <w:tab w:val="left" w:pos="1115"/>
        </w:tabs>
        <w:spacing w:line="250" w:lineRule="exact"/>
        <w:ind w:right="4"/>
        <w:jc w:val="center"/>
        <w:rPr>
          <w:rFonts w:ascii="Times New Roman" w:hAnsi="Times New Roman"/>
          <w:b/>
          <w:sz w:val="22"/>
          <w:szCs w:val="22"/>
        </w:rPr>
      </w:pPr>
      <w:r>
        <w:rPr>
          <w:rFonts w:ascii="Times New Roman" w:hAnsi="Times New Roman"/>
          <w:b/>
          <w:sz w:val="22"/>
          <w:szCs w:val="22"/>
        </w:rPr>
        <w:t>Artikel 2</w:t>
      </w:r>
    </w:p>
    <w:p w:rsidR="00247089" w:rsidRPr="003A61F6" w:rsidRDefault="00247089" w:rsidP="00F12FA3">
      <w:pPr>
        <w:pStyle w:val="Heading3"/>
        <w:spacing w:line="250" w:lineRule="exact"/>
        <w:ind w:right="4"/>
        <w:rPr>
          <w:rFonts w:ascii="Times New Roman" w:hAnsi="Times New Roman"/>
          <w:sz w:val="22"/>
          <w:szCs w:val="22"/>
        </w:rPr>
      </w:pPr>
      <w:r>
        <w:rPr>
          <w:rFonts w:ascii="Times New Roman" w:hAnsi="Times New Roman"/>
          <w:sz w:val="22"/>
          <w:szCs w:val="22"/>
        </w:rPr>
        <w:t>Begriffsbestimmungen</w:t>
      </w:r>
    </w:p>
    <w:p w:rsidR="00247089" w:rsidRPr="003A61F6" w:rsidRDefault="00247089" w:rsidP="00F12FA3">
      <w:pPr>
        <w:spacing w:before="119"/>
        <w:ind w:left="102"/>
        <w:rPr>
          <w:rFonts w:ascii="Times New Roman" w:hAnsi="Times New Roman"/>
          <w:sz w:val="22"/>
          <w:szCs w:val="22"/>
        </w:rPr>
      </w:pPr>
      <w:r>
        <w:rPr>
          <w:rFonts w:ascii="Times New Roman" w:hAnsi="Times New Roman"/>
          <w:sz w:val="22"/>
          <w:szCs w:val="22"/>
        </w:rPr>
        <w:t>Im Sinne dieses Beschlusses gelten folgende Begriffsbestimmungen:</w:t>
      </w:r>
    </w:p>
    <w:p w:rsidR="00247089" w:rsidRPr="003A61F6" w:rsidRDefault="00247089" w:rsidP="00F12FA3">
      <w:pPr>
        <w:pStyle w:val="ListParagraph"/>
        <w:widowControl/>
        <w:numPr>
          <w:ilvl w:val="0"/>
          <w:numId w:val="24"/>
        </w:numPr>
        <w:spacing w:before="121"/>
        <w:ind w:left="540" w:right="106" w:hanging="540"/>
      </w:pPr>
      <w:r>
        <w:t>„</w:t>
      </w:r>
      <w:r>
        <w:rPr>
          <w:i/>
        </w:rPr>
        <w:t>Gummiwerkstoffe</w:t>
      </w:r>
      <w:r>
        <w:t>“: Material, das zur Vermarktung auf dem Markt für die in Anhang I genannten Zwecke bestimmt ist und entweder aus wiederverwerteten Gummimaterialien oder aus anderen Quellen gemäß Artikel 1 Absatz 1 stammt.</w:t>
      </w:r>
    </w:p>
    <w:p w:rsidR="00247089" w:rsidRPr="003A61F6" w:rsidRDefault="00247089" w:rsidP="00F12FA3">
      <w:pPr>
        <w:pStyle w:val="ListParagraph"/>
        <w:widowControl/>
        <w:numPr>
          <w:ilvl w:val="0"/>
          <w:numId w:val="24"/>
        </w:numPr>
        <w:ind w:left="540" w:right="106" w:hanging="540"/>
      </w:pPr>
      <w:r>
        <w:t>„</w:t>
      </w:r>
      <w:r>
        <w:rPr>
          <w:i/>
          <w:iCs/>
        </w:rPr>
        <w:t>Hersteller</w:t>
      </w:r>
      <w:r>
        <w:t>“:</w:t>
      </w:r>
      <w:r>
        <w:rPr>
          <w:b/>
        </w:rPr>
        <w:t xml:space="preserve"> </w:t>
      </w:r>
      <w:r>
        <w:t>ein Unternehmen, das die Verarbeitung von Gummimaterialien für die Herstellung eines Endproduktes betreibt, das für die in Anhang I genannten Zwecke auf dem griechischen Markt in Verkehr gebracht werden soll.</w:t>
      </w:r>
    </w:p>
    <w:p w:rsidR="00247089" w:rsidRPr="003A61F6" w:rsidRDefault="00247089" w:rsidP="00F12FA3">
      <w:pPr>
        <w:pStyle w:val="ListParagraph"/>
        <w:widowControl/>
        <w:numPr>
          <w:ilvl w:val="0"/>
          <w:numId w:val="24"/>
        </w:numPr>
        <w:ind w:left="540" w:right="110" w:hanging="540"/>
      </w:pPr>
      <w:r>
        <w:t>„</w:t>
      </w:r>
      <w:r>
        <w:rPr>
          <w:i/>
          <w:iCs/>
        </w:rPr>
        <w:t>Importeur</w:t>
      </w:r>
      <w:r>
        <w:t>“: natürliche oder juristische Person, die entweder Gummiwerkstoffe einführt oder Fertigprodukte aus Gummiwerkstoffen einführt, die für die in Anhang I aufgeführten Verwendungszwecke bestimmt sind. Für den Importeur gelten die Pflichten des Herstellers, wenn dieser nicht in der Europäischen Union ansässig ist.</w:t>
      </w:r>
    </w:p>
    <w:p w:rsidR="00247089" w:rsidRPr="003A61F6" w:rsidRDefault="00247089" w:rsidP="00F12FA3">
      <w:pPr>
        <w:pStyle w:val="ListParagraph"/>
        <w:widowControl/>
        <w:numPr>
          <w:ilvl w:val="0"/>
          <w:numId w:val="24"/>
        </w:numPr>
        <w:ind w:left="540" w:right="110" w:hanging="540"/>
      </w:pPr>
      <w:r>
        <w:t>„Händler“: jede natürliche oder juristische Person in der Lieferkette, die das Produkt auf dem Markt bereitstellt, mit Ausnahme des Herstellers oder des Einführers.</w:t>
      </w:r>
    </w:p>
    <w:p w:rsidR="00247089" w:rsidRPr="003A61F6" w:rsidRDefault="00247089" w:rsidP="00F12FA3">
      <w:pPr>
        <w:pStyle w:val="ListParagraph"/>
        <w:widowControl/>
        <w:numPr>
          <w:ilvl w:val="0"/>
          <w:numId w:val="24"/>
        </w:numPr>
        <w:ind w:left="540" w:right="105" w:hanging="540"/>
      </w:pPr>
      <w:r>
        <w:t>„</w:t>
      </w:r>
      <w:r>
        <w:rPr>
          <w:i/>
        </w:rPr>
        <w:t>Kunde</w:t>
      </w:r>
      <w:r>
        <w:t xml:space="preserve">“ </w:t>
      </w:r>
      <w:r>
        <w:rPr>
          <w:i/>
        </w:rPr>
        <w:t>(Produktabnehmer)</w:t>
      </w:r>
      <w:r>
        <w:t>: natürliche oder juristische Person, die gegen finanzielle Gegenleistungen Produkte aus Gummiwerkstoffen nach Anhang I erwirbt.</w:t>
      </w:r>
    </w:p>
    <w:p w:rsidR="00247089" w:rsidRPr="003A61F6" w:rsidRDefault="00247089" w:rsidP="00F12FA3">
      <w:pPr>
        <w:pStyle w:val="ListParagraph"/>
        <w:widowControl/>
        <w:numPr>
          <w:ilvl w:val="0"/>
          <w:numId w:val="24"/>
        </w:numPr>
        <w:spacing w:before="118"/>
        <w:ind w:left="540" w:right="107" w:hanging="540"/>
      </w:pPr>
      <w:r>
        <w:t>„</w:t>
      </w:r>
      <w:r>
        <w:rPr>
          <w:i/>
          <w:iCs/>
        </w:rPr>
        <w:t>Wirtschaftsbeteiligte</w:t>
      </w:r>
      <w:r>
        <w:t>“: Hersteller, Importeure, Händler und Kunden, die an der Lieferkette beteiligt sind.</w:t>
      </w:r>
    </w:p>
    <w:p w:rsidR="00247089" w:rsidRPr="003A61F6" w:rsidRDefault="00247089" w:rsidP="00F12FA3">
      <w:pPr>
        <w:pStyle w:val="ListParagraph"/>
        <w:widowControl/>
        <w:numPr>
          <w:ilvl w:val="0"/>
          <w:numId w:val="24"/>
        </w:numPr>
        <w:tabs>
          <w:tab w:val="left" w:pos="520"/>
        </w:tabs>
        <w:ind w:left="540" w:right="108" w:hanging="540"/>
      </w:pPr>
      <w:r>
        <w:t>„</w:t>
      </w:r>
      <w:r>
        <w:rPr>
          <w:i/>
        </w:rPr>
        <w:t>Konformitätsbewertungsstelle</w:t>
      </w:r>
      <w:r>
        <w:t>“: Unternehmen, das Konformitätsbewertungstätigkeiten im Sinne der Verordnung (EG) Nr. 765/2008 durchführt.</w:t>
      </w:r>
    </w:p>
    <w:p w:rsidR="00247089" w:rsidRPr="003A61F6" w:rsidRDefault="00247089" w:rsidP="00F12FA3">
      <w:pPr>
        <w:pStyle w:val="Heading3"/>
        <w:keepNext w:val="0"/>
        <w:numPr>
          <w:ilvl w:val="0"/>
          <w:numId w:val="24"/>
        </w:numPr>
        <w:tabs>
          <w:tab w:val="left" w:pos="520"/>
        </w:tabs>
        <w:autoSpaceDE w:val="0"/>
        <w:autoSpaceDN w:val="0"/>
        <w:spacing w:before="121"/>
        <w:ind w:left="540" w:right="105" w:hanging="540"/>
        <w:jc w:val="both"/>
        <w:rPr>
          <w:rFonts w:ascii="Times New Roman" w:hAnsi="Times New Roman"/>
          <w:b w:val="0"/>
          <w:sz w:val="22"/>
          <w:szCs w:val="22"/>
        </w:rPr>
      </w:pPr>
      <w:r>
        <w:rPr>
          <w:rFonts w:ascii="Times New Roman" w:hAnsi="Times New Roman"/>
          <w:b w:val="0"/>
          <w:sz w:val="22"/>
          <w:szCs w:val="22"/>
        </w:rPr>
        <w:lastRenderedPageBreak/>
        <w:t>„</w:t>
      </w:r>
      <w:r>
        <w:rPr>
          <w:rFonts w:ascii="Times New Roman" w:hAnsi="Times New Roman"/>
          <w:b w:val="0"/>
          <w:i/>
          <w:iCs/>
          <w:sz w:val="22"/>
          <w:szCs w:val="22"/>
        </w:rPr>
        <w:t>Eidesstattliche Erklärung</w:t>
      </w:r>
      <w:r>
        <w:rPr>
          <w:rFonts w:ascii="Times New Roman" w:hAnsi="Times New Roman"/>
          <w:b w:val="0"/>
          <w:sz w:val="22"/>
          <w:szCs w:val="22"/>
        </w:rPr>
        <w:t>“: Erklärung eines Herstellers oder Importeurs, die die Konformität der Produkte aus der industriellen Verarbeitung von Gummiwerkstoffen mit den Anforderungen dieses Beschlusses bescheinigt.</w:t>
      </w:r>
    </w:p>
    <w:p w:rsidR="00247089" w:rsidRPr="003A61F6" w:rsidRDefault="00247089" w:rsidP="00F12FA3">
      <w:pPr>
        <w:pStyle w:val="ListParagraph"/>
        <w:widowControl/>
        <w:numPr>
          <w:ilvl w:val="0"/>
          <w:numId w:val="24"/>
        </w:numPr>
        <w:spacing w:before="72"/>
        <w:ind w:left="540" w:right="104" w:hanging="540"/>
      </w:pPr>
      <w:r>
        <w:t>„</w:t>
      </w:r>
      <w:r>
        <w:rPr>
          <w:i/>
        </w:rPr>
        <w:t>Zuständige Marktüberwachungsbehörden</w:t>
      </w:r>
      <w:r>
        <w:t>“: die zuständigen Abteilungen des Generalsekretariats für Industrie, des Ministeriums für Wirtschaft und Entwicklung sowie die zuständigen Abteilungen des Allgemeinen Staatlichen Chemieinstituts und der Unabhängigen Behörde für öffentliche Einnahmen.</w:t>
      </w:r>
    </w:p>
    <w:p w:rsidR="00247089" w:rsidRPr="003A61F6" w:rsidRDefault="00247089" w:rsidP="00F12FA3">
      <w:pPr>
        <w:pStyle w:val="BodyText"/>
        <w:rPr>
          <w:rFonts w:ascii="Times New Roman" w:hAnsi="Times New Roman"/>
          <w:sz w:val="22"/>
          <w:szCs w:val="22"/>
          <w:lang w:val="el-GR"/>
        </w:rPr>
      </w:pPr>
    </w:p>
    <w:p w:rsidR="00247089" w:rsidRPr="003A61F6" w:rsidRDefault="00943836" w:rsidP="00F12FA3">
      <w:pPr>
        <w:tabs>
          <w:tab w:val="left" w:pos="1115"/>
        </w:tabs>
        <w:ind w:right="4"/>
        <w:jc w:val="center"/>
        <w:rPr>
          <w:rFonts w:ascii="Times New Roman" w:hAnsi="Times New Roman"/>
          <w:b/>
          <w:sz w:val="22"/>
          <w:szCs w:val="22"/>
        </w:rPr>
      </w:pPr>
      <w:r>
        <w:rPr>
          <w:rFonts w:ascii="Times New Roman" w:hAnsi="Times New Roman"/>
          <w:b/>
          <w:sz w:val="22"/>
          <w:szCs w:val="22"/>
        </w:rPr>
        <w:t>Artikel 3</w:t>
      </w:r>
    </w:p>
    <w:p w:rsidR="00247089" w:rsidRPr="003A61F6" w:rsidRDefault="00247089" w:rsidP="00F12FA3">
      <w:pPr>
        <w:ind w:right="4"/>
        <w:jc w:val="center"/>
        <w:rPr>
          <w:rFonts w:ascii="Times New Roman" w:hAnsi="Times New Roman"/>
          <w:sz w:val="22"/>
          <w:szCs w:val="22"/>
        </w:rPr>
      </w:pPr>
      <w:r>
        <w:rPr>
          <w:rFonts w:ascii="Times New Roman" w:hAnsi="Times New Roman"/>
          <w:sz w:val="22"/>
          <w:szCs w:val="22"/>
        </w:rPr>
        <w:t>Qualitätsanforderungen für Produkte aus Gummiwerkstoffen</w:t>
      </w:r>
    </w:p>
    <w:p w:rsidR="00247089" w:rsidRPr="003A61F6" w:rsidRDefault="00247089" w:rsidP="00F12FA3">
      <w:pPr>
        <w:pStyle w:val="ListParagraph"/>
        <w:widowControl/>
        <w:numPr>
          <w:ilvl w:val="0"/>
          <w:numId w:val="23"/>
        </w:numPr>
        <w:spacing w:before="119"/>
        <w:ind w:left="540" w:right="105" w:hanging="540"/>
      </w:pPr>
      <w:r>
        <w:t xml:space="preserve">Die in Artikel 1 Absatz 1 genannten </w:t>
      </w:r>
      <w:r>
        <w:rPr>
          <w:b/>
        </w:rPr>
        <w:t xml:space="preserve">Produkte </w:t>
      </w:r>
      <w:r>
        <w:t>aus der Verarbeitung von Gummiwerkstoffen, die für die in Anhang I genannten Zwecke bestimmt sind, müssen den Anforderungen in Anhang II Nummer 1 dieser Verordnung entsprechen.</w:t>
      </w:r>
    </w:p>
    <w:p w:rsidR="00247089" w:rsidRPr="003A61F6" w:rsidRDefault="00247089" w:rsidP="00F12FA3">
      <w:pPr>
        <w:pStyle w:val="ListParagraph"/>
        <w:widowControl/>
        <w:numPr>
          <w:ilvl w:val="0"/>
          <w:numId w:val="23"/>
        </w:numPr>
        <w:spacing w:before="119"/>
        <w:ind w:left="540" w:right="105" w:hanging="540"/>
      </w:pPr>
      <w:r>
        <w:t xml:space="preserve">Die </w:t>
      </w:r>
      <w:r>
        <w:rPr>
          <w:b/>
        </w:rPr>
        <w:t>Gummiwerkstoffe</w:t>
      </w:r>
      <w:r>
        <w:t>, die für die Herstellung der in Artikel 1 Absatz 1 genannten Produkte verarbeitet werden, müssen die gemäß Anhang II Nummer 2 vorgesehenen Anforderungen erfüllen.</w:t>
      </w:r>
    </w:p>
    <w:p w:rsidR="00247089" w:rsidRPr="003A61F6" w:rsidRDefault="00247089" w:rsidP="00F12FA3">
      <w:pPr>
        <w:pStyle w:val="ListParagraph"/>
        <w:widowControl/>
        <w:numPr>
          <w:ilvl w:val="0"/>
          <w:numId w:val="23"/>
        </w:numPr>
        <w:spacing w:before="122"/>
        <w:ind w:left="540" w:right="105" w:hanging="540"/>
      </w:pPr>
      <w:r>
        <w:t>Hersteller, Importeure und Händler von Produkten aus der Verarbeitung von Gummiwerkstoffen müssen die vorliegenden Bestimmungen einhalten und die in den Artikeln 4 und 5 festgelegten Verpflichtungen erfüllen, soweit sie von diesen betroffen sind.</w:t>
      </w:r>
    </w:p>
    <w:p w:rsidR="00247089" w:rsidRPr="003A61F6" w:rsidRDefault="00247089" w:rsidP="00F12FA3">
      <w:pPr>
        <w:pStyle w:val="ListParagraph"/>
        <w:widowControl/>
        <w:tabs>
          <w:tab w:val="left" w:pos="386"/>
        </w:tabs>
        <w:ind w:left="385" w:right="110" w:firstLine="0"/>
      </w:pPr>
    </w:p>
    <w:p w:rsidR="00247089" w:rsidRPr="003A61F6" w:rsidRDefault="00943836" w:rsidP="00F12FA3">
      <w:pPr>
        <w:tabs>
          <w:tab w:val="left" w:pos="1115"/>
        </w:tabs>
        <w:spacing w:line="251" w:lineRule="exact"/>
        <w:ind w:right="4"/>
        <w:jc w:val="center"/>
        <w:rPr>
          <w:rFonts w:ascii="Times New Roman" w:hAnsi="Times New Roman"/>
          <w:b/>
          <w:sz w:val="22"/>
          <w:szCs w:val="22"/>
        </w:rPr>
      </w:pPr>
      <w:r>
        <w:rPr>
          <w:rFonts w:ascii="Times New Roman" w:hAnsi="Times New Roman"/>
          <w:b/>
          <w:sz w:val="22"/>
          <w:szCs w:val="22"/>
        </w:rPr>
        <w:t>Artikel 4</w:t>
      </w:r>
    </w:p>
    <w:p w:rsidR="00247089" w:rsidRPr="003A61F6" w:rsidRDefault="00247089" w:rsidP="00F12FA3">
      <w:pPr>
        <w:spacing w:line="251" w:lineRule="exact"/>
        <w:ind w:right="6"/>
        <w:jc w:val="center"/>
        <w:rPr>
          <w:rFonts w:ascii="Times New Roman" w:hAnsi="Times New Roman"/>
          <w:sz w:val="22"/>
          <w:szCs w:val="22"/>
        </w:rPr>
      </w:pPr>
      <w:r>
        <w:rPr>
          <w:rFonts w:ascii="Times New Roman" w:hAnsi="Times New Roman"/>
          <w:sz w:val="22"/>
          <w:szCs w:val="22"/>
        </w:rPr>
        <w:t xml:space="preserve">Eidesstattliche Erklärung </w:t>
      </w:r>
    </w:p>
    <w:p w:rsidR="00247089" w:rsidRPr="003A61F6" w:rsidRDefault="00247089" w:rsidP="00A44CDB">
      <w:pPr>
        <w:pStyle w:val="ListParagraph"/>
        <w:widowControl/>
        <w:numPr>
          <w:ilvl w:val="0"/>
          <w:numId w:val="22"/>
        </w:numPr>
        <w:spacing w:before="122"/>
        <w:ind w:left="540" w:right="107" w:hanging="540"/>
      </w:pPr>
      <w:r>
        <w:t>Jeder Verpackungseinheit von Produkten aus der Verarbeitung von Gummiwerkstoffen, die nach der Herstellung zu den in Anhang I angeführten Zwecken in Verkehr gebracht werden sollen, ist als entsprechender Hinweis eine „</w:t>
      </w:r>
      <w:r>
        <w:rPr>
          <w:i/>
        </w:rPr>
        <w:t>eidesstattliche Erklärung</w:t>
      </w:r>
      <w:r>
        <w:t xml:space="preserve">“ beizufügen, deren ordnungsgemäße Ausstellung nach dem Muster in </w:t>
      </w:r>
      <w:r>
        <w:rPr>
          <w:b/>
        </w:rPr>
        <w:t>Anhang III</w:t>
      </w:r>
      <w:r>
        <w:t xml:space="preserve"> dem Hersteller obliegt. </w:t>
      </w:r>
    </w:p>
    <w:p w:rsidR="00247089" w:rsidRPr="003A61F6" w:rsidRDefault="00247089" w:rsidP="00A44CDB">
      <w:pPr>
        <w:pStyle w:val="ListParagraph"/>
        <w:widowControl/>
        <w:spacing w:before="125" w:line="237" w:lineRule="auto"/>
        <w:ind w:left="540" w:right="106" w:firstLine="0"/>
      </w:pPr>
      <w:r>
        <w:t>Die eidesstattliche Erklärung wird am Ende jedes Serienfertigungsprozesses gezeichnet und die technischen Spezifikationen der Produkte aus der Verarbeitung von Gummiwerkstoffen sind hierauf zu vermerken.</w:t>
      </w:r>
      <w:bookmarkStart w:id="0" w:name="_GoBack"/>
      <w:bookmarkEnd w:id="0"/>
    </w:p>
    <w:p w:rsidR="00247089" w:rsidRPr="003A61F6" w:rsidRDefault="00247089" w:rsidP="00F12FA3">
      <w:pPr>
        <w:pStyle w:val="ListParagraph"/>
        <w:widowControl/>
        <w:numPr>
          <w:ilvl w:val="0"/>
          <w:numId w:val="22"/>
        </w:numPr>
        <w:spacing w:before="122"/>
        <w:ind w:left="540" w:right="107" w:hanging="540"/>
      </w:pPr>
      <w:r>
        <w:t>Die eidesstattliche Erklärung liegt jeder Verpackungseinheit bei und wird an jeden Verantwortlichen weitergegeben, in dessen Besitz sich die betreffende Verpackungseinheit bis zu ihrer endgültigen Bestimmung gemäß ihrem Zweck befindet.</w:t>
      </w:r>
    </w:p>
    <w:p w:rsidR="00247089" w:rsidRPr="003A61F6" w:rsidRDefault="00247089" w:rsidP="00F12FA3">
      <w:pPr>
        <w:pStyle w:val="ListParagraph"/>
        <w:widowControl/>
        <w:numPr>
          <w:ilvl w:val="0"/>
          <w:numId w:val="22"/>
        </w:numPr>
        <w:spacing w:before="119"/>
        <w:ind w:left="540" w:right="107" w:hanging="540"/>
      </w:pPr>
      <w:r>
        <w:t>Der verantwortliche Wirtschaftsteilnehmer bewahrt eine Kopie der eidesstattliche Erklärung auf und macht diese den zuständigen Kontrollbehörden stets zugänglich.</w:t>
      </w:r>
    </w:p>
    <w:p w:rsidR="00247089" w:rsidRPr="003A61F6" w:rsidRDefault="00247089" w:rsidP="00F12FA3">
      <w:pPr>
        <w:pStyle w:val="ListParagraph"/>
        <w:widowControl/>
        <w:numPr>
          <w:ilvl w:val="0"/>
          <w:numId w:val="22"/>
        </w:numPr>
        <w:ind w:left="540" w:hanging="540"/>
      </w:pPr>
      <w:r>
        <w:t>Die eidesstattliche Erklärung kann auch in elektronischer Form abgegeben werden.</w:t>
      </w:r>
    </w:p>
    <w:p w:rsidR="00247089" w:rsidRPr="003A61F6" w:rsidRDefault="00247089" w:rsidP="00F12FA3">
      <w:pPr>
        <w:pStyle w:val="BodyText"/>
        <w:rPr>
          <w:rFonts w:ascii="Times New Roman" w:hAnsi="Times New Roman"/>
          <w:sz w:val="22"/>
          <w:szCs w:val="22"/>
          <w:lang w:val="el-GR"/>
        </w:rPr>
      </w:pPr>
    </w:p>
    <w:p w:rsidR="00247089" w:rsidRPr="003A61F6" w:rsidRDefault="00943836" w:rsidP="00F12FA3">
      <w:pPr>
        <w:tabs>
          <w:tab w:val="left" w:pos="5656"/>
        </w:tabs>
        <w:spacing w:line="249" w:lineRule="exact"/>
        <w:jc w:val="center"/>
        <w:rPr>
          <w:rFonts w:ascii="Times New Roman" w:hAnsi="Times New Roman"/>
          <w:b/>
          <w:sz w:val="22"/>
          <w:szCs w:val="22"/>
        </w:rPr>
      </w:pPr>
      <w:r>
        <w:rPr>
          <w:rFonts w:ascii="Times New Roman" w:hAnsi="Times New Roman"/>
          <w:b/>
          <w:sz w:val="22"/>
          <w:szCs w:val="22"/>
        </w:rPr>
        <w:t>Artikel 5</w:t>
      </w:r>
    </w:p>
    <w:p w:rsidR="00247089" w:rsidRPr="003A61F6" w:rsidRDefault="00247089" w:rsidP="00F12FA3">
      <w:pPr>
        <w:spacing w:line="272" w:lineRule="exact"/>
        <w:jc w:val="center"/>
        <w:rPr>
          <w:rFonts w:ascii="Times New Roman" w:hAnsi="Times New Roman"/>
          <w:sz w:val="22"/>
          <w:szCs w:val="22"/>
        </w:rPr>
      </w:pPr>
      <w:r>
        <w:rPr>
          <w:rFonts w:ascii="Times New Roman" w:hAnsi="Times New Roman"/>
          <w:sz w:val="22"/>
          <w:szCs w:val="22"/>
        </w:rPr>
        <w:t>Qualitätssicherungssystem – Kennzeichnung</w:t>
      </w:r>
    </w:p>
    <w:p w:rsidR="00247089" w:rsidRPr="003A61F6" w:rsidRDefault="00247089" w:rsidP="00F12FA3">
      <w:pPr>
        <w:pStyle w:val="Heading3"/>
        <w:keepNext w:val="0"/>
        <w:numPr>
          <w:ilvl w:val="0"/>
          <w:numId w:val="21"/>
        </w:numPr>
        <w:autoSpaceDE w:val="0"/>
        <w:autoSpaceDN w:val="0"/>
        <w:spacing w:before="123"/>
        <w:ind w:left="540" w:right="106" w:hanging="540"/>
        <w:jc w:val="both"/>
        <w:rPr>
          <w:rFonts w:ascii="Times New Roman" w:hAnsi="Times New Roman"/>
          <w:b w:val="0"/>
          <w:sz w:val="22"/>
          <w:szCs w:val="22"/>
        </w:rPr>
      </w:pPr>
      <w:r>
        <w:rPr>
          <w:rFonts w:ascii="Times New Roman" w:hAnsi="Times New Roman"/>
          <w:b w:val="0"/>
          <w:sz w:val="22"/>
          <w:szCs w:val="22"/>
        </w:rPr>
        <w:t>Der Hersteller von in Anhang I angeführten Produkten implementiert ein Qualitätssicherungssystem, das die Anforderungen von Anhang IV erfüllt.</w:t>
      </w:r>
    </w:p>
    <w:p w:rsidR="00247089" w:rsidRPr="003A61F6" w:rsidRDefault="00247089" w:rsidP="00F12FA3">
      <w:pPr>
        <w:spacing w:before="122"/>
        <w:ind w:left="540" w:right="105"/>
        <w:jc w:val="both"/>
        <w:rPr>
          <w:rFonts w:ascii="Times New Roman" w:hAnsi="Times New Roman"/>
          <w:sz w:val="22"/>
          <w:szCs w:val="22"/>
        </w:rPr>
      </w:pPr>
      <w:r>
        <w:rPr>
          <w:rFonts w:ascii="Times New Roman" w:hAnsi="Times New Roman"/>
          <w:sz w:val="22"/>
          <w:szCs w:val="22"/>
        </w:rPr>
        <w:t>Die Einhaltung der in Anhang IV angegebenen Anforderungen kann durch die Anwendung eines Qualitätssicherungssystems durch den Hersteller gesichert werden, das der internationalen Norm ISO 9001/2015 (</w:t>
      </w:r>
      <w:r>
        <w:rPr>
          <w:rFonts w:ascii="Times New Roman" w:hAnsi="Times New Roman"/>
          <w:i/>
          <w:sz w:val="22"/>
          <w:szCs w:val="22"/>
        </w:rPr>
        <w:t>in der jeweils gültigen Fassung</w:t>
      </w:r>
      <w:r>
        <w:rPr>
          <w:rFonts w:ascii="Times New Roman" w:hAnsi="Times New Roman"/>
          <w:sz w:val="22"/>
          <w:szCs w:val="22"/>
        </w:rPr>
        <w:t>) entspricht und von einer Konformitätsbewertungsstelle zertifiziert wurde.</w:t>
      </w:r>
    </w:p>
    <w:p w:rsidR="00247089" w:rsidRPr="003A61F6" w:rsidRDefault="00247089" w:rsidP="00F12FA3">
      <w:pPr>
        <w:pStyle w:val="ListParagraph"/>
        <w:widowControl/>
        <w:numPr>
          <w:ilvl w:val="0"/>
          <w:numId w:val="21"/>
        </w:numPr>
        <w:spacing w:before="116"/>
        <w:ind w:left="540" w:right="106" w:hanging="540"/>
      </w:pPr>
      <w:r>
        <w:t>Der Importeur der Produkte aus der Verarbeitung von Gummiwerkstoffen muss von dem Verkäufer dieser Produkte eine eidesstattliche Erklärung gemäß Artikel 4 verlangen, um sie auf dem griechischen Markt ordnungsgemäß in Verkehr zu bringen.</w:t>
      </w:r>
    </w:p>
    <w:p w:rsidR="00247089" w:rsidRPr="003A61F6" w:rsidRDefault="00247089" w:rsidP="00F12FA3">
      <w:pPr>
        <w:pStyle w:val="ListParagraph"/>
        <w:widowControl/>
        <w:numPr>
          <w:ilvl w:val="0"/>
          <w:numId w:val="21"/>
        </w:numPr>
        <w:spacing w:before="121"/>
        <w:ind w:left="540" w:right="110" w:hanging="540"/>
      </w:pPr>
      <w:r>
        <w:t>Produkte aus der Verarbeitung von Gummiwerkstoffen, die in den Geltungsbereich von Anhang I Nummer 1 fallen, müssen außerdem den Anforderungen der gemeinsamen Ministerialbeschlüsse 28492/18.5.2009, 27934/25.7.2014 und 36873/2.8.2007 in ihrer gültigen Fassung entsprechen.</w:t>
      </w:r>
    </w:p>
    <w:p w:rsidR="00247089" w:rsidRPr="003A61F6" w:rsidRDefault="00247089" w:rsidP="00F12FA3">
      <w:pPr>
        <w:pStyle w:val="ListParagraph"/>
        <w:widowControl/>
        <w:tabs>
          <w:tab w:val="left" w:pos="446"/>
        </w:tabs>
        <w:spacing w:before="121"/>
        <w:ind w:left="102" w:right="110" w:firstLine="0"/>
      </w:pPr>
    </w:p>
    <w:p w:rsidR="00247089" w:rsidRPr="003A61F6" w:rsidRDefault="00943836" w:rsidP="00F12FA3">
      <w:pPr>
        <w:tabs>
          <w:tab w:val="left" w:pos="1156"/>
        </w:tabs>
        <w:spacing w:before="221" w:line="274" w:lineRule="exact"/>
        <w:ind w:right="6"/>
        <w:jc w:val="center"/>
        <w:rPr>
          <w:rFonts w:ascii="Times New Roman" w:hAnsi="Times New Roman"/>
          <w:b/>
          <w:sz w:val="22"/>
          <w:szCs w:val="22"/>
        </w:rPr>
      </w:pPr>
      <w:r>
        <w:rPr>
          <w:rFonts w:ascii="Times New Roman" w:hAnsi="Times New Roman"/>
          <w:b/>
          <w:sz w:val="22"/>
          <w:szCs w:val="22"/>
        </w:rPr>
        <w:lastRenderedPageBreak/>
        <w:t>Artikel 6</w:t>
      </w:r>
    </w:p>
    <w:p w:rsidR="00247089" w:rsidRPr="003A61F6" w:rsidRDefault="00247089" w:rsidP="00F12FA3">
      <w:pPr>
        <w:spacing w:line="274" w:lineRule="exact"/>
        <w:ind w:right="6"/>
        <w:jc w:val="center"/>
        <w:rPr>
          <w:rFonts w:ascii="Times New Roman" w:hAnsi="Times New Roman"/>
          <w:sz w:val="22"/>
          <w:szCs w:val="22"/>
        </w:rPr>
      </w:pPr>
      <w:r>
        <w:rPr>
          <w:rFonts w:ascii="Times New Roman" w:hAnsi="Times New Roman"/>
          <w:sz w:val="22"/>
          <w:szCs w:val="22"/>
        </w:rPr>
        <w:t>Allgemeine Herstellungsanforderungen – Kundeninformation</w:t>
      </w:r>
    </w:p>
    <w:p w:rsidR="00247089" w:rsidRPr="003A61F6" w:rsidRDefault="00247089" w:rsidP="00F12FA3">
      <w:pPr>
        <w:pStyle w:val="ListParagraph"/>
        <w:widowControl/>
        <w:numPr>
          <w:ilvl w:val="0"/>
          <w:numId w:val="20"/>
        </w:numPr>
        <w:spacing w:before="125" w:line="237" w:lineRule="auto"/>
        <w:ind w:left="540" w:right="106" w:hanging="540"/>
      </w:pPr>
      <w:r>
        <w:t xml:space="preserve">Zur Beurteilung der Konformität der in Anhang I aufgeführten Produkte können die Hersteller harmonisierte europäische Normen anwenden. In Ermangelung harmonisierter europäischer Normen können entsprechende internationale, europäische oder nationale Normen oder international anerkannte technische Spezifikationen sowie bewährte Verfahren befolgt werden. </w:t>
      </w:r>
    </w:p>
    <w:p w:rsidR="00247089" w:rsidRPr="003A61F6" w:rsidRDefault="00247089" w:rsidP="00F12FA3">
      <w:pPr>
        <w:pStyle w:val="ListParagraph"/>
        <w:widowControl/>
        <w:spacing w:before="125" w:line="237" w:lineRule="auto"/>
        <w:ind w:left="540" w:right="106" w:firstLine="0"/>
      </w:pPr>
      <w:r>
        <w:t xml:space="preserve">Anhang V enthält eine indikative und nicht erschöpfende Liste von Normen und technischen Spezifikationen zur Unterstützung der Hersteller. </w:t>
      </w:r>
    </w:p>
    <w:p w:rsidR="00247089" w:rsidRPr="003A61F6" w:rsidRDefault="00247089" w:rsidP="00F12FA3">
      <w:pPr>
        <w:pStyle w:val="ListParagraph"/>
        <w:widowControl/>
        <w:numPr>
          <w:ilvl w:val="0"/>
          <w:numId w:val="20"/>
        </w:numPr>
        <w:spacing w:before="125" w:line="237" w:lineRule="auto"/>
        <w:ind w:left="540" w:right="106" w:hanging="540"/>
      </w:pPr>
      <w:r>
        <w:t xml:space="preserve">Die Konformitätsbewertung wird von einer Konformitätsbewertungsstelle im Sinne der Verordnung (EG) Nr. 765/2008 durchgeführt, die auf Ersuchen des Herstellers für den Geltungsbereich, für den sie bestimmt ist, eine Konformitätsbescheinigung gemäß den Anforderungen dieser Verordnung ausstellt. Die Konformitätsbescheinigung betrifft die Enderzeugnisse aus der Verarbeitung von Gummiwerkstoffen. </w:t>
      </w:r>
    </w:p>
    <w:p w:rsidR="00247089" w:rsidRPr="003A61F6" w:rsidRDefault="00247089" w:rsidP="00F12FA3">
      <w:pPr>
        <w:pStyle w:val="Heading3"/>
        <w:keepNext w:val="0"/>
        <w:numPr>
          <w:ilvl w:val="0"/>
          <w:numId w:val="20"/>
        </w:numPr>
        <w:autoSpaceDE w:val="0"/>
        <w:autoSpaceDN w:val="0"/>
        <w:spacing w:before="121"/>
        <w:ind w:left="540" w:right="106" w:hanging="540"/>
        <w:jc w:val="both"/>
        <w:rPr>
          <w:rFonts w:ascii="Times New Roman" w:hAnsi="Times New Roman"/>
          <w:b w:val="0"/>
          <w:sz w:val="22"/>
          <w:szCs w:val="22"/>
        </w:rPr>
      </w:pPr>
      <w:r>
        <w:rPr>
          <w:rFonts w:ascii="Times New Roman" w:hAnsi="Times New Roman"/>
          <w:b w:val="0"/>
          <w:sz w:val="22"/>
          <w:szCs w:val="22"/>
        </w:rPr>
        <w:t>Der Hersteller, der Importeur oder der Händler ist verpflichtet, den Kunden die notwendigen Empfehlungen, Informationen und Hinweise zu übermitteln, sie über die angewandten Standards zu informieren und sie über die geeigneten Maßnahmen zur Vermeidung möglicher Risiken aufzuklären.</w:t>
      </w:r>
    </w:p>
    <w:p w:rsidR="00247089" w:rsidRPr="003A61F6" w:rsidRDefault="00247089" w:rsidP="00A44CDB">
      <w:pPr>
        <w:pStyle w:val="ListParagraph"/>
        <w:widowControl/>
        <w:spacing w:before="125" w:line="237" w:lineRule="auto"/>
        <w:ind w:left="540" w:right="106" w:firstLine="0"/>
      </w:pPr>
      <w:r>
        <w:t>Empfehlungen, Informationen und Hinweise müssen klar und verständlich sein, sich auf die angewandten Produktherstellungstechniken beziehen, die geschätzte Produktlebensdauer unter normalen und vernünftigerweise vorhersehbaren Verwendungsbedingungen angeben, über die erforderlichen regelmäßigen Inspektionen und Wartungsmethoden sowie die Korrekturmaßnahmen zur Wahrung der Sicherheit und Hygiene der Benutzer aufklären.</w:t>
      </w:r>
    </w:p>
    <w:p w:rsidR="00247089" w:rsidRPr="003A61F6" w:rsidRDefault="00247089" w:rsidP="00F12FA3">
      <w:pPr>
        <w:pStyle w:val="BodyText"/>
        <w:spacing w:before="9"/>
        <w:rPr>
          <w:rFonts w:ascii="Times New Roman" w:hAnsi="Times New Roman"/>
          <w:sz w:val="22"/>
          <w:szCs w:val="22"/>
          <w:lang w:val="el-GR"/>
        </w:rPr>
      </w:pPr>
    </w:p>
    <w:p w:rsidR="00247089" w:rsidRPr="003A61F6" w:rsidRDefault="00943836" w:rsidP="00F12FA3">
      <w:pPr>
        <w:tabs>
          <w:tab w:val="left" w:pos="1060"/>
        </w:tabs>
        <w:ind w:right="6"/>
        <w:jc w:val="center"/>
        <w:rPr>
          <w:rFonts w:ascii="Times New Roman" w:hAnsi="Times New Roman"/>
          <w:b/>
          <w:sz w:val="22"/>
          <w:szCs w:val="22"/>
        </w:rPr>
      </w:pPr>
      <w:r>
        <w:rPr>
          <w:rFonts w:ascii="Times New Roman" w:hAnsi="Times New Roman"/>
          <w:b/>
          <w:sz w:val="22"/>
          <w:szCs w:val="22"/>
        </w:rPr>
        <w:t>Artikel 7</w:t>
      </w:r>
    </w:p>
    <w:p w:rsidR="00247089" w:rsidRPr="003A61F6" w:rsidRDefault="00247089" w:rsidP="00F12FA3">
      <w:pPr>
        <w:ind w:right="6"/>
        <w:jc w:val="center"/>
        <w:rPr>
          <w:rFonts w:ascii="Times New Roman" w:hAnsi="Times New Roman"/>
          <w:sz w:val="22"/>
          <w:szCs w:val="22"/>
        </w:rPr>
      </w:pPr>
      <w:r>
        <w:rPr>
          <w:rFonts w:ascii="Times New Roman" w:hAnsi="Times New Roman"/>
          <w:sz w:val="22"/>
          <w:szCs w:val="22"/>
        </w:rPr>
        <w:t>Marktüberwachung</w:t>
      </w:r>
    </w:p>
    <w:p w:rsidR="00247089" w:rsidRPr="003A61F6" w:rsidRDefault="00247089" w:rsidP="00F12FA3">
      <w:pPr>
        <w:numPr>
          <w:ilvl w:val="0"/>
          <w:numId w:val="33"/>
        </w:numPr>
        <w:autoSpaceDE w:val="0"/>
        <w:autoSpaceDN w:val="0"/>
        <w:spacing w:before="120" w:after="120"/>
        <w:ind w:left="540" w:right="6" w:hanging="540"/>
        <w:jc w:val="both"/>
        <w:rPr>
          <w:rFonts w:ascii="Times New Roman" w:hAnsi="Times New Roman"/>
          <w:strike/>
          <w:sz w:val="22"/>
          <w:szCs w:val="22"/>
        </w:rPr>
      </w:pPr>
      <w:r>
        <w:rPr>
          <w:rFonts w:ascii="Times New Roman" w:hAnsi="Times New Roman"/>
          <w:sz w:val="22"/>
          <w:szCs w:val="22"/>
        </w:rPr>
        <w:t>Die zuständige nationale Behörde für die Marktüberwachung von in den Geltungsbereich dieser Entscheidung fallenden Produkten sowie für die ordnungsgemäße Umsetzung der Bestimmungen ist das Generalsekretariat für Industrie des Ministeriums für Entwicklung und Investitionen. Der Rahmen der aufsichtsrechtlichen Pflichten dieser Behörde hinsichtlich der Planung und Durchführung des jährlichen Marktüberwachungsprogramms (</w:t>
      </w:r>
      <w:r>
        <w:rPr>
          <w:rFonts w:ascii="Times New Roman" w:hAnsi="Times New Roman"/>
          <w:i/>
          <w:sz w:val="22"/>
          <w:szCs w:val="22"/>
        </w:rPr>
        <w:t>Verordnung (EG) Nr. 765/2008 und Gesetz 4072/2012 Kapitel E</w:t>
      </w:r>
      <w:r>
        <w:rPr>
          <w:rFonts w:ascii="Times New Roman" w:hAnsi="Times New Roman"/>
          <w:sz w:val="22"/>
          <w:szCs w:val="22"/>
        </w:rPr>
        <w:t>) umfasst auch die Kontrolle der in den Geltungsbereich dieses Dokuments fallenden Produkte.</w:t>
      </w:r>
    </w:p>
    <w:p w:rsidR="00247089" w:rsidRPr="003A61F6" w:rsidRDefault="00247089" w:rsidP="00F12FA3">
      <w:pPr>
        <w:pStyle w:val="ListParagraph"/>
        <w:widowControl/>
        <w:numPr>
          <w:ilvl w:val="0"/>
          <w:numId w:val="33"/>
        </w:numPr>
        <w:adjustRightInd w:val="0"/>
        <w:ind w:left="540" w:hanging="540"/>
      </w:pPr>
      <w:r>
        <w:t>Das Allgemeine Staatliche Chemieinstitut erstellt im Rahmen seiner Zuständigkeit für Produktkontrollprogramme zur Einhaltung der REACH- und CLP-Verordnungen gemäß den Bestimmungen des Gesetzes 450/2008 (griechischer Regierungsanzeiger 2553/Β/2008) und des gemeinsamen Ministerialbeschlusses Nr. 3015811/2663 (griechischer Regierungsanzeiger 1410/Β’/2010) die Kontrollprogramme für die Übereinstimmung der vorliegenden Produkte mit der REACH- und der CLP-Verordnung.</w:t>
      </w:r>
    </w:p>
    <w:p w:rsidR="00247089" w:rsidRPr="003A61F6" w:rsidRDefault="00247089" w:rsidP="00F12FA3">
      <w:pPr>
        <w:pStyle w:val="ListParagraph"/>
        <w:widowControl/>
        <w:numPr>
          <w:ilvl w:val="0"/>
          <w:numId w:val="33"/>
        </w:numPr>
        <w:spacing w:after="120"/>
        <w:ind w:left="540" w:right="105" w:hanging="540"/>
      </w:pPr>
      <w:r>
        <w:t>Die Prüfungen werden in Produktionsstätten, Verpackungs-, Lagerungs- und Vertriebsstätten sowie an den zur Lagerung oder zur Verwendung vorgesehenen Orten in Schulen, auf Spiel- und Freizeitplätzen, in Stadien, Sportanlagen, Schwimmbädern, privaten Turnhallen usw. durchgeführt.</w:t>
      </w:r>
    </w:p>
    <w:p w:rsidR="00247089" w:rsidRPr="003A61F6" w:rsidRDefault="00247089" w:rsidP="00F12FA3">
      <w:pPr>
        <w:pStyle w:val="ListParagraph"/>
        <w:widowControl/>
        <w:numPr>
          <w:ilvl w:val="0"/>
          <w:numId w:val="33"/>
        </w:numPr>
        <w:spacing w:after="120"/>
        <w:ind w:left="540" w:right="105" w:hanging="540"/>
      </w:pPr>
      <w:r>
        <w:t>Laborprüfungen, die zur Kontrolle und Dokumentation der Konformität von Endprodukten durchgeführt werden, dürfen nur von in dem betreffenden Bereich zertifizierten Laboren durchgeführt werden.</w:t>
      </w:r>
    </w:p>
    <w:p w:rsidR="00247089" w:rsidRPr="003A61F6" w:rsidRDefault="00247089" w:rsidP="00F12FA3">
      <w:pPr>
        <w:pStyle w:val="Default"/>
        <w:numPr>
          <w:ilvl w:val="0"/>
          <w:numId w:val="33"/>
        </w:numPr>
        <w:spacing w:before="120" w:after="120"/>
        <w:ind w:left="540" w:hanging="540"/>
        <w:jc w:val="both"/>
        <w:rPr>
          <w:color w:val="auto"/>
          <w:sz w:val="22"/>
          <w:szCs w:val="22"/>
        </w:rPr>
      </w:pPr>
      <w:r>
        <w:rPr>
          <w:color w:val="auto"/>
          <w:sz w:val="22"/>
          <w:szCs w:val="22"/>
        </w:rPr>
        <w:t xml:space="preserve">Im Zuge der Marktüberwachung entnommene Proben zur Überprüfung der Einhaltung der REACH- und CLP-Verordnung werden ausschließlich von Laboren des Allgemeinen Staatlichen Chemieinstituts analysiert. </w:t>
      </w:r>
    </w:p>
    <w:p w:rsidR="00247089" w:rsidRPr="003A61F6" w:rsidRDefault="00247089" w:rsidP="00F12FA3">
      <w:pPr>
        <w:tabs>
          <w:tab w:val="left" w:pos="1156"/>
        </w:tabs>
        <w:spacing w:line="274" w:lineRule="exact"/>
        <w:ind w:right="6"/>
        <w:jc w:val="center"/>
        <w:rPr>
          <w:rFonts w:ascii="Times New Roman" w:hAnsi="Times New Roman"/>
          <w:b/>
          <w:sz w:val="22"/>
          <w:szCs w:val="22"/>
          <w:lang w:val="el-GR"/>
        </w:rPr>
      </w:pPr>
    </w:p>
    <w:p w:rsidR="00247089" w:rsidRPr="003A61F6" w:rsidRDefault="00943836" w:rsidP="00F12FA3">
      <w:pPr>
        <w:tabs>
          <w:tab w:val="left" w:pos="1156"/>
        </w:tabs>
        <w:spacing w:line="274" w:lineRule="exact"/>
        <w:ind w:right="6"/>
        <w:jc w:val="center"/>
        <w:rPr>
          <w:rFonts w:ascii="Times New Roman" w:hAnsi="Times New Roman"/>
          <w:b/>
          <w:sz w:val="22"/>
          <w:szCs w:val="22"/>
        </w:rPr>
      </w:pPr>
      <w:r>
        <w:rPr>
          <w:rFonts w:ascii="Times New Roman" w:hAnsi="Times New Roman"/>
          <w:b/>
          <w:sz w:val="22"/>
          <w:szCs w:val="22"/>
        </w:rPr>
        <w:t>Artikel 8</w:t>
      </w:r>
    </w:p>
    <w:p w:rsidR="00247089" w:rsidRPr="003A61F6" w:rsidRDefault="00247089" w:rsidP="00F12FA3">
      <w:pPr>
        <w:spacing w:line="274" w:lineRule="exact"/>
        <w:ind w:left="3061"/>
        <w:rPr>
          <w:rFonts w:ascii="Times New Roman" w:hAnsi="Times New Roman"/>
          <w:sz w:val="22"/>
          <w:szCs w:val="22"/>
        </w:rPr>
      </w:pPr>
      <w:r>
        <w:rPr>
          <w:rFonts w:ascii="Times New Roman" w:hAnsi="Times New Roman"/>
          <w:sz w:val="22"/>
          <w:szCs w:val="22"/>
        </w:rPr>
        <w:t>Verpflichtungen der Wirtschaftsbeteiligten</w:t>
      </w:r>
    </w:p>
    <w:p w:rsidR="00247089" w:rsidRPr="003A61F6" w:rsidRDefault="00247089" w:rsidP="00F12FA3">
      <w:pPr>
        <w:spacing w:before="122"/>
        <w:ind w:left="102"/>
        <w:rPr>
          <w:rFonts w:ascii="Times New Roman" w:hAnsi="Times New Roman"/>
          <w:sz w:val="22"/>
          <w:szCs w:val="22"/>
        </w:rPr>
      </w:pPr>
      <w:r>
        <w:rPr>
          <w:rFonts w:ascii="Times New Roman" w:hAnsi="Times New Roman"/>
          <w:sz w:val="22"/>
          <w:szCs w:val="22"/>
        </w:rPr>
        <w:t>Die Pflichten der Wirtschaftsteilnehmer, die den Bestimmungen dieses Beschlusses unterliegen, sind in den folgenden Absätzen aufgeführt.</w:t>
      </w:r>
    </w:p>
    <w:p w:rsidR="00247089" w:rsidRPr="003A61F6" w:rsidRDefault="00247089" w:rsidP="00F12FA3">
      <w:pPr>
        <w:pStyle w:val="ListParagraph"/>
        <w:widowControl/>
        <w:numPr>
          <w:ilvl w:val="0"/>
          <w:numId w:val="18"/>
        </w:numPr>
        <w:ind w:left="540" w:hanging="540"/>
        <w:jc w:val="left"/>
        <w:rPr>
          <w:b/>
        </w:rPr>
      </w:pPr>
      <w:r>
        <w:rPr>
          <w:b/>
        </w:rPr>
        <w:t>Hersteller</w:t>
      </w:r>
      <w:r>
        <w:t>, Importeure und Händler sind verpflichtet:</w:t>
      </w:r>
    </w:p>
    <w:p w:rsidR="00247089" w:rsidRPr="003A61F6" w:rsidRDefault="00247089" w:rsidP="00F12FA3">
      <w:pPr>
        <w:pStyle w:val="ListParagraph"/>
        <w:widowControl/>
        <w:numPr>
          <w:ilvl w:val="1"/>
          <w:numId w:val="18"/>
        </w:numPr>
        <w:tabs>
          <w:tab w:val="left" w:pos="810"/>
        </w:tabs>
        <w:spacing w:after="120"/>
        <w:ind w:left="811" w:right="109" w:hanging="284"/>
      </w:pPr>
      <w:r>
        <w:lastRenderedPageBreak/>
        <w:t>bei Inverkehrbringen von Produkten die Bestimmungen dieses Beschlusses einzuhalten.</w:t>
      </w:r>
    </w:p>
    <w:p w:rsidR="00247089" w:rsidRPr="003A61F6" w:rsidRDefault="00247089" w:rsidP="00F12FA3">
      <w:pPr>
        <w:pStyle w:val="ListParagraph"/>
        <w:widowControl/>
        <w:numPr>
          <w:ilvl w:val="1"/>
          <w:numId w:val="18"/>
        </w:numPr>
        <w:tabs>
          <w:tab w:val="left" w:pos="810"/>
        </w:tabs>
        <w:spacing w:after="120"/>
        <w:ind w:left="811" w:right="109" w:hanging="284"/>
      </w:pPr>
      <w:r>
        <w:t>eine eidesstattliche Erklärung gemäß Artikel 4 auszustellen beziehungsweise deren Ausstellung vom Hersteller zu verlangen und diese zusammen mit den entsprechenden technischen Unterlagen, Empfehlungen und geeigneten Informationen an den Kunden weiterzuleiten.</w:t>
      </w:r>
    </w:p>
    <w:p w:rsidR="00247089" w:rsidRPr="003A61F6" w:rsidRDefault="00247089" w:rsidP="00F12FA3">
      <w:pPr>
        <w:pStyle w:val="ListParagraph"/>
        <w:widowControl/>
        <w:numPr>
          <w:ilvl w:val="1"/>
          <w:numId w:val="18"/>
        </w:numPr>
        <w:tabs>
          <w:tab w:val="left" w:pos="810"/>
        </w:tabs>
        <w:spacing w:after="120"/>
        <w:ind w:left="811" w:hanging="284"/>
      </w:pPr>
      <w:r>
        <w:t>den zuständigen Marktüberwachungsbehörden auf Anfrage Zugang zu dem von ihnen angewandten Qualitätssicherungssystem zu gewähren.</w:t>
      </w:r>
    </w:p>
    <w:p w:rsidR="00247089" w:rsidRPr="003A61F6" w:rsidRDefault="00247089" w:rsidP="00F12FA3">
      <w:pPr>
        <w:pStyle w:val="ListParagraph"/>
        <w:widowControl/>
        <w:numPr>
          <w:ilvl w:val="1"/>
          <w:numId w:val="18"/>
        </w:numPr>
        <w:tabs>
          <w:tab w:val="left" w:pos="810"/>
        </w:tabs>
        <w:spacing w:after="120"/>
        <w:ind w:left="811" w:right="112" w:hanging="284"/>
      </w:pPr>
      <w:r>
        <w:t>den zuständigen Marktüberwachungsbehörden auf Anfrage Zugang zu allen Räumlichkeiten, Einrichtungen und Dokumenten zu gewähren, die die Verarbeitung, Lagerung und Verwendung von Produkten betreffen, um die Einhaltung der Bestimmungen dieses Beschlusses zu prüfen.</w:t>
      </w:r>
    </w:p>
    <w:p w:rsidR="00247089" w:rsidRPr="003A61F6" w:rsidRDefault="00247089" w:rsidP="00F12FA3">
      <w:pPr>
        <w:pStyle w:val="ListParagraph"/>
        <w:widowControl/>
        <w:numPr>
          <w:ilvl w:val="1"/>
          <w:numId w:val="18"/>
        </w:numPr>
        <w:tabs>
          <w:tab w:val="left" w:pos="810"/>
        </w:tabs>
        <w:spacing w:after="120"/>
        <w:ind w:left="811" w:hanging="284"/>
        <w:jc w:val="left"/>
      </w:pPr>
      <w:r>
        <w:t>ein System zur Rückverfolgbarkeit zu implementieren.</w:t>
      </w:r>
    </w:p>
    <w:p w:rsidR="00247089" w:rsidRPr="003A61F6" w:rsidRDefault="00247089" w:rsidP="00F12FA3">
      <w:pPr>
        <w:pStyle w:val="ListParagraph"/>
        <w:widowControl/>
        <w:numPr>
          <w:ilvl w:val="1"/>
          <w:numId w:val="18"/>
        </w:numPr>
        <w:tabs>
          <w:tab w:val="left" w:pos="810"/>
        </w:tabs>
        <w:spacing w:after="120"/>
        <w:ind w:left="811" w:right="123" w:hanging="284"/>
      </w:pPr>
      <w:r>
        <w:t>die zuständigen Marktüberwachungsbehörden über mögliche Risiken zu informieren und mit ihnen zusammenzuarbeiten, um diese Risiken zu vermeiden.</w:t>
      </w:r>
    </w:p>
    <w:p w:rsidR="00247089" w:rsidRPr="003A61F6" w:rsidRDefault="00247089" w:rsidP="00F12FA3">
      <w:pPr>
        <w:pStyle w:val="ListParagraph"/>
        <w:widowControl/>
        <w:numPr>
          <w:ilvl w:val="0"/>
          <w:numId w:val="18"/>
        </w:numPr>
        <w:tabs>
          <w:tab w:val="left" w:pos="530"/>
        </w:tabs>
        <w:spacing w:before="119"/>
        <w:ind w:left="450" w:right="108" w:hanging="540"/>
        <w:jc w:val="both"/>
      </w:pPr>
      <w:r>
        <w:rPr>
          <w:b/>
        </w:rPr>
        <w:t>Kunden</w:t>
      </w:r>
      <w:r>
        <w:t>, die für die Anwendung der Produkte und deren Verwendung in der Öffentlichkeit verantwortlich sind, sind gemäß den besonderen Bestimmungen (</w:t>
      </w:r>
      <w:r>
        <w:rPr>
          <w:i/>
        </w:rPr>
        <w:t>wie dem Gesetz über umweltorientierte Beschaffung</w:t>
      </w:r>
      <w:r>
        <w:t>) dazu verpflichtet:</w:t>
      </w:r>
    </w:p>
    <w:p w:rsidR="00247089" w:rsidRPr="003A61F6" w:rsidRDefault="00247089" w:rsidP="00F12FA3">
      <w:pPr>
        <w:pStyle w:val="ListParagraph"/>
        <w:widowControl/>
        <w:numPr>
          <w:ilvl w:val="1"/>
          <w:numId w:val="18"/>
        </w:numPr>
        <w:tabs>
          <w:tab w:val="left" w:pos="810"/>
        </w:tabs>
        <w:spacing w:after="120"/>
        <w:ind w:left="811" w:right="109" w:hanging="284"/>
      </w:pPr>
      <w:r>
        <w:t>in die technischen Spezifikationen der von ihnen für die Beschaffung der betreffenden Produkte durchgeführten Auswahlverfahren die Anforderungen dieser Entscheidung aufzunehmen, wobei dies einschließlich der Verpflichtung gilt, geeignete Bescheinigungen und Dokumentationen über die Konformität vorzulegen.</w:t>
      </w:r>
    </w:p>
    <w:p w:rsidR="00247089" w:rsidRPr="003A61F6" w:rsidRDefault="00247089" w:rsidP="00F12FA3">
      <w:pPr>
        <w:pStyle w:val="ListParagraph"/>
        <w:widowControl/>
        <w:numPr>
          <w:ilvl w:val="1"/>
          <w:numId w:val="18"/>
        </w:numPr>
        <w:tabs>
          <w:tab w:val="left" w:pos="810"/>
        </w:tabs>
        <w:spacing w:after="120"/>
        <w:ind w:left="811" w:right="113" w:hanging="284"/>
      </w:pPr>
      <w:r>
        <w:t>jede vermarktete Verpackungseinheit mit der eidesstattlichen Erklärung und den technischen Spezifikationen, die vom Hersteller oder Importeur übermittelt wurden, zu versehen.</w:t>
      </w:r>
    </w:p>
    <w:p w:rsidR="00247089" w:rsidRPr="003A61F6" w:rsidRDefault="00247089" w:rsidP="00F12FA3">
      <w:pPr>
        <w:pStyle w:val="ListParagraph"/>
        <w:widowControl/>
        <w:numPr>
          <w:ilvl w:val="1"/>
          <w:numId w:val="18"/>
        </w:numPr>
        <w:tabs>
          <w:tab w:val="left" w:pos="810"/>
        </w:tabs>
        <w:spacing w:after="120"/>
        <w:ind w:left="811" w:right="110" w:hanging="284"/>
      </w:pPr>
      <w:r>
        <w:t>den Empfehlungen und Vorschlägen des Herstellers oder Importeurs der Produkte nachzukommen.</w:t>
      </w:r>
    </w:p>
    <w:p w:rsidR="00247089" w:rsidRPr="003A61F6" w:rsidRDefault="00247089" w:rsidP="00F12FA3">
      <w:pPr>
        <w:pStyle w:val="ListParagraph"/>
        <w:widowControl/>
        <w:numPr>
          <w:ilvl w:val="1"/>
          <w:numId w:val="18"/>
        </w:numPr>
        <w:tabs>
          <w:tab w:val="left" w:pos="810"/>
        </w:tabs>
        <w:spacing w:after="120"/>
        <w:ind w:left="811" w:right="108" w:hanging="284"/>
      </w:pPr>
      <w:r>
        <w:t>auf Anfrage der zuständigen Marktüberwachungsbehörden Zugang zu allen Räumlichkeiten, Einrichtungen und Dokumenten zu gewähren, die die Verarbeitung, Lagerung und Verwendung von Produkten betreffen, um die Einhaltung der Bestimmungen dieses Beschlusses zu prüfen.</w:t>
      </w:r>
    </w:p>
    <w:p w:rsidR="00247089" w:rsidRPr="003A61F6" w:rsidRDefault="00247089" w:rsidP="00F12FA3">
      <w:pPr>
        <w:pStyle w:val="ListParagraph"/>
        <w:widowControl/>
        <w:numPr>
          <w:ilvl w:val="1"/>
          <w:numId w:val="18"/>
        </w:numPr>
        <w:tabs>
          <w:tab w:val="left" w:pos="810"/>
        </w:tabs>
        <w:spacing w:after="120"/>
        <w:ind w:left="811" w:right="113" w:hanging="284"/>
      </w:pPr>
      <w:r>
        <w:t>die zuständigen Marktüberwachungsbehörden über mögliche Risiken zu informieren und mit ihnen zusammenarbeiten, um diese Risiken zu vermeiden.</w:t>
      </w:r>
    </w:p>
    <w:p w:rsidR="00247089" w:rsidRPr="003A61F6" w:rsidRDefault="00247089" w:rsidP="00F12FA3">
      <w:pPr>
        <w:pStyle w:val="Heading3"/>
        <w:keepNext w:val="0"/>
        <w:numPr>
          <w:ilvl w:val="0"/>
          <w:numId w:val="18"/>
        </w:numPr>
        <w:tabs>
          <w:tab w:val="left" w:pos="529"/>
          <w:tab w:val="left" w:pos="530"/>
        </w:tabs>
        <w:autoSpaceDE w:val="0"/>
        <w:autoSpaceDN w:val="0"/>
        <w:spacing w:before="121"/>
        <w:ind w:hanging="540"/>
        <w:jc w:val="left"/>
        <w:rPr>
          <w:rFonts w:ascii="Times New Roman" w:hAnsi="Times New Roman"/>
          <w:sz w:val="22"/>
          <w:szCs w:val="22"/>
        </w:rPr>
      </w:pPr>
      <w:r>
        <w:rPr>
          <w:rFonts w:ascii="Times New Roman" w:hAnsi="Times New Roman"/>
          <w:sz w:val="22"/>
          <w:szCs w:val="22"/>
        </w:rPr>
        <w:t>Konformitätsbewertungsstellen</w:t>
      </w:r>
      <w:r>
        <w:rPr>
          <w:rFonts w:ascii="Times New Roman" w:hAnsi="Times New Roman"/>
          <w:b w:val="0"/>
          <w:sz w:val="22"/>
          <w:szCs w:val="22"/>
        </w:rPr>
        <w:t xml:space="preserve"> sind verpflichtet:</w:t>
      </w:r>
    </w:p>
    <w:p w:rsidR="00247089" w:rsidRPr="003A61F6" w:rsidRDefault="00247089" w:rsidP="00F12FA3">
      <w:pPr>
        <w:pStyle w:val="ListParagraph"/>
        <w:widowControl/>
        <w:numPr>
          <w:ilvl w:val="1"/>
          <w:numId w:val="18"/>
        </w:numPr>
        <w:tabs>
          <w:tab w:val="left" w:pos="810"/>
        </w:tabs>
        <w:spacing w:after="120"/>
        <w:ind w:left="811" w:right="122" w:hanging="284"/>
      </w:pPr>
      <w:r>
        <w:t>die Anforderungen der einschlägigen technischen Vorschriften vollständig zu erfüllen und sich strikt an die auferlegten Betriebsbedingungen zu halten.</w:t>
      </w:r>
    </w:p>
    <w:p w:rsidR="00247089" w:rsidRPr="003A61F6" w:rsidRDefault="00247089" w:rsidP="00F12FA3">
      <w:pPr>
        <w:pStyle w:val="ListParagraph"/>
        <w:widowControl/>
        <w:numPr>
          <w:ilvl w:val="1"/>
          <w:numId w:val="18"/>
        </w:numPr>
        <w:tabs>
          <w:tab w:val="left" w:pos="810"/>
        </w:tabs>
        <w:spacing w:after="120"/>
        <w:ind w:left="811" w:hanging="284"/>
        <w:jc w:val="left"/>
      </w:pPr>
      <w:r>
        <w:t>ihre Zuständigkeiten unabhängig und unparteiisch auszuüben.</w:t>
      </w:r>
    </w:p>
    <w:p w:rsidR="00247089" w:rsidRPr="003A61F6" w:rsidRDefault="00247089" w:rsidP="00F12FA3">
      <w:pPr>
        <w:pStyle w:val="ListParagraph"/>
        <w:widowControl/>
        <w:numPr>
          <w:ilvl w:val="1"/>
          <w:numId w:val="18"/>
        </w:numPr>
        <w:tabs>
          <w:tab w:val="left" w:pos="810"/>
        </w:tabs>
        <w:spacing w:after="120"/>
        <w:ind w:left="811" w:right="111" w:hanging="284"/>
      </w:pPr>
      <w:r>
        <w:t>die entsprechenden Zertifikate gemäß den Gesetzen und technischen Vorschriften auszustellen.</w:t>
      </w:r>
    </w:p>
    <w:p w:rsidR="00247089" w:rsidRPr="003A61F6" w:rsidRDefault="00247089" w:rsidP="00F12FA3">
      <w:pPr>
        <w:pStyle w:val="ListParagraph"/>
        <w:widowControl/>
        <w:numPr>
          <w:ilvl w:val="1"/>
          <w:numId w:val="18"/>
        </w:numPr>
        <w:tabs>
          <w:tab w:val="left" w:pos="810"/>
        </w:tabs>
        <w:spacing w:after="120"/>
        <w:ind w:left="811" w:right="114" w:hanging="284"/>
      </w:pPr>
      <w:r>
        <w:t>die zuständigen Behörden über mögliche Risiken zu informieren und mit ihnen zusammenzuarbeiten, um diese Risiken zu vermeiden.</w:t>
      </w:r>
    </w:p>
    <w:p w:rsidR="00247089" w:rsidRPr="003A61F6" w:rsidRDefault="00247089" w:rsidP="00F12FA3">
      <w:pPr>
        <w:tabs>
          <w:tab w:val="left" w:pos="1060"/>
        </w:tabs>
        <w:spacing w:line="250" w:lineRule="exact"/>
        <w:ind w:right="6"/>
        <w:jc w:val="center"/>
        <w:rPr>
          <w:rFonts w:ascii="Times New Roman" w:hAnsi="Times New Roman"/>
          <w:b/>
          <w:sz w:val="22"/>
          <w:szCs w:val="22"/>
          <w:lang w:val="el-GR"/>
        </w:rPr>
      </w:pPr>
    </w:p>
    <w:p w:rsidR="00247089" w:rsidRPr="003A61F6" w:rsidRDefault="00A01F2C" w:rsidP="00F12FA3">
      <w:pPr>
        <w:tabs>
          <w:tab w:val="left" w:pos="1060"/>
        </w:tabs>
        <w:spacing w:line="250" w:lineRule="exact"/>
        <w:ind w:right="6"/>
        <w:jc w:val="center"/>
        <w:rPr>
          <w:rFonts w:ascii="Times New Roman" w:hAnsi="Times New Roman"/>
          <w:b/>
          <w:sz w:val="22"/>
          <w:szCs w:val="22"/>
        </w:rPr>
      </w:pPr>
      <w:r>
        <w:rPr>
          <w:rFonts w:ascii="Times New Roman" w:hAnsi="Times New Roman"/>
          <w:b/>
          <w:sz w:val="22"/>
          <w:szCs w:val="22"/>
        </w:rPr>
        <w:t>Artikel 9</w:t>
      </w:r>
    </w:p>
    <w:p w:rsidR="00247089" w:rsidRPr="003A61F6" w:rsidRDefault="00247089" w:rsidP="00F12FA3">
      <w:pPr>
        <w:tabs>
          <w:tab w:val="left" w:pos="1060"/>
        </w:tabs>
        <w:spacing w:line="250" w:lineRule="exact"/>
        <w:ind w:right="6"/>
        <w:jc w:val="center"/>
        <w:rPr>
          <w:rFonts w:ascii="Times New Roman" w:hAnsi="Times New Roman"/>
          <w:sz w:val="22"/>
          <w:szCs w:val="22"/>
        </w:rPr>
      </w:pPr>
      <w:r>
        <w:rPr>
          <w:rFonts w:ascii="Times New Roman" w:hAnsi="Times New Roman"/>
          <w:sz w:val="22"/>
          <w:szCs w:val="22"/>
        </w:rPr>
        <w:t>Klausel über die gegenseitige Anerkennung</w:t>
      </w:r>
    </w:p>
    <w:p w:rsidR="00247089" w:rsidRPr="003A61F6" w:rsidRDefault="00247089" w:rsidP="00F12FA3">
      <w:pPr>
        <w:numPr>
          <w:ilvl w:val="0"/>
          <w:numId w:val="41"/>
        </w:numPr>
        <w:autoSpaceDE w:val="0"/>
        <w:autoSpaceDN w:val="0"/>
        <w:spacing w:before="120" w:after="120"/>
        <w:ind w:left="540" w:right="6" w:hanging="540"/>
        <w:jc w:val="both"/>
        <w:rPr>
          <w:rFonts w:ascii="Times New Roman" w:hAnsi="Times New Roman"/>
          <w:b/>
          <w:sz w:val="22"/>
          <w:szCs w:val="22"/>
        </w:rPr>
      </w:pPr>
      <w:r>
        <w:rPr>
          <w:rFonts w:ascii="Times New Roman" w:hAnsi="Times New Roman"/>
          <w:sz w:val="22"/>
          <w:szCs w:val="22"/>
        </w:rPr>
        <w:t xml:space="preserve">Es wird davon ausgegangen, dass für die Nutzung gemäß Anhang I vorgesehene Industrieprodukte aus Gummiwerkstoffen, die in einem Mitgliedstaat der Europäischen Union oder in der Türkei rechtmäßig vertrieben werden oder in einem EFTA-Staat, der Vertragspartei des EWR-Abkommens ist, rechtmäßig vertrieben und in Verkehr gebracht werden, die Bestimmungen dieses Beschlusses erfüllen. </w:t>
      </w:r>
    </w:p>
    <w:p w:rsidR="00247089" w:rsidRPr="003A61F6" w:rsidRDefault="00247089" w:rsidP="00F12FA3">
      <w:pPr>
        <w:spacing w:before="120" w:after="120"/>
        <w:ind w:left="540" w:right="6"/>
        <w:jc w:val="both"/>
        <w:rPr>
          <w:rFonts w:ascii="Times New Roman" w:hAnsi="Times New Roman"/>
          <w:b/>
          <w:sz w:val="22"/>
          <w:szCs w:val="22"/>
        </w:rPr>
      </w:pPr>
      <w:r>
        <w:rPr>
          <w:rFonts w:ascii="Times New Roman" w:hAnsi="Times New Roman"/>
          <w:sz w:val="22"/>
          <w:szCs w:val="22"/>
        </w:rPr>
        <w:t>Die Anwendung dieser Vorschriften unterliegt der Verordnung (EG) Nr. 764/2008 des Europäischen Parlaments und des Rates vom 9. Juli 2008 zur Festlegung von Verfahren im Zusammenhang mit der Anwendung bestimmter nationaler technischer Vorschriften für Produkte, die in einem anderen Mitgliedstaat rechtmäßig in den Verkehr gebracht worden sind, und zur Aufhebung der Entscheidung Nr. 3052/95/EG (ABl. L 218 vom 13.8.2008, S. 21) bis zum 18. April 2020, vorbehaltlich der Verordnung (EU) 2019/515 vom 19. März 2019 über die gegenseitige Anerkennung von Waren, die ab dem 19. April 2020 in einem anderen Mitgliedstaat rechtmäßig in Verkehr gebracht werden.</w:t>
      </w:r>
    </w:p>
    <w:p w:rsidR="00247089" w:rsidRPr="003A61F6" w:rsidRDefault="00247089" w:rsidP="00F12FA3">
      <w:pPr>
        <w:numPr>
          <w:ilvl w:val="0"/>
          <w:numId w:val="41"/>
        </w:numPr>
        <w:autoSpaceDE w:val="0"/>
        <w:autoSpaceDN w:val="0"/>
        <w:spacing w:line="250" w:lineRule="exact"/>
        <w:ind w:left="540" w:right="6" w:hanging="540"/>
        <w:jc w:val="both"/>
        <w:rPr>
          <w:rFonts w:ascii="Times New Roman" w:hAnsi="Times New Roman"/>
          <w:b/>
          <w:sz w:val="22"/>
          <w:szCs w:val="22"/>
        </w:rPr>
      </w:pPr>
      <w:r>
        <w:rPr>
          <w:rFonts w:ascii="Times New Roman" w:hAnsi="Times New Roman"/>
          <w:sz w:val="22"/>
          <w:szCs w:val="22"/>
        </w:rPr>
        <w:lastRenderedPageBreak/>
        <w:t>Unbeschadet des Absatzes 1 dürfen Produkte aus der Verarbeitung von Gummiwerkstoffen auf dem griechischen Markt vertrieben werden, sofern diese über dokumentierte Leistungsniveaus verfügen, die den Bestimmungen dieses Beschlusses sowie den Bestimmungen der europäischen Gesetzgebung entsprechen.</w:t>
      </w:r>
    </w:p>
    <w:p w:rsidR="00247089" w:rsidRPr="003A61F6" w:rsidRDefault="00247089" w:rsidP="00F12FA3">
      <w:pPr>
        <w:tabs>
          <w:tab w:val="left" w:pos="1060"/>
        </w:tabs>
        <w:spacing w:line="250" w:lineRule="exact"/>
        <w:ind w:right="6"/>
        <w:jc w:val="center"/>
        <w:rPr>
          <w:rFonts w:ascii="Times New Roman" w:hAnsi="Times New Roman"/>
          <w:b/>
          <w:sz w:val="22"/>
          <w:szCs w:val="22"/>
          <w:lang w:val="el-GR"/>
        </w:rPr>
      </w:pPr>
    </w:p>
    <w:p w:rsidR="00247089" w:rsidRPr="003A61F6" w:rsidRDefault="00A01F2C" w:rsidP="00F12FA3">
      <w:pPr>
        <w:tabs>
          <w:tab w:val="left" w:pos="1060"/>
        </w:tabs>
        <w:spacing w:line="250" w:lineRule="exact"/>
        <w:ind w:right="6"/>
        <w:jc w:val="center"/>
        <w:rPr>
          <w:rFonts w:ascii="Times New Roman" w:hAnsi="Times New Roman"/>
          <w:b/>
          <w:sz w:val="22"/>
          <w:szCs w:val="22"/>
        </w:rPr>
      </w:pPr>
      <w:r>
        <w:rPr>
          <w:rFonts w:ascii="Times New Roman" w:hAnsi="Times New Roman"/>
          <w:b/>
          <w:sz w:val="22"/>
          <w:szCs w:val="22"/>
        </w:rPr>
        <w:t>Artikel 10</w:t>
      </w:r>
    </w:p>
    <w:p w:rsidR="00247089" w:rsidRPr="003A61F6" w:rsidRDefault="00247089" w:rsidP="00F12FA3">
      <w:pPr>
        <w:pStyle w:val="Heading3"/>
        <w:spacing w:line="250" w:lineRule="exact"/>
        <w:ind w:right="6"/>
        <w:rPr>
          <w:rFonts w:ascii="Times New Roman" w:hAnsi="Times New Roman"/>
          <w:sz w:val="22"/>
          <w:szCs w:val="22"/>
        </w:rPr>
      </w:pPr>
      <w:r>
        <w:rPr>
          <w:rFonts w:ascii="Times New Roman" w:hAnsi="Times New Roman"/>
          <w:sz w:val="22"/>
          <w:szCs w:val="22"/>
        </w:rPr>
        <w:t>Sanktionen</w:t>
      </w:r>
    </w:p>
    <w:p w:rsidR="00247089" w:rsidRPr="003A61F6" w:rsidRDefault="00247089" w:rsidP="00F12FA3">
      <w:pPr>
        <w:pStyle w:val="Default"/>
        <w:numPr>
          <w:ilvl w:val="0"/>
          <w:numId w:val="37"/>
        </w:numPr>
        <w:spacing w:before="120" w:after="120"/>
        <w:ind w:left="540" w:hanging="385"/>
        <w:jc w:val="both"/>
        <w:rPr>
          <w:color w:val="auto"/>
          <w:sz w:val="22"/>
          <w:szCs w:val="22"/>
        </w:rPr>
      </w:pPr>
      <w:r>
        <w:rPr>
          <w:color w:val="auto"/>
          <w:sz w:val="22"/>
          <w:szCs w:val="22"/>
        </w:rPr>
        <w:t>Nach Ablauf einer Frist von sechs (6) Monaten ab dem Inkrafttreten dieser Entscheidung dürfen Produkte aus der Verarbeitung von Gummiwerkstoffen, die den Bestimmungen dieser Entscheidung nicht entsprechen, nicht für die in Anhang I genannten Zwecke auf den griechischen Markt gebracht werden.</w:t>
      </w:r>
    </w:p>
    <w:p w:rsidR="00247089" w:rsidRPr="003A61F6" w:rsidRDefault="00247089" w:rsidP="00F12FA3">
      <w:pPr>
        <w:pStyle w:val="Default"/>
        <w:numPr>
          <w:ilvl w:val="0"/>
          <w:numId w:val="37"/>
        </w:numPr>
        <w:spacing w:before="120" w:after="120"/>
        <w:ind w:left="540" w:hanging="385"/>
        <w:jc w:val="both"/>
        <w:rPr>
          <w:color w:val="auto"/>
          <w:sz w:val="22"/>
          <w:szCs w:val="22"/>
        </w:rPr>
      </w:pPr>
      <w:r>
        <w:rPr>
          <w:color w:val="auto"/>
          <w:sz w:val="22"/>
          <w:szCs w:val="22"/>
        </w:rPr>
        <w:t xml:space="preserve">Die Behörde, die für das Ergreifen von Maßnahmen und die Verhängung von Verwaltungssanktionen in Fällen zuständig ist, in denen gegen die REACH- und die CLP-Verordnung oder gegen die besonderen Bestimmungen verstoßen wurde, ist das Allgemeine Staatliche Chemieinstitut. </w:t>
      </w:r>
    </w:p>
    <w:p w:rsidR="00247089" w:rsidRPr="003A61F6" w:rsidRDefault="00247089" w:rsidP="00F12FA3">
      <w:pPr>
        <w:pStyle w:val="Default"/>
        <w:numPr>
          <w:ilvl w:val="0"/>
          <w:numId w:val="37"/>
        </w:numPr>
        <w:spacing w:before="120" w:after="120"/>
        <w:ind w:left="540" w:hanging="385"/>
        <w:jc w:val="both"/>
        <w:rPr>
          <w:color w:val="auto"/>
          <w:sz w:val="22"/>
          <w:szCs w:val="22"/>
        </w:rPr>
      </w:pPr>
      <w:r>
        <w:rPr>
          <w:color w:val="auto"/>
          <w:sz w:val="22"/>
          <w:szCs w:val="22"/>
        </w:rPr>
        <w:t>Im Falle der Nichteinhaltung der Pflichten der Wirtschaftsteilnehmer werden vom Generalsekretariat für Industrie Sanktionen verhängt.</w:t>
      </w:r>
    </w:p>
    <w:p w:rsidR="00247089" w:rsidRPr="003A61F6" w:rsidRDefault="00247089" w:rsidP="00F12FA3">
      <w:pPr>
        <w:pStyle w:val="Default"/>
        <w:numPr>
          <w:ilvl w:val="0"/>
          <w:numId w:val="37"/>
        </w:numPr>
        <w:spacing w:before="120" w:after="120"/>
        <w:ind w:left="540" w:hanging="385"/>
        <w:jc w:val="both"/>
        <w:rPr>
          <w:color w:val="auto"/>
          <w:sz w:val="22"/>
          <w:szCs w:val="22"/>
        </w:rPr>
      </w:pPr>
      <w:r>
        <w:rPr>
          <w:color w:val="auto"/>
          <w:sz w:val="22"/>
          <w:szCs w:val="22"/>
        </w:rPr>
        <w:t>Mögliche Maßnahmen, die von dem Allgemeinen Staatlichen Chemieinstitut bei Verstößen gegen die REACH- und die CLP-Verordnung ergriffen werden, stehen weder zusätzlichen Maßnahmen noch administrativen oder finanziellen Sanktionen entgegen, die das Generalsekretariat für Industrie aufgrund von Nichteinhaltung der in dessen Zuständigkeitsbereich fallenden Bestimmungen verhängt.</w:t>
      </w:r>
    </w:p>
    <w:p w:rsidR="00247089" w:rsidRPr="003A61F6" w:rsidRDefault="00247089" w:rsidP="00F12FA3">
      <w:pPr>
        <w:pStyle w:val="Default"/>
        <w:numPr>
          <w:ilvl w:val="0"/>
          <w:numId w:val="37"/>
        </w:numPr>
        <w:spacing w:before="120" w:after="120"/>
        <w:ind w:left="540" w:hanging="385"/>
        <w:jc w:val="both"/>
        <w:rPr>
          <w:color w:val="auto"/>
          <w:sz w:val="22"/>
          <w:szCs w:val="22"/>
        </w:rPr>
      </w:pPr>
      <w:r>
        <w:rPr>
          <w:color w:val="auto"/>
          <w:sz w:val="22"/>
          <w:szCs w:val="22"/>
        </w:rPr>
        <w:t>Für den Fall, dass im Rahmen von Korrekturmaßnahmen keine Zusammenarbeit mit den zuständigen Marktüberwachungsbehörden erfolgt, wird dies an die zuständigen Justizbehörden weitergeleitet, um die strafrechtliche Haftbarkeit der verantwortlichen Wirtschaftsteilnehmer zu prüfen.</w:t>
      </w:r>
    </w:p>
    <w:p w:rsidR="00247089" w:rsidRPr="003A61F6" w:rsidRDefault="00247089" w:rsidP="00F12FA3">
      <w:pPr>
        <w:tabs>
          <w:tab w:val="left" w:pos="1156"/>
        </w:tabs>
        <w:ind w:right="6"/>
        <w:jc w:val="center"/>
        <w:rPr>
          <w:rFonts w:ascii="Times New Roman" w:hAnsi="Times New Roman"/>
          <w:b/>
          <w:sz w:val="22"/>
          <w:szCs w:val="22"/>
          <w:lang w:val="el-GR"/>
        </w:rPr>
      </w:pPr>
    </w:p>
    <w:p w:rsidR="00247089" w:rsidRPr="003A61F6" w:rsidRDefault="00943836" w:rsidP="00F12FA3">
      <w:pPr>
        <w:tabs>
          <w:tab w:val="left" w:pos="1156"/>
        </w:tabs>
        <w:ind w:right="6"/>
        <w:jc w:val="center"/>
        <w:rPr>
          <w:rFonts w:ascii="Times New Roman" w:hAnsi="Times New Roman"/>
          <w:b/>
          <w:sz w:val="22"/>
          <w:szCs w:val="22"/>
        </w:rPr>
      </w:pPr>
      <w:r>
        <w:rPr>
          <w:rFonts w:ascii="Times New Roman" w:hAnsi="Times New Roman"/>
          <w:b/>
          <w:sz w:val="22"/>
          <w:szCs w:val="22"/>
        </w:rPr>
        <w:t>Artikel 11</w:t>
      </w:r>
    </w:p>
    <w:p w:rsidR="00247089" w:rsidRPr="003A61F6" w:rsidRDefault="00247089" w:rsidP="00A44CDB">
      <w:pPr>
        <w:spacing w:line="250" w:lineRule="exact"/>
        <w:ind w:right="5"/>
        <w:jc w:val="center"/>
        <w:rPr>
          <w:rFonts w:ascii="Times New Roman" w:hAnsi="Times New Roman"/>
          <w:sz w:val="22"/>
          <w:szCs w:val="22"/>
        </w:rPr>
      </w:pPr>
      <w:r>
        <w:rPr>
          <w:rFonts w:ascii="Times New Roman" w:hAnsi="Times New Roman"/>
          <w:sz w:val="22"/>
          <w:szCs w:val="22"/>
        </w:rPr>
        <w:t>Studien – technischer Fortschritt</w:t>
      </w:r>
    </w:p>
    <w:p w:rsidR="00247089" w:rsidRPr="003A61F6" w:rsidRDefault="00247089" w:rsidP="00F12FA3">
      <w:pPr>
        <w:pStyle w:val="ListParagraph"/>
        <w:widowControl/>
        <w:numPr>
          <w:ilvl w:val="0"/>
          <w:numId w:val="16"/>
        </w:numPr>
        <w:spacing w:before="122"/>
        <w:ind w:left="540" w:right="106" w:hanging="385"/>
      </w:pPr>
      <w:r>
        <w:t xml:space="preserve">Ab dem Inkrafttreten dieses Beschlusses kann das Generalsekretariat für Industrie wissenschaftliche Untersuchungen in Auftrag geben, um die Auswirkungen und Risiken der Verwendung der in Artikel 1 genannten Produkte zu bewerten, wobei auch die besonderen Verwendungsbedingungen der betreffenden Produkte zu berücksichtigen sind </w:t>
      </w:r>
      <w:r>
        <w:rPr>
          <w:i/>
        </w:rPr>
        <w:t>(Alterung der Materialien, Wartungsweise, Wetter, insbesondere bei hohen Temperaturen, Feuchtigkeit u. a.</w:t>
      </w:r>
      <w:r>
        <w:t>).</w:t>
      </w:r>
    </w:p>
    <w:p w:rsidR="00247089" w:rsidRPr="003A61F6" w:rsidRDefault="00247089" w:rsidP="00F12FA3">
      <w:pPr>
        <w:pStyle w:val="Heading3"/>
        <w:tabs>
          <w:tab w:val="left" w:pos="527"/>
        </w:tabs>
        <w:spacing w:before="119"/>
        <w:ind w:left="526" w:right="108"/>
        <w:jc w:val="both"/>
        <w:rPr>
          <w:rFonts w:ascii="Times New Roman" w:hAnsi="Times New Roman"/>
          <w:b w:val="0"/>
          <w:sz w:val="22"/>
          <w:szCs w:val="22"/>
        </w:rPr>
      </w:pPr>
      <w:r>
        <w:rPr>
          <w:rFonts w:ascii="Times New Roman" w:hAnsi="Times New Roman"/>
          <w:b w:val="0"/>
          <w:sz w:val="22"/>
          <w:szCs w:val="22"/>
        </w:rPr>
        <w:t>Ähnliche Untersuchungen können auch für die Vermarktung neuartiger Produkte oder für die Anpassung von Produkten an den technischen Fortschritt durchgeführt werden.</w:t>
      </w:r>
    </w:p>
    <w:p w:rsidR="00247089" w:rsidRPr="003A61F6" w:rsidRDefault="00247089" w:rsidP="00F12FA3">
      <w:pPr>
        <w:pStyle w:val="ListParagraph"/>
        <w:widowControl/>
        <w:numPr>
          <w:ilvl w:val="0"/>
          <w:numId w:val="16"/>
        </w:numPr>
        <w:spacing w:before="121"/>
        <w:ind w:left="540" w:right="108" w:hanging="385"/>
      </w:pPr>
      <w:r>
        <w:t>Die Ergebnisse dieser Untersuchungen werden ausgewertet und stellen eine Grundlage für Risikovermeidungsmaßnahmen dar, sofern sie nicht unvereinbar mit der geltenden europäischen Gesetzgebung sind.</w:t>
      </w:r>
    </w:p>
    <w:p w:rsidR="00247089" w:rsidRPr="003A61F6" w:rsidRDefault="00247089" w:rsidP="00F12FA3">
      <w:pPr>
        <w:pStyle w:val="BodyText"/>
        <w:spacing w:before="9"/>
        <w:rPr>
          <w:rFonts w:ascii="Times New Roman" w:hAnsi="Times New Roman"/>
          <w:sz w:val="22"/>
          <w:szCs w:val="22"/>
          <w:lang w:val="el-GR"/>
        </w:rPr>
      </w:pPr>
    </w:p>
    <w:p w:rsidR="00247089" w:rsidRPr="003A61F6" w:rsidRDefault="00943836" w:rsidP="00F12FA3">
      <w:pPr>
        <w:tabs>
          <w:tab w:val="left" w:pos="1060"/>
        </w:tabs>
        <w:spacing w:before="1" w:line="251" w:lineRule="exact"/>
        <w:ind w:right="6"/>
        <w:jc w:val="center"/>
        <w:rPr>
          <w:rFonts w:ascii="Times New Roman" w:hAnsi="Times New Roman"/>
          <w:b/>
          <w:sz w:val="22"/>
          <w:szCs w:val="22"/>
        </w:rPr>
      </w:pPr>
      <w:r>
        <w:rPr>
          <w:rFonts w:ascii="Times New Roman" w:hAnsi="Times New Roman"/>
          <w:b/>
          <w:sz w:val="22"/>
          <w:szCs w:val="22"/>
        </w:rPr>
        <w:t>Artikel 12</w:t>
      </w:r>
    </w:p>
    <w:p w:rsidR="00247089" w:rsidRPr="003A61F6" w:rsidRDefault="00247089" w:rsidP="00F12FA3">
      <w:pPr>
        <w:spacing w:line="251" w:lineRule="exact"/>
        <w:ind w:right="6"/>
        <w:jc w:val="center"/>
        <w:rPr>
          <w:rFonts w:ascii="Times New Roman" w:hAnsi="Times New Roman"/>
          <w:sz w:val="22"/>
          <w:szCs w:val="22"/>
        </w:rPr>
      </w:pPr>
      <w:r>
        <w:rPr>
          <w:rFonts w:ascii="Times New Roman" w:hAnsi="Times New Roman"/>
          <w:sz w:val="22"/>
          <w:szCs w:val="22"/>
        </w:rPr>
        <w:t>Übergangsbestimmungen</w:t>
      </w:r>
    </w:p>
    <w:p w:rsidR="00247089" w:rsidRPr="003A61F6" w:rsidRDefault="00247089" w:rsidP="00F12FA3">
      <w:pPr>
        <w:pStyle w:val="ListParagraph"/>
        <w:widowControl/>
        <w:numPr>
          <w:ilvl w:val="0"/>
          <w:numId w:val="15"/>
        </w:numPr>
        <w:ind w:left="540" w:right="105" w:hanging="385"/>
      </w:pPr>
      <w:r>
        <w:t>Hersteller und Importeure von Produkten aus der Verarbeitung von Gummiwerkstoffen für die in Anhang I aufgeführten Verwendungszwecke sind verpflichtet, die entsprechenden eidesstattlichen Erklärungen innerhalb von sechs (</w:t>
      </w:r>
      <w:r>
        <w:rPr>
          <w:b/>
        </w:rPr>
        <w:t>6</w:t>
      </w:r>
      <w:r>
        <w:t>) Monaten nach Inkrafttreten der Bestimmungen dieses Beschlusses zu übermitteln. Die Zertifizierungen sind der eidesstattlichen Erklärung in Artikel 4 ebenfalls beizufügen.</w:t>
      </w:r>
    </w:p>
    <w:p w:rsidR="00247089" w:rsidRPr="003A61F6" w:rsidRDefault="00247089" w:rsidP="00F12FA3">
      <w:pPr>
        <w:pStyle w:val="ListParagraph"/>
        <w:widowControl/>
        <w:numPr>
          <w:ilvl w:val="0"/>
          <w:numId w:val="15"/>
        </w:numPr>
        <w:spacing w:before="119"/>
        <w:ind w:left="540" w:right="106" w:hanging="385"/>
      </w:pPr>
      <w:r>
        <w:t>Innerhalb von sechs (</w:t>
      </w:r>
      <w:r>
        <w:rPr>
          <w:b/>
        </w:rPr>
        <w:t>6</w:t>
      </w:r>
      <w:r>
        <w:t>) Monaten ab Inkrafttreten dieser Bestimmungen müssen Hersteller und Importeure von Produkten aus der Verarbeitung von Gummiwerkstoffen, die für einen in Anhang I vorgesehenen Verwendungszweck bestimmt sind, den Marktüberwachungsbehörden eine dokumentierte Übereinstimmung mit den Anforderungen dieses Beschlusses vorlegen.</w:t>
      </w:r>
    </w:p>
    <w:p w:rsidR="00247089" w:rsidRPr="003A61F6" w:rsidRDefault="00247089" w:rsidP="00F12FA3">
      <w:pPr>
        <w:pStyle w:val="Heading3"/>
        <w:keepNext w:val="0"/>
        <w:numPr>
          <w:ilvl w:val="0"/>
          <w:numId w:val="15"/>
        </w:numPr>
        <w:autoSpaceDE w:val="0"/>
        <w:autoSpaceDN w:val="0"/>
        <w:spacing w:before="120"/>
        <w:ind w:left="540" w:right="104" w:hanging="385"/>
        <w:jc w:val="both"/>
        <w:rPr>
          <w:rFonts w:ascii="Times New Roman" w:hAnsi="Times New Roman"/>
          <w:sz w:val="22"/>
          <w:szCs w:val="22"/>
        </w:rPr>
      </w:pPr>
      <w:r>
        <w:rPr>
          <w:rFonts w:ascii="Times New Roman" w:hAnsi="Times New Roman"/>
          <w:b w:val="0"/>
          <w:sz w:val="22"/>
          <w:szCs w:val="22"/>
        </w:rPr>
        <w:t>Umweltmanagement- oder Qualitätssicherungszertifikate oder andere Zertifikate und Bescheinigungen, die vor der Umsetzung des vorliegenden Beschlusses ausgestellt wurden und sich auf die Verarbeitungs- und Konformitätsverfahren der in Artikel 1 genannten Produkte beziehen, sind nicht gültig.</w:t>
      </w:r>
    </w:p>
    <w:p w:rsidR="00247089" w:rsidRPr="003A61F6" w:rsidRDefault="00247089" w:rsidP="00F12FA3">
      <w:pPr>
        <w:pStyle w:val="ListParagraph"/>
        <w:widowControl/>
        <w:numPr>
          <w:ilvl w:val="0"/>
          <w:numId w:val="15"/>
        </w:numPr>
        <w:spacing w:before="119"/>
        <w:ind w:left="540" w:right="107" w:hanging="385"/>
      </w:pPr>
      <w:r>
        <w:lastRenderedPageBreak/>
        <w:t>Produkte aus der Verarbeitung von Gummiwerkstoffen, die in den Geltungsbereich von Anhang I fallen, jedoch bereits vor Inkrafttreten dieses Beschlusses bestehen oder sich in Verwendung oder Gebrauch befinden, sind von dieser Verpflichtung ausgenommen.</w:t>
      </w:r>
    </w:p>
    <w:p w:rsidR="00026EA7" w:rsidRPr="003A61F6" w:rsidRDefault="00026EA7" w:rsidP="00F12FA3">
      <w:pPr>
        <w:tabs>
          <w:tab w:val="left" w:pos="1060"/>
        </w:tabs>
        <w:spacing w:line="250" w:lineRule="exact"/>
        <w:ind w:right="6"/>
        <w:jc w:val="center"/>
        <w:rPr>
          <w:rFonts w:ascii="Times New Roman" w:hAnsi="Times New Roman"/>
          <w:b/>
          <w:sz w:val="22"/>
          <w:szCs w:val="22"/>
          <w:lang w:val="el-GR"/>
        </w:rPr>
      </w:pPr>
    </w:p>
    <w:p w:rsidR="00247089" w:rsidRPr="003A61F6" w:rsidRDefault="00943836" w:rsidP="00F12FA3">
      <w:pPr>
        <w:tabs>
          <w:tab w:val="left" w:pos="1060"/>
        </w:tabs>
        <w:spacing w:line="250" w:lineRule="exact"/>
        <w:ind w:right="6"/>
        <w:jc w:val="center"/>
        <w:rPr>
          <w:rFonts w:ascii="Times New Roman" w:hAnsi="Times New Roman"/>
          <w:b/>
          <w:sz w:val="22"/>
          <w:szCs w:val="22"/>
        </w:rPr>
      </w:pPr>
      <w:r>
        <w:rPr>
          <w:rFonts w:ascii="Times New Roman" w:hAnsi="Times New Roman"/>
          <w:b/>
          <w:sz w:val="22"/>
          <w:szCs w:val="22"/>
        </w:rPr>
        <w:t>Artikel 13</w:t>
      </w:r>
    </w:p>
    <w:p w:rsidR="00247089" w:rsidRPr="003A61F6" w:rsidRDefault="00247089" w:rsidP="00F12FA3">
      <w:pPr>
        <w:spacing w:line="250" w:lineRule="exact"/>
        <w:ind w:right="5"/>
        <w:jc w:val="center"/>
        <w:rPr>
          <w:rFonts w:ascii="Times New Roman" w:hAnsi="Times New Roman"/>
          <w:sz w:val="22"/>
          <w:szCs w:val="22"/>
        </w:rPr>
      </w:pPr>
      <w:r>
        <w:rPr>
          <w:rFonts w:ascii="Times New Roman" w:hAnsi="Times New Roman"/>
          <w:sz w:val="22"/>
          <w:szCs w:val="22"/>
        </w:rPr>
        <w:t>Inkrafttreten</w:t>
      </w:r>
    </w:p>
    <w:p w:rsidR="00247089" w:rsidRPr="003A61F6" w:rsidRDefault="00247089" w:rsidP="00F12FA3">
      <w:pPr>
        <w:pStyle w:val="ListParagraph"/>
        <w:widowControl/>
        <w:numPr>
          <w:ilvl w:val="0"/>
          <w:numId w:val="14"/>
        </w:numPr>
        <w:ind w:left="547" w:hanging="547"/>
      </w:pPr>
      <w:r>
        <w:t>Der vorliegende Beschluss tritt am Tag der Veröffentlichung im Regierungsanzeiger in Kraft.</w:t>
      </w:r>
    </w:p>
    <w:p w:rsidR="00247089" w:rsidRPr="003A61F6" w:rsidRDefault="00247089" w:rsidP="00F12FA3">
      <w:pPr>
        <w:pStyle w:val="ListParagraph"/>
        <w:widowControl/>
        <w:numPr>
          <w:ilvl w:val="0"/>
          <w:numId w:val="14"/>
        </w:numPr>
        <w:spacing w:before="72"/>
        <w:ind w:left="540" w:hanging="540"/>
      </w:pPr>
      <w:r>
        <w:t>Die Anhänge sind fester Bestandteil des vorliegenden Beschlusses.</w:t>
      </w:r>
    </w:p>
    <w:p w:rsidR="00247089" w:rsidRPr="003A61F6" w:rsidRDefault="00247089" w:rsidP="00F12FA3">
      <w:pPr>
        <w:pStyle w:val="ListParagraph"/>
        <w:widowControl/>
        <w:numPr>
          <w:ilvl w:val="0"/>
          <w:numId w:val="14"/>
        </w:numPr>
        <w:spacing w:before="119"/>
        <w:ind w:left="540" w:hanging="540"/>
      </w:pPr>
      <w:r>
        <w:t>Der vorliegende Beschluss wird im griechischen Regierungsanzeiger veröffentlicht.</w:t>
      </w:r>
    </w:p>
    <w:p w:rsidR="00247089" w:rsidRPr="003A61F6" w:rsidRDefault="00247089" w:rsidP="00F12FA3">
      <w:pPr>
        <w:pStyle w:val="BodyText"/>
        <w:spacing w:before="1"/>
        <w:ind w:right="352"/>
        <w:jc w:val="center"/>
        <w:rPr>
          <w:rFonts w:ascii="Times New Roman" w:hAnsi="Times New Roman"/>
          <w:sz w:val="22"/>
          <w:szCs w:val="22"/>
          <w:lang w:val="el-GR"/>
        </w:rPr>
      </w:pPr>
    </w:p>
    <w:p w:rsidR="00247089" w:rsidRPr="003A61F6" w:rsidRDefault="00247089" w:rsidP="00F12FA3">
      <w:pPr>
        <w:pStyle w:val="BodyText"/>
        <w:spacing w:before="1"/>
        <w:ind w:right="352" w:firstLine="102"/>
        <w:jc w:val="center"/>
        <w:rPr>
          <w:rFonts w:ascii="Times New Roman" w:hAnsi="Times New Roman"/>
          <w:sz w:val="22"/>
          <w:szCs w:val="22"/>
        </w:rPr>
      </w:pPr>
      <w:r>
        <w:rPr>
          <w:rFonts w:ascii="Times New Roman" w:hAnsi="Times New Roman"/>
          <w:sz w:val="22"/>
          <w:szCs w:val="22"/>
        </w:rPr>
        <w:t>Athen, den 3.9.2020</w:t>
      </w:r>
    </w:p>
    <w:p w:rsidR="00026EA7" w:rsidRPr="003A61F6" w:rsidRDefault="00026EA7" w:rsidP="00F12FA3">
      <w:pPr>
        <w:pStyle w:val="BodyText"/>
        <w:spacing w:before="1"/>
        <w:ind w:right="352" w:firstLine="102"/>
        <w:jc w:val="center"/>
        <w:rPr>
          <w:rFonts w:ascii="Times New Roman" w:hAnsi="Times New Roman"/>
          <w:sz w:val="22"/>
          <w:szCs w:val="22"/>
          <w:lang w:val="el-G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02"/>
        <w:gridCol w:w="4797"/>
      </w:tblGrid>
      <w:tr w:rsidR="003A61F6" w:rsidRPr="00DC516E" w:rsidTr="0043166F">
        <w:tc>
          <w:tcPr>
            <w:tcW w:w="4873" w:type="dxa"/>
            <w:tcBorders>
              <w:top w:val="nil"/>
              <w:left w:val="nil"/>
              <w:bottom w:val="nil"/>
              <w:right w:val="nil"/>
            </w:tcBorders>
          </w:tcPr>
          <w:p w:rsidR="00026EA7" w:rsidRPr="003A61F6" w:rsidRDefault="00026EA7" w:rsidP="00F12FA3">
            <w:pPr>
              <w:pStyle w:val="BodyText"/>
              <w:spacing w:before="1"/>
              <w:ind w:right="352"/>
              <w:jc w:val="center"/>
              <w:rPr>
                <w:rFonts w:ascii="Times New Roman" w:hAnsi="Times New Roman"/>
                <w:sz w:val="22"/>
                <w:szCs w:val="22"/>
              </w:rPr>
            </w:pPr>
            <w:r>
              <w:rPr>
                <w:rFonts w:ascii="Times New Roman" w:hAnsi="Times New Roman"/>
                <w:sz w:val="22"/>
                <w:szCs w:val="22"/>
              </w:rPr>
              <w:t xml:space="preserve">DER MINISTER FÜR ENTWICKLUNG </w:t>
            </w:r>
          </w:p>
          <w:p w:rsidR="00026EA7" w:rsidRPr="003A61F6" w:rsidRDefault="00026EA7" w:rsidP="00F12FA3">
            <w:pPr>
              <w:pStyle w:val="BodyText"/>
              <w:spacing w:before="1"/>
              <w:ind w:right="352"/>
              <w:jc w:val="center"/>
              <w:rPr>
                <w:rFonts w:ascii="Times New Roman" w:hAnsi="Times New Roman"/>
                <w:sz w:val="22"/>
                <w:szCs w:val="22"/>
              </w:rPr>
            </w:pPr>
            <w:r>
              <w:rPr>
                <w:rFonts w:ascii="Times New Roman" w:hAnsi="Times New Roman"/>
                <w:sz w:val="22"/>
                <w:szCs w:val="22"/>
              </w:rPr>
              <w:t xml:space="preserve">UND INVESTITIONEN </w:t>
            </w:r>
          </w:p>
          <w:p w:rsidR="00026EA7" w:rsidRPr="003A61F6" w:rsidRDefault="00026EA7" w:rsidP="00F12FA3">
            <w:pPr>
              <w:pStyle w:val="BodyText"/>
              <w:spacing w:before="1"/>
              <w:ind w:right="352"/>
              <w:jc w:val="center"/>
              <w:rPr>
                <w:rFonts w:ascii="Times New Roman" w:hAnsi="Times New Roman"/>
                <w:sz w:val="22"/>
                <w:szCs w:val="22"/>
                <w:lang w:val="el-GR"/>
              </w:rPr>
            </w:pPr>
          </w:p>
          <w:p w:rsidR="00026EA7" w:rsidRPr="003A61F6" w:rsidRDefault="00026EA7" w:rsidP="00F12FA3">
            <w:pPr>
              <w:pStyle w:val="BodyText"/>
              <w:spacing w:before="1"/>
              <w:ind w:right="352"/>
              <w:jc w:val="center"/>
              <w:rPr>
                <w:rFonts w:ascii="Times New Roman" w:hAnsi="Times New Roman"/>
                <w:sz w:val="22"/>
                <w:szCs w:val="22"/>
              </w:rPr>
            </w:pPr>
            <w:r>
              <w:rPr>
                <w:rFonts w:ascii="Times New Roman" w:hAnsi="Times New Roman"/>
                <w:sz w:val="22"/>
                <w:szCs w:val="22"/>
              </w:rPr>
              <w:t>SPYRIDON ADONIS GEORGIADIS</w:t>
            </w:r>
          </w:p>
        </w:tc>
        <w:tc>
          <w:tcPr>
            <w:tcW w:w="4873" w:type="dxa"/>
            <w:tcBorders>
              <w:top w:val="nil"/>
              <w:left w:val="nil"/>
              <w:bottom w:val="nil"/>
              <w:right w:val="nil"/>
            </w:tcBorders>
          </w:tcPr>
          <w:p w:rsidR="00026EA7" w:rsidRPr="003A61F6" w:rsidRDefault="00026EA7" w:rsidP="00F12FA3">
            <w:pPr>
              <w:pStyle w:val="BodyText"/>
              <w:spacing w:before="1"/>
              <w:ind w:right="352"/>
              <w:jc w:val="center"/>
              <w:rPr>
                <w:rFonts w:ascii="Times New Roman" w:hAnsi="Times New Roman"/>
                <w:sz w:val="22"/>
                <w:szCs w:val="22"/>
              </w:rPr>
            </w:pPr>
            <w:r>
              <w:rPr>
                <w:rFonts w:ascii="Times New Roman" w:hAnsi="Times New Roman"/>
                <w:sz w:val="22"/>
                <w:szCs w:val="22"/>
              </w:rPr>
              <w:t>DER MINISTER FÜR UMWELT</w:t>
            </w:r>
          </w:p>
          <w:p w:rsidR="00026EA7" w:rsidRPr="003A61F6" w:rsidRDefault="00026EA7" w:rsidP="00F12FA3">
            <w:pPr>
              <w:pStyle w:val="BodyText"/>
              <w:spacing w:before="1"/>
              <w:ind w:right="352"/>
              <w:jc w:val="center"/>
              <w:rPr>
                <w:rFonts w:ascii="Times New Roman" w:hAnsi="Times New Roman"/>
                <w:sz w:val="22"/>
                <w:szCs w:val="22"/>
              </w:rPr>
            </w:pPr>
            <w:r>
              <w:rPr>
                <w:rFonts w:ascii="Times New Roman" w:hAnsi="Times New Roman"/>
                <w:sz w:val="22"/>
                <w:szCs w:val="22"/>
              </w:rPr>
              <w:t>UND ENERGIE</w:t>
            </w:r>
          </w:p>
          <w:p w:rsidR="00026EA7" w:rsidRPr="003A61F6" w:rsidRDefault="00026EA7" w:rsidP="00F12FA3">
            <w:pPr>
              <w:pStyle w:val="BodyText"/>
              <w:spacing w:before="1"/>
              <w:ind w:right="352"/>
              <w:jc w:val="center"/>
              <w:rPr>
                <w:rFonts w:ascii="Times New Roman" w:hAnsi="Times New Roman"/>
                <w:sz w:val="22"/>
                <w:szCs w:val="22"/>
                <w:lang w:val="el-GR"/>
              </w:rPr>
            </w:pPr>
          </w:p>
          <w:p w:rsidR="00026EA7" w:rsidRPr="003A61F6" w:rsidRDefault="00026EA7" w:rsidP="00F12FA3">
            <w:pPr>
              <w:pStyle w:val="BodyText"/>
              <w:spacing w:before="1"/>
              <w:ind w:right="352"/>
              <w:jc w:val="center"/>
              <w:rPr>
                <w:rFonts w:ascii="Times New Roman" w:hAnsi="Times New Roman"/>
                <w:sz w:val="22"/>
                <w:szCs w:val="22"/>
              </w:rPr>
            </w:pPr>
            <w:r>
              <w:rPr>
                <w:rFonts w:ascii="Times New Roman" w:hAnsi="Times New Roman"/>
                <w:sz w:val="22"/>
                <w:szCs w:val="22"/>
              </w:rPr>
              <w:t>KOSTIS CHATZIDAKIS</w:t>
            </w:r>
          </w:p>
        </w:tc>
      </w:tr>
      <w:tr w:rsidR="003A61F6" w:rsidRPr="00DC516E" w:rsidTr="0043166F">
        <w:tc>
          <w:tcPr>
            <w:tcW w:w="9746" w:type="dxa"/>
            <w:gridSpan w:val="2"/>
            <w:tcBorders>
              <w:top w:val="nil"/>
              <w:left w:val="nil"/>
              <w:bottom w:val="nil"/>
              <w:right w:val="nil"/>
            </w:tcBorders>
          </w:tcPr>
          <w:p w:rsidR="00026EA7" w:rsidRPr="003A61F6" w:rsidRDefault="00026EA7" w:rsidP="00F12FA3">
            <w:pPr>
              <w:pStyle w:val="BodyText"/>
              <w:spacing w:before="1"/>
              <w:ind w:right="352"/>
              <w:jc w:val="center"/>
              <w:rPr>
                <w:rFonts w:ascii="Times New Roman" w:hAnsi="Times New Roman"/>
                <w:sz w:val="22"/>
                <w:szCs w:val="22"/>
                <w:lang w:val="el-GR"/>
              </w:rPr>
            </w:pPr>
          </w:p>
          <w:p w:rsidR="00026EA7" w:rsidRPr="003A61F6" w:rsidRDefault="00026EA7" w:rsidP="00F12FA3">
            <w:pPr>
              <w:pStyle w:val="BodyText"/>
              <w:spacing w:before="1"/>
              <w:ind w:right="352"/>
              <w:jc w:val="center"/>
              <w:rPr>
                <w:rFonts w:ascii="Times New Roman" w:hAnsi="Times New Roman"/>
                <w:sz w:val="22"/>
                <w:szCs w:val="22"/>
              </w:rPr>
            </w:pPr>
            <w:r>
              <w:rPr>
                <w:rFonts w:ascii="Times New Roman" w:hAnsi="Times New Roman"/>
                <w:sz w:val="22"/>
                <w:szCs w:val="22"/>
              </w:rPr>
              <w:t xml:space="preserve">DER FINANZMINISTER </w:t>
            </w:r>
          </w:p>
          <w:p w:rsidR="00026EA7" w:rsidRPr="003A61F6" w:rsidRDefault="00026EA7" w:rsidP="00F12FA3">
            <w:pPr>
              <w:pStyle w:val="BodyText"/>
              <w:spacing w:before="1"/>
              <w:ind w:right="352"/>
              <w:jc w:val="center"/>
              <w:rPr>
                <w:rFonts w:ascii="Times New Roman" w:hAnsi="Times New Roman"/>
                <w:sz w:val="22"/>
                <w:szCs w:val="22"/>
                <w:lang w:val="el-GR"/>
              </w:rPr>
            </w:pPr>
          </w:p>
          <w:p w:rsidR="00026EA7" w:rsidRPr="003A61F6" w:rsidRDefault="00026EA7" w:rsidP="00F12FA3">
            <w:pPr>
              <w:pStyle w:val="BodyText"/>
              <w:spacing w:before="1"/>
              <w:ind w:right="352"/>
              <w:jc w:val="center"/>
              <w:rPr>
                <w:rFonts w:ascii="Times New Roman" w:hAnsi="Times New Roman"/>
                <w:sz w:val="22"/>
                <w:szCs w:val="22"/>
              </w:rPr>
            </w:pPr>
            <w:r>
              <w:rPr>
                <w:rFonts w:ascii="Times New Roman" w:hAnsi="Times New Roman"/>
                <w:sz w:val="22"/>
                <w:szCs w:val="22"/>
              </w:rPr>
              <w:t>APOSTOLOS VESYROPOULOS</w:t>
            </w:r>
          </w:p>
        </w:tc>
      </w:tr>
    </w:tbl>
    <w:p w:rsidR="00247089" w:rsidRPr="003A61F6" w:rsidRDefault="00247089" w:rsidP="00F12FA3">
      <w:pPr>
        <w:pStyle w:val="BodyText"/>
        <w:spacing w:before="1"/>
        <w:ind w:right="352"/>
        <w:jc w:val="both"/>
        <w:rPr>
          <w:rFonts w:ascii="Times New Roman" w:hAnsi="Times New Roman"/>
          <w:sz w:val="22"/>
          <w:szCs w:val="22"/>
          <w:lang w:val="el-GR"/>
        </w:rPr>
      </w:pPr>
    </w:p>
    <w:p w:rsidR="00247089" w:rsidRPr="003A61F6" w:rsidRDefault="00247089" w:rsidP="00F12FA3">
      <w:pPr>
        <w:pStyle w:val="BodyText"/>
        <w:spacing w:before="1"/>
        <w:ind w:right="352"/>
        <w:jc w:val="both"/>
        <w:rPr>
          <w:rFonts w:ascii="Times New Roman" w:hAnsi="Times New Roman"/>
          <w:sz w:val="22"/>
          <w:szCs w:val="22"/>
          <w:lang w:val="el-GR"/>
        </w:rPr>
      </w:pPr>
    </w:p>
    <w:p w:rsidR="008A6100" w:rsidRPr="003A61F6" w:rsidRDefault="00151F87" w:rsidP="00F12FA3">
      <w:pPr>
        <w:ind w:right="42"/>
        <w:jc w:val="both"/>
        <w:rPr>
          <w:rFonts w:ascii="Times New Roman" w:hAnsi="Times New Roman"/>
          <w:b/>
          <w:sz w:val="24"/>
          <w:szCs w:val="24"/>
        </w:rPr>
      </w:pPr>
      <w:r>
        <w:rPr>
          <w:rFonts w:ascii="Times New Roman" w:hAnsi="Times New Roman"/>
          <w:noProof/>
          <w:sz w:val="24"/>
          <w:szCs w:val="24"/>
          <w:lang w:val="en-US" w:eastAsia="en-US" w:bidi="hi-IN"/>
        </w:rPr>
        <mc:AlternateContent>
          <mc:Choice Requires="wps">
            <w:drawing>
              <wp:anchor distT="0" distB="0" distL="114300" distR="114300" simplePos="0" relativeHeight="251657728" behindDoc="0" locked="0" layoutInCell="1" allowOverlap="1">
                <wp:simplePos x="0" y="0"/>
                <wp:positionH relativeFrom="column">
                  <wp:posOffset>-436245</wp:posOffset>
                </wp:positionH>
                <wp:positionV relativeFrom="paragraph">
                  <wp:posOffset>137160</wp:posOffset>
                </wp:positionV>
                <wp:extent cx="3145155" cy="1358265"/>
                <wp:effectExtent l="8255" t="7620" r="8890" b="5715"/>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5155" cy="1358265"/>
                        </a:xfrm>
                        <a:prstGeom prst="rect">
                          <a:avLst/>
                        </a:prstGeom>
                        <a:solidFill>
                          <a:srgbClr val="FFFFFF"/>
                        </a:solidFill>
                        <a:ln w="9525">
                          <a:solidFill>
                            <a:srgbClr val="000000"/>
                          </a:solidFill>
                          <a:miter lim="800000"/>
                          <a:headEnd/>
                          <a:tailEnd/>
                        </a:ln>
                      </wps:spPr>
                      <wps:txbx>
                        <w:txbxContent>
                          <w:p w:rsidR="008A6100" w:rsidRDefault="008A6100" w:rsidP="00C14D62">
                            <w:pPr>
                              <w:jc w:val="center"/>
                              <w:rPr>
                                <w:rFonts w:ascii="Arial" w:hAnsi="Arial" w:cs="Arial"/>
                                <w:b/>
                                <w:szCs w:val="18"/>
                              </w:rPr>
                            </w:pPr>
                            <w:r>
                              <w:rPr>
                                <w:rFonts w:ascii="Arial" w:hAnsi="Arial"/>
                                <w:b/>
                                <w:szCs w:val="18"/>
                              </w:rPr>
                              <w:t>[ORIGINALGETREUE KOPIE]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4.35pt;margin-top:10.8pt;width:247.65pt;height:106.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">
                <v:textbox>
                  <w:txbxContent>
                    <w:p w:rsidR="008A6100" w:rsidRDefault="008A6100" w:rsidP="00C14D62">
                      <w:pPr>
                        <w:jc w:val="center"/>
                        <w:rPr>
                          <w:rFonts w:ascii="Arial" w:hAnsi="Arial" w:cs="Arial"/>
                          <w:b/>
                          <w:szCs w:val="18"/>
                        </w:rPr>
                      </w:pPr>
                      <w:r>
                        <w:rPr>
                          <w:rFonts w:ascii="Arial" w:hAnsi="Arial"/>
                          <w:b/>
                          <w:szCs w:val="18"/>
                        </w:rPr>
                        <w:t>[ORIGINALGETREUE KOPIE]</w:t>
                      </w:r>
                    </w:p>
                  </w:txbxContent>
                </v:textbox>
              </v:shape>
            </w:pict>
          </mc:Fallback>
        </mc:AlternateContent>
      </w:r>
    </w:p>
    <w:p w:rsidR="008A6100" w:rsidRPr="003A61F6" w:rsidRDefault="008A6100" w:rsidP="00F12FA3">
      <w:pPr>
        <w:ind w:right="42"/>
        <w:rPr>
          <w:rFonts w:ascii="Times New Roman" w:hAnsi="Times New Roman"/>
          <w:sz w:val="24"/>
          <w:szCs w:val="24"/>
          <w:lang w:val="el-GR"/>
        </w:rPr>
      </w:pPr>
    </w:p>
    <w:tbl>
      <w:tblPr>
        <w:tblW w:w="0" w:type="auto"/>
        <w:tblInd w:w="-743" w:type="dxa"/>
        <w:tblLayout w:type="fixed"/>
        <w:tblLook w:val="04A0" w:firstRow="1" w:lastRow="0" w:firstColumn="1" w:lastColumn="0" w:noHBand="0" w:noVBand="1"/>
      </w:tblPr>
      <w:tblGrid>
        <w:gridCol w:w="4679"/>
        <w:gridCol w:w="5244"/>
        <w:gridCol w:w="9"/>
      </w:tblGrid>
      <w:tr w:rsidR="003A61F6" w:rsidRPr="00DC516E" w:rsidTr="008A6100">
        <w:tc>
          <w:tcPr>
            <w:tcW w:w="4679" w:type="dxa"/>
          </w:tcPr>
          <w:p w:rsidR="00DB520C" w:rsidRPr="003A61F6" w:rsidRDefault="00DB520C" w:rsidP="00F12FA3">
            <w:pPr>
              <w:ind w:left="-851" w:right="-99"/>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DB520C" w:rsidRPr="003A61F6" w:rsidRDefault="00A01F2C" w:rsidP="00F12FA3">
            <w:pPr>
              <w:ind w:left="-851" w:right="-99"/>
              <w:jc w:val="both"/>
              <w:rPr>
                <w:rFonts w:ascii="Times New Roman" w:hAnsi="Times New Roman"/>
                <w:sz w:val="24"/>
                <w:szCs w:val="24"/>
              </w:rPr>
            </w:pPr>
            <w:r>
              <w:rPr>
                <w:rFonts w:ascii="Times New Roman" w:hAnsi="Times New Roman"/>
                <w:sz w:val="24"/>
                <w:szCs w:val="24"/>
              </w:rPr>
              <w:t xml:space="preserve">  </w:t>
            </w:r>
          </w:p>
          <w:p w:rsidR="00DB520C" w:rsidRPr="003A61F6" w:rsidRDefault="00DB520C" w:rsidP="00F12FA3">
            <w:pPr>
              <w:ind w:left="-851" w:right="-99"/>
              <w:jc w:val="both"/>
              <w:rPr>
                <w:rFonts w:ascii="Times New Roman" w:hAnsi="Times New Roman"/>
                <w:sz w:val="24"/>
                <w:szCs w:val="24"/>
                <w:lang w:val="el-GR"/>
              </w:rPr>
            </w:pPr>
          </w:p>
        </w:tc>
        <w:tc>
          <w:tcPr>
            <w:tcW w:w="5253" w:type="dxa"/>
            <w:gridSpan w:val="2"/>
          </w:tcPr>
          <w:p w:rsidR="00DB520C" w:rsidRPr="003A61F6" w:rsidRDefault="00DB520C" w:rsidP="00F12FA3">
            <w:pPr>
              <w:spacing w:line="360" w:lineRule="auto"/>
              <w:ind w:left="33" w:right="42"/>
              <w:jc w:val="center"/>
              <w:rPr>
                <w:rFonts w:ascii="Times New Roman" w:hAnsi="Times New Roman"/>
                <w:bCs/>
                <w:iCs/>
                <w:sz w:val="24"/>
                <w:szCs w:val="24"/>
                <w:lang w:val="el-GR"/>
              </w:rPr>
            </w:pPr>
          </w:p>
        </w:tc>
      </w:tr>
      <w:tr w:rsidR="003A61F6" w:rsidRPr="00DC516E" w:rsidTr="008A6100">
        <w:trPr>
          <w:gridAfter w:val="1"/>
          <w:wAfter w:w="9" w:type="dxa"/>
        </w:trPr>
        <w:tc>
          <w:tcPr>
            <w:tcW w:w="9923" w:type="dxa"/>
            <w:gridSpan w:val="2"/>
          </w:tcPr>
          <w:p w:rsidR="00CB1F6D" w:rsidRPr="003A61F6" w:rsidRDefault="00CB1F6D" w:rsidP="00F12FA3">
            <w:pPr>
              <w:ind w:right="-99"/>
              <w:jc w:val="both"/>
              <w:rPr>
                <w:rFonts w:ascii="Times New Roman" w:hAnsi="Times New Roman"/>
                <w:b/>
                <w:sz w:val="24"/>
                <w:szCs w:val="24"/>
                <w:lang w:val="el-GR"/>
              </w:rPr>
            </w:pPr>
          </w:p>
          <w:p w:rsidR="00DB520C" w:rsidRPr="003A61F6" w:rsidRDefault="0072107F" w:rsidP="00F12FA3">
            <w:pPr>
              <w:ind w:right="-99"/>
              <w:jc w:val="both"/>
              <w:rPr>
                <w:rFonts w:ascii="Times New Roman" w:hAnsi="Times New Roman"/>
                <w:b/>
                <w:sz w:val="24"/>
                <w:szCs w:val="24"/>
              </w:rPr>
            </w:pPr>
            <w:r>
              <w:rPr>
                <w:rFonts w:ascii="Times New Roman" w:hAnsi="Times New Roman"/>
                <w:b/>
                <w:sz w:val="24"/>
                <w:szCs w:val="24"/>
              </w:rPr>
              <w:t xml:space="preserve"> </w:t>
            </w:r>
          </w:p>
        </w:tc>
      </w:tr>
      <w:tr w:rsidR="003A61F6" w:rsidRPr="00DC516E" w:rsidTr="008A6100">
        <w:trPr>
          <w:gridAfter w:val="1"/>
          <w:wAfter w:w="9" w:type="dxa"/>
        </w:trPr>
        <w:tc>
          <w:tcPr>
            <w:tcW w:w="9923" w:type="dxa"/>
            <w:gridSpan w:val="2"/>
          </w:tcPr>
          <w:p w:rsidR="00DB520C" w:rsidRPr="003A61F6" w:rsidRDefault="00DB520C" w:rsidP="00F12FA3">
            <w:pPr>
              <w:ind w:right="-99"/>
              <w:jc w:val="center"/>
              <w:rPr>
                <w:rFonts w:ascii="Times New Roman" w:hAnsi="Times New Roman"/>
                <w:b/>
                <w:sz w:val="24"/>
                <w:szCs w:val="24"/>
                <w:lang w:val="el-GR"/>
              </w:rPr>
            </w:pPr>
          </w:p>
        </w:tc>
      </w:tr>
    </w:tbl>
    <w:p w:rsidR="00DB520C" w:rsidRPr="003A61F6" w:rsidRDefault="00DB520C" w:rsidP="00F12FA3">
      <w:pPr>
        <w:ind w:left="-851" w:right="-99"/>
        <w:jc w:val="both"/>
        <w:rPr>
          <w:rFonts w:ascii="Times New Roman" w:hAnsi="Times New Roman"/>
          <w:b/>
          <w:sz w:val="24"/>
          <w:szCs w:val="24"/>
          <w:lang w:val="el-GR"/>
        </w:rPr>
      </w:pPr>
    </w:p>
    <w:p w:rsidR="00026EA7" w:rsidRPr="003A61F6" w:rsidRDefault="00026EA7" w:rsidP="00F12FA3">
      <w:pPr>
        <w:ind w:left="-851" w:right="-99"/>
        <w:jc w:val="both"/>
        <w:rPr>
          <w:rFonts w:ascii="Times New Roman" w:hAnsi="Times New Roman"/>
          <w:b/>
          <w:sz w:val="24"/>
          <w:szCs w:val="24"/>
          <w:lang w:val="el-GR"/>
        </w:rPr>
      </w:pPr>
    </w:p>
    <w:p w:rsidR="00026EA7" w:rsidRPr="003A61F6" w:rsidRDefault="00026EA7" w:rsidP="00F12FA3">
      <w:pPr>
        <w:pageBreakBefore/>
        <w:tabs>
          <w:tab w:val="left" w:pos="2064"/>
        </w:tabs>
        <w:spacing w:before="76"/>
        <w:jc w:val="center"/>
        <w:rPr>
          <w:rFonts w:ascii="Times New Roman" w:hAnsi="Times New Roman"/>
          <w:b/>
          <w:spacing w:val="60"/>
          <w:sz w:val="22"/>
          <w:szCs w:val="22"/>
        </w:rPr>
      </w:pPr>
      <w:r>
        <w:rPr>
          <w:rFonts w:ascii="Times New Roman" w:hAnsi="Times New Roman"/>
          <w:b/>
          <w:sz w:val="22"/>
          <w:szCs w:val="22"/>
        </w:rPr>
        <w:lastRenderedPageBreak/>
        <w:t>ANHANG I</w:t>
      </w:r>
    </w:p>
    <w:p w:rsidR="00026EA7" w:rsidRPr="003A61F6" w:rsidRDefault="00026EA7" w:rsidP="00F12FA3">
      <w:pPr>
        <w:pStyle w:val="BodyText"/>
        <w:rPr>
          <w:rFonts w:ascii="Times New Roman" w:hAnsi="Times New Roman"/>
          <w:b/>
          <w:sz w:val="22"/>
          <w:szCs w:val="22"/>
          <w:lang w:val="el-GR"/>
        </w:rPr>
      </w:pPr>
    </w:p>
    <w:p w:rsidR="00026EA7" w:rsidRPr="003A61F6" w:rsidRDefault="00026EA7" w:rsidP="00F12FA3">
      <w:pPr>
        <w:pStyle w:val="BodyText"/>
        <w:spacing w:before="8"/>
        <w:rPr>
          <w:rFonts w:ascii="Times New Roman" w:hAnsi="Times New Roman"/>
          <w:b/>
          <w:sz w:val="22"/>
          <w:szCs w:val="22"/>
          <w:lang w:val="el-GR"/>
        </w:rPr>
      </w:pPr>
    </w:p>
    <w:p w:rsidR="00026EA7" w:rsidRPr="003A61F6" w:rsidRDefault="00026EA7" w:rsidP="00F12FA3">
      <w:pPr>
        <w:ind w:left="1383"/>
        <w:rPr>
          <w:rFonts w:ascii="Times New Roman" w:hAnsi="Times New Roman"/>
          <w:b/>
          <w:sz w:val="22"/>
          <w:szCs w:val="22"/>
        </w:rPr>
      </w:pPr>
      <w:r>
        <w:rPr>
          <w:rFonts w:ascii="Times New Roman" w:hAnsi="Times New Roman"/>
          <w:b/>
          <w:sz w:val="22"/>
          <w:szCs w:val="22"/>
        </w:rPr>
        <w:t>Produkte, die in den Geltungsbereich dieses Beschlusses fallen</w:t>
      </w:r>
    </w:p>
    <w:p w:rsidR="00026EA7" w:rsidRPr="003A61F6" w:rsidRDefault="00026EA7" w:rsidP="00F12FA3">
      <w:pPr>
        <w:pStyle w:val="BodyText"/>
        <w:spacing w:before="10"/>
        <w:rPr>
          <w:rFonts w:ascii="Times New Roman" w:hAnsi="Times New Roman"/>
          <w:b/>
          <w:sz w:val="22"/>
          <w:szCs w:val="22"/>
          <w:lang w:val="el-GR"/>
        </w:rPr>
      </w:pPr>
    </w:p>
    <w:p w:rsidR="00026EA7" w:rsidRPr="003A61F6" w:rsidRDefault="00026EA7" w:rsidP="00F12FA3">
      <w:pPr>
        <w:pStyle w:val="BodyText"/>
        <w:spacing w:before="5"/>
        <w:rPr>
          <w:rFonts w:ascii="Times New Roman" w:hAnsi="Times New Roman"/>
          <w:strike/>
          <w:sz w:val="22"/>
          <w:szCs w:val="22"/>
          <w:lang w:val="el-GR"/>
        </w:rPr>
      </w:pPr>
    </w:p>
    <w:p w:rsidR="00026EA7" w:rsidRPr="003A61F6" w:rsidRDefault="00026EA7" w:rsidP="00F12FA3">
      <w:pPr>
        <w:pStyle w:val="ListParagraph"/>
        <w:widowControl/>
        <w:numPr>
          <w:ilvl w:val="0"/>
          <w:numId w:val="13"/>
        </w:numPr>
        <w:spacing w:before="1" w:line="240" w:lineRule="atLeast"/>
        <w:ind w:left="360" w:right="108" w:hanging="360"/>
      </w:pPr>
      <w:r>
        <w:t xml:space="preserve">Bodenfliesen aus der Verarbeitung von Gummiwerkstoffen für: </w:t>
      </w:r>
    </w:p>
    <w:p w:rsidR="00026EA7" w:rsidRPr="003A61F6" w:rsidRDefault="00026EA7" w:rsidP="00F12FA3">
      <w:pPr>
        <w:pStyle w:val="BodyText"/>
        <w:spacing w:before="8" w:line="240" w:lineRule="atLeast"/>
        <w:rPr>
          <w:rFonts w:ascii="Times New Roman" w:hAnsi="Times New Roman"/>
          <w:sz w:val="22"/>
          <w:szCs w:val="22"/>
          <w:lang w:val="el-GR"/>
        </w:rPr>
      </w:pPr>
    </w:p>
    <w:p w:rsidR="00026EA7" w:rsidRPr="003A61F6" w:rsidRDefault="00026EA7" w:rsidP="00F12FA3">
      <w:pPr>
        <w:pStyle w:val="ListParagraph"/>
        <w:widowControl/>
        <w:numPr>
          <w:ilvl w:val="1"/>
          <w:numId w:val="13"/>
        </w:numPr>
        <w:tabs>
          <w:tab w:val="left" w:pos="745"/>
          <w:tab w:val="left" w:pos="746"/>
        </w:tabs>
        <w:spacing w:before="1" w:line="240" w:lineRule="atLeast"/>
        <w:jc w:val="left"/>
        <w:rPr>
          <w:i/>
        </w:rPr>
      </w:pPr>
      <w:r>
        <w:rPr>
          <w:i/>
        </w:rPr>
        <w:t>für Freizeitplätze (Spielplätze),</w:t>
      </w:r>
    </w:p>
    <w:p w:rsidR="00026EA7" w:rsidRPr="003A61F6" w:rsidRDefault="00026EA7" w:rsidP="00F12FA3">
      <w:pPr>
        <w:pStyle w:val="BodyText"/>
        <w:spacing w:before="9" w:line="240" w:lineRule="atLeast"/>
        <w:rPr>
          <w:rFonts w:ascii="Times New Roman" w:hAnsi="Times New Roman"/>
          <w:i/>
          <w:sz w:val="22"/>
          <w:szCs w:val="22"/>
        </w:rPr>
      </w:pPr>
    </w:p>
    <w:p w:rsidR="00026EA7" w:rsidRPr="003A61F6" w:rsidRDefault="00026EA7" w:rsidP="00F12FA3">
      <w:pPr>
        <w:pStyle w:val="ListParagraph"/>
        <w:widowControl/>
        <w:numPr>
          <w:ilvl w:val="1"/>
          <w:numId w:val="13"/>
        </w:numPr>
        <w:tabs>
          <w:tab w:val="left" w:pos="745"/>
          <w:tab w:val="left" w:pos="746"/>
        </w:tabs>
        <w:spacing w:before="0" w:line="240" w:lineRule="atLeast"/>
        <w:jc w:val="left"/>
        <w:rPr>
          <w:i/>
        </w:rPr>
      </w:pPr>
      <w:r>
        <w:rPr>
          <w:i/>
        </w:rPr>
        <w:t>Spielplätze,</w:t>
      </w:r>
    </w:p>
    <w:p w:rsidR="00026EA7" w:rsidRPr="003A61F6" w:rsidRDefault="00026EA7" w:rsidP="00F12FA3">
      <w:pPr>
        <w:pStyle w:val="BodyText"/>
        <w:spacing w:before="10" w:line="240" w:lineRule="atLeast"/>
        <w:rPr>
          <w:rFonts w:ascii="Times New Roman" w:hAnsi="Times New Roman"/>
          <w:i/>
          <w:sz w:val="22"/>
          <w:szCs w:val="22"/>
        </w:rPr>
      </w:pPr>
    </w:p>
    <w:p w:rsidR="00026EA7" w:rsidRPr="003A61F6" w:rsidRDefault="00026EA7" w:rsidP="00F12FA3">
      <w:pPr>
        <w:pStyle w:val="ListParagraph"/>
        <w:widowControl/>
        <w:numPr>
          <w:ilvl w:val="1"/>
          <w:numId w:val="13"/>
        </w:numPr>
        <w:tabs>
          <w:tab w:val="left" w:pos="745"/>
          <w:tab w:val="left" w:pos="746"/>
        </w:tabs>
        <w:spacing w:before="0" w:line="240" w:lineRule="atLeast"/>
        <w:jc w:val="left"/>
        <w:rPr>
          <w:i/>
        </w:rPr>
      </w:pPr>
      <w:r>
        <w:rPr>
          <w:i/>
        </w:rPr>
        <w:t>Schulen,</w:t>
      </w:r>
    </w:p>
    <w:p w:rsidR="00026EA7" w:rsidRPr="003A61F6" w:rsidRDefault="00026EA7" w:rsidP="00F12FA3">
      <w:pPr>
        <w:pStyle w:val="BodyText"/>
        <w:spacing w:before="9" w:line="240" w:lineRule="atLeast"/>
        <w:rPr>
          <w:rFonts w:ascii="Times New Roman" w:hAnsi="Times New Roman"/>
          <w:i/>
          <w:sz w:val="22"/>
          <w:szCs w:val="22"/>
        </w:rPr>
      </w:pPr>
    </w:p>
    <w:p w:rsidR="00026EA7" w:rsidRPr="003A61F6" w:rsidRDefault="00026EA7" w:rsidP="00F12FA3">
      <w:pPr>
        <w:pStyle w:val="ListParagraph"/>
        <w:widowControl/>
        <w:numPr>
          <w:ilvl w:val="1"/>
          <w:numId w:val="13"/>
        </w:numPr>
        <w:tabs>
          <w:tab w:val="left" w:pos="745"/>
          <w:tab w:val="left" w:pos="746"/>
        </w:tabs>
        <w:spacing w:before="0" w:line="240" w:lineRule="atLeast"/>
        <w:jc w:val="left"/>
        <w:rPr>
          <w:i/>
        </w:rPr>
      </w:pPr>
      <w:r>
        <w:rPr>
          <w:i/>
        </w:rPr>
        <w:t>Turnhallen,</w:t>
      </w:r>
    </w:p>
    <w:p w:rsidR="00026EA7" w:rsidRPr="003A61F6" w:rsidRDefault="00026EA7" w:rsidP="00F12FA3">
      <w:pPr>
        <w:pStyle w:val="BodyText"/>
        <w:spacing w:before="9" w:line="240" w:lineRule="atLeast"/>
        <w:rPr>
          <w:rFonts w:ascii="Times New Roman" w:hAnsi="Times New Roman"/>
          <w:i/>
          <w:sz w:val="22"/>
          <w:szCs w:val="22"/>
        </w:rPr>
      </w:pPr>
    </w:p>
    <w:p w:rsidR="00026EA7" w:rsidRPr="003A61F6" w:rsidRDefault="00026EA7" w:rsidP="00F12FA3">
      <w:pPr>
        <w:pStyle w:val="ListParagraph"/>
        <w:widowControl/>
        <w:numPr>
          <w:ilvl w:val="1"/>
          <w:numId w:val="13"/>
        </w:numPr>
        <w:tabs>
          <w:tab w:val="left" w:pos="745"/>
          <w:tab w:val="left" w:pos="746"/>
        </w:tabs>
        <w:spacing w:before="0" w:line="240" w:lineRule="atLeast"/>
        <w:jc w:val="left"/>
        <w:rPr>
          <w:i/>
        </w:rPr>
      </w:pPr>
      <w:r>
        <w:rPr>
          <w:i/>
        </w:rPr>
        <w:t>Sportanlagen usw.</w:t>
      </w:r>
    </w:p>
    <w:p w:rsidR="00026EA7" w:rsidRPr="003A61F6" w:rsidRDefault="00026EA7" w:rsidP="00F12FA3">
      <w:pPr>
        <w:pStyle w:val="BodyText"/>
        <w:spacing w:line="240" w:lineRule="atLeast"/>
        <w:rPr>
          <w:rFonts w:ascii="Times New Roman" w:hAnsi="Times New Roman"/>
          <w:i/>
          <w:sz w:val="22"/>
          <w:szCs w:val="22"/>
        </w:rPr>
      </w:pPr>
    </w:p>
    <w:p w:rsidR="00026EA7" w:rsidRPr="003A61F6" w:rsidRDefault="00026EA7" w:rsidP="00F12FA3">
      <w:pPr>
        <w:pStyle w:val="BodyText"/>
        <w:spacing w:before="9" w:line="240" w:lineRule="atLeast"/>
        <w:rPr>
          <w:rFonts w:ascii="Times New Roman" w:hAnsi="Times New Roman"/>
          <w:i/>
          <w:sz w:val="22"/>
          <w:szCs w:val="22"/>
        </w:rPr>
      </w:pPr>
    </w:p>
    <w:p w:rsidR="00026EA7" w:rsidRPr="003A61F6" w:rsidRDefault="00026EA7" w:rsidP="00F12FA3">
      <w:pPr>
        <w:pStyle w:val="ListParagraph"/>
        <w:widowControl/>
        <w:numPr>
          <w:ilvl w:val="0"/>
          <w:numId w:val="13"/>
        </w:numPr>
        <w:spacing w:before="0" w:line="240" w:lineRule="atLeast"/>
        <w:ind w:left="360" w:hanging="360"/>
      </w:pPr>
      <w:r>
        <w:t xml:space="preserve">Elastische synthetische Sportbeläge: </w:t>
      </w:r>
    </w:p>
    <w:p w:rsidR="00026EA7" w:rsidRPr="003A61F6" w:rsidRDefault="00026EA7" w:rsidP="00F12FA3">
      <w:pPr>
        <w:pStyle w:val="BodyText"/>
        <w:spacing w:before="7" w:line="240" w:lineRule="atLeast"/>
        <w:rPr>
          <w:rFonts w:ascii="Times New Roman" w:hAnsi="Times New Roman"/>
          <w:sz w:val="22"/>
          <w:szCs w:val="22"/>
          <w:lang w:val="el-GR"/>
        </w:rPr>
      </w:pPr>
    </w:p>
    <w:p w:rsidR="00026EA7" w:rsidRPr="003A61F6" w:rsidRDefault="00026EA7" w:rsidP="00F12FA3">
      <w:pPr>
        <w:pStyle w:val="ListParagraph"/>
        <w:widowControl/>
        <w:numPr>
          <w:ilvl w:val="1"/>
          <w:numId w:val="13"/>
        </w:numPr>
        <w:tabs>
          <w:tab w:val="left" w:pos="809"/>
          <w:tab w:val="left" w:pos="810"/>
        </w:tabs>
        <w:spacing w:before="0" w:line="240" w:lineRule="atLeast"/>
        <w:ind w:left="810" w:hanging="462"/>
        <w:jc w:val="left"/>
        <w:rPr>
          <w:i/>
        </w:rPr>
      </w:pPr>
      <w:r>
        <w:rPr>
          <w:i/>
        </w:rPr>
        <w:t>Füllmaterial für Sportplätze und</w:t>
      </w:r>
    </w:p>
    <w:p w:rsidR="00026EA7" w:rsidRPr="003A61F6" w:rsidRDefault="00026EA7" w:rsidP="00F12FA3">
      <w:pPr>
        <w:pStyle w:val="BodyText"/>
        <w:spacing w:before="9" w:line="240" w:lineRule="atLeast"/>
        <w:ind w:hanging="462"/>
        <w:rPr>
          <w:rFonts w:ascii="Times New Roman" w:hAnsi="Times New Roman"/>
          <w:i/>
          <w:sz w:val="22"/>
          <w:szCs w:val="22"/>
        </w:rPr>
      </w:pPr>
    </w:p>
    <w:p w:rsidR="00026EA7" w:rsidRPr="003A61F6" w:rsidRDefault="00026EA7" w:rsidP="00F12FA3">
      <w:pPr>
        <w:pStyle w:val="ListParagraph"/>
        <w:widowControl/>
        <w:numPr>
          <w:ilvl w:val="1"/>
          <w:numId w:val="13"/>
        </w:numPr>
        <w:tabs>
          <w:tab w:val="left" w:pos="809"/>
          <w:tab w:val="left" w:pos="810"/>
        </w:tabs>
        <w:spacing w:before="1" w:line="240" w:lineRule="atLeast"/>
        <w:ind w:left="810" w:hanging="462"/>
        <w:jc w:val="left"/>
        <w:rPr>
          <w:i/>
        </w:rPr>
      </w:pPr>
      <w:r>
        <w:rPr>
          <w:i/>
        </w:rPr>
        <w:t>elastischer Verbundteppich für Kunstrasen.</w:t>
      </w:r>
    </w:p>
    <w:p w:rsidR="00026EA7" w:rsidRPr="003A61F6" w:rsidRDefault="00026EA7" w:rsidP="00F12FA3">
      <w:pPr>
        <w:pStyle w:val="BodyText"/>
        <w:spacing w:line="240" w:lineRule="atLeast"/>
        <w:rPr>
          <w:rFonts w:ascii="Times New Roman" w:hAnsi="Times New Roman"/>
          <w:i/>
          <w:sz w:val="22"/>
          <w:szCs w:val="22"/>
          <w:lang w:val="el-GR"/>
        </w:rPr>
      </w:pPr>
    </w:p>
    <w:p w:rsidR="00026EA7" w:rsidRPr="003A61F6" w:rsidRDefault="00026EA7" w:rsidP="00F12FA3">
      <w:pPr>
        <w:pStyle w:val="BodyText"/>
        <w:spacing w:before="10" w:line="240" w:lineRule="atLeast"/>
        <w:rPr>
          <w:rFonts w:ascii="Times New Roman" w:hAnsi="Times New Roman"/>
          <w:i/>
          <w:sz w:val="22"/>
          <w:szCs w:val="22"/>
          <w:lang w:val="el-GR"/>
        </w:rPr>
      </w:pPr>
    </w:p>
    <w:p w:rsidR="00026EA7" w:rsidRPr="003A61F6" w:rsidRDefault="00026EA7" w:rsidP="00F12FA3">
      <w:pPr>
        <w:pStyle w:val="ListParagraph"/>
        <w:widowControl/>
        <w:numPr>
          <w:ilvl w:val="0"/>
          <w:numId w:val="13"/>
        </w:numPr>
        <w:tabs>
          <w:tab w:val="left" w:pos="360"/>
        </w:tabs>
        <w:spacing w:before="1" w:line="240" w:lineRule="atLeast"/>
        <w:ind w:left="360" w:hanging="360"/>
      </w:pPr>
      <w:r>
        <w:t>Auf dem Markt erhältliche Artikel aus der Verarbeitung von Gummiwerkstoffen wie:</w:t>
      </w:r>
    </w:p>
    <w:p w:rsidR="00026EA7" w:rsidRPr="003A61F6" w:rsidRDefault="00026EA7" w:rsidP="00F12FA3">
      <w:pPr>
        <w:pStyle w:val="BodyText"/>
        <w:spacing w:before="7" w:line="240" w:lineRule="atLeast"/>
        <w:rPr>
          <w:rFonts w:ascii="Times New Roman" w:hAnsi="Times New Roman"/>
          <w:sz w:val="22"/>
          <w:szCs w:val="22"/>
          <w:lang w:val="el-GR"/>
        </w:rPr>
      </w:pPr>
    </w:p>
    <w:p w:rsidR="00026EA7" w:rsidRPr="003A61F6" w:rsidRDefault="00026EA7" w:rsidP="00F12FA3">
      <w:pPr>
        <w:pStyle w:val="ListParagraph"/>
        <w:widowControl/>
        <w:numPr>
          <w:ilvl w:val="1"/>
          <w:numId w:val="13"/>
        </w:numPr>
        <w:spacing w:before="0" w:line="240" w:lineRule="atLeast"/>
        <w:ind w:left="720"/>
        <w:jc w:val="left"/>
        <w:rPr>
          <w:i/>
        </w:rPr>
      </w:pPr>
      <w:r>
        <w:rPr>
          <w:i/>
        </w:rPr>
        <w:t>Spielzeug und Kinderpflegeprodukte,</w:t>
      </w:r>
    </w:p>
    <w:p w:rsidR="00026EA7" w:rsidRPr="003A61F6" w:rsidRDefault="00026EA7" w:rsidP="00F12FA3">
      <w:pPr>
        <w:pStyle w:val="BodyText"/>
        <w:spacing w:before="9" w:line="240" w:lineRule="atLeast"/>
        <w:ind w:left="720" w:hanging="360"/>
        <w:rPr>
          <w:rFonts w:ascii="Times New Roman" w:hAnsi="Times New Roman"/>
          <w:i/>
          <w:sz w:val="22"/>
          <w:szCs w:val="22"/>
        </w:rPr>
      </w:pPr>
    </w:p>
    <w:p w:rsidR="00026EA7" w:rsidRPr="003A61F6" w:rsidRDefault="00026EA7" w:rsidP="00F12FA3">
      <w:pPr>
        <w:pStyle w:val="ListParagraph"/>
        <w:widowControl/>
        <w:numPr>
          <w:ilvl w:val="1"/>
          <w:numId w:val="13"/>
        </w:numPr>
        <w:spacing w:before="1" w:line="240" w:lineRule="atLeast"/>
        <w:ind w:left="720"/>
        <w:jc w:val="left"/>
        <w:rPr>
          <w:i/>
        </w:rPr>
      </w:pPr>
      <w:r>
        <w:rPr>
          <w:i/>
        </w:rPr>
        <w:t>Sportgeräte wie Fahrradgriffe, Griffe an Golfschlägern oder Schlägern,</w:t>
      </w:r>
    </w:p>
    <w:p w:rsidR="00026EA7" w:rsidRPr="003A61F6" w:rsidRDefault="00026EA7" w:rsidP="00F12FA3">
      <w:pPr>
        <w:pStyle w:val="BodyText"/>
        <w:spacing w:before="9" w:line="240" w:lineRule="atLeast"/>
        <w:ind w:left="720" w:hanging="360"/>
        <w:rPr>
          <w:rFonts w:ascii="Times New Roman" w:hAnsi="Times New Roman"/>
          <w:i/>
          <w:sz w:val="22"/>
          <w:szCs w:val="22"/>
          <w:lang w:val="el-GR"/>
        </w:rPr>
      </w:pPr>
    </w:p>
    <w:p w:rsidR="00026EA7" w:rsidRPr="003A61F6" w:rsidRDefault="00026EA7" w:rsidP="00F12FA3">
      <w:pPr>
        <w:pStyle w:val="ListParagraph"/>
        <w:widowControl/>
        <w:numPr>
          <w:ilvl w:val="1"/>
          <w:numId w:val="13"/>
        </w:numPr>
        <w:spacing w:before="0" w:line="240" w:lineRule="atLeast"/>
        <w:ind w:left="720"/>
        <w:jc w:val="left"/>
        <w:rPr>
          <w:i/>
        </w:rPr>
      </w:pPr>
      <w:r>
        <w:rPr>
          <w:i/>
        </w:rPr>
        <w:t>Haushaltsgeräte, Kinderwagen, Gehhilfen,</w:t>
      </w:r>
    </w:p>
    <w:p w:rsidR="00026EA7" w:rsidRPr="003A61F6" w:rsidRDefault="00026EA7" w:rsidP="00F12FA3">
      <w:pPr>
        <w:pStyle w:val="BodyText"/>
        <w:spacing w:before="9" w:line="240" w:lineRule="atLeast"/>
        <w:ind w:left="720" w:hanging="360"/>
        <w:rPr>
          <w:rFonts w:ascii="Times New Roman" w:hAnsi="Times New Roman"/>
          <w:i/>
          <w:sz w:val="22"/>
          <w:szCs w:val="22"/>
          <w:lang w:val="el-GR"/>
        </w:rPr>
      </w:pPr>
    </w:p>
    <w:p w:rsidR="00026EA7" w:rsidRPr="003A61F6" w:rsidRDefault="00026EA7" w:rsidP="00F12FA3">
      <w:pPr>
        <w:pStyle w:val="ListParagraph"/>
        <w:widowControl/>
        <w:numPr>
          <w:ilvl w:val="1"/>
          <w:numId w:val="13"/>
        </w:numPr>
        <w:spacing w:before="0" w:line="240" w:lineRule="atLeast"/>
        <w:ind w:left="720"/>
        <w:jc w:val="left"/>
        <w:rPr>
          <w:i/>
        </w:rPr>
      </w:pPr>
      <w:r>
        <w:rPr>
          <w:i/>
        </w:rPr>
        <w:t>Werkzeuge zum Hausgebrauch,</w:t>
      </w:r>
    </w:p>
    <w:p w:rsidR="00026EA7" w:rsidRPr="003A61F6" w:rsidRDefault="00026EA7" w:rsidP="00F12FA3">
      <w:pPr>
        <w:pStyle w:val="BodyText"/>
        <w:spacing w:before="9" w:line="240" w:lineRule="atLeast"/>
        <w:ind w:left="720" w:hanging="360"/>
        <w:rPr>
          <w:rFonts w:ascii="Times New Roman" w:hAnsi="Times New Roman"/>
          <w:i/>
          <w:sz w:val="22"/>
          <w:szCs w:val="22"/>
        </w:rPr>
      </w:pPr>
    </w:p>
    <w:p w:rsidR="00026EA7" w:rsidRPr="003A61F6" w:rsidRDefault="00026EA7" w:rsidP="00F12FA3">
      <w:pPr>
        <w:pStyle w:val="ListParagraph"/>
        <w:widowControl/>
        <w:numPr>
          <w:ilvl w:val="1"/>
          <w:numId w:val="13"/>
        </w:numPr>
        <w:spacing w:before="1" w:line="240" w:lineRule="atLeast"/>
        <w:ind w:left="720"/>
        <w:jc w:val="left"/>
        <w:rPr>
          <w:i/>
        </w:rPr>
      </w:pPr>
      <w:r>
        <w:rPr>
          <w:i/>
        </w:rPr>
        <w:t>Kleidung, Schuhe, Handschuhe und Sportbekleidung,</w:t>
      </w:r>
    </w:p>
    <w:p w:rsidR="00026EA7" w:rsidRPr="003A61F6" w:rsidRDefault="00026EA7" w:rsidP="00F12FA3">
      <w:pPr>
        <w:pStyle w:val="BodyText"/>
        <w:spacing w:before="9" w:line="240" w:lineRule="atLeast"/>
        <w:ind w:left="720" w:hanging="360"/>
        <w:rPr>
          <w:rFonts w:ascii="Times New Roman" w:hAnsi="Times New Roman"/>
          <w:i/>
          <w:sz w:val="22"/>
          <w:szCs w:val="22"/>
          <w:lang w:val="el-GR"/>
        </w:rPr>
      </w:pPr>
    </w:p>
    <w:p w:rsidR="00026EA7" w:rsidRPr="003A61F6" w:rsidRDefault="00026EA7" w:rsidP="00F12FA3">
      <w:pPr>
        <w:pStyle w:val="ListParagraph"/>
        <w:widowControl/>
        <w:numPr>
          <w:ilvl w:val="1"/>
          <w:numId w:val="13"/>
        </w:numPr>
        <w:spacing w:before="0" w:line="240" w:lineRule="atLeast"/>
        <w:ind w:left="720"/>
        <w:jc w:val="left"/>
        <w:rPr>
          <w:i/>
        </w:rPr>
      </w:pPr>
      <w:r>
        <w:rPr>
          <w:i/>
        </w:rPr>
        <w:t>Uhrenarmbänder, Armbänder, Masken, Haarschmuck.</w:t>
      </w:r>
    </w:p>
    <w:p w:rsidR="00026EA7" w:rsidRPr="003A61F6" w:rsidRDefault="00026EA7" w:rsidP="00F12FA3">
      <w:pPr>
        <w:rPr>
          <w:rFonts w:ascii="Times New Roman" w:hAnsi="Times New Roman"/>
          <w:sz w:val="22"/>
          <w:szCs w:val="22"/>
          <w:lang w:val="el-GR"/>
        </w:rPr>
        <w:sectPr w:rsidR="00026EA7" w:rsidRPr="003A61F6" w:rsidSect="00FA02E7">
          <w:footerReference w:type="default" r:id="rId12"/>
          <w:pgSz w:w="11910" w:h="16840"/>
          <w:pgMar w:top="1180" w:right="711" w:bottom="900" w:left="1600" w:header="0" w:footer="712" w:gutter="0"/>
          <w:cols w:space="720"/>
        </w:sectPr>
      </w:pPr>
    </w:p>
    <w:p w:rsidR="00026EA7" w:rsidRPr="003A61F6" w:rsidRDefault="00026EA7" w:rsidP="00F12FA3">
      <w:pPr>
        <w:spacing w:before="90"/>
        <w:jc w:val="center"/>
        <w:rPr>
          <w:rFonts w:ascii="Times New Roman" w:hAnsi="Times New Roman"/>
          <w:b/>
          <w:spacing w:val="60"/>
          <w:sz w:val="22"/>
          <w:szCs w:val="22"/>
        </w:rPr>
      </w:pPr>
      <w:r>
        <w:rPr>
          <w:rFonts w:ascii="Times New Roman" w:hAnsi="Times New Roman"/>
          <w:b/>
          <w:sz w:val="22"/>
          <w:szCs w:val="22"/>
        </w:rPr>
        <w:lastRenderedPageBreak/>
        <w:t>ANHANG ΙΙ</w:t>
      </w:r>
    </w:p>
    <w:p w:rsidR="00026EA7" w:rsidRPr="003A61F6" w:rsidRDefault="00026EA7" w:rsidP="00F12FA3">
      <w:pPr>
        <w:spacing w:before="184"/>
        <w:ind w:left="4803"/>
        <w:rPr>
          <w:rFonts w:ascii="Times New Roman" w:hAnsi="Times New Roman"/>
          <w:b/>
          <w:sz w:val="22"/>
          <w:szCs w:val="22"/>
        </w:rPr>
      </w:pPr>
      <w:r>
        <w:rPr>
          <w:rFonts w:ascii="Times New Roman" w:hAnsi="Times New Roman"/>
          <w:b/>
          <w:sz w:val="22"/>
          <w:szCs w:val="22"/>
        </w:rPr>
        <w:t>Anforderungen für Produkte aus der Verarbeitung von Gummiwerkstoffen</w:t>
      </w:r>
    </w:p>
    <w:p w:rsidR="00026EA7" w:rsidRPr="003A61F6" w:rsidRDefault="00026EA7" w:rsidP="00F12FA3">
      <w:pPr>
        <w:pStyle w:val="BodyText"/>
        <w:spacing w:before="1"/>
        <w:rPr>
          <w:rFonts w:ascii="Times New Roman" w:hAnsi="Times New Roman"/>
          <w:b/>
          <w:sz w:val="22"/>
          <w:szCs w:val="22"/>
          <w:lang w:val="el-GR"/>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8"/>
        <w:gridCol w:w="7230"/>
      </w:tblGrid>
      <w:tr w:rsidR="003A61F6" w:rsidRPr="003A61F6" w:rsidTr="00525FA9">
        <w:tc>
          <w:tcPr>
            <w:tcW w:w="6488" w:type="dxa"/>
            <w:shd w:val="clear" w:color="auto" w:fill="D9D9D9"/>
          </w:tcPr>
          <w:p w:rsidR="00026EA7" w:rsidRPr="003A61F6" w:rsidRDefault="00026EA7" w:rsidP="00F12FA3">
            <w:pPr>
              <w:pStyle w:val="TableParagraph"/>
              <w:widowControl/>
              <w:spacing w:before="119"/>
              <w:ind w:left="37" w:right="214"/>
              <w:jc w:val="center"/>
              <w:rPr>
                <w:b/>
                <w:spacing w:val="60"/>
              </w:rPr>
            </w:pPr>
            <w:r>
              <w:rPr>
                <w:b/>
              </w:rPr>
              <w:t>Anforderungen</w:t>
            </w:r>
          </w:p>
        </w:tc>
        <w:tc>
          <w:tcPr>
            <w:tcW w:w="7230" w:type="dxa"/>
            <w:shd w:val="clear" w:color="auto" w:fill="D9D9D9"/>
          </w:tcPr>
          <w:p w:rsidR="00026EA7" w:rsidRPr="003A61F6" w:rsidRDefault="00026EA7" w:rsidP="00F12FA3">
            <w:pPr>
              <w:pStyle w:val="TableParagraph"/>
              <w:widowControl/>
              <w:spacing w:before="119"/>
              <w:ind w:left="70" w:right="215"/>
              <w:jc w:val="center"/>
              <w:rPr>
                <w:b/>
                <w:spacing w:val="60"/>
              </w:rPr>
            </w:pPr>
            <w:r>
              <w:rPr>
                <w:b/>
              </w:rPr>
              <w:t>Erfüllung der Anforderungen</w:t>
            </w:r>
          </w:p>
        </w:tc>
      </w:tr>
      <w:tr w:rsidR="003A61F6" w:rsidRPr="00DC516E" w:rsidTr="00525FA9">
        <w:tc>
          <w:tcPr>
            <w:tcW w:w="6488" w:type="dxa"/>
          </w:tcPr>
          <w:p w:rsidR="00026EA7" w:rsidRPr="003A61F6" w:rsidRDefault="00026EA7" w:rsidP="00F12FA3">
            <w:pPr>
              <w:pStyle w:val="TableParagraph"/>
              <w:widowControl/>
              <w:tabs>
                <w:tab w:val="left" w:pos="391"/>
              </w:tabs>
              <w:spacing w:before="61" w:line="235" w:lineRule="auto"/>
              <w:ind w:right="132"/>
              <w:jc w:val="both"/>
            </w:pPr>
          </w:p>
          <w:p w:rsidR="00026EA7" w:rsidRPr="003A61F6" w:rsidRDefault="00026EA7" w:rsidP="00F12FA3">
            <w:pPr>
              <w:pStyle w:val="TableParagraph"/>
              <w:widowControl/>
              <w:numPr>
                <w:ilvl w:val="0"/>
                <w:numId w:val="12"/>
              </w:numPr>
              <w:tabs>
                <w:tab w:val="left" w:pos="391"/>
              </w:tabs>
              <w:spacing w:before="61" w:line="235" w:lineRule="auto"/>
              <w:ind w:right="132"/>
              <w:jc w:val="both"/>
            </w:pPr>
            <w:r>
              <w:rPr>
                <w:b/>
              </w:rPr>
              <w:t>Produkte aus der Verarbeitung von Gummiwerkstoffen, die für die in Anhang I angegebenen Verwendungszwecke bestimmt sind:</w:t>
            </w:r>
          </w:p>
          <w:p w:rsidR="00026EA7" w:rsidRPr="003A61F6" w:rsidRDefault="00026EA7" w:rsidP="00F12FA3">
            <w:pPr>
              <w:pStyle w:val="TableParagraph"/>
              <w:widowControl/>
              <w:tabs>
                <w:tab w:val="left" w:pos="391"/>
              </w:tabs>
              <w:spacing w:before="61" w:line="235" w:lineRule="auto"/>
              <w:ind w:left="391" w:right="132"/>
              <w:jc w:val="both"/>
            </w:pPr>
          </w:p>
          <w:p w:rsidR="00026EA7" w:rsidRPr="003A61F6" w:rsidRDefault="00026EA7" w:rsidP="00F12FA3">
            <w:pPr>
              <w:pStyle w:val="TableParagraph"/>
              <w:widowControl/>
              <w:numPr>
                <w:ilvl w:val="1"/>
                <w:numId w:val="12"/>
              </w:numPr>
              <w:tabs>
                <w:tab w:val="left" w:pos="817"/>
              </w:tabs>
              <w:spacing w:before="59"/>
              <w:ind w:right="130" w:hanging="425"/>
              <w:jc w:val="both"/>
            </w:pPr>
            <w:r>
              <w:t>entsprechen den technischen Spezifikationen und Industriestandards,</w:t>
            </w:r>
          </w:p>
          <w:p w:rsidR="00026EA7" w:rsidRPr="003A61F6" w:rsidRDefault="00026EA7" w:rsidP="00F12FA3">
            <w:pPr>
              <w:pStyle w:val="TableParagraph"/>
              <w:widowControl/>
              <w:tabs>
                <w:tab w:val="left" w:pos="817"/>
              </w:tabs>
              <w:spacing w:before="59"/>
              <w:ind w:left="816" w:right="130"/>
              <w:jc w:val="both"/>
            </w:pPr>
          </w:p>
          <w:p w:rsidR="00026EA7" w:rsidRPr="003A61F6" w:rsidRDefault="00026EA7" w:rsidP="00F12FA3">
            <w:pPr>
              <w:pStyle w:val="TableParagraph"/>
              <w:widowControl/>
              <w:numPr>
                <w:ilvl w:val="1"/>
                <w:numId w:val="12"/>
              </w:numPr>
              <w:tabs>
                <w:tab w:val="left" w:pos="817"/>
              </w:tabs>
              <w:spacing w:before="61"/>
              <w:ind w:right="130" w:hanging="425"/>
              <w:jc w:val="both"/>
            </w:pPr>
            <w:r>
              <w:t>entsprechen den derzeit geltenden Bestimmungen der Verordnung (EG) Nr. 1907/2006 (REACH),</w:t>
            </w:r>
          </w:p>
          <w:p w:rsidR="00026EA7" w:rsidRPr="003A61F6" w:rsidRDefault="00026EA7" w:rsidP="00F12FA3">
            <w:pPr>
              <w:pStyle w:val="TableParagraph"/>
              <w:widowControl/>
              <w:tabs>
                <w:tab w:val="left" w:pos="817"/>
              </w:tabs>
              <w:spacing w:before="61"/>
              <w:ind w:right="130"/>
              <w:jc w:val="both"/>
            </w:pPr>
          </w:p>
          <w:p w:rsidR="00026EA7" w:rsidRPr="003A61F6" w:rsidRDefault="00026EA7" w:rsidP="00F12FA3">
            <w:pPr>
              <w:pStyle w:val="TableParagraph"/>
              <w:widowControl/>
              <w:numPr>
                <w:ilvl w:val="1"/>
                <w:numId w:val="12"/>
              </w:numPr>
              <w:tabs>
                <w:tab w:val="left" w:pos="817"/>
              </w:tabs>
              <w:spacing w:before="58"/>
              <w:ind w:right="129" w:hanging="425"/>
              <w:jc w:val="both"/>
            </w:pPr>
            <w:r>
              <w:t>entsprechen den spezifischen Anforderungen der für sie geltenden Rechtsvorschriften.</w:t>
            </w:r>
          </w:p>
          <w:p w:rsidR="00026EA7" w:rsidRPr="003A61F6" w:rsidRDefault="00026EA7" w:rsidP="00F12FA3">
            <w:pPr>
              <w:pStyle w:val="TableParagraph"/>
              <w:widowControl/>
              <w:tabs>
                <w:tab w:val="left" w:pos="817"/>
              </w:tabs>
              <w:spacing w:before="61"/>
              <w:ind w:left="816"/>
              <w:jc w:val="both"/>
            </w:pPr>
          </w:p>
        </w:tc>
        <w:tc>
          <w:tcPr>
            <w:tcW w:w="7230" w:type="dxa"/>
          </w:tcPr>
          <w:p w:rsidR="00026EA7" w:rsidRPr="003A61F6" w:rsidRDefault="00026EA7" w:rsidP="00F12FA3">
            <w:pPr>
              <w:pStyle w:val="TableParagraph"/>
              <w:widowControl/>
              <w:spacing w:before="53"/>
              <w:ind w:left="108"/>
            </w:pPr>
          </w:p>
          <w:p w:rsidR="00026EA7" w:rsidRPr="003A61F6" w:rsidRDefault="00026EA7" w:rsidP="00F12FA3">
            <w:pPr>
              <w:pStyle w:val="TableParagraph"/>
              <w:widowControl/>
              <w:spacing w:before="53"/>
              <w:ind w:left="108"/>
            </w:pPr>
            <w:r>
              <w:t>Produkte aus der Verarbeitung von Gummiwerkstoffen für die in Anhang I aufgeführten Verwendungszwecke werden geprüft durch:</w:t>
            </w:r>
          </w:p>
          <w:p w:rsidR="00026EA7" w:rsidRPr="003A61F6" w:rsidRDefault="00026EA7" w:rsidP="00F12FA3">
            <w:pPr>
              <w:pStyle w:val="TableParagraph"/>
              <w:widowControl/>
              <w:spacing w:before="53"/>
              <w:ind w:left="108"/>
            </w:pPr>
          </w:p>
          <w:p w:rsidR="00026EA7" w:rsidRPr="003A61F6" w:rsidRDefault="00026EA7" w:rsidP="00F12FA3">
            <w:pPr>
              <w:pStyle w:val="TableParagraph"/>
              <w:widowControl/>
              <w:numPr>
                <w:ilvl w:val="0"/>
                <w:numId w:val="11"/>
              </w:numPr>
              <w:tabs>
                <w:tab w:val="left" w:pos="467"/>
                <w:tab w:val="left" w:pos="468"/>
              </w:tabs>
              <w:spacing w:before="58"/>
            </w:pPr>
            <w:r>
              <w:t>praktische Prüfung,</w:t>
            </w:r>
          </w:p>
          <w:p w:rsidR="00026EA7" w:rsidRPr="003A61F6" w:rsidRDefault="00026EA7" w:rsidP="00F12FA3">
            <w:pPr>
              <w:pStyle w:val="TableParagraph"/>
              <w:widowControl/>
              <w:tabs>
                <w:tab w:val="left" w:pos="467"/>
                <w:tab w:val="left" w:pos="468"/>
              </w:tabs>
              <w:spacing w:before="58"/>
              <w:ind w:left="468"/>
            </w:pPr>
          </w:p>
          <w:p w:rsidR="00026EA7" w:rsidRPr="003A61F6" w:rsidRDefault="00026EA7" w:rsidP="00F12FA3">
            <w:pPr>
              <w:pStyle w:val="TableParagraph"/>
              <w:widowControl/>
              <w:numPr>
                <w:ilvl w:val="0"/>
                <w:numId w:val="11"/>
              </w:numPr>
              <w:tabs>
                <w:tab w:val="left" w:pos="467"/>
                <w:tab w:val="left" w:pos="468"/>
              </w:tabs>
              <w:spacing w:before="60"/>
            </w:pPr>
            <w:r>
              <w:t xml:space="preserve">mechanische, physikalische und chemische Laborprüfungen, </w:t>
            </w:r>
          </w:p>
          <w:p w:rsidR="00026EA7" w:rsidRPr="003A61F6" w:rsidRDefault="00026EA7" w:rsidP="00F12FA3">
            <w:pPr>
              <w:pStyle w:val="TableParagraph"/>
              <w:widowControl/>
              <w:tabs>
                <w:tab w:val="left" w:pos="467"/>
                <w:tab w:val="left" w:pos="468"/>
              </w:tabs>
              <w:spacing w:before="60"/>
              <w:ind w:left="108"/>
            </w:pPr>
            <w:r>
              <w:t>Prüfungen gemäß dem Qualitätssicherungssystem des Herstellers nach Anhang IV.</w:t>
            </w:r>
          </w:p>
          <w:p w:rsidR="00026EA7" w:rsidRPr="003A61F6" w:rsidRDefault="00026EA7" w:rsidP="00F12FA3">
            <w:pPr>
              <w:pStyle w:val="TableParagraph"/>
              <w:widowControl/>
              <w:tabs>
                <w:tab w:val="left" w:pos="467"/>
                <w:tab w:val="left" w:pos="468"/>
              </w:tabs>
              <w:spacing w:before="60"/>
              <w:ind w:left="108"/>
            </w:pPr>
          </w:p>
          <w:p w:rsidR="00026EA7" w:rsidRPr="003A61F6" w:rsidRDefault="00026EA7" w:rsidP="00F12FA3">
            <w:pPr>
              <w:pStyle w:val="TableParagraph"/>
              <w:widowControl/>
              <w:spacing w:before="60"/>
              <w:ind w:left="108"/>
            </w:pPr>
            <w:r>
              <w:t>Die Labortests werden von einem nach ISO/IEC 17025 akkreditierten Labor durchgeführt.</w:t>
            </w:r>
          </w:p>
        </w:tc>
      </w:tr>
      <w:tr w:rsidR="003A61F6" w:rsidRPr="00DC516E" w:rsidTr="00525FA9">
        <w:tc>
          <w:tcPr>
            <w:tcW w:w="6488" w:type="dxa"/>
          </w:tcPr>
          <w:p w:rsidR="00026EA7" w:rsidRPr="003A61F6" w:rsidRDefault="00026EA7" w:rsidP="00F12FA3">
            <w:pPr>
              <w:pStyle w:val="TableParagraph"/>
              <w:widowControl/>
              <w:tabs>
                <w:tab w:val="left" w:pos="391"/>
              </w:tabs>
              <w:spacing w:before="58"/>
              <w:ind w:left="467" w:right="132"/>
              <w:jc w:val="both"/>
              <w:rPr>
                <w:b/>
              </w:rPr>
            </w:pPr>
          </w:p>
          <w:p w:rsidR="00026EA7" w:rsidRPr="003A61F6" w:rsidRDefault="00026EA7" w:rsidP="00F12FA3">
            <w:pPr>
              <w:pStyle w:val="TableParagraph"/>
              <w:widowControl/>
              <w:numPr>
                <w:ilvl w:val="0"/>
                <w:numId w:val="10"/>
              </w:numPr>
              <w:tabs>
                <w:tab w:val="left" w:pos="391"/>
              </w:tabs>
              <w:spacing w:before="58"/>
              <w:ind w:right="132" w:hanging="360"/>
              <w:jc w:val="both"/>
              <w:rPr>
                <w:b/>
              </w:rPr>
            </w:pPr>
            <w:r>
              <w:rPr>
                <w:b/>
              </w:rPr>
              <w:t>Gummiwerkstoffe und andere Ausgangsmaterialien für die Verarbeitung von in Anhang I angeführten Produkten:</w:t>
            </w:r>
          </w:p>
          <w:p w:rsidR="00026EA7" w:rsidRPr="003A61F6" w:rsidRDefault="00026EA7" w:rsidP="00F12FA3">
            <w:pPr>
              <w:pStyle w:val="TableParagraph"/>
              <w:widowControl/>
              <w:tabs>
                <w:tab w:val="left" w:pos="391"/>
              </w:tabs>
              <w:spacing w:before="58"/>
              <w:ind w:left="467" w:right="132"/>
              <w:jc w:val="both"/>
              <w:rPr>
                <w:b/>
              </w:rPr>
            </w:pPr>
          </w:p>
          <w:p w:rsidR="00026EA7" w:rsidRPr="003A61F6" w:rsidRDefault="00026EA7" w:rsidP="00F12FA3">
            <w:pPr>
              <w:pStyle w:val="TableParagraph"/>
              <w:widowControl/>
              <w:numPr>
                <w:ilvl w:val="1"/>
                <w:numId w:val="10"/>
              </w:numPr>
              <w:tabs>
                <w:tab w:val="left" w:pos="888"/>
              </w:tabs>
              <w:spacing w:before="59"/>
              <w:ind w:left="883" w:right="129" w:hanging="492"/>
              <w:jc w:val="both"/>
            </w:pPr>
            <w:r>
              <w:t>entsprechen den einschlägigen technischen Spezifikationen und Industriestandards,</w:t>
            </w:r>
          </w:p>
          <w:p w:rsidR="00026EA7" w:rsidRPr="003A61F6" w:rsidRDefault="00026EA7" w:rsidP="00F12FA3">
            <w:pPr>
              <w:pStyle w:val="TableParagraph"/>
              <w:widowControl/>
              <w:tabs>
                <w:tab w:val="left" w:pos="746"/>
              </w:tabs>
              <w:spacing w:before="56"/>
              <w:ind w:left="816" w:right="130"/>
              <w:jc w:val="both"/>
            </w:pPr>
          </w:p>
          <w:p w:rsidR="00026EA7" w:rsidRPr="003A61F6" w:rsidRDefault="00026EA7" w:rsidP="00F12FA3">
            <w:pPr>
              <w:pStyle w:val="TableParagraph"/>
              <w:widowControl/>
              <w:numPr>
                <w:ilvl w:val="1"/>
                <w:numId w:val="10"/>
              </w:numPr>
              <w:tabs>
                <w:tab w:val="left" w:pos="888"/>
              </w:tabs>
              <w:spacing w:before="59"/>
              <w:ind w:left="883" w:right="129" w:hanging="492"/>
              <w:jc w:val="both"/>
            </w:pPr>
            <w:r>
              <w:t>entsprechen bei aus der Wiederverwertung stammenden Gummiwerkstoffen den geltenden Umweltvorschriften (wie Anhang III der Richtlinie 2008/98/EG in ihrer gültigen Fassung und Anhang IV der Verordnung (EWG) Nr. 850/2004).</w:t>
            </w:r>
          </w:p>
          <w:p w:rsidR="00026EA7" w:rsidRPr="003A61F6" w:rsidRDefault="00026EA7" w:rsidP="00F12FA3">
            <w:pPr>
              <w:pStyle w:val="TableParagraph"/>
              <w:widowControl/>
              <w:tabs>
                <w:tab w:val="left" w:pos="817"/>
              </w:tabs>
              <w:spacing w:before="61"/>
              <w:ind w:right="136"/>
              <w:jc w:val="both"/>
            </w:pPr>
          </w:p>
        </w:tc>
        <w:tc>
          <w:tcPr>
            <w:tcW w:w="7230" w:type="dxa"/>
          </w:tcPr>
          <w:p w:rsidR="00026EA7" w:rsidRPr="003A61F6" w:rsidRDefault="00026EA7" w:rsidP="00F12FA3">
            <w:pPr>
              <w:pStyle w:val="TableParagraph"/>
              <w:widowControl/>
              <w:spacing w:before="10"/>
              <w:rPr>
                <w:b/>
              </w:rPr>
            </w:pPr>
          </w:p>
          <w:p w:rsidR="00026EA7" w:rsidRPr="003A61F6" w:rsidRDefault="00026EA7" w:rsidP="00F12FA3">
            <w:pPr>
              <w:pStyle w:val="TableParagraph"/>
              <w:widowControl/>
              <w:spacing w:before="10"/>
              <w:rPr>
                <w:b/>
              </w:rPr>
            </w:pPr>
          </w:p>
          <w:p w:rsidR="00026EA7" w:rsidRPr="003A61F6" w:rsidRDefault="00026EA7" w:rsidP="00F12FA3">
            <w:pPr>
              <w:pStyle w:val="TableParagraph"/>
              <w:widowControl/>
              <w:numPr>
                <w:ilvl w:val="0"/>
                <w:numId w:val="9"/>
              </w:numPr>
              <w:tabs>
                <w:tab w:val="left" w:pos="495"/>
              </w:tabs>
              <w:ind w:right="275" w:hanging="360"/>
              <w:jc w:val="both"/>
            </w:pPr>
            <w:r>
              <w:t>Die Kriterien für die Annahme und Entsorgung von Gummiwerkstoffen und anderen verarbeiteten Materialien sind im Verfahrenshandbuch des Qualitätssicherungssystems gemäß Anhang IV festzulegen.</w:t>
            </w:r>
          </w:p>
          <w:p w:rsidR="00026EA7" w:rsidRPr="003A61F6" w:rsidRDefault="00026EA7" w:rsidP="00F12FA3">
            <w:pPr>
              <w:pStyle w:val="TableParagraph"/>
              <w:widowControl/>
              <w:tabs>
                <w:tab w:val="left" w:pos="495"/>
              </w:tabs>
              <w:ind w:left="468" w:right="275"/>
              <w:jc w:val="both"/>
            </w:pPr>
          </w:p>
          <w:p w:rsidR="00026EA7" w:rsidRPr="003A61F6" w:rsidRDefault="00026EA7" w:rsidP="00F12FA3">
            <w:pPr>
              <w:pStyle w:val="TableParagraph"/>
              <w:widowControl/>
              <w:tabs>
                <w:tab w:val="left" w:pos="495"/>
              </w:tabs>
              <w:ind w:left="468" w:right="275"/>
              <w:jc w:val="both"/>
            </w:pPr>
          </w:p>
          <w:p w:rsidR="00026EA7" w:rsidRPr="003A61F6" w:rsidRDefault="00026EA7" w:rsidP="00F12FA3">
            <w:pPr>
              <w:pStyle w:val="TableParagraph"/>
              <w:widowControl/>
              <w:numPr>
                <w:ilvl w:val="0"/>
                <w:numId w:val="9"/>
              </w:numPr>
              <w:tabs>
                <w:tab w:val="left" w:pos="495"/>
              </w:tabs>
              <w:spacing w:before="60"/>
              <w:ind w:right="274" w:hanging="360"/>
              <w:jc w:val="both"/>
            </w:pPr>
            <w:r>
              <w:t>Das mit der Handhabung des Gummiwerkstoffs und der Produkte aus dessen Verarbeitung beauftragte Personal ist für die Durchführung der Verfahren entsprechend zu schulen.</w:t>
            </w:r>
          </w:p>
        </w:tc>
      </w:tr>
    </w:tbl>
    <w:p w:rsidR="00026EA7" w:rsidRPr="003A61F6" w:rsidRDefault="00026EA7" w:rsidP="00F12FA3">
      <w:pPr>
        <w:spacing w:before="1"/>
        <w:ind w:right="113"/>
        <w:rPr>
          <w:rFonts w:ascii="Times New Roman" w:hAnsi="Times New Roman"/>
          <w:sz w:val="22"/>
          <w:szCs w:val="22"/>
          <w:lang w:val="el-GR"/>
        </w:rPr>
      </w:pPr>
    </w:p>
    <w:p w:rsidR="00026EA7" w:rsidRPr="003A61F6" w:rsidRDefault="00026EA7" w:rsidP="00F12FA3">
      <w:pPr>
        <w:jc w:val="right"/>
        <w:rPr>
          <w:rFonts w:ascii="Times New Roman" w:hAnsi="Times New Roman"/>
          <w:sz w:val="22"/>
          <w:szCs w:val="22"/>
          <w:lang w:val="el-GR"/>
        </w:rPr>
        <w:sectPr w:rsidR="00026EA7" w:rsidRPr="003A61F6" w:rsidSect="00FD1D0F">
          <w:footerReference w:type="default" r:id="rId13"/>
          <w:pgSz w:w="16840" w:h="11910" w:orient="landscape"/>
          <w:pgMar w:top="1100" w:right="1300" w:bottom="280" w:left="1200" w:header="0" w:footer="258" w:gutter="0"/>
          <w:cols w:space="720"/>
        </w:sectPr>
      </w:pPr>
    </w:p>
    <w:p w:rsidR="00026EA7" w:rsidRPr="003A61F6" w:rsidRDefault="00026EA7" w:rsidP="00F12FA3">
      <w:pPr>
        <w:tabs>
          <w:tab w:val="left" w:pos="2064"/>
        </w:tabs>
        <w:spacing w:before="79"/>
        <w:ind w:right="313"/>
        <w:jc w:val="center"/>
        <w:rPr>
          <w:rFonts w:ascii="Times New Roman" w:hAnsi="Times New Roman"/>
          <w:b/>
          <w:spacing w:val="60"/>
          <w:sz w:val="22"/>
          <w:szCs w:val="22"/>
        </w:rPr>
      </w:pPr>
      <w:r>
        <w:rPr>
          <w:rFonts w:ascii="Times New Roman" w:hAnsi="Times New Roman"/>
          <w:b/>
          <w:sz w:val="22"/>
          <w:szCs w:val="22"/>
        </w:rPr>
        <w:lastRenderedPageBreak/>
        <w:t>ANHANG III</w:t>
      </w:r>
    </w:p>
    <w:p w:rsidR="00026EA7" w:rsidRPr="003A61F6" w:rsidRDefault="00026EA7" w:rsidP="00F12FA3">
      <w:pPr>
        <w:pStyle w:val="BodyText"/>
        <w:spacing w:before="2"/>
        <w:rPr>
          <w:rFonts w:ascii="Times New Roman" w:hAnsi="Times New Roman"/>
          <w:b/>
          <w:sz w:val="22"/>
          <w:szCs w:val="22"/>
          <w:lang w:val="el-GR"/>
        </w:rPr>
      </w:pPr>
    </w:p>
    <w:p w:rsidR="00026EA7" w:rsidRPr="003A61F6" w:rsidRDefault="00026EA7" w:rsidP="00F12FA3">
      <w:pPr>
        <w:pStyle w:val="BodyText"/>
        <w:spacing w:before="2"/>
        <w:jc w:val="center"/>
        <w:rPr>
          <w:rFonts w:ascii="Times New Roman" w:hAnsi="Times New Roman"/>
          <w:sz w:val="22"/>
          <w:szCs w:val="22"/>
        </w:rPr>
      </w:pPr>
      <w:r>
        <w:rPr>
          <w:rFonts w:ascii="Times New Roman" w:hAnsi="Times New Roman"/>
          <w:b/>
          <w:sz w:val="22"/>
          <w:szCs w:val="22"/>
        </w:rPr>
        <w:t xml:space="preserve">Eidesstattliche Erklärung </w:t>
      </w:r>
    </w:p>
    <w:p w:rsidR="00026EA7" w:rsidRPr="003A61F6" w:rsidRDefault="00026EA7" w:rsidP="00F12FA3">
      <w:pPr>
        <w:pStyle w:val="BodyText"/>
        <w:spacing w:before="2"/>
        <w:jc w:val="center"/>
        <w:rPr>
          <w:rFonts w:ascii="Times New Roman" w:hAnsi="Times New Roman"/>
          <w:b/>
          <w:sz w:val="22"/>
          <w:szCs w:val="22"/>
        </w:rPr>
      </w:pPr>
      <w:r>
        <w:rPr>
          <w:rFonts w:ascii="Times New Roman" w:hAnsi="Times New Roman"/>
          <w:sz w:val="22"/>
          <w:szCs w:val="22"/>
        </w:rPr>
        <w:t>gemäß Artikel 4 dieses Beschlusses</w:t>
      </w:r>
    </w:p>
    <w:p w:rsidR="00026EA7" w:rsidRPr="003A61F6" w:rsidRDefault="00026EA7" w:rsidP="00F12FA3">
      <w:pPr>
        <w:spacing w:line="237" w:lineRule="auto"/>
        <w:ind w:right="3040"/>
        <w:rPr>
          <w:rFonts w:ascii="Times New Roman" w:hAnsi="Times New Roman"/>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9214"/>
      </w:tblGrid>
      <w:tr w:rsidR="003A61F6" w:rsidRPr="00DC516E" w:rsidTr="00C61A52">
        <w:tc>
          <w:tcPr>
            <w:tcW w:w="392" w:type="dxa"/>
            <w:vAlign w:val="center"/>
          </w:tcPr>
          <w:p w:rsidR="00026EA7" w:rsidRPr="003A61F6" w:rsidRDefault="00026EA7" w:rsidP="00F12FA3">
            <w:pPr>
              <w:spacing w:line="237" w:lineRule="auto"/>
              <w:ind w:right="3040"/>
              <w:rPr>
                <w:rFonts w:ascii="Times New Roman" w:hAnsi="Times New Roman"/>
                <w:sz w:val="22"/>
                <w:szCs w:val="22"/>
              </w:rPr>
            </w:pPr>
            <w:r>
              <w:rPr>
                <w:rFonts w:ascii="Times New Roman" w:hAnsi="Times New Roman"/>
                <w:sz w:val="22"/>
                <w:szCs w:val="22"/>
              </w:rPr>
              <w:t>1</w:t>
            </w:r>
          </w:p>
        </w:tc>
        <w:tc>
          <w:tcPr>
            <w:tcW w:w="9214" w:type="dxa"/>
            <w:vAlign w:val="center"/>
          </w:tcPr>
          <w:p w:rsidR="00026EA7" w:rsidRPr="003A61F6" w:rsidRDefault="00026EA7" w:rsidP="00F12FA3">
            <w:pPr>
              <w:spacing w:line="237" w:lineRule="auto"/>
              <w:ind w:right="3040"/>
              <w:rPr>
                <w:rFonts w:ascii="Times New Roman" w:hAnsi="Times New Roman"/>
                <w:sz w:val="22"/>
                <w:szCs w:val="22"/>
                <w:lang w:val="el-GR"/>
              </w:rPr>
            </w:pPr>
          </w:p>
          <w:p w:rsidR="00026EA7" w:rsidRPr="003A61F6" w:rsidRDefault="00026EA7" w:rsidP="00F12FA3">
            <w:pPr>
              <w:tabs>
                <w:tab w:val="left" w:pos="2064"/>
              </w:tabs>
              <w:spacing w:before="120" w:after="120"/>
              <w:ind w:right="312"/>
              <w:rPr>
                <w:rFonts w:ascii="Times New Roman" w:hAnsi="Times New Roman"/>
                <w:sz w:val="22"/>
                <w:szCs w:val="22"/>
              </w:rPr>
            </w:pPr>
            <w:r>
              <w:rPr>
                <w:rFonts w:ascii="Times New Roman" w:hAnsi="Times New Roman"/>
                <w:sz w:val="22"/>
                <w:szCs w:val="22"/>
              </w:rPr>
              <w:t>Name der Firma</w:t>
            </w:r>
            <w:r>
              <w:rPr>
                <w:rFonts w:ascii="Times New Roman" w:hAnsi="Times New Roman"/>
                <w:sz w:val="22"/>
                <w:szCs w:val="22"/>
              </w:rPr>
              <w:tab/>
            </w:r>
            <w:r>
              <w:rPr>
                <w:rFonts w:ascii="Times New Roman" w:hAnsi="Times New Roman"/>
                <w:b/>
                <w:sz w:val="22"/>
                <w:szCs w:val="22"/>
              </w:rPr>
              <w:t>:</w:t>
            </w:r>
          </w:p>
          <w:p w:rsidR="00026EA7" w:rsidRPr="003A61F6" w:rsidRDefault="00026EA7" w:rsidP="00F12FA3">
            <w:pPr>
              <w:tabs>
                <w:tab w:val="left" w:pos="2064"/>
              </w:tabs>
              <w:spacing w:before="120" w:after="120"/>
              <w:ind w:right="312"/>
              <w:rPr>
                <w:rFonts w:ascii="Times New Roman" w:hAnsi="Times New Roman"/>
                <w:b/>
                <w:sz w:val="22"/>
                <w:szCs w:val="22"/>
              </w:rPr>
            </w:pPr>
            <w:r>
              <w:rPr>
                <w:rFonts w:ascii="Times New Roman" w:hAnsi="Times New Roman"/>
                <w:sz w:val="22"/>
                <w:szCs w:val="22"/>
              </w:rPr>
              <w:t>Adresse</w:t>
            </w:r>
            <w:r>
              <w:rPr>
                <w:rFonts w:ascii="Times New Roman" w:hAnsi="Times New Roman"/>
                <w:sz w:val="22"/>
                <w:szCs w:val="22"/>
              </w:rPr>
              <w:tab/>
            </w:r>
            <w:r>
              <w:rPr>
                <w:rFonts w:ascii="Times New Roman" w:hAnsi="Times New Roman"/>
                <w:b/>
                <w:sz w:val="22"/>
                <w:szCs w:val="22"/>
              </w:rPr>
              <w:t>:</w:t>
            </w:r>
          </w:p>
          <w:p w:rsidR="00026EA7" w:rsidRPr="003A61F6" w:rsidRDefault="00026EA7" w:rsidP="00F12FA3">
            <w:pPr>
              <w:tabs>
                <w:tab w:val="left" w:pos="2064"/>
              </w:tabs>
              <w:spacing w:before="120" w:after="120"/>
              <w:ind w:right="312"/>
              <w:rPr>
                <w:rFonts w:ascii="Times New Roman" w:hAnsi="Times New Roman"/>
                <w:b/>
                <w:sz w:val="22"/>
                <w:szCs w:val="22"/>
              </w:rPr>
            </w:pPr>
            <w:r>
              <w:rPr>
                <w:rFonts w:ascii="Times New Roman" w:hAnsi="Times New Roman"/>
                <w:sz w:val="22"/>
                <w:szCs w:val="22"/>
              </w:rPr>
              <w:t>Kontaktdaten</w:t>
            </w:r>
            <w:r>
              <w:rPr>
                <w:rFonts w:ascii="Times New Roman" w:hAnsi="Times New Roman"/>
                <w:b/>
                <w:sz w:val="22"/>
                <w:szCs w:val="22"/>
              </w:rPr>
              <w:tab/>
              <w:t>:</w:t>
            </w:r>
          </w:p>
          <w:p w:rsidR="00026EA7" w:rsidRPr="003A61F6" w:rsidRDefault="00026EA7" w:rsidP="00F12FA3">
            <w:pPr>
              <w:tabs>
                <w:tab w:val="left" w:pos="2064"/>
              </w:tabs>
              <w:spacing w:before="120" w:after="120"/>
              <w:ind w:right="312"/>
              <w:rPr>
                <w:rFonts w:ascii="Times New Roman" w:hAnsi="Times New Roman"/>
                <w:b/>
                <w:sz w:val="22"/>
                <w:szCs w:val="22"/>
                <w:lang w:val="el-GR"/>
              </w:rPr>
            </w:pPr>
          </w:p>
        </w:tc>
      </w:tr>
      <w:tr w:rsidR="003A61F6" w:rsidRPr="00DC516E" w:rsidTr="00C61A52">
        <w:tc>
          <w:tcPr>
            <w:tcW w:w="392" w:type="dxa"/>
            <w:vAlign w:val="center"/>
          </w:tcPr>
          <w:p w:rsidR="00026EA7" w:rsidRPr="003A61F6" w:rsidRDefault="00026EA7" w:rsidP="00F12FA3">
            <w:pPr>
              <w:spacing w:line="237" w:lineRule="auto"/>
              <w:ind w:right="3040"/>
              <w:rPr>
                <w:rFonts w:ascii="Times New Roman" w:hAnsi="Times New Roman"/>
                <w:sz w:val="22"/>
                <w:szCs w:val="22"/>
              </w:rPr>
            </w:pPr>
            <w:r>
              <w:rPr>
                <w:rFonts w:ascii="Times New Roman" w:hAnsi="Times New Roman"/>
                <w:sz w:val="22"/>
                <w:szCs w:val="22"/>
              </w:rPr>
              <w:t>2</w:t>
            </w:r>
          </w:p>
          <w:p w:rsidR="00026EA7" w:rsidRPr="003A61F6" w:rsidRDefault="00026EA7" w:rsidP="00F12FA3">
            <w:pPr>
              <w:spacing w:line="237" w:lineRule="auto"/>
              <w:ind w:right="3040"/>
              <w:rPr>
                <w:rFonts w:ascii="Times New Roman" w:hAnsi="Times New Roman"/>
                <w:sz w:val="22"/>
                <w:szCs w:val="22"/>
              </w:rPr>
            </w:pPr>
          </w:p>
        </w:tc>
        <w:tc>
          <w:tcPr>
            <w:tcW w:w="9214" w:type="dxa"/>
            <w:vAlign w:val="center"/>
          </w:tcPr>
          <w:p w:rsidR="00026EA7" w:rsidRPr="003A61F6" w:rsidRDefault="00026EA7" w:rsidP="00F12FA3">
            <w:pPr>
              <w:tabs>
                <w:tab w:val="left" w:pos="8113"/>
              </w:tabs>
              <w:spacing w:line="237" w:lineRule="auto"/>
              <w:ind w:right="3040"/>
              <w:rPr>
                <w:rFonts w:ascii="Times New Roman" w:hAnsi="Times New Roman"/>
                <w:sz w:val="22"/>
                <w:szCs w:val="22"/>
                <w:lang w:val="el-GR"/>
              </w:rPr>
            </w:pPr>
          </w:p>
          <w:p w:rsidR="00026EA7" w:rsidRPr="003A61F6" w:rsidRDefault="00026EA7" w:rsidP="00F12FA3">
            <w:pPr>
              <w:tabs>
                <w:tab w:val="left" w:pos="459"/>
              </w:tabs>
              <w:spacing w:line="237" w:lineRule="auto"/>
              <w:ind w:right="176"/>
              <w:jc w:val="both"/>
              <w:rPr>
                <w:rFonts w:ascii="Times New Roman" w:hAnsi="Times New Roman"/>
                <w:sz w:val="22"/>
                <w:szCs w:val="22"/>
              </w:rPr>
            </w:pPr>
            <w:r>
              <w:rPr>
                <w:rFonts w:ascii="Times New Roman" w:hAnsi="Times New Roman"/>
                <w:sz w:val="22"/>
                <w:szCs w:val="22"/>
              </w:rPr>
              <w:t>Norm oder technische Spezifikation, der das Endprodukt aus der Verarbeitung von Gummiwerkstoffen entspricht.</w:t>
            </w:r>
          </w:p>
          <w:p w:rsidR="00026EA7" w:rsidRPr="003A61F6" w:rsidRDefault="00026EA7" w:rsidP="00F12FA3">
            <w:pPr>
              <w:tabs>
                <w:tab w:val="left" w:pos="459"/>
              </w:tabs>
              <w:spacing w:line="237" w:lineRule="auto"/>
              <w:ind w:left="459" w:right="176" w:hanging="425"/>
              <w:rPr>
                <w:rFonts w:ascii="Times New Roman" w:hAnsi="Times New Roman"/>
                <w:sz w:val="22"/>
                <w:szCs w:val="22"/>
                <w:lang w:val="el-GR"/>
              </w:rPr>
            </w:pPr>
          </w:p>
          <w:p w:rsidR="00026EA7" w:rsidRPr="003A61F6" w:rsidRDefault="00026EA7" w:rsidP="00F12FA3">
            <w:pPr>
              <w:tabs>
                <w:tab w:val="left" w:pos="459"/>
              </w:tabs>
              <w:spacing w:line="237" w:lineRule="auto"/>
              <w:ind w:left="459" w:right="176"/>
              <w:rPr>
                <w:rFonts w:ascii="Times New Roman" w:hAnsi="Times New Roman"/>
                <w:sz w:val="22"/>
                <w:szCs w:val="22"/>
                <w:lang w:val="el-GR"/>
              </w:rPr>
            </w:pPr>
          </w:p>
        </w:tc>
      </w:tr>
      <w:tr w:rsidR="003A61F6" w:rsidRPr="003A61F6" w:rsidTr="00C61A52">
        <w:tc>
          <w:tcPr>
            <w:tcW w:w="392" w:type="dxa"/>
            <w:vAlign w:val="center"/>
          </w:tcPr>
          <w:p w:rsidR="00026EA7" w:rsidRPr="003A61F6" w:rsidRDefault="00026EA7" w:rsidP="00F12FA3">
            <w:pPr>
              <w:spacing w:line="237" w:lineRule="auto"/>
              <w:ind w:right="3040"/>
              <w:rPr>
                <w:rFonts w:ascii="Times New Roman" w:hAnsi="Times New Roman"/>
                <w:sz w:val="22"/>
                <w:szCs w:val="22"/>
              </w:rPr>
            </w:pPr>
            <w:r>
              <w:rPr>
                <w:rFonts w:ascii="Times New Roman" w:hAnsi="Times New Roman"/>
                <w:sz w:val="22"/>
                <w:szCs w:val="22"/>
              </w:rPr>
              <w:t>3</w:t>
            </w:r>
          </w:p>
        </w:tc>
        <w:tc>
          <w:tcPr>
            <w:tcW w:w="9214" w:type="dxa"/>
            <w:vAlign w:val="center"/>
          </w:tcPr>
          <w:p w:rsidR="00026EA7" w:rsidRPr="003A61F6" w:rsidRDefault="00026EA7" w:rsidP="00F12FA3">
            <w:pPr>
              <w:tabs>
                <w:tab w:val="left" w:pos="459"/>
              </w:tabs>
              <w:spacing w:line="237" w:lineRule="auto"/>
              <w:ind w:left="360" w:right="3040"/>
              <w:rPr>
                <w:rFonts w:ascii="Times New Roman" w:hAnsi="Times New Roman"/>
                <w:sz w:val="22"/>
                <w:szCs w:val="22"/>
              </w:rPr>
            </w:pPr>
          </w:p>
          <w:p w:rsidR="00026EA7" w:rsidRPr="003A61F6" w:rsidRDefault="00026EA7" w:rsidP="00F12FA3">
            <w:pPr>
              <w:numPr>
                <w:ilvl w:val="0"/>
                <w:numId w:val="40"/>
              </w:numPr>
              <w:tabs>
                <w:tab w:val="left" w:pos="459"/>
                <w:tab w:val="left" w:pos="4659"/>
              </w:tabs>
              <w:autoSpaceDE w:val="0"/>
              <w:autoSpaceDN w:val="0"/>
              <w:spacing w:line="237" w:lineRule="auto"/>
              <w:ind w:left="360" w:right="3040"/>
              <w:rPr>
                <w:rFonts w:ascii="Times New Roman" w:hAnsi="Times New Roman"/>
                <w:b/>
                <w:sz w:val="22"/>
                <w:szCs w:val="22"/>
              </w:rPr>
            </w:pPr>
            <w:r>
              <w:rPr>
                <w:rFonts w:ascii="Times New Roman" w:hAnsi="Times New Roman"/>
                <w:sz w:val="22"/>
                <w:szCs w:val="22"/>
              </w:rPr>
              <w:t>Identifikationsnummer der Verpackungseinheit/Ladung</w:t>
            </w:r>
            <w:r>
              <w:rPr>
                <w:rFonts w:ascii="Times New Roman" w:hAnsi="Times New Roman"/>
                <w:b/>
                <w:sz w:val="22"/>
                <w:szCs w:val="22"/>
              </w:rPr>
              <w:t>:</w:t>
            </w:r>
          </w:p>
          <w:p w:rsidR="00026EA7" w:rsidRPr="003A61F6" w:rsidRDefault="00026EA7" w:rsidP="00F12FA3">
            <w:pPr>
              <w:tabs>
                <w:tab w:val="left" w:pos="459"/>
              </w:tabs>
              <w:spacing w:line="237" w:lineRule="auto"/>
              <w:ind w:right="3040"/>
              <w:rPr>
                <w:rFonts w:ascii="Times New Roman" w:hAnsi="Times New Roman"/>
                <w:sz w:val="22"/>
                <w:szCs w:val="22"/>
                <w:lang w:val="el-GR"/>
              </w:rPr>
            </w:pPr>
          </w:p>
          <w:p w:rsidR="00026EA7" w:rsidRPr="003A61F6" w:rsidRDefault="00026EA7" w:rsidP="00F12FA3">
            <w:pPr>
              <w:numPr>
                <w:ilvl w:val="0"/>
                <w:numId w:val="40"/>
              </w:numPr>
              <w:tabs>
                <w:tab w:val="left" w:pos="459"/>
              </w:tabs>
              <w:autoSpaceDE w:val="0"/>
              <w:autoSpaceDN w:val="0"/>
              <w:spacing w:line="237" w:lineRule="auto"/>
              <w:ind w:left="360" w:right="176"/>
              <w:rPr>
                <w:rFonts w:ascii="Times New Roman" w:hAnsi="Times New Roman"/>
                <w:sz w:val="22"/>
                <w:szCs w:val="22"/>
              </w:rPr>
            </w:pPr>
            <w:r>
              <w:rPr>
                <w:rFonts w:ascii="Times New Roman" w:hAnsi="Times New Roman"/>
                <w:sz w:val="22"/>
                <w:szCs w:val="22"/>
              </w:rPr>
              <w:t xml:space="preserve">Ladungsmenge (kg), </w:t>
            </w:r>
          </w:p>
          <w:p w:rsidR="00026EA7" w:rsidRPr="003A61F6" w:rsidRDefault="00026EA7" w:rsidP="00F12FA3">
            <w:pPr>
              <w:tabs>
                <w:tab w:val="left" w:pos="459"/>
                <w:tab w:val="left" w:pos="4989"/>
              </w:tabs>
              <w:spacing w:line="237" w:lineRule="auto"/>
              <w:ind w:left="357" w:right="176"/>
              <w:rPr>
                <w:rFonts w:ascii="Times New Roman" w:hAnsi="Times New Roman"/>
                <w:b/>
                <w:sz w:val="22"/>
                <w:szCs w:val="22"/>
              </w:rPr>
            </w:pPr>
            <w:r>
              <w:rPr>
                <w:rFonts w:ascii="Times New Roman" w:hAnsi="Times New Roman"/>
                <w:sz w:val="22"/>
                <w:szCs w:val="22"/>
              </w:rPr>
              <w:t>Volumen (m</w:t>
            </w:r>
            <w:r>
              <w:rPr>
                <w:rFonts w:ascii="Times New Roman" w:hAnsi="Times New Roman"/>
                <w:sz w:val="22"/>
                <w:szCs w:val="22"/>
                <w:vertAlign w:val="superscript"/>
              </w:rPr>
              <w:t xml:space="preserve">3 </w:t>
            </w:r>
            <w:r>
              <w:rPr>
                <w:rFonts w:ascii="Times New Roman" w:hAnsi="Times New Roman"/>
                <w:sz w:val="22"/>
                <w:szCs w:val="22"/>
              </w:rPr>
              <w:t>), Anzahl der Artikel</w:t>
            </w:r>
            <w:r>
              <w:rPr>
                <w:rFonts w:ascii="Times New Roman" w:hAnsi="Times New Roman"/>
                <w:b/>
                <w:sz w:val="22"/>
                <w:szCs w:val="22"/>
              </w:rPr>
              <w:t>:</w:t>
            </w:r>
          </w:p>
          <w:p w:rsidR="00026EA7" w:rsidRPr="003A61F6" w:rsidRDefault="00026EA7" w:rsidP="00F12FA3">
            <w:pPr>
              <w:tabs>
                <w:tab w:val="left" w:pos="459"/>
              </w:tabs>
              <w:spacing w:line="237" w:lineRule="auto"/>
              <w:ind w:right="176"/>
              <w:rPr>
                <w:rFonts w:ascii="Times New Roman" w:hAnsi="Times New Roman"/>
                <w:sz w:val="22"/>
                <w:szCs w:val="22"/>
              </w:rPr>
            </w:pPr>
          </w:p>
        </w:tc>
      </w:tr>
      <w:tr w:rsidR="003A61F6" w:rsidRPr="00DC516E" w:rsidTr="00C61A52">
        <w:tc>
          <w:tcPr>
            <w:tcW w:w="392" w:type="dxa"/>
            <w:vAlign w:val="center"/>
          </w:tcPr>
          <w:p w:rsidR="00026EA7" w:rsidRPr="003A61F6" w:rsidRDefault="00026EA7" w:rsidP="00F12FA3">
            <w:pPr>
              <w:spacing w:line="237" w:lineRule="auto"/>
              <w:ind w:right="3040"/>
              <w:rPr>
                <w:rFonts w:ascii="Times New Roman" w:hAnsi="Times New Roman"/>
                <w:sz w:val="22"/>
                <w:szCs w:val="22"/>
              </w:rPr>
            </w:pPr>
            <w:r>
              <w:rPr>
                <w:rFonts w:ascii="Times New Roman" w:hAnsi="Times New Roman"/>
                <w:sz w:val="22"/>
                <w:szCs w:val="22"/>
              </w:rPr>
              <w:t>4</w:t>
            </w:r>
          </w:p>
        </w:tc>
        <w:tc>
          <w:tcPr>
            <w:tcW w:w="9214" w:type="dxa"/>
            <w:vAlign w:val="center"/>
          </w:tcPr>
          <w:p w:rsidR="00026EA7" w:rsidRPr="003A61F6" w:rsidRDefault="00026EA7" w:rsidP="00F12FA3">
            <w:pPr>
              <w:spacing w:line="237" w:lineRule="auto"/>
              <w:ind w:right="176"/>
              <w:rPr>
                <w:rFonts w:ascii="Times New Roman" w:hAnsi="Times New Roman"/>
                <w:sz w:val="22"/>
                <w:szCs w:val="22"/>
              </w:rPr>
            </w:pPr>
          </w:p>
          <w:p w:rsidR="00026EA7" w:rsidRPr="003A61F6" w:rsidRDefault="00026EA7" w:rsidP="00F12FA3">
            <w:pPr>
              <w:spacing w:line="237" w:lineRule="auto"/>
              <w:ind w:right="176"/>
              <w:rPr>
                <w:rFonts w:ascii="Times New Roman" w:hAnsi="Times New Roman"/>
                <w:sz w:val="22"/>
                <w:szCs w:val="22"/>
              </w:rPr>
            </w:pPr>
            <w:r>
              <w:rPr>
                <w:rFonts w:ascii="Times New Roman" w:hAnsi="Times New Roman"/>
                <w:sz w:val="22"/>
                <w:szCs w:val="22"/>
              </w:rPr>
              <w:t xml:space="preserve">Umsetzung eines Qualitätssicherungssystems </w:t>
            </w:r>
          </w:p>
          <w:p w:rsidR="00026EA7" w:rsidRPr="003A61F6" w:rsidRDefault="00026EA7" w:rsidP="00F12FA3">
            <w:pPr>
              <w:spacing w:line="237" w:lineRule="auto"/>
              <w:ind w:right="176"/>
              <w:rPr>
                <w:rFonts w:ascii="Times New Roman" w:hAnsi="Times New Roman"/>
                <w:sz w:val="22"/>
                <w:szCs w:val="22"/>
              </w:rPr>
            </w:pPr>
          </w:p>
          <w:p w:rsidR="00026EA7" w:rsidRPr="003A61F6" w:rsidRDefault="00026EA7" w:rsidP="00F12FA3">
            <w:pPr>
              <w:spacing w:line="237" w:lineRule="auto"/>
              <w:ind w:right="176"/>
              <w:rPr>
                <w:rFonts w:ascii="Times New Roman" w:hAnsi="Times New Roman"/>
                <w:sz w:val="22"/>
                <w:szCs w:val="22"/>
              </w:rPr>
            </w:pPr>
            <w:r>
              <w:rPr>
                <w:rFonts w:ascii="Times New Roman" w:hAnsi="Times New Roman"/>
                <w:sz w:val="22"/>
                <w:szCs w:val="22"/>
              </w:rPr>
              <w:t>Erfüllung der technischen Anforderungen in Anhang IV</w:t>
            </w:r>
            <w:r>
              <w:rPr>
                <w:rFonts w:ascii="Times New Roman" w:hAnsi="Times New Roman"/>
                <w:b/>
                <w:sz w:val="22"/>
                <w:szCs w:val="22"/>
              </w:rPr>
              <w:t xml:space="preserve">: </w:t>
            </w:r>
          </w:p>
          <w:p w:rsidR="00026EA7" w:rsidRPr="003A61F6" w:rsidRDefault="00026EA7" w:rsidP="00F12FA3">
            <w:pPr>
              <w:spacing w:line="237" w:lineRule="auto"/>
              <w:ind w:right="176"/>
              <w:rPr>
                <w:rFonts w:ascii="Times New Roman" w:hAnsi="Times New Roman"/>
                <w:sz w:val="22"/>
                <w:szCs w:val="22"/>
                <w:lang w:val="el-GR"/>
              </w:rPr>
            </w:pPr>
          </w:p>
          <w:p w:rsidR="00026EA7" w:rsidRPr="003A61F6" w:rsidRDefault="00026EA7" w:rsidP="00F12FA3">
            <w:pPr>
              <w:spacing w:line="237" w:lineRule="auto"/>
              <w:ind w:right="176"/>
              <w:rPr>
                <w:rFonts w:ascii="Times New Roman" w:hAnsi="Times New Roman"/>
                <w:sz w:val="22"/>
                <w:szCs w:val="22"/>
              </w:rPr>
            </w:pPr>
            <w:r>
              <w:rPr>
                <w:rFonts w:ascii="Times New Roman" w:hAnsi="Times New Roman"/>
                <w:sz w:val="22"/>
                <w:szCs w:val="22"/>
              </w:rPr>
              <w:t>Erfüllung der Anforderungen der Norm ISO 9001:2015</w:t>
            </w:r>
            <w:r>
              <w:rPr>
                <w:rFonts w:ascii="Times New Roman" w:hAnsi="Times New Roman"/>
                <w:b/>
                <w:sz w:val="22"/>
                <w:szCs w:val="22"/>
              </w:rPr>
              <w:t>:</w:t>
            </w:r>
          </w:p>
          <w:p w:rsidR="00026EA7" w:rsidRPr="003A61F6" w:rsidRDefault="00026EA7" w:rsidP="00F12FA3">
            <w:pPr>
              <w:spacing w:line="237" w:lineRule="auto"/>
              <w:ind w:right="176"/>
              <w:rPr>
                <w:rFonts w:ascii="Times New Roman" w:hAnsi="Times New Roman"/>
                <w:sz w:val="22"/>
                <w:szCs w:val="22"/>
                <w:lang w:val="el-GR"/>
              </w:rPr>
            </w:pPr>
          </w:p>
        </w:tc>
      </w:tr>
      <w:tr w:rsidR="003A61F6" w:rsidRPr="003A61F6" w:rsidTr="00C61A52">
        <w:tc>
          <w:tcPr>
            <w:tcW w:w="392" w:type="dxa"/>
            <w:vAlign w:val="center"/>
          </w:tcPr>
          <w:p w:rsidR="00026EA7" w:rsidRPr="003A61F6" w:rsidRDefault="00026EA7" w:rsidP="00F12FA3">
            <w:pPr>
              <w:spacing w:line="237" w:lineRule="auto"/>
              <w:ind w:right="3040"/>
              <w:rPr>
                <w:rFonts w:ascii="Times New Roman" w:hAnsi="Times New Roman"/>
                <w:sz w:val="22"/>
                <w:szCs w:val="22"/>
              </w:rPr>
            </w:pPr>
            <w:r>
              <w:rPr>
                <w:rFonts w:ascii="Times New Roman" w:hAnsi="Times New Roman"/>
                <w:sz w:val="22"/>
                <w:szCs w:val="22"/>
              </w:rPr>
              <w:t>5</w:t>
            </w:r>
          </w:p>
        </w:tc>
        <w:tc>
          <w:tcPr>
            <w:tcW w:w="9214" w:type="dxa"/>
            <w:vAlign w:val="center"/>
          </w:tcPr>
          <w:p w:rsidR="00026EA7" w:rsidRPr="003A61F6" w:rsidRDefault="00026EA7" w:rsidP="00F12FA3">
            <w:pPr>
              <w:spacing w:line="237" w:lineRule="auto"/>
              <w:ind w:right="176"/>
              <w:rPr>
                <w:rFonts w:ascii="Times New Roman" w:hAnsi="Times New Roman"/>
                <w:sz w:val="22"/>
                <w:szCs w:val="22"/>
                <w:lang w:val="el-GR"/>
              </w:rPr>
            </w:pPr>
          </w:p>
          <w:p w:rsidR="00026EA7" w:rsidRPr="003A61F6" w:rsidRDefault="00026EA7" w:rsidP="00F12FA3">
            <w:pPr>
              <w:spacing w:line="237" w:lineRule="auto"/>
              <w:ind w:right="176"/>
              <w:rPr>
                <w:rFonts w:ascii="Times New Roman" w:hAnsi="Times New Roman"/>
                <w:sz w:val="22"/>
                <w:szCs w:val="22"/>
              </w:rPr>
            </w:pPr>
            <w:r>
              <w:rPr>
                <w:rFonts w:ascii="Times New Roman" w:hAnsi="Times New Roman"/>
                <w:sz w:val="22"/>
                <w:szCs w:val="22"/>
              </w:rPr>
              <w:t xml:space="preserve">Die Ladung ist ausschließlich für folgende Zwecke bestimmt: </w:t>
            </w:r>
          </w:p>
          <w:p w:rsidR="00026EA7" w:rsidRPr="003A61F6" w:rsidRDefault="00026EA7" w:rsidP="00F12FA3">
            <w:pPr>
              <w:spacing w:line="237" w:lineRule="auto"/>
              <w:ind w:right="176"/>
              <w:rPr>
                <w:rFonts w:ascii="Times New Roman" w:hAnsi="Times New Roman"/>
                <w:sz w:val="22"/>
                <w:szCs w:val="22"/>
              </w:rPr>
            </w:pPr>
            <w:r>
              <w:rPr>
                <w:rFonts w:ascii="Times New Roman" w:hAnsi="Times New Roman"/>
                <w:sz w:val="22"/>
                <w:szCs w:val="22"/>
              </w:rPr>
              <w:t>(</w:t>
            </w:r>
            <w:r>
              <w:rPr>
                <w:rFonts w:ascii="Times New Roman" w:hAnsi="Times New Roman"/>
                <w:i/>
                <w:sz w:val="22"/>
                <w:szCs w:val="22"/>
              </w:rPr>
              <w:t>beabsichtigten Zweck</w:t>
            </w:r>
            <w:r>
              <w:rPr>
                <w:rFonts w:ascii="Times New Roman" w:hAnsi="Times New Roman"/>
                <w:sz w:val="22"/>
                <w:szCs w:val="22"/>
              </w:rPr>
              <w:t xml:space="preserve"> </w:t>
            </w:r>
            <w:r>
              <w:rPr>
                <w:rFonts w:ascii="Times New Roman" w:hAnsi="Times New Roman"/>
                <w:i/>
                <w:iCs/>
                <w:sz w:val="22"/>
                <w:szCs w:val="22"/>
              </w:rPr>
              <w:t>angeben</w:t>
            </w:r>
            <w:r>
              <w:rPr>
                <w:rFonts w:ascii="Times New Roman" w:hAnsi="Times New Roman"/>
                <w:sz w:val="22"/>
                <w:szCs w:val="22"/>
              </w:rPr>
              <w:t xml:space="preserve">) </w:t>
            </w:r>
          </w:p>
          <w:p w:rsidR="00026EA7" w:rsidRPr="003A61F6" w:rsidRDefault="00026EA7" w:rsidP="00F12FA3">
            <w:pPr>
              <w:spacing w:line="237" w:lineRule="auto"/>
              <w:ind w:right="176"/>
              <w:rPr>
                <w:rFonts w:ascii="Times New Roman" w:hAnsi="Times New Roman"/>
                <w:sz w:val="22"/>
                <w:szCs w:val="22"/>
              </w:rPr>
            </w:pPr>
          </w:p>
        </w:tc>
      </w:tr>
      <w:tr w:rsidR="003A61F6" w:rsidRPr="00DC516E" w:rsidTr="00C61A52">
        <w:tc>
          <w:tcPr>
            <w:tcW w:w="392" w:type="dxa"/>
            <w:vAlign w:val="center"/>
          </w:tcPr>
          <w:p w:rsidR="00026EA7" w:rsidRPr="003A61F6" w:rsidRDefault="00026EA7" w:rsidP="00F12FA3">
            <w:pPr>
              <w:spacing w:line="237" w:lineRule="auto"/>
              <w:ind w:right="3040"/>
              <w:rPr>
                <w:rFonts w:ascii="Times New Roman" w:hAnsi="Times New Roman"/>
                <w:sz w:val="22"/>
                <w:szCs w:val="22"/>
              </w:rPr>
            </w:pPr>
            <w:r>
              <w:rPr>
                <w:rFonts w:ascii="Times New Roman" w:hAnsi="Times New Roman"/>
                <w:sz w:val="22"/>
                <w:szCs w:val="22"/>
              </w:rPr>
              <w:t>6</w:t>
            </w:r>
          </w:p>
        </w:tc>
        <w:tc>
          <w:tcPr>
            <w:tcW w:w="9214" w:type="dxa"/>
            <w:vAlign w:val="center"/>
          </w:tcPr>
          <w:p w:rsidR="00026EA7" w:rsidRPr="003A61F6" w:rsidRDefault="00026EA7" w:rsidP="00F12FA3">
            <w:pPr>
              <w:spacing w:line="237" w:lineRule="auto"/>
              <w:ind w:right="176"/>
              <w:rPr>
                <w:rFonts w:ascii="Times New Roman" w:hAnsi="Times New Roman"/>
                <w:sz w:val="22"/>
                <w:szCs w:val="22"/>
                <w:lang w:val="el-GR"/>
              </w:rPr>
            </w:pPr>
          </w:p>
          <w:p w:rsidR="00026EA7" w:rsidRPr="003A61F6" w:rsidRDefault="00026EA7" w:rsidP="00F12FA3">
            <w:pPr>
              <w:spacing w:line="237" w:lineRule="auto"/>
              <w:ind w:right="176"/>
              <w:rPr>
                <w:rFonts w:ascii="Times New Roman" w:hAnsi="Times New Roman"/>
                <w:b/>
                <w:sz w:val="22"/>
                <w:szCs w:val="22"/>
              </w:rPr>
            </w:pPr>
            <w:r>
              <w:rPr>
                <w:rFonts w:ascii="Times New Roman" w:hAnsi="Times New Roman"/>
                <w:b/>
                <w:sz w:val="22"/>
                <w:szCs w:val="22"/>
              </w:rPr>
              <w:t xml:space="preserve">Daten des Verantwortlichen </w:t>
            </w:r>
          </w:p>
          <w:p w:rsidR="00026EA7" w:rsidRPr="003A61F6" w:rsidRDefault="00026EA7" w:rsidP="00F12FA3">
            <w:pPr>
              <w:spacing w:line="237" w:lineRule="auto"/>
              <w:ind w:right="176"/>
              <w:rPr>
                <w:rFonts w:ascii="Times New Roman" w:hAnsi="Times New Roman"/>
                <w:sz w:val="22"/>
                <w:szCs w:val="22"/>
                <w:lang w:val="el-GR"/>
              </w:rPr>
            </w:pPr>
          </w:p>
          <w:p w:rsidR="00026EA7" w:rsidRPr="003A61F6" w:rsidRDefault="00026EA7" w:rsidP="00F12FA3">
            <w:pPr>
              <w:tabs>
                <w:tab w:val="left" w:pos="2106"/>
              </w:tabs>
              <w:spacing w:line="237" w:lineRule="auto"/>
              <w:ind w:right="176"/>
              <w:rPr>
                <w:rFonts w:ascii="Times New Roman" w:hAnsi="Times New Roman"/>
                <w:sz w:val="22"/>
                <w:szCs w:val="22"/>
              </w:rPr>
            </w:pPr>
            <w:r>
              <w:rPr>
                <w:rFonts w:ascii="Times New Roman" w:hAnsi="Times New Roman"/>
                <w:sz w:val="22"/>
                <w:szCs w:val="22"/>
              </w:rPr>
              <w:t>Vor- und Zuname</w:t>
            </w:r>
            <w:r>
              <w:rPr>
                <w:rFonts w:ascii="Times New Roman" w:hAnsi="Times New Roman"/>
                <w:sz w:val="22"/>
                <w:szCs w:val="22"/>
              </w:rPr>
              <w:tab/>
              <w:t>:</w:t>
            </w:r>
          </w:p>
          <w:p w:rsidR="00026EA7" w:rsidRPr="003A61F6" w:rsidRDefault="00026EA7" w:rsidP="00F12FA3">
            <w:pPr>
              <w:tabs>
                <w:tab w:val="left" w:pos="2106"/>
              </w:tabs>
              <w:spacing w:line="237" w:lineRule="auto"/>
              <w:ind w:right="176"/>
              <w:rPr>
                <w:rFonts w:ascii="Times New Roman" w:hAnsi="Times New Roman"/>
                <w:sz w:val="22"/>
                <w:szCs w:val="22"/>
                <w:lang w:val="el-GR"/>
              </w:rPr>
            </w:pPr>
          </w:p>
          <w:p w:rsidR="00026EA7" w:rsidRPr="003A61F6" w:rsidRDefault="00026EA7" w:rsidP="00F12FA3">
            <w:pPr>
              <w:tabs>
                <w:tab w:val="left" w:pos="2106"/>
              </w:tabs>
              <w:spacing w:line="237" w:lineRule="auto"/>
              <w:ind w:right="176"/>
              <w:rPr>
                <w:rFonts w:ascii="Times New Roman" w:hAnsi="Times New Roman"/>
                <w:sz w:val="22"/>
                <w:szCs w:val="22"/>
              </w:rPr>
            </w:pPr>
            <w:r>
              <w:rPr>
                <w:rFonts w:ascii="Times New Roman" w:hAnsi="Times New Roman"/>
                <w:sz w:val="22"/>
                <w:szCs w:val="22"/>
              </w:rPr>
              <w:t>Datum</w:t>
            </w:r>
            <w:r>
              <w:rPr>
                <w:rFonts w:ascii="Times New Roman" w:hAnsi="Times New Roman"/>
                <w:sz w:val="22"/>
                <w:szCs w:val="22"/>
              </w:rPr>
              <w:tab/>
              <w:t>:</w:t>
            </w:r>
          </w:p>
          <w:p w:rsidR="00026EA7" w:rsidRPr="003A61F6" w:rsidRDefault="00026EA7" w:rsidP="00F12FA3">
            <w:pPr>
              <w:tabs>
                <w:tab w:val="left" w:pos="2106"/>
              </w:tabs>
              <w:spacing w:line="237" w:lineRule="auto"/>
              <w:ind w:right="176"/>
              <w:rPr>
                <w:rFonts w:ascii="Times New Roman" w:hAnsi="Times New Roman"/>
                <w:sz w:val="22"/>
                <w:szCs w:val="22"/>
                <w:lang w:val="el-GR"/>
              </w:rPr>
            </w:pPr>
          </w:p>
          <w:p w:rsidR="00026EA7" w:rsidRPr="003A61F6" w:rsidRDefault="00026EA7" w:rsidP="00F12FA3">
            <w:pPr>
              <w:tabs>
                <w:tab w:val="left" w:pos="2106"/>
              </w:tabs>
              <w:spacing w:line="237" w:lineRule="auto"/>
              <w:ind w:right="176"/>
              <w:rPr>
                <w:rFonts w:ascii="Times New Roman" w:hAnsi="Times New Roman"/>
                <w:sz w:val="22"/>
                <w:szCs w:val="22"/>
              </w:rPr>
            </w:pPr>
            <w:r>
              <w:rPr>
                <w:rFonts w:ascii="Times New Roman" w:hAnsi="Times New Roman"/>
                <w:sz w:val="22"/>
                <w:szCs w:val="22"/>
              </w:rPr>
              <w:t>Unterschrift</w:t>
            </w:r>
            <w:r>
              <w:rPr>
                <w:rFonts w:ascii="Times New Roman" w:hAnsi="Times New Roman"/>
                <w:sz w:val="22"/>
                <w:szCs w:val="22"/>
              </w:rPr>
              <w:tab/>
              <w:t>:</w:t>
            </w:r>
          </w:p>
          <w:p w:rsidR="00026EA7" w:rsidRPr="003A61F6" w:rsidRDefault="00026EA7" w:rsidP="00F12FA3">
            <w:pPr>
              <w:spacing w:line="237" w:lineRule="auto"/>
              <w:ind w:right="176"/>
              <w:rPr>
                <w:rFonts w:ascii="Times New Roman" w:hAnsi="Times New Roman"/>
                <w:sz w:val="22"/>
                <w:szCs w:val="22"/>
                <w:lang w:val="el-GR"/>
              </w:rPr>
            </w:pPr>
          </w:p>
        </w:tc>
      </w:tr>
    </w:tbl>
    <w:p w:rsidR="00026EA7" w:rsidRPr="003A61F6" w:rsidRDefault="00026EA7" w:rsidP="00F12FA3">
      <w:pPr>
        <w:spacing w:line="237" w:lineRule="auto"/>
        <w:ind w:right="3040"/>
        <w:rPr>
          <w:rFonts w:ascii="Times New Roman" w:hAnsi="Times New Roman"/>
          <w:sz w:val="22"/>
          <w:szCs w:val="22"/>
          <w:lang w:val="el-GR"/>
        </w:rPr>
      </w:pPr>
    </w:p>
    <w:p w:rsidR="00026EA7" w:rsidRPr="003A61F6" w:rsidRDefault="00026EA7" w:rsidP="00F12FA3">
      <w:pPr>
        <w:rPr>
          <w:rFonts w:ascii="Times New Roman" w:hAnsi="Times New Roman"/>
          <w:sz w:val="22"/>
          <w:szCs w:val="22"/>
          <w:lang w:val="el-GR"/>
        </w:rPr>
        <w:sectPr w:rsidR="00026EA7" w:rsidRPr="003A61F6">
          <w:footerReference w:type="default" r:id="rId14"/>
          <w:pgSz w:w="11910" w:h="16840"/>
          <w:pgMar w:top="1340" w:right="640" w:bottom="900" w:left="1580" w:header="0" w:footer="709" w:gutter="0"/>
          <w:pgNumType w:start="11"/>
          <w:cols w:space="720"/>
        </w:sectPr>
      </w:pPr>
    </w:p>
    <w:p w:rsidR="00026EA7" w:rsidRPr="003A61F6" w:rsidRDefault="00026EA7" w:rsidP="00F12FA3">
      <w:pPr>
        <w:tabs>
          <w:tab w:val="left" w:pos="5532"/>
        </w:tabs>
        <w:spacing w:before="79"/>
        <w:ind w:left="3569"/>
        <w:rPr>
          <w:rFonts w:ascii="Times New Roman" w:hAnsi="Times New Roman"/>
          <w:b/>
          <w:spacing w:val="60"/>
          <w:sz w:val="22"/>
          <w:szCs w:val="22"/>
        </w:rPr>
      </w:pPr>
      <w:r>
        <w:rPr>
          <w:rFonts w:ascii="Times New Roman" w:hAnsi="Times New Roman"/>
          <w:b/>
          <w:sz w:val="22"/>
          <w:szCs w:val="22"/>
        </w:rPr>
        <w:lastRenderedPageBreak/>
        <w:t>ANHANG IV</w:t>
      </w:r>
    </w:p>
    <w:p w:rsidR="00026EA7" w:rsidRPr="003A61F6" w:rsidRDefault="00026EA7" w:rsidP="00F12FA3">
      <w:pPr>
        <w:pStyle w:val="BodyText"/>
        <w:spacing w:before="8"/>
        <w:rPr>
          <w:rFonts w:ascii="Times New Roman" w:hAnsi="Times New Roman"/>
          <w:b/>
          <w:sz w:val="22"/>
          <w:szCs w:val="22"/>
          <w:lang w:val="el-GR"/>
        </w:rPr>
      </w:pPr>
    </w:p>
    <w:p w:rsidR="00026EA7" w:rsidRPr="003A61F6" w:rsidRDefault="00026EA7" w:rsidP="00F12FA3">
      <w:pPr>
        <w:pStyle w:val="BodyText"/>
        <w:ind w:left="3355"/>
        <w:rPr>
          <w:rFonts w:ascii="Times New Roman" w:hAnsi="Times New Roman"/>
          <w:sz w:val="22"/>
          <w:szCs w:val="22"/>
        </w:rPr>
      </w:pPr>
      <w:r>
        <w:rPr>
          <w:rFonts w:ascii="Times New Roman" w:hAnsi="Times New Roman"/>
          <w:sz w:val="22"/>
          <w:szCs w:val="22"/>
        </w:rPr>
        <w:t>Qualitätssicherungssystem der Kennzeichnung</w:t>
      </w:r>
    </w:p>
    <w:p w:rsidR="00026EA7" w:rsidRPr="003A61F6" w:rsidRDefault="00026EA7" w:rsidP="00F12FA3">
      <w:pPr>
        <w:pStyle w:val="BodyText"/>
        <w:spacing w:before="1"/>
        <w:rPr>
          <w:rFonts w:ascii="Times New Roman" w:hAnsi="Times New Roman"/>
          <w:sz w:val="22"/>
          <w:szCs w:val="22"/>
          <w:lang w:val="el-GR"/>
        </w:rPr>
      </w:pPr>
    </w:p>
    <w:p w:rsidR="00026EA7" w:rsidRPr="003A61F6" w:rsidRDefault="00026EA7" w:rsidP="00F12FA3">
      <w:pPr>
        <w:pStyle w:val="ListParagraph"/>
        <w:widowControl/>
        <w:numPr>
          <w:ilvl w:val="0"/>
          <w:numId w:val="8"/>
        </w:numPr>
        <w:tabs>
          <w:tab w:val="left" w:pos="928"/>
          <w:tab w:val="left" w:pos="929"/>
        </w:tabs>
        <w:spacing w:before="0"/>
        <w:ind w:right="250"/>
      </w:pPr>
      <w:r>
        <w:t>Das vom Hersteller der Produkte aus der Verarbeitung von Gummiwerkstoffen implementierte Qualitätssicherungssystem umfasst eine Reihe dokumentierter Verfahren für jeden der folgenden Punkte:</w:t>
      </w:r>
    </w:p>
    <w:p w:rsidR="00026EA7" w:rsidRPr="003A61F6" w:rsidRDefault="00026EA7" w:rsidP="00F12FA3">
      <w:pPr>
        <w:pStyle w:val="ListParagraph"/>
        <w:widowControl/>
        <w:numPr>
          <w:ilvl w:val="1"/>
          <w:numId w:val="7"/>
        </w:numPr>
        <w:tabs>
          <w:tab w:val="left" w:pos="1661"/>
        </w:tabs>
        <w:spacing w:before="240" w:after="240"/>
        <w:ind w:right="249"/>
      </w:pPr>
      <w:r>
        <w:t xml:space="preserve">Anwendung der Kriterien zur Erfüllung der Anforderungen in Anhang II Nummer 1 und Aufzeichnung der Ergebnisse. </w:t>
      </w:r>
    </w:p>
    <w:p w:rsidR="00026EA7" w:rsidRPr="003A61F6" w:rsidRDefault="00026EA7" w:rsidP="00F12FA3">
      <w:pPr>
        <w:pStyle w:val="ListParagraph"/>
        <w:widowControl/>
        <w:numPr>
          <w:ilvl w:val="1"/>
          <w:numId w:val="7"/>
        </w:numPr>
        <w:tabs>
          <w:tab w:val="left" w:pos="1661"/>
        </w:tabs>
        <w:spacing w:before="240" w:after="240"/>
        <w:ind w:right="249"/>
      </w:pPr>
      <w:r>
        <w:t>Anwendung der Kriterien zur Erfüllung der Anforderungen in Anhang II Nummer 2 und Aufzeichnung der Ergebnisse.</w:t>
      </w:r>
    </w:p>
    <w:p w:rsidR="00026EA7" w:rsidRPr="003A61F6" w:rsidRDefault="00026EA7" w:rsidP="00F12FA3">
      <w:pPr>
        <w:pStyle w:val="ListParagraph"/>
        <w:widowControl/>
        <w:numPr>
          <w:ilvl w:val="1"/>
          <w:numId w:val="7"/>
        </w:numPr>
        <w:tabs>
          <w:tab w:val="left" w:pos="1660"/>
          <w:tab w:val="left" w:pos="1661"/>
        </w:tabs>
        <w:spacing w:before="240" w:after="240"/>
      </w:pPr>
      <w:r>
        <w:t>Handhabung der aus dem Verarbeitungsprozess entstehenden Abfälle.</w:t>
      </w:r>
    </w:p>
    <w:p w:rsidR="00026EA7" w:rsidRPr="003A61F6" w:rsidRDefault="00026EA7" w:rsidP="00F12FA3">
      <w:pPr>
        <w:pStyle w:val="ListParagraph"/>
        <w:widowControl/>
        <w:numPr>
          <w:ilvl w:val="1"/>
          <w:numId w:val="7"/>
        </w:numPr>
        <w:tabs>
          <w:tab w:val="left" w:pos="1660"/>
          <w:tab w:val="left" w:pos="1661"/>
        </w:tabs>
        <w:spacing w:before="240" w:after="240"/>
      </w:pPr>
      <w:r>
        <w:t>Aufrechterhaltung der Methodik zur Bewertung der Kundenzufriedenheit.</w:t>
      </w:r>
    </w:p>
    <w:p w:rsidR="00026EA7" w:rsidRPr="003A61F6" w:rsidRDefault="00026EA7" w:rsidP="00F12FA3">
      <w:pPr>
        <w:pStyle w:val="ListParagraph"/>
        <w:widowControl/>
        <w:numPr>
          <w:ilvl w:val="1"/>
          <w:numId w:val="7"/>
        </w:numPr>
        <w:tabs>
          <w:tab w:val="left" w:pos="1660"/>
          <w:tab w:val="left" w:pos="1661"/>
        </w:tabs>
        <w:spacing w:before="240" w:after="240"/>
      </w:pPr>
      <w:r>
        <w:t>Anwendung eines Systems zur Rückverfolgbarkeit.</w:t>
      </w:r>
    </w:p>
    <w:p w:rsidR="00026EA7" w:rsidRPr="003A61F6" w:rsidRDefault="00026EA7" w:rsidP="00F12FA3">
      <w:pPr>
        <w:pStyle w:val="ListParagraph"/>
        <w:widowControl/>
        <w:numPr>
          <w:ilvl w:val="1"/>
          <w:numId w:val="7"/>
        </w:numPr>
        <w:tabs>
          <w:tab w:val="left" w:pos="1660"/>
          <w:tab w:val="left" w:pos="1661"/>
        </w:tabs>
        <w:spacing w:before="240" w:after="240"/>
      </w:pPr>
      <w:r>
        <w:t>Anwendung eines geeigneten Lagerungssystems.</w:t>
      </w:r>
    </w:p>
    <w:p w:rsidR="00026EA7" w:rsidRPr="003A61F6" w:rsidRDefault="00026EA7" w:rsidP="00F12FA3">
      <w:pPr>
        <w:pStyle w:val="ListParagraph"/>
        <w:widowControl/>
        <w:numPr>
          <w:ilvl w:val="1"/>
          <w:numId w:val="7"/>
        </w:numPr>
        <w:tabs>
          <w:tab w:val="left" w:pos="1660"/>
          <w:tab w:val="left" w:pos="1661"/>
        </w:tabs>
        <w:spacing w:before="240" w:after="240"/>
      </w:pPr>
      <w:r>
        <w:t>Ausbildung des Personals.</w:t>
      </w:r>
    </w:p>
    <w:p w:rsidR="00026EA7" w:rsidRPr="003A61F6" w:rsidRDefault="00026EA7" w:rsidP="00F12FA3">
      <w:pPr>
        <w:pStyle w:val="ListParagraph"/>
        <w:widowControl/>
        <w:numPr>
          <w:ilvl w:val="1"/>
          <w:numId w:val="7"/>
        </w:numPr>
        <w:tabs>
          <w:tab w:val="left" w:pos="1660"/>
          <w:tab w:val="left" w:pos="1661"/>
        </w:tabs>
        <w:spacing w:before="240" w:after="240"/>
        <w:ind w:right="767"/>
      </w:pPr>
      <w:r>
        <w:t>Handhabung von nicht konformen Produkten.</w:t>
      </w:r>
    </w:p>
    <w:p w:rsidR="00026EA7" w:rsidRPr="003A61F6" w:rsidRDefault="00026EA7" w:rsidP="00F12FA3">
      <w:pPr>
        <w:pStyle w:val="ListParagraph"/>
        <w:widowControl/>
        <w:numPr>
          <w:ilvl w:val="1"/>
          <w:numId w:val="7"/>
        </w:numPr>
        <w:tabs>
          <w:tab w:val="left" w:pos="1660"/>
          <w:tab w:val="left" w:pos="1661"/>
        </w:tabs>
        <w:spacing w:before="240" w:after="240"/>
      </w:pPr>
      <w:r>
        <w:t>Protokollierung von Reklamationen.</w:t>
      </w:r>
    </w:p>
    <w:p w:rsidR="00026EA7" w:rsidRPr="003A61F6" w:rsidRDefault="00026EA7" w:rsidP="00F12FA3">
      <w:pPr>
        <w:pStyle w:val="ListParagraph"/>
        <w:widowControl/>
        <w:numPr>
          <w:ilvl w:val="1"/>
          <w:numId w:val="7"/>
        </w:numPr>
        <w:tabs>
          <w:tab w:val="left" w:pos="1660"/>
          <w:tab w:val="left" w:pos="1661"/>
        </w:tabs>
        <w:spacing w:before="240" w:after="240"/>
      </w:pPr>
      <w:r>
        <w:t>Auswertung, Überprüfung und Verbesserung des Qualitätssicherungssystems.</w:t>
      </w:r>
    </w:p>
    <w:p w:rsidR="00026EA7" w:rsidRPr="003A61F6" w:rsidRDefault="00026EA7" w:rsidP="00F12FA3">
      <w:pPr>
        <w:pStyle w:val="ListParagraph"/>
        <w:widowControl/>
        <w:tabs>
          <w:tab w:val="left" w:pos="1660"/>
          <w:tab w:val="left" w:pos="1661"/>
        </w:tabs>
        <w:spacing w:before="240" w:after="240"/>
      </w:pPr>
    </w:p>
    <w:p w:rsidR="00026EA7" w:rsidRPr="003A61F6" w:rsidRDefault="00026EA7" w:rsidP="00F12FA3">
      <w:pPr>
        <w:pStyle w:val="ListParagraph"/>
        <w:widowControl/>
        <w:numPr>
          <w:ilvl w:val="0"/>
          <w:numId w:val="8"/>
        </w:numPr>
        <w:tabs>
          <w:tab w:val="left" w:pos="928"/>
          <w:tab w:val="left" w:pos="929"/>
        </w:tabs>
        <w:spacing w:before="122"/>
        <w:ind w:right="252"/>
      </w:pPr>
      <w:r>
        <w:t xml:space="preserve">Das Qualitätssicherungssystem wird von einer dritten, unabhängigen Konformitätsbewertungsstelle überprüft. </w:t>
      </w:r>
    </w:p>
    <w:p w:rsidR="00026EA7" w:rsidRPr="003A61F6" w:rsidRDefault="00026EA7" w:rsidP="00F12FA3">
      <w:pPr>
        <w:pStyle w:val="ListParagraph"/>
        <w:widowControl/>
        <w:tabs>
          <w:tab w:val="left" w:pos="928"/>
          <w:tab w:val="left" w:pos="929"/>
        </w:tabs>
        <w:spacing w:before="122"/>
        <w:ind w:left="928" w:right="252" w:firstLine="0"/>
      </w:pPr>
    </w:p>
    <w:p w:rsidR="00026EA7" w:rsidRPr="003A61F6" w:rsidRDefault="00026EA7" w:rsidP="00F12FA3">
      <w:pPr>
        <w:pStyle w:val="ListParagraph"/>
        <w:widowControl/>
        <w:numPr>
          <w:ilvl w:val="0"/>
          <w:numId w:val="8"/>
        </w:numPr>
        <w:tabs>
          <w:tab w:val="left" w:pos="928"/>
          <w:tab w:val="left" w:pos="929"/>
        </w:tabs>
        <w:spacing w:before="122"/>
        <w:ind w:right="252"/>
      </w:pPr>
      <w:r>
        <w:t>Die Überprüfung des Qualitätssicherungssystems erfolgt alle drei Jahre, sofern es zu keiner Änderung von Methoden und Herstellungstechniken kommt, in deren Fall sie unverzüglich durchzuführen ist.</w:t>
      </w:r>
    </w:p>
    <w:p w:rsidR="00026EA7" w:rsidRPr="003A61F6" w:rsidRDefault="00026EA7" w:rsidP="00F12FA3">
      <w:pPr>
        <w:pStyle w:val="BodyText"/>
        <w:spacing w:before="119"/>
        <w:ind w:left="928" w:right="250"/>
        <w:jc w:val="both"/>
        <w:rPr>
          <w:rFonts w:ascii="Times New Roman" w:hAnsi="Times New Roman"/>
          <w:sz w:val="22"/>
          <w:szCs w:val="22"/>
          <w:lang w:val="el-GR"/>
        </w:rPr>
      </w:pPr>
    </w:p>
    <w:p w:rsidR="00026EA7" w:rsidRPr="003A61F6" w:rsidRDefault="00026EA7" w:rsidP="00F12FA3">
      <w:pPr>
        <w:jc w:val="both"/>
        <w:rPr>
          <w:rFonts w:ascii="Times New Roman" w:hAnsi="Times New Roman"/>
          <w:sz w:val="22"/>
          <w:szCs w:val="22"/>
          <w:lang w:val="el-GR"/>
        </w:rPr>
        <w:sectPr w:rsidR="00026EA7" w:rsidRPr="003A61F6">
          <w:pgSz w:w="11910" w:h="16840"/>
          <w:pgMar w:top="1340" w:right="640" w:bottom="900" w:left="1580" w:header="0" w:footer="709" w:gutter="0"/>
          <w:cols w:space="720"/>
        </w:sectPr>
      </w:pPr>
    </w:p>
    <w:p w:rsidR="00026EA7" w:rsidRPr="003A61F6" w:rsidRDefault="00026EA7" w:rsidP="00F12FA3">
      <w:pPr>
        <w:pStyle w:val="Heading2"/>
        <w:widowControl/>
        <w:tabs>
          <w:tab w:val="left" w:pos="2215"/>
        </w:tabs>
        <w:spacing w:before="152"/>
        <w:ind w:right="27"/>
        <w:rPr>
          <w:spacing w:val="60"/>
        </w:rPr>
      </w:pPr>
      <w:r>
        <w:lastRenderedPageBreak/>
        <w:t>ANHANG V</w:t>
      </w:r>
    </w:p>
    <w:p w:rsidR="00525FA9" w:rsidRPr="003A61F6" w:rsidRDefault="00525FA9" w:rsidP="00F12FA3">
      <w:pPr>
        <w:pStyle w:val="Heading2"/>
        <w:widowControl/>
        <w:tabs>
          <w:tab w:val="left" w:pos="2215"/>
        </w:tabs>
        <w:spacing w:before="152"/>
        <w:ind w:right="27"/>
        <w:rPr>
          <w:b w:val="0"/>
          <w:spacing w:val="60"/>
        </w:rPr>
      </w:pPr>
    </w:p>
    <w:p w:rsidR="00026EA7" w:rsidRPr="003A61F6" w:rsidRDefault="00026EA7" w:rsidP="00F12FA3">
      <w:pPr>
        <w:pStyle w:val="BodyText"/>
        <w:ind w:right="31"/>
        <w:jc w:val="center"/>
        <w:rPr>
          <w:rFonts w:ascii="Times New Roman" w:hAnsi="Times New Roman"/>
          <w:sz w:val="22"/>
          <w:szCs w:val="22"/>
        </w:rPr>
      </w:pPr>
      <w:r>
        <w:rPr>
          <w:rFonts w:ascii="Times New Roman" w:hAnsi="Times New Roman"/>
          <w:sz w:val="22"/>
          <w:szCs w:val="22"/>
        </w:rPr>
        <w:t>INDIKATIVE LISTE DER NORMEN</w:t>
      </w:r>
      <w:r w:rsidRPr="003A61F6">
        <w:rPr>
          <w:rStyle w:val="FootnoteReference"/>
          <w:rFonts w:ascii="Times New Roman" w:hAnsi="Times New Roman"/>
          <w:sz w:val="22"/>
          <w:szCs w:val="22"/>
        </w:rPr>
        <w:footnoteReference w:id="1"/>
      </w:r>
      <w:r>
        <w:rPr>
          <w:rFonts w:ascii="Times New Roman" w:hAnsi="Times New Roman"/>
          <w:sz w:val="22"/>
          <w:szCs w:val="22"/>
        </w:rPr>
        <w:t xml:space="preserve"> &amp; TECHNISCHEN SPEZIFIKATIONEN FÜR INFORMATIONEN ÜBER PRODUKTE AUS DER VERARBEITUNG VON GUMMIWERKSTOFFEN</w:t>
      </w:r>
    </w:p>
    <w:p w:rsidR="00026EA7" w:rsidRPr="003A61F6" w:rsidRDefault="00026EA7" w:rsidP="00F12FA3">
      <w:pPr>
        <w:pStyle w:val="BodyText"/>
        <w:jc w:val="both"/>
        <w:rPr>
          <w:rFonts w:ascii="Times New Roman" w:hAnsi="Times New Roman"/>
          <w:sz w:val="22"/>
          <w:szCs w:val="22"/>
        </w:rPr>
      </w:pPr>
      <w:r>
        <w:rPr>
          <w:rFonts w:ascii="Times New Roman" w:hAnsi="Times New Roman"/>
          <w:sz w:val="22"/>
          <w:szCs w:val="22"/>
        </w:rPr>
        <w:t>Die Liste wird mit den neuen Normen aktualisiert, die vom Europäischen Komitee für Normung herausgegeben wurden und diesen Beschluss betreffen</w:t>
      </w:r>
      <w:r w:rsidRPr="003A61F6">
        <w:rPr>
          <w:rStyle w:val="FootnoteReference"/>
          <w:rFonts w:ascii="Times New Roman" w:hAnsi="Times New Roman"/>
          <w:sz w:val="22"/>
          <w:szCs w:val="22"/>
        </w:rPr>
        <w:footnoteReference w:id="2"/>
      </w:r>
      <w:r>
        <w:rPr>
          <w:rFonts w:ascii="Times New Roman" w:hAnsi="Times New Roman"/>
          <w:sz w:val="22"/>
          <w:szCs w:val="22"/>
        </w:rPr>
        <w:t>.</w:t>
      </w:r>
    </w:p>
    <w:tbl>
      <w:tblPr>
        <w:tblW w:w="9249"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0"/>
        <w:gridCol w:w="7229"/>
      </w:tblGrid>
      <w:tr w:rsidR="003A61F6" w:rsidRPr="003A61F6" w:rsidTr="00525FA9">
        <w:tc>
          <w:tcPr>
            <w:tcW w:w="2020" w:type="dxa"/>
            <w:vAlign w:val="center"/>
          </w:tcPr>
          <w:p w:rsidR="00026EA7" w:rsidRPr="003A61F6" w:rsidRDefault="00026EA7" w:rsidP="00F12FA3">
            <w:pPr>
              <w:pStyle w:val="TableParagraph"/>
              <w:widowControl/>
              <w:spacing w:line="228" w:lineRule="exact"/>
              <w:ind w:left="107"/>
              <w:rPr>
                <w:b/>
              </w:rPr>
            </w:pPr>
            <w:r>
              <w:rPr>
                <w:b/>
              </w:rPr>
              <w:t>CEN/TS 14243</w:t>
            </w:r>
          </w:p>
        </w:tc>
        <w:tc>
          <w:tcPr>
            <w:tcW w:w="7229" w:type="dxa"/>
          </w:tcPr>
          <w:p w:rsidR="00026EA7" w:rsidRPr="003A61F6" w:rsidRDefault="00026EA7" w:rsidP="00F12FA3">
            <w:pPr>
              <w:pStyle w:val="TableParagraph"/>
              <w:widowControl/>
              <w:ind w:left="129" w:right="59"/>
            </w:pPr>
            <w:r>
              <w:t>Materials produced from end of life tyres - Specification of categories based on their dimension(s) and impurities and methods for determining their dimension (s) and impurities</w:t>
            </w:r>
          </w:p>
        </w:tc>
      </w:tr>
      <w:tr w:rsidR="003A61F6" w:rsidRPr="003A61F6" w:rsidTr="00525FA9">
        <w:tc>
          <w:tcPr>
            <w:tcW w:w="2020" w:type="dxa"/>
            <w:vAlign w:val="center"/>
          </w:tcPr>
          <w:p w:rsidR="00026EA7" w:rsidRPr="003A61F6" w:rsidRDefault="00026EA7" w:rsidP="00F12FA3">
            <w:pPr>
              <w:pStyle w:val="TableParagraph"/>
              <w:widowControl/>
              <w:ind w:left="107"/>
              <w:rPr>
                <w:b/>
              </w:rPr>
            </w:pPr>
            <w:r>
              <w:rPr>
                <w:b/>
              </w:rPr>
              <w:t>EN 14243-1</w:t>
            </w:r>
          </w:p>
        </w:tc>
        <w:tc>
          <w:tcPr>
            <w:tcW w:w="7229" w:type="dxa"/>
          </w:tcPr>
          <w:p w:rsidR="00026EA7" w:rsidRPr="003A61F6" w:rsidRDefault="00026EA7" w:rsidP="00F12FA3">
            <w:pPr>
              <w:pStyle w:val="TableParagraph"/>
              <w:widowControl/>
              <w:spacing w:line="216" w:lineRule="exact"/>
              <w:ind w:left="107"/>
            </w:pPr>
            <w:r>
              <w:t>Materials obtained from end of life tyres - Part 1: General definitions related to the methods for determining their dimension(s) and impurities</w:t>
            </w:r>
          </w:p>
        </w:tc>
      </w:tr>
      <w:tr w:rsidR="003A61F6" w:rsidRPr="003A61F6" w:rsidTr="00525FA9">
        <w:tc>
          <w:tcPr>
            <w:tcW w:w="2020" w:type="dxa"/>
            <w:vAlign w:val="center"/>
          </w:tcPr>
          <w:p w:rsidR="00026EA7" w:rsidRPr="003A61F6" w:rsidRDefault="00026EA7" w:rsidP="00F12FA3">
            <w:pPr>
              <w:pStyle w:val="TableParagraph"/>
              <w:widowControl/>
              <w:spacing w:line="228" w:lineRule="exact"/>
              <w:ind w:left="107"/>
              <w:rPr>
                <w:b/>
              </w:rPr>
            </w:pPr>
            <w:r>
              <w:rPr>
                <w:b/>
              </w:rPr>
              <w:t>EN 14243-2</w:t>
            </w:r>
          </w:p>
        </w:tc>
        <w:tc>
          <w:tcPr>
            <w:tcW w:w="7229" w:type="dxa"/>
          </w:tcPr>
          <w:p w:rsidR="00026EA7" w:rsidRPr="003A61F6" w:rsidRDefault="00026EA7" w:rsidP="00F12FA3">
            <w:pPr>
              <w:pStyle w:val="TableParagraph"/>
              <w:widowControl/>
              <w:spacing w:line="230" w:lineRule="atLeast"/>
              <w:ind w:left="107" w:right="184"/>
            </w:pPr>
            <w:r>
              <w:t>Materials obtained from end of life tyres - Part 2: Granulates and powders - Methods for determining the particle size distribution and impurities, including free steel and free textile content</w:t>
            </w:r>
          </w:p>
        </w:tc>
      </w:tr>
      <w:tr w:rsidR="003A61F6" w:rsidRPr="003A61F6" w:rsidTr="00525FA9">
        <w:tc>
          <w:tcPr>
            <w:tcW w:w="2020" w:type="dxa"/>
            <w:vAlign w:val="center"/>
          </w:tcPr>
          <w:p w:rsidR="00026EA7" w:rsidRPr="003A61F6" w:rsidRDefault="00026EA7" w:rsidP="00F12FA3">
            <w:pPr>
              <w:pStyle w:val="TableParagraph"/>
              <w:widowControl/>
              <w:spacing w:line="228" w:lineRule="exact"/>
              <w:ind w:left="107"/>
              <w:rPr>
                <w:b/>
              </w:rPr>
            </w:pPr>
            <w:r>
              <w:rPr>
                <w:b/>
              </w:rPr>
              <w:t>EN 14243-3</w:t>
            </w:r>
          </w:p>
        </w:tc>
        <w:tc>
          <w:tcPr>
            <w:tcW w:w="7229" w:type="dxa"/>
          </w:tcPr>
          <w:p w:rsidR="00026EA7" w:rsidRPr="003A61F6" w:rsidRDefault="00026EA7" w:rsidP="00F12FA3">
            <w:pPr>
              <w:pStyle w:val="TableParagraph"/>
              <w:widowControl/>
              <w:spacing w:line="230" w:lineRule="atLeast"/>
              <w:ind w:left="107" w:right="59"/>
            </w:pPr>
            <w:r>
              <w:t>Materials obtained from end of life tyres - Part 3: Shreds, cuts and chips - Methods for determining their dimension(s) including protruding filaments dimensions</w:t>
            </w:r>
          </w:p>
        </w:tc>
      </w:tr>
      <w:tr w:rsidR="003A61F6" w:rsidRPr="003A61F6" w:rsidTr="00525FA9">
        <w:tc>
          <w:tcPr>
            <w:tcW w:w="2020" w:type="dxa"/>
            <w:vAlign w:val="center"/>
          </w:tcPr>
          <w:p w:rsidR="00026EA7" w:rsidRPr="003A61F6" w:rsidRDefault="00026EA7" w:rsidP="00F12FA3">
            <w:pPr>
              <w:pStyle w:val="TableParagraph"/>
              <w:widowControl/>
              <w:spacing w:line="228" w:lineRule="exact"/>
              <w:ind w:left="107"/>
              <w:rPr>
                <w:b/>
              </w:rPr>
            </w:pPr>
            <w:r>
              <w:rPr>
                <w:b/>
              </w:rPr>
              <w:t>PAS 107</w:t>
            </w:r>
          </w:p>
        </w:tc>
        <w:tc>
          <w:tcPr>
            <w:tcW w:w="7229" w:type="dxa"/>
          </w:tcPr>
          <w:p w:rsidR="00026EA7" w:rsidRPr="003A61F6" w:rsidRDefault="00026EA7" w:rsidP="00F12FA3">
            <w:pPr>
              <w:pStyle w:val="TableParagraph"/>
              <w:widowControl/>
              <w:spacing w:line="223" w:lineRule="exact"/>
              <w:ind w:left="107"/>
            </w:pPr>
            <w:r>
              <w:t>Publicly available specification, for the manufacture and storage of size-reduced tyre materials</w:t>
            </w:r>
          </w:p>
        </w:tc>
      </w:tr>
      <w:tr w:rsidR="003A61F6" w:rsidRPr="003A61F6" w:rsidTr="00525FA9">
        <w:tc>
          <w:tcPr>
            <w:tcW w:w="2020" w:type="dxa"/>
            <w:vAlign w:val="center"/>
          </w:tcPr>
          <w:p w:rsidR="00026EA7" w:rsidRPr="003A61F6" w:rsidRDefault="00026EA7" w:rsidP="00F12FA3">
            <w:pPr>
              <w:pStyle w:val="TableParagraph"/>
              <w:widowControl/>
              <w:spacing w:line="212" w:lineRule="exact"/>
              <w:ind w:left="107"/>
              <w:rPr>
                <w:b/>
              </w:rPr>
            </w:pPr>
            <w:r>
              <w:rPr>
                <w:b/>
              </w:rPr>
              <w:t xml:space="preserve">PAS 108 </w:t>
            </w:r>
          </w:p>
        </w:tc>
        <w:tc>
          <w:tcPr>
            <w:tcW w:w="7229" w:type="dxa"/>
          </w:tcPr>
          <w:p w:rsidR="00026EA7" w:rsidRPr="003A61F6" w:rsidRDefault="00026EA7" w:rsidP="00F12FA3">
            <w:pPr>
              <w:pStyle w:val="TableParagraph"/>
              <w:widowControl/>
              <w:spacing w:line="212" w:lineRule="exact"/>
              <w:ind w:left="107"/>
            </w:pPr>
            <w:r>
              <w:t>Specification for the production of tyre bales for use in construction</w:t>
            </w:r>
          </w:p>
        </w:tc>
      </w:tr>
      <w:tr w:rsidR="003A61F6" w:rsidRPr="00DC516E" w:rsidTr="00525FA9">
        <w:tc>
          <w:tcPr>
            <w:tcW w:w="2020" w:type="dxa"/>
            <w:vAlign w:val="center"/>
          </w:tcPr>
          <w:p w:rsidR="00026EA7" w:rsidRPr="003A61F6" w:rsidRDefault="00026EA7" w:rsidP="00F12FA3">
            <w:pPr>
              <w:pStyle w:val="TableParagraph"/>
              <w:widowControl/>
              <w:spacing w:line="228" w:lineRule="exact"/>
              <w:ind w:left="107"/>
              <w:rPr>
                <w:b/>
              </w:rPr>
            </w:pPr>
            <w:r>
              <w:rPr>
                <w:b/>
              </w:rPr>
              <w:t>ΕLΟΤ ΕΝ 1176-1</w:t>
            </w:r>
          </w:p>
        </w:tc>
        <w:tc>
          <w:tcPr>
            <w:tcW w:w="7229" w:type="dxa"/>
          </w:tcPr>
          <w:p w:rsidR="00026EA7" w:rsidRPr="003A61F6" w:rsidRDefault="00026EA7" w:rsidP="00F12FA3">
            <w:pPr>
              <w:pStyle w:val="TableParagraph"/>
              <w:widowControl/>
              <w:spacing w:line="223" w:lineRule="exact"/>
              <w:ind w:left="107"/>
            </w:pPr>
            <w:r>
              <w:t>Spielplatzgeräte und Spielplatzböden – Teil 1:</w:t>
            </w:r>
          </w:p>
          <w:p w:rsidR="00026EA7" w:rsidRPr="003A61F6" w:rsidRDefault="00026EA7" w:rsidP="00F12FA3">
            <w:pPr>
              <w:pStyle w:val="TableParagraph"/>
              <w:widowControl/>
              <w:spacing w:before="1" w:line="215" w:lineRule="exact"/>
              <w:ind w:left="107"/>
            </w:pPr>
            <w:r>
              <w:t>Allgemeine sicherheitstechnische Anforderungen und Prüfverfahren</w:t>
            </w:r>
          </w:p>
        </w:tc>
      </w:tr>
      <w:tr w:rsidR="003A61F6" w:rsidRPr="00DC516E" w:rsidTr="00525FA9">
        <w:tc>
          <w:tcPr>
            <w:tcW w:w="2020" w:type="dxa"/>
            <w:vAlign w:val="center"/>
          </w:tcPr>
          <w:p w:rsidR="00026EA7" w:rsidRPr="003A61F6" w:rsidRDefault="00026EA7" w:rsidP="00F12FA3">
            <w:pPr>
              <w:pStyle w:val="TableParagraph"/>
              <w:widowControl/>
              <w:ind w:left="107"/>
              <w:rPr>
                <w:b/>
              </w:rPr>
            </w:pPr>
            <w:r>
              <w:rPr>
                <w:b/>
              </w:rPr>
              <w:t>ΕLΟΤ ΕΝ 1176-7</w:t>
            </w:r>
          </w:p>
        </w:tc>
        <w:tc>
          <w:tcPr>
            <w:tcW w:w="7229" w:type="dxa"/>
          </w:tcPr>
          <w:p w:rsidR="00026EA7" w:rsidRPr="003A61F6" w:rsidRDefault="00026EA7" w:rsidP="00F12FA3">
            <w:pPr>
              <w:pStyle w:val="TableParagraph"/>
              <w:widowControl/>
              <w:spacing w:line="228" w:lineRule="exact"/>
              <w:ind w:left="107" w:right="153"/>
            </w:pPr>
            <w:r>
              <w:t>Spielplatzgeräte – Teil 7: Anleitung für Installation, Inspektion, Wartung und Betrieb</w:t>
            </w:r>
          </w:p>
        </w:tc>
      </w:tr>
      <w:tr w:rsidR="003A61F6" w:rsidRPr="00DC516E" w:rsidTr="00525FA9">
        <w:tc>
          <w:tcPr>
            <w:tcW w:w="2020" w:type="dxa"/>
            <w:vAlign w:val="center"/>
          </w:tcPr>
          <w:p w:rsidR="00026EA7" w:rsidRPr="003A61F6" w:rsidRDefault="00026EA7" w:rsidP="00F12FA3">
            <w:pPr>
              <w:pStyle w:val="TableParagraph"/>
              <w:widowControl/>
              <w:spacing w:line="228" w:lineRule="exact"/>
              <w:ind w:left="107"/>
              <w:rPr>
                <w:b/>
              </w:rPr>
            </w:pPr>
            <w:r>
              <w:rPr>
                <w:b/>
              </w:rPr>
              <w:t>ΕLΟΤ ΕΝ 1177</w:t>
            </w:r>
          </w:p>
        </w:tc>
        <w:tc>
          <w:tcPr>
            <w:tcW w:w="7229" w:type="dxa"/>
          </w:tcPr>
          <w:p w:rsidR="00026EA7" w:rsidRPr="003A61F6" w:rsidRDefault="00026EA7" w:rsidP="00F12FA3">
            <w:pPr>
              <w:pStyle w:val="TableParagraph"/>
              <w:widowControl/>
              <w:ind w:left="107" w:right="1692"/>
            </w:pPr>
            <w:r>
              <w:t>Stoßdämpfende Spielplatzböden – Bestimmung der kritischen Fallhöhe</w:t>
            </w:r>
          </w:p>
        </w:tc>
      </w:tr>
      <w:tr w:rsidR="003A61F6" w:rsidRPr="00DC516E" w:rsidTr="00525FA9">
        <w:tc>
          <w:tcPr>
            <w:tcW w:w="2020" w:type="dxa"/>
            <w:vAlign w:val="center"/>
          </w:tcPr>
          <w:p w:rsidR="00026EA7" w:rsidRPr="003A61F6" w:rsidRDefault="00026EA7" w:rsidP="00F12FA3">
            <w:pPr>
              <w:pStyle w:val="TableParagraph"/>
              <w:widowControl/>
              <w:spacing w:line="210" w:lineRule="exact"/>
              <w:ind w:left="107"/>
              <w:rPr>
                <w:b/>
              </w:rPr>
            </w:pPr>
            <w:r>
              <w:rPr>
                <w:b/>
              </w:rPr>
              <w:t>ΕLΟΤ ΕΝ 71-3</w:t>
            </w:r>
          </w:p>
        </w:tc>
        <w:tc>
          <w:tcPr>
            <w:tcW w:w="7229" w:type="dxa"/>
          </w:tcPr>
          <w:p w:rsidR="00026EA7" w:rsidRPr="003A61F6" w:rsidRDefault="00026EA7" w:rsidP="00F12FA3">
            <w:pPr>
              <w:pStyle w:val="TableParagraph"/>
              <w:widowControl/>
              <w:spacing w:line="210" w:lineRule="exact"/>
              <w:ind w:left="107"/>
            </w:pPr>
            <w:r>
              <w:t>Sicherheit von Spielzeug – Teil 3: Migration bestimmter Elemente</w:t>
            </w:r>
          </w:p>
        </w:tc>
      </w:tr>
      <w:tr w:rsidR="003A61F6" w:rsidRPr="00DC516E" w:rsidTr="00525FA9">
        <w:tc>
          <w:tcPr>
            <w:tcW w:w="2020" w:type="dxa"/>
            <w:vAlign w:val="center"/>
          </w:tcPr>
          <w:p w:rsidR="00026EA7" w:rsidRPr="003A61F6" w:rsidRDefault="00026EA7" w:rsidP="00F12FA3">
            <w:pPr>
              <w:pStyle w:val="TableParagraph"/>
              <w:widowControl/>
              <w:ind w:left="107"/>
              <w:rPr>
                <w:b/>
              </w:rPr>
            </w:pPr>
            <w:r>
              <w:rPr>
                <w:b/>
              </w:rPr>
              <w:t>ΕLΟΤ ΕΝ 14877</w:t>
            </w:r>
          </w:p>
        </w:tc>
        <w:tc>
          <w:tcPr>
            <w:tcW w:w="7229" w:type="dxa"/>
          </w:tcPr>
          <w:p w:rsidR="00026EA7" w:rsidRPr="003A61F6" w:rsidRDefault="00026EA7" w:rsidP="00F12FA3">
            <w:pPr>
              <w:pStyle w:val="TableParagraph"/>
              <w:widowControl/>
              <w:ind w:left="105"/>
            </w:pPr>
            <w:r>
              <w:t>Kunststoffflächen auf Sportanlagen im Freien – Anforderungen</w:t>
            </w:r>
          </w:p>
        </w:tc>
      </w:tr>
      <w:tr w:rsidR="003A61F6" w:rsidRPr="00DC516E" w:rsidTr="00525FA9">
        <w:tc>
          <w:tcPr>
            <w:tcW w:w="2020" w:type="dxa"/>
            <w:vAlign w:val="center"/>
          </w:tcPr>
          <w:p w:rsidR="00026EA7" w:rsidRPr="003A61F6" w:rsidRDefault="00026EA7" w:rsidP="00F12FA3">
            <w:pPr>
              <w:pStyle w:val="TableParagraph"/>
              <w:widowControl/>
              <w:ind w:left="107"/>
              <w:rPr>
                <w:b/>
              </w:rPr>
            </w:pPr>
            <w:r>
              <w:rPr>
                <w:b/>
              </w:rPr>
              <w:t xml:space="preserve">DIN 18035-6 </w:t>
            </w:r>
          </w:p>
        </w:tc>
        <w:tc>
          <w:tcPr>
            <w:tcW w:w="7229" w:type="dxa"/>
          </w:tcPr>
          <w:p w:rsidR="00026EA7" w:rsidRPr="003A61F6" w:rsidRDefault="00026EA7" w:rsidP="00F12FA3">
            <w:pPr>
              <w:pStyle w:val="TableParagraph"/>
              <w:widowControl/>
              <w:tabs>
                <w:tab w:val="left" w:pos="1695"/>
                <w:tab w:val="left" w:pos="2792"/>
                <w:tab w:val="left" w:pos="3293"/>
                <w:tab w:val="left" w:pos="4343"/>
                <w:tab w:val="left" w:pos="5477"/>
              </w:tabs>
              <w:ind w:left="105" w:right="179"/>
            </w:pPr>
            <w:r>
              <w:t>Umweltanforderungen an den Schwermetallgehalt des elastischen Verbundteppichs</w:t>
            </w:r>
          </w:p>
        </w:tc>
      </w:tr>
      <w:tr w:rsidR="003A61F6" w:rsidRPr="00DC516E" w:rsidTr="00525FA9">
        <w:tc>
          <w:tcPr>
            <w:tcW w:w="2020" w:type="dxa"/>
            <w:vAlign w:val="center"/>
          </w:tcPr>
          <w:p w:rsidR="00026EA7" w:rsidRPr="003A61F6" w:rsidRDefault="00026EA7" w:rsidP="00F12FA3">
            <w:pPr>
              <w:pStyle w:val="TableParagraph"/>
              <w:widowControl/>
              <w:ind w:left="107"/>
              <w:rPr>
                <w:b/>
              </w:rPr>
            </w:pPr>
            <w:r>
              <w:rPr>
                <w:b/>
              </w:rPr>
              <w:t>ΕLΟΤ ΕΝ 15330-1</w:t>
            </w:r>
          </w:p>
        </w:tc>
        <w:tc>
          <w:tcPr>
            <w:tcW w:w="7229" w:type="dxa"/>
          </w:tcPr>
          <w:p w:rsidR="00026EA7" w:rsidRPr="003A61F6" w:rsidRDefault="00026EA7" w:rsidP="00F12FA3">
            <w:pPr>
              <w:pStyle w:val="TableParagraph"/>
              <w:widowControl/>
              <w:ind w:left="105"/>
            </w:pPr>
            <w:r>
              <w:t>Sportböden – Überwiegend für den Außenbereich hergestellte Kunststoffrasenflächen und Nadelfilze – Teil 1: Festlegungen für Kunstrasenflächen für Fußball, Hockey, Rugbytraining, Tennis und multifunktionale Kunststoffrasenflächen</w:t>
            </w:r>
          </w:p>
        </w:tc>
      </w:tr>
      <w:tr w:rsidR="003A61F6" w:rsidRPr="00DC516E" w:rsidTr="00525FA9">
        <w:tc>
          <w:tcPr>
            <w:tcW w:w="2020" w:type="dxa"/>
            <w:vAlign w:val="center"/>
          </w:tcPr>
          <w:p w:rsidR="00026EA7" w:rsidRPr="003A61F6" w:rsidRDefault="00026EA7" w:rsidP="00F12FA3">
            <w:pPr>
              <w:pStyle w:val="TableParagraph"/>
              <w:widowControl/>
              <w:ind w:left="107"/>
              <w:rPr>
                <w:b/>
              </w:rPr>
            </w:pPr>
            <w:r>
              <w:rPr>
                <w:b/>
              </w:rPr>
              <w:t>DIN 18035-6</w:t>
            </w:r>
          </w:p>
        </w:tc>
        <w:tc>
          <w:tcPr>
            <w:tcW w:w="7229" w:type="dxa"/>
          </w:tcPr>
          <w:p w:rsidR="00026EA7" w:rsidRPr="003A61F6" w:rsidRDefault="00026EA7" w:rsidP="00F12FA3">
            <w:pPr>
              <w:pStyle w:val="TableParagraph"/>
              <w:widowControl/>
              <w:tabs>
                <w:tab w:val="left" w:pos="1694"/>
                <w:tab w:val="left" w:pos="2790"/>
                <w:tab w:val="left" w:pos="3289"/>
                <w:tab w:val="left" w:pos="4339"/>
                <w:tab w:val="left" w:pos="5471"/>
              </w:tabs>
              <w:ind w:left="105" w:right="186"/>
            </w:pPr>
            <w:r>
              <w:t>Umweltanforderungen an den Schwermetallgehalt des elastischen Verbundteppichs</w:t>
            </w:r>
          </w:p>
        </w:tc>
      </w:tr>
      <w:tr w:rsidR="003A61F6" w:rsidRPr="003A61F6" w:rsidTr="00525FA9">
        <w:tc>
          <w:tcPr>
            <w:tcW w:w="2020" w:type="dxa"/>
            <w:vAlign w:val="center"/>
          </w:tcPr>
          <w:p w:rsidR="00026EA7" w:rsidRPr="003A61F6" w:rsidRDefault="00A01F2C" w:rsidP="00F12FA3">
            <w:pPr>
              <w:pStyle w:val="TableParagraph"/>
              <w:widowControl/>
              <w:spacing w:before="3"/>
              <w:rPr>
                <w:b/>
              </w:rPr>
            </w:pPr>
            <w:r>
              <w:rPr>
                <w:b/>
                <w:bCs/>
              </w:rPr>
              <w:t xml:space="preserve"> DIN 18035-7</w:t>
            </w:r>
          </w:p>
        </w:tc>
        <w:tc>
          <w:tcPr>
            <w:tcW w:w="7229" w:type="dxa"/>
          </w:tcPr>
          <w:p w:rsidR="00026EA7" w:rsidRPr="003A61F6" w:rsidRDefault="00A01F2C" w:rsidP="00F12FA3">
            <w:pPr>
              <w:pStyle w:val="Heading2"/>
              <w:widowControl/>
              <w:jc w:val="left"/>
            </w:pPr>
            <w:r>
              <w:rPr>
                <w:b w:val="0"/>
              </w:rPr>
              <w:t xml:space="preserve"> Sportplätze - Teil 7: Kunststoffrasensysteme </w:t>
            </w:r>
          </w:p>
        </w:tc>
      </w:tr>
      <w:tr w:rsidR="003A61F6" w:rsidRPr="003A61F6" w:rsidTr="00525FA9">
        <w:tc>
          <w:tcPr>
            <w:tcW w:w="2020" w:type="dxa"/>
            <w:vAlign w:val="center"/>
          </w:tcPr>
          <w:p w:rsidR="00026EA7" w:rsidRPr="003A61F6" w:rsidRDefault="00026EA7" w:rsidP="00F12FA3">
            <w:pPr>
              <w:pStyle w:val="TableParagraph"/>
              <w:widowControl/>
              <w:spacing w:line="228" w:lineRule="exact"/>
              <w:ind w:left="107"/>
              <w:rPr>
                <w:b/>
              </w:rPr>
            </w:pPr>
            <w:r>
              <w:rPr>
                <w:b/>
              </w:rPr>
              <w:t xml:space="preserve">EN 15330-1 </w:t>
            </w:r>
          </w:p>
        </w:tc>
        <w:tc>
          <w:tcPr>
            <w:tcW w:w="7229" w:type="dxa"/>
          </w:tcPr>
          <w:p w:rsidR="00026EA7" w:rsidRPr="003A61F6" w:rsidRDefault="00026EA7" w:rsidP="00F12FA3">
            <w:pPr>
              <w:pStyle w:val="TableParagraph"/>
              <w:widowControl/>
              <w:spacing w:line="223" w:lineRule="exact"/>
              <w:ind w:left="105"/>
            </w:pPr>
            <w:r>
              <w:t>Surfaces for sports areas. Synthetic turf and needle-punched surfaces primarily designed for outdoor use.</w:t>
            </w:r>
          </w:p>
        </w:tc>
      </w:tr>
      <w:tr w:rsidR="003A61F6" w:rsidRPr="003A61F6" w:rsidTr="00525FA9">
        <w:tc>
          <w:tcPr>
            <w:tcW w:w="2020" w:type="dxa"/>
            <w:vAlign w:val="center"/>
          </w:tcPr>
          <w:p w:rsidR="00026EA7" w:rsidRPr="003A61F6" w:rsidRDefault="00026EA7" w:rsidP="00F12FA3">
            <w:pPr>
              <w:pStyle w:val="TableParagraph"/>
              <w:widowControl/>
              <w:ind w:left="107"/>
              <w:rPr>
                <w:b/>
              </w:rPr>
            </w:pPr>
            <w:r>
              <w:rPr>
                <w:b/>
              </w:rPr>
              <w:t xml:space="preserve">EN 933-1 </w:t>
            </w:r>
          </w:p>
        </w:tc>
        <w:tc>
          <w:tcPr>
            <w:tcW w:w="7229" w:type="dxa"/>
          </w:tcPr>
          <w:p w:rsidR="00026EA7" w:rsidRPr="003A61F6" w:rsidRDefault="00026EA7" w:rsidP="00F12FA3">
            <w:pPr>
              <w:pStyle w:val="TableParagraph"/>
              <w:widowControl/>
              <w:spacing w:line="228" w:lineRule="exact"/>
              <w:ind w:left="105" w:right="718"/>
            </w:pPr>
            <w:r>
              <w:t>Tests for geometrical properties of aggregates part 1: determination of particle size distribution – sieving method.</w:t>
            </w:r>
          </w:p>
        </w:tc>
      </w:tr>
      <w:tr w:rsidR="003A61F6" w:rsidRPr="003A61F6" w:rsidTr="00525FA9">
        <w:tc>
          <w:tcPr>
            <w:tcW w:w="2020" w:type="dxa"/>
            <w:vAlign w:val="center"/>
          </w:tcPr>
          <w:p w:rsidR="00026EA7" w:rsidRPr="003A61F6" w:rsidRDefault="00026EA7" w:rsidP="00F12FA3">
            <w:pPr>
              <w:pStyle w:val="TableParagraph"/>
              <w:widowControl/>
              <w:spacing w:line="228" w:lineRule="exact"/>
              <w:ind w:left="107"/>
              <w:rPr>
                <w:b/>
              </w:rPr>
            </w:pPr>
            <w:r>
              <w:rPr>
                <w:b/>
              </w:rPr>
              <w:t xml:space="preserve">EN 14955 </w:t>
            </w:r>
          </w:p>
        </w:tc>
        <w:tc>
          <w:tcPr>
            <w:tcW w:w="7229" w:type="dxa"/>
          </w:tcPr>
          <w:p w:rsidR="00026EA7" w:rsidRPr="003A61F6" w:rsidRDefault="00026EA7" w:rsidP="00F12FA3">
            <w:pPr>
              <w:pStyle w:val="TableParagraph"/>
              <w:widowControl/>
              <w:spacing w:line="223" w:lineRule="exact"/>
              <w:ind w:left="105"/>
            </w:pPr>
            <w:r>
              <w:t>Surfaces for sport areas – determination of composition and particle shape of unbound mineral surfaces for outdoor sport areas.</w:t>
            </w:r>
          </w:p>
        </w:tc>
      </w:tr>
      <w:tr w:rsidR="003A61F6" w:rsidRPr="003A61F6" w:rsidTr="00525FA9">
        <w:tc>
          <w:tcPr>
            <w:tcW w:w="2020" w:type="dxa"/>
            <w:vAlign w:val="center"/>
          </w:tcPr>
          <w:p w:rsidR="00026EA7" w:rsidRPr="003A61F6" w:rsidRDefault="00026EA7" w:rsidP="00F12FA3">
            <w:pPr>
              <w:pStyle w:val="TableParagraph"/>
              <w:widowControl/>
              <w:spacing w:line="228" w:lineRule="exact"/>
              <w:ind w:left="107"/>
              <w:rPr>
                <w:b/>
              </w:rPr>
            </w:pPr>
            <w:r>
              <w:rPr>
                <w:b/>
              </w:rPr>
              <w:t xml:space="preserve">EN 1097-3 </w:t>
            </w:r>
          </w:p>
        </w:tc>
        <w:tc>
          <w:tcPr>
            <w:tcW w:w="7229" w:type="dxa"/>
          </w:tcPr>
          <w:p w:rsidR="00026EA7" w:rsidRPr="003A61F6" w:rsidRDefault="00026EA7" w:rsidP="00F12FA3">
            <w:pPr>
              <w:pStyle w:val="TableParagraph"/>
              <w:widowControl/>
              <w:spacing w:line="223" w:lineRule="exact"/>
              <w:ind w:left="105"/>
            </w:pPr>
            <w:r>
              <w:t>Tests for mechanical and physical properties of aggregates – part 3: determination of loose bulk density and voids.</w:t>
            </w:r>
          </w:p>
        </w:tc>
      </w:tr>
      <w:tr w:rsidR="003A61F6" w:rsidRPr="003A61F6" w:rsidTr="00525FA9">
        <w:tc>
          <w:tcPr>
            <w:tcW w:w="2020" w:type="dxa"/>
            <w:vAlign w:val="center"/>
          </w:tcPr>
          <w:p w:rsidR="00026EA7" w:rsidRPr="003A61F6" w:rsidRDefault="00026EA7" w:rsidP="00F12FA3">
            <w:pPr>
              <w:pStyle w:val="TableParagraph"/>
              <w:widowControl/>
              <w:spacing w:line="210" w:lineRule="exact"/>
              <w:ind w:left="107"/>
              <w:rPr>
                <w:b/>
              </w:rPr>
            </w:pPr>
            <w:r>
              <w:rPr>
                <w:b/>
              </w:rPr>
              <w:t xml:space="preserve">EN 14836 </w:t>
            </w:r>
          </w:p>
        </w:tc>
        <w:tc>
          <w:tcPr>
            <w:tcW w:w="7229" w:type="dxa"/>
          </w:tcPr>
          <w:p w:rsidR="00026EA7" w:rsidRPr="003A61F6" w:rsidRDefault="00026EA7" w:rsidP="00F12FA3">
            <w:pPr>
              <w:pStyle w:val="TableParagraph"/>
              <w:widowControl/>
              <w:spacing w:line="210" w:lineRule="exact"/>
              <w:ind w:left="105"/>
            </w:pPr>
            <w:r>
              <w:t>Synthetic surfaces for outdoor sport areas. Exposure to artificial weathering.</w:t>
            </w:r>
          </w:p>
        </w:tc>
      </w:tr>
      <w:tr w:rsidR="003A61F6" w:rsidRPr="003A61F6" w:rsidTr="00525FA9">
        <w:tc>
          <w:tcPr>
            <w:tcW w:w="2020" w:type="dxa"/>
            <w:vAlign w:val="center"/>
          </w:tcPr>
          <w:p w:rsidR="00026EA7" w:rsidRPr="003A61F6" w:rsidRDefault="00026EA7" w:rsidP="00F12FA3">
            <w:pPr>
              <w:pStyle w:val="TableParagraph"/>
              <w:widowControl/>
              <w:spacing w:line="228" w:lineRule="exact"/>
              <w:ind w:left="107"/>
              <w:rPr>
                <w:b/>
              </w:rPr>
            </w:pPr>
            <w:r>
              <w:rPr>
                <w:b/>
              </w:rPr>
              <w:t xml:space="preserve">DIN 18035-7 </w:t>
            </w:r>
          </w:p>
        </w:tc>
        <w:tc>
          <w:tcPr>
            <w:tcW w:w="7229" w:type="dxa"/>
          </w:tcPr>
          <w:p w:rsidR="00026EA7" w:rsidRPr="003A61F6" w:rsidRDefault="00026EA7" w:rsidP="00F12FA3">
            <w:pPr>
              <w:pStyle w:val="TableParagraph"/>
              <w:widowControl/>
              <w:spacing w:line="223" w:lineRule="exact"/>
              <w:ind w:left="105"/>
            </w:pPr>
            <w:r>
              <w:t>Sportplätze Teil 7: Kunststoffrasensysteme, Bestimmung der Umweltverträglichkeit</w:t>
            </w:r>
          </w:p>
        </w:tc>
      </w:tr>
      <w:tr w:rsidR="003A61F6" w:rsidRPr="003A61F6" w:rsidTr="00525FA9">
        <w:tc>
          <w:tcPr>
            <w:tcW w:w="2020" w:type="dxa"/>
            <w:vAlign w:val="center"/>
          </w:tcPr>
          <w:p w:rsidR="00026EA7" w:rsidRPr="003A61F6" w:rsidRDefault="00026EA7" w:rsidP="00F12FA3">
            <w:pPr>
              <w:pStyle w:val="TableParagraph"/>
              <w:widowControl/>
              <w:spacing w:line="228" w:lineRule="exact"/>
              <w:ind w:left="107"/>
              <w:rPr>
                <w:b/>
              </w:rPr>
            </w:pPr>
            <w:r>
              <w:rPr>
                <w:b/>
              </w:rPr>
              <w:t>NF P90-112</w:t>
            </w:r>
          </w:p>
        </w:tc>
        <w:tc>
          <w:tcPr>
            <w:tcW w:w="7229" w:type="dxa"/>
          </w:tcPr>
          <w:p w:rsidR="00026EA7" w:rsidRPr="003A61F6" w:rsidRDefault="00026EA7" w:rsidP="00F12FA3">
            <w:pPr>
              <w:pStyle w:val="TableParagraph"/>
              <w:widowControl/>
              <w:spacing w:line="223" w:lineRule="exact"/>
              <w:ind w:left="105"/>
            </w:pPr>
            <w:r>
              <w:t>Sports grounds - Unbound mineral surfaces for outdoor sport areas Specifications for construction.</w:t>
            </w:r>
          </w:p>
        </w:tc>
      </w:tr>
    </w:tbl>
    <w:p w:rsidR="00651276" w:rsidRPr="003A61F6" w:rsidRDefault="00651276" w:rsidP="00F12FA3"/>
    <w:sectPr w:rsidR="00651276" w:rsidRPr="003A61F6" w:rsidSect="00C61A52">
      <w:footerReference w:type="default" r:id="rId15"/>
      <w:pgSz w:w="11906" w:h="16838"/>
      <w:pgMar w:top="1560" w:right="707" w:bottom="1134"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7DF5" w:rsidRDefault="00127DF5" w:rsidP="00247089">
      <w:r>
        <w:separator/>
      </w:r>
    </w:p>
  </w:endnote>
  <w:endnote w:type="continuationSeparator" w:id="0">
    <w:p w:rsidR="00127DF5" w:rsidRDefault="00127DF5" w:rsidP="00247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D0F" w:rsidRDefault="00FD1D0F" w:rsidP="00FD1D0F">
    <w:pPr>
      <w:spacing w:before="12"/>
      <w:ind w:left="40"/>
      <w:jc w:val="right"/>
      <w:rPr>
        <w:sz w:val="18"/>
      </w:rPr>
    </w:pPr>
    <w:r>
      <w:fldChar w:fldCharType="begin"/>
    </w:r>
    <w:r>
      <w:rPr>
        <w:sz w:val="18"/>
      </w:rPr>
      <w:instrText xml:space="preserve"> PAGE </w:instrText>
    </w:r>
    <w:r>
      <w:fldChar w:fldCharType="separate"/>
    </w:r>
    <w:r w:rsidR="00A44CDB">
      <w:rPr>
        <w:noProof/>
        <w:sz w:val="18"/>
      </w:rPr>
      <w:t>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D0F" w:rsidRDefault="00FD1D0F" w:rsidP="00FD1D0F">
    <w:pPr>
      <w:spacing w:before="12"/>
      <w:ind w:left="40"/>
      <w:jc w:val="right"/>
      <w:rPr>
        <w:sz w:val="18"/>
      </w:rPr>
    </w:pPr>
    <w:r>
      <w:fldChar w:fldCharType="begin"/>
    </w:r>
    <w:r>
      <w:rPr>
        <w:sz w:val="18"/>
      </w:rPr>
      <w:instrText xml:space="preserve"> PAGE </w:instrText>
    </w:r>
    <w:r>
      <w:fldChar w:fldCharType="separate"/>
    </w:r>
    <w:r w:rsidR="00A44CDB">
      <w:rPr>
        <w:noProof/>
        <w:sz w:val="18"/>
      </w:rPr>
      <w:t>10</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EA7" w:rsidRDefault="00151F87">
    <w:pPr>
      <w:pStyle w:val="BodyText"/>
      <w:spacing w:line="14" w:lineRule="auto"/>
    </w:pPr>
    <w:r>
      <w:rPr>
        <w:noProof/>
        <w:lang w:val="en-US" w:eastAsia="en-US" w:bidi="hi-IN"/>
      </w:rPr>
      <mc:AlternateContent>
        <mc:Choice Requires="wps">
          <w:drawing>
            <wp:anchor distT="0" distB="0" distL="114300" distR="114300" simplePos="0" relativeHeight="251658752" behindDoc="1" locked="0" layoutInCell="1" allowOverlap="1">
              <wp:simplePos x="0" y="0"/>
              <wp:positionH relativeFrom="page">
                <wp:posOffset>6703060</wp:posOffset>
              </wp:positionH>
              <wp:positionV relativeFrom="page">
                <wp:posOffset>10102215</wp:posOffset>
              </wp:positionV>
              <wp:extent cx="167005"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6EA7" w:rsidRDefault="00026EA7">
                          <w:pPr>
                            <w:spacing w:before="12"/>
                            <w:ind w:left="40"/>
                            <w:rPr>
                              <w:sz w:val="18"/>
                            </w:rPr>
                          </w:pPr>
                          <w:r>
                            <w:fldChar w:fldCharType="begin"/>
                          </w:r>
                          <w:r>
                            <w:rPr>
                              <w:sz w:val="18"/>
                            </w:rPr>
                            <w:instrText xml:space="preserve"> PAGE </w:instrText>
                          </w:r>
                          <w:r>
                            <w:fldChar w:fldCharType="separate"/>
                          </w:r>
                          <w:r w:rsidR="00A44CDB">
                            <w:rPr>
                              <w:noProof/>
                              <w:sz w:val="18"/>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27.8pt;margin-top:795.45pt;width:13.15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" filled="f" stroked="f">
              <v:textbox inset="0,0,0,0">
                <w:txbxContent>
                  <w:p w:rsidR="00026EA7" w:rsidRDefault="00026EA7">
                    <w:pPr>
                      <w:spacing w:before="12"/>
                      <w:ind w:left="40"/>
                      <w:rPr>
                        <w:sz w:val="18"/>
                      </w:rPr>
                    </w:pPr>
                    <w:r>
                      <w:fldChar w:fldCharType="begin"/>
                    </w:r>
                    <w:r>
                      <w:rPr>
                        <w:sz w:val="18"/>
                      </w:rPr>
                      <w:instrText xml:space="preserve"> PAGE </w:instrText>
                    </w:r>
                    <w:r>
                      <w:fldChar w:fldCharType="separate"/>
                    </w:r>
                    <w:r w:rsidR="00A44CDB">
                      <w:rPr>
                        <w:noProof/>
                        <w:sz w:val="18"/>
                      </w:rPr>
                      <w:t>12</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089" w:rsidRDefault="00151F87">
    <w:pPr>
      <w:pStyle w:val="BodyText"/>
      <w:spacing w:line="14" w:lineRule="auto"/>
    </w:pPr>
    <w:r>
      <w:rPr>
        <w:noProof/>
        <w:lang w:val="en-US" w:eastAsia="en-US" w:bidi="hi-IN"/>
      </w:rPr>
      <mc:AlternateContent>
        <mc:Choice Requires="wps">
          <w:drawing>
            <wp:anchor distT="0" distB="0" distL="114300" distR="114300" simplePos="0" relativeHeight="251657728" behindDoc="1" locked="0" layoutInCell="1" allowOverlap="1">
              <wp:simplePos x="0" y="0"/>
              <wp:positionH relativeFrom="page">
                <wp:posOffset>6703060</wp:posOffset>
              </wp:positionH>
              <wp:positionV relativeFrom="page">
                <wp:posOffset>10102215</wp:posOffset>
              </wp:positionV>
              <wp:extent cx="167005" cy="1524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7089" w:rsidRDefault="00247089">
                          <w:pPr>
                            <w:spacing w:before="12"/>
                            <w:ind w:left="40"/>
                            <w:rPr>
                              <w:sz w:val="18"/>
                            </w:rPr>
                          </w:pPr>
                          <w:r>
                            <w:fldChar w:fldCharType="begin"/>
                          </w:r>
                          <w:r>
                            <w:rPr>
                              <w:sz w:val="18"/>
                            </w:rPr>
                            <w:instrText xml:space="preserve"> PAGE </w:instrText>
                          </w:r>
                          <w:r>
                            <w:fldChar w:fldCharType="separate"/>
                          </w:r>
                          <w:r w:rsidR="00A44CDB">
                            <w:rPr>
                              <w:noProof/>
                              <w:sz w:val="18"/>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527.8pt;margin-top:795.45pt;width:13.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" filled="f" stroked="f">
              <v:textbox inset="0,0,0,0">
                <w:txbxContent>
                  <w:p w:rsidR="00247089" w:rsidRDefault="00247089">
                    <w:pPr>
                      <w:spacing w:before="12"/>
                      <w:ind w:left="40"/>
                      <w:rPr>
                        <w:sz w:val="18"/>
                      </w:rPr>
                    </w:pPr>
                    <w:r>
                      <w:fldChar w:fldCharType="begin"/>
                    </w:r>
                    <w:r>
                      <w:rPr>
                        <w:sz w:val="18"/>
                      </w:rPr>
                      <w:instrText xml:space="preserve"> PAGE </w:instrText>
                    </w:r>
                    <w:r>
                      <w:fldChar w:fldCharType="separate"/>
                    </w:r>
                    <w:r w:rsidR="00A44CDB">
                      <w:rPr>
                        <w:noProof/>
                        <w:sz w:val="18"/>
                      </w:rPr>
                      <w:t>13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7DF5" w:rsidRDefault="00127DF5" w:rsidP="00247089">
      <w:r>
        <w:separator/>
      </w:r>
    </w:p>
  </w:footnote>
  <w:footnote w:type="continuationSeparator" w:id="0">
    <w:p w:rsidR="00127DF5" w:rsidRDefault="00127DF5" w:rsidP="00247089">
      <w:r>
        <w:continuationSeparator/>
      </w:r>
    </w:p>
  </w:footnote>
  <w:footnote w:id="1">
    <w:p w:rsidR="00026EA7" w:rsidRPr="00D51722" w:rsidRDefault="00026EA7" w:rsidP="00026EA7">
      <w:pPr>
        <w:pStyle w:val="FootnoteText"/>
        <w:rPr>
          <w:sz w:val="18"/>
          <w:szCs w:val="18"/>
        </w:rPr>
      </w:pPr>
      <w:r>
        <w:rPr>
          <w:rStyle w:val="FootnoteReference"/>
          <w:sz w:val="18"/>
          <w:szCs w:val="18"/>
        </w:rPr>
        <w:footnoteRef/>
      </w:r>
      <w:r>
        <w:rPr>
          <w:sz w:val="18"/>
          <w:szCs w:val="18"/>
        </w:rPr>
        <w:t xml:space="preserve"> Es gilt die jeweils aktuelle Fassung der Norm.</w:t>
      </w:r>
    </w:p>
  </w:footnote>
  <w:footnote w:id="2">
    <w:p w:rsidR="00026EA7" w:rsidRPr="00D51722" w:rsidRDefault="00026EA7" w:rsidP="00026EA7">
      <w:pPr>
        <w:pStyle w:val="FootnoteText"/>
        <w:rPr>
          <w:sz w:val="18"/>
          <w:szCs w:val="18"/>
        </w:rPr>
      </w:pPr>
      <w:r>
        <w:rPr>
          <w:rStyle w:val="FootnoteReference"/>
          <w:sz w:val="18"/>
          <w:szCs w:val="18"/>
        </w:rPr>
        <w:footnoteRef/>
      </w:r>
      <w:r>
        <w:rPr>
          <w:sz w:val="18"/>
          <w:szCs w:val="18"/>
        </w:rPr>
        <w:t xml:space="preserve"> Mandate M/556, C (2017) 2926 final.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D1B57"/>
    <w:multiLevelType w:val="hybridMultilevel"/>
    <w:tmpl w:val="7B469E94"/>
    <w:lvl w:ilvl="0" w:tplc="417A4EFC">
      <w:start w:val="1"/>
      <w:numFmt w:val="decimal"/>
      <w:lvlText w:val="%1."/>
      <w:lvlJc w:val="left"/>
      <w:pPr>
        <w:ind w:left="529" w:hanging="428"/>
      </w:pPr>
      <w:rPr>
        <w:rFonts w:ascii="Times New Roman" w:eastAsia="Times New Roman" w:hAnsi="Times New Roman" w:cs="Times New Roman" w:hint="default"/>
        <w:b/>
        <w:spacing w:val="0"/>
        <w:w w:val="99"/>
        <w:sz w:val="20"/>
        <w:szCs w:val="20"/>
        <w:lang w:val="el-GR" w:eastAsia="el-GR" w:bidi="el-GR"/>
      </w:rPr>
    </w:lvl>
    <w:lvl w:ilvl="1" w:tplc="2B887EA0">
      <w:numFmt w:val="bullet"/>
      <w:lvlText w:val=""/>
      <w:lvlJc w:val="left"/>
      <w:pPr>
        <w:ind w:left="884" w:hanging="296"/>
      </w:pPr>
      <w:rPr>
        <w:rFonts w:ascii="Symbol" w:eastAsia="Symbol" w:hAnsi="Symbol" w:cs="Symbol" w:hint="default"/>
        <w:w w:val="99"/>
        <w:sz w:val="20"/>
        <w:szCs w:val="20"/>
        <w:lang w:val="el-GR" w:eastAsia="el-GR" w:bidi="el-GR"/>
      </w:rPr>
    </w:lvl>
    <w:lvl w:ilvl="2" w:tplc="3C54D200">
      <w:numFmt w:val="bullet"/>
      <w:lvlText w:val="•"/>
      <w:lvlJc w:val="left"/>
      <w:pPr>
        <w:ind w:left="1840" w:hanging="296"/>
      </w:pPr>
      <w:rPr>
        <w:rFonts w:hint="default"/>
        <w:lang w:val="el-GR" w:eastAsia="el-GR" w:bidi="el-GR"/>
      </w:rPr>
    </w:lvl>
    <w:lvl w:ilvl="3" w:tplc="F08E35AA">
      <w:numFmt w:val="bullet"/>
      <w:lvlText w:val="•"/>
      <w:lvlJc w:val="left"/>
      <w:pPr>
        <w:ind w:left="2801" w:hanging="296"/>
      </w:pPr>
      <w:rPr>
        <w:rFonts w:hint="default"/>
        <w:lang w:val="el-GR" w:eastAsia="el-GR" w:bidi="el-GR"/>
      </w:rPr>
    </w:lvl>
    <w:lvl w:ilvl="4" w:tplc="305491E4">
      <w:numFmt w:val="bullet"/>
      <w:lvlText w:val="•"/>
      <w:lvlJc w:val="left"/>
      <w:pPr>
        <w:ind w:left="3762" w:hanging="296"/>
      </w:pPr>
      <w:rPr>
        <w:rFonts w:hint="default"/>
        <w:lang w:val="el-GR" w:eastAsia="el-GR" w:bidi="el-GR"/>
      </w:rPr>
    </w:lvl>
    <w:lvl w:ilvl="5" w:tplc="444A3C86">
      <w:numFmt w:val="bullet"/>
      <w:lvlText w:val="•"/>
      <w:lvlJc w:val="left"/>
      <w:pPr>
        <w:ind w:left="4722" w:hanging="296"/>
      </w:pPr>
      <w:rPr>
        <w:rFonts w:hint="default"/>
        <w:lang w:val="el-GR" w:eastAsia="el-GR" w:bidi="el-GR"/>
      </w:rPr>
    </w:lvl>
    <w:lvl w:ilvl="6" w:tplc="40D24CE4">
      <w:numFmt w:val="bullet"/>
      <w:lvlText w:val="•"/>
      <w:lvlJc w:val="left"/>
      <w:pPr>
        <w:ind w:left="5683" w:hanging="296"/>
      </w:pPr>
      <w:rPr>
        <w:rFonts w:hint="default"/>
        <w:lang w:val="el-GR" w:eastAsia="el-GR" w:bidi="el-GR"/>
      </w:rPr>
    </w:lvl>
    <w:lvl w:ilvl="7" w:tplc="1C181950">
      <w:numFmt w:val="bullet"/>
      <w:lvlText w:val="•"/>
      <w:lvlJc w:val="left"/>
      <w:pPr>
        <w:ind w:left="6644" w:hanging="296"/>
      </w:pPr>
      <w:rPr>
        <w:rFonts w:hint="default"/>
        <w:lang w:val="el-GR" w:eastAsia="el-GR" w:bidi="el-GR"/>
      </w:rPr>
    </w:lvl>
    <w:lvl w:ilvl="8" w:tplc="56183BFA">
      <w:numFmt w:val="bullet"/>
      <w:lvlText w:val="•"/>
      <w:lvlJc w:val="left"/>
      <w:pPr>
        <w:ind w:left="7604" w:hanging="296"/>
      </w:pPr>
      <w:rPr>
        <w:rFonts w:hint="default"/>
        <w:lang w:val="el-GR" w:eastAsia="el-GR" w:bidi="el-GR"/>
      </w:rPr>
    </w:lvl>
  </w:abstractNum>
  <w:abstractNum w:abstractNumId="1" w15:restartNumberingAfterBreak="0">
    <w:nsid w:val="0B0B6101"/>
    <w:multiLevelType w:val="multilevel"/>
    <w:tmpl w:val="2474DE72"/>
    <w:lvl w:ilvl="0">
      <w:start w:val="1"/>
      <w:numFmt w:val="decimal"/>
      <w:lvlText w:val="%1."/>
      <w:lvlJc w:val="left"/>
      <w:pPr>
        <w:ind w:left="391" w:hanging="284"/>
      </w:pPr>
      <w:rPr>
        <w:rFonts w:ascii="Times New Roman" w:eastAsia="Times New Roman" w:hAnsi="Times New Roman" w:cs="Times New Roman" w:hint="default"/>
        <w:b/>
        <w:bCs/>
        <w:spacing w:val="0"/>
        <w:w w:val="99"/>
        <w:sz w:val="20"/>
        <w:szCs w:val="20"/>
        <w:lang w:val="el-GR" w:eastAsia="el-GR" w:bidi="el-GR"/>
      </w:rPr>
    </w:lvl>
    <w:lvl w:ilvl="1">
      <w:start w:val="1"/>
      <w:numFmt w:val="decimal"/>
      <w:lvlText w:val="%1.%2."/>
      <w:lvlJc w:val="left"/>
      <w:pPr>
        <w:ind w:left="816" w:hanging="426"/>
      </w:pPr>
      <w:rPr>
        <w:rFonts w:ascii="Times New Roman" w:eastAsia="Times New Roman" w:hAnsi="Times New Roman" w:cs="Times New Roman" w:hint="default"/>
        <w:b/>
        <w:bCs/>
        <w:spacing w:val="0"/>
        <w:w w:val="99"/>
        <w:sz w:val="20"/>
        <w:szCs w:val="20"/>
        <w:lang w:val="el-GR" w:eastAsia="el-GR" w:bidi="el-GR"/>
      </w:rPr>
    </w:lvl>
    <w:lvl w:ilvl="2">
      <w:numFmt w:val="bullet"/>
      <w:lvlText w:val="•"/>
      <w:lvlJc w:val="left"/>
      <w:pPr>
        <w:ind w:left="1448" w:hanging="426"/>
      </w:pPr>
      <w:rPr>
        <w:rFonts w:hint="default"/>
        <w:lang w:val="el-GR" w:eastAsia="el-GR" w:bidi="el-GR"/>
      </w:rPr>
    </w:lvl>
    <w:lvl w:ilvl="3">
      <w:numFmt w:val="bullet"/>
      <w:lvlText w:val="•"/>
      <w:lvlJc w:val="left"/>
      <w:pPr>
        <w:ind w:left="2077" w:hanging="426"/>
      </w:pPr>
      <w:rPr>
        <w:rFonts w:hint="default"/>
        <w:lang w:val="el-GR" w:eastAsia="el-GR" w:bidi="el-GR"/>
      </w:rPr>
    </w:lvl>
    <w:lvl w:ilvl="4">
      <w:numFmt w:val="bullet"/>
      <w:lvlText w:val="•"/>
      <w:lvlJc w:val="left"/>
      <w:pPr>
        <w:ind w:left="2706" w:hanging="426"/>
      </w:pPr>
      <w:rPr>
        <w:rFonts w:hint="default"/>
        <w:lang w:val="el-GR" w:eastAsia="el-GR" w:bidi="el-GR"/>
      </w:rPr>
    </w:lvl>
    <w:lvl w:ilvl="5">
      <w:numFmt w:val="bullet"/>
      <w:lvlText w:val="•"/>
      <w:lvlJc w:val="left"/>
      <w:pPr>
        <w:ind w:left="3334" w:hanging="426"/>
      </w:pPr>
      <w:rPr>
        <w:rFonts w:hint="default"/>
        <w:lang w:val="el-GR" w:eastAsia="el-GR" w:bidi="el-GR"/>
      </w:rPr>
    </w:lvl>
    <w:lvl w:ilvl="6">
      <w:numFmt w:val="bullet"/>
      <w:lvlText w:val="•"/>
      <w:lvlJc w:val="left"/>
      <w:pPr>
        <w:ind w:left="3963" w:hanging="426"/>
      </w:pPr>
      <w:rPr>
        <w:rFonts w:hint="default"/>
        <w:lang w:val="el-GR" w:eastAsia="el-GR" w:bidi="el-GR"/>
      </w:rPr>
    </w:lvl>
    <w:lvl w:ilvl="7">
      <w:numFmt w:val="bullet"/>
      <w:lvlText w:val="•"/>
      <w:lvlJc w:val="left"/>
      <w:pPr>
        <w:ind w:left="4592" w:hanging="426"/>
      </w:pPr>
      <w:rPr>
        <w:rFonts w:hint="default"/>
        <w:lang w:val="el-GR" w:eastAsia="el-GR" w:bidi="el-GR"/>
      </w:rPr>
    </w:lvl>
    <w:lvl w:ilvl="8">
      <w:numFmt w:val="bullet"/>
      <w:lvlText w:val="•"/>
      <w:lvlJc w:val="left"/>
      <w:pPr>
        <w:ind w:left="5220" w:hanging="426"/>
      </w:pPr>
      <w:rPr>
        <w:rFonts w:hint="default"/>
        <w:lang w:val="el-GR" w:eastAsia="el-GR" w:bidi="el-GR"/>
      </w:rPr>
    </w:lvl>
  </w:abstractNum>
  <w:abstractNum w:abstractNumId="2" w15:restartNumberingAfterBreak="0">
    <w:nsid w:val="0B310452"/>
    <w:multiLevelType w:val="singleLevel"/>
    <w:tmpl w:val="0408000F"/>
    <w:lvl w:ilvl="0">
      <w:start w:val="1"/>
      <w:numFmt w:val="decimal"/>
      <w:lvlText w:val="%1."/>
      <w:lvlJc w:val="left"/>
      <w:pPr>
        <w:tabs>
          <w:tab w:val="num" w:pos="360"/>
        </w:tabs>
        <w:ind w:left="360" w:hanging="360"/>
      </w:pPr>
      <w:rPr>
        <w:rFonts w:hint="default"/>
      </w:rPr>
    </w:lvl>
  </w:abstractNum>
  <w:abstractNum w:abstractNumId="3" w15:restartNumberingAfterBreak="0">
    <w:nsid w:val="0DBF1115"/>
    <w:multiLevelType w:val="hybridMultilevel"/>
    <w:tmpl w:val="1A92C3C2"/>
    <w:lvl w:ilvl="0" w:tplc="A26EF790">
      <w:start w:val="1"/>
      <w:numFmt w:val="decimal"/>
      <w:lvlText w:val="%1."/>
      <w:lvlJc w:val="left"/>
      <w:pPr>
        <w:ind w:left="462" w:hanging="360"/>
      </w:pPr>
      <w:rPr>
        <w:rFonts w:hint="default"/>
        <w:b/>
        <w:spacing w:val="-20"/>
        <w:w w:val="100"/>
        <w:lang w:val="el-GR" w:eastAsia="el-GR" w:bidi="el-GR"/>
      </w:rPr>
    </w:lvl>
    <w:lvl w:ilvl="1" w:tplc="DD220E22">
      <w:numFmt w:val="bullet"/>
      <w:lvlText w:val="•"/>
      <w:lvlJc w:val="left"/>
      <w:pPr>
        <w:ind w:left="1366" w:hanging="360"/>
      </w:pPr>
      <w:rPr>
        <w:rFonts w:hint="default"/>
        <w:lang w:val="el-GR" w:eastAsia="el-GR" w:bidi="el-GR"/>
      </w:rPr>
    </w:lvl>
    <w:lvl w:ilvl="2" w:tplc="83E8BC64">
      <w:numFmt w:val="bullet"/>
      <w:lvlText w:val="•"/>
      <w:lvlJc w:val="left"/>
      <w:pPr>
        <w:ind w:left="2273" w:hanging="360"/>
      </w:pPr>
      <w:rPr>
        <w:rFonts w:hint="default"/>
        <w:lang w:val="el-GR" w:eastAsia="el-GR" w:bidi="el-GR"/>
      </w:rPr>
    </w:lvl>
    <w:lvl w:ilvl="3" w:tplc="F46C8DFE">
      <w:numFmt w:val="bullet"/>
      <w:lvlText w:val="•"/>
      <w:lvlJc w:val="left"/>
      <w:pPr>
        <w:ind w:left="3179" w:hanging="360"/>
      </w:pPr>
      <w:rPr>
        <w:rFonts w:hint="default"/>
        <w:lang w:val="el-GR" w:eastAsia="el-GR" w:bidi="el-GR"/>
      </w:rPr>
    </w:lvl>
    <w:lvl w:ilvl="4" w:tplc="EC681882">
      <w:numFmt w:val="bullet"/>
      <w:lvlText w:val="•"/>
      <w:lvlJc w:val="left"/>
      <w:pPr>
        <w:ind w:left="4086" w:hanging="360"/>
      </w:pPr>
      <w:rPr>
        <w:rFonts w:hint="default"/>
        <w:lang w:val="el-GR" w:eastAsia="el-GR" w:bidi="el-GR"/>
      </w:rPr>
    </w:lvl>
    <w:lvl w:ilvl="5" w:tplc="859E7F6E">
      <w:numFmt w:val="bullet"/>
      <w:lvlText w:val="•"/>
      <w:lvlJc w:val="left"/>
      <w:pPr>
        <w:ind w:left="4993" w:hanging="360"/>
      </w:pPr>
      <w:rPr>
        <w:rFonts w:hint="default"/>
        <w:lang w:val="el-GR" w:eastAsia="el-GR" w:bidi="el-GR"/>
      </w:rPr>
    </w:lvl>
    <w:lvl w:ilvl="6" w:tplc="02F4B53E">
      <w:numFmt w:val="bullet"/>
      <w:lvlText w:val="•"/>
      <w:lvlJc w:val="left"/>
      <w:pPr>
        <w:ind w:left="5899" w:hanging="360"/>
      </w:pPr>
      <w:rPr>
        <w:rFonts w:hint="default"/>
        <w:lang w:val="el-GR" w:eastAsia="el-GR" w:bidi="el-GR"/>
      </w:rPr>
    </w:lvl>
    <w:lvl w:ilvl="7" w:tplc="9C8E6384">
      <w:numFmt w:val="bullet"/>
      <w:lvlText w:val="•"/>
      <w:lvlJc w:val="left"/>
      <w:pPr>
        <w:ind w:left="6806" w:hanging="360"/>
      </w:pPr>
      <w:rPr>
        <w:rFonts w:hint="default"/>
        <w:lang w:val="el-GR" w:eastAsia="el-GR" w:bidi="el-GR"/>
      </w:rPr>
    </w:lvl>
    <w:lvl w:ilvl="8" w:tplc="1B34F18A">
      <w:numFmt w:val="bullet"/>
      <w:lvlText w:val="•"/>
      <w:lvlJc w:val="left"/>
      <w:pPr>
        <w:ind w:left="7713" w:hanging="360"/>
      </w:pPr>
      <w:rPr>
        <w:rFonts w:hint="default"/>
        <w:lang w:val="el-GR" w:eastAsia="el-GR" w:bidi="el-GR"/>
      </w:rPr>
    </w:lvl>
  </w:abstractNum>
  <w:abstractNum w:abstractNumId="4" w15:restartNumberingAfterBreak="0">
    <w:nsid w:val="0FF85EAA"/>
    <w:multiLevelType w:val="hybridMultilevel"/>
    <w:tmpl w:val="24343838"/>
    <w:lvl w:ilvl="0" w:tplc="1EC49660">
      <w:start w:val="1"/>
      <w:numFmt w:val="decimal"/>
      <w:lvlText w:val="%1."/>
      <w:lvlJc w:val="left"/>
      <w:pPr>
        <w:ind w:left="462" w:hanging="360"/>
      </w:pPr>
      <w:rPr>
        <w:rFonts w:ascii="Times New Roman" w:eastAsia="Times New Roman" w:hAnsi="Times New Roman" w:cs="Times New Roman" w:hint="default"/>
        <w:b/>
        <w:w w:val="100"/>
        <w:sz w:val="22"/>
        <w:szCs w:val="22"/>
        <w:lang w:val="el-GR" w:eastAsia="el-GR" w:bidi="el-GR"/>
      </w:rPr>
    </w:lvl>
    <w:lvl w:ilvl="1" w:tplc="8B6663CC">
      <w:numFmt w:val="bullet"/>
      <w:lvlText w:val="•"/>
      <w:lvlJc w:val="left"/>
      <w:pPr>
        <w:ind w:left="1366" w:hanging="360"/>
      </w:pPr>
      <w:rPr>
        <w:rFonts w:hint="default"/>
        <w:lang w:val="el-GR" w:eastAsia="el-GR" w:bidi="el-GR"/>
      </w:rPr>
    </w:lvl>
    <w:lvl w:ilvl="2" w:tplc="E146C5DC">
      <w:numFmt w:val="bullet"/>
      <w:lvlText w:val="•"/>
      <w:lvlJc w:val="left"/>
      <w:pPr>
        <w:ind w:left="2273" w:hanging="360"/>
      </w:pPr>
      <w:rPr>
        <w:rFonts w:hint="default"/>
        <w:lang w:val="el-GR" w:eastAsia="el-GR" w:bidi="el-GR"/>
      </w:rPr>
    </w:lvl>
    <w:lvl w:ilvl="3" w:tplc="3076A0F2">
      <w:numFmt w:val="bullet"/>
      <w:lvlText w:val="•"/>
      <w:lvlJc w:val="left"/>
      <w:pPr>
        <w:ind w:left="3179" w:hanging="360"/>
      </w:pPr>
      <w:rPr>
        <w:rFonts w:hint="default"/>
        <w:lang w:val="el-GR" w:eastAsia="el-GR" w:bidi="el-GR"/>
      </w:rPr>
    </w:lvl>
    <w:lvl w:ilvl="4" w:tplc="F6328DC0">
      <w:numFmt w:val="bullet"/>
      <w:lvlText w:val="•"/>
      <w:lvlJc w:val="left"/>
      <w:pPr>
        <w:ind w:left="4086" w:hanging="360"/>
      </w:pPr>
      <w:rPr>
        <w:rFonts w:hint="default"/>
        <w:lang w:val="el-GR" w:eastAsia="el-GR" w:bidi="el-GR"/>
      </w:rPr>
    </w:lvl>
    <w:lvl w:ilvl="5" w:tplc="99D2ADA4">
      <w:numFmt w:val="bullet"/>
      <w:lvlText w:val="•"/>
      <w:lvlJc w:val="left"/>
      <w:pPr>
        <w:ind w:left="4993" w:hanging="360"/>
      </w:pPr>
      <w:rPr>
        <w:rFonts w:hint="default"/>
        <w:lang w:val="el-GR" w:eastAsia="el-GR" w:bidi="el-GR"/>
      </w:rPr>
    </w:lvl>
    <w:lvl w:ilvl="6" w:tplc="12A0C848">
      <w:numFmt w:val="bullet"/>
      <w:lvlText w:val="•"/>
      <w:lvlJc w:val="left"/>
      <w:pPr>
        <w:ind w:left="5899" w:hanging="360"/>
      </w:pPr>
      <w:rPr>
        <w:rFonts w:hint="default"/>
        <w:lang w:val="el-GR" w:eastAsia="el-GR" w:bidi="el-GR"/>
      </w:rPr>
    </w:lvl>
    <w:lvl w:ilvl="7" w:tplc="08E6CF0E">
      <w:numFmt w:val="bullet"/>
      <w:lvlText w:val="•"/>
      <w:lvlJc w:val="left"/>
      <w:pPr>
        <w:ind w:left="6806" w:hanging="360"/>
      </w:pPr>
      <w:rPr>
        <w:rFonts w:hint="default"/>
        <w:lang w:val="el-GR" w:eastAsia="el-GR" w:bidi="el-GR"/>
      </w:rPr>
    </w:lvl>
    <w:lvl w:ilvl="8" w:tplc="E2CEAF90">
      <w:numFmt w:val="bullet"/>
      <w:lvlText w:val="•"/>
      <w:lvlJc w:val="left"/>
      <w:pPr>
        <w:ind w:left="7713" w:hanging="360"/>
      </w:pPr>
      <w:rPr>
        <w:rFonts w:hint="default"/>
        <w:lang w:val="el-GR" w:eastAsia="el-GR" w:bidi="el-GR"/>
      </w:rPr>
    </w:lvl>
  </w:abstractNum>
  <w:abstractNum w:abstractNumId="5" w15:restartNumberingAfterBreak="0">
    <w:nsid w:val="100136BE"/>
    <w:multiLevelType w:val="hybridMultilevel"/>
    <w:tmpl w:val="9C9CBE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0DA3306"/>
    <w:multiLevelType w:val="hybridMultilevel"/>
    <w:tmpl w:val="C66EFBBE"/>
    <w:lvl w:ilvl="0" w:tplc="897A8A22">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6F43A91"/>
    <w:multiLevelType w:val="hybridMultilevel"/>
    <w:tmpl w:val="16CCFC88"/>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15:restartNumberingAfterBreak="0">
    <w:nsid w:val="17572563"/>
    <w:multiLevelType w:val="hybridMultilevel"/>
    <w:tmpl w:val="FD287A56"/>
    <w:lvl w:ilvl="0" w:tplc="ADC8779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A2B2969"/>
    <w:multiLevelType w:val="hybridMultilevel"/>
    <w:tmpl w:val="924E36A4"/>
    <w:lvl w:ilvl="0" w:tplc="9080E682">
      <w:start w:val="1"/>
      <w:numFmt w:val="decimal"/>
      <w:lvlText w:val="%1."/>
      <w:lvlJc w:val="left"/>
      <w:pPr>
        <w:ind w:left="529" w:hanging="428"/>
        <w:jc w:val="right"/>
      </w:pPr>
      <w:rPr>
        <w:rFonts w:hint="default"/>
        <w:b/>
        <w:bCs/>
        <w:w w:val="100"/>
        <w:lang w:val="el-GR" w:eastAsia="el-GR" w:bidi="el-GR"/>
      </w:rPr>
    </w:lvl>
    <w:lvl w:ilvl="1" w:tplc="B570FCFC">
      <w:numFmt w:val="bullet"/>
      <w:lvlText w:val=""/>
      <w:lvlJc w:val="left"/>
      <w:pPr>
        <w:ind w:left="810" w:hanging="281"/>
      </w:pPr>
      <w:rPr>
        <w:rFonts w:ascii="Symbol" w:eastAsia="Symbol" w:hAnsi="Symbol" w:cs="Symbol" w:hint="default"/>
        <w:w w:val="99"/>
        <w:sz w:val="20"/>
        <w:szCs w:val="20"/>
        <w:lang w:val="el-GR" w:eastAsia="el-GR" w:bidi="el-GR"/>
      </w:rPr>
    </w:lvl>
    <w:lvl w:ilvl="2" w:tplc="0D04C97A">
      <w:numFmt w:val="bullet"/>
      <w:lvlText w:val="•"/>
      <w:lvlJc w:val="left"/>
      <w:pPr>
        <w:ind w:left="1787" w:hanging="281"/>
      </w:pPr>
      <w:rPr>
        <w:rFonts w:hint="default"/>
        <w:lang w:val="el-GR" w:eastAsia="el-GR" w:bidi="el-GR"/>
      </w:rPr>
    </w:lvl>
    <w:lvl w:ilvl="3" w:tplc="F3327444">
      <w:numFmt w:val="bullet"/>
      <w:lvlText w:val="•"/>
      <w:lvlJc w:val="left"/>
      <w:pPr>
        <w:ind w:left="2754" w:hanging="281"/>
      </w:pPr>
      <w:rPr>
        <w:rFonts w:hint="default"/>
        <w:lang w:val="el-GR" w:eastAsia="el-GR" w:bidi="el-GR"/>
      </w:rPr>
    </w:lvl>
    <w:lvl w:ilvl="4" w:tplc="E6EC9AB0">
      <w:numFmt w:val="bullet"/>
      <w:lvlText w:val="•"/>
      <w:lvlJc w:val="left"/>
      <w:pPr>
        <w:ind w:left="3722" w:hanging="281"/>
      </w:pPr>
      <w:rPr>
        <w:rFonts w:hint="default"/>
        <w:lang w:val="el-GR" w:eastAsia="el-GR" w:bidi="el-GR"/>
      </w:rPr>
    </w:lvl>
    <w:lvl w:ilvl="5" w:tplc="F600E7EA">
      <w:numFmt w:val="bullet"/>
      <w:lvlText w:val="•"/>
      <w:lvlJc w:val="left"/>
      <w:pPr>
        <w:ind w:left="4689" w:hanging="281"/>
      </w:pPr>
      <w:rPr>
        <w:rFonts w:hint="default"/>
        <w:lang w:val="el-GR" w:eastAsia="el-GR" w:bidi="el-GR"/>
      </w:rPr>
    </w:lvl>
    <w:lvl w:ilvl="6" w:tplc="BF84B3E0">
      <w:numFmt w:val="bullet"/>
      <w:lvlText w:val="•"/>
      <w:lvlJc w:val="left"/>
      <w:pPr>
        <w:ind w:left="5656" w:hanging="281"/>
      </w:pPr>
      <w:rPr>
        <w:rFonts w:hint="default"/>
        <w:lang w:val="el-GR" w:eastAsia="el-GR" w:bidi="el-GR"/>
      </w:rPr>
    </w:lvl>
    <w:lvl w:ilvl="7" w:tplc="2D34901E">
      <w:numFmt w:val="bullet"/>
      <w:lvlText w:val="•"/>
      <w:lvlJc w:val="left"/>
      <w:pPr>
        <w:ind w:left="6624" w:hanging="281"/>
      </w:pPr>
      <w:rPr>
        <w:rFonts w:hint="default"/>
        <w:lang w:val="el-GR" w:eastAsia="el-GR" w:bidi="el-GR"/>
      </w:rPr>
    </w:lvl>
    <w:lvl w:ilvl="8" w:tplc="4472384A">
      <w:numFmt w:val="bullet"/>
      <w:lvlText w:val="•"/>
      <w:lvlJc w:val="left"/>
      <w:pPr>
        <w:ind w:left="7591" w:hanging="281"/>
      </w:pPr>
      <w:rPr>
        <w:rFonts w:hint="default"/>
        <w:lang w:val="el-GR" w:eastAsia="el-GR" w:bidi="el-GR"/>
      </w:rPr>
    </w:lvl>
  </w:abstractNum>
  <w:abstractNum w:abstractNumId="10" w15:restartNumberingAfterBreak="0">
    <w:nsid w:val="20C97F5F"/>
    <w:multiLevelType w:val="hybridMultilevel"/>
    <w:tmpl w:val="5826FE3E"/>
    <w:lvl w:ilvl="0" w:tplc="381866B8">
      <w:start w:val="1"/>
      <w:numFmt w:val="decimal"/>
      <w:lvlText w:val="%1."/>
      <w:lvlJc w:val="left"/>
      <w:pPr>
        <w:ind w:left="385" w:hanging="284"/>
      </w:pPr>
      <w:rPr>
        <w:rFonts w:ascii="Times New Roman" w:eastAsia="Times New Roman" w:hAnsi="Times New Roman" w:cs="Times New Roman" w:hint="default"/>
        <w:b/>
        <w:w w:val="100"/>
        <w:sz w:val="22"/>
        <w:szCs w:val="22"/>
        <w:lang w:val="el-GR" w:eastAsia="el-GR" w:bidi="el-GR"/>
      </w:rPr>
    </w:lvl>
    <w:lvl w:ilvl="1" w:tplc="B46E7974">
      <w:numFmt w:val="bullet"/>
      <w:lvlText w:val="•"/>
      <w:lvlJc w:val="left"/>
      <w:pPr>
        <w:ind w:left="1294" w:hanging="284"/>
      </w:pPr>
      <w:rPr>
        <w:rFonts w:hint="default"/>
        <w:lang w:val="el-GR" w:eastAsia="el-GR" w:bidi="el-GR"/>
      </w:rPr>
    </w:lvl>
    <w:lvl w:ilvl="2" w:tplc="C04801A4">
      <w:numFmt w:val="bullet"/>
      <w:lvlText w:val="•"/>
      <w:lvlJc w:val="left"/>
      <w:pPr>
        <w:ind w:left="2209" w:hanging="284"/>
      </w:pPr>
      <w:rPr>
        <w:rFonts w:hint="default"/>
        <w:lang w:val="el-GR" w:eastAsia="el-GR" w:bidi="el-GR"/>
      </w:rPr>
    </w:lvl>
    <w:lvl w:ilvl="3" w:tplc="40BCC2C2">
      <w:numFmt w:val="bullet"/>
      <w:lvlText w:val="•"/>
      <w:lvlJc w:val="left"/>
      <w:pPr>
        <w:ind w:left="3123" w:hanging="284"/>
      </w:pPr>
      <w:rPr>
        <w:rFonts w:hint="default"/>
        <w:lang w:val="el-GR" w:eastAsia="el-GR" w:bidi="el-GR"/>
      </w:rPr>
    </w:lvl>
    <w:lvl w:ilvl="4" w:tplc="3AAC525E">
      <w:numFmt w:val="bullet"/>
      <w:lvlText w:val="•"/>
      <w:lvlJc w:val="left"/>
      <w:pPr>
        <w:ind w:left="4038" w:hanging="284"/>
      </w:pPr>
      <w:rPr>
        <w:rFonts w:hint="default"/>
        <w:lang w:val="el-GR" w:eastAsia="el-GR" w:bidi="el-GR"/>
      </w:rPr>
    </w:lvl>
    <w:lvl w:ilvl="5" w:tplc="64EAC026">
      <w:numFmt w:val="bullet"/>
      <w:lvlText w:val="•"/>
      <w:lvlJc w:val="left"/>
      <w:pPr>
        <w:ind w:left="4953" w:hanging="284"/>
      </w:pPr>
      <w:rPr>
        <w:rFonts w:hint="default"/>
        <w:lang w:val="el-GR" w:eastAsia="el-GR" w:bidi="el-GR"/>
      </w:rPr>
    </w:lvl>
    <w:lvl w:ilvl="6" w:tplc="067ADF8E">
      <w:numFmt w:val="bullet"/>
      <w:lvlText w:val="•"/>
      <w:lvlJc w:val="left"/>
      <w:pPr>
        <w:ind w:left="5867" w:hanging="284"/>
      </w:pPr>
      <w:rPr>
        <w:rFonts w:hint="default"/>
        <w:lang w:val="el-GR" w:eastAsia="el-GR" w:bidi="el-GR"/>
      </w:rPr>
    </w:lvl>
    <w:lvl w:ilvl="7" w:tplc="F6C44EC4">
      <w:numFmt w:val="bullet"/>
      <w:lvlText w:val="•"/>
      <w:lvlJc w:val="left"/>
      <w:pPr>
        <w:ind w:left="6782" w:hanging="284"/>
      </w:pPr>
      <w:rPr>
        <w:rFonts w:hint="default"/>
        <w:lang w:val="el-GR" w:eastAsia="el-GR" w:bidi="el-GR"/>
      </w:rPr>
    </w:lvl>
    <w:lvl w:ilvl="8" w:tplc="34564986">
      <w:numFmt w:val="bullet"/>
      <w:lvlText w:val="•"/>
      <w:lvlJc w:val="left"/>
      <w:pPr>
        <w:ind w:left="7697" w:hanging="284"/>
      </w:pPr>
      <w:rPr>
        <w:rFonts w:hint="default"/>
        <w:lang w:val="el-GR" w:eastAsia="el-GR" w:bidi="el-GR"/>
      </w:rPr>
    </w:lvl>
  </w:abstractNum>
  <w:abstractNum w:abstractNumId="11" w15:restartNumberingAfterBreak="0">
    <w:nsid w:val="26427DC0"/>
    <w:multiLevelType w:val="hybridMultilevel"/>
    <w:tmpl w:val="0EE49754"/>
    <w:lvl w:ilvl="0" w:tplc="DB4ECB8C">
      <w:start w:val="1"/>
      <w:numFmt w:val="lowerLetter"/>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8B1450F"/>
    <w:multiLevelType w:val="hybridMultilevel"/>
    <w:tmpl w:val="0A1E7BAE"/>
    <w:lvl w:ilvl="0" w:tplc="2FF42B4C">
      <w:start w:val="1"/>
      <w:numFmt w:val="decimal"/>
      <w:lvlText w:val="%1."/>
      <w:lvlJc w:val="left"/>
      <w:pPr>
        <w:ind w:left="526" w:hanging="428"/>
      </w:pPr>
      <w:rPr>
        <w:rFonts w:ascii="Times New Roman" w:eastAsia="Times New Roman" w:hAnsi="Times New Roman" w:cs="Times New Roman" w:hint="default"/>
        <w:w w:val="100"/>
        <w:sz w:val="22"/>
        <w:szCs w:val="22"/>
        <w:lang w:val="el-GR" w:eastAsia="el-GR" w:bidi="el-GR"/>
      </w:rPr>
    </w:lvl>
    <w:lvl w:ilvl="1" w:tplc="8E36324C">
      <w:numFmt w:val="bullet"/>
      <w:lvlText w:val="•"/>
      <w:lvlJc w:val="left"/>
      <w:pPr>
        <w:ind w:left="1420" w:hanging="428"/>
      </w:pPr>
      <w:rPr>
        <w:rFonts w:hint="default"/>
        <w:lang w:val="el-GR" w:eastAsia="el-GR" w:bidi="el-GR"/>
      </w:rPr>
    </w:lvl>
    <w:lvl w:ilvl="2" w:tplc="1E0AB070">
      <w:numFmt w:val="bullet"/>
      <w:lvlText w:val="•"/>
      <w:lvlJc w:val="left"/>
      <w:pPr>
        <w:ind w:left="2321" w:hanging="428"/>
      </w:pPr>
      <w:rPr>
        <w:rFonts w:hint="default"/>
        <w:lang w:val="el-GR" w:eastAsia="el-GR" w:bidi="el-GR"/>
      </w:rPr>
    </w:lvl>
    <w:lvl w:ilvl="3" w:tplc="66CAB1D0">
      <w:numFmt w:val="bullet"/>
      <w:lvlText w:val="•"/>
      <w:lvlJc w:val="left"/>
      <w:pPr>
        <w:ind w:left="3221" w:hanging="428"/>
      </w:pPr>
      <w:rPr>
        <w:rFonts w:hint="default"/>
        <w:lang w:val="el-GR" w:eastAsia="el-GR" w:bidi="el-GR"/>
      </w:rPr>
    </w:lvl>
    <w:lvl w:ilvl="4" w:tplc="2500D61E">
      <w:numFmt w:val="bullet"/>
      <w:lvlText w:val="•"/>
      <w:lvlJc w:val="left"/>
      <w:pPr>
        <w:ind w:left="4122" w:hanging="428"/>
      </w:pPr>
      <w:rPr>
        <w:rFonts w:hint="default"/>
        <w:lang w:val="el-GR" w:eastAsia="el-GR" w:bidi="el-GR"/>
      </w:rPr>
    </w:lvl>
    <w:lvl w:ilvl="5" w:tplc="FB7A20B8">
      <w:numFmt w:val="bullet"/>
      <w:lvlText w:val="•"/>
      <w:lvlJc w:val="left"/>
      <w:pPr>
        <w:ind w:left="5023" w:hanging="428"/>
      </w:pPr>
      <w:rPr>
        <w:rFonts w:hint="default"/>
        <w:lang w:val="el-GR" w:eastAsia="el-GR" w:bidi="el-GR"/>
      </w:rPr>
    </w:lvl>
    <w:lvl w:ilvl="6" w:tplc="7AC8F1C0">
      <w:numFmt w:val="bullet"/>
      <w:lvlText w:val="•"/>
      <w:lvlJc w:val="left"/>
      <w:pPr>
        <w:ind w:left="5923" w:hanging="428"/>
      </w:pPr>
      <w:rPr>
        <w:rFonts w:hint="default"/>
        <w:lang w:val="el-GR" w:eastAsia="el-GR" w:bidi="el-GR"/>
      </w:rPr>
    </w:lvl>
    <w:lvl w:ilvl="7" w:tplc="056A05A6">
      <w:numFmt w:val="bullet"/>
      <w:lvlText w:val="•"/>
      <w:lvlJc w:val="left"/>
      <w:pPr>
        <w:ind w:left="6824" w:hanging="428"/>
      </w:pPr>
      <w:rPr>
        <w:rFonts w:hint="default"/>
        <w:lang w:val="el-GR" w:eastAsia="el-GR" w:bidi="el-GR"/>
      </w:rPr>
    </w:lvl>
    <w:lvl w:ilvl="8" w:tplc="0AEEA65A">
      <w:numFmt w:val="bullet"/>
      <w:lvlText w:val="•"/>
      <w:lvlJc w:val="left"/>
      <w:pPr>
        <w:ind w:left="7725" w:hanging="428"/>
      </w:pPr>
      <w:rPr>
        <w:rFonts w:hint="default"/>
        <w:lang w:val="el-GR" w:eastAsia="el-GR" w:bidi="el-GR"/>
      </w:rPr>
    </w:lvl>
  </w:abstractNum>
  <w:abstractNum w:abstractNumId="13" w15:restartNumberingAfterBreak="0">
    <w:nsid w:val="2A9D1161"/>
    <w:multiLevelType w:val="multilevel"/>
    <w:tmpl w:val="4B046CCE"/>
    <w:lvl w:ilvl="0">
      <w:start w:val="2"/>
      <w:numFmt w:val="decimal"/>
      <w:lvlText w:val="%1."/>
      <w:lvlJc w:val="left"/>
      <w:pPr>
        <w:ind w:left="467" w:hanging="284"/>
      </w:pPr>
      <w:rPr>
        <w:rFonts w:ascii="Times New Roman" w:eastAsia="Times New Roman" w:hAnsi="Times New Roman" w:cs="Times New Roman" w:hint="default"/>
        <w:spacing w:val="0"/>
        <w:w w:val="99"/>
        <w:sz w:val="20"/>
        <w:szCs w:val="20"/>
        <w:lang w:val="el-GR" w:eastAsia="el-GR" w:bidi="el-GR"/>
      </w:rPr>
    </w:lvl>
    <w:lvl w:ilvl="1">
      <w:start w:val="1"/>
      <w:numFmt w:val="decimal"/>
      <w:lvlText w:val="%1.%2."/>
      <w:lvlJc w:val="left"/>
      <w:pPr>
        <w:ind w:left="816" w:hanging="426"/>
      </w:pPr>
      <w:rPr>
        <w:rFonts w:ascii="Times New Roman" w:eastAsia="Times New Roman" w:hAnsi="Times New Roman" w:cs="Times New Roman" w:hint="default"/>
        <w:b/>
        <w:bCs/>
        <w:spacing w:val="0"/>
        <w:w w:val="99"/>
        <w:sz w:val="20"/>
        <w:szCs w:val="20"/>
        <w:lang w:val="el-GR" w:eastAsia="el-GR" w:bidi="el-GR"/>
      </w:rPr>
    </w:lvl>
    <w:lvl w:ilvl="2">
      <w:numFmt w:val="bullet"/>
      <w:lvlText w:val="•"/>
      <w:lvlJc w:val="left"/>
      <w:pPr>
        <w:ind w:left="1448" w:hanging="426"/>
      </w:pPr>
      <w:rPr>
        <w:rFonts w:hint="default"/>
        <w:lang w:val="el-GR" w:eastAsia="el-GR" w:bidi="el-GR"/>
      </w:rPr>
    </w:lvl>
    <w:lvl w:ilvl="3">
      <w:numFmt w:val="bullet"/>
      <w:lvlText w:val="•"/>
      <w:lvlJc w:val="left"/>
      <w:pPr>
        <w:ind w:left="2077" w:hanging="426"/>
      </w:pPr>
      <w:rPr>
        <w:rFonts w:hint="default"/>
        <w:lang w:val="el-GR" w:eastAsia="el-GR" w:bidi="el-GR"/>
      </w:rPr>
    </w:lvl>
    <w:lvl w:ilvl="4">
      <w:numFmt w:val="bullet"/>
      <w:lvlText w:val="•"/>
      <w:lvlJc w:val="left"/>
      <w:pPr>
        <w:ind w:left="2706" w:hanging="426"/>
      </w:pPr>
      <w:rPr>
        <w:rFonts w:hint="default"/>
        <w:lang w:val="el-GR" w:eastAsia="el-GR" w:bidi="el-GR"/>
      </w:rPr>
    </w:lvl>
    <w:lvl w:ilvl="5">
      <w:numFmt w:val="bullet"/>
      <w:lvlText w:val="•"/>
      <w:lvlJc w:val="left"/>
      <w:pPr>
        <w:ind w:left="3334" w:hanging="426"/>
      </w:pPr>
      <w:rPr>
        <w:rFonts w:hint="default"/>
        <w:lang w:val="el-GR" w:eastAsia="el-GR" w:bidi="el-GR"/>
      </w:rPr>
    </w:lvl>
    <w:lvl w:ilvl="6">
      <w:numFmt w:val="bullet"/>
      <w:lvlText w:val="•"/>
      <w:lvlJc w:val="left"/>
      <w:pPr>
        <w:ind w:left="3963" w:hanging="426"/>
      </w:pPr>
      <w:rPr>
        <w:rFonts w:hint="default"/>
        <w:lang w:val="el-GR" w:eastAsia="el-GR" w:bidi="el-GR"/>
      </w:rPr>
    </w:lvl>
    <w:lvl w:ilvl="7">
      <w:numFmt w:val="bullet"/>
      <w:lvlText w:val="•"/>
      <w:lvlJc w:val="left"/>
      <w:pPr>
        <w:ind w:left="4592" w:hanging="426"/>
      </w:pPr>
      <w:rPr>
        <w:rFonts w:hint="default"/>
        <w:lang w:val="el-GR" w:eastAsia="el-GR" w:bidi="el-GR"/>
      </w:rPr>
    </w:lvl>
    <w:lvl w:ilvl="8">
      <w:numFmt w:val="bullet"/>
      <w:lvlText w:val="•"/>
      <w:lvlJc w:val="left"/>
      <w:pPr>
        <w:ind w:left="5220" w:hanging="426"/>
      </w:pPr>
      <w:rPr>
        <w:rFonts w:hint="default"/>
        <w:lang w:val="el-GR" w:eastAsia="el-GR" w:bidi="el-GR"/>
      </w:rPr>
    </w:lvl>
  </w:abstractNum>
  <w:abstractNum w:abstractNumId="14" w15:restartNumberingAfterBreak="0">
    <w:nsid w:val="304E604B"/>
    <w:multiLevelType w:val="hybridMultilevel"/>
    <w:tmpl w:val="BB5C2FE6"/>
    <w:lvl w:ilvl="0" w:tplc="45CE4616">
      <w:start w:val="1"/>
      <w:numFmt w:val="decimal"/>
      <w:lvlText w:val="%1."/>
      <w:lvlJc w:val="left"/>
      <w:pPr>
        <w:ind w:left="720" w:hanging="360"/>
      </w:pPr>
      <w:rPr>
        <w:rFonts w:hint="default"/>
        <w:strike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39233F9"/>
    <w:multiLevelType w:val="hybridMultilevel"/>
    <w:tmpl w:val="B6625534"/>
    <w:lvl w:ilvl="0" w:tplc="208C13E4">
      <w:start w:val="1"/>
      <w:numFmt w:val="decimal"/>
      <w:lvlText w:val="%1."/>
      <w:lvlJc w:val="left"/>
      <w:pPr>
        <w:ind w:left="526" w:hanging="425"/>
      </w:pPr>
      <w:rPr>
        <w:rFonts w:ascii="Times New Roman" w:eastAsia="Times New Roman" w:hAnsi="Times New Roman" w:cs="Times New Roman" w:hint="default"/>
        <w:b/>
        <w:w w:val="100"/>
        <w:sz w:val="22"/>
        <w:szCs w:val="22"/>
        <w:lang w:val="el-GR" w:eastAsia="el-GR" w:bidi="el-GR"/>
      </w:rPr>
    </w:lvl>
    <w:lvl w:ilvl="1" w:tplc="E9B44B32">
      <w:numFmt w:val="bullet"/>
      <w:lvlText w:val="•"/>
      <w:lvlJc w:val="left"/>
      <w:pPr>
        <w:ind w:left="1420" w:hanging="425"/>
      </w:pPr>
      <w:rPr>
        <w:rFonts w:hint="default"/>
        <w:lang w:val="el-GR" w:eastAsia="el-GR" w:bidi="el-GR"/>
      </w:rPr>
    </w:lvl>
    <w:lvl w:ilvl="2" w:tplc="12CA3F84">
      <w:numFmt w:val="bullet"/>
      <w:lvlText w:val="•"/>
      <w:lvlJc w:val="left"/>
      <w:pPr>
        <w:ind w:left="2321" w:hanging="425"/>
      </w:pPr>
      <w:rPr>
        <w:rFonts w:hint="default"/>
        <w:lang w:val="el-GR" w:eastAsia="el-GR" w:bidi="el-GR"/>
      </w:rPr>
    </w:lvl>
    <w:lvl w:ilvl="3" w:tplc="00FE5F66">
      <w:numFmt w:val="bullet"/>
      <w:lvlText w:val="•"/>
      <w:lvlJc w:val="left"/>
      <w:pPr>
        <w:ind w:left="3221" w:hanging="425"/>
      </w:pPr>
      <w:rPr>
        <w:rFonts w:hint="default"/>
        <w:lang w:val="el-GR" w:eastAsia="el-GR" w:bidi="el-GR"/>
      </w:rPr>
    </w:lvl>
    <w:lvl w:ilvl="4" w:tplc="233ABB64">
      <w:numFmt w:val="bullet"/>
      <w:lvlText w:val="•"/>
      <w:lvlJc w:val="left"/>
      <w:pPr>
        <w:ind w:left="4122" w:hanging="425"/>
      </w:pPr>
      <w:rPr>
        <w:rFonts w:hint="default"/>
        <w:lang w:val="el-GR" w:eastAsia="el-GR" w:bidi="el-GR"/>
      </w:rPr>
    </w:lvl>
    <w:lvl w:ilvl="5" w:tplc="63949B4A">
      <w:numFmt w:val="bullet"/>
      <w:lvlText w:val="•"/>
      <w:lvlJc w:val="left"/>
      <w:pPr>
        <w:ind w:left="5023" w:hanging="425"/>
      </w:pPr>
      <w:rPr>
        <w:rFonts w:hint="default"/>
        <w:lang w:val="el-GR" w:eastAsia="el-GR" w:bidi="el-GR"/>
      </w:rPr>
    </w:lvl>
    <w:lvl w:ilvl="6" w:tplc="E6B2BD76">
      <w:numFmt w:val="bullet"/>
      <w:lvlText w:val="•"/>
      <w:lvlJc w:val="left"/>
      <w:pPr>
        <w:ind w:left="5923" w:hanging="425"/>
      </w:pPr>
      <w:rPr>
        <w:rFonts w:hint="default"/>
        <w:lang w:val="el-GR" w:eastAsia="el-GR" w:bidi="el-GR"/>
      </w:rPr>
    </w:lvl>
    <w:lvl w:ilvl="7" w:tplc="D668EAB6">
      <w:numFmt w:val="bullet"/>
      <w:lvlText w:val="•"/>
      <w:lvlJc w:val="left"/>
      <w:pPr>
        <w:ind w:left="6824" w:hanging="425"/>
      </w:pPr>
      <w:rPr>
        <w:rFonts w:hint="default"/>
        <w:lang w:val="el-GR" w:eastAsia="el-GR" w:bidi="el-GR"/>
      </w:rPr>
    </w:lvl>
    <w:lvl w:ilvl="8" w:tplc="F1C0E156">
      <w:numFmt w:val="bullet"/>
      <w:lvlText w:val="•"/>
      <w:lvlJc w:val="left"/>
      <w:pPr>
        <w:ind w:left="7725" w:hanging="425"/>
      </w:pPr>
      <w:rPr>
        <w:rFonts w:hint="default"/>
        <w:lang w:val="el-GR" w:eastAsia="el-GR" w:bidi="el-GR"/>
      </w:rPr>
    </w:lvl>
  </w:abstractNum>
  <w:abstractNum w:abstractNumId="16" w15:restartNumberingAfterBreak="0">
    <w:nsid w:val="33D52A81"/>
    <w:multiLevelType w:val="hybridMultilevel"/>
    <w:tmpl w:val="E744DC4A"/>
    <w:lvl w:ilvl="0" w:tplc="968CE954">
      <w:start w:val="1"/>
      <w:numFmt w:val="decimal"/>
      <w:lvlText w:val="%1."/>
      <w:lvlJc w:val="left"/>
      <w:pPr>
        <w:ind w:left="462" w:hanging="360"/>
      </w:pPr>
      <w:rPr>
        <w:rFonts w:hint="default"/>
      </w:rPr>
    </w:lvl>
    <w:lvl w:ilvl="1" w:tplc="04080019" w:tentative="1">
      <w:start w:val="1"/>
      <w:numFmt w:val="lowerLetter"/>
      <w:lvlText w:val="%2."/>
      <w:lvlJc w:val="left"/>
      <w:pPr>
        <w:ind w:left="1182" w:hanging="360"/>
      </w:pPr>
    </w:lvl>
    <w:lvl w:ilvl="2" w:tplc="0408001B" w:tentative="1">
      <w:start w:val="1"/>
      <w:numFmt w:val="lowerRoman"/>
      <w:lvlText w:val="%3."/>
      <w:lvlJc w:val="right"/>
      <w:pPr>
        <w:ind w:left="1902" w:hanging="180"/>
      </w:pPr>
    </w:lvl>
    <w:lvl w:ilvl="3" w:tplc="0408000F" w:tentative="1">
      <w:start w:val="1"/>
      <w:numFmt w:val="decimal"/>
      <w:lvlText w:val="%4."/>
      <w:lvlJc w:val="left"/>
      <w:pPr>
        <w:ind w:left="2622" w:hanging="360"/>
      </w:pPr>
    </w:lvl>
    <w:lvl w:ilvl="4" w:tplc="04080019" w:tentative="1">
      <w:start w:val="1"/>
      <w:numFmt w:val="lowerLetter"/>
      <w:lvlText w:val="%5."/>
      <w:lvlJc w:val="left"/>
      <w:pPr>
        <w:ind w:left="3342" w:hanging="360"/>
      </w:pPr>
    </w:lvl>
    <w:lvl w:ilvl="5" w:tplc="0408001B" w:tentative="1">
      <w:start w:val="1"/>
      <w:numFmt w:val="lowerRoman"/>
      <w:lvlText w:val="%6."/>
      <w:lvlJc w:val="right"/>
      <w:pPr>
        <w:ind w:left="4062" w:hanging="180"/>
      </w:pPr>
    </w:lvl>
    <w:lvl w:ilvl="6" w:tplc="0408000F" w:tentative="1">
      <w:start w:val="1"/>
      <w:numFmt w:val="decimal"/>
      <w:lvlText w:val="%7."/>
      <w:lvlJc w:val="left"/>
      <w:pPr>
        <w:ind w:left="4782" w:hanging="360"/>
      </w:pPr>
    </w:lvl>
    <w:lvl w:ilvl="7" w:tplc="04080019" w:tentative="1">
      <w:start w:val="1"/>
      <w:numFmt w:val="lowerLetter"/>
      <w:lvlText w:val="%8."/>
      <w:lvlJc w:val="left"/>
      <w:pPr>
        <w:ind w:left="5502" w:hanging="360"/>
      </w:pPr>
    </w:lvl>
    <w:lvl w:ilvl="8" w:tplc="0408001B" w:tentative="1">
      <w:start w:val="1"/>
      <w:numFmt w:val="lowerRoman"/>
      <w:lvlText w:val="%9."/>
      <w:lvlJc w:val="right"/>
      <w:pPr>
        <w:ind w:left="6222" w:hanging="180"/>
      </w:pPr>
    </w:lvl>
  </w:abstractNum>
  <w:abstractNum w:abstractNumId="17" w15:restartNumberingAfterBreak="0">
    <w:nsid w:val="383E6CAB"/>
    <w:multiLevelType w:val="hybridMultilevel"/>
    <w:tmpl w:val="900EF32C"/>
    <w:lvl w:ilvl="0" w:tplc="9ACE72BA">
      <w:start w:val="1"/>
      <w:numFmt w:val="decimal"/>
      <w:lvlText w:val="%1."/>
      <w:lvlJc w:val="left"/>
      <w:pPr>
        <w:ind w:left="712" w:hanging="428"/>
      </w:pPr>
      <w:rPr>
        <w:rFonts w:ascii="Times New Roman" w:eastAsia="Times New Roman" w:hAnsi="Times New Roman" w:cs="Times New Roman" w:hint="default"/>
        <w:b/>
        <w:spacing w:val="0"/>
        <w:w w:val="99"/>
        <w:sz w:val="20"/>
        <w:szCs w:val="20"/>
        <w:lang w:val="el-GR" w:eastAsia="el-GR" w:bidi="el-GR"/>
      </w:rPr>
    </w:lvl>
    <w:lvl w:ilvl="1" w:tplc="3510EE60">
      <w:numFmt w:val="bullet"/>
      <w:lvlText w:val="•"/>
      <w:lvlJc w:val="left"/>
      <w:pPr>
        <w:ind w:left="1420" w:hanging="428"/>
      </w:pPr>
      <w:rPr>
        <w:rFonts w:hint="default"/>
        <w:lang w:val="el-GR" w:eastAsia="el-GR" w:bidi="el-GR"/>
      </w:rPr>
    </w:lvl>
    <w:lvl w:ilvl="2" w:tplc="74AC7E9A">
      <w:numFmt w:val="bullet"/>
      <w:lvlText w:val="•"/>
      <w:lvlJc w:val="left"/>
      <w:pPr>
        <w:ind w:left="2321" w:hanging="428"/>
      </w:pPr>
      <w:rPr>
        <w:rFonts w:hint="default"/>
        <w:lang w:val="el-GR" w:eastAsia="el-GR" w:bidi="el-GR"/>
      </w:rPr>
    </w:lvl>
    <w:lvl w:ilvl="3" w:tplc="7708D74A">
      <w:numFmt w:val="bullet"/>
      <w:lvlText w:val="•"/>
      <w:lvlJc w:val="left"/>
      <w:pPr>
        <w:ind w:left="3221" w:hanging="428"/>
      </w:pPr>
      <w:rPr>
        <w:rFonts w:hint="default"/>
        <w:lang w:val="el-GR" w:eastAsia="el-GR" w:bidi="el-GR"/>
      </w:rPr>
    </w:lvl>
    <w:lvl w:ilvl="4" w:tplc="B5C4B0D0">
      <w:numFmt w:val="bullet"/>
      <w:lvlText w:val="•"/>
      <w:lvlJc w:val="left"/>
      <w:pPr>
        <w:ind w:left="4122" w:hanging="428"/>
      </w:pPr>
      <w:rPr>
        <w:rFonts w:hint="default"/>
        <w:lang w:val="el-GR" w:eastAsia="el-GR" w:bidi="el-GR"/>
      </w:rPr>
    </w:lvl>
    <w:lvl w:ilvl="5" w:tplc="99F6E832">
      <w:numFmt w:val="bullet"/>
      <w:lvlText w:val="•"/>
      <w:lvlJc w:val="left"/>
      <w:pPr>
        <w:ind w:left="5023" w:hanging="428"/>
      </w:pPr>
      <w:rPr>
        <w:rFonts w:hint="default"/>
        <w:lang w:val="el-GR" w:eastAsia="el-GR" w:bidi="el-GR"/>
      </w:rPr>
    </w:lvl>
    <w:lvl w:ilvl="6" w:tplc="44A82D6C">
      <w:numFmt w:val="bullet"/>
      <w:lvlText w:val="•"/>
      <w:lvlJc w:val="left"/>
      <w:pPr>
        <w:ind w:left="5923" w:hanging="428"/>
      </w:pPr>
      <w:rPr>
        <w:rFonts w:hint="default"/>
        <w:lang w:val="el-GR" w:eastAsia="el-GR" w:bidi="el-GR"/>
      </w:rPr>
    </w:lvl>
    <w:lvl w:ilvl="7" w:tplc="0470ADF2">
      <w:numFmt w:val="bullet"/>
      <w:lvlText w:val="•"/>
      <w:lvlJc w:val="left"/>
      <w:pPr>
        <w:ind w:left="6824" w:hanging="428"/>
      </w:pPr>
      <w:rPr>
        <w:rFonts w:hint="default"/>
        <w:lang w:val="el-GR" w:eastAsia="el-GR" w:bidi="el-GR"/>
      </w:rPr>
    </w:lvl>
    <w:lvl w:ilvl="8" w:tplc="CA000750">
      <w:numFmt w:val="bullet"/>
      <w:lvlText w:val="•"/>
      <w:lvlJc w:val="left"/>
      <w:pPr>
        <w:ind w:left="7725" w:hanging="428"/>
      </w:pPr>
      <w:rPr>
        <w:rFonts w:hint="default"/>
        <w:lang w:val="el-GR" w:eastAsia="el-GR" w:bidi="el-GR"/>
      </w:rPr>
    </w:lvl>
  </w:abstractNum>
  <w:abstractNum w:abstractNumId="18" w15:restartNumberingAfterBreak="0">
    <w:nsid w:val="3CDF72E3"/>
    <w:multiLevelType w:val="hybridMultilevel"/>
    <w:tmpl w:val="72885220"/>
    <w:lvl w:ilvl="0" w:tplc="F0C410CA">
      <w:numFmt w:val="bullet"/>
      <w:lvlText w:val=""/>
      <w:lvlJc w:val="left"/>
      <w:pPr>
        <w:ind w:left="468" w:hanging="284"/>
      </w:pPr>
      <w:rPr>
        <w:rFonts w:ascii="Symbol" w:eastAsia="Symbol" w:hAnsi="Symbol" w:cs="Symbol" w:hint="default"/>
        <w:w w:val="99"/>
        <w:sz w:val="20"/>
        <w:szCs w:val="20"/>
        <w:lang w:val="el-GR" w:eastAsia="el-GR" w:bidi="el-GR"/>
      </w:rPr>
    </w:lvl>
    <w:lvl w:ilvl="1" w:tplc="6606731C">
      <w:numFmt w:val="bullet"/>
      <w:lvlText w:val="•"/>
      <w:lvlJc w:val="left"/>
      <w:pPr>
        <w:ind w:left="1136" w:hanging="284"/>
      </w:pPr>
      <w:rPr>
        <w:rFonts w:hint="default"/>
        <w:lang w:val="el-GR" w:eastAsia="el-GR" w:bidi="el-GR"/>
      </w:rPr>
    </w:lvl>
    <w:lvl w:ilvl="2" w:tplc="6A38773C">
      <w:numFmt w:val="bullet"/>
      <w:lvlText w:val="•"/>
      <w:lvlJc w:val="left"/>
      <w:pPr>
        <w:ind w:left="1812" w:hanging="284"/>
      </w:pPr>
      <w:rPr>
        <w:rFonts w:hint="default"/>
        <w:lang w:val="el-GR" w:eastAsia="el-GR" w:bidi="el-GR"/>
      </w:rPr>
    </w:lvl>
    <w:lvl w:ilvl="3" w:tplc="A3823606">
      <w:numFmt w:val="bullet"/>
      <w:lvlText w:val="•"/>
      <w:lvlJc w:val="left"/>
      <w:pPr>
        <w:ind w:left="2488" w:hanging="284"/>
      </w:pPr>
      <w:rPr>
        <w:rFonts w:hint="default"/>
        <w:lang w:val="el-GR" w:eastAsia="el-GR" w:bidi="el-GR"/>
      </w:rPr>
    </w:lvl>
    <w:lvl w:ilvl="4" w:tplc="E19846B6">
      <w:numFmt w:val="bullet"/>
      <w:lvlText w:val="•"/>
      <w:lvlJc w:val="left"/>
      <w:pPr>
        <w:ind w:left="3164" w:hanging="284"/>
      </w:pPr>
      <w:rPr>
        <w:rFonts w:hint="default"/>
        <w:lang w:val="el-GR" w:eastAsia="el-GR" w:bidi="el-GR"/>
      </w:rPr>
    </w:lvl>
    <w:lvl w:ilvl="5" w:tplc="104A4300">
      <w:numFmt w:val="bullet"/>
      <w:lvlText w:val="•"/>
      <w:lvlJc w:val="left"/>
      <w:pPr>
        <w:ind w:left="3840" w:hanging="284"/>
      </w:pPr>
      <w:rPr>
        <w:rFonts w:hint="default"/>
        <w:lang w:val="el-GR" w:eastAsia="el-GR" w:bidi="el-GR"/>
      </w:rPr>
    </w:lvl>
    <w:lvl w:ilvl="6" w:tplc="D878EAD6">
      <w:numFmt w:val="bullet"/>
      <w:lvlText w:val="•"/>
      <w:lvlJc w:val="left"/>
      <w:pPr>
        <w:ind w:left="4516" w:hanging="284"/>
      </w:pPr>
      <w:rPr>
        <w:rFonts w:hint="default"/>
        <w:lang w:val="el-GR" w:eastAsia="el-GR" w:bidi="el-GR"/>
      </w:rPr>
    </w:lvl>
    <w:lvl w:ilvl="7" w:tplc="A77A9EFC">
      <w:numFmt w:val="bullet"/>
      <w:lvlText w:val="•"/>
      <w:lvlJc w:val="left"/>
      <w:pPr>
        <w:ind w:left="5192" w:hanging="284"/>
      </w:pPr>
      <w:rPr>
        <w:rFonts w:hint="default"/>
        <w:lang w:val="el-GR" w:eastAsia="el-GR" w:bidi="el-GR"/>
      </w:rPr>
    </w:lvl>
    <w:lvl w:ilvl="8" w:tplc="CC2A0850">
      <w:numFmt w:val="bullet"/>
      <w:lvlText w:val="•"/>
      <w:lvlJc w:val="left"/>
      <w:pPr>
        <w:ind w:left="5868" w:hanging="284"/>
      </w:pPr>
      <w:rPr>
        <w:rFonts w:hint="default"/>
        <w:lang w:val="el-GR" w:eastAsia="el-GR" w:bidi="el-GR"/>
      </w:rPr>
    </w:lvl>
  </w:abstractNum>
  <w:abstractNum w:abstractNumId="19" w15:restartNumberingAfterBreak="0">
    <w:nsid w:val="3FAB578B"/>
    <w:multiLevelType w:val="hybridMultilevel"/>
    <w:tmpl w:val="4686CEE6"/>
    <w:lvl w:ilvl="0" w:tplc="01EE6258">
      <w:start w:val="1"/>
      <w:numFmt w:val="decimal"/>
      <w:lvlText w:val="%1."/>
      <w:lvlJc w:val="left"/>
      <w:pPr>
        <w:ind w:left="462" w:hanging="360"/>
      </w:pPr>
      <w:rPr>
        <w:rFonts w:ascii="Times New Roman" w:eastAsia="Times New Roman" w:hAnsi="Times New Roman" w:cs="Times New Roman" w:hint="default"/>
        <w:b/>
        <w:w w:val="100"/>
        <w:sz w:val="22"/>
        <w:szCs w:val="22"/>
        <w:lang w:val="el-GR" w:eastAsia="el-GR" w:bidi="el-GR"/>
      </w:rPr>
    </w:lvl>
    <w:lvl w:ilvl="1" w:tplc="184A462A">
      <w:numFmt w:val="bullet"/>
      <w:lvlText w:val="•"/>
      <w:lvlJc w:val="left"/>
      <w:pPr>
        <w:ind w:left="1366" w:hanging="360"/>
      </w:pPr>
      <w:rPr>
        <w:rFonts w:hint="default"/>
        <w:lang w:val="el-GR" w:eastAsia="el-GR" w:bidi="el-GR"/>
      </w:rPr>
    </w:lvl>
    <w:lvl w:ilvl="2" w:tplc="332C96F0">
      <w:numFmt w:val="bullet"/>
      <w:lvlText w:val="•"/>
      <w:lvlJc w:val="left"/>
      <w:pPr>
        <w:ind w:left="2273" w:hanging="360"/>
      </w:pPr>
      <w:rPr>
        <w:rFonts w:hint="default"/>
        <w:lang w:val="el-GR" w:eastAsia="el-GR" w:bidi="el-GR"/>
      </w:rPr>
    </w:lvl>
    <w:lvl w:ilvl="3" w:tplc="EDCE8A24">
      <w:numFmt w:val="bullet"/>
      <w:lvlText w:val="•"/>
      <w:lvlJc w:val="left"/>
      <w:pPr>
        <w:ind w:left="3179" w:hanging="360"/>
      </w:pPr>
      <w:rPr>
        <w:rFonts w:hint="default"/>
        <w:lang w:val="el-GR" w:eastAsia="el-GR" w:bidi="el-GR"/>
      </w:rPr>
    </w:lvl>
    <w:lvl w:ilvl="4" w:tplc="3348D4B4">
      <w:numFmt w:val="bullet"/>
      <w:lvlText w:val="•"/>
      <w:lvlJc w:val="left"/>
      <w:pPr>
        <w:ind w:left="4086" w:hanging="360"/>
      </w:pPr>
      <w:rPr>
        <w:rFonts w:hint="default"/>
        <w:lang w:val="el-GR" w:eastAsia="el-GR" w:bidi="el-GR"/>
      </w:rPr>
    </w:lvl>
    <w:lvl w:ilvl="5" w:tplc="B9B27214">
      <w:numFmt w:val="bullet"/>
      <w:lvlText w:val="•"/>
      <w:lvlJc w:val="left"/>
      <w:pPr>
        <w:ind w:left="4993" w:hanging="360"/>
      </w:pPr>
      <w:rPr>
        <w:rFonts w:hint="default"/>
        <w:lang w:val="el-GR" w:eastAsia="el-GR" w:bidi="el-GR"/>
      </w:rPr>
    </w:lvl>
    <w:lvl w:ilvl="6" w:tplc="E6FC03FE">
      <w:numFmt w:val="bullet"/>
      <w:lvlText w:val="•"/>
      <w:lvlJc w:val="left"/>
      <w:pPr>
        <w:ind w:left="5899" w:hanging="360"/>
      </w:pPr>
      <w:rPr>
        <w:rFonts w:hint="default"/>
        <w:lang w:val="el-GR" w:eastAsia="el-GR" w:bidi="el-GR"/>
      </w:rPr>
    </w:lvl>
    <w:lvl w:ilvl="7" w:tplc="9FDAF4EA">
      <w:numFmt w:val="bullet"/>
      <w:lvlText w:val="•"/>
      <w:lvlJc w:val="left"/>
      <w:pPr>
        <w:ind w:left="6806" w:hanging="360"/>
      </w:pPr>
      <w:rPr>
        <w:rFonts w:hint="default"/>
        <w:lang w:val="el-GR" w:eastAsia="el-GR" w:bidi="el-GR"/>
      </w:rPr>
    </w:lvl>
    <w:lvl w:ilvl="8" w:tplc="4F3C0F88">
      <w:numFmt w:val="bullet"/>
      <w:lvlText w:val="•"/>
      <w:lvlJc w:val="left"/>
      <w:pPr>
        <w:ind w:left="7713" w:hanging="360"/>
      </w:pPr>
      <w:rPr>
        <w:rFonts w:hint="default"/>
        <w:lang w:val="el-GR" w:eastAsia="el-GR" w:bidi="el-GR"/>
      </w:rPr>
    </w:lvl>
  </w:abstractNum>
  <w:abstractNum w:abstractNumId="20" w15:restartNumberingAfterBreak="0">
    <w:nsid w:val="40E3732D"/>
    <w:multiLevelType w:val="hybridMultilevel"/>
    <w:tmpl w:val="8FDC8BE0"/>
    <w:lvl w:ilvl="0" w:tplc="7424040A">
      <w:start w:val="1"/>
      <w:numFmt w:val="decimal"/>
      <w:lvlText w:val="%1."/>
      <w:lvlJc w:val="left"/>
      <w:pPr>
        <w:ind w:left="529" w:hanging="428"/>
      </w:pPr>
      <w:rPr>
        <w:rFonts w:ascii="Times New Roman" w:eastAsia="Times New Roman" w:hAnsi="Times New Roman" w:cs="Times New Roman" w:hint="default"/>
        <w:b/>
        <w:w w:val="100"/>
        <w:sz w:val="22"/>
        <w:szCs w:val="22"/>
        <w:lang w:val="el-GR" w:eastAsia="el-GR" w:bidi="el-GR"/>
      </w:rPr>
    </w:lvl>
    <w:lvl w:ilvl="1" w:tplc="A27614B0">
      <w:numFmt w:val="bullet"/>
      <w:lvlText w:val="•"/>
      <w:lvlJc w:val="left"/>
      <w:pPr>
        <w:ind w:left="1420" w:hanging="428"/>
      </w:pPr>
      <w:rPr>
        <w:rFonts w:hint="default"/>
        <w:lang w:val="el-GR" w:eastAsia="el-GR" w:bidi="el-GR"/>
      </w:rPr>
    </w:lvl>
    <w:lvl w:ilvl="2" w:tplc="E52EC7D2">
      <w:numFmt w:val="bullet"/>
      <w:lvlText w:val="•"/>
      <w:lvlJc w:val="left"/>
      <w:pPr>
        <w:ind w:left="2321" w:hanging="428"/>
      </w:pPr>
      <w:rPr>
        <w:rFonts w:hint="default"/>
        <w:lang w:val="el-GR" w:eastAsia="el-GR" w:bidi="el-GR"/>
      </w:rPr>
    </w:lvl>
    <w:lvl w:ilvl="3" w:tplc="7098ED3C">
      <w:numFmt w:val="bullet"/>
      <w:lvlText w:val="•"/>
      <w:lvlJc w:val="left"/>
      <w:pPr>
        <w:ind w:left="3221" w:hanging="428"/>
      </w:pPr>
      <w:rPr>
        <w:rFonts w:hint="default"/>
        <w:lang w:val="el-GR" w:eastAsia="el-GR" w:bidi="el-GR"/>
      </w:rPr>
    </w:lvl>
    <w:lvl w:ilvl="4" w:tplc="BB400074">
      <w:numFmt w:val="bullet"/>
      <w:lvlText w:val="•"/>
      <w:lvlJc w:val="left"/>
      <w:pPr>
        <w:ind w:left="4122" w:hanging="428"/>
      </w:pPr>
      <w:rPr>
        <w:rFonts w:hint="default"/>
        <w:lang w:val="el-GR" w:eastAsia="el-GR" w:bidi="el-GR"/>
      </w:rPr>
    </w:lvl>
    <w:lvl w:ilvl="5" w:tplc="C9E4EBC6">
      <w:numFmt w:val="bullet"/>
      <w:lvlText w:val="•"/>
      <w:lvlJc w:val="left"/>
      <w:pPr>
        <w:ind w:left="5023" w:hanging="428"/>
      </w:pPr>
      <w:rPr>
        <w:rFonts w:hint="default"/>
        <w:lang w:val="el-GR" w:eastAsia="el-GR" w:bidi="el-GR"/>
      </w:rPr>
    </w:lvl>
    <w:lvl w:ilvl="6" w:tplc="A2F89754">
      <w:numFmt w:val="bullet"/>
      <w:lvlText w:val="•"/>
      <w:lvlJc w:val="left"/>
      <w:pPr>
        <w:ind w:left="5923" w:hanging="428"/>
      </w:pPr>
      <w:rPr>
        <w:rFonts w:hint="default"/>
        <w:lang w:val="el-GR" w:eastAsia="el-GR" w:bidi="el-GR"/>
      </w:rPr>
    </w:lvl>
    <w:lvl w:ilvl="7" w:tplc="1FC2A420">
      <w:numFmt w:val="bullet"/>
      <w:lvlText w:val="•"/>
      <w:lvlJc w:val="left"/>
      <w:pPr>
        <w:ind w:left="6824" w:hanging="428"/>
      </w:pPr>
      <w:rPr>
        <w:rFonts w:hint="default"/>
        <w:lang w:val="el-GR" w:eastAsia="el-GR" w:bidi="el-GR"/>
      </w:rPr>
    </w:lvl>
    <w:lvl w:ilvl="8" w:tplc="FBBA90B2">
      <w:numFmt w:val="bullet"/>
      <w:lvlText w:val="•"/>
      <w:lvlJc w:val="left"/>
      <w:pPr>
        <w:ind w:left="7725" w:hanging="428"/>
      </w:pPr>
      <w:rPr>
        <w:rFonts w:hint="default"/>
        <w:lang w:val="el-GR" w:eastAsia="el-GR" w:bidi="el-GR"/>
      </w:rPr>
    </w:lvl>
  </w:abstractNum>
  <w:abstractNum w:abstractNumId="21" w15:restartNumberingAfterBreak="0">
    <w:nsid w:val="417B41EA"/>
    <w:multiLevelType w:val="hybridMultilevel"/>
    <w:tmpl w:val="C70CBC70"/>
    <w:lvl w:ilvl="0" w:tplc="C74C4852">
      <w:start w:val="1"/>
      <w:numFmt w:val="decimal"/>
      <w:lvlText w:val="%1."/>
      <w:lvlJc w:val="left"/>
      <w:pPr>
        <w:ind w:left="220" w:hanging="332"/>
      </w:pPr>
      <w:rPr>
        <w:rFonts w:ascii="Times New Roman" w:eastAsia="Times New Roman" w:hAnsi="Times New Roman" w:cs="Times New Roman" w:hint="default"/>
        <w:w w:val="100"/>
        <w:sz w:val="22"/>
        <w:szCs w:val="22"/>
        <w:lang w:val="el-GR" w:eastAsia="el-GR" w:bidi="el-GR"/>
      </w:rPr>
    </w:lvl>
    <w:lvl w:ilvl="1" w:tplc="F92EF6E6">
      <w:numFmt w:val="bullet"/>
      <w:lvlText w:val="•"/>
      <w:lvlJc w:val="left"/>
      <w:pPr>
        <w:ind w:left="1166" w:hanging="332"/>
      </w:pPr>
      <w:rPr>
        <w:rFonts w:hint="default"/>
        <w:lang w:val="el-GR" w:eastAsia="el-GR" w:bidi="el-GR"/>
      </w:rPr>
    </w:lvl>
    <w:lvl w:ilvl="2" w:tplc="A04AE0EC">
      <w:numFmt w:val="bullet"/>
      <w:lvlText w:val="•"/>
      <w:lvlJc w:val="left"/>
      <w:pPr>
        <w:ind w:left="2113" w:hanging="332"/>
      </w:pPr>
      <w:rPr>
        <w:rFonts w:hint="default"/>
        <w:lang w:val="el-GR" w:eastAsia="el-GR" w:bidi="el-GR"/>
      </w:rPr>
    </w:lvl>
    <w:lvl w:ilvl="3" w:tplc="4F72274A">
      <w:numFmt w:val="bullet"/>
      <w:lvlText w:val="•"/>
      <w:lvlJc w:val="left"/>
      <w:pPr>
        <w:ind w:left="3059" w:hanging="332"/>
      </w:pPr>
      <w:rPr>
        <w:rFonts w:hint="default"/>
        <w:lang w:val="el-GR" w:eastAsia="el-GR" w:bidi="el-GR"/>
      </w:rPr>
    </w:lvl>
    <w:lvl w:ilvl="4" w:tplc="C87E2612">
      <w:numFmt w:val="bullet"/>
      <w:lvlText w:val="•"/>
      <w:lvlJc w:val="left"/>
      <w:pPr>
        <w:ind w:left="4006" w:hanging="332"/>
      </w:pPr>
      <w:rPr>
        <w:rFonts w:hint="default"/>
        <w:lang w:val="el-GR" w:eastAsia="el-GR" w:bidi="el-GR"/>
      </w:rPr>
    </w:lvl>
    <w:lvl w:ilvl="5" w:tplc="07BE50A8">
      <w:numFmt w:val="bullet"/>
      <w:lvlText w:val="•"/>
      <w:lvlJc w:val="left"/>
      <w:pPr>
        <w:ind w:left="4953" w:hanging="332"/>
      </w:pPr>
      <w:rPr>
        <w:rFonts w:hint="default"/>
        <w:lang w:val="el-GR" w:eastAsia="el-GR" w:bidi="el-GR"/>
      </w:rPr>
    </w:lvl>
    <w:lvl w:ilvl="6" w:tplc="93A0EC7A">
      <w:numFmt w:val="bullet"/>
      <w:lvlText w:val="•"/>
      <w:lvlJc w:val="left"/>
      <w:pPr>
        <w:ind w:left="5899" w:hanging="332"/>
      </w:pPr>
      <w:rPr>
        <w:rFonts w:hint="default"/>
        <w:lang w:val="el-GR" w:eastAsia="el-GR" w:bidi="el-GR"/>
      </w:rPr>
    </w:lvl>
    <w:lvl w:ilvl="7" w:tplc="CC9AB3CC">
      <w:numFmt w:val="bullet"/>
      <w:lvlText w:val="•"/>
      <w:lvlJc w:val="left"/>
      <w:pPr>
        <w:ind w:left="6846" w:hanging="332"/>
      </w:pPr>
      <w:rPr>
        <w:rFonts w:hint="default"/>
        <w:lang w:val="el-GR" w:eastAsia="el-GR" w:bidi="el-GR"/>
      </w:rPr>
    </w:lvl>
    <w:lvl w:ilvl="8" w:tplc="26B20082">
      <w:numFmt w:val="bullet"/>
      <w:lvlText w:val="•"/>
      <w:lvlJc w:val="left"/>
      <w:pPr>
        <w:ind w:left="7793" w:hanging="332"/>
      </w:pPr>
      <w:rPr>
        <w:rFonts w:hint="default"/>
        <w:lang w:val="el-GR" w:eastAsia="el-GR" w:bidi="el-GR"/>
      </w:rPr>
    </w:lvl>
  </w:abstractNum>
  <w:abstractNum w:abstractNumId="22" w15:restartNumberingAfterBreak="0">
    <w:nsid w:val="41AB053C"/>
    <w:multiLevelType w:val="hybridMultilevel"/>
    <w:tmpl w:val="099C1A88"/>
    <w:lvl w:ilvl="0" w:tplc="1B5611E0">
      <w:start w:val="1"/>
      <w:numFmt w:val="decimal"/>
      <w:lvlText w:val="%1."/>
      <w:lvlJc w:val="left"/>
      <w:pPr>
        <w:ind w:left="928" w:hanging="708"/>
      </w:pPr>
      <w:rPr>
        <w:rFonts w:ascii="Times New Roman" w:eastAsia="Times New Roman" w:hAnsi="Times New Roman" w:cs="Times New Roman" w:hint="default"/>
        <w:b/>
        <w:bCs/>
        <w:spacing w:val="0"/>
        <w:w w:val="99"/>
        <w:sz w:val="20"/>
        <w:szCs w:val="20"/>
        <w:lang w:val="el-GR" w:eastAsia="el-GR" w:bidi="el-GR"/>
      </w:rPr>
    </w:lvl>
    <w:lvl w:ilvl="1" w:tplc="3452A026">
      <w:numFmt w:val="bullet"/>
      <w:lvlText w:val="•"/>
      <w:lvlJc w:val="left"/>
      <w:pPr>
        <w:ind w:left="1640" w:hanging="708"/>
      </w:pPr>
      <w:rPr>
        <w:rFonts w:hint="default"/>
        <w:lang w:val="el-GR" w:eastAsia="el-GR" w:bidi="el-GR"/>
      </w:rPr>
    </w:lvl>
    <w:lvl w:ilvl="2" w:tplc="5858A70E">
      <w:numFmt w:val="bullet"/>
      <w:lvlText w:val="•"/>
      <w:lvlJc w:val="left"/>
      <w:pPr>
        <w:ind w:left="2534" w:hanging="708"/>
      </w:pPr>
      <w:rPr>
        <w:rFonts w:hint="default"/>
        <w:lang w:val="el-GR" w:eastAsia="el-GR" w:bidi="el-GR"/>
      </w:rPr>
    </w:lvl>
    <w:lvl w:ilvl="3" w:tplc="6D1EB020">
      <w:numFmt w:val="bullet"/>
      <w:lvlText w:val="•"/>
      <w:lvlJc w:val="left"/>
      <w:pPr>
        <w:ind w:left="3428" w:hanging="708"/>
      </w:pPr>
      <w:rPr>
        <w:rFonts w:hint="default"/>
        <w:lang w:val="el-GR" w:eastAsia="el-GR" w:bidi="el-GR"/>
      </w:rPr>
    </w:lvl>
    <w:lvl w:ilvl="4" w:tplc="5E2654B0">
      <w:numFmt w:val="bullet"/>
      <w:lvlText w:val="•"/>
      <w:lvlJc w:val="left"/>
      <w:pPr>
        <w:ind w:left="4322" w:hanging="708"/>
      </w:pPr>
      <w:rPr>
        <w:rFonts w:hint="default"/>
        <w:lang w:val="el-GR" w:eastAsia="el-GR" w:bidi="el-GR"/>
      </w:rPr>
    </w:lvl>
    <w:lvl w:ilvl="5" w:tplc="42E4B52A">
      <w:numFmt w:val="bullet"/>
      <w:lvlText w:val="•"/>
      <w:lvlJc w:val="left"/>
      <w:pPr>
        <w:ind w:left="5216" w:hanging="708"/>
      </w:pPr>
      <w:rPr>
        <w:rFonts w:hint="default"/>
        <w:lang w:val="el-GR" w:eastAsia="el-GR" w:bidi="el-GR"/>
      </w:rPr>
    </w:lvl>
    <w:lvl w:ilvl="6" w:tplc="8D6ABF32">
      <w:numFmt w:val="bullet"/>
      <w:lvlText w:val="•"/>
      <w:lvlJc w:val="left"/>
      <w:pPr>
        <w:ind w:left="6110" w:hanging="708"/>
      </w:pPr>
      <w:rPr>
        <w:rFonts w:hint="default"/>
        <w:lang w:val="el-GR" w:eastAsia="el-GR" w:bidi="el-GR"/>
      </w:rPr>
    </w:lvl>
    <w:lvl w:ilvl="7" w:tplc="5B346068">
      <w:numFmt w:val="bullet"/>
      <w:lvlText w:val="•"/>
      <w:lvlJc w:val="left"/>
      <w:pPr>
        <w:ind w:left="7004" w:hanging="708"/>
      </w:pPr>
      <w:rPr>
        <w:rFonts w:hint="default"/>
        <w:lang w:val="el-GR" w:eastAsia="el-GR" w:bidi="el-GR"/>
      </w:rPr>
    </w:lvl>
    <w:lvl w:ilvl="8" w:tplc="DF8ECFC0">
      <w:numFmt w:val="bullet"/>
      <w:lvlText w:val="•"/>
      <w:lvlJc w:val="left"/>
      <w:pPr>
        <w:ind w:left="7898" w:hanging="708"/>
      </w:pPr>
      <w:rPr>
        <w:rFonts w:hint="default"/>
        <w:lang w:val="el-GR" w:eastAsia="el-GR" w:bidi="el-GR"/>
      </w:rPr>
    </w:lvl>
  </w:abstractNum>
  <w:abstractNum w:abstractNumId="23" w15:restartNumberingAfterBreak="0">
    <w:nsid w:val="41D30AAA"/>
    <w:multiLevelType w:val="hybridMultilevel"/>
    <w:tmpl w:val="74E8589E"/>
    <w:lvl w:ilvl="0" w:tplc="04080001">
      <w:start w:val="1"/>
      <w:numFmt w:val="bullet"/>
      <w:lvlText w:val=""/>
      <w:lvlJc w:val="left"/>
      <w:pPr>
        <w:ind w:left="889" w:hanging="360"/>
      </w:pPr>
      <w:rPr>
        <w:rFonts w:ascii="Symbol" w:hAnsi="Symbol" w:hint="default"/>
      </w:rPr>
    </w:lvl>
    <w:lvl w:ilvl="1" w:tplc="04080003" w:tentative="1">
      <w:start w:val="1"/>
      <w:numFmt w:val="bullet"/>
      <w:lvlText w:val="o"/>
      <w:lvlJc w:val="left"/>
      <w:pPr>
        <w:ind w:left="1609" w:hanging="360"/>
      </w:pPr>
      <w:rPr>
        <w:rFonts w:ascii="Courier New" w:hAnsi="Courier New" w:cs="Courier New" w:hint="default"/>
      </w:rPr>
    </w:lvl>
    <w:lvl w:ilvl="2" w:tplc="04080005" w:tentative="1">
      <w:start w:val="1"/>
      <w:numFmt w:val="bullet"/>
      <w:lvlText w:val=""/>
      <w:lvlJc w:val="left"/>
      <w:pPr>
        <w:ind w:left="2329" w:hanging="360"/>
      </w:pPr>
      <w:rPr>
        <w:rFonts w:ascii="Wingdings" w:hAnsi="Wingdings" w:hint="default"/>
      </w:rPr>
    </w:lvl>
    <w:lvl w:ilvl="3" w:tplc="04080001" w:tentative="1">
      <w:start w:val="1"/>
      <w:numFmt w:val="bullet"/>
      <w:lvlText w:val=""/>
      <w:lvlJc w:val="left"/>
      <w:pPr>
        <w:ind w:left="3049" w:hanging="360"/>
      </w:pPr>
      <w:rPr>
        <w:rFonts w:ascii="Symbol" w:hAnsi="Symbol" w:hint="default"/>
      </w:rPr>
    </w:lvl>
    <w:lvl w:ilvl="4" w:tplc="04080003" w:tentative="1">
      <w:start w:val="1"/>
      <w:numFmt w:val="bullet"/>
      <w:lvlText w:val="o"/>
      <w:lvlJc w:val="left"/>
      <w:pPr>
        <w:ind w:left="3769" w:hanging="360"/>
      </w:pPr>
      <w:rPr>
        <w:rFonts w:ascii="Courier New" w:hAnsi="Courier New" w:cs="Courier New" w:hint="default"/>
      </w:rPr>
    </w:lvl>
    <w:lvl w:ilvl="5" w:tplc="04080005" w:tentative="1">
      <w:start w:val="1"/>
      <w:numFmt w:val="bullet"/>
      <w:lvlText w:val=""/>
      <w:lvlJc w:val="left"/>
      <w:pPr>
        <w:ind w:left="4489" w:hanging="360"/>
      </w:pPr>
      <w:rPr>
        <w:rFonts w:ascii="Wingdings" w:hAnsi="Wingdings" w:hint="default"/>
      </w:rPr>
    </w:lvl>
    <w:lvl w:ilvl="6" w:tplc="04080001" w:tentative="1">
      <w:start w:val="1"/>
      <w:numFmt w:val="bullet"/>
      <w:lvlText w:val=""/>
      <w:lvlJc w:val="left"/>
      <w:pPr>
        <w:ind w:left="5209" w:hanging="360"/>
      </w:pPr>
      <w:rPr>
        <w:rFonts w:ascii="Symbol" w:hAnsi="Symbol" w:hint="default"/>
      </w:rPr>
    </w:lvl>
    <w:lvl w:ilvl="7" w:tplc="04080003" w:tentative="1">
      <w:start w:val="1"/>
      <w:numFmt w:val="bullet"/>
      <w:lvlText w:val="o"/>
      <w:lvlJc w:val="left"/>
      <w:pPr>
        <w:ind w:left="5929" w:hanging="360"/>
      </w:pPr>
      <w:rPr>
        <w:rFonts w:ascii="Courier New" w:hAnsi="Courier New" w:cs="Courier New" w:hint="default"/>
      </w:rPr>
    </w:lvl>
    <w:lvl w:ilvl="8" w:tplc="04080005" w:tentative="1">
      <w:start w:val="1"/>
      <w:numFmt w:val="bullet"/>
      <w:lvlText w:val=""/>
      <w:lvlJc w:val="left"/>
      <w:pPr>
        <w:ind w:left="6649" w:hanging="360"/>
      </w:pPr>
      <w:rPr>
        <w:rFonts w:ascii="Wingdings" w:hAnsi="Wingdings" w:hint="default"/>
      </w:rPr>
    </w:lvl>
  </w:abstractNum>
  <w:abstractNum w:abstractNumId="24" w15:restartNumberingAfterBreak="0">
    <w:nsid w:val="42FC017F"/>
    <w:multiLevelType w:val="hybridMultilevel"/>
    <w:tmpl w:val="0B4A5174"/>
    <w:lvl w:ilvl="0" w:tplc="6700E522">
      <w:numFmt w:val="bullet"/>
      <w:lvlText w:val=""/>
      <w:lvlJc w:val="left"/>
      <w:pPr>
        <w:ind w:left="468" w:hanging="360"/>
      </w:pPr>
      <w:rPr>
        <w:rFonts w:ascii="Symbol" w:eastAsia="Symbol" w:hAnsi="Symbol" w:cs="Symbol" w:hint="default"/>
        <w:w w:val="99"/>
        <w:sz w:val="20"/>
        <w:szCs w:val="20"/>
        <w:lang w:val="el-GR" w:eastAsia="el-GR" w:bidi="el-GR"/>
      </w:rPr>
    </w:lvl>
    <w:lvl w:ilvl="1" w:tplc="F91AE4AA">
      <w:numFmt w:val="bullet"/>
      <w:lvlText w:val="•"/>
      <w:lvlJc w:val="left"/>
      <w:pPr>
        <w:ind w:left="1136" w:hanging="360"/>
      </w:pPr>
      <w:rPr>
        <w:rFonts w:hint="default"/>
        <w:lang w:val="el-GR" w:eastAsia="el-GR" w:bidi="el-GR"/>
      </w:rPr>
    </w:lvl>
    <w:lvl w:ilvl="2" w:tplc="E8629236">
      <w:numFmt w:val="bullet"/>
      <w:lvlText w:val="•"/>
      <w:lvlJc w:val="left"/>
      <w:pPr>
        <w:ind w:left="1812" w:hanging="360"/>
      </w:pPr>
      <w:rPr>
        <w:rFonts w:hint="default"/>
        <w:lang w:val="el-GR" w:eastAsia="el-GR" w:bidi="el-GR"/>
      </w:rPr>
    </w:lvl>
    <w:lvl w:ilvl="3" w:tplc="B556402C">
      <w:numFmt w:val="bullet"/>
      <w:lvlText w:val="•"/>
      <w:lvlJc w:val="left"/>
      <w:pPr>
        <w:ind w:left="2488" w:hanging="360"/>
      </w:pPr>
      <w:rPr>
        <w:rFonts w:hint="default"/>
        <w:lang w:val="el-GR" w:eastAsia="el-GR" w:bidi="el-GR"/>
      </w:rPr>
    </w:lvl>
    <w:lvl w:ilvl="4" w:tplc="58845162">
      <w:numFmt w:val="bullet"/>
      <w:lvlText w:val="•"/>
      <w:lvlJc w:val="left"/>
      <w:pPr>
        <w:ind w:left="3164" w:hanging="360"/>
      </w:pPr>
      <w:rPr>
        <w:rFonts w:hint="default"/>
        <w:lang w:val="el-GR" w:eastAsia="el-GR" w:bidi="el-GR"/>
      </w:rPr>
    </w:lvl>
    <w:lvl w:ilvl="5" w:tplc="9F7E0AD6">
      <w:numFmt w:val="bullet"/>
      <w:lvlText w:val="•"/>
      <w:lvlJc w:val="left"/>
      <w:pPr>
        <w:ind w:left="3840" w:hanging="360"/>
      </w:pPr>
      <w:rPr>
        <w:rFonts w:hint="default"/>
        <w:lang w:val="el-GR" w:eastAsia="el-GR" w:bidi="el-GR"/>
      </w:rPr>
    </w:lvl>
    <w:lvl w:ilvl="6" w:tplc="0E5C2B18">
      <w:numFmt w:val="bullet"/>
      <w:lvlText w:val="•"/>
      <w:lvlJc w:val="left"/>
      <w:pPr>
        <w:ind w:left="4516" w:hanging="360"/>
      </w:pPr>
      <w:rPr>
        <w:rFonts w:hint="default"/>
        <w:lang w:val="el-GR" w:eastAsia="el-GR" w:bidi="el-GR"/>
      </w:rPr>
    </w:lvl>
    <w:lvl w:ilvl="7" w:tplc="86CA5F6A">
      <w:numFmt w:val="bullet"/>
      <w:lvlText w:val="•"/>
      <w:lvlJc w:val="left"/>
      <w:pPr>
        <w:ind w:left="5192" w:hanging="360"/>
      </w:pPr>
      <w:rPr>
        <w:rFonts w:hint="default"/>
        <w:lang w:val="el-GR" w:eastAsia="el-GR" w:bidi="el-GR"/>
      </w:rPr>
    </w:lvl>
    <w:lvl w:ilvl="8" w:tplc="049AEA90">
      <w:numFmt w:val="bullet"/>
      <w:lvlText w:val="•"/>
      <w:lvlJc w:val="left"/>
      <w:pPr>
        <w:ind w:left="5868" w:hanging="360"/>
      </w:pPr>
      <w:rPr>
        <w:rFonts w:hint="default"/>
        <w:lang w:val="el-GR" w:eastAsia="el-GR" w:bidi="el-GR"/>
      </w:rPr>
    </w:lvl>
  </w:abstractNum>
  <w:abstractNum w:abstractNumId="25"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cs="Times New Roman"/>
      </w:rPr>
    </w:lvl>
    <w:lvl w:ilvl="3">
      <w:start w:val="1"/>
      <w:numFmt w:val="bullet"/>
      <w:pStyle w:val="CharCharCharCharCharCharCharCharChar"/>
      <w:lvlText w:val=""/>
      <w:lvlJc w:val="left"/>
      <w:pPr>
        <w:tabs>
          <w:tab w:val="num" w:pos="3912"/>
        </w:tabs>
        <w:ind w:left="3912"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7084739"/>
    <w:multiLevelType w:val="hybridMultilevel"/>
    <w:tmpl w:val="E1D65DEE"/>
    <w:lvl w:ilvl="0" w:tplc="EF482184">
      <w:start w:val="1"/>
      <w:numFmt w:val="decimal"/>
      <w:lvlText w:val="%1."/>
      <w:lvlJc w:val="left"/>
      <w:pPr>
        <w:ind w:left="360" w:hanging="360"/>
      </w:pPr>
      <w:rPr>
        <w:sz w:val="22"/>
        <w:szCs w:val="22"/>
        <w:vertAlign w:val="baseline"/>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7" w15:restartNumberingAfterBreak="0">
    <w:nsid w:val="49726539"/>
    <w:multiLevelType w:val="hybridMultilevel"/>
    <w:tmpl w:val="C8E47D72"/>
    <w:lvl w:ilvl="0" w:tplc="E15AEB4E">
      <w:start w:val="1"/>
      <w:numFmt w:val="decimal"/>
      <w:lvlText w:val="%1."/>
      <w:lvlJc w:val="left"/>
      <w:pPr>
        <w:ind w:left="502" w:hanging="360"/>
      </w:pPr>
      <w:rPr>
        <w:rFonts w:hint="default"/>
        <w:b/>
        <w:strike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4F745162"/>
    <w:multiLevelType w:val="hybridMultilevel"/>
    <w:tmpl w:val="AC361CFE"/>
    <w:lvl w:ilvl="0" w:tplc="04080017">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57605522"/>
    <w:multiLevelType w:val="hybridMultilevel"/>
    <w:tmpl w:val="738AE898"/>
    <w:lvl w:ilvl="0" w:tplc="27B46D52">
      <w:start w:val="6"/>
      <w:numFmt w:val="decimal"/>
      <w:lvlText w:val="%1"/>
      <w:lvlJc w:val="left"/>
      <w:pPr>
        <w:ind w:left="885" w:hanging="360"/>
      </w:pPr>
      <w:rPr>
        <w:rFonts w:hint="default"/>
      </w:rPr>
    </w:lvl>
    <w:lvl w:ilvl="1" w:tplc="04080019" w:tentative="1">
      <w:start w:val="1"/>
      <w:numFmt w:val="lowerLetter"/>
      <w:lvlText w:val="%2."/>
      <w:lvlJc w:val="left"/>
      <w:pPr>
        <w:ind w:left="1605" w:hanging="360"/>
      </w:pPr>
    </w:lvl>
    <w:lvl w:ilvl="2" w:tplc="0408001B" w:tentative="1">
      <w:start w:val="1"/>
      <w:numFmt w:val="lowerRoman"/>
      <w:lvlText w:val="%3."/>
      <w:lvlJc w:val="right"/>
      <w:pPr>
        <w:ind w:left="2325" w:hanging="180"/>
      </w:pPr>
    </w:lvl>
    <w:lvl w:ilvl="3" w:tplc="0408000F" w:tentative="1">
      <w:start w:val="1"/>
      <w:numFmt w:val="decimal"/>
      <w:lvlText w:val="%4."/>
      <w:lvlJc w:val="left"/>
      <w:pPr>
        <w:ind w:left="3045" w:hanging="360"/>
      </w:pPr>
    </w:lvl>
    <w:lvl w:ilvl="4" w:tplc="04080019" w:tentative="1">
      <w:start w:val="1"/>
      <w:numFmt w:val="lowerLetter"/>
      <w:lvlText w:val="%5."/>
      <w:lvlJc w:val="left"/>
      <w:pPr>
        <w:ind w:left="3765" w:hanging="360"/>
      </w:pPr>
    </w:lvl>
    <w:lvl w:ilvl="5" w:tplc="0408001B" w:tentative="1">
      <w:start w:val="1"/>
      <w:numFmt w:val="lowerRoman"/>
      <w:lvlText w:val="%6."/>
      <w:lvlJc w:val="right"/>
      <w:pPr>
        <w:ind w:left="4485" w:hanging="180"/>
      </w:pPr>
    </w:lvl>
    <w:lvl w:ilvl="6" w:tplc="0408000F" w:tentative="1">
      <w:start w:val="1"/>
      <w:numFmt w:val="decimal"/>
      <w:lvlText w:val="%7."/>
      <w:lvlJc w:val="left"/>
      <w:pPr>
        <w:ind w:left="5205" w:hanging="360"/>
      </w:pPr>
    </w:lvl>
    <w:lvl w:ilvl="7" w:tplc="04080019" w:tentative="1">
      <w:start w:val="1"/>
      <w:numFmt w:val="lowerLetter"/>
      <w:lvlText w:val="%8."/>
      <w:lvlJc w:val="left"/>
      <w:pPr>
        <w:ind w:left="5925" w:hanging="360"/>
      </w:pPr>
    </w:lvl>
    <w:lvl w:ilvl="8" w:tplc="0408001B" w:tentative="1">
      <w:start w:val="1"/>
      <w:numFmt w:val="lowerRoman"/>
      <w:lvlText w:val="%9."/>
      <w:lvlJc w:val="right"/>
      <w:pPr>
        <w:ind w:left="6645" w:hanging="180"/>
      </w:pPr>
    </w:lvl>
  </w:abstractNum>
  <w:abstractNum w:abstractNumId="30" w15:restartNumberingAfterBreak="0">
    <w:nsid w:val="5CEE6C59"/>
    <w:multiLevelType w:val="hybridMultilevel"/>
    <w:tmpl w:val="A02C54D4"/>
    <w:lvl w:ilvl="0" w:tplc="CF92BF84">
      <w:start w:val="181"/>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5CFB4308"/>
    <w:multiLevelType w:val="hybridMultilevel"/>
    <w:tmpl w:val="F8662D2E"/>
    <w:lvl w:ilvl="0" w:tplc="B05AFFDC">
      <w:start w:val="1"/>
      <w:numFmt w:val="decimal"/>
      <w:lvlText w:val="%1."/>
      <w:lvlJc w:val="left"/>
      <w:pPr>
        <w:ind w:left="462" w:hanging="360"/>
      </w:pPr>
      <w:rPr>
        <w:rFonts w:hint="default"/>
        <w:b/>
        <w:w w:val="100"/>
        <w:lang w:val="el-GR" w:eastAsia="el-GR" w:bidi="el-GR"/>
      </w:rPr>
    </w:lvl>
    <w:lvl w:ilvl="1" w:tplc="CB34215C">
      <w:numFmt w:val="bullet"/>
      <w:lvlText w:val="•"/>
      <w:lvlJc w:val="left"/>
      <w:pPr>
        <w:ind w:left="1366" w:hanging="360"/>
      </w:pPr>
      <w:rPr>
        <w:rFonts w:hint="default"/>
        <w:lang w:val="el-GR" w:eastAsia="el-GR" w:bidi="el-GR"/>
      </w:rPr>
    </w:lvl>
    <w:lvl w:ilvl="2" w:tplc="4CA8372E">
      <w:numFmt w:val="bullet"/>
      <w:lvlText w:val="•"/>
      <w:lvlJc w:val="left"/>
      <w:pPr>
        <w:ind w:left="2273" w:hanging="360"/>
      </w:pPr>
      <w:rPr>
        <w:rFonts w:hint="default"/>
        <w:lang w:val="el-GR" w:eastAsia="el-GR" w:bidi="el-GR"/>
      </w:rPr>
    </w:lvl>
    <w:lvl w:ilvl="3" w:tplc="37CE278C">
      <w:numFmt w:val="bullet"/>
      <w:lvlText w:val="•"/>
      <w:lvlJc w:val="left"/>
      <w:pPr>
        <w:ind w:left="3179" w:hanging="360"/>
      </w:pPr>
      <w:rPr>
        <w:rFonts w:hint="default"/>
        <w:lang w:val="el-GR" w:eastAsia="el-GR" w:bidi="el-GR"/>
      </w:rPr>
    </w:lvl>
    <w:lvl w:ilvl="4" w:tplc="8DE88282">
      <w:numFmt w:val="bullet"/>
      <w:lvlText w:val="•"/>
      <w:lvlJc w:val="left"/>
      <w:pPr>
        <w:ind w:left="4086" w:hanging="360"/>
      </w:pPr>
      <w:rPr>
        <w:rFonts w:hint="default"/>
        <w:lang w:val="el-GR" w:eastAsia="el-GR" w:bidi="el-GR"/>
      </w:rPr>
    </w:lvl>
    <w:lvl w:ilvl="5" w:tplc="1EB6A19C">
      <w:numFmt w:val="bullet"/>
      <w:lvlText w:val="•"/>
      <w:lvlJc w:val="left"/>
      <w:pPr>
        <w:ind w:left="4993" w:hanging="360"/>
      </w:pPr>
      <w:rPr>
        <w:rFonts w:hint="default"/>
        <w:lang w:val="el-GR" w:eastAsia="el-GR" w:bidi="el-GR"/>
      </w:rPr>
    </w:lvl>
    <w:lvl w:ilvl="6" w:tplc="6F1CFB1C">
      <w:numFmt w:val="bullet"/>
      <w:lvlText w:val="•"/>
      <w:lvlJc w:val="left"/>
      <w:pPr>
        <w:ind w:left="5899" w:hanging="360"/>
      </w:pPr>
      <w:rPr>
        <w:rFonts w:hint="default"/>
        <w:lang w:val="el-GR" w:eastAsia="el-GR" w:bidi="el-GR"/>
      </w:rPr>
    </w:lvl>
    <w:lvl w:ilvl="7" w:tplc="F29A9026">
      <w:numFmt w:val="bullet"/>
      <w:lvlText w:val="•"/>
      <w:lvlJc w:val="left"/>
      <w:pPr>
        <w:ind w:left="6806" w:hanging="360"/>
      </w:pPr>
      <w:rPr>
        <w:rFonts w:hint="default"/>
        <w:lang w:val="el-GR" w:eastAsia="el-GR" w:bidi="el-GR"/>
      </w:rPr>
    </w:lvl>
    <w:lvl w:ilvl="8" w:tplc="86FA8714">
      <w:numFmt w:val="bullet"/>
      <w:lvlText w:val="•"/>
      <w:lvlJc w:val="left"/>
      <w:pPr>
        <w:ind w:left="7713" w:hanging="360"/>
      </w:pPr>
      <w:rPr>
        <w:rFonts w:hint="default"/>
        <w:lang w:val="el-GR" w:eastAsia="el-GR" w:bidi="el-GR"/>
      </w:rPr>
    </w:lvl>
  </w:abstractNum>
  <w:abstractNum w:abstractNumId="32" w15:restartNumberingAfterBreak="0">
    <w:nsid w:val="5EED6A35"/>
    <w:multiLevelType w:val="hybridMultilevel"/>
    <w:tmpl w:val="85E8964C"/>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61F079CF"/>
    <w:multiLevelType w:val="hybridMultilevel"/>
    <w:tmpl w:val="AFC0FF7C"/>
    <w:lvl w:ilvl="0" w:tplc="FE36EF96">
      <w:start w:val="1"/>
      <w:numFmt w:val="decimal"/>
      <w:lvlText w:val="%1."/>
      <w:lvlJc w:val="left"/>
      <w:pPr>
        <w:ind w:left="360" w:hanging="360"/>
      </w:pPr>
      <w:rPr>
        <w:rFonts w:ascii="Times New Roman" w:eastAsia="Times New Roman" w:hAnsi="Times New Roman" w:cs="Times New Roman" w:hint="default"/>
        <w:w w:val="100"/>
        <w:sz w:val="22"/>
        <w:szCs w:val="22"/>
        <w:lang w:val="el-GR" w:eastAsia="el-GR" w:bidi="el-GR"/>
      </w:rPr>
    </w:lvl>
    <w:lvl w:ilvl="1" w:tplc="E8B62C84">
      <w:numFmt w:val="bullet"/>
      <w:lvlText w:val="•"/>
      <w:lvlJc w:val="left"/>
      <w:pPr>
        <w:ind w:left="1264" w:hanging="360"/>
      </w:pPr>
      <w:rPr>
        <w:rFonts w:hint="default"/>
        <w:lang w:val="el-GR" w:eastAsia="el-GR" w:bidi="el-GR"/>
      </w:rPr>
    </w:lvl>
    <w:lvl w:ilvl="2" w:tplc="0A2200DE">
      <w:numFmt w:val="bullet"/>
      <w:lvlText w:val="•"/>
      <w:lvlJc w:val="left"/>
      <w:pPr>
        <w:ind w:left="2171" w:hanging="360"/>
      </w:pPr>
      <w:rPr>
        <w:rFonts w:hint="default"/>
        <w:lang w:val="el-GR" w:eastAsia="el-GR" w:bidi="el-GR"/>
      </w:rPr>
    </w:lvl>
    <w:lvl w:ilvl="3" w:tplc="AC3E60FE">
      <w:numFmt w:val="bullet"/>
      <w:lvlText w:val="•"/>
      <w:lvlJc w:val="left"/>
      <w:pPr>
        <w:ind w:left="3077" w:hanging="360"/>
      </w:pPr>
      <w:rPr>
        <w:rFonts w:hint="default"/>
        <w:lang w:val="el-GR" w:eastAsia="el-GR" w:bidi="el-GR"/>
      </w:rPr>
    </w:lvl>
    <w:lvl w:ilvl="4" w:tplc="46F47CB0">
      <w:numFmt w:val="bullet"/>
      <w:lvlText w:val="•"/>
      <w:lvlJc w:val="left"/>
      <w:pPr>
        <w:ind w:left="3984" w:hanging="360"/>
      </w:pPr>
      <w:rPr>
        <w:rFonts w:hint="default"/>
        <w:lang w:val="el-GR" w:eastAsia="el-GR" w:bidi="el-GR"/>
      </w:rPr>
    </w:lvl>
    <w:lvl w:ilvl="5" w:tplc="12BABD5C">
      <w:numFmt w:val="bullet"/>
      <w:lvlText w:val="•"/>
      <w:lvlJc w:val="left"/>
      <w:pPr>
        <w:ind w:left="4891" w:hanging="360"/>
      </w:pPr>
      <w:rPr>
        <w:rFonts w:hint="default"/>
        <w:lang w:val="el-GR" w:eastAsia="el-GR" w:bidi="el-GR"/>
      </w:rPr>
    </w:lvl>
    <w:lvl w:ilvl="6" w:tplc="E6EEC8D4">
      <w:numFmt w:val="bullet"/>
      <w:lvlText w:val="•"/>
      <w:lvlJc w:val="left"/>
      <w:pPr>
        <w:ind w:left="5797" w:hanging="360"/>
      </w:pPr>
      <w:rPr>
        <w:rFonts w:hint="default"/>
        <w:lang w:val="el-GR" w:eastAsia="el-GR" w:bidi="el-GR"/>
      </w:rPr>
    </w:lvl>
    <w:lvl w:ilvl="7" w:tplc="260AD1D4">
      <w:numFmt w:val="bullet"/>
      <w:lvlText w:val="•"/>
      <w:lvlJc w:val="left"/>
      <w:pPr>
        <w:ind w:left="6704" w:hanging="360"/>
      </w:pPr>
      <w:rPr>
        <w:rFonts w:hint="default"/>
        <w:lang w:val="el-GR" w:eastAsia="el-GR" w:bidi="el-GR"/>
      </w:rPr>
    </w:lvl>
    <w:lvl w:ilvl="8" w:tplc="64E41EEE">
      <w:numFmt w:val="bullet"/>
      <w:lvlText w:val="•"/>
      <w:lvlJc w:val="left"/>
      <w:pPr>
        <w:ind w:left="7611" w:hanging="360"/>
      </w:pPr>
      <w:rPr>
        <w:rFonts w:hint="default"/>
        <w:lang w:val="el-GR" w:eastAsia="el-GR" w:bidi="el-GR"/>
      </w:rPr>
    </w:lvl>
  </w:abstractNum>
  <w:abstractNum w:abstractNumId="34" w15:restartNumberingAfterBreak="0">
    <w:nsid w:val="62313AE1"/>
    <w:multiLevelType w:val="multilevel"/>
    <w:tmpl w:val="F6AA7456"/>
    <w:lvl w:ilvl="0">
      <w:start w:val="1"/>
      <w:numFmt w:val="decimal"/>
      <w:lvlText w:val="%1"/>
      <w:lvlJc w:val="left"/>
      <w:pPr>
        <w:ind w:left="1661" w:hanging="733"/>
      </w:pPr>
      <w:rPr>
        <w:rFonts w:hint="default"/>
        <w:lang w:val="el-GR" w:eastAsia="el-GR" w:bidi="el-GR"/>
      </w:rPr>
    </w:lvl>
    <w:lvl w:ilvl="1">
      <w:start w:val="1"/>
      <w:numFmt w:val="decimal"/>
      <w:lvlText w:val="%1.%2."/>
      <w:lvlJc w:val="left"/>
      <w:pPr>
        <w:ind w:left="1661" w:hanging="733"/>
      </w:pPr>
      <w:rPr>
        <w:rFonts w:ascii="Times New Roman" w:eastAsia="Times New Roman" w:hAnsi="Times New Roman" w:cs="Times New Roman" w:hint="default"/>
        <w:spacing w:val="0"/>
        <w:w w:val="99"/>
        <w:sz w:val="20"/>
        <w:szCs w:val="20"/>
        <w:lang w:val="el-GR" w:eastAsia="el-GR" w:bidi="el-GR"/>
      </w:rPr>
    </w:lvl>
    <w:lvl w:ilvl="2">
      <w:numFmt w:val="bullet"/>
      <w:lvlText w:val="•"/>
      <w:lvlJc w:val="left"/>
      <w:pPr>
        <w:ind w:left="3265" w:hanging="733"/>
      </w:pPr>
      <w:rPr>
        <w:rFonts w:hint="default"/>
        <w:lang w:val="el-GR" w:eastAsia="el-GR" w:bidi="el-GR"/>
      </w:rPr>
    </w:lvl>
    <w:lvl w:ilvl="3">
      <w:numFmt w:val="bullet"/>
      <w:lvlText w:val="•"/>
      <w:lvlJc w:val="left"/>
      <w:pPr>
        <w:ind w:left="4067" w:hanging="733"/>
      </w:pPr>
      <w:rPr>
        <w:rFonts w:hint="default"/>
        <w:lang w:val="el-GR" w:eastAsia="el-GR" w:bidi="el-GR"/>
      </w:rPr>
    </w:lvl>
    <w:lvl w:ilvl="4">
      <w:numFmt w:val="bullet"/>
      <w:lvlText w:val="•"/>
      <w:lvlJc w:val="left"/>
      <w:pPr>
        <w:ind w:left="4870" w:hanging="733"/>
      </w:pPr>
      <w:rPr>
        <w:rFonts w:hint="default"/>
        <w:lang w:val="el-GR" w:eastAsia="el-GR" w:bidi="el-GR"/>
      </w:rPr>
    </w:lvl>
    <w:lvl w:ilvl="5">
      <w:numFmt w:val="bullet"/>
      <w:lvlText w:val="•"/>
      <w:lvlJc w:val="left"/>
      <w:pPr>
        <w:ind w:left="5673" w:hanging="733"/>
      </w:pPr>
      <w:rPr>
        <w:rFonts w:hint="default"/>
        <w:lang w:val="el-GR" w:eastAsia="el-GR" w:bidi="el-GR"/>
      </w:rPr>
    </w:lvl>
    <w:lvl w:ilvl="6">
      <w:numFmt w:val="bullet"/>
      <w:lvlText w:val="•"/>
      <w:lvlJc w:val="left"/>
      <w:pPr>
        <w:ind w:left="6475" w:hanging="733"/>
      </w:pPr>
      <w:rPr>
        <w:rFonts w:hint="default"/>
        <w:lang w:val="el-GR" w:eastAsia="el-GR" w:bidi="el-GR"/>
      </w:rPr>
    </w:lvl>
    <w:lvl w:ilvl="7">
      <w:numFmt w:val="bullet"/>
      <w:lvlText w:val="•"/>
      <w:lvlJc w:val="left"/>
      <w:pPr>
        <w:ind w:left="7278" w:hanging="733"/>
      </w:pPr>
      <w:rPr>
        <w:rFonts w:hint="default"/>
        <w:lang w:val="el-GR" w:eastAsia="el-GR" w:bidi="el-GR"/>
      </w:rPr>
    </w:lvl>
    <w:lvl w:ilvl="8">
      <w:numFmt w:val="bullet"/>
      <w:lvlText w:val="•"/>
      <w:lvlJc w:val="left"/>
      <w:pPr>
        <w:ind w:left="8081" w:hanging="733"/>
      </w:pPr>
      <w:rPr>
        <w:rFonts w:hint="default"/>
        <w:lang w:val="el-GR" w:eastAsia="el-GR" w:bidi="el-GR"/>
      </w:rPr>
    </w:lvl>
  </w:abstractNum>
  <w:abstractNum w:abstractNumId="35" w15:restartNumberingAfterBreak="0">
    <w:nsid w:val="62784F0A"/>
    <w:multiLevelType w:val="hybridMultilevel"/>
    <w:tmpl w:val="DAF0E2B6"/>
    <w:lvl w:ilvl="0" w:tplc="FE5A84FA">
      <w:start w:val="1"/>
      <w:numFmt w:val="decimal"/>
      <w:lvlText w:val="%1."/>
      <w:lvlJc w:val="left"/>
      <w:pPr>
        <w:ind w:left="385" w:hanging="284"/>
      </w:pPr>
      <w:rPr>
        <w:rFonts w:ascii="Times New Roman" w:eastAsia="Times New Roman" w:hAnsi="Times New Roman" w:cs="Times New Roman" w:hint="default"/>
        <w:b/>
        <w:bCs/>
        <w:w w:val="100"/>
        <w:sz w:val="22"/>
        <w:szCs w:val="22"/>
        <w:lang w:val="el-GR" w:eastAsia="el-GR" w:bidi="el-GR"/>
      </w:rPr>
    </w:lvl>
    <w:lvl w:ilvl="1" w:tplc="0DB678DE">
      <w:numFmt w:val="bullet"/>
      <w:lvlText w:val="•"/>
      <w:lvlJc w:val="left"/>
      <w:pPr>
        <w:ind w:left="1294" w:hanging="284"/>
      </w:pPr>
      <w:rPr>
        <w:rFonts w:hint="default"/>
        <w:lang w:val="el-GR" w:eastAsia="el-GR" w:bidi="el-GR"/>
      </w:rPr>
    </w:lvl>
    <w:lvl w:ilvl="2" w:tplc="7ACA2DAE">
      <w:numFmt w:val="bullet"/>
      <w:lvlText w:val="•"/>
      <w:lvlJc w:val="left"/>
      <w:pPr>
        <w:ind w:left="2209" w:hanging="284"/>
      </w:pPr>
      <w:rPr>
        <w:rFonts w:hint="default"/>
        <w:lang w:val="el-GR" w:eastAsia="el-GR" w:bidi="el-GR"/>
      </w:rPr>
    </w:lvl>
    <w:lvl w:ilvl="3" w:tplc="E4FE6B80">
      <w:numFmt w:val="bullet"/>
      <w:lvlText w:val="•"/>
      <w:lvlJc w:val="left"/>
      <w:pPr>
        <w:ind w:left="3123" w:hanging="284"/>
      </w:pPr>
      <w:rPr>
        <w:rFonts w:hint="default"/>
        <w:lang w:val="el-GR" w:eastAsia="el-GR" w:bidi="el-GR"/>
      </w:rPr>
    </w:lvl>
    <w:lvl w:ilvl="4" w:tplc="76D653DE">
      <w:numFmt w:val="bullet"/>
      <w:lvlText w:val="•"/>
      <w:lvlJc w:val="left"/>
      <w:pPr>
        <w:ind w:left="4038" w:hanging="284"/>
      </w:pPr>
      <w:rPr>
        <w:rFonts w:hint="default"/>
        <w:lang w:val="el-GR" w:eastAsia="el-GR" w:bidi="el-GR"/>
      </w:rPr>
    </w:lvl>
    <w:lvl w:ilvl="5" w:tplc="C81ED2DA">
      <w:numFmt w:val="bullet"/>
      <w:lvlText w:val="•"/>
      <w:lvlJc w:val="left"/>
      <w:pPr>
        <w:ind w:left="4953" w:hanging="284"/>
      </w:pPr>
      <w:rPr>
        <w:rFonts w:hint="default"/>
        <w:lang w:val="el-GR" w:eastAsia="el-GR" w:bidi="el-GR"/>
      </w:rPr>
    </w:lvl>
    <w:lvl w:ilvl="6" w:tplc="92C2A0E8">
      <w:numFmt w:val="bullet"/>
      <w:lvlText w:val="•"/>
      <w:lvlJc w:val="left"/>
      <w:pPr>
        <w:ind w:left="5867" w:hanging="284"/>
      </w:pPr>
      <w:rPr>
        <w:rFonts w:hint="default"/>
        <w:lang w:val="el-GR" w:eastAsia="el-GR" w:bidi="el-GR"/>
      </w:rPr>
    </w:lvl>
    <w:lvl w:ilvl="7" w:tplc="66B24C36">
      <w:numFmt w:val="bullet"/>
      <w:lvlText w:val="•"/>
      <w:lvlJc w:val="left"/>
      <w:pPr>
        <w:ind w:left="6782" w:hanging="284"/>
      </w:pPr>
      <w:rPr>
        <w:rFonts w:hint="default"/>
        <w:lang w:val="el-GR" w:eastAsia="el-GR" w:bidi="el-GR"/>
      </w:rPr>
    </w:lvl>
    <w:lvl w:ilvl="8" w:tplc="4C2EDCFE">
      <w:numFmt w:val="bullet"/>
      <w:lvlText w:val="•"/>
      <w:lvlJc w:val="left"/>
      <w:pPr>
        <w:ind w:left="7697" w:hanging="284"/>
      </w:pPr>
      <w:rPr>
        <w:rFonts w:hint="default"/>
        <w:lang w:val="el-GR" w:eastAsia="el-GR" w:bidi="el-GR"/>
      </w:rPr>
    </w:lvl>
  </w:abstractNum>
  <w:abstractNum w:abstractNumId="36" w15:restartNumberingAfterBreak="0">
    <w:nsid w:val="6A2603E0"/>
    <w:multiLevelType w:val="hybridMultilevel"/>
    <w:tmpl w:val="BA502B74"/>
    <w:lvl w:ilvl="0" w:tplc="2C8C481C">
      <w:start w:val="181"/>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6A9F2C54"/>
    <w:multiLevelType w:val="hybridMultilevel"/>
    <w:tmpl w:val="87CABD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6B47530E"/>
    <w:multiLevelType w:val="hybridMultilevel"/>
    <w:tmpl w:val="FE1E6EA6"/>
    <w:lvl w:ilvl="0" w:tplc="4798E4EE">
      <w:start w:val="4"/>
      <w:numFmt w:val="decimal"/>
      <w:lvlText w:val="%1."/>
      <w:lvlJc w:val="left"/>
      <w:pPr>
        <w:ind w:left="462" w:hanging="360"/>
      </w:pPr>
      <w:rPr>
        <w:rFonts w:ascii="Times New Roman" w:eastAsia="Times New Roman" w:hAnsi="Times New Roman" w:cs="Times New Roman" w:hint="default"/>
        <w:b/>
        <w:strike w:val="0"/>
        <w:w w:val="100"/>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6B8340AA"/>
    <w:multiLevelType w:val="hybridMultilevel"/>
    <w:tmpl w:val="7CA4396C"/>
    <w:lvl w:ilvl="0" w:tplc="304646FC">
      <w:start w:val="1"/>
      <w:numFmt w:val="decimal"/>
      <w:lvlText w:val="%1."/>
      <w:lvlJc w:val="left"/>
      <w:pPr>
        <w:ind w:left="462" w:hanging="360"/>
      </w:pPr>
      <w:rPr>
        <w:rFonts w:ascii="Times New Roman" w:eastAsia="Times New Roman" w:hAnsi="Times New Roman" w:cs="Times New Roman" w:hint="default"/>
        <w:b/>
        <w:w w:val="100"/>
        <w:sz w:val="22"/>
        <w:szCs w:val="22"/>
        <w:lang w:val="el-GR" w:eastAsia="el-GR" w:bidi="el-GR"/>
      </w:rPr>
    </w:lvl>
    <w:lvl w:ilvl="1" w:tplc="28744978">
      <w:numFmt w:val="bullet"/>
      <w:lvlText w:val="•"/>
      <w:lvlJc w:val="left"/>
      <w:pPr>
        <w:ind w:left="1366" w:hanging="360"/>
      </w:pPr>
      <w:rPr>
        <w:rFonts w:hint="default"/>
        <w:lang w:val="el-GR" w:eastAsia="el-GR" w:bidi="el-GR"/>
      </w:rPr>
    </w:lvl>
    <w:lvl w:ilvl="2" w:tplc="FCEC85EC">
      <w:numFmt w:val="bullet"/>
      <w:lvlText w:val="•"/>
      <w:lvlJc w:val="left"/>
      <w:pPr>
        <w:ind w:left="2273" w:hanging="360"/>
      </w:pPr>
      <w:rPr>
        <w:rFonts w:hint="default"/>
        <w:lang w:val="el-GR" w:eastAsia="el-GR" w:bidi="el-GR"/>
      </w:rPr>
    </w:lvl>
    <w:lvl w:ilvl="3" w:tplc="259E8A38">
      <w:numFmt w:val="bullet"/>
      <w:lvlText w:val="•"/>
      <w:lvlJc w:val="left"/>
      <w:pPr>
        <w:ind w:left="3179" w:hanging="360"/>
      </w:pPr>
      <w:rPr>
        <w:rFonts w:hint="default"/>
        <w:lang w:val="el-GR" w:eastAsia="el-GR" w:bidi="el-GR"/>
      </w:rPr>
    </w:lvl>
    <w:lvl w:ilvl="4" w:tplc="2BC6BD9A">
      <w:numFmt w:val="bullet"/>
      <w:lvlText w:val="•"/>
      <w:lvlJc w:val="left"/>
      <w:pPr>
        <w:ind w:left="4086" w:hanging="360"/>
      </w:pPr>
      <w:rPr>
        <w:rFonts w:hint="default"/>
        <w:lang w:val="el-GR" w:eastAsia="el-GR" w:bidi="el-GR"/>
      </w:rPr>
    </w:lvl>
    <w:lvl w:ilvl="5" w:tplc="6B422A52">
      <w:numFmt w:val="bullet"/>
      <w:lvlText w:val="•"/>
      <w:lvlJc w:val="left"/>
      <w:pPr>
        <w:ind w:left="4993" w:hanging="360"/>
      </w:pPr>
      <w:rPr>
        <w:rFonts w:hint="default"/>
        <w:lang w:val="el-GR" w:eastAsia="el-GR" w:bidi="el-GR"/>
      </w:rPr>
    </w:lvl>
    <w:lvl w:ilvl="6" w:tplc="17709C24">
      <w:numFmt w:val="bullet"/>
      <w:lvlText w:val="•"/>
      <w:lvlJc w:val="left"/>
      <w:pPr>
        <w:ind w:left="5899" w:hanging="360"/>
      </w:pPr>
      <w:rPr>
        <w:rFonts w:hint="default"/>
        <w:lang w:val="el-GR" w:eastAsia="el-GR" w:bidi="el-GR"/>
      </w:rPr>
    </w:lvl>
    <w:lvl w:ilvl="7" w:tplc="7E867976">
      <w:numFmt w:val="bullet"/>
      <w:lvlText w:val="•"/>
      <w:lvlJc w:val="left"/>
      <w:pPr>
        <w:ind w:left="6806" w:hanging="360"/>
      </w:pPr>
      <w:rPr>
        <w:rFonts w:hint="default"/>
        <w:lang w:val="el-GR" w:eastAsia="el-GR" w:bidi="el-GR"/>
      </w:rPr>
    </w:lvl>
    <w:lvl w:ilvl="8" w:tplc="3E406FCA">
      <w:numFmt w:val="bullet"/>
      <w:lvlText w:val="•"/>
      <w:lvlJc w:val="left"/>
      <w:pPr>
        <w:ind w:left="7713" w:hanging="360"/>
      </w:pPr>
      <w:rPr>
        <w:rFonts w:hint="default"/>
        <w:lang w:val="el-GR" w:eastAsia="el-GR" w:bidi="el-GR"/>
      </w:rPr>
    </w:lvl>
  </w:abstractNum>
  <w:abstractNum w:abstractNumId="40" w15:restartNumberingAfterBreak="0">
    <w:nsid w:val="6D720687"/>
    <w:multiLevelType w:val="hybridMultilevel"/>
    <w:tmpl w:val="48F2FA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6D8C69DE"/>
    <w:multiLevelType w:val="hybridMultilevel"/>
    <w:tmpl w:val="0EDE95BA"/>
    <w:lvl w:ilvl="0" w:tplc="A12E01E6">
      <w:start w:val="1"/>
      <w:numFmt w:val="decimal"/>
      <w:lvlText w:val="%1."/>
      <w:lvlJc w:val="left"/>
      <w:pPr>
        <w:ind w:left="720" w:hanging="360"/>
      </w:pPr>
      <w:rPr>
        <w:rFonts w:hint="default"/>
        <w:b/>
        <w:strike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15:restartNumberingAfterBreak="0">
    <w:nsid w:val="711327AB"/>
    <w:multiLevelType w:val="hybridMultilevel"/>
    <w:tmpl w:val="0C009920"/>
    <w:lvl w:ilvl="0" w:tplc="D3B66BCC">
      <w:start w:val="1"/>
      <w:numFmt w:val="decimal"/>
      <w:lvlText w:val="%1."/>
      <w:lvlJc w:val="left"/>
      <w:pPr>
        <w:ind w:left="462" w:hanging="284"/>
      </w:pPr>
      <w:rPr>
        <w:rFonts w:ascii="Times New Roman" w:eastAsia="Times New Roman" w:hAnsi="Times New Roman" w:cs="Times New Roman" w:hint="default"/>
        <w:b/>
        <w:bCs/>
        <w:w w:val="100"/>
        <w:sz w:val="22"/>
        <w:szCs w:val="22"/>
        <w:lang w:val="el-GR" w:eastAsia="el-GR" w:bidi="el-GR"/>
      </w:rPr>
    </w:lvl>
    <w:lvl w:ilvl="1" w:tplc="0F98B4D6">
      <w:numFmt w:val="bullet"/>
      <w:lvlText w:val=""/>
      <w:lvlJc w:val="left"/>
      <w:pPr>
        <w:ind w:left="745" w:hanging="360"/>
      </w:pPr>
      <w:rPr>
        <w:rFonts w:ascii="Symbol" w:eastAsia="Symbol" w:hAnsi="Symbol" w:cs="Symbol" w:hint="default"/>
        <w:w w:val="100"/>
        <w:sz w:val="22"/>
        <w:szCs w:val="22"/>
        <w:lang w:val="el-GR" w:eastAsia="el-GR" w:bidi="el-GR"/>
      </w:rPr>
    </w:lvl>
    <w:lvl w:ilvl="2" w:tplc="0F6E39AC">
      <w:numFmt w:val="bullet"/>
      <w:lvlText w:val="•"/>
      <w:lvlJc w:val="left"/>
      <w:pPr>
        <w:ind w:left="820" w:hanging="360"/>
      </w:pPr>
      <w:rPr>
        <w:rFonts w:hint="default"/>
        <w:lang w:val="el-GR" w:eastAsia="el-GR" w:bidi="el-GR"/>
      </w:rPr>
    </w:lvl>
    <w:lvl w:ilvl="3" w:tplc="F59E5A02">
      <w:numFmt w:val="bullet"/>
      <w:lvlText w:val="•"/>
      <w:lvlJc w:val="left"/>
      <w:pPr>
        <w:ind w:left="1908" w:hanging="360"/>
      </w:pPr>
      <w:rPr>
        <w:rFonts w:hint="default"/>
        <w:lang w:val="el-GR" w:eastAsia="el-GR" w:bidi="el-GR"/>
      </w:rPr>
    </w:lvl>
    <w:lvl w:ilvl="4" w:tplc="6E88D9C6">
      <w:numFmt w:val="bullet"/>
      <w:lvlText w:val="•"/>
      <w:lvlJc w:val="left"/>
      <w:pPr>
        <w:ind w:left="2996" w:hanging="360"/>
      </w:pPr>
      <w:rPr>
        <w:rFonts w:hint="default"/>
        <w:lang w:val="el-GR" w:eastAsia="el-GR" w:bidi="el-GR"/>
      </w:rPr>
    </w:lvl>
    <w:lvl w:ilvl="5" w:tplc="12C44646">
      <w:numFmt w:val="bullet"/>
      <w:lvlText w:val="•"/>
      <w:lvlJc w:val="left"/>
      <w:pPr>
        <w:ind w:left="4084" w:hanging="360"/>
      </w:pPr>
      <w:rPr>
        <w:rFonts w:hint="default"/>
        <w:lang w:val="el-GR" w:eastAsia="el-GR" w:bidi="el-GR"/>
      </w:rPr>
    </w:lvl>
    <w:lvl w:ilvl="6" w:tplc="3C58580C">
      <w:numFmt w:val="bullet"/>
      <w:lvlText w:val="•"/>
      <w:lvlJc w:val="left"/>
      <w:pPr>
        <w:ind w:left="5173" w:hanging="360"/>
      </w:pPr>
      <w:rPr>
        <w:rFonts w:hint="default"/>
        <w:lang w:val="el-GR" w:eastAsia="el-GR" w:bidi="el-GR"/>
      </w:rPr>
    </w:lvl>
    <w:lvl w:ilvl="7" w:tplc="222C3414">
      <w:numFmt w:val="bullet"/>
      <w:lvlText w:val="•"/>
      <w:lvlJc w:val="left"/>
      <w:pPr>
        <w:ind w:left="6261" w:hanging="360"/>
      </w:pPr>
      <w:rPr>
        <w:rFonts w:hint="default"/>
        <w:lang w:val="el-GR" w:eastAsia="el-GR" w:bidi="el-GR"/>
      </w:rPr>
    </w:lvl>
    <w:lvl w:ilvl="8" w:tplc="2B4ED67A">
      <w:numFmt w:val="bullet"/>
      <w:lvlText w:val="•"/>
      <w:lvlJc w:val="left"/>
      <w:pPr>
        <w:ind w:left="7349" w:hanging="360"/>
      </w:pPr>
      <w:rPr>
        <w:rFonts w:hint="default"/>
        <w:lang w:val="el-GR" w:eastAsia="el-GR" w:bidi="el-GR"/>
      </w:rPr>
    </w:lvl>
  </w:abstractNum>
  <w:abstractNum w:abstractNumId="43" w15:restartNumberingAfterBreak="0">
    <w:nsid w:val="77FE17F9"/>
    <w:multiLevelType w:val="hybridMultilevel"/>
    <w:tmpl w:val="BB5C2FE6"/>
    <w:lvl w:ilvl="0" w:tplc="45CE4616">
      <w:start w:val="1"/>
      <w:numFmt w:val="decimal"/>
      <w:lvlText w:val="%1."/>
      <w:lvlJc w:val="left"/>
      <w:pPr>
        <w:ind w:left="720" w:hanging="360"/>
      </w:pPr>
      <w:rPr>
        <w:rFonts w:hint="default"/>
        <w:strike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4" w15:restartNumberingAfterBreak="0">
    <w:nsid w:val="7AD20D17"/>
    <w:multiLevelType w:val="hybridMultilevel"/>
    <w:tmpl w:val="D262B1B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25"/>
  </w:num>
  <w:num w:numId="3">
    <w:abstractNumId w:val="6"/>
  </w:num>
  <w:num w:numId="4">
    <w:abstractNumId w:val="30"/>
  </w:num>
  <w:num w:numId="5">
    <w:abstractNumId w:val="36"/>
  </w:num>
  <w:num w:numId="6">
    <w:abstractNumId w:val="21"/>
  </w:num>
  <w:num w:numId="7">
    <w:abstractNumId w:val="34"/>
  </w:num>
  <w:num w:numId="8">
    <w:abstractNumId w:val="22"/>
  </w:num>
  <w:num w:numId="9">
    <w:abstractNumId w:val="18"/>
  </w:num>
  <w:num w:numId="10">
    <w:abstractNumId w:val="13"/>
  </w:num>
  <w:num w:numId="11">
    <w:abstractNumId w:val="24"/>
  </w:num>
  <w:num w:numId="12">
    <w:abstractNumId w:val="1"/>
  </w:num>
  <w:num w:numId="13">
    <w:abstractNumId w:val="42"/>
  </w:num>
  <w:num w:numId="14">
    <w:abstractNumId w:val="35"/>
  </w:num>
  <w:num w:numId="15">
    <w:abstractNumId w:val="20"/>
  </w:num>
  <w:num w:numId="16">
    <w:abstractNumId w:val="15"/>
  </w:num>
  <w:num w:numId="17">
    <w:abstractNumId w:val="12"/>
  </w:num>
  <w:num w:numId="18">
    <w:abstractNumId w:val="9"/>
  </w:num>
  <w:num w:numId="19">
    <w:abstractNumId w:val="33"/>
  </w:num>
  <w:num w:numId="20">
    <w:abstractNumId w:val="3"/>
  </w:num>
  <w:num w:numId="21">
    <w:abstractNumId w:val="31"/>
  </w:num>
  <w:num w:numId="22">
    <w:abstractNumId w:val="19"/>
  </w:num>
  <w:num w:numId="23">
    <w:abstractNumId w:val="10"/>
  </w:num>
  <w:num w:numId="24">
    <w:abstractNumId w:val="4"/>
  </w:num>
  <w:num w:numId="25">
    <w:abstractNumId w:val="39"/>
  </w:num>
  <w:num w:numId="26">
    <w:abstractNumId w:val="0"/>
  </w:num>
  <w:num w:numId="27">
    <w:abstractNumId w:val="17"/>
  </w:num>
  <w:num w:numId="28">
    <w:abstractNumId w:val="16"/>
  </w:num>
  <w:num w:numId="29">
    <w:abstractNumId w:val="26"/>
  </w:num>
  <w:num w:numId="30">
    <w:abstractNumId w:val="29"/>
  </w:num>
  <w:num w:numId="31">
    <w:abstractNumId w:val="44"/>
  </w:num>
  <w:num w:numId="32">
    <w:abstractNumId w:val="37"/>
  </w:num>
  <w:num w:numId="33">
    <w:abstractNumId w:val="27"/>
  </w:num>
  <w:num w:numId="34">
    <w:abstractNumId w:val="14"/>
  </w:num>
  <w:num w:numId="35">
    <w:abstractNumId w:val="43"/>
  </w:num>
  <w:num w:numId="36">
    <w:abstractNumId w:val="5"/>
  </w:num>
  <w:num w:numId="37">
    <w:abstractNumId w:val="41"/>
  </w:num>
  <w:num w:numId="38">
    <w:abstractNumId w:val="38"/>
  </w:num>
  <w:num w:numId="39">
    <w:abstractNumId w:val="11"/>
  </w:num>
  <w:num w:numId="40">
    <w:abstractNumId w:val="28"/>
  </w:num>
  <w:num w:numId="41">
    <w:abstractNumId w:val="8"/>
  </w:num>
  <w:num w:numId="42">
    <w:abstractNumId w:val="40"/>
  </w:num>
  <w:num w:numId="43">
    <w:abstractNumId w:val="23"/>
  </w:num>
  <w:num w:numId="44">
    <w:abstractNumId w:val="7"/>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955"/>
    <w:rsid w:val="00004E59"/>
    <w:rsid w:val="00005D36"/>
    <w:rsid w:val="00026EA7"/>
    <w:rsid w:val="000660A0"/>
    <w:rsid w:val="00073FC0"/>
    <w:rsid w:val="0008352A"/>
    <w:rsid w:val="000A10E8"/>
    <w:rsid w:val="000A28D6"/>
    <w:rsid w:val="000F0C07"/>
    <w:rsid w:val="000F2CC2"/>
    <w:rsid w:val="00114EA8"/>
    <w:rsid w:val="00127DF5"/>
    <w:rsid w:val="00151F87"/>
    <w:rsid w:val="00152F4B"/>
    <w:rsid w:val="001A53D8"/>
    <w:rsid w:val="001A7887"/>
    <w:rsid w:val="001F3090"/>
    <w:rsid w:val="002048EB"/>
    <w:rsid w:val="00205984"/>
    <w:rsid w:val="0020608C"/>
    <w:rsid w:val="00230854"/>
    <w:rsid w:val="00241516"/>
    <w:rsid w:val="00247089"/>
    <w:rsid w:val="00266C37"/>
    <w:rsid w:val="00281F6A"/>
    <w:rsid w:val="002A1B2F"/>
    <w:rsid w:val="002B5883"/>
    <w:rsid w:val="002C6221"/>
    <w:rsid w:val="00303265"/>
    <w:rsid w:val="003104C3"/>
    <w:rsid w:val="00317B11"/>
    <w:rsid w:val="00323C0F"/>
    <w:rsid w:val="00340C56"/>
    <w:rsid w:val="003474E6"/>
    <w:rsid w:val="0037756B"/>
    <w:rsid w:val="00382DBB"/>
    <w:rsid w:val="003A61F6"/>
    <w:rsid w:val="004145D4"/>
    <w:rsid w:val="00417702"/>
    <w:rsid w:val="0043166F"/>
    <w:rsid w:val="00485E7D"/>
    <w:rsid w:val="00486643"/>
    <w:rsid w:val="004B3324"/>
    <w:rsid w:val="005130BC"/>
    <w:rsid w:val="00520171"/>
    <w:rsid w:val="00525FA9"/>
    <w:rsid w:val="00556D90"/>
    <w:rsid w:val="0056306B"/>
    <w:rsid w:val="00564EB7"/>
    <w:rsid w:val="00572955"/>
    <w:rsid w:val="005734D4"/>
    <w:rsid w:val="00582208"/>
    <w:rsid w:val="005B3F63"/>
    <w:rsid w:val="005D7910"/>
    <w:rsid w:val="00603C43"/>
    <w:rsid w:val="0061103E"/>
    <w:rsid w:val="0061361A"/>
    <w:rsid w:val="00640200"/>
    <w:rsid w:val="006412EA"/>
    <w:rsid w:val="00651276"/>
    <w:rsid w:val="00664F4A"/>
    <w:rsid w:val="00671892"/>
    <w:rsid w:val="0067752F"/>
    <w:rsid w:val="0067780E"/>
    <w:rsid w:val="006803BB"/>
    <w:rsid w:val="00684FA2"/>
    <w:rsid w:val="006B72AC"/>
    <w:rsid w:val="006D1011"/>
    <w:rsid w:val="006D274D"/>
    <w:rsid w:val="00712F6F"/>
    <w:rsid w:val="0072107F"/>
    <w:rsid w:val="00724D1F"/>
    <w:rsid w:val="007643D8"/>
    <w:rsid w:val="00774E57"/>
    <w:rsid w:val="00792570"/>
    <w:rsid w:val="007B3DBC"/>
    <w:rsid w:val="007E3862"/>
    <w:rsid w:val="008010EA"/>
    <w:rsid w:val="008653A4"/>
    <w:rsid w:val="0086787E"/>
    <w:rsid w:val="00867E13"/>
    <w:rsid w:val="008A6100"/>
    <w:rsid w:val="008B72B9"/>
    <w:rsid w:val="008D44E0"/>
    <w:rsid w:val="008D61F1"/>
    <w:rsid w:val="008D6B6D"/>
    <w:rsid w:val="008E422C"/>
    <w:rsid w:val="009011B6"/>
    <w:rsid w:val="00903F93"/>
    <w:rsid w:val="00907068"/>
    <w:rsid w:val="009264B6"/>
    <w:rsid w:val="0092688B"/>
    <w:rsid w:val="0093277C"/>
    <w:rsid w:val="00943836"/>
    <w:rsid w:val="00943A9B"/>
    <w:rsid w:val="0095171F"/>
    <w:rsid w:val="009A5842"/>
    <w:rsid w:val="009C03F4"/>
    <w:rsid w:val="009C1DEC"/>
    <w:rsid w:val="009E29DE"/>
    <w:rsid w:val="00A01F2C"/>
    <w:rsid w:val="00A06EF4"/>
    <w:rsid w:val="00A12131"/>
    <w:rsid w:val="00A32A2F"/>
    <w:rsid w:val="00A339CC"/>
    <w:rsid w:val="00A40172"/>
    <w:rsid w:val="00A44CDB"/>
    <w:rsid w:val="00A45A87"/>
    <w:rsid w:val="00A50B96"/>
    <w:rsid w:val="00A71598"/>
    <w:rsid w:val="00A80B0C"/>
    <w:rsid w:val="00AE2DCD"/>
    <w:rsid w:val="00AF4A7F"/>
    <w:rsid w:val="00B12B8C"/>
    <w:rsid w:val="00B6669C"/>
    <w:rsid w:val="00B71DEE"/>
    <w:rsid w:val="00B7451C"/>
    <w:rsid w:val="00B7655B"/>
    <w:rsid w:val="00B96821"/>
    <w:rsid w:val="00BA157E"/>
    <w:rsid w:val="00BB5948"/>
    <w:rsid w:val="00BD2498"/>
    <w:rsid w:val="00BF4B0A"/>
    <w:rsid w:val="00C00331"/>
    <w:rsid w:val="00C069AA"/>
    <w:rsid w:val="00C14D62"/>
    <w:rsid w:val="00C237B2"/>
    <w:rsid w:val="00C45D7E"/>
    <w:rsid w:val="00C46A32"/>
    <w:rsid w:val="00C5068B"/>
    <w:rsid w:val="00C50A4D"/>
    <w:rsid w:val="00C50E5D"/>
    <w:rsid w:val="00C61A52"/>
    <w:rsid w:val="00C64563"/>
    <w:rsid w:val="00C74DC6"/>
    <w:rsid w:val="00CB1F6D"/>
    <w:rsid w:val="00CC7699"/>
    <w:rsid w:val="00CF7F1C"/>
    <w:rsid w:val="00D03EA6"/>
    <w:rsid w:val="00D16BC2"/>
    <w:rsid w:val="00DA0E07"/>
    <w:rsid w:val="00DB520C"/>
    <w:rsid w:val="00DC516E"/>
    <w:rsid w:val="00DD7366"/>
    <w:rsid w:val="00DE129C"/>
    <w:rsid w:val="00DE18B1"/>
    <w:rsid w:val="00E254B1"/>
    <w:rsid w:val="00E27EE2"/>
    <w:rsid w:val="00E4154D"/>
    <w:rsid w:val="00E46278"/>
    <w:rsid w:val="00E77FF3"/>
    <w:rsid w:val="00EA784C"/>
    <w:rsid w:val="00ED7FDA"/>
    <w:rsid w:val="00EE5313"/>
    <w:rsid w:val="00F03163"/>
    <w:rsid w:val="00F04DFE"/>
    <w:rsid w:val="00F127E9"/>
    <w:rsid w:val="00F12FA3"/>
    <w:rsid w:val="00F205FB"/>
    <w:rsid w:val="00F2183B"/>
    <w:rsid w:val="00F47353"/>
    <w:rsid w:val="00F61663"/>
    <w:rsid w:val="00F638F4"/>
    <w:rsid w:val="00F66CB6"/>
    <w:rsid w:val="00F926C0"/>
    <w:rsid w:val="00FA02E7"/>
    <w:rsid w:val="00FB3D41"/>
    <w:rsid w:val="00FC2C1B"/>
    <w:rsid w:val="00FD1D0F"/>
    <w:rsid w:val="00FD5249"/>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371DE8B-8A99-4B89-BD85-A4F28BAAA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DE" w:eastAsia="zh-CN"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uiPriority="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2955"/>
    <w:rPr>
      <w:rFonts w:ascii="CG Times" w:eastAsia="Times New Roman" w:hAnsi="CG Times"/>
      <w:lang w:eastAsia="el-GR"/>
    </w:rPr>
  </w:style>
  <w:style w:type="paragraph" w:styleId="Heading1">
    <w:name w:val="heading 1"/>
    <w:basedOn w:val="Normal"/>
    <w:next w:val="Normal"/>
    <w:link w:val="Heading1Char"/>
    <w:uiPriority w:val="1"/>
    <w:qFormat/>
    <w:rsid w:val="00247089"/>
    <w:pPr>
      <w:keepNext/>
      <w:spacing w:before="240" w:after="60"/>
      <w:outlineLvl w:val="0"/>
    </w:pPr>
    <w:rPr>
      <w:rFonts w:ascii="Cambria" w:hAnsi="Cambria"/>
      <w:b/>
      <w:bCs/>
      <w:kern w:val="32"/>
      <w:sz w:val="32"/>
      <w:szCs w:val="32"/>
    </w:rPr>
  </w:style>
  <w:style w:type="paragraph" w:styleId="Heading2">
    <w:name w:val="heading 2"/>
    <w:basedOn w:val="Normal"/>
    <w:link w:val="Heading2Char"/>
    <w:uiPriority w:val="1"/>
    <w:qFormat/>
    <w:rsid w:val="00247089"/>
    <w:pPr>
      <w:widowControl w:val="0"/>
      <w:autoSpaceDE w:val="0"/>
      <w:autoSpaceDN w:val="0"/>
      <w:jc w:val="center"/>
      <w:outlineLvl w:val="1"/>
    </w:pPr>
    <w:rPr>
      <w:rFonts w:ascii="Times New Roman" w:hAnsi="Times New Roman"/>
      <w:b/>
      <w:bCs/>
      <w:sz w:val="22"/>
      <w:szCs w:val="22"/>
      <w:lang w:bidi="el-GR"/>
    </w:rPr>
  </w:style>
  <w:style w:type="paragraph" w:styleId="Heading3">
    <w:name w:val="heading 3"/>
    <w:basedOn w:val="Normal"/>
    <w:next w:val="Normal"/>
    <w:link w:val="Heading3Char"/>
    <w:qFormat/>
    <w:rsid w:val="00572955"/>
    <w:pPr>
      <w:keepNext/>
      <w:jc w:val="center"/>
      <w:outlineLvl w:val="2"/>
    </w:pPr>
    <w:rPr>
      <w:rFonts w:ascii="Arial" w:hAnsi="Arial"/>
      <w:b/>
      <w:sz w:val="24"/>
    </w:rPr>
  </w:style>
  <w:style w:type="paragraph" w:styleId="Heading4">
    <w:name w:val="heading 4"/>
    <w:basedOn w:val="Normal"/>
    <w:next w:val="Normal"/>
    <w:link w:val="Heading4Char"/>
    <w:qFormat/>
    <w:rsid w:val="00572955"/>
    <w:pPr>
      <w:keepNext/>
      <w:jc w:val="both"/>
      <w:outlineLvl w:val="3"/>
    </w:pPr>
    <w:rPr>
      <w:rFonts w:ascii="Arial" w:hAnsi="Arial"/>
      <w:b/>
      <w:sz w:val="24"/>
      <w:u w:val="single"/>
    </w:rPr>
  </w:style>
  <w:style w:type="paragraph" w:styleId="Heading9">
    <w:name w:val="heading 9"/>
    <w:basedOn w:val="Normal"/>
    <w:next w:val="Normal"/>
    <w:link w:val="Heading9Char"/>
    <w:uiPriority w:val="9"/>
    <w:qFormat/>
    <w:rsid w:val="00520171"/>
    <w:pPr>
      <w:spacing w:before="240" w:after="60"/>
      <w:outlineLvl w:val="8"/>
    </w:pPr>
    <w:rPr>
      <w:rFonts w:ascii="Cambria" w:hAnsi="Cambria"/>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572955"/>
    <w:rPr>
      <w:rFonts w:ascii="Arial" w:eastAsia="Times New Roman" w:hAnsi="Arial" w:cs="Times New Roman"/>
      <w:b/>
      <w:sz w:val="24"/>
      <w:szCs w:val="20"/>
      <w:lang w:val="de-DE" w:eastAsia="el-GR"/>
    </w:rPr>
  </w:style>
  <w:style w:type="character" w:customStyle="1" w:styleId="Heading4Char">
    <w:name w:val="Heading 4 Char"/>
    <w:link w:val="Heading4"/>
    <w:rsid w:val="00572955"/>
    <w:rPr>
      <w:rFonts w:ascii="Arial" w:eastAsia="Times New Roman" w:hAnsi="Arial" w:cs="Times New Roman"/>
      <w:b/>
      <w:sz w:val="24"/>
      <w:szCs w:val="20"/>
      <w:u w:val="single"/>
      <w:lang w:eastAsia="el-GR"/>
    </w:rPr>
  </w:style>
  <w:style w:type="paragraph" w:styleId="BalloonText">
    <w:name w:val="Balloon Text"/>
    <w:basedOn w:val="Normal"/>
    <w:link w:val="BalloonTextChar"/>
    <w:uiPriority w:val="99"/>
    <w:semiHidden/>
    <w:unhideWhenUsed/>
    <w:rsid w:val="00572955"/>
    <w:rPr>
      <w:rFonts w:ascii="Tahoma" w:hAnsi="Tahoma"/>
      <w:sz w:val="16"/>
      <w:szCs w:val="16"/>
    </w:rPr>
  </w:style>
  <w:style w:type="character" w:customStyle="1" w:styleId="BalloonTextChar">
    <w:name w:val="Balloon Text Char"/>
    <w:link w:val="BalloonText"/>
    <w:uiPriority w:val="99"/>
    <w:semiHidden/>
    <w:rsid w:val="00572955"/>
    <w:rPr>
      <w:rFonts w:ascii="Tahoma" w:eastAsia="Times New Roman" w:hAnsi="Tahoma" w:cs="Tahoma"/>
      <w:sz w:val="16"/>
      <w:szCs w:val="16"/>
      <w:lang w:val="de-DE" w:eastAsia="el-GR"/>
    </w:rPr>
  </w:style>
  <w:style w:type="paragraph" w:styleId="ListNumber2">
    <w:name w:val="List Number 2"/>
    <w:basedOn w:val="Normal"/>
    <w:rsid w:val="00724D1F"/>
    <w:pPr>
      <w:numPr>
        <w:numId w:val="2"/>
      </w:numPr>
      <w:spacing w:after="240"/>
      <w:jc w:val="both"/>
    </w:pPr>
    <w:rPr>
      <w:rFonts w:ascii="Times New Roman" w:hAnsi="Times New Roman"/>
      <w:sz w:val="24"/>
      <w:szCs w:val="24"/>
      <w:lang w:eastAsia="en-GB"/>
    </w:rPr>
  </w:style>
  <w:style w:type="paragraph" w:customStyle="1" w:styleId="ListNumber2Level2">
    <w:name w:val="List Number 2 (Level 2)"/>
    <w:basedOn w:val="Normal"/>
    <w:rsid w:val="00724D1F"/>
    <w:pPr>
      <w:numPr>
        <w:ilvl w:val="1"/>
        <w:numId w:val="2"/>
      </w:numPr>
      <w:spacing w:after="240"/>
      <w:jc w:val="both"/>
    </w:pPr>
    <w:rPr>
      <w:rFonts w:ascii="Times New Roman" w:hAnsi="Times New Roman"/>
      <w:sz w:val="24"/>
      <w:szCs w:val="24"/>
      <w:lang w:eastAsia="en-GB"/>
    </w:rPr>
  </w:style>
  <w:style w:type="paragraph" w:customStyle="1" w:styleId="ListNumber2Level3">
    <w:name w:val="List Number 2 (Level 3)"/>
    <w:basedOn w:val="Normal"/>
    <w:rsid w:val="00724D1F"/>
    <w:pPr>
      <w:numPr>
        <w:ilvl w:val="2"/>
        <w:numId w:val="2"/>
      </w:numPr>
      <w:spacing w:after="240"/>
      <w:jc w:val="both"/>
    </w:pPr>
    <w:rPr>
      <w:rFonts w:ascii="Times New Roman" w:hAnsi="Times New Roman"/>
      <w:sz w:val="24"/>
      <w:szCs w:val="24"/>
      <w:lang w:eastAsia="en-GB"/>
    </w:rPr>
  </w:style>
  <w:style w:type="paragraph" w:customStyle="1" w:styleId="CharCharCharCharCharCharCharCharChar">
    <w:name w:val="Char Char Char Char Char Char Char Char Char"/>
    <w:basedOn w:val="Normal"/>
    <w:rsid w:val="00724D1F"/>
    <w:pPr>
      <w:numPr>
        <w:ilvl w:val="3"/>
        <w:numId w:val="2"/>
      </w:numPr>
      <w:spacing w:after="240"/>
      <w:ind w:left="3901" w:hanging="703"/>
      <w:jc w:val="both"/>
    </w:pPr>
    <w:rPr>
      <w:rFonts w:ascii="Times New Roman" w:hAnsi="Times New Roman"/>
      <w:sz w:val="24"/>
      <w:szCs w:val="24"/>
      <w:lang w:eastAsia="en-GB"/>
    </w:rPr>
  </w:style>
  <w:style w:type="character" w:styleId="Hyperlink">
    <w:name w:val="Hyperlink"/>
    <w:rsid w:val="00AE2DCD"/>
    <w:rPr>
      <w:color w:val="0000FF"/>
      <w:sz w:val="24"/>
      <w:szCs w:val="24"/>
      <w:u w:val="single"/>
      <w:lang w:val="de-DE" w:eastAsia="en-GB" w:bidi="ar-SA"/>
    </w:rPr>
  </w:style>
  <w:style w:type="character" w:customStyle="1" w:styleId="micro">
    <w:name w:val="micro"/>
    <w:basedOn w:val="DefaultParagraphFont"/>
    <w:rsid w:val="00004E59"/>
  </w:style>
  <w:style w:type="character" w:customStyle="1" w:styleId="Heading9Char">
    <w:name w:val="Heading 9 Char"/>
    <w:link w:val="Heading9"/>
    <w:uiPriority w:val="9"/>
    <w:semiHidden/>
    <w:rsid w:val="00520171"/>
    <w:rPr>
      <w:rFonts w:ascii="Cambria" w:eastAsia="Times New Roman" w:hAnsi="Cambria" w:cs="Times New Roman"/>
      <w:sz w:val="22"/>
      <w:szCs w:val="22"/>
      <w:lang w:val="de-DE"/>
    </w:rPr>
  </w:style>
  <w:style w:type="paragraph" w:styleId="BodyTextIndent2">
    <w:name w:val="Body Text Indent 2"/>
    <w:basedOn w:val="Normal"/>
    <w:link w:val="BodyTextIndent2Char"/>
    <w:semiHidden/>
    <w:rsid w:val="00520171"/>
    <w:pPr>
      <w:ind w:left="720"/>
      <w:jc w:val="both"/>
    </w:pPr>
    <w:rPr>
      <w:rFonts w:ascii="Book Antiqua" w:hAnsi="Book Antiqua"/>
      <w:color w:val="000000"/>
      <w:sz w:val="24"/>
      <w:szCs w:val="24"/>
      <w:lang w:eastAsia="x-none"/>
    </w:rPr>
  </w:style>
  <w:style w:type="character" w:customStyle="1" w:styleId="BodyTextIndent2Char">
    <w:name w:val="Body Text Indent 2 Char"/>
    <w:link w:val="BodyTextIndent2"/>
    <w:semiHidden/>
    <w:rsid w:val="00520171"/>
    <w:rPr>
      <w:rFonts w:ascii="Book Antiqua" w:eastAsia="Times New Roman" w:hAnsi="Book Antiqua"/>
      <w:color w:val="000000"/>
      <w:sz w:val="24"/>
      <w:szCs w:val="24"/>
    </w:rPr>
  </w:style>
  <w:style w:type="table" w:styleId="TableGrid">
    <w:name w:val="Table Grid"/>
    <w:basedOn w:val="TableNormal"/>
    <w:uiPriority w:val="39"/>
    <w:rsid w:val="00C237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Όνομα εταιρείας"/>
    <w:basedOn w:val="Normal"/>
    <w:rsid w:val="00073FC0"/>
    <w:pPr>
      <w:framePr w:w="3845" w:h="1584" w:hSpace="187" w:vSpace="187" w:wrap="notBeside" w:vAnchor="page" w:hAnchor="margin" w:y="894" w:anchorLock="1"/>
      <w:spacing w:line="280" w:lineRule="atLeast"/>
      <w:jc w:val="both"/>
    </w:pPr>
    <w:rPr>
      <w:rFonts w:ascii="Arial Black" w:hAnsi="Arial Black"/>
      <w:spacing w:val="-25"/>
      <w:sz w:val="32"/>
    </w:rPr>
  </w:style>
  <w:style w:type="character" w:customStyle="1" w:styleId="Heading1Char">
    <w:name w:val="Heading 1 Char"/>
    <w:link w:val="Heading1"/>
    <w:uiPriority w:val="9"/>
    <w:rsid w:val="00247089"/>
    <w:rPr>
      <w:rFonts w:ascii="Cambria" w:eastAsia="Times New Roman" w:hAnsi="Cambria" w:cs="Times New Roman"/>
      <w:b/>
      <w:bCs/>
      <w:kern w:val="32"/>
      <w:sz w:val="32"/>
      <w:szCs w:val="32"/>
      <w:lang w:val="de-DE"/>
    </w:rPr>
  </w:style>
  <w:style w:type="paragraph" w:styleId="BodyText">
    <w:name w:val="Body Text"/>
    <w:basedOn w:val="Normal"/>
    <w:link w:val="BodyTextChar"/>
    <w:uiPriority w:val="1"/>
    <w:unhideWhenUsed/>
    <w:qFormat/>
    <w:rsid w:val="00247089"/>
    <w:pPr>
      <w:spacing w:after="120"/>
    </w:pPr>
  </w:style>
  <w:style w:type="character" w:customStyle="1" w:styleId="BodyTextChar">
    <w:name w:val="Body Text Char"/>
    <w:link w:val="BodyText"/>
    <w:uiPriority w:val="1"/>
    <w:rsid w:val="00247089"/>
    <w:rPr>
      <w:rFonts w:ascii="CG Times" w:eastAsia="Times New Roman" w:hAnsi="CG Times"/>
      <w:lang w:val="de-DE"/>
    </w:rPr>
  </w:style>
  <w:style w:type="character" w:customStyle="1" w:styleId="Heading2Char">
    <w:name w:val="Heading 2 Char"/>
    <w:link w:val="Heading2"/>
    <w:uiPriority w:val="1"/>
    <w:rsid w:val="00247089"/>
    <w:rPr>
      <w:rFonts w:ascii="Times New Roman" w:eastAsia="Times New Roman" w:hAnsi="Times New Roman"/>
      <w:b/>
      <w:bCs/>
      <w:sz w:val="22"/>
      <w:szCs w:val="22"/>
      <w:lang w:bidi="el-GR"/>
    </w:rPr>
  </w:style>
  <w:style w:type="table" w:customStyle="1" w:styleId="TableNormal1">
    <w:name w:val="Table Normal1"/>
    <w:uiPriority w:val="2"/>
    <w:semiHidden/>
    <w:unhideWhenUsed/>
    <w:qFormat/>
    <w:rsid w:val="00247089"/>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styleId="ListParagraph">
    <w:name w:val="List Paragraph"/>
    <w:basedOn w:val="Normal"/>
    <w:uiPriority w:val="1"/>
    <w:qFormat/>
    <w:rsid w:val="00247089"/>
    <w:pPr>
      <w:widowControl w:val="0"/>
      <w:autoSpaceDE w:val="0"/>
      <w:autoSpaceDN w:val="0"/>
      <w:spacing w:before="120"/>
      <w:ind w:left="529" w:hanging="360"/>
      <w:jc w:val="both"/>
    </w:pPr>
    <w:rPr>
      <w:rFonts w:ascii="Times New Roman" w:hAnsi="Times New Roman"/>
      <w:sz w:val="22"/>
      <w:szCs w:val="22"/>
      <w:lang w:bidi="el-GR"/>
    </w:rPr>
  </w:style>
  <w:style w:type="paragraph" w:customStyle="1" w:styleId="TableParagraph">
    <w:name w:val="Table Paragraph"/>
    <w:basedOn w:val="Normal"/>
    <w:uiPriority w:val="1"/>
    <w:qFormat/>
    <w:rsid w:val="00247089"/>
    <w:pPr>
      <w:widowControl w:val="0"/>
      <w:autoSpaceDE w:val="0"/>
      <w:autoSpaceDN w:val="0"/>
    </w:pPr>
    <w:rPr>
      <w:rFonts w:ascii="Times New Roman" w:hAnsi="Times New Roman"/>
      <w:sz w:val="22"/>
      <w:szCs w:val="22"/>
      <w:lang w:bidi="el-GR"/>
    </w:rPr>
  </w:style>
  <w:style w:type="paragraph" w:customStyle="1" w:styleId="Default">
    <w:name w:val="Default"/>
    <w:rsid w:val="00247089"/>
    <w:pPr>
      <w:autoSpaceDE w:val="0"/>
      <w:autoSpaceDN w:val="0"/>
      <w:adjustRightInd w:val="0"/>
    </w:pPr>
    <w:rPr>
      <w:rFonts w:ascii="Times New Roman" w:hAnsi="Times New Roman"/>
      <w:color w:val="000000"/>
      <w:sz w:val="24"/>
      <w:szCs w:val="24"/>
      <w:lang w:eastAsia="en-US"/>
    </w:rPr>
  </w:style>
  <w:style w:type="paragraph" w:styleId="FootnoteText">
    <w:name w:val="footnote text"/>
    <w:basedOn w:val="Normal"/>
    <w:link w:val="FootnoteTextChar"/>
    <w:uiPriority w:val="99"/>
    <w:semiHidden/>
    <w:unhideWhenUsed/>
    <w:rsid w:val="00247089"/>
    <w:pPr>
      <w:widowControl w:val="0"/>
      <w:autoSpaceDE w:val="0"/>
      <w:autoSpaceDN w:val="0"/>
    </w:pPr>
    <w:rPr>
      <w:rFonts w:ascii="Times New Roman" w:hAnsi="Times New Roman"/>
      <w:lang w:eastAsia="x-none" w:bidi="el-GR"/>
    </w:rPr>
  </w:style>
  <w:style w:type="character" w:customStyle="1" w:styleId="FootnoteTextChar">
    <w:name w:val="Footnote Text Char"/>
    <w:link w:val="FootnoteText"/>
    <w:uiPriority w:val="99"/>
    <w:semiHidden/>
    <w:rsid w:val="00247089"/>
    <w:rPr>
      <w:rFonts w:ascii="Times New Roman" w:eastAsia="Times New Roman" w:hAnsi="Times New Roman"/>
      <w:lang w:val="de-DE" w:eastAsia="x-none" w:bidi="el-GR"/>
    </w:rPr>
  </w:style>
  <w:style w:type="character" w:styleId="FootnoteReference">
    <w:name w:val="footnote reference"/>
    <w:uiPriority w:val="99"/>
    <w:semiHidden/>
    <w:unhideWhenUsed/>
    <w:rsid w:val="00247089"/>
    <w:rPr>
      <w:vertAlign w:val="superscript"/>
    </w:rPr>
  </w:style>
  <w:style w:type="character" w:styleId="CommentReference">
    <w:name w:val="annotation reference"/>
    <w:uiPriority w:val="99"/>
    <w:semiHidden/>
    <w:unhideWhenUsed/>
    <w:rsid w:val="00247089"/>
    <w:rPr>
      <w:sz w:val="16"/>
      <w:szCs w:val="16"/>
    </w:rPr>
  </w:style>
  <w:style w:type="paragraph" w:styleId="CommentText">
    <w:name w:val="annotation text"/>
    <w:basedOn w:val="Normal"/>
    <w:link w:val="CommentTextChar"/>
    <w:uiPriority w:val="99"/>
    <w:semiHidden/>
    <w:unhideWhenUsed/>
    <w:rsid w:val="00247089"/>
    <w:pPr>
      <w:widowControl w:val="0"/>
      <w:autoSpaceDE w:val="0"/>
      <w:autoSpaceDN w:val="0"/>
    </w:pPr>
    <w:rPr>
      <w:rFonts w:ascii="Times New Roman" w:hAnsi="Times New Roman"/>
      <w:lang w:eastAsia="x-none" w:bidi="el-GR"/>
    </w:rPr>
  </w:style>
  <w:style w:type="character" w:customStyle="1" w:styleId="CommentTextChar">
    <w:name w:val="Comment Text Char"/>
    <w:link w:val="CommentText"/>
    <w:uiPriority w:val="99"/>
    <w:semiHidden/>
    <w:rsid w:val="00247089"/>
    <w:rPr>
      <w:rFonts w:ascii="Times New Roman" w:eastAsia="Times New Roman" w:hAnsi="Times New Roman"/>
      <w:lang w:val="de-DE" w:eastAsia="x-none" w:bidi="el-GR"/>
    </w:rPr>
  </w:style>
  <w:style w:type="paragraph" w:styleId="CommentSubject">
    <w:name w:val="annotation subject"/>
    <w:basedOn w:val="CommentText"/>
    <w:next w:val="CommentText"/>
    <w:link w:val="CommentSubjectChar"/>
    <w:uiPriority w:val="99"/>
    <w:semiHidden/>
    <w:unhideWhenUsed/>
    <w:rsid w:val="00247089"/>
    <w:rPr>
      <w:b/>
      <w:bCs/>
    </w:rPr>
  </w:style>
  <w:style w:type="character" w:customStyle="1" w:styleId="CommentSubjectChar">
    <w:name w:val="Comment Subject Char"/>
    <w:link w:val="CommentSubject"/>
    <w:uiPriority w:val="99"/>
    <w:semiHidden/>
    <w:rsid w:val="00247089"/>
    <w:rPr>
      <w:rFonts w:ascii="Times New Roman" w:eastAsia="Times New Roman" w:hAnsi="Times New Roman"/>
      <w:b/>
      <w:bCs/>
      <w:lang w:val="de-DE" w:eastAsia="x-none" w:bidi="el-GR"/>
    </w:rPr>
  </w:style>
  <w:style w:type="paragraph" w:styleId="Header">
    <w:name w:val="header"/>
    <w:basedOn w:val="Normal"/>
    <w:link w:val="HeaderChar"/>
    <w:uiPriority w:val="99"/>
    <w:unhideWhenUsed/>
    <w:rsid w:val="00FC2C1B"/>
    <w:pPr>
      <w:tabs>
        <w:tab w:val="center" w:pos="4320"/>
        <w:tab w:val="right" w:pos="8640"/>
      </w:tabs>
    </w:pPr>
  </w:style>
  <w:style w:type="character" w:customStyle="1" w:styleId="HeaderChar">
    <w:name w:val="Header Char"/>
    <w:link w:val="Header"/>
    <w:uiPriority w:val="99"/>
    <w:rsid w:val="00FC2C1B"/>
    <w:rPr>
      <w:rFonts w:ascii="CG Times" w:eastAsia="Times New Roman" w:hAnsi="CG Times"/>
      <w:lang w:eastAsia="el-GR"/>
    </w:rPr>
  </w:style>
  <w:style w:type="paragraph" w:styleId="Footer">
    <w:name w:val="footer"/>
    <w:basedOn w:val="Normal"/>
    <w:link w:val="FooterChar"/>
    <w:uiPriority w:val="99"/>
    <w:unhideWhenUsed/>
    <w:rsid w:val="00FC2C1B"/>
    <w:pPr>
      <w:tabs>
        <w:tab w:val="center" w:pos="4320"/>
        <w:tab w:val="right" w:pos="8640"/>
      </w:tabs>
    </w:pPr>
  </w:style>
  <w:style w:type="character" w:customStyle="1" w:styleId="FooterChar">
    <w:name w:val="Footer Char"/>
    <w:link w:val="Footer"/>
    <w:uiPriority w:val="99"/>
    <w:rsid w:val="00FC2C1B"/>
    <w:rPr>
      <w:rFonts w:ascii="CG Times" w:eastAsia="Times New Roman" w:hAnsi="CG Times"/>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90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884818-23BF-4683-A3FD-E54EEE764705}">
  <ds:schemaRefs>
    <ds:schemaRef ds:uri="http://schemas.microsoft.com/sharepoint/v3/contenttype/forms"/>
  </ds:schemaRefs>
</ds:datastoreItem>
</file>

<file path=customXml/itemProps2.xml><?xml version="1.0" encoding="utf-8"?>
<ds:datastoreItem xmlns:ds="http://schemas.openxmlformats.org/officeDocument/2006/customXml" ds:itemID="{7558C3C6-58D0-457D-B369-55973345DC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D9C72CE-3F88-4FC4-A2EC-D2B4A353A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15A925-61CC-4798-98E2-FCAF919BC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13</Pages>
  <Words>4786</Words>
  <Characters>27285</Characters>
  <Application>Microsoft Office Word</Application>
  <DocSecurity>0</DocSecurity>
  <Lines>227</Lines>
  <Paragraphs>64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ΣΧΕΔΙΟ</vt:lpstr>
      <vt:lpstr>ΣΧΕΔΙΟ</vt:lpstr>
    </vt:vector>
  </TitlesOfParts>
  <Company>Hewlett-Packard Company</Company>
  <LinksUpToDate>false</LinksUpToDate>
  <CharactersWithSpaces>32007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ΣΧΕΔΙΟ</dc:title>
  <dc:subject/>
  <dc:creator>ΝΙΚΟΛΑΟΣ ΤΣΩΛΟΣ</dc:creator>
  <cp:keywords/>
  <cp:lastModifiedBy>Ke, Tingting</cp:lastModifiedBy>
  <cp:revision>17</cp:revision>
  <cp:lastPrinted>2020-09-03T05:39:00Z</cp:lastPrinted>
  <dcterms:created xsi:type="dcterms:W3CDTF">2020-10-12T09:06:00Z</dcterms:created>
  <dcterms:modified xsi:type="dcterms:W3CDTF">2020-12-03T02:38:00Z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