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F6D" w:rsidRPr="00C87F20" w:rsidRDefault="000A10E8" w:rsidP="00C87F20">
      <w:pPr>
        <w:rPr>
          <w:rFonts w:ascii="Arial" w:hAnsi="Arial" w:cs="Arial"/>
          <w:b/>
          <w:sz w:val="24"/>
          <w:szCs w:val="24"/>
        </w:rPr>
      </w:pPr>
      <w:r w:rsidRPr="00C87F20">
        <w:rPr>
          <w:rFonts w:ascii="Courier New" w:hAnsi="Courier New"/>
        </w:rPr>
        <w:t>1. ---</w:t>
      </w:r>
      <w:r w:rsidR="00C87F20" w:rsidRPr="00C87F20">
        <w:rPr>
          <w:rFonts w:ascii="Courier New" w:hAnsi="Courier New"/>
        </w:rPr>
        <w:t>-</w:t>
      </w:r>
      <w:r w:rsidRPr="00C87F20">
        <w:rPr>
          <w:rFonts w:ascii="Courier New" w:hAnsi="Courier New"/>
        </w:rPr>
        <w:t>--IND- 2019 0087 GR- ES</w:t>
      </w:r>
      <w:r w:rsidR="00C87F20" w:rsidRPr="00C87F20">
        <w:rPr>
          <w:rFonts w:ascii="Courier New" w:hAnsi="Courier New"/>
        </w:rPr>
        <w:t>-</w:t>
      </w:r>
      <w:r w:rsidRPr="00C87F20">
        <w:rPr>
          <w:rFonts w:ascii="Courier New" w:hAnsi="Courier New"/>
        </w:rPr>
        <w:t xml:space="preserve"> ------ </w:t>
      </w:r>
      <w:r w:rsidRPr="00C87F20">
        <w:rPr>
          <w:rFonts w:ascii="Segoe UI" w:hAnsi="Segoe UI"/>
          <w:color w:val="000000"/>
        </w:rPr>
        <w:t>20201130</w:t>
      </w:r>
      <w:r w:rsidRPr="00C87F20">
        <w:rPr>
          <w:rFonts w:ascii="Calibri" w:hAnsi="Calibri"/>
        </w:rPr>
        <w:t xml:space="preserve"> </w:t>
      </w:r>
      <w:r w:rsidRPr="00C87F20">
        <w:rPr>
          <w:rFonts w:ascii="Courier New" w:hAnsi="Courier New"/>
        </w:rPr>
        <w:t>--- --- FINAL</w:t>
      </w:r>
    </w:p>
    <w:tbl>
      <w:tblPr>
        <w:tblW w:w="10207" w:type="dxa"/>
        <w:tblInd w:w="-743" w:type="dxa"/>
        <w:tblLayout w:type="fixed"/>
        <w:tblLook w:val="0000" w:firstRow="0" w:lastRow="0" w:firstColumn="0" w:lastColumn="0" w:noHBand="0" w:noVBand="0"/>
      </w:tblPr>
      <w:tblGrid>
        <w:gridCol w:w="5671"/>
        <w:gridCol w:w="4536"/>
      </w:tblGrid>
      <w:tr w:rsidR="003A61F6" w:rsidRPr="00C87F20" w:rsidTr="00BB5948">
        <w:tc>
          <w:tcPr>
            <w:tcW w:w="5671" w:type="dxa"/>
          </w:tcPr>
          <w:p w:rsidR="00241516" w:rsidRPr="00C87F20" w:rsidRDefault="00151F87" w:rsidP="00C87F20">
            <w:pPr>
              <w:pStyle w:val="Heading3"/>
              <w:rPr>
                <w:rFonts w:ascii="Times New Roman" w:hAnsi="Times New Roman"/>
                <w:sz w:val="22"/>
                <w:szCs w:val="22"/>
              </w:rPr>
            </w:pPr>
            <w:r w:rsidRPr="00C87F20">
              <w:rPr>
                <w:noProof/>
                <w:lang w:val="en-US" w:eastAsia="en-US" w:bidi="hi-IN"/>
              </w:rPr>
              <w:drawing>
                <wp:inline distT="0" distB="0" distL="0" distR="0">
                  <wp:extent cx="2560320" cy="381000"/>
                  <wp:effectExtent l="0" t="0" r="0" b="0"/>
                  <wp:docPr id="4" name="Εικόνα 7" descr="Logo_Anaptyxis_Ependyse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Logo_Anaptyxis_Ependyseon"/>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60938"/>
                          <a:stretch/>
                        </pic:blipFill>
                        <pic:spPr bwMode="auto">
                          <a:xfrm>
                            <a:off x="0" y="0"/>
                            <a:ext cx="2560320" cy="381000"/>
                          </a:xfrm>
                          <a:prstGeom prst="rect">
                            <a:avLst/>
                          </a:prstGeom>
                          <a:noFill/>
                          <a:ln>
                            <a:noFill/>
                          </a:ln>
                          <a:extLst>
                            <a:ext uri="{53640926-AAD7-44D8-BBD7-CCE9431645EC}">
                              <a14:shadowObscured xmlns:a14="http://schemas.microsoft.com/office/drawing/2010/main"/>
                            </a:ext>
                          </a:extLst>
                        </pic:spPr>
                      </pic:pic>
                    </a:graphicData>
                  </a:graphic>
                </wp:inline>
              </w:drawing>
            </w:r>
          </w:p>
          <w:p w:rsidR="00BB5948" w:rsidRPr="00C87F20" w:rsidRDefault="00BB5948" w:rsidP="00C87F20">
            <w:pPr>
              <w:jc w:val="center"/>
              <w:rPr>
                <w:rFonts w:ascii="Calibri" w:hAnsi="Calibri" w:cs="Calibri"/>
                <w:color w:val="002060"/>
                <w:sz w:val="24"/>
                <w:szCs w:val="18"/>
              </w:rPr>
            </w:pPr>
            <w:r w:rsidRPr="00C87F20">
              <w:rPr>
                <w:rFonts w:ascii="Calibri" w:hAnsi="Calibri"/>
                <w:color w:val="002060"/>
                <w:sz w:val="24"/>
              </w:rPr>
              <w:t>REPÚBLICA HELÉNICA</w:t>
            </w:r>
          </w:p>
          <w:p w:rsidR="00BB5948" w:rsidRPr="00C87F20" w:rsidRDefault="00BB5948" w:rsidP="00C87F20">
            <w:pPr>
              <w:jc w:val="center"/>
              <w:rPr>
                <w:rFonts w:ascii="Calibri" w:hAnsi="Calibri" w:cs="Calibri"/>
                <w:color w:val="002060"/>
                <w:sz w:val="24"/>
                <w:szCs w:val="18"/>
              </w:rPr>
            </w:pPr>
            <w:r w:rsidRPr="00C87F20">
              <w:rPr>
                <w:rFonts w:ascii="Calibri" w:hAnsi="Calibri"/>
                <w:b/>
                <w:color w:val="002060"/>
                <w:sz w:val="24"/>
              </w:rPr>
              <w:t>MINISTERIO</w:t>
            </w:r>
          </w:p>
          <w:p w:rsidR="00BB5948" w:rsidRPr="00C87F20" w:rsidRDefault="00BB5948" w:rsidP="00C87F20">
            <w:pPr>
              <w:jc w:val="center"/>
              <w:rPr>
                <w:rFonts w:ascii="Calibri" w:hAnsi="Calibri" w:cs="Calibri"/>
                <w:color w:val="002060"/>
                <w:sz w:val="24"/>
                <w:szCs w:val="18"/>
              </w:rPr>
            </w:pPr>
            <w:r w:rsidRPr="00C87F20">
              <w:rPr>
                <w:rFonts w:ascii="Calibri" w:hAnsi="Calibri"/>
                <w:b/>
                <w:color w:val="002060"/>
                <w:sz w:val="24"/>
              </w:rPr>
              <w:t>DE DESARROLLO E INVERSIONES</w:t>
            </w:r>
          </w:p>
          <w:p w:rsidR="00BB5948" w:rsidRPr="00C87F20" w:rsidRDefault="00BB5948" w:rsidP="00C87F20"/>
          <w:p w:rsidR="00073FC0" w:rsidRPr="00C87F20" w:rsidRDefault="00073FC0" w:rsidP="00C87F20">
            <w:pPr>
              <w:pStyle w:val="a"/>
              <w:framePr w:w="0" w:hRule="auto" w:hSpace="0" w:vSpace="0" w:wrap="auto" w:vAnchor="margin" w:hAnchor="text" w:yAlign="inline"/>
              <w:spacing w:line="240" w:lineRule="auto"/>
              <w:jc w:val="left"/>
              <w:rPr>
                <w:rFonts w:ascii="Times New Roman" w:hAnsi="Times New Roman"/>
                <w:spacing w:val="60"/>
                <w:sz w:val="22"/>
                <w:szCs w:val="22"/>
              </w:rPr>
            </w:pPr>
            <w:r w:rsidRPr="00C87F20">
              <w:rPr>
                <w:rFonts w:ascii="Times New Roman" w:hAnsi="Times New Roman"/>
                <w:sz w:val="22"/>
              </w:rPr>
              <w:t>SECRETARÍA GENERAL DE INDUSTRIA</w:t>
            </w:r>
          </w:p>
          <w:p w:rsidR="00073FC0" w:rsidRPr="00C87F20" w:rsidRDefault="00073FC0" w:rsidP="00C87F20">
            <w:pPr>
              <w:pStyle w:val="a"/>
              <w:framePr w:wrap="notBeside"/>
              <w:spacing w:line="240" w:lineRule="auto"/>
              <w:rPr>
                <w:rFonts w:ascii="Times New Roman" w:hAnsi="Times New Roman"/>
                <w:spacing w:val="0"/>
                <w:sz w:val="22"/>
                <w:szCs w:val="22"/>
              </w:rPr>
            </w:pPr>
            <w:r w:rsidRPr="00C87F20">
              <w:rPr>
                <w:rFonts w:ascii="Times New Roman" w:hAnsi="Times New Roman"/>
                <w:sz w:val="22"/>
              </w:rPr>
              <w:t xml:space="preserve">DIRECCIÓN GENERAL DE INDUSTRIA Y </w:t>
            </w:r>
          </w:p>
          <w:p w:rsidR="00073FC0" w:rsidRPr="00C87F20" w:rsidRDefault="00073FC0" w:rsidP="00C87F20">
            <w:pPr>
              <w:pStyle w:val="a"/>
              <w:framePr w:w="0" w:hRule="auto" w:hSpace="0" w:vSpace="0" w:wrap="auto" w:vAnchor="margin" w:hAnchor="text" w:yAlign="inline"/>
              <w:spacing w:line="240" w:lineRule="auto"/>
              <w:jc w:val="left"/>
              <w:rPr>
                <w:rFonts w:ascii="Times New Roman" w:hAnsi="Times New Roman"/>
                <w:spacing w:val="0"/>
                <w:sz w:val="22"/>
                <w:szCs w:val="22"/>
              </w:rPr>
            </w:pPr>
            <w:r w:rsidRPr="00C87F20">
              <w:rPr>
                <w:rFonts w:ascii="Times New Roman" w:hAnsi="Times New Roman"/>
                <w:sz w:val="22"/>
              </w:rPr>
              <w:t>ENTORNO EMPRESARIAL</w:t>
            </w:r>
          </w:p>
          <w:p w:rsidR="00073FC0" w:rsidRPr="00C87F20" w:rsidRDefault="00073FC0" w:rsidP="00C87F20">
            <w:pPr>
              <w:pStyle w:val="a"/>
              <w:framePr w:w="0" w:hRule="auto" w:hSpace="0" w:vSpace="0" w:wrap="auto" w:vAnchor="margin" w:hAnchor="text" w:yAlign="inline"/>
              <w:spacing w:line="240" w:lineRule="auto"/>
              <w:jc w:val="left"/>
              <w:rPr>
                <w:rFonts w:ascii="Times New Roman" w:hAnsi="Times New Roman"/>
                <w:spacing w:val="60"/>
                <w:sz w:val="22"/>
                <w:szCs w:val="22"/>
              </w:rPr>
            </w:pPr>
            <w:r w:rsidRPr="00C87F20">
              <w:rPr>
                <w:rFonts w:ascii="Times New Roman" w:hAnsi="Times New Roman"/>
                <w:sz w:val="22"/>
              </w:rPr>
              <w:t>DIRECCIÓN DE POLÍTICA DE CALIDAD</w:t>
            </w:r>
          </w:p>
          <w:p w:rsidR="00DB520C" w:rsidRPr="00C87F20" w:rsidRDefault="0072107F" w:rsidP="00C87F20">
            <w:pPr>
              <w:rPr>
                <w:rFonts w:ascii="Arial" w:hAnsi="Arial"/>
                <w:sz w:val="24"/>
              </w:rPr>
            </w:pPr>
            <w:r w:rsidRPr="00C87F20">
              <w:rPr>
                <w:rFonts w:ascii="Times New Roman" w:hAnsi="Times New Roman"/>
                <w:sz w:val="22"/>
              </w:rPr>
              <w:t>DEPARTAMENTO DE SEGURIDAD GENERAL DE LOS PRODUCTOS</w:t>
            </w:r>
          </w:p>
        </w:tc>
        <w:tc>
          <w:tcPr>
            <w:tcW w:w="4536" w:type="dxa"/>
          </w:tcPr>
          <w:p w:rsidR="00DB520C" w:rsidRPr="00C87F20" w:rsidRDefault="00DB520C" w:rsidP="00C87F20">
            <w:pPr>
              <w:rPr>
                <w:rFonts w:ascii="Arial" w:hAnsi="Arial" w:cs="Arial"/>
                <w:sz w:val="24"/>
              </w:rPr>
            </w:pPr>
          </w:p>
          <w:p w:rsidR="00DB520C" w:rsidRPr="00C87F20" w:rsidRDefault="00DB520C" w:rsidP="00C87F20">
            <w:pPr>
              <w:rPr>
                <w:rFonts w:ascii="Times New Roman" w:hAnsi="Times New Roman"/>
                <w:b/>
                <w:sz w:val="24"/>
                <w:szCs w:val="24"/>
              </w:rPr>
            </w:pPr>
          </w:p>
          <w:p w:rsidR="006412EA" w:rsidRPr="00C87F20" w:rsidRDefault="006412EA" w:rsidP="00C87F20">
            <w:pPr>
              <w:rPr>
                <w:rFonts w:ascii="Times New Roman" w:hAnsi="Times New Roman"/>
                <w:sz w:val="24"/>
              </w:rPr>
            </w:pPr>
          </w:p>
          <w:p w:rsidR="00671892" w:rsidRPr="00C87F20" w:rsidRDefault="00671892" w:rsidP="00C87F20">
            <w:pPr>
              <w:jc w:val="center"/>
              <w:rPr>
                <w:rFonts w:ascii="Times New Roman" w:hAnsi="Times New Roman"/>
                <w:sz w:val="24"/>
              </w:rPr>
            </w:pPr>
          </w:p>
          <w:p w:rsidR="00DB520C" w:rsidRPr="00C87F20" w:rsidRDefault="00DB520C" w:rsidP="00C87F20">
            <w:pPr>
              <w:rPr>
                <w:rFonts w:ascii="Times New Roman" w:hAnsi="Times New Roman"/>
                <w:sz w:val="22"/>
                <w:szCs w:val="22"/>
              </w:rPr>
            </w:pPr>
          </w:p>
          <w:p w:rsidR="00DB520C" w:rsidRPr="00C87F20" w:rsidRDefault="00DB520C" w:rsidP="00C87F20">
            <w:pPr>
              <w:tabs>
                <w:tab w:val="left" w:pos="1518"/>
              </w:tabs>
              <w:ind w:left="547"/>
              <w:rPr>
                <w:rFonts w:ascii="Times New Roman" w:hAnsi="Times New Roman"/>
                <w:b/>
                <w:sz w:val="24"/>
              </w:rPr>
            </w:pPr>
            <w:r w:rsidRPr="00C87F20">
              <w:rPr>
                <w:rFonts w:ascii="Times New Roman" w:hAnsi="Times New Roman"/>
                <w:sz w:val="24"/>
              </w:rPr>
              <w:t>En Atenas,</w:t>
            </w:r>
            <w:r w:rsidRPr="00C87F20">
              <w:rPr>
                <w:rFonts w:ascii="Times New Roman" w:hAnsi="Times New Roman"/>
                <w:sz w:val="22"/>
              </w:rPr>
              <w:tab/>
            </w:r>
            <w:r w:rsidRPr="00C87F20">
              <w:rPr>
                <w:rFonts w:ascii="Times New Roman" w:hAnsi="Times New Roman"/>
                <w:b/>
                <w:sz w:val="24"/>
              </w:rPr>
              <w:t>3.9.2020</w:t>
            </w:r>
          </w:p>
          <w:p w:rsidR="00DB520C" w:rsidRPr="00C87F20" w:rsidRDefault="00DB520C" w:rsidP="00C87F20">
            <w:pPr>
              <w:rPr>
                <w:rFonts w:ascii="Times New Roman" w:hAnsi="Times New Roman"/>
                <w:sz w:val="24"/>
                <w:lang w:val="el-GR"/>
              </w:rPr>
            </w:pPr>
          </w:p>
          <w:p w:rsidR="00DB520C" w:rsidRPr="00C87F20" w:rsidRDefault="00DB520C" w:rsidP="00C87F20">
            <w:pPr>
              <w:ind w:left="547"/>
              <w:rPr>
                <w:rFonts w:ascii="Arial" w:hAnsi="Arial" w:cs="Arial"/>
                <w:sz w:val="24"/>
              </w:rPr>
            </w:pPr>
            <w:r w:rsidRPr="00C87F20">
              <w:rPr>
                <w:rFonts w:ascii="Times New Roman" w:hAnsi="Times New Roman"/>
                <w:sz w:val="24"/>
              </w:rPr>
              <w:t xml:space="preserve">N.º de ref.: [REF. </w:t>
            </w:r>
            <w:r w:rsidRPr="00C87F20">
              <w:rPr>
                <w:rFonts w:ascii="Times New Roman" w:hAnsi="Times New Roman"/>
                <w:b/>
                <w:sz w:val="24"/>
              </w:rPr>
              <w:t>91808 - 3.9.2020</w:t>
            </w:r>
          </w:p>
        </w:tc>
      </w:tr>
    </w:tbl>
    <w:p w:rsidR="00525FA9" w:rsidRPr="00C87F20" w:rsidRDefault="00525FA9" w:rsidP="00C87F20">
      <w:pPr>
        <w:pStyle w:val="Heading1"/>
        <w:tabs>
          <w:tab w:val="left" w:pos="4618"/>
        </w:tabs>
        <w:ind w:left="3153"/>
        <w:jc w:val="both"/>
        <w:rPr>
          <w:rFonts w:ascii="Times New Roman" w:hAnsi="Times New Roman"/>
          <w:sz w:val="22"/>
          <w:szCs w:val="22"/>
          <w:lang w:val="el-GR"/>
        </w:rPr>
      </w:pPr>
    </w:p>
    <w:p w:rsidR="00247089" w:rsidRPr="00C87F20" w:rsidRDefault="00247089" w:rsidP="00C87F20">
      <w:pPr>
        <w:pStyle w:val="Heading1"/>
        <w:tabs>
          <w:tab w:val="left" w:pos="4618"/>
        </w:tabs>
        <w:jc w:val="center"/>
        <w:rPr>
          <w:rFonts w:ascii="Times New Roman" w:hAnsi="Times New Roman"/>
          <w:spacing w:val="60"/>
          <w:sz w:val="22"/>
          <w:szCs w:val="22"/>
        </w:rPr>
      </w:pPr>
      <w:r w:rsidRPr="00C87F20">
        <w:rPr>
          <w:rFonts w:ascii="Times New Roman" w:hAnsi="Times New Roman"/>
          <w:sz w:val="22"/>
        </w:rPr>
        <w:t>DECISIÓN</w:t>
      </w:r>
    </w:p>
    <w:p w:rsidR="00247089" w:rsidRPr="00C87F20" w:rsidRDefault="00247089" w:rsidP="00C87F20">
      <w:pPr>
        <w:tabs>
          <w:tab w:val="left" w:pos="1354"/>
        </w:tabs>
        <w:ind w:right="494"/>
        <w:rPr>
          <w:rFonts w:ascii="Times New Roman" w:hAnsi="Times New Roman"/>
          <w:sz w:val="22"/>
          <w:szCs w:val="22"/>
        </w:rPr>
      </w:pPr>
      <w:r w:rsidRPr="00C87F20">
        <w:rPr>
          <w:rFonts w:ascii="Times New Roman" w:hAnsi="Times New Roman"/>
          <w:sz w:val="22"/>
        </w:rPr>
        <w:t>ASUNTO: Establecimiento de los requisitos esenciales para los productos de caucho procesados industrialmente.</w:t>
      </w:r>
    </w:p>
    <w:p w:rsidR="00247089" w:rsidRPr="00C87F20" w:rsidRDefault="00247089" w:rsidP="00C87F20">
      <w:pPr>
        <w:ind w:right="8"/>
        <w:jc w:val="center"/>
        <w:rPr>
          <w:rFonts w:ascii="Times New Roman" w:hAnsi="Times New Roman"/>
          <w:spacing w:val="60"/>
          <w:sz w:val="22"/>
          <w:szCs w:val="22"/>
        </w:rPr>
      </w:pPr>
      <w:r w:rsidRPr="00C87F20">
        <w:rPr>
          <w:rFonts w:ascii="Times New Roman" w:hAnsi="Times New Roman"/>
          <w:sz w:val="22"/>
        </w:rPr>
        <w:t>LOS MINISTROS DE</w:t>
      </w:r>
    </w:p>
    <w:p w:rsidR="00247089" w:rsidRPr="00C87F20" w:rsidRDefault="00247089" w:rsidP="00C87F20">
      <w:pPr>
        <w:tabs>
          <w:tab w:val="left" w:pos="6931"/>
        </w:tabs>
        <w:spacing w:before="93"/>
        <w:ind w:left="1170"/>
        <w:jc w:val="center"/>
        <w:rPr>
          <w:rFonts w:ascii="Times New Roman" w:hAnsi="Times New Roman"/>
          <w:sz w:val="22"/>
          <w:szCs w:val="22"/>
        </w:rPr>
      </w:pPr>
      <w:r w:rsidRPr="00C87F20">
        <w:rPr>
          <w:rFonts w:ascii="Times New Roman" w:hAnsi="Times New Roman"/>
          <w:sz w:val="22"/>
        </w:rPr>
        <w:t>ECONOMÍA               DESARROLLO E INVERSIONES</w:t>
      </w:r>
    </w:p>
    <w:p w:rsidR="00247089" w:rsidRPr="00C87F20" w:rsidRDefault="00247089" w:rsidP="00C87F20">
      <w:pPr>
        <w:tabs>
          <w:tab w:val="left" w:pos="6931"/>
        </w:tabs>
        <w:spacing w:before="93"/>
        <w:jc w:val="center"/>
        <w:rPr>
          <w:rFonts w:ascii="Times New Roman" w:hAnsi="Times New Roman"/>
          <w:sz w:val="22"/>
          <w:szCs w:val="22"/>
        </w:rPr>
      </w:pPr>
      <w:r w:rsidRPr="00C87F20">
        <w:rPr>
          <w:rFonts w:ascii="Times New Roman" w:hAnsi="Times New Roman"/>
          <w:sz w:val="22"/>
        </w:rPr>
        <w:t xml:space="preserve">MEDIO AMBIENTE Y ENERGÍA </w:t>
      </w:r>
    </w:p>
    <w:p w:rsidR="00247089" w:rsidRPr="00C87F20" w:rsidRDefault="00247089" w:rsidP="00C87F20">
      <w:pPr>
        <w:pStyle w:val="BodyText"/>
        <w:tabs>
          <w:tab w:val="left" w:pos="529"/>
        </w:tabs>
        <w:spacing w:before="1"/>
        <w:ind w:left="540" w:hanging="540"/>
        <w:rPr>
          <w:rFonts w:ascii="Times New Roman" w:hAnsi="Times New Roman"/>
          <w:sz w:val="22"/>
          <w:szCs w:val="22"/>
        </w:rPr>
      </w:pPr>
      <w:r w:rsidRPr="00C87F20">
        <w:rPr>
          <w:rFonts w:ascii="Times New Roman" w:hAnsi="Times New Roman"/>
          <w:sz w:val="22"/>
        </w:rPr>
        <w:t>Α.</w:t>
      </w:r>
      <w:r w:rsidRPr="00C87F20">
        <w:rPr>
          <w:rFonts w:ascii="Times New Roman" w:hAnsi="Times New Roman"/>
          <w:sz w:val="22"/>
        </w:rPr>
        <w:tab/>
        <w:t xml:space="preserve"> Vistos:</w:t>
      </w:r>
    </w:p>
    <w:p w:rsidR="00247089" w:rsidRPr="00C87F20" w:rsidRDefault="00247089" w:rsidP="00C87F20">
      <w:pPr>
        <w:numPr>
          <w:ilvl w:val="0"/>
          <w:numId w:val="27"/>
        </w:numPr>
        <w:tabs>
          <w:tab w:val="left" w:pos="540"/>
        </w:tabs>
        <w:spacing w:before="120" w:after="120"/>
        <w:ind w:left="540" w:right="43" w:hanging="540"/>
        <w:jc w:val="both"/>
        <w:rPr>
          <w:rFonts w:ascii="Times New Roman" w:hAnsi="Times New Roman"/>
          <w:sz w:val="22"/>
          <w:szCs w:val="22"/>
        </w:rPr>
      </w:pPr>
      <w:r w:rsidRPr="00C87F20">
        <w:rPr>
          <w:rFonts w:ascii="Times New Roman" w:hAnsi="Times New Roman"/>
          <w:sz w:val="22"/>
        </w:rPr>
        <w:t>la Ley n.º 2690/1999 (45/A), sobre la ratificación del Código de Procedimiento Administrativo y otras disposiciones;</w:t>
      </w:r>
    </w:p>
    <w:p w:rsidR="00247089" w:rsidRPr="00C87F20" w:rsidRDefault="00247089" w:rsidP="00C87F20">
      <w:pPr>
        <w:numPr>
          <w:ilvl w:val="0"/>
          <w:numId w:val="27"/>
        </w:numPr>
        <w:tabs>
          <w:tab w:val="left" w:pos="540"/>
        </w:tabs>
        <w:spacing w:before="120" w:after="120"/>
        <w:ind w:left="540" w:right="43" w:hanging="540"/>
        <w:jc w:val="both"/>
        <w:rPr>
          <w:rFonts w:ascii="Times New Roman" w:hAnsi="Times New Roman"/>
          <w:sz w:val="22"/>
          <w:szCs w:val="22"/>
        </w:rPr>
      </w:pPr>
      <w:r w:rsidRPr="00C87F20">
        <w:rPr>
          <w:rFonts w:ascii="Times New Roman" w:hAnsi="Times New Roman"/>
          <w:sz w:val="22"/>
        </w:rPr>
        <w:t>la Ley n.º 4622/2019 (133/Α) relativa a las oficinas centrales del Gobierno: organización, funcionamiento y transparencia del Gobierno, de los órganos gubernamentales y de la administración pública central;</w:t>
      </w:r>
    </w:p>
    <w:p w:rsidR="00247089" w:rsidRPr="00C87F20" w:rsidRDefault="00247089" w:rsidP="00C87F20">
      <w:pPr>
        <w:numPr>
          <w:ilvl w:val="0"/>
          <w:numId w:val="27"/>
        </w:numPr>
        <w:tabs>
          <w:tab w:val="left" w:pos="540"/>
        </w:tabs>
        <w:spacing w:before="120" w:after="120"/>
        <w:ind w:left="540" w:right="43" w:hanging="540"/>
        <w:jc w:val="both"/>
        <w:rPr>
          <w:rFonts w:ascii="Times New Roman" w:hAnsi="Times New Roman"/>
          <w:sz w:val="22"/>
          <w:szCs w:val="22"/>
        </w:rPr>
      </w:pPr>
      <w:r w:rsidRPr="00C87F20">
        <w:rPr>
          <w:rFonts w:ascii="Times New Roman" w:hAnsi="Times New Roman"/>
          <w:sz w:val="22"/>
        </w:rPr>
        <w:t>la Ley n.º 4605/2019 (52/A) y, en especial, su artículo 47, que establece lo siguiente: «1) La Dirección General de Aplicación de Reglamentos, Infraestructuras y Control de la Secretaría General de Industria del Ministerio de Economía y Desarrollo, establecida por el artículo 2 del Decreto Presidencial n.º 147/2017 (192/A), pasa a denominarse Dirección General de Industria y Entorno Empresarial.»;</w:t>
      </w:r>
    </w:p>
    <w:p w:rsidR="00247089" w:rsidRPr="00C87F20" w:rsidRDefault="00247089" w:rsidP="00C87F20">
      <w:pPr>
        <w:numPr>
          <w:ilvl w:val="0"/>
          <w:numId w:val="27"/>
        </w:numPr>
        <w:tabs>
          <w:tab w:val="left" w:pos="540"/>
        </w:tabs>
        <w:spacing w:before="120" w:after="120"/>
        <w:ind w:left="540" w:right="43" w:hanging="540"/>
        <w:jc w:val="both"/>
        <w:rPr>
          <w:rFonts w:ascii="Times New Roman" w:hAnsi="Times New Roman"/>
          <w:sz w:val="22"/>
          <w:szCs w:val="22"/>
        </w:rPr>
      </w:pPr>
      <w:r w:rsidRPr="00C87F20">
        <w:rPr>
          <w:rFonts w:ascii="Times New Roman" w:hAnsi="Times New Roman"/>
          <w:sz w:val="22"/>
        </w:rPr>
        <w:t>las disposiciones de los artículos 22 a 33 de la Ley 4072/2012 (86/A) relativa a la mejora del entorno empresarial, la nueva forma corporativa, las marcas registradas, los agentes inmobiliarios, la regulación de asuntos relacionados con el transporte marítimo, los puertos y la pesca, y otras disposiciones relacionadas con la vigilancia del mercado para el mercado de los productos industriales y la calidad de los servicios;</w:t>
      </w:r>
    </w:p>
    <w:p w:rsidR="00247089" w:rsidRPr="00C87F20" w:rsidRDefault="00247089" w:rsidP="00C87F20">
      <w:pPr>
        <w:numPr>
          <w:ilvl w:val="0"/>
          <w:numId w:val="27"/>
        </w:numPr>
        <w:tabs>
          <w:tab w:val="left" w:pos="540"/>
        </w:tabs>
        <w:spacing w:before="120" w:after="120"/>
        <w:ind w:left="540" w:right="43" w:hanging="540"/>
        <w:jc w:val="both"/>
        <w:rPr>
          <w:rFonts w:ascii="Times New Roman" w:hAnsi="Times New Roman"/>
          <w:sz w:val="22"/>
          <w:szCs w:val="22"/>
        </w:rPr>
      </w:pPr>
      <w:r w:rsidRPr="00C87F20">
        <w:rPr>
          <w:rFonts w:ascii="Times New Roman" w:hAnsi="Times New Roman"/>
          <w:sz w:val="22"/>
        </w:rPr>
        <w:t>las disposiciones de los artículos 127 a 154 de la Ley 4512/2018 (5/A) relativa a las modalidades de aplicación de las reformas estructurales del programa de ajuste económico y otras disposiciones, la parte D, sobre la definición de un marco de vigilancia de las actividades económicas y del mercado de productos y otras disposiciones;</w:t>
      </w:r>
    </w:p>
    <w:p w:rsidR="00247089" w:rsidRPr="00C87F20" w:rsidRDefault="00247089" w:rsidP="00C87F20">
      <w:pPr>
        <w:numPr>
          <w:ilvl w:val="0"/>
          <w:numId w:val="27"/>
        </w:numPr>
        <w:tabs>
          <w:tab w:val="left" w:pos="540"/>
        </w:tabs>
        <w:spacing w:before="120" w:after="120"/>
        <w:ind w:left="540" w:right="43" w:hanging="540"/>
        <w:jc w:val="both"/>
        <w:rPr>
          <w:rFonts w:ascii="Times New Roman" w:hAnsi="Times New Roman"/>
          <w:sz w:val="22"/>
          <w:szCs w:val="22"/>
        </w:rPr>
      </w:pPr>
      <w:r w:rsidRPr="00C87F20">
        <w:rPr>
          <w:rFonts w:ascii="Times New Roman" w:hAnsi="Times New Roman"/>
          <w:sz w:val="22"/>
        </w:rPr>
        <w:t>las disposiciones del artículo 22 de la Ley n.º 1682/1987 (Boletín Oficial de la República Helénica 14/A), sobre los medios e instrumentos de la política de desarrollo […] y otras disposiciones;</w:t>
      </w:r>
    </w:p>
    <w:p w:rsidR="00247089" w:rsidRPr="00C87F20" w:rsidRDefault="00247089" w:rsidP="00C87F20">
      <w:pPr>
        <w:numPr>
          <w:ilvl w:val="0"/>
          <w:numId w:val="27"/>
        </w:numPr>
        <w:tabs>
          <w:tab w:val="left" w:pos="540"/>
        </w:tabs>
        <w:spacing w:before="120" w:after="120"/>
        <w:ind w:left="540" w:right="43" w:hanging="540"/>
        <w:jc w:val="both"/>
        <w:rPr>
          <w:rFonts w:ascii="Times New Roman" w:hAnsi="Times New Roman"/>
          <w:sz w:val="22"/>
          <w:szCs w:val="22"/>
        </w:rPr>
      </w:pPr>
      <w:r w:rsidRPr="00C87F20">
        <w:rPr>
          <w:rFonts w:ascii="Times New Roman" w:hAnsi="Times New Roman"/>
          <w:sz w:val="22"/>
        </w:rPr>
        <w:t>el Decreto Presidencial n.º 147/2017 (192/A) relativo a la organización del Ministerio de Economía y Desarrollo;</w:t>
      </w:r>
    </w:p>
    <w:p w:rsidR="00247089" w:rsidRPr="00C87F20" w:rsidRDefault="00247089" w:rsidP="00C87F20">
      <w:pPr>
        <w:numPr>
          <w:ilvl w:val="0"/>
          <w:numId w:val="27"/>
        </w:numPr>
        <w:tabs>
          <w:tab w:val="left" w:pos="540"/>
        </w:tabs>
        <w:spacing w:before="120" w:after="120"/>
        <w:ind w:left="540" w:right="43" w:hanging="540"/>
        <w:jc w:val="both"/>
        <w:rPr>
          <w:rFonts w:ascii="Times New Roman" w:hAnsi="Times New Roman"/>
          <w:sz w:val="22"/>
          <w:szCs w:val="22"/>
        </w:rPr>
      </w:pPr>
      <w:r w:rsidRPr="00C87F20">
        <w:rPr>
          <w:rFonts w:ascii="Times New Roman" w:hAnsi="Times New Roman"/>
          <w:sz w:val="22"/>
        </w:rPr>
        <w:t>el Decreto Presidencial n.º 81/2019 (119/A) relativo a la constitución, fusión, denominación y supresión de Ministerios y determinación de sus competencias y al traslado de servicios y competencias entre Ministerios;</w:t>
      </w:r>
    </w:p>
    <w:p w:rsidR="00247089" w:rsidRPr="00C87F20" w:rsidRDefault="00247089" w:rsidP="00C87F20">
      <w:pPr>
        <w:numPr>
          <w:ilvl w:val="0"/>
          <w:numId w:val="27"/>
        </w:numPr>
        <w:tabs>
          <w:tab w:val="left" w:pos="540"/>
        </w:tabs>
        <w:spacing w:before="120" w:after="120"/>
        <w:ind w:left="540" w:right="43" w:hanging="540"/>
        <w:jc w:val="both"/>
        <w:rPr>
          <w:rFonts w:ascii="Times New Roman" w:hAnsi="Times New Roman"/>
          <w:sz w:val="22"/>
          <w:szCs w:val="22"/>
        </w:rPr>
      </w:pPr>
      <w:r w:rsidRPr="00C87F20">
        <w:rPr>
          <w:rFonts w:ascii="Times New Roman" w:hAnsi="Times New Roman"/>
          <w:sz w:val="22"/>
        </w:rPr>
        <w:t xml:space="preserve"> el Decreto Presidencial n.º 83/2019 (121/A) relativo al nombramiento del Vicepresidente del Gobierno, Ministros, Viceministros y Secretarios de Estado;</w:t>
      </w:r>
    </w:p>
    <w:p w:rsidR="00247089" w:rsidRPr="00C87F20" w:rsidRDefault="00247089" w:rsidP="00C87F20">
      <w:pPr>
        <w:pStyle w:val="ListParagraph"/>
        <w:widowControl/>
        <w:numPr>
          <w:ilvl w:val="0"/>
          <w:numId w:val="27"/>
        </w:numPr>
        <w:tabs>
          <w:tab w:val="left" w:pos="540"/>
        </w:tabs>
        <w:spacing w:before="119"/>
        <w:ind w:left="540" w:hanging="540"/>
      </w:pPr>
      <w:r w:rsidRPr="00C87F20">
        <w:lastRenderedPageBreak/>
        <w:t>las disposiciones del capítulo I de la Ley 4389/2016 (Boletín Oficial 94/A) sobre el establecimiento de la Autoridad independiente de ingresos públicos, y en particular las del artículo 7, el artículo 14, apartado 1, y el artículo 41;</w:t>
      </w:r>
    </w:p>
    <w:p w:rsidR="00247089" w:rsidRPr="00C87F20" w:rsidRDefault="00247089" w:rsidP="00C87F20">
      <w:pPr>
        <w:pStyle w:val="ListParagraph"/>
        <w:widowControl/>
        <w:numPr>
          <w:ilvl w:val="0"/>
          <w:numId w:val="27"/>
        </w:numPr>
        <w:tabs>
          <w:tab w:val="left" w:pos="540"/>
        </w:tabs>
        <w:spacing w:before="119"/>
        <w:ind w:left="540" w:hanging="540"/>
      </w:pPr>
      <w:r w:rsidRPr="00C87F20">
        <w:t>la Decisión n.º ΔΟΡΓ.Α. 1036960 ΕΞ 2017/10-03-2017 (Boletín Oficial 968/B y 1238/B) del Gobernador de la Autoridad independiente de ingresos públicos sobre la estructura organizativa de la Autoridad independiente de ingresos públicos;</w:t>
      </w:r>
    </w:p>
    <w:p w:rsidR="00247089" w:rsidRPr="00C87F20" w:rsidRDefault="00247089" w:rsidP="00C87F20">
      <w:pPr>
        <w:pStyle w:val="ListParagraph"/>
        <w:widowControl/>
        <w:numPr>
          <w:ilvl w:val="0"/>
          <w:numId w:val="27"/>
        </w:numPr>
        <w:tabs>
          <w:tab w:val="left" w:pos="540"/>
        </w:tabs>
        <w:spacing w:before="119"/>
        <w:ind w:left="540" w:hanging="540"/>
      </w:pPr>
      <w:r w:rsidRPr="00C87F20">
        <w:t>la Decisión ministerial conjunta n.º Ζ3-2810/2004 (Boletín Oficial 1885/B/2004) relativa a la seguridad general de los productos – transposición de la Directiva 2001/95/CE del Parlamento Europeo y del Consejo, de 3 de diciembre de 2001;</w:t>
      </w:r>
    </w:p>
    <w:p w:rsidR="00247089" w:rsidRPr="00C87F20" w:rsidRDefault="00247089" w:rsidP="00C87F20">
      <w:pPr>
        <w:pStyle w:val="ListParagraph"/>
        <w:widowControl/>
        <w:numPr>
          <w:ilvl w:val="0"/>
          <w:numId w:val="27"/>
        </w:numPr>
        <w:tabs>
          <w:tab w:val="left" w:pos="540"/>
        </w:tabs>
        <w:spacing w:before="119"/>
        <w:ind w:left="540" w:right="124" w:hanging="540"/>
      </w:pPr>
      <w:r w:rsidRPr="00C87F20">
        <w:t>el Reglamento (CE) n.º 765/2008 del Parlamento Europeo y del Consejo, de 9 de julio de 2008, por el que se establecen los requisitos de acreditación y vigilancia del mercado relativos a la comercialización de los productos y por el que se deroga el Reglamento (CEE) n.º 339/93;</w:t>
      </w:r>
    </w:p>
    <w:p w:rsidR="00247089" w:rsidRPr="00C87F20" w:rsidRDefault="00247089" w:rsidP="00C87F20">
      <w:pPr>
        <w:pStyle w:val="ListParagraph"/>
        <w:widowControl/>
        <w:numPr>
          <w:ilvl w:val="0"/>
          <w:numId w:val="27"/>
        </w:numPr>
        <w:tabs>
          <w:tab w:val="left" w:pos="540"/>
        </w:tabs>
        <w:spacing w:before="119"/>
        <w:ind w:left="540" w:right="124" w:hanging="540"/>
      </w:pPr>
      <w:r w:rsidRPr="00C87F20">
        <w:t>el Reglamento (CE) n.º 1907/2006 del Parlamento Europeo y del Consejo relativo al registro, la evaluación, la autorización y la restricción de las sustancias y mezclas químicas (REACH), por el que se crea la Agencia Europea de Sustancias y Mezclas Químicas, se modifica la Directiva 1999/45/CE y se derogan el Reglamento (CEE) n.º 793/93 del Consejo y el Reglamento (CE) n.º 1488/94 de la Comisión, así como la Directiva 76/769/CEE del Consejo y las Directivas 91/155/CEE, 93/67/CEE, 93/105/CE y 2000/21/CE de la Comisión (en adelante, el Reglamento REACH), en su versión vigente, y las siguientes disposiciones nacionales:</w:t>
      </w:r>
    </w:p>
    <w:p w:rsidR="00247089" w:rsidRPr="00C87F20" w:rsidRDefault="00247089" w:rsidP="00C87F20">
      <w:pPr>
        <w:pStyle w:val="ListParagraph"/>
        <w:widowControl/>
        <w:numPr>
          <w:ilvl w:val="0"/>
          <w:numId w:val="27"/>
        </w:numPr>
        <w:tabs>
          <w:tab w:val="left" w:pos="540"/>
        </w:tabs>
        <w:spacing w:before="119"/>
        <w:ind w:left="540" w:right="124" w:hanging="540"/>
      </w:pPr>
      <w:r w:rsidRPr="00C87F20">
        <w:t>la Decisión ministerial conjunta n.º 82/2009 (Boletín Oficial 581/B/31.3.2009) por la que se establecen sanciones en relación con la aplicación del Reglamento (CE) n.º 1907/2006 del Parlamento Europeo y del Consejo;</w:t>
      </w:r>
    </w:p>
    <w:p w:rsidR="00247089" w:rsidRPr="00C87F20" w:rsidRDefault="00247089" w:rsidP="00C87F20">
      <w:pPr>
        <w:pStyle w:val="ListParagraph"/>
        <w:widowControl/>
        <w:numPr>
          <w:ilvl w:val="0"/>
          <w:numId w:val="27"/>
        </w:numPr>
        <w:tabs>
          <w:tab w:val="left" w:pos="540"/>
        </w:tabs>
        <w:spacing w:before="119"/>
        <w:ind w:left="540" w:right="124" w:hanging="540"/>
      </w:pPr>
      <w:r w:rsidRPr="00C87F20">
        <w:t>la Decisión ministerial conjunta n.º 450/2008 (Boletín Oficial 2553/B/2008) por la que se establecen medidas de control para la aplicación del Reglamento (CE) n.º 1907/2006 del Parlamento Europeo y del Consejo;</w:t>
      </w:r>
    </w:p>
    <w:p w:rsidR="00247089" w:rsidRPr="00C87F20" w:rsidRDefault="00247089" w:rsidP="00C87F20">
      <w:pPr>
        <w:pStyle w:val="ListParagraph"/>
        <w:widowControl/>
        <w:numPr>
          <w:ilvl w:val="0"/>
          <w:numId w:val="27"/>
        </w:numPr>
        <w:tabs>
          <w:tab w:val="left" w:pos="540"/>
        </w:tabs>
        <w:spacing w:before="119"/>
        <w:ind w:left="540" w:right="124" w:hanging="540"/>
      </w:pPr>
      <w:r w:rsidRPr="00C87F20">
        <w:t>la Decisión ministerial conjunta n.º 3013966/2726 (Boletín Oficial 1025/B/2007) por la que se designa a la autoridad competente para la aplicación del Reglamento (CE) n.º 1907/2006 del Parlamento Europeo y del Consejo (DO L 396 de 30.12.2006);</w:t>
      </w:r>
    </w:p>
    <w:p w:rsidR="00247089" w:rsidRPr="00C87F20" w:rsidRDefault="00247089" w:rsidP="00C87F20">
      <w:pPr>
        <w:pStyle w:val="ListParagraph"/>
        <w:widowControl/>
        <w:numPr>
          <w:ilvl w:val="0"/>
          <w:numId w:val="27"/>
        </w:numPr>
        <w:tabs>
          <w:tab w:val="left" w:pos="540"/>
        </w:tabs>
        <w:spacing w:before="119"/>
        <w:ind w:left="540" w:right="124" w:hanging="540"/>
      </w:pPr>
      <w:r w:rsidRPr="00C87F20">
        <w:t>el Reglamento (CE) n.º 1272/2008 del Parlamento Europeo y del Consejo, sobre clasificación, etiquetado y envasado de sustancias y mezclas, y por el que se modifican y derogan las Directivas 67/548/CEE y 1999/45/CE y se modifica el Reglamento (CE) n.º 1907/2006 (en lo sucesivo el «Reglamento CLP»);</w:t>
      </w:r>
    </w:p>
    <w:p w:rsidR="00247089" w:rsidRPr="00C87F20" w:rsidRDefault="00247089" w:rsidP="00C87F20">
      <w:pPr>
        <w:pStyle w:val="ListParagraph"/>
        <w:widowControl/>
        <w:numPr>
          <w:ilvl w:val="0"/>
          <w:numId w:val="27"/>
        </w:numPr>
        <w:tabs>
          <w:tab w:val="left" w:pos="540"/>
        </w:tabs>
        <w:spacing w:before="119"/>
        <w:ind w:left="540" w:right="124" w:hanging="540"/>
      </w:pPr>
      <w:r w:rsidRPr="00C87F20">
        <w:t>la Decisión ministerial conjunta n.º 3017130/2798 (Boletín Oficial 1843/B/2009) por la que se designa a la autoridad competente para la aplicación del Reglamento (CE) n.º 1272/2008 del Parlamento Europeo y del Consejo (DO L 353 de 31.12.2008);</w:t>
      </w:r>
    </w:p>
    <w:p w:rsidR="00247089" w:rsidRPr="00C87F20" w:rsidRDefault="00247089" w:rsidP="00C87F20">
      <w:pPr>
        <w:pStyle w:val="ListParagraph"/>
        <w:widowControl/>
        <w:numPr>
          <w:ilvl w:val="0"/>
          <w:numId w:val="27"/>
        </w:numPr>
        <w:tabs>
          <w:tab w:val="left" w:pos="540"/>
        </w:tabs>
        <w:spacing w:before="119"/>
        <w:ind w:left="540" w:right="124" w:hanging="540"/>
      </w:pPr>
      <w:r w:rsidRPr="00C87F20">
        <w:t>la Decisión ministerial conjunta n.º 3015811/2663 (Boletín Oficial 1410/B/2010) por la que se establecen medidas de control y sanciones para la aplicación del Reglamento (CE) n.º 1272/2008 del Parlamento Europeo y del Consejo, modificada por la Decisión ministerial conjunta n.º 111/2017 (Boletín Oficial 1876/B/2018);</w:t>
      </w:r>
    </w:p>
    <w:p w:rsidR="00247089" w:rsidRPr="00C87F20" w:rsidRDefault="00247089" w:rsidP="00C87F20">
      <w:pPr>
        <w:pStyle w:val="ListParagraph"/>
        <w:widowControl/>
        <w:numPr>
          <w:ilvl w:val="0"/>
          <w:numId w:val="27"/>
        </w:numPr>
        <w:tabs>
          <w:tab w:val="left" w:pos="540"/>
        </w:tabs>
        <w:spacing w:before="119"/>
        <w:ind w:left="540" w:right="124" w:hanging="540"/>
      </w:pPr>
      <w:r w:rsidRPr="00C87F20">
        <w:t>la Directiva (UE) 2015/1535 del Parlamento Europeo y del Consejo por la que se establece un procedimiento de información en materia de reglamentaciones técnicas y de reglas relativas a los servicios de la sociedad de la información;</w:t>
      </w:r>
    </w:p>
    <w:p w:rsidR="00247089" w:rsidRPr="00C87F20" w:rsidRDefault="00DD7366" w:rsidP="00C87F20">
      <w:pPr>
        <w:pStyle w:val="ListParagraph"/>
        <w:widowControl/>
        <w:numPr>
          <w:ilvl w:val="0"/>
          <w:numId w:val="27"/>
        </w:numPr>
        <w:tabs>
          <w:tab w:val="left" w:pos="540"/>
        </w:tabs>
        <w:ind w:left="540" w:right="109" w:hanging="540"/>
      </w:pPr>
      <w:r w:rsidRPr="00C87F20">
        <w:t>el Reglamento (CE) n.º 850/2004 sobre contaminantes orgánicos persistentes y por el que se modifica la Directiva 79/117/CE;</w:t>
      </w:r>
    </w:p>
    <w:p w:rsidR="00DD7366" w:rsidRPr="00C87F20" w:rsidRDefault="00DD7366" w:rsidP="00C87F20">
      <w:pPr>
        <w:pStyle w:val="ListParagraph"/>
        <w:widowControl/>
        <w:numPr>
          <w:ilvl w:val="0"/>
          <w:numId w:val="27"/>
        </w:numPr>
        <w:tabs>
          <w:tab w:val="left" w:pos="540"/>
        </w:tabs>
        <w:spacing w:before="119"/>
        <w:ind w:left="540" w:right="112" w:hanging="540"/>
      </w:pPr>
      <w:r w:rsidRPr="00C87F20">
        <w:t xml:space="preserve">la Decisión n.º 339 de 18.7.2019 del Primer Ministro y del Ministro de Hacienda sobre la delegación de responsabilidades en el Viceministro de Hacienda, el Sr. </w:t>
      </w:r>
      <w:proofErr w:type="spellStart"/>
      <w:r w:rsidRPr="00C87F20">
        <w:t>Apostolos</w:t>
      </w:r>
      <w:proofErr w:type="spellEnd"/>
      <w:r w:rsidRPr="00C87F20">
        <w:t xml:space="preserve"> </w:t>
      </w:r>
      <w:proofErr w:type="spellStart"/>
      <w:r w:rsidRPr="00C87F20">
        <w:t>Vesyropoulos</w:t>
      </w:r>
      <w:proofErr w:type="spellEnd"/>
      <w:r w:rsidRPr="00C87F20">
        <w:t xml:space="preserve"> (Boletín Oficial 3051/B);</w:t>
      </w:r>
    </w:p>
    <w:p w:rsidR="00247089" w:rsidRPr="00C87F20" w:rsidRDefault="00247089" w:rsidP="00C87F20">
      <w:pPr>
        <w:pStyle w:val="ListParagraph"/>
        <w:widowControl/>
        <w:numPr>
          <w:ilvl w:val="0"/>
          <w:numId w:val="27"/>
        </w:numPr>
        <w:tabs>
          <w:tab w:val="left" w:pos="540"/>
        </w:tabs>
        <w:spacing w:before="119"/>
        <w:ind w:left="540" w:right="112" w:hanging="540"/>
      </w:pPr>
      <w:r w:rsidRPr="00C87F20">
        <w:t>las disposiciones de la Decisión ministerial conjunta n.º Φ.01.2/56790/ΔΠΠ1828/31.5.2016 (Boletín Oficial 1897/B) sobre el marco normativo para los organismos de evaluación de la conformidad, que trabajan en ámbitos de la legislación armonizada de la UE o en ámbitos de legislación industrial nacional puramente técnica, que son competencia de la Secretaría General de Industria;</w:t>
      </w:r>
    </w:p>
    <w:p w:rsidR="00247089" w:rsidRPr="00C87F20" w:rsidRDefault="00247089" w:rsidP="00C87F20">
      <w:pPr>
        <w:pStyle w:val="ListParagraph"/>
        <w:widowControl/>
        <w:numPr>
          <w:ilvl w:val="0"/>
          <w:numId w:val="27"/>
        </w:numPr>
        <w:tabs>
          <w:tab w:val="left" w:pos="540"/>
        </w:tabs>
        <w:spacing w:before="122"/>
        <w:ind w:left="540" w:right="122" w:hanging="540"/>
      </w:pPr>
      <w:r w:rsidRPr="00C87F20">
        <w:lastRenderedPageBreak/>
        <w:t>la Decisión ministerial n.º 28492/2009 (Boletín Oficial 931/B) por la que se establecen las condiciones y especificaciones técnicas para la construcción y explotación de equipos y áreas de juego exteriores municipales y comunitarias, los procedimientos de concesión de licencias e inspección, los procedimientos de mantenimiento y todas las demás modalidades necesarias, en su versión modificada y en vigor con arreglo a la Decisión ministerial n.º 27934/2014 (Boletín Oficial 2029/B);</w:t>
      </w:r>
    </w:p>
    <w:p w:rsidR="00247089" w:rsidRPr="00C87F20" w:rsidRDefault="00247089" w:rsidP="00C87F20">
      <w:pPr>
        <w:pStyle w:val="ListParagraph"/>
        <w:widowControl/>
        <w:numPr>
          <w:ilvl w:val="0"/>
          <w:numId w:val="27"/>
        </w:numPr>
        <w:tabs>
          <w:tab w:val="left" w:pos="540"/>
        </w:tabs>
        <w:ind w:left="540" w:right="124" w:hanging="540"/>
      </w:pPr>
      <w:r w:rsidRPr="00C87F20">
        <w:t>la Decisión ministerial conjunta n.º 43650/2019 (Boletín Oficial 213/B) por la que se establecen los términos, las condiciones, el procedimiento, los documentos de apoyo y todas las demás modalidades necesarias para conceder y retirar permisos de establecimiento y explotación de zonas de juego interiores;</w:t>
      </w:r>
    </w:p>
    <w:p w:rsidR="00247089" w:rsidRPr="00C87F20" w:rsidRDefault="00247089" w:rsidP="00C87F20">
      <w:pPr>
        <w:pStyle w:val="ListParagraph"/>
        <w:widowControl/>
        <w:numPr>
          <w:ilvl w:val="0"/>
          <w:numId w:val="27"/>
        </w:numPr>
        <w:tabs>
          <w:tab w:val="left" w:pos="540"/>
        </w:tabs>
        <w:ind w:left="540" w:right="124" w:hanging="540"/>
      </w:pPr>
      <w:r w:rsidRPr="00C87F20">
        <w:t>la conclusión de los procedimientos de notificación del proyecto de Decisión ministerial conjunta a la Comisión Europea con el número de notificación 2019/87/GR y la incorporación de las observaciones formuladas por la Comisión Europea;</w:t>
      </w:r>
    </w:p>
    <w:p w:rsidR="00247089" w:rsidRPr="00C87F20" w:rsidRDefault="00247089" w:rsidP="00C87F20">
      <w:pPr>
        <w:pStyle w:val="ListParagraph"/>
        <w:widowControl/>
        <w:numPr>
          <w:ilvl w:val="0"/>
          <w:numId w:val="27"/>
        </w:numPr>
        <w:tabs>
          <w:tab w:val="left" w:pos="540"/>
        </w:tabs>
        <w:ind w:left="540" w:right="124" w:hanging="540"/>
      </w:pPr>
      <w:r w:rsidRPr="00C87F20">
        <w:t>las disposiciones de la presente Decisión no conllevarán ningún gasto para el presupuesto del Estado,</w:t>
      </w:r>
    </w:p>
    <w:p w:rsidR="00247089" w:rsidRPr="00C87F20" w:rsidRDefault="00247089" w:rsidP="00C87F20">
      <w:pPr>
        <w:pStyle w:val="ListParagraph"/>
        <w:widowControl/>
        <w:tabs>
          <w:tab w:val="left" w:pos="529"/>
          <w:tab w:val="left" w:pos="530"/>
        </w:tabs>
        <w:spacing w:before="119"/>
        <w:ind w:firstLine="0"/>
      </w:pPr>
    </w:p>
    <w:p w:rsidR="00247089" w:rsidRPr="00C87F20" w:rsidRDefault="00247089" w:rsidP="00C87F20">
      <w:pPr>
        <w:ind w:right="7"/>
        <w:jc w:val="center"/>
        <w:rPr>
          <w:rFonts w:ascii="Times New Roman" w:hAnsi="Times New Roman"/>
          <w:b/>
          <w:spacing w:val="60"/>
          <w:sz w:val="22"/>
          <w:szCs w:val="22"/>
        </w:rPr>
      </w:pPr>
      <w:r w:rsidRPr="00C87F20">
        <w:rPr>
          <w:rFonts w:ascii="Times New Roman" w:hAnsi="Times New Roman"/>
          <w:b/>
          <w:sz w:val="22"/>
        </w:rPr>
        <w:t>POR LA PRESENTE ACORDAMOS</w:t>
      </w:r>
    </w:p>
    <w:p w:rsidR="00247089" w:rsidRPr="00C87F20" w:rsidRDefault="00247089" w:rsidP="00C87F20">
      <w:pPr>
        <w:ind w:right="7"/>
        <w:jc w:val="center"/>
        <w:rPr>
          <w:rFonts w:ascii="Times New Roman" w:hAnsi="Times New Roman"/>
          <w:b/>
          <w:sz w:val="22"/>
          <w:szCs w:val="22"/>
        </w:rPr>
      </w:pPr>
    </w:p>
    <w:p w:rsidR="00247089" w:rsidRPr="00C87F20" w:rsidRDefault="00943836" w:rsidP="00C87F20">
      <w:pPr>
        <w:tabs>
          <w:tab w:val="left" w:pos="1115"/>
        </w:tabs>
        <w:spacing w:before="195" w:line="251" w:lineRule="exact"/>
        <w:ind w:right="4"/>
        <w:jc w:val="center"/>
        <w:rPr>
          <w:rFonts w:ascii="Times New Roman" w:hAnsi="Times New Roman"/>
          <w:b/>
          <w:sz w:val="22"/>
          <w:szCs w:val="22"/>
        </w:rPr>
      </w:pPr>
      <w:r w:rsidRPr="00C87F20">
        <w:rPr>
          <w:rFonts w:ascii="Times New Roman" w:hAnsi="Times New Roman"/>
          <w:b/>
          <w:sz w:val="22"/>
        </w:rPr>
        <w:t>Artículo 1</w:t>
      </w:r>
    </w:p>
    <w:p w:rsidR="00247089" w:rsidRPr="00C87F20" w:rsidRDefault="00247089" w:rsidP="00C87F20">
      <w:pPr>
        <w:spacing w:line="251" w:lineRule="exact"/>
        <w:ind w:right="4"/>
        <w:jc w:val="center"/>
        <w:rPr>
          <w:rFonts w:ascii="Times New Roman" w:hAnsi="Times New Roman"/>
          <w:sz w:val="22"/>
          <w:szCs w:val="22"/>
        </w:rPr>
      </w:pPr>
      <w:r w:rsidRPr="00C87F20">
        <w:rPr>
          <w:rFonts w:ascii="Times New Roman" w:hAnsi="Times New Roman"/>
          <w:sz w:val="22"/>
        </w:rPr>
        <w:t>Objetivo y ámbito de aplicación</w:t>
      </w:r>
    </w:p>
    <w:p w:rsidR="00247089" w:rsidRPr="00C87F20" w:rsidRDefault="00247089" w:rsidP="00C87F20">
      <w:pPr>
        <w:pStyle w:val="ListParagraph"/>
        <w:widowControl/>
        <w:numPr>
          <w:ilvl w:val="0"/>
          <w:numId w:val="25"/>
        </w:numPr>
        <w:tabs>
          <w:tab w:val="left" w:pos="450"/>
        </w:tabs>
        <w:ind w:right="106" w:hanging="462"/>
      </w:pPr>
      <w:r w:rsidRPr="00C87F20">
        <w:t xml:space="preserve">La presente Decisión establece los requisitos esenciales para los productos fabricados íntegramente con caucho o que contienen caucho y que están destinados a ser utilizados para los fines especificados en el </w:t>
      </w:r>
      <w:r w:rsidRPr="00C87F20">
        <w:rPr>
          <w:b/>
        </w:rPr>
        <w:t>anexo I</w:t>
      </w:r>
      <w:r w:rsidRPr="00C87F20">
        <w:t xml:space="preserve"> de la presente Decisión. El caucho podrá proceder de materias primas básicas o secundarias procedentes del reciclaje de productos de caucho, tales como el caucho etileno-</w:t>
      </w:r>
      <w:proofErr w:type="spellStart"/>
      <w:r w:rsidRPr="00C87F20">
        <w:t>propileno</w:t>
      </w:r>
      <w:proofErr w:type="spellEnd"/>
      <w:r w:rsidRPr="00C87F20">
        <w:t>-</w:t>
      </w:r>
      <w:proofErr w:type="spellStart"/>
      <w:r w:rsidRPr="00C87F20">
        <w:t>dieno</w:t>
      </w:r>
      <w:proofErr w:type="spellEnd"/>
      <w:r w:rsidRPr="00C87F20">
        <w:t xml:space="preserve"> (EPDM), el caucho estireno-butadieno (SBR), el caucho de acrilato de etilo (EA, AEM), el caucho de poliuretano (AU, EU), el caucho de silicona (PMQ, PVMQ, VMQ) u otros.</w:t>
      </w:r>
    </w:p>
    <w:p w:rsidR="00247089" w:rsidRPr="00C87F20" w:rsidRDefault="00247089" w:rsidP="00C87F20">
      <w:pPr>
        <w:pStyle w:val="ListParagraph"/>
        <w:widowControl/>
        <w:numPr>
          <w:ilvl w:val="0"/>
          <w:numId w:val="25"/>
        </w:numPr>
        <w:tabs>
          <w:tab w:val="left" w:pos="450"/>
        </w:tabs>
        <w:ind w:right="106" w:hanging="462"/>
      </w:pPr>
      <w:r w:rsidRPr="00C87F20">
        <w:t xml:space="preserve">Los requisitos establecidos y dispuestos en el </w:t>
      </w:r>
      <w:r w:rsidRPr="00C87F20">
        <w:rPr>
          <w:b/>
        </w:rPr>
        <w:t>anexo II</w:t>
      </w:r>
      <w:r w:rsidRPr="00C87F20">
        <w:t xml:space="preserve"> garantizarán que estos productos de caucho procesado cumplan las disposiciones de la presente legislación técnica, así como de cualquier otra legislación aplicable.</w:t>
      </w:r>
    </w:p>
    <w:p w:rsidR="00247089" w:rsidRPr="00C87F20" w:rsidRDefault="00247089" w:rsidP="00C87F20">
      <w:pPr>
        <w:pStyle w:val="BodyText"/>
        <w:rPr>
          <w:rFonts w:ascii="Times New Roman" w:hAnsi="Times New Roman"/>
          <w:sz w:val="22"/>
          <w:szCs w:val="22"/>
        </w:rPr>
      </w:pPr>
    </w:p>
    <w:p w:rsidR="00247089" w:rsidRPr="00C87F20" w:rsidRDefault="00943836" w:rsidP="00C87F20">
      <w:pPr>
        <w:tabs>
          <w:tab w:val="left" w:pos="1115"/>
        </w:tabs>
        <w:spacing w:line="250" w:lineRule="exact"/>
        <w:ind w:right="4"/>
        <w:jc w:val="center"/>
        <w:rPr>
          <w:rFonts w:ascii="Times New Roman" w:hAnsi="Times New Roman"/>
          <w:b/>
          <w:sz w:val="22"/>
          <w:szCs w:val="22"/>
        </w:rPr>
      </w:pPr>
      <w:r w:rsidRPr="00C87F20">
        <w:rPr>
          <w:rFonts w:ascii="Times New Roman" w:hAnsi="Times New Roman"/>
          <w:b/>
          <w:sz w:val="22"/>
        </w:rPr>
        <w:t>Artículo 2</w:t>
      </w:r>
    </w:p>
    <w:p w:rsidR="00247089" w:rsidRPr="00C87F20" w:rsidRDefault="00247089" w:rsidP="00C87F20">
      <w:pPr>
        <w:pStyle w:val="Heading3"/>
        <w:spacing w:line="250" w:lineRule="exact"/>
        <w:ind w:right="4"/>
        <w:rPr>
          <w:rFonts w:ascii="Times New Roman" w:hAnsi="Times New Roman"/>
          <w:sz w:val="22"/>
          <w:szCs w:val="22"/>
        </w:rPr>
      </w:pPr>
      <w:r w:rsidRPr="00C87F20">
        <w:rPr>
          <w:rFonts w:ascii="Times New Roman" w:hAnsi="Times New Roman"/>
          <w:sz w:val="22"/>
        </w:rPr>
        <w:t>Definiciones</w:t>
      </w:r>
    </w:p>
    <w:p w:rsidR="00247089" w:rsidRPr="00C87F20" w:rsidRDefault="00247089" w:rsidP="00C87F20">
      <w:pPr>
        <w:spacing w:before="119"/>
        <w:ind w:left="102"/>
        <w:rPr>
          <w:rFonts w:ascii="Times New Roman" w:hAnsi="Times New Roman"/>
          <w:sz w:val="22"/>
          <w:szCs w:val="22"/>
        </w:rPr>
      </w:pPr>
      <w:r w:rsidRPr="00C87F20">
        <w:rPr>
          <w:rFonts w:ascii="Times New Roman" w:hAnsi="Times New Roman"/>
          <w:sz w:val="22"/>
        </w:rPr>
        <w:t>A efectos de la presente Decisión, se aplicarán las siguientes definiciones:</w:t>
      </w:r>
    </w:p>
    <w:p w:rsidR="00247089" w:rsidRPr="00C87F20" w:rsidRDefault="00247089" w:rsidP="00C87F20">
      <w:pPr>
        <w:pStyle w:val="ListParagraph"/>
        <w:widowControl/>
        <w:numPr>
          <w:ilvl w:val="0"/>
          <w:numId w:val="24"/>
        </w:numPr>
        <w:spacing w:before="121"/>
        <w:ind w:left="540" w:right="106" w:hanging="540"/>
      </w:pPr>
      <w:r w:rsidRPr="00C87F20">
        <w:rPr>
          <w:i/>
        </w:rPr>
        <w:t>caucho</w:t>
      </w:r>
      <w:r w:rsidRPr="00C87F20">
        <w:t>: material destinado a la venta en el mercado para los fines especificados en el anexo I, que proceda de caucho reciclado o de otras fuentes de conformidad con el artículo 1, apartado 1;</w:t>
      </w:r>
    </w:p>
    <w:p w:rsidR="00247089" w:rsidRPr="00C87F20" w:rsidRDefault="00247089" w:rsidP="00C87F20">
      <w:pPr>
        <w:pStyle w:val="ListParagraph"/>
        <w:widowControl/>
        <w:numPr>
          <w:ilvl w:val="0"/>
          <w:numId w:val="24"/>
        </w:numPr>
        <w:ind w:left="540" w:right="106" w:hanging="540"/>
      </w:pPr>
      <w:r w:rsidRPr="00C87F20">
        <w:rPr>
          <w:i/>
        </w:rPr>
        <w:t>fabricante</w:t>
      </w:r>
      <w:r w:rsidRPr="00C87F20">
        <w:t>:</w:t>
      </w:r>
      <w:r w:rsidRPr="00C87F20">
        <w:rPr>
          <w:b/>
        </w:rPr>
        <w:t xml:space="preserve"> </w:t>
      </w:r>
      <w:r w:rsidRPr="00C87F20">
        <w:t>un operador que se encarga de procesar caucho para producir un producto acabado a fin de comercializarlo en el mercado griego para los fines especificados en el anexo I;</w:t>
      </w:r>
    </w:p>
    <w:p w:rsidR="00247089" w:rsidRPr="00C87F20" w:rsidRDefault="00247089" w:rsidP="00C87F20">
      <w:pPr>
        <w:pStyle w:val="ListParagraph"/>
        <w:widowControl/>
        <w:numPr>
          <w:ilvl w:val="0"/>
          <w:numId w:val="24"/>
        </w:numPr>
        <w:ind w:left="540" w:right="110" w:hanging="540"/>
      </w:pPr>
      <w:r w:rsidRPr="00C87F20">
        <w:rPr>
          <w:i/>
        </w:rPr>
        <w:t>importador</w:t>
      </w:r>
      <w:r w:rsidRPr="00C87F20">
        <w:t>: toda persona física o jurídica que ponga a disposición del mercado griego productos de caucho procesados industrialmente para los fines especificados en el anexo I, procedentes de un país no perteneciente a la UE. El importador tendrá las obligaciones de un fabricante, cuando este no esté establecido en la Unión Europea;</w:t>
      </w:r>
    </w:p>
    <w:p w:rsidR="00247089" w:rsidRPr="00C87F20" w:rsidRDefault="00247089" w:rsidP="00C87F20">
      <w:pPr>
        <w:pStyle w:val="ListParagraph"/>
        <w:widowControl/>
        <w:numPr>
          <w:ilvl w:val="0"/>
          <w:numId w:val="24"/>
        </w:numPr>
        <w:ind w:left="540" w:right="110" w:hanging="540"/>
      </w:pPr>
      <w:r w:rsidRPr="00C87F20">
        <w:rPr>
          <w:i/>
        </w:rPr>
        <w:t>distribuidor</w:t>
      </w:r>
      <w:r w:rsidRPr="00C87F20">
        <w:t>: cualquier persona física o jurídica en la cadena de suministro, distinta del fabricante o importador, que introduce un producto en el mercado;</w:t>
      </w:r>
    </w:p>
    <w:p w:rsidR="00247089" w:rsidRPr="00C87F20" w:rsidRDefault="00247089" w:rsidP="00C87F20">
      <w:pPr>
        <w:pStyle w:val="ListParagraph"/>
        <w:widowControl/>
        <w:numPr>
          <w:ilvl w:val="0"/>
          <w:numId w:val="24"/>
        </w:numPr>
        <w:ind w:left="540" w:right="105" w:hanging="540"/>
      </w:pPr>
      <w:r w:rsidRPr="00C87F20">
        <w:rPr>
          <w:i/>
        </w:rPr>
        <w:t>cliente: (persona que recibe los productos)</w:t>
      </w:r>
      <w:r w:rsidRPr="00C87F20">
        <w:t>: una persona física o jurídica que adquiere productos de caucho a cambio de una consideración financiera, de acuerdo con el anexo I;</w:t>
      </w:r>
    </w:p>
    <w:p w:rsidR="00247089" w:rsidRPr="00C87F20" w:rsidRDefault="00247089" w:rsidP="00C87F20">
      <w:pPr>
        <w:pStyle w:val="ListParagraph"/>
        <w:widowControl/>
        <w:numPr>
          <w:ilvl w:val="0"/>
          <w:numId w:val="24"/>
        </w:numPr>
        <w:spacing w:before="118"/>
        <w:ind w:left="540" w:right="107" w:hanging="540"/>
      </w:pPr>
      <w:r w:rsidRPr="00C87F20">
        <w:rPr>
          <w:i/>
        </w:rPr>
        <w:t>operador económico</w:t>
      </w:r>
      <w:r w:rsidRPr="00C87F20">
        <w:t>: fabricante, importador, distribuidor o cliente que, en la medida en que le corresponda, participa en la cadena de suministro;</w:t>
      </w:r>
    </w:p>
    <w:p w:rsidR="00247089" w:rsidRPr="00C87F20" w:rsidRDefault="00247089" w:rsidP="00C87F20">
      <w:pPr>
        <w:pStyle w:val="ListParagraph"/>
        <w:widowControl/>
        <w:numPr>
          <w:ilvl w:val="0"/>
          <w:numId w:val="24"/>
        </w:numPr>
        <w:tabs>
          <w:tab w:val="left" w:pos="520"/>
        </w:tabs>
        <w:ind w:left="540" w:right="108" w:hanging="540"/>
      </w:pPr>
      <w:r w:rsidRPr="00C87F20">
        <w:rPr>
          <w:i/>
        </w:rPr>
        <w:t>organismo de evaluación de la conformidad</w:t>
      </w:r>
      <w:r w:rsidRPr="00C87F20">
        <w:t>: un operador que realiza actividades de evaluación de la conformidad en el sentido del Reglamento (CE) n.º 765/2008;</w:t>
      </w:r>
    </w:p>
    <w:p w:rsidR="00247089" w:rsidRPr="00C87F20" w:rsidRDefault="00247089" w:rsidP="00C87F20">
      <w:pPr>
        <w:pStyle w:val="Heading3"/>
        <w:keepNext w:val="0"/>
        <w:numPr>
          <w:ilvl w:val="0"/>
          <w:numId w:val="24"/>
        </w:numPr>
        <w:tabs>
          <w:tab w:val="left" w:pos="520"/>
        </w:tabs>
        <w:autoSpaceDE w:val="0"/>
        <w:autoSpaceDN w:val="0"/>
        <w:spacing w:before="121"/>
        <w:ind w:left="540" w:right="105" w:hanging="540"/>
        <w:jc w:val="both"/>
        <w:rPr>
          <w:rFonts w:ascii="Times New Roman" w:hAnsi="Times New Roman"/>
          <w:b w:val="0"/>
          <w:sz w:val="22"/>
          <w:szCs w:val="22"/>
        </w:rPr>
      </w:pPr>
      <w:r w:rsidRPr="00C87F20">
        <w:rPr>
          <w:rFonts w:ascii="Times New Roman" w:hAnsi="Times New Roman"/>
          <w:b w:val="0"/>
          <w:i/>
          <w:sz w:val="22"/>
        </w:rPr>
        <w:t>declaración jurada</w:t>
      </w:r>
      <w:r w:rsidRPr="00C87F20">
        <w:rPr>
          <w:rFonts w:ascii="Times New Roman" w:hAnsi="Times New Roman"/>
          <w:b w:val="0"/>
          <w:sz w:val="22"/>
        </w:rPr>
        <w:t>: una declaración emitida por el fabricante o el importador que confirme que los productos de caucho industrialmente procesados se ajustan a los requisitos de la presente Decisión;</w:t>
      </w:r>
    </w:p>
    <w:p w:rsidR="00247089" w:rsidRPr="00C87F20" w:rsidRDefault="00247089" w:rsidP="00C87F20">
      <w:pPr>
        <w:pStyle w:val="ListParagraph"/>
        <w:widowControl/>
        <w:numPr>
          <w:ilvl w:val="0"/>
          <w:numId w:val="24"/>
        </w:numPr>
        <w:spacing w:before="72"/>
        <w:ind w:left="540" w:right="104" w:hanging="540"/>
      </w:pPr>
      <w:r w:rsidRPr="00C87F20">
        <w:rPr>
          <w:i/>
        </w:rPr>
        <w:lastRenderedPageBreak/>
        <w:t>autoridades competentes de vigilancia del mercado</w:t>
      </w:r>
      <w:r w:rsidRPr="00C87F20">
        <w:t>: los departamentos competentes de la Secretaría General de Industria del Ministerio de Economía y Desarrollo y los departamentos competentes del Laboratorio general estatal de la Autoridad independiente de ingresos públicos.</w:t>
      </w:r>
    </w:p>
    <w:p w:rsidR="00247089" w:rsidRPr="00C87F20" w:rsidRDefault="00247089" w:rsidP="00C87F20">
      <w:pPr>
        <w:pStyle w:val="BodyText"/>
        <w:rPr>
          <w:rFonts w:ascii="Times New Roman" w:hAnsi="Times New Roman"/>
          <w:sz w:val="22"/>
          <w:szCs w:val="22"/>
        </w:rPr>
      </w:pPr>
    </w:p>
    <w:p w:rsidR="00247089" w:rsidRPr="00C87F20" w:rsidRDefault="00943836" w:rsidP="00C87F20">
      <w:pPr>
        <w:tabs>
          <w:tab w:val="left" w:pos="1115"/>
        </w:tabs>
        <w:ind w:right="4"/>
        <w:jc w:val="center"/>
        <w:rPr>
          <w:rFonts w:ascii="Times New Roman" w:hAnsi="Times New Roman"/>
          <w:b/>
          <w:sz w:val="22"/>
          <w:szCs w:val="22"/>
        </w:rPr>
      </w:pPr>
      <w:r w:rsidRPr="00C87F20">
        <w:rPr>
          <w:rFonts w:ascii="Times New Roman" w:hAnsi="Times New Roman"/>
          <w:b/>
          <w:sz w:val="22"/>
        </w:rPr>
        <w:t>Artículo 3</w:t>
      </w:r>
    </w:p>
    <w:p w:rsidR="00247089" w:rsidRPr="00C87F20" w:rsidRDefault="00247089" w:rsidP="00C87F20">
      <w:pPr>
        <w:ind w:right="4"/>
        <w:jc w:val="center"/>
        <w:rPr>
          <w:rFonts w:ascii="Times New Roman" w:hAnsi="Times New Roman"/>
          <w:sz w:val="22"/>
          <w:szCs w:val="22"/>
        </w:rPr>
      </w:pPr>
      <w:r w:rsidRPr="00C87F20">
        <w:rPr>
          <w:rFonts w:ascii="Times New Roman" w:hAnsi="Times New Roman"/>
          <w:sz w:val="22"/>
        </w:rPr>
        <w:t>Requisitos de calidad de los productos de caucho</w:t>
      </w:r>
    </w:p>
    <w:p w:rsidR="00247089" w:rsidRPr="00C87F20" w:rsidRDefault="00247089" w:rsidP="00C87F20">
      <w:pPr>
        <w:pStyle w:val="ListParagraph"/>
        <w:widowControl/>
        <w:numPr>
          <w:ilvl w:val="0"/>
          <w:numId w:val="23"/>
        </w:numPr>
        <w:spacing w:before="119"/>
        <w:ind w:left="540" w:right="105" w:hanging="540"/>
      </w:pPr>
      <w:r w:rsidRPr="00C87F20">
        <w:t xml:space="preserve">Los </w:t>
      </w:r>
      <w:r w:rsidRPr="00C87F20">
        <w:rPr>
          <w:b/>
        </w:rPr>
        <w:t xml:space="preserve">productos </w:t>
      </w:r>
      <w:r w:rsidRPr="00C87F20">
        <w:t>de caucho procesados mencionados en el artículo 1, apartado 1, destinados a ser usados para los fines indicados en el anexo I, deberán ajustarse a los requisitos del anexo II, punto 1.</w:t>
      </w:r>
    </w:p>
    <w:p w:rsidR="00247089" w:rsidRPr="00C87F20" w:rsidRDefault="00247089" w:rsidP="00C87F20">
      <w:pPr>
        <w:pStyle w:val="ListParagraph"/>
        <w:widowControl/>
        <w:numPr>
          <w:ilvl w:val="0"/>
          <w:numId w:val="23"/>
        </w:numPr>
        <w:spacing w:before="119"/>
        <w:ind w:left="540" w:right="105" w:hanging="540"/>
      </w:pPr>
      <w:r w:rsidRPr="00C87F20">
        <w:t xml:space="preserve">El </w:t>
      </w:r>
      <w:r w:rsidRPr="00C87F20">
        <w:rPr>
          <w:b/>
        </w:rPr>
        <w:t xml:space="preserve">caucho </w:t>
      </w:r>
      <w:r w:rsidRPr="00C87F20">
        <w:t>utilizado para fabricar los productos mencionados en el apartado 1 de dicho artículo deberán cumplir los requisitos del anexo II, punto 2.</w:t>
      </w:r>
    </w:p>
    <w:p w:rsidR="00247089" w:rsidRPr="00C87F20" w:rsidRDefault="00247089" w:rsidP="00C87F20">
      <w:pPr>
        <w:pStyle w:val="ListParagraph"/>
        <w:widowControl/>
        <w:numPr>
          <w:ilvl w:val="0"/>
          <w:numId w:val="23"/>
        </w:numPr>
        <w:spacing w:before="122"/>
        <w:ind w:left="540" w:right="105" w:hanging="540"/>
      </w:pPr>
      <w:r w:rsidRPr="00C87F20">
        <w:t>El fabricante, importador y distribuidor de los productos de caucho procesados estarán obligados a cumplir las disposiciones del presente acto, así como a cumplir las obligaciones establecidas en los artículos 4 y 5, en la medida que les corresponda.</w:t>
      </w:r>
    </w:p>
    <w:p w:rsidR="00247089" w:rsidRPr="00C87F20" w:rsidRDefault="00247089" w:rsidP="00C87F20">
      <w:pPr>
        <w:pStyle w:val="ListParagraph"/>
        <w:widowControl/>
        <w:tabs>
          <w:tab w:val="left" w:pos="386"/>
        </w:tabs>
        <w:ind w:left="385" w:right="110" w:firstLine="0"/>
      </w:pPr>
    </w:p>
    <w:p w:rsidR="00247089" w:rsidRPr="00C87F20" w:rsidRDefault="00943836" w:rsidP="00C87F20">
      <w:pPr>
        <w:tabs>
          <w:tab w:val="left" w:pos="1115"/>
        </w:tabs>
        <w:spacing w:line="251" w:lineRule="exact"/>
        <w:ind w:right="4"/>
        <w:jc w:val="center"/>
        <w:rPr>
          <w:rFonts w:ascii="Times New Roman" w:hAnsi="Times New Roman"/>
          <w:b/>
          <w:sz w:val="22"/>
          <w:szCs w:val="22"/>
        </w:rPr>
      </w:pPr>
      <w:r w:rsidRPr="00C87F20">
        <w:rPr>
          <w:rFonts w:ascii="Times New Roman" w:hAnsi="Times New Roman"/>
          <w:b/>
          <w:sz w:val="22"/>
        </w:rPr>
        <w:t>Artículo 4</w:t>
      </w:r>
    </w:p>
    <w:p w:rsidR="00247089" w:rsidRPr="00C87F20" w:rsidRDefault="00247089" w:rsidP="00C87F20">
      <w:pPr>
        <w:spacing w:line="251" w:lineRule="exact"/>
        <w:ind w:right="6"/>
        <w:jc w:val="center"/>
        <w:rPr>
          <w:rFonts w:ascii="Times New Roman" w:hAnsi="Times New Roman"/>
          <w:sz w:val="22"/>
          <w:szCs w:val="22"/>
        </w:rPr>
      </w:pPr>
      <w:r w:rsidRPr="00C87F20">
        <w:rPr>
          <w:rFonts w:ascii="Times New Roman" w:hAnsi="Times New Roman"/>
          <w:sz w:val="22"/>
        </w:rPr>
        <w:t xml:space="preserve">Declaración jurada </w:t>
      </w:r>
    </w:p>
    <w:p w:rsidR="00247089" w:rsidRPr="00C87F20" w:rsidRDefault="00247089" w:rsidP="00C87F20">
      <w:pPr>
        <w:pStyle w:val="ListParagraph"/>
        <w:widowControl/>
        <w:numPr>
          <w:ilvl w:val="0"/>
          <w:numId w:val="22"/>
        </w:numPr>
        <w:spacing w:before="122"/>
        <w:ind w:left="540" w:right="107" w:hanging="540"/>
      </w:pPr>
      <w:r w:rsidRPr="00C87F20">
        <w:t xml:space="preserve">Cada lote de productos de caucho procesados destinado a ser comercializado tras su fabricación a los fines especificados en el anexo I irá acompañado de una </w:t>
      </w:r>
      <w:r w:rsidRPr="00C87F20">
        <w:rPr>
          <w:i/>
        </w:rPr>
        <w:t>declaración jurada</w:t>
      </w:r>
      <w:r w:rsidRPr="00C87F20">
        <w:t xml:space="preserve"> adecuada emitida por el fabricante, de conformidad con el modelo del </w:t>
      </w:r>
      <w:r w:rsidRPr="00C87F20">
        <w:rPr>
          <w:b/>
        </w:rPr>
        <w:t>anexo III</w:t>
      </w:r>
      <w:r w:rsidRPr="00C87F20">
        <w:t xml:space="preserve">. </w:t>
      </w:r>
    </w:p>
    <w:p w:rsidR="00247089" w:rsidRPr="00C87F20" w:rsidRDefault="00247089" w:rsidP="00C87F20">
      <w:pPr>
        <w:pStyle w:val="ListParagraph"/>
        <w:widowControl/>
        <w:spacing w:before="125" w:line="237" w:lineRule="auto"/>
        <w:ind w:left="540" w:right="106" w:firstLine="0"/>
      </w:pPr>
      <w:r w:rsidRPr="00C87F20">
        <w:t>La declaración jurada se preparará al final del proceso de fabricación para cada lote, y a esta se adjuntarán las especificaciones técnicas de los productos de caucho procesados.</w:t>
      </w:r>
    </w:p>
    <w:p w:rsidR="00247089" w:rsidRPr="00C87F20" w:rsidRDefault="00247089" w:rsidP="00C87F20">
      <w:pPr>
        <w:pStyle w:val="ListParagraph"/>
        <w:widowControl/>
        <w:numPr>
          <w:ilvl w:val="0"/>
          <w:numId w:val="22"/>
        </w:numPr>
        <w:spacing w:before="122"/>
        <w:ind w:left="540" w:right="107" w:hanging="540"/>
      </w:pPr>
      <w:r w:rsidRPr="00C87F20">
        <w:t>La declaración jurada acompañará a cada lote de productos y se transferirá a la persona subsiguiente que adquiera la propiedad del lote hasta la aplicación final prevista de tales productos.</w:t>
      </w:r>
    </w:p>
    <w:p w:rsidR="00247089" w:rsidRPr="00C87F20" w:rsidRDefault="00247089" w:rsidP="00C87F20">
      <w:pPr>
        <w:pStyle w:val="ListParagraph"/>
        <w:widowControl/>
        <w:numPr>
          <w:ilvl w:val="0"/>
          <w:numId w:val="22"/>
        </w:numPr>
        <w:spacing w:before="119"/>
        <w:ind w:left="540" w:right="107" w:hanging="540"/>
      </w:pPr>
      <w:r w:rsidRPr="00C87F20">
        <w:t>El operador económico responsable conservará una copia de la declaración jurada y la pondrá en todo momento a disposición de las autoridades competentes de vigilancia del mercado.</w:t>
      </w:r>
    </w:p>
    <w:p w:rsidR="00247089" w:rsidRPr="00C87F20" w:rsidRDefault="00247089" w:rsidP="00C87F20">
      <w:pPr>
        <w:pStyle w:val="ListParagraph"/>
        <w:widowControl/>
        <w:numPr>
          <w:ilvl w:val="0"/>
          <w:numId w:val="22"/>
        </w:numPr>
        <w:ind w:left="540" w:hanging="540"/>
      </w:pPr>
      <w:r w:rsidRPr="00C87F20">
        <w:t>La declaración jurada también podrá emitirse en formato electrónico.</w:t>
      </w:r>
    </w:p>
    <w:p w:rsidR="00247089" w:rsidRPr="00C87F20" w:rsidRDefault="00247089" w:rsidP="00C87F20">
      <w:pPr>
        <w:pStyle w:val="BodyText"/>
        <w:rPr>
          <w:rFonts w:ascii="Times New Roman" w:hAnsi="Times New Roman"/>
          <w:sz w:val="22"/>
          <w:szCs w:val="22"/>
        </w:rPr>
      </w:pPr>
    </w:p>
    <w:p w:rsidR="00247089" w:rsidRPr="00C87F20" w:rsidRDefault="00943836" w:rsidP="00C87F20">
      <w:pPr>
        <w:tabs>
          <w:tab w:val="left" w:pos="5656"/>
        </w:tabs>
        <w:spacing w:line="249" w:lineRule="exact"/>
        <w:jc w:val="center"/>
        <w:rPr>
          <w:rFonts w:ascii="Times New Roman" w:hAnsi="Times New Roman"/>
          <w:b/>
          <w:sz w:val="22"/>
          <w:szCs w:val="22"/>
        </w:rPr>
      </w:pPr>
      <w:r w:rsidRPr="00C87F20">
        <w:rPr>
          <w:rFonts w:ascii="Times New Roman" w:hAnsi="Times New Roman"/>
          <w:b/>
          <w:sz w:val="22"/>
        </w:rPr>
        <w:t>Artículo 5</w:t>
      </w:r>
    </w:p>
    <w:p w:rsidR="00247089" w:rsidRPr="00C87F20" w:rsidRDefault="00247089" w:rsidP="00C87F20">
      <w:pPr>
        <w:spacing w:line="272" w:lineRule="exact"/>
        <w:jc w:val="center"/>
        <w:rPr>
          <w:rFonts w:ascii="Times New Roman" w:hAnsi="Times New Roman"/>
          <w:sz w:val="22"/>
          <w:szCs w:val="22"/>
        </w:rPr>
      </w:pPr>
      <w:r w:rsidRPr="00C87F20">
        <w:rPr>
          <w:rFonts w:ascii="Times New Roman" w:hAnsi="Times New Roman"/>
          <w:sz w:val="22"/>
        </w:rPr>
        <w:t>Sistema de gestión de la calidad - Etiquetado</w:t>
      </w:r>
    </w:p>
    <w:p w:rsidR="00247089" w:rsidRPr="00C87F20" w:rsidRDefault="00247089" w:rsidP="00C87F20">
      <w:pPr>
        <w:pStyle w:val="Heading3"/>
        <w:keepNext w:val="0"/>
        <w:numPr>
          <w:ilvl w:val="0"/>
          <w:numId w:val="21"/>
        </w:numPr>
        <w:autoSpaceDE w:val="0"/>
        <w:autoSpaceDN w:val="0"/>
        <w:spacing w:before="123"/>
        <w:ind w:left="540" w:right="106" w:hanging="540"/>
        <w:jc w:val="both"/>
        <w:rPr>
          <w:rFonts w:ascii="Times New Roman" w:hAnsi="Times New Roman"/>
          <w:b w:val="0"/>
          <w:sz w:val="22"/>
          <w:szCs w:val="22"/>
        </w:rPr>
      </w:pPr>
      <w:r w:rsidRPr="00C87F20">
        <w:rPr>
          <w:rFonts w:ascii="Times New Roman" w:hAnsi="Times New Roman"/>
          <w:b w:val="0"/>
          <w:sz w:val="22"/>
        </w:rPr>
        <w:t>El fabricante de los productos a que se refiere el anexo I aplicará un sistema de gestión de la calidad que cumpla los requisitos establecidos en el anexo IV.</w:t>
      </w:r>
    </w:p>
    <w:p w:rsidR="00247089" w:rsidRPr="00C87F20" w:rsidRDefault="00247089" w:rsidP="00C87F20">
      <w:pPr>
        <w:spacing w:before="122"/>
        <w:ind w:left="540" w:right="105"/>
        <w:jc w:val="both"/>
        <w:rPr>
          <w:rFonts w:ascii="Times New Roman" w:hAnsi="Times New Roman"/>
          <w:sz w:val="22"/>
          <w:szCs w:val="22"/>
        </w:rPr>
      </w:pPr>
      <w:r w:rsidRPr="00C87F20">
        <w:rPr>
          <w:rFonts w:ascii="Times New Roman" w:hAnsi="Times New Roman"/>
          <w:sz w:val="22"/>
        </w:rPr>
        <w:t>La conformidad del fabricante con los requisitos del anexo IV podrá documentarse mediante la aplicación de un sistema de gestión de la calidad de conformidad con la norma internacional ISO 9001:2015 (</w:t>
      </w:r>
      <w:r w:rsidRPr="00C87F20">
        <w:rPr>
          <w:rFonts w:ascii="Times New Roman" w:hAnsi="Times New Roman"/>
          <w:i/>
          <w:sz w:val="22"/>
        </w:rPr>
        <w:t>en su versión en vigor</w:t>
      </w:r>
      <w:r w:rsidRPr="00C87F20">
        <w:rPr>
          <w:rFonts w:ascii="Times New Roman" w:hAnsi="Times New Roman"/>
          <w:sz w:val="22"/>
        </w:rPr>
        <w:t>), certificado por un organismo de evaluación de la conformidad acreditado.</w:t>
      </w:r>
    </w:p>
    <w:p w:rsidR="00247089" w:rsidRPr="00C87F20" w:rsidRDefault="00247089" w:rsidP="00C87F20">
      <w:pPr>
        <w:pStyle w:val="ListParagraph"/>
        <w:widowControl/>
        <w:numPr>
          <w:ilvl w:val="0"/>
          <w:numId w:val="21"/>
        </w:numPr>
        <w:spacing w:before="116"/>
        <w:ind w:left="540" w:right="106" w:hanging="540"/>
      </w:pPr>
      <w:r w:rsidRPr="00C87F20">
        <w:t>Los importadores de productos de caucho procesados deberán solicitar a sus proveedores la declaración jurada a que se refiere el artículo 4, a fin de poder poner los productos a disposición sin obstáculos en el mercado griego.</w:t>
      </w:r>
    </w:p>
    <w:p w:rsidR="00247089" w:rsidRPr="00C87F20" w:rsidRDefault="00247089" w:rsidP="00C87F20">
      <w:pPr>
        <w:pStyle w:val="ListParagraph"/>
        <w:widowControl/>
        <w:numPr>
          <w:ilvl w:val="0"/>
          <w:numId w:val="21"/>
        </w:numPr>
        <w:spacing w:before="121"/>
        <w:ind w:left="540" w:right="110" w:hanging="540"/>
      </w:pPr>
      <w:r w:rsidRPr="00C87F20">
        <w:t xml:space="preserve">Los productos de caucho procesados que entren en el ámbito de aplicación del anexo I, punto 1, también deberán ajustarse a los requisitos de las Decisiones ministeriales conjuntas </w:t>
      </w:r>
      <w:proofErr w:type="spellStart"/>
      <w:r w:rsidRPr="00C87F20">
        <w:t>n.</w:t>
      </w:r>
      <w:r w:rsidRPr="00C87F20">
        <w:rPr>
          <w:vertAlign w:val="superscript"/>
        </w:rPr>
        <w:t>os</w:t>
      </w:r>
      <w:proofErr w:type="spellEnd"/>
      <w:r w:rsidRPr="00C87F20">
        <w:t xml:space="preserve"> 28492/18.5.2009, 27934/25.7.2014 y 36873/2.8.2007, en su versión vigente.</w:t>
      </w:r>
    </w:p>
    <w:p w:rsidR="00247089" w:rsidRPr="00C87F20" w:rsidRDefault="00247089" w:rsidP="00C87F20">
      <w:pPr>
        <w:pStyle w:val="ListParagraph"/>
        <w:widowControl/>
        <w:tabs>
          <w:tab w:val="left" w:pos="446"/>
        </w:tabs>
        <w:spacing w:before="121"/>
        <w:ind w:left="102" w:right="110" w:firstLine="0"/>
      </w:pPr>
    </w:p>
    <w:p w:rsidR="00247089" w:rsidRPr="00C87F20" w:rsidRDefault="00943836" w:rsidP="00C87F20">
      <w:pPr>
        <w:tabs>
          <w:tab w:val="left" w:pos="1156"/>
        </w:tabs>
        <w:spacing w:before="221" w:line="274" w:lineRule="exact"/>
        <w:ind w:right="6"/>
        <w:jc w:val="center"/>
        <w:rPr>
          <w:rFonts w:ascii="Times New Roman" w:hAnsi="Times New Roman"/>
          <w:b/>
          <w:sz w:val="22"/>
          <w:szCs w:val="22"/>
        </w:rPr>
      </w:pPr>
      <w:r w:rsidRPr="00C87F20">
        <w:rPr>
          <w:rFonts w:ascii="Times New Roman" w:hAnsi="Times New Roman"/>
          <w:b/>
          <w:sz w:val="22"/>
        </w:rPr>
        <w:t>Artículo 6</w:t>
      </w:r>
    </w:p>
    <w:p w:rsidR="00247089" w:rsidRPr="00C87F20" w:rsidRDefault="00247089" w:rsidP="00C87F20">
      <w:pPr>
        <w:spacing w:line="274" w:lineRule="exact"/>
        <w:ind w:right="6"/>
        <w:jc w:val="center"/>
        <w:rPr>
          <w:rFonts w:ascii="Times New Roman" w:hAnsi="Times New Roman"/>
          <w:sz w:val="22"/>
          <w:szCs w:val="22"/>
        </w:rPr>
      </w:pPr>
      <w:r w:rsidRPr="00C87F20">
        <w:rPr>
          <w:rFonts w:ascii="Times New Roman" w:hAnsi="Times New Roman"/>
          <w:sz w:val="22"/>
        </w:rPr>
        <w:t>Requisitos generales de fabricación - Suministro de información a los clientes</w:t>
      </w:r>
    </w:p>
    <w:p w:rsidR="00247089" w:rsidRPr="00C87F20" w:rsidRDefault="00247089" w:rsidP="00C87F20">
      <w:pPr>
        <w:pStyle w:val="ListParagraph"/>
        <w:widowControl/>
        <w:numPr>
          <w:ilvl w:val="0"/>
          <w:numId w:val="20"/>
        </w:numPr>
        <w:spacing w:before="125" w:line="237" w:lineRule="auto"/>
        <w:ind w:left="540" w:right="106" w:hanging="540"/>
      </w:pPr>
      <w:r w:rsidRPr="00C87F20">
        <w:t xml:space="preserve">A fin de evaluar la conformidad de los productos mencionados en el anexo Ι, los fabricantes podrán aplicar normas europeas armonizadas. Si no existen normas europeas armonizadas, podrán seguirse las correspondientes normas internacionales, europeas o nacionales, o incluso especificaciones técnicas o buenas prácticas reconocidas internacionalmente. </w:t>
      </w:r>
    </w:p>
    <w:p w:rsidR="00247089" w:rsidRPr="00C87F20" w:rsidRDefault="00247089" w:rsidP="00C87F20">
      <w:pPr>
        <w:pStyle w:val="ListParagraph"/>
        <w:widowControl/>
        <w:spacing w:before="125" w:line="237" w:lineRule="auto"/>
        <w:ind w:left="540" w:right="106" w:firstLine="0"/>
      </w:pPr>
      <w:r w:rsidRPr="00C87F20">
        <w:lastRenderedPageBreak/>
        <w:t xml:space="preserve">El anexo V establece una lista indicativa y no exhaustiva de normas y especificaciones técnicas para apoyar a los fabricantes. </w:t>
      </w:r>
    </w:p>
    <w:p w:rsidR="00247089" w:rsidRPr="00C87F20" w:rsidRDefault="00247089" w:rsidP="00C87F20">
      <w:pPr>
        <w:pStyle w:val="ListParagraph"/>
        <w:widowControl/>
        <w:numPr>
          <w:ilvl w:val="0"/>
          <w:numId w:val="20"/>
        </w:numPr>
        <w:spacing w:before="125" w:line="237" w:lineRule="auto"/>
        <w:ind w:left="540" w:right="106" w:hanging="540"/>
      </w:pPr>
      <w:r w:rsidRPr="00C87F20">
        <w:t xml:space="preserve">La evaluación de la conformidad correrá a cargo de un organismo de evaluación de la conformidad en el sentido del Reglamento n.º 765/2008/CE, que expedirá un certificado de conformidad sobre la base de los requisitos de la presente Decisión, previa solicitud del fabricante para el fin al que está destinado. El certificado de conformidad se referirá a los productos acabados elaborados a partir de la transformación del caucho. </w:t>
      </w:r>
    </w:p>
    <w:p w:rsidR="00247089" w:rsidRPr="00C87F20" w:rsidRDefault="00247089" w:rsidP="00C87F20">
      <w:pPr>
        <w:pStyle w:val="Heading3"/>
        <w:keepNext w:val="0"/>
        <w:numPr>
          <w:ilvl w:val="0"/>
          <w:numId w:val="20"/>
        </w:numPr>
        <w:autoSpaceDE w:val="0"/>
        <w:autoSpaceDN w:val="0"/>
        <w:spacing w:before="121"/>
        <w:ind w:left="540" w:right="106" w:hanging="540"/>
        <w:jc w:val="both"/>
        <w:rPr>
          <w:rFonts w:ascii="Times New Roman" w:hAnsi="Times New Roman"/>
          <w:b w:val="0"/>
          <w:sz w:val="22"/>
          <w:szCs w:val="22"/>
        </w:rPr>
      </w:pPr>
      <w:r w:rsidRPr="00C87F20">
        <w:rPr>
          <w:rFonts w:ascii="Times New Roman" w:hAnsi="Times New Roman"/>
          <w:b w:val="0"/>
          <w:sz w:val="22"/>
        </w:rPr>
        <w:t>El fabricante, importador o distribuidor deberá proporcionar a los clientes las recomendaciones, la información y las sugerencias necesarias, les informará sobre las normas aplicables y les aconsejará sobre las medidas apropiadas necesarias para evitar posibles riesgos.</w:t>
      </w:r>
    </w:p>
    <w:p w:rsidR="00247089" w:rsidRPr="00C87F20" w:rsidRDefault="00247089" w:rsidP="00C87F20">
      <w:pPr>
        <w:pStyle w:val="ListParagraph"/>
        <w:widowControl/>
        <w:spacing w:before="125" w:line="237" w:lineRule="auto"/>
        <w:ind w:left="540" w:right="106" w:firstLine="0"/>
      </w:pPr>
      <w:r w:rsidRPr="00C87F20">
        <w:t>Las recomendaciones, la información y las sugerencias deberán ser claras, comprensibles y referirse a las técnicas seguidas en la fabricación de los productos, e indicar la vida útil estimada de los productos en condiciones de uso normales y razonablemente previsibles, y harán referencia a las inspecciones periódicas necesarias, el método de mantenimiento y las medidas correctivas necesarias para garantizar la salud y seguridad de los usuarios.</w:t>
      </w:r>
    </w:p>
    <w:p w:rsidR="00247089" w:rsidRPr="00C87F20" w:rsidRDefault="00247089" w:rsidP="00C87F20">
      <w:pPr>
        <w:pStyle w:val="BodyText"/>
        <w:spacing w:before="9"/>
        <w:rPr>
          <w:rFonts w:ascii="Times New Roman" w:hAnsi="Times New Roman"/>
          <w:sz w:val="22"/>
          <w:szCs w:val="22"/>
        </w:rPr>
      </w:pPr>
    </w:p>
    <w:p w:rsidR="00247089" w:rsidRPr="00C87F20" w:rsidRDefault="00943836" w:rsidP="00C87F20">
      <w:pPr>
        <w:tabs>
          <w:tab w:val="left" w:pos="1060"/>
        </w:tabs>
        <w:ind w:right="6"/>
        <w:jc w:val="center"/>
        <w:rPr>
          <w:rFonts w:ascii="Times New Roman" w:hAnsi="Times New Roman"/>
          <w:b/>
          <w:sz w:val="22"/>
          <w:szCs w:val="22"/>
        </w:rPr>
      </w:pPr>
      <w:r w:rsidRPr="00C87F20">
        <w:rPr>
          <w:rFonts w:ascii="Times New Roman" w:hAnsi="Times New Roman"/>
          <w:b/>
          <w:sz w:val="22"/>
        </w:rPr>
        <w:t>Artículo 7</w:t>
      </w:r>
    </w:p>
    <w:p w:rsidR="00247089" w:rsidRPr="00C87F20" w:rsidRDefault="00247089" w:rsidP="00C87F20">
      <w:pPr>
        <w:ind w:right="6"/>
        <w:jc w:val="center"/>
        <w:rPr>
          <w:rFonts w:ascii="Times New Roman" w:hAnsi="Times New Roman"/>
          <w:sz w:val="22"/>
          <w:szCs w:val="22"/>
        </w:rPr>
      </w:pPr>
      <w:r w:rsidRPr="00C87F20">
        <w:rPr>
          <w:rFonts w:ascii="Times New Roman" w:hAnsi="Times New Roman"/>
          <w:sz w:val="22"/>
        </w:rPr>
        <w:t>Vigilancia del mercado</w:t>
      </w:r>
    </w:p>
    <w:p w:rsidR="00247089" w:rsidRPr="00C87F20" w:rsidRDefault="00247089" w:rsidP="00C87F20">
      <w:pPr>
        <w:numPr>
          <w:ilvl w:val="0"/>
          <w:numId w:val="33"/>
        </w:numPr>
        <w:autoSpaceDE w:val="0"/>
        <w:autoSpaceDN w:val="0"/>
        <w:spacing w:before="120" w:after="120"/>
        <w:ind w:left="540" w:right="6" w:hanging="540"/>
        <w:jc w:val="both"/>
        <w:rPr>
          <w:rFonts w:ascii="Times New Roman" w:hAnsi="Times New Roman"/>
          <w:strike/>
          <w:sz w:val="22"/>
          <w:szCs w:val="22"/>
        </w:rPr>
      </w:pPr>
      <w:r w:rsidRPr="00C87F20">
        <w:rPr>
          <w:rFonts w:ascii="Times New Roman" w:hAnsi="Times New Roman"/>
          <w:sz w:val="22"/>
        </w:rPr>
        <w:t>La autoridad nacional competente para la vigilancia del mercado de los productos comprendidos en el ámbito de aplicación de la presente Decisión, así como para la correcta aplicación de sus disposiciones, será la Secretaría General de Industria, del Ministerio de Desarrollo e Inversiones. En el contexto de sus obligaciones de supervisión de preparar y llevar a cabo un programa anual de vigilancia del mercado [</w:t>
      </w:r>
      <w:r w:rsidRPr="00C87F20">
        <w:rPr>
          <w:rFonts w:ascii="Times New Roman" w:hAnsi="Times New Roman"/>
          <w:i/>
          <w:sz w:val="22"/>
        </w:rPr>
        <w:t>Reglamento (CE) n.º 765/2008 y Ley 4072/2012, capítulo V</w:t>
      </w:r>
      <w:r w:rsidRPr="00C87F20">
        <w:rPr>
          <w:rFonts w:ascii="Times New Roman" w:hAnsi="Times New Roman"/>
          <w:sz w:val="22"/>
        </w:rPr>
        <w:t>], la autoridad también deberá incluir controles de los productos que cubre la presente Decisión.</w:t>
      </w:r>
    </w:p>
    <w:p w:rsidR="00247089" w:rsidRPr="00C87F20" w:rsidRDefault="00247089" w:rsidP="00C87F20">
      <w:pPr>
        <w:pStyle w:val="ListParagraph"/>
        <w:widowControl/>
        <w:numPr>
          <w:ilvl w:val="0"/>
          <w:numId w:val="33"/>
        </w:numPr>
        <w:adjustRightInd w:val="0"/>
        <w:ind w:left="540" w:hanging="540"/>
      </w:pPr>
      <w:r w:rsidRPr="00C87F20">
        <w:t>En el contexto de la elaboración de los planes de controles de productos por lo que respecta a la conformidad de los productos con el Reglamento REACH y CLP, de acuerdo con la Decisión ministerial n.º 450/2008 (Boletín Oficial 2553/B/2008) y la Decisión ministerial n.º 3015811/2663 (Boletín Oficial 1410/B/2010), el Laboratorio general estatal preparará, según proceda, planes de inspección para evaluar si los productos en el marco de la presente Decisión se ajustan a los Reglamentos REACH y CLP.</w:t>
      </w:r>
    </w:p>
    <w:p w:rsidR="00247089" w:rsidRPr="00C87F20" w:rsidRDefault="00247089" w:rsidP="00C87F20">
      <w:pPr>
        <w:pStyle w:val="ListParagraph"/>
        <w:widowControl/>
        <w:numPr>
          <w:ilvl w:val="0"/>
          <w:numId w:val="33"/>
        </w:numPr>
        <w:spacing w:after="120"/>
        <w:ind w:left="540" w:right="105" w:hanging="540"/>
      </w:pPr>
      <w:r w:rsidRPr="00C87F20">
        <w:t>Los controles se llevarán a cabo en las instalaciones de fabricación, envasado, almacenamiento y distribución y en las mercancías destinadas a ser almacenadas o entregadas para su instalación en escuelas, áreas de juego interiores y exteriores, campos de deporte, instalaciones deportivas, piscinas, gimnasios públicos y privados, etc.</w:t>
      </w:r>
    </w:p>
    <w:p w:rsidR="00247089" w:rsidRPr="00C87F20" w:rsidRDefault="00247089" w:rsidP="00C87F20">
      <w:pPr>
        <w:pStyle w:val="ListParagraph"/>
        <w:widowControl/>
        <w:numPr>
          <w:ilvl w:val="0"/>
          <w:numId w:val="33"/>
        </w:numPr>
        <w:spacing w:after="120"/>
        <w:ind w:left="540" w:right="105" w:hanging="540"/>
      </w:pPr>
      <w:r w:rsidRPr="00C87F20">
        <w:t>Los ensayos de laboratorio realizados para controlar y documentar la conformidad de los productos acabados serán llevados a cabo únicamente por laboratorios acreditados en cada ámbito.</w:t>
      </w:r>
    </w:p>
    <w:p w:rsidR="00247089" w:rsidRPr="00C87F20" w:rsidRDefault="00247089" w:rsidP="00C87F20">
      <w:pPr>
        <w:pStyle w:val="Default"/>
        <w:numPr>
          <w:ilvl w:val="0"/>
          <w:numId w:val="33"/>
        </w:numPr>
        <w:spacing w:before="120" w:after="120"/>
        <w:ind w:left="540" w:hanging="540"/>
        <w:jc w:val="both"/>
        <w:rPr>
          <w:color w:val="auto"/>
          <w:sz w:val="22"/>
          <w:szCs w:val="22"/>
        </w:rPr>
      </w:pPr>
      <w:r w:rsidRPr="00C87F20">
        <w:rPr>
          <w:color w:val="auto"/>
          <w:sz w:val="22"/>
        </w:rPr>
        <w:t xml:space="preserve">Las muestras tomadas en el marco de las actividades de vigilancia del mercado para comprobar la conformidad con los Reglamentos REACH y CLP únicamente las examinarán los laboratorios del Laboratorio general estatal. </w:t>
      </w:r>
    </w:p>
    <w:p w:rsidR="00247089" w:rsidRPr="00C87F20" w:rsidRDefault="00247089" w:rsidP="00C87F20">
      <w:pPr>
        <w:tabs>
          <w:tab w:val="left" w:pos="1156"/>
        </w:tabs>
        <w:spacing w:line="274" w:lineRule="exact"/>
        <w:ind w:right="6"/>
        <w:jc w:val="center"/>
        <w:rPr>
          <w:rFonts w:ascii="Times New Roman" w:hAnsi="Times New Roman"/>
          <w:b/>
          <w:sz w:val="22"/>
          <w:szCs w:val="22"/>
        </w:rPr>
      </w:pPr>
    </w:p>
    <w:p w:rsidR="00247089" w:rsidRPr="00C87F20" w:rsidRDefault="00943836" w:rsidP="00C87F20">
      <w:pPr>
        <w:tabs>
          <w:tab w:val="left" w:pos="1156"/>
        </w:tabs>
        <w:spacing w:line="274" w:lineRule="exact"/>
        <w:ind w:right="6"/>
        <w:jc w:val="center"/>
        <w:rPr>
          <w:rFonts w:ascii="Times New Roman" w:hAnsi="Times New Roman"/>
          <w:b/>
          <w:sz w:val="22"/>
          <w:szCs w:val="22"/>
        </w:rPr>
      </w:pPr>
      <w:r w:rsidRPr="00C87F20">
        <w:rPr>
          <w:rFonts w:ascii="Times New Roman" w:hAnsi="Times New Roman"/>
          <w:b/>
          <w:sz w:val="22"/>
        </w:rPr>
        <w:t>Artículo 8</w:t>
      </w:r>
    </w:p>
    <w:p w:rsidR="00247089" w:rsidRPr="00C87F20" w:rsidRDefault="00247089" w:rsidP="00C87F20">
      <w:pPr>
        <w:spacing w:line="274" w:lineRule="exact"/>
        <w:ind w:left="3061"/>
        <w:rPr>
          <w:rFonts w:ascii="Times New Roman" w:hAnsi="Times New Roman"/>
          <w:sz w:val="22"/>
          <w:szCs w:val="22"/>
        </w:rPr>
      </w:pPr>
      <w:r w:rsidRPr="00C87F20">
        <w:rPr>
          <w:rFonts w:ascii="Times New Roman" w:hAnsi="Times New Roman"/>
          <w:sz w:val="22"/>
        </w:rPr>
        <w:t>Obligaciones de los operadores económicos</w:t>
      </w:r>
    </w:p>
    <w:p w:rsidR="00247089" w:rsidRPr="00C87F20" w:rsidRDefault="00247089" w:rsidP="00C87F20">
      <w:pPr>
        <w:spacing w:before="122"/>
        <w:ind w:left="102"/>
        <w:rPr>
          <w:rFonts w:ascii="Times New Roman" w:hAnsi="Times New Roman"/>
          <w:sz w:val="22"/>
          <w:szCs w:val="22"/>
        </w:rPr>
      </w:pPr>
      <w:r w:rsidRPr="00C87F20">
        <w:rPr>
          <w:rFonts w:ascii="Times New Roman" w:hAnsi="Times New Roman"/>
          <w:sz w:val="22"/>
        </w:rPr>
        <w:t>Las obligaciones de los operadores económicos sujetos a las disposiciones de la presente Decisión se establecen en los siguientes apartados.</w:t>
      </w:r>
    </w:p>
    <w:p w:rsidR="00247089" w:rsidRPr="00C87F20" w:rsidRDefault="00247089" w:rsidP="00C87F20">
      <w:pPr>
        <w:pStyle w:val="ListParagraph"/>
        <w:widowControl/>
        <w:numPr>
          <w:ilvl w:val="0"/>
          <w:numId w:val="18"/>
        </w:numPr>
        <w:ind w:left="540" w:hanging="540"/>
        <w:jc w:val="left"/>
        <w:rPr>
          <w:b/>
        </w:rPr>
      </w:pPr>
      <w:r w:rsidRPr="00C87F20">
        <w:t xml:space="preserve">Los </w:t>
      </w:r>
      <w:r w:rsidRPr="00C87F20">
        <w:rPr>
          <w:b/>
        </w:rPr>
        <w:t>fabricantes</w:t>
      </w:r>
      <w:r w:rsidRPr="00C87F20">
        <w:t>, importadores y distribuidores estarán obligados a:</w:t>
      </w:r>
    </w:p>
    <w:p w:rsidR="00247089" w:rsidRPr="00C87F20" w:rsidRDefault="00247089" w:rsidP="00C87F20">
      <w:pPr>
        <w:pStyle w:val="ListParagraph"/>
        <w:widowControl/>
        <w:numPr>
          <w:ilvl w:val="1"/>
          <w:numId w:val="18"/>
        </w:numPr>
        <w:tabs>
          <w:tab w:val="left" w:pos="810"/>
        </w:tabs>
        <w:spacing w:after="120"/>
        <w:ind w:left="811" w:right="109" w:hanging="284"/>
      </w:pPr>
      <w:r w:rsidRPr="00C87F20">
        <w:t>suministrar al mercado productos de conformidad con las disposiciones de la presente Decisión,</w:t>
      </w:r>
    </w:p>
    <w:p w:rsidR="00247089" w:rsidRPr="00C87F20" w:rsidRDefault="00247089" w:rsidP="00C87F20">
      <w:pPr>
        <w:pStyle w:val="ListParagraph"/>
        <w:widowControl/>
        <w:numPr>
          <w:ilvl w:val="1"/>
          <w:numId w:val="18"/>
        </w:numPr>
        <w:tabs>
          <w:tab w:val="left" w:pos="810"/>
        </w:tabs>
        <w:spacing w:after="120"/>
        <w:ind w:left="811" w:right="109" w:hanging="284"/>
      </w:pPr>
      <w:r w:rsidRPr="00C87F20">
        <w:t>preparar o exigir al fabricante la elaboración de la declaración jurada mencionada en el artículo 4, que deberá entregarse al cliente junto con un archivo técnico pertinente, recomendaciones e información adecuada,</w:t>
      </w:r>
    </w:p>
    <w:p w:rsidR="00247089" w:rsidRPr="00C87F20" w:rsidRDefault="00247089" w:rsidP="00C87F20">
      <w:pPr>
        <w:pStyle w:val="ListParagraph"/>
        <w:widowControl/>
        <w:numPr>
          <w:ilvl w:val="1"/>
          <w:numId w:val="18"/>
        </w:numPr>
        <w:tabs>
          <w:tab w:val="left" w:pos="810"/>
        </w:tabs>
        <w:spacing w:after="120"/>
        <w:ind w:left="811" w:hanging="284"/>
      </w:pPr>
      <w:r w:rsidRPr="00C87F20">
        <w:lastRenderedPageBreak/>
        <w:t>otorgar a las autoridades competentes de vigilancia del mercado, acceso al sistema de gestión de la calidad, previa petición,</w:t>
      </w:r>
    </w:p>
    <w:p w:rsidR="00247089" w:rsidRPr="00C87F20" w:rsidRDefault="00247089" w:rsidP="00C87F20">
      <w:pPr>
        <w:pStyle w:val="ListParagraph"/>
        <w:widowControl/>
        <w:numPr>
          <w:ilvl w:val="1"/>
          <w:numId w:val="18"/>
        </w:numPr>
        <w:tabs>
          <w:tab w:val="left" w:pos="810"/>
        </w:tabs>
        <w:spacing w:after="120"/>
        <w:ind w:left="811" w:right="112" w:hanging="284"/>
      </w:pPr>
      <w:r w:rsidRPr="00C87F20">
        <w:t>dar acceso a todas las instalaciones, medios y documentos relacionados con el procesamiento, el almacenamiento y la instalación de productos, a petición de las autoridades de vigilancia del mercado competentes, a fin de examinar la conformidad con las disposiciones de la presente Decisión,</w:t>
      </w:r>
    </w:p>
    <w:p w:rsidR="00247089" w:rsidRPr="00C87F20" w:rsidRDefault="00247089" w:rsidP="00C87F20">
      <w:pPr>
        <w:pStyle w:val="ListParagraph"/>
        <w:widowControl/>
        <w:numPr>
          <w:ilvl w:val="1"/>
          <w:numId w:val="18"/>
        </w:numPr>
        <w:tabs>
          <w:tab w:val="left" w:pos="810"/>
        </w:tabs>
        <w:spacing w:after="120"/>
        <w:ind w:left="811" w:hanging="284"/>
        <w:jc w:val="left"/>
      </w:pPr>
      <w:r w:rsidRPr="00C87F20">
        <w:t>establecer un sistema de trazabilidad,</w:t>
      </w:r>
    </w:p>
    <w:p w:rsidR="00247089" w:rsidRPr="00C87F20" w:rsidRDefault="00247089" w:rsidP="00C87F20">
      <w:pPr>
        <w:pStyle w:val="ListParagraph"/>
        <w:widowControl/>
        <w:numPr>
          <w:ilvl w:val="1"/>
          <w:numId w:val="18"/>
        </w:numPr>
        <w:tabs>
          <w:tab w:val="left" w:pos="810"/>
        </w:tabs>
        <w:spacing w:after="120"/>
        <w:ind w:left="811" w:right="123" w:hanging="284"/>
      </w:pPr>
      <w:r w:rsidRPr="00C87F20">
        <w:t>informar a las autoridades de vigilancia del mercado competentes sobre los riesgos potenciales y colaborar con ellas para prevenir tales riesgos.</w:t>
      </w:r>
    </w:p>
    <w:p w:rsidR="00247089" w:rsidRPr="00C87F20" w:rsidRDefault="00247089" w:rsidP="00C87F20">
      <w:pPr>
        <w:pStyle w:val="ListParagraph"/>
        <w:widowControl/>
        <w:numPr>
          <w:ilvl w:val="0"/>
          <w:numId w:val="18"/>
        </w:numPr>
        <w:tabs>
          <w:tab w:val="left" w:pos="530"/>
        </w:tabs>
        <w:spacing w:before="119"/>
        <w:ind w:left="450" w:right="108" w:hanging="540"/>
        <w:jc w:val="both"/>
      </w:pPr>
      <w:r w:rsidRPr="00C87F20">
        <w:t>Sin perjuicio de otras disposiciones más específicas (</w:t>
      </w:r>
      <w:r w:rsidRPr="00C87F20">
        <w:rPr>
          <w:i/>
        </w:rPr>
        <w:t>como la legislación sobre contratos ecológicos</w:t>
      </w:r>
      <w:r w:rsidRPr="00C87F20">
        <w:t xml:space="preserve">), los </w:t>
      </w:r>
      <w:r w:rsidRPr="00C87F20">
        <w:rPr>
          <w:b/>
        </w:rPr>
        <w:t>clientes</w:t>
      </w:r>
      <w:r w:rsidRPr="00C87F20">
        <w:t xml:space="preserve"> responsables de las aplicaciones y el uso de los productos por parte del público general estarán obligados a:</w:t>
      </w:r>
    </w:p>
    <w:p w:rsidR="00247089" w:rsidRPr="00C87F20" w:rsidRDefault="00247089" w:rsidP="00C87F20">
      <w:pPr>
        <w:pStyle w:val="ListParagraph"/>
        <w:widowControl/>
        <w:numPr>
          <w:ilvl w:val="1"/>
          <w:numId w:val="18"/>
        </w:numPr>
        <w:tabs>
          <w:tab w:val="left" w:pos="810"/>
        </w:tabs>
        <w:spacing w:after="120"/>
        <w:ind w:left="811" w:right="109" w:hanging="284"/>
      </w:pPr>
      <w:r w:rsidRPr="00C87F20">
        <w:t>incluir los requisitos de la presente Decisión entre las especificaciones técnicas de los procedimientos de licitación que lanzan a fin de adquirir dichos productos, y a solicitar la presentación de pruebas adecuadas de conformidad, en formato documental y certificados,</w:t>
      </w:r>
    </w:p>
    <w:p w:rsidR="00247089" w:rsidRPr="00C87F20" w:rsidRDefault="00247089" w:rsidP="00C87F20">
      <w:pPr>
        <w:pStyle w:val="ListParagraph"/>
        <w:widowControl/>
        <w:numPr>
          <w:ilvl w:val="1"/>
          <w:numId w:val="18"/>
        </w:numPr>
        <w:tabs>
          <w:tab w:val="left" w:pos="810"/>
        </w:tabs>
        <w:spacing w:after="120"/>
        <w:ind w:left="811" w:right="113" w:hanging="284"/>
      </w:pPr>
      <w:r w:rsidRPr="00C87F20">
        <w:t>conservar, para cada lote de productos suministrado, la declaración jurada y el archivo técnico que les ha sido facilitado por el fabricante o importador,</w:t>
      </w:r>
    </w:p>
    <w:p w:rsidR="00247089" w:rsidRPr="00C87F20" w:rsidRDefault="00247089" w:rsidP="00C87F20">
      <w:pPr>
        <w:pStyle w:val="ListParagraph"/>
        <w:widowControl/>
        <w:numPr>
          <w:ilvl w:val="1"/>
          <w:numId w:val="18"/>
        </w:numPr>
        <w:tabs>
          <w:tab w:val="left" w:pos="810"/>
        </w:tabs>
        <w:spacing w:after="120"/>
        <w:ind w:left="811" w:right="110" w:hanging="284"/>
      </w:pPr>
      <w:r w:rsidRPr="00C87F20">
        <w:t>cumplir las recomendaciones y sugerencias realizadas por el fabricante o importador del producto,</w:t>
      </w:r>
    </w:p>
    <w:p w:rsidR="00247089" w:rsidRPr="00C87F20" w:rsidRDefault="00247089" w:rsidP="00C87F20">
      <w:pPr>
        <w:pStyle w:val="ListParagraph"/>
        <w:widowControl/>
        <w:numPr>
          <w:ilvl w:val="1"/>
          <w:numId w:val="18"/>
        </w:numPr>
        <w:tabs>
          <w:tab w:val="left" w:pos="810"/>
        </w:tabs>
        <w:spacing w:after="120"/>
        <w:ind w:left="811" w:right="108" w:hanging="284"/>
      </w:pPr>
      <w:r w:rsidRPr="00C87F20">
        <w:t>dar acceso a todas las instalaciones, medios y documentos relacionados con el procesamiento, el almacenamiento y la instalación de productos, a petición de las autoridades de vigilancia del mercado competentes, a fin de examinar la conformidad con las disposiciones de la presente Decisión,</w:t>
      </w:r>
    </w:p>
    <w:p w:rsidR="00247089" w:rsidRPr="00C87F20" w:rsidRDefault="00247089" w:rsidP="00C87F20">
      <w:pPr>
        <w:pStyle w:val="ListParagraph"/>
        <w:widowControl/>
        <w:numPr>
          <w:ilvl w:val="1"/>
          <w:numId w:val="18"/>
        </w:numPr>
        <w:tabs>
          <w:tab w:val="left" w:pos="810"/>
        </w:tabs>
        <w:spacing w:after="120"/>
        <w:ind w:left="811" w:right="113" w:hanging="284"/>
      </w:pPr>
      <w:r w:rsidRPr="00C87F20">
        <w:t>informar a las autoridades de vigilancia del mercado competentes sobre los riesgos potenciales y colaborar con ellas para prevenir tales riesgos.</w:t>
      </w:r>
    </w:p>
    <w:p w:rsidR="00247089" w:rsidRPr="00C87F20" w:rsidRDefault="00247089" w:rsidP="00C87F20">
      <w:pPr>
        <w:pStyle w:val="Heading3"/>
        <w:keepNext w:val="0"/>
        <w:numPr>
          <w:ilvl w:val="0"/>
          <w:numId w:val="18"/>
        </w:numPr>
        <w:tabs>
          <w:tab w:val="left" w:pos="529"/>
          <w:tab w:val="left" w:pos="530"/>
        </w:tabs>
        <w:autoSpaceDE w:val="0"/>
        <w:autoSpaceDN w:val="0"/>
        <w:spacing w:before="121"/>
        <w:ind w:hanging="540"/>
        <w:jc w:val="left"/>
        <w:rPr>
          <w:rFonts w:ascii="Times New Roman" w:hAnsi="Times New Roman"/>
          <w:sz w:val="22"/>
          <w:szCs w:val="22"/>
        </w:rPr>
      </w:pPr>
      <w:r w:rsidRPr="00C87F20">
        <w:rPr>
          <w:rFonts w:ascii="Times New Roman" w:hAnsi="Times New Roman"/>
          <w:b w:val="0"/>
          <w:sz w:val="22"/>
        </w:rPr>
        <w:t xml:space="preserve">Los </w:t>
      </w:r>
      <w:r w:rsidRPr="00C87F20">
        <w:rPr>
          <w:rFonts w:ascii="Times New Roman" w:hAnsi="Times New Roman"/>
          <w:bCs/>
          <w:sz w:val="22"/>
        </w:rPr>
        <w:t>organismos</w:t>
      </w:r>
      <w:r w:rsidRPr="00C87F20">
        <w:rPr>
          <w:rFonts w:ascii="Times New Roman" w:hAnsi="Times New Roman"/>
          <w:b w:val="0"/>
          <w:sz w:val="22"/>
        </w:rPr>
        <w:t xml:space="preserve"> de evaluación de la conformidad estarán obligados a:</w:t>
      </w:r>
    </w:p>
    <w:p w:rsidR="00247089" w:rsidRPr="00C87F20" w:rsidRDefault="00247089" w:rsidP="00C87F20">
      <w:pPr>
        <w:pStyle w:val="ListParagraph"/>
        <w:widowControl/>
        <w:numPr>
          <w:ilvl w:val="1"/>
          <w:numId w:val="18"/>
        </w:numPr>
        <w:tabs>
          <w:tab w:val="left" w:pos="810"/>
        </w:tabs>
        <w:spacing w:after="120"/>
        <w:ind w:left="811" w:right="122" w:hanging="284"/>
      </w:pPr>
      <w:r w:rsidRPr="00C87F20">
        <w:t>cumplir totalmente los requisitos de la legislación técnica relacionada con ellos y cumplir, sin fallos, las condiciones operativas que se les imponen,</w:t>
      </w:r>
    </w:p>
    <w:p w:rsidR="00247089" w:rsidRPr="00C87F20" w:rsidRDefault="00247089" w:rsidP="00C87F20">
      <w:pPr>
        <w:pStyle w:val="ListParagraph"/>
        <w:widowControl/>
        <w:numPr>
          <w:ilvl w:val="1"/>
          <w:numId w:val="18"/>
        </w:numPr>
        <w:tabs>
          <w:tab w:val="left" w:pos="810"/>
        </w:tabs>
        <w:spacing w:after="120"/>
        <w:ind w:left="811" w:hanging="284"/>
        <w:jc w:val="left"/>
      </w:pPr>
      <w:r w:rsidRPr="00C87F20">
        <w:t>ejercer sus poderes de forma independiente e imparcial,</w:t>
      </w:r>
    </w:p>
    <w:p w:rsidR="00247089" w:rsidRPr="00C87F20" w:rsidRDefault="00247089" w:rsidP="00C87F20">
      <w:pPr>
        <w:pStyle w:val="ListParagraph"/>
        <w:widowControl/>
        <w:numPr>
          <w:ilvl w:val="1"/>
          <w:numId w:val="18"/>
        </w:numPr>
        <w:tabs>
          <w:tab w:val="left" w:pos="810"/>
        </w:tabs>
        <w:spacing w:after="120"/>
        <w:ind w:left="811" w:right="111" w:hanging="284"/>
      </w:pPr>
      <w:r w:rsidRPr="00C87F20">
        <w:t>emitir certificados adecuados de conformidad con la legislación y las reglamentaciones técnicas,</w:t>
      </w:r>
    </w:p>
    <w:p w:rsidR="00247089" w:rsidRPr="00C87F20" w:rsidRDefault="00247089" w:rsidP="00C87F20">
      <w:pPr>
        <w:pStyle w:val="ListParagraph"/>
        <w:widowControl/>
        <w:numPr>
          <w:ilvl w:val="1"/>
          <w:numId w:val="18"/>
        </w:numPr>
        <w:tabs>
          <w:tab w:val="left" w:pos="810"/>
        </w:tabs>
        <w:spacing w:after="120"/>
        <w:ind w:left="811" w:right="114" w:hanging="284"/>
      </w:pPr>
      <w:r w:rsidRPr="00C87F20">
        <w:t>informar a las autoridades competentes sobre los riesgos potenciales y colaborar con ellas para prevenir tales riesgos.</w:t>
      </w:r>
    </w:p>
    <w:p w:rsidR="00247089" w:rsidRPr="00C87F20" w:rsidRDefault="00247089" w:rsidP="00C87F20">
      <w:pPr>
        <w:tabs>
          <w:tab w:val="left" w:pos="1060"/>
        </w:tabs>
        <w:spacing w:line="250" w:lineRule="exact"/>
        <w:ind w:right="6"/>
        <w:jc w:val="center"/>
        <w:rPr>
          <w:rFonts w:ascii="Times New Roman" w:hAnsi="Times New Roman"/>
          <w:b/>
          <w:sz w:val="22"/>
          <w:szCs w:val="22"/>
        </w:rPr>
      </w:pPr>
    </w:p>
    <w:p w:rsidR="00247089" w:rsidRPr="00C87F20" w:rsidRDefault="00A01F2C" w:rsidP="00C87F20">
      <w:pPr>
        <w:tabs>
          <w:tab w:val="left" w:pos="1060"/>
        </w:tabs>
        <w:spacing w:line="250" w:lineRule="exact"/>
        <w:ind w:right="6"/>
        <w:jc w:val="center"/>
        <w:rPr>
          <w:rFonts w:ascii="Times New Roman" w:hAnsi="Times New Roman"/>
          <w:b/>
          <w:sz w:val="22"/>
          <w:szCs w:val="22"/>
        </w:rPr>
      </w:pPr>
      <w:r w:rsidRPr="00C87F20">
        <w:rPr>
          <w:rFonts w:ascii="Times New Roman" w:hAnsi="Times New Roman"/>
          <w:b/>
          <w:sz w:val="22"/>
        </w:rPr>
        <w:t>Artículo 9</w:t>
      </w:r>
    </w:p>
    <w:p w:rsidR="00247089" w:rsidRPr="00C87F20" w:rsidRDefault="00247089" w:rsidP="00C87F20">
      <w:pPr>
        <w:tabs>
          <w:tab w:val="left" w:pos="1060"/>
        </w:tabs>
        <w:spacing w:line="250" w:lineRule="exact"/>
        <w:ind w:right="6"/>
        <w:jc w:val="center"/>
        <w:rPr>
          <w:rFonts w:ascii="Times New Roman" w:hAnsi="Times New Roman"/>
          <w:sz w:val="22"/>
          <w:szCs w:val="22"/>
        </w:rPr>
      </w:pPr>
      <w:r w:rsidRPr="00C87F20">
        <w:rPr>
          <w:rFonts w:ascii="Times New Roman" w:hAnsi="Times New Roman"/>
          <w:sz w:val="22"/>
        </w:rPr>
        <w:t>Cláusula de reconocimiento mutuo</w:t>
      </w:r>
    </w:p>
    <w:p w:rsidR="00247089" w:rsidRPr="00C87F20" w:rsidRDefault="00247089" w:rsidP="00C87F20">
      <w:pPr>
        <w:numPr>
          <w:ilvl w:val="0"/>
          <w:numId w:val="41"/>
        </w:numPr>
        <w:autoSpaceDE w:val="0"/>
        <w:autoSpaceDN w:val="0"/>
        <w:spacing w:before="120" w:after="120"/>
        <w:ind w:left="540" w:right="6" w:hanging="540"/>
        <w:jc w:val="both"/>
        <w:rPr>
          <w:rFonts w:ascii="Times New Roman" w:hAnsi="Times New Roman"/>
          <w:b/>
          <w:sz w:val="22"/>
          <w:szCs w:val="22"/>
        </w:rPr>
      </w:pPr>
      <w:r w:rsidRPr="00C87F20">
        <w:rPr>
          <w:rFonts w:ascii="Times New Roman" w:hAnsi="Times New Roman"/>
          <w:sz w:val="22"/>
        </w:rPr>
        <w:t xml:space="preserve">Los productos de caucho industrialmente procesados destinados a los fines especificados en el anexo I que se comercialicen legalmente en otro Estado miembro de la Unión o en Turquía, o que procedan de un Estado de la AELC y que se comercialicen legalmente en dicho Estado (país signatario del Acuerdo EEE), se considerarán conformes a las disposiciones de la presente Decisión. </w:t>
      </w:r>
    </w:p>
    <w:p w:rsidR="00247089" w:rsidRPr="00C87F20" w:rsidRDefault="00247089" w:rsidP="00C87F20">
      <w:pPr>
        <w:spacing w:before="120" w:after="120"/>
        <w:ind w:left="540" w:right="6"/>
        <w:jc w:val="both"/>
        <w:rPr>
          <w:rFonts w:ascii="Times New Roman" w:hAnsi="Times New Roman"/>
          <w:b/>
          <w:sz w:val="22"/>
          <w:szCs w:val="22"/>
        </w:rPr>
      </w:pPr>
      <w:r w:rsidRPr="00C87F20">
        <w:rPr>
          <w:rFonts w:ascii="Times New Roman" w:hAnsi="Times New Roman"/>
          <w:sz w:val="22"/>
        </w:rPr>
        <w:t>La aplicación de las presentes disposiciones está sujeta al Reglamento (CE) n.º 764/2008 del Parlamento Europeo y del Consejo, de 9 de julio de 2008, por el que se establecen procedimientos relativos a la aplicación de determinadas normas técnicas nacionales a los productos comercializados legalmente en otro Estado miembro y se deroga la Decisión n.º 3052/95/CE (DO L 218 de 13.8.2008, p. 21), hasta el 18 de abril de 2020, y está sujeta al Reglamento (UE) n.º 2019/515, de 19 de marzo de 2019, relativo al reconocimiento mutuo de mercancías comercializadas legalmente en otro Estado miembro, a partir del 19 de abril de 2020.</w:t>
      </w:r>
    </w:p>
    <w:p w:rsidR="00247089" w:rsidRPr="00C87F20" w:rsidRDefault="00247089" w:rsidP="00C87F20">
      <w:pPr>
        <w:numPr>
          <w:ilvl w:val="0"/>
          <w:numId w:val="41"/>
        </w:numPr>
        <w:autoSpaceDE w:val="0"/>
        <w:autoSpaceDN w:val="0"/>
        <w:spacing w:line="250" w:lineRule="exact"/>
        <w:ind w:left="540" w:right="6" w:hanging="540"/>
        <w:jc w:val="both"/>
        <w:rPr>
          <w:rFonts w:ascii="Times New Roman" w:hAnsi="Times New Roman"/>
          <w:b/>
          <w:sz w:val="22"/>
          <w:szCs w:val="22"/>
        </w:rPr>
      </w:pPr>
      <w:r w:rsidRPr="00C87F20">
        <w:rPr>
          <w:rFonts w:ascii="Times New Roman" w:hAnsi="Times New Roman"/>
          <w:sz w:val="22"/>
        </w:rPr>
        <w:t>No obstante lo dispuesto en el apartado 1, los productos de caucho procesados se comercializarán sin problemas en el mercado griego cuando se demuestre que ofrecen niveles de rendimiento equivalentes a los establecidos en virtud de la presente Decisión y que cumplen las disposiciones de la legislación de la UE.</w:t>
      </w:r>
    </w:p>
    <w:p w:rsidR="00247089" w:rsidRPr="00C87F20" w:rsidRDefault="00247089" w:rsidP="00C87F20">
      <w:pPr>
        <w:tabs>
          <w:tab w:val="left" w:pos="1060"/>
        </w:tabs>
        <w:spacing w:line="250" w:lineRule="exact"/>
        <w:ind w:right="6"/>
        <w:jc w:val="center"/>
        <w:rPr>
          <w:rFonts w:ascii="Times New Roman" w:hAnsi="Times New Roman"/>
          <w:b/>
          <w:sz w:val="22"/>
          <w:szCs w:val="22"/>
        </w:rPr>
      </w:pPr>
    </w:p>
    <w:p w:rsidR="00247089" w:rsidRPr="00C87F20" w:rsidRDefault="00A01F2C" w:rsidP="00C87F20">
      <w:pPr>
        <w:tabs>
          <w:tab w:val="left" w:pos="1060"/>
        </w:tabs>
        <w:spacing w:line="250" w:lineRule="exact"/>
        <w:ind w:right="6"/>
        <w:jc w:val="center"/>
        <w:rPr>
          <w:rFonts w:ascii="Times New Roman" w:hAnsi="Times New Roman"/>
          <w:b/>
          <w:sz w:val="22"/>
          <w:szCs w:val="22"/>
        </w:rPr>
      </w:pPr>
      <w:r w:rsidRPr="00C87F20">
        <w:rPr>
          <w:rFonts w:ascii="Times New Roman" w:hAnsi="Times New Roman"/>
          <w:b/>
          <w:sz w:val="22"/>
        </w:rPr>
        <w:t>Artículo 10</w:t>
      </w:r>
    </w:p>
    <w:p w:rsidR="00247089" w:rsidRPr="00C87F20" w:rsidRDefault="00247089" w:rsidP="00C87F20">
      <w:pPr>
        <w:pStyle w:val="Heading3"/>
        <w:spacing w:line="250" w:lineRule="exact"/>
        <w:ind w:right="6"/>
        <w:rPr>
          <w:rFonts w:ascii="Times New Roman" w:hAnsi="Times New Roman"/>
          <w:sz w:val="22"/>
          <w:szCs w:val="22"/>
        </w:rPr>
      </w:pPr>
      <w:r w:rsidRPr="00C87F20">
        <w:rPr>
          <w:rFonts w:ascii="Times New Roman" w:hAnsi="Times New Roman"/>
          <w:sz w:val="22"/>
        </w:rPr>
        <w:t>Sanciones</w:t>
      </w:r>
    </w:p>
    <w:p w:rsidR="00247089" w:rsidRPr="00C87F20" w:rsidRDefault="00247089" w:rsidP="00C87F20">
      <w:pPr>
        <w:pStyle w:val="Default"/>
        <w:numPr>
          <w:ilvl w:val="0"/>
          <w:numId w:val="37"/>
        </w:numPr>
        <w:spacing w:before="120" w:after="120"/>
        <w:ind w:left="540" w:hanging="385"/>
        <w:jc w:val="both"/>
        <w:rPr>
          <w:color w:val="auto"/>
          <w:sz w:val="22"/>
          <w:szCs w:val="22"/>
        </w:rPr>
      </w:pPr>
      <w:r w:rsidRPr="00C87F20">
        <w:rPr>
          <w:color w:val="auto"/>
          <w:sz w:val="22"/>
        </w:rPr>
        <w:t>Dentro de los seis (6) meses siguientes a la entrada en vigor de la presente Decisión, los productos de caucho procesados que no se ajusten a estas disposiciones no podrán comercializarse en el mercado griego para los fines del anexo I.</w:t>
      </w:r>
    </w:p>
    <w:p w:rsidR="00247089" w:rsidRPr="00C87F20" w:rsidRDefault="00247089" w:rsidP="00C87F20">
      <w:pPr>
        <w:pStyle w:val="Default"/>
        <w:numPr>
          <w:ilvl w:val="0"/>
          <w:numId w:val="37"/>
        </w:numPr>
        <w:spacing w:before="120" w:after="120"/>
        <w:ind w:left="540" w:hanging="385"/>
        <w:jc w:val="both"/>
        <w:rPr>
          <w:color w:val="auto"/>
          <w:sz w:val="22"/>
          <w:szCs w:val="22"/>
        </w:rPr>
      </w:pPr>
      <w:r w:rsidRPr="00C87F20">
        <w:rPr>
          <w:color w:val="auto"/>
          <w:sz w:val="22"/>
        </w:rPr>
        <w:t xml:space="preserve">La autoridad responsable de adoptar medidas e imponer sanciones administrativas en los casos relacionados con infracciones de los Reglamentos REACH y CLP, para los que se aplican disposiciones especiales, será el Laboratorio general estatal. </w:t>
      </w:r>
    </w:p>
    <w:p w:rsidR="00247089" w:rsidRPr="00C87F20" w:rsidRDefault="00247089" w:rsidP="00C87F20">
      <w:pPr>
        <w:pStyle w:val="Default"/>
        <w:numPr>
          <w:ilvl w:val="0"/>
          <w:numId w:val="37"/>
        </w:numPr>
        <w:spacing w:before="120" w:after="120"/>
        <w:ind w:left="540" w:hanging="385"/>
        <w:jc w:val="both"/>
        <w:rPr>
          <w:color w:val="auto"/>
          <w:sz w:val="22"/>
          <w:szCs w:val="22"/>
        </w:rPr>
      </w:pPr>
      <w:r w:rsidRPr="00C87F20">
        <w:rPr>
          <w:color w:val="auto"/>
          <w:sz w:val="22"/>
        </w:rPr>
        <w:t>En caso de que no se cumplan las obligaciones del operador económico, la Secretaría General de Industria impondrá sanciones.</w:t>
      </w:r>
    </w:p>
    <w:p w:rsidR="00247089" w:rsidRPr="00C87F20" w:rsidRDefault="00247089" w:rsidP="00C87F20">
      <w:pPr>
        <w:pStyle w:val="Default"/>
        <w:numPr>
          <w:ilvl w:val="0"/>
          <w:numId w:val="37"/>
        </w:numPr>
        <w:spacing w:before="120" w:after="120"/>
        <w:ind w:left="540" w:hanging="385"/>
        <w:jc w:val="both"/>
        <w:rPr>
          <w:color w:val="auto"/>
          <w:sz w:val="22"/>
          <w:szCs w:val="22"/>
        </w:rPr>
      </w:pPr>
      <w:r w:rsidRPr="00C87F20">
        <w:rPr>
          <w:color w:val="auto"/>
          <w:sz w:val="22"/>
        </w:rPr>
        <w:t>Cualquier medida adoptada por el Laboratorio general estatal por las infracciones de los Reglamentos REACH y CLP no invalidará las medidas adicionales ni las sanciones administrativas o financieras impuestas por la Secretaría General de Industria por el incumplimiento de las disposiciones que están dentro de sus competencias.</w:t>
      </w:r>
    </w:p>
    <w:p w:rsidR="00247089" w:rsidRPr="00C87F20" w:rsidRDefault="00247089" w:rsidP="00C87F20">
      <w:pPr>
        <w:pStyle w:val="Default"/>
        <w:numPr>
          <w:ilvl w:val="0"/>
          <w:numId w:val="37"/>
        </w:numPr>
        <w:spacing w:before="120" w:after="120"/>
        <w:ind w:left="540" w:hanging="385"/>
        <w:jc w:val="both"/>
        <w:rPr>
          <w:color w:val="auto"/>
          <w:sz w:val="22"/>
          <w:szCs w:val="22"/>
        </w:rPr>
      </w:pPr>
      <w:r w:rsidRPr="00C87F20">
        <w:rPr>
          <w:color w:val="auto"/>
          <w:sz w:val="22"/>
        </w:rPr>
        <w:t>Toda falta de cooperación con las autoridades competentes de vigilancia del mercado en la adopción de medidas correctivas se remitirá a las autoridades judiciales competentes para que investiguen las responsabilidades penales de los operadores económicos implicados.</w:t>
      </w:r>
    </w:p>
    <w:p w:rsidR="00247089" w:rsidRPr="00C87F20" w:rsidRDefault="00247089" w:rsidP="00C87F20">
      <w:pPr>
        <w:tabs>
          <w:tab w:val="left" w:pos="1156"/>
        </w:tabs>
        <w:ind w:right="6"/>
        <w:jc w:val="center"/>
        <w:rPr>
          <w:rFonts w:ascii="Times New Roman" w:hAnsi="Times New Roman"/>
          <w:b/>
          <w:sz w:val="22"/>
          <w:szCs w:val="22"/>
        </w:rPr>
      </w:pPr>
    </w:p>
    <w:p w:rsidR="00247089" w:rsidRPr="00C87F20" w:rsidRDefault="00943836" w:rsidP="00C87F20">
      <w:pPr>
        <w:tabs>
          <w:tab w:val="left" w:pos="1156"/>
        </w:tabs>
        <w:ind w:right="6"/>
        <w:jc w:val="center"/>
        <w:rPr>
          <w:rFonts w:ascii="Times New Roman" w:hAnsi="Times New Roman"/>
          <w:b/>
          <w:sz w:val="22"/>
          <w:szCs w:val="22"/>
        </w:rPr>
      </w:pPr>
      <w:r w:rsidRPr="00C87F20">
        <w:rPr>
          <w:rFonts w:ascii="Times New Roman" w:hAnsi="Times New Roman"/>
          <w:b/>
          <w:sz w:val="22"/>
        </w:rPr>
        <w:t>Artículo 11</w:t>
      </w:r>
    </w:p>
    <w:p w:rsidR="00247089" w:rsidRPr="00C87F20" w:rsidRDefault="00247089" w:rsidP="00C87F20">
      <w:pPr>
        <w:spacing w:line="251" w:lineRule="exact"/>
        <w:ind w:right="6"/>
        <w:jc w:val="center"/>
        <w:rPr>
          <w:rFonts w:ascii="Times New Roman" w:hAnsi="Times New Roman"/>
          <w:sz w:val="22"/>
          <w:szCs w:val="22"/>
        </w:rPr>
      </w:pPr>
      <w:r w:rsidRPr="00C87F20">
        <w:rPr>
          <w:rFonts w:ascii="Times New Roman" w:hAnsi="Times New Roman"/>
          <w:sz w:val="22"/>
        </w:rPr>
        <w:t>Estudios - Progreso técnico</w:t>
      </w:r>
    </w:p>
    <w:p w:rsidR="00247089" w:rsidRPr="00C87F20" w:rsidRDefault="00247089" w:rsidP="00C87F20">
      <w:pPr>
        <w:pStyle w:val="ListParagraph"/>
        <w:widowControl/>
        <w:numPr>
          <w:ilvl w:val="0"/>
          <w:numId w:val="16"/>
        </w:numPr>
        <w:spacing w:before="122"/>
        <w:ind w:left="540" w:right="106" w:hanging="385"/>
      </w:pPr>
      <w:r w:rsidRPr="00C87F20">
        <w:t>A partir de la entrada en vigor de la presente Decisión, la Secretaría General de Industria podrá encargar la realización de estudios científicos para evaluar los impactos y riesgos derivados del uso de los productos mencionados en el artículo 1, teniendo en cuenta las condiciones específicas del uso de tales productos (</w:t>
      </w:r>
      <w:r w:rsidRPr="00C87F20">
        <w:rPr>
          <w:i/>
        </w:rPr>
        <w:t>envejecimiento de los materiales, método de mantenimiento, condiciones climáticas especialmente durante períodos de altas temperaturas y humedad, etc.</w:t>
      </w:r>
      <w:r w:rsidRPr="00C87F20">
        <w:t>).</w:t>
      </w:r>
    </w:p>
    <w:p w:rsidR="00247089" w:rsidRPr="00C87F20" w:rsidRDefault="00247089" w:rsidP="00C87F20">
      <w:pPr>
        <w:pStyle w:val="Heading3"/>
        <w:tabs>
          <w:tab w:val="left" w:pos="527"/>
        </w:tabs>
        <w:spacing w:before="119"/>
        <w:ind w:left="526" w:right="108"/>
        <w:jc w:val="both"/>
        <w:rPr>
          <w:rFonts w:ascii="Times New Roman" w:hAnsi="Times New Roman"/>
          <w:b w:val="0"/>
          <w:sz w:val="22"/>
          <w:szCs w:val="22"/>
        </w:rPr>
      </w:pPr>
      <w:r w:rsidRPr="00C87F20">
        <w:rPr>
          <w:rFonts w:ascii="Times New Roman" w:hAnsi="Times New Roman"/>
          <w:b w:val="0"/>
          <w:sz w:val="22"/>
        </w:rPr>
        <w:t>También podrán llevarse a cabo estudios similares en relación con la comercialización de productos innovadores o para adaptar los productos a fin de continuar el progreso técnico.</w:t>
      </w:r>
    </w:p>
    <w:p w:rsidR="00247089" w:rsidRPr="00C87F20" w:rsidRDefault="00247089" w:rsidP="00C87F20">
      <w:pPr>
        <w:pStyle w:val="ListParagraph"/>
        <w:widowControl/>
        <w:numPr>
          <w:ilvl w:val="0"/>
          <w:numId w:val="16"/>
        </w:numPr>
        <w:spacing w:before="121"/>
        <w:ind w:left="540" w:right="108" w:hanging="385"/>
      </w:pPr>
      <w:r w:rsidRPr="00C87F20">
        <w:t>Los resultados de dichos estudios se evaluarán y formarán la base de las medidas adoptadas para prevenir los riesgos potenciales cuando no sean contrarios a la legislación de la UE aplicable.</w:t>
      </w:r>
    </w:p>
    <w:p w:rsidR="00247089" w:rsidRPr="00C87F20" w:rsidRDefault="00247089" w:rsidP="00C87F20">
      <w:pPr>
        <w:pStyle w:val="BodyText"/>
        <w:spacing w:before="9"/>
        <w:rPr>
          <w:rFonts w:ascii="Times New Roman" w:hAnsi="Times New Roman"/>
          <w:sz w:val="22"/>
          <w:szCs w:val="22"/>
        </w:rPr>
      </w:pPr>
    </w:p>
    <w:p w:rsidR="00247089" w:rsidRPr="00C87F20" w:rsidRDefault="00943836" w:rsidP="00C87F20">
      <w:pPr>
        <w:tabs>
          <w:tab w:val="left" w:pos="1060"/>
        </w:tabs>
        <w:spacing w:before="1" w:line="251" w:lineRule="exact"/>
        <w:ind w:right="6"/>
        <w:jc w:val="center"/>
        <w:rPr>
          <w:rFonts w:ascii="Times New Roman" w:hAnsi="Times New Roman"/>
          <w:b/>
          <w:sz w:val="22"/>
          <w:szCs w:val="22"/>
        </w:rPr>
      </w:pPr>
      <w:r w:rsidRPr="00C87F20">
        <w:rPr>
          <w:rFonts w:ascii="Times New Roman" w:hAnsi="Times New Roman"/>
          <w:b/>
          <w:sz w:val="22"/>
        </w:rPr>
        <w:t>Artículo 12</w:t>
      </w:r>
    </w:p>
    <w:p w:rsidR="00247089" w:rsidRPr="00C87F20" w:rsidRDefault="00247089" w:rsidP="00C87F20">
      <w:pPr>
        <w:spacing w:line="251" w:lineRule="exact"/>
        <w:ind w:right="6"/>
        <w:jc w:val="center"/>
        <w:rPr>
          <w:rFonts w:ascii="Times New Roman" w:hAnsi="Times New Roman"/>
          <w:sz w:val="22"/>
          <w:szCs w:val="22"/>
        </w:rPr>
      </w:pPr>
      <w:r w:rsidRPr="00C87F20">
        <w:rPr>
          <w:rFonts w:ascii="Times New Roman" w:hAnsi="Times New Roman"/>
          <w:sz w:val="22"/>
        </w:rPr>
        <w:t>Disposiciones transitorias</w:t>
      </w:r>
    </w:p>
    <w:p w:rsidR="00247089" w:rsidRPr="00C87F20" w:rsidRDefault="00247089" w:rsidP="00C87F20">
      <w:pPr>
        <w:pStyle w:val="ListParagraph"/>
        <w:widowControl/>
        <w:numPr>
          <w:ilvl w:val="0"/>
          <w:numId w:val="15"/>
        </w:numPr>
        <w:ind w:left="540" w:right="105" w:hanging="385"/>
      </w:pPr>
      <w:r w:rsidRPr="00C87F20">
        <w:t>Los fabricantes e importadores de productos de caucho procesados para los fines especificados en el anexo I estarán obligados a obtener, dentro de los seis (</w:t>
      </w:r>
      <w:r w:rsidRPr="00C87F20">
        <w:rPr>
          <w:b/>
        </w:rPr>
        <w:t>6</w:t>
      </w:r>
      <w:r w:rsidRPr="00C87F20">
        <w:t>) meses siguientes a la entrada en vigor de las presentes disposiciones, los certificados de conformidad adecuados que les sean aplicables. Los certificados se anexarán a la declaración jurada mencionada en el artículo 4.</w:t>
      </w:r>
    </w:p>
    <w:p w:rsidR="00247089" w:rsidRPr="00C87F20" w:rsidRDefault="00247089" w:rsidP="00C87F20">
      <w:pPr>
        <w:pStyle w:val="ListParagraph"/>
        <w:widowControl/>
        <w:numPr>
          <w:ilvl w:val="0"/>
          <w:numId w:val="15"/>
        </w:numPr>
        <w:spacing w:before="119"/>
        <w:ind w:left="540" w:right="106" w:hanging="385"/>
      </w:pPr>
      <w:r w:rsidRPr="00C87F20">
        <w:t>En un plazo de seis (</w:t>
      </w:r>
      <w:r w:rsidRPr="00C87F20">
        <w:rPr>
          <w:b/>
        </w:rPr>
        <w:t>6</w:t>
      </w:r>
      <w:r w:rsidRPr="00C87F20">
        <w:t>) meses a partir de la entrada en vigor de las presentes disposiciones, los fabricantes e importadores de productos de caucho procesados para los fines del anexo I estarán obligados a presentar pruebas de su conformidad con los requisitos de esta Decisión a las autoridades de vigilancia del mercado.</w:t>
      </w:r>
    </w:p>
    <w:p w:rsidR="00247089" w:rsidRPr="00C87F20" w:rsidRDefault="00247089" w:rsidP="00C87F20">
      <w:pPr>
        <w:pStyle w:val="Heading3"/>
        <w:keepNext w:val="0"/>
        <w:numPr>
          <w:ilvl w:val="0"/>
          <w:numId w:val="15"/>
        </w:numPr>
        <w:autoSpaceDE w:val="0"/>
        <w:autoSpaceDN w:val="0"/>
        <w:spacing w:before="120"/>
        <w:ind w:left="540" w:right="104" w:hanging="385"/>
        <w:jc w:val="both"/>
        <w:rPr>
          <w:rFonts w:ascii="Times New Roman" w:hAnsi="Times New Roman"/>
          <w:sz w:val="22"/>
          <w:szCs w:val="22"/>
        </w:rPr>
      </w:pPr>
      <w:r w:rsidRPr="00C87F20">
        <w:rPr>
          <w:rFonts w:ascii="Times New Roman" w:hAnsi="Times New Roman"/>
          <w:b w:val="0"/>
          <w:sz w:val="22"/>
        </w:rPr>
        <w:t>No se aplicarán los certificados de gestión medioambiental o de gestión de la calidad u otros certificados y certificaciones que se emitan antes de la promulgación de la presente Decisión, pertinentes para los procesos de procesamiento y a la conformidad de los productos del artículo 1.</w:t>
      </w:r>
    </w:p>
    <w:p w:rsidR="00247089" w:rsidRPr="00C87F20" w:rsidRDefault="00247089" w:rsidP="00C87F20">
      <w:pPr>
        <w:pStyle w:val="ListParagraph"/>
        <w:widowControl/>
        <w:numPr>
          <w:ilvl w:val="0"/>
          <w:numId w:val="15"/>
        </w:numPr>
        <w:spacing w:before="119"/>
        <w:ind w:left="540" w:right="107" w:hanging="385"/>
      </w:pPr>
      <w:r w:rsidRPr="00C87F20">
        <w:t>Los productos de caucho procesados que entren en el ámbito de aplicación del anexo I, pero que ya se hayan instalado o estén en uso y en funcionamiento antes de la entrada en vigor de la presente Decisión, quedarán excluidos de estas obligaciones.</w:t>
      </w:r>
    </w:p>
    <w:p w:rsidR="00026EA7" w:rsidRPr="00C87F20" w:rsidRDefault="00026EA7" w:rsidP="00C87F20">
      <w:pPr>
        <w:tabs>
          <w:tab w:val="left" w:pos="1060"/>
        </w:tabs>
        <w:spacing w:line="250" w:lineRule="exact"/>
        <w:ind w:right="6"/>
        <w:jc w:val="center"/>
        <w:rPr>
          <w:rFonts w:ascii="Times New Roman" w:hAnsi="Times New Roman"/>
          <w:b/>
          <w:sz w:val="22"/>
          <w:szCs w:val="22"/>
        </w:rPr>
      </w:pPr>
    </w:p>
    <w:p w:rsidR="00247089" w:rsidRPr="00C87F20" w:rsidRDefault="00943836" w:rsidP="00C87F20">
      <w:pPr>
        <w:tabs>
          <w:tab w:val="left" w:pos="1060"/>
        </w:tabs>
        <w:spacing w:line="250" w:lineRule="exact"/>
        <w:ind w:right="6"/>
        <w:jc w:val="center"/>
        <w:rPr>
          <w:rFonts w:ascii="Times New Roman" w:hAnsi="Times New Roman"/>
          <w:b/>
          <w:sz w:val="22"/>
          <w:szCs w:val="22"/>
        </w:rPr>
      </w:pPr>
      <w:r w:rsidRPr="00C87F20">
        <w:rPr>
          <w:rFonts w:ascii="Times New Roman" w:hAnsi="Times New Roman"/>
          <w:b/>
          <w:sz w:val="22"/>
        </w:rPr>
        <w:t>Artículo 13</w:t>
      </w:r>
    </w:p>
    <w:p w:rsidR="00247089" w:rsidRPr="00C87F20" w:rsidRDefault="00247089" w:rsidP="00C87F20">
      <w:pPr>
        <w:spacing w:line="250" w:lineRule="exact"/>
        <w:ind w:right="5"/>
        <w:jc w:val="center"/>
        <w:rPr>
          <w:rFonts w:ascii="Times New Roman" w:hAnsi="Times New Roman"/>
          <w:sz w:val="22"/>
          <w:szCs w:val="22"/>
        </w:rPr>
      </w:pPr>
      <w:r w:rsidRPr="00C87F20">
        <w:rPr>
          <w:rFonts w:ascii="Times New Roman" w:hAnsi="Times New Roman"/>
          <w:sz w:val="22"/>
        </w:rPr>
        <w:t>Entrada en vigor</w:t>
      </w:r>
    </w:p>
    <w:p w:rsidR="00247089" w:rsidRPr="00C87F20" w:rsidRDefault="00247089" w:rsidP="00C87F20">
      <w:pPr>
        <w:pStyle w:val="ListParagraph"/>
        <w:widowControl/>
        <w:numPr>
          <w:ilvl w:val="0"/>
          <w:numId w:val="14"/>
        </w:numPr>
        <w:ind w:left="547" w:hanging="547"/>
      </w:pPr>
      <w:r w:rsidRPr="00C87F20">
        <w:t>Esta Decisión entrará en vigor el día de su publicación en el Boletín Oficial.</w:t>
      </w:r>
    </w:p>
    <w:p w:rsidR="00247089" w:rsidRPr="00C87F20" w:rsidRDefault="00247089" w:rsidP="00C87F20">
      <w:pPr>
        <w:pStyle w:val="ListParagraph"/>
        <w:widowControl/>
        <w:numPr>
          <w:ilvl w:val="0"/>
          <w:numId w:val="14"/>
        </w:numPr>
        <w:spacing w:before="72"/>
        <w:ind w:left="540" w:hanging="540"/>
      </w:pPr>
      <w:r w:rsidRPr="00C87F20">
        <w:lastRenderedPageBreak/>
        <w:t>Los anexos adjuntos forman parte de la presente Decisión.</w:t>
      </w:r>
    </w:p>
    <w:p w:rsidR="00247089" w:rsidRPr="00C87F20" w:rsidRDefault="00247089" w:rsidP="00C87F20">
      <w:pPr>
        <w:pStyle w:val="ListParagraph"/>
        <w:widowControl/>
        <w:numPr>
          <w:ilvl w:val="0"/>
          <w:numId w:val="14"/>
        </w:numPr>
        <w:spacing w:before="119"/>
        <w:ind w:left="540" w:hanging="540"/>
      </w:pPr>
      <w:r w:rsidRPr="00C87F20">
        <w:t>La presente Decisión se publicará en el Boletín Oficial.</w:t>
      </w:r>
    </w:p>
    <w:p w:rsidR="00247089" w:rsidRPr="00C87F20" w:rsidRDefault="00247089" w:rsidP="00C87F20">
      <w:pPr>
        <w:pStyle w:val="BodyText"/>
        <w:spacing w:before="1"/>
        <w:ind w:right="352"/>
        <w:jc w:val="center"/>
        <w:rPr>
          <w:rFonts w:ascii="Times New Roman" w:hAnsi="Times New Roman"/>
          <w:sz w:val="22"/>
          <w:szCs w:val="22"/>
        </w:rPr>
      </w:pPr>
    </w:p>
    <w:p w:rsidR="00247089" w:rsidRPr="00C87F20" w:rsidRDefault="00247089" w:rsidP="00C87F20">
      <w:pPr>
        <w:pStyle w:val="BodyText"/>
        <w:spacing w:before="1"/>
        <w:ind w:right="352" w:firstLine="102"/>
        <w:jc w:val="center"/>
        <w:rPr>
          <w:rFonts w:ascii="Times New Roman" w:hAnsi="Times New Roman"/>
          <w:sz w:val="22"/>
          <w:szCs w:val="22"/>
        </w:rPr>
      </w:pPr>
      <w:r w:rsidRPr="00C87F20">
        <w:rPr>
          <w:rFonts w:ascii="Times New Roman" w:hAnsi="Times New Roman"/>
          <w:sz w:val="22"/>
        </w:rPr>
        <w:t>Atenas, a 3 de septiembre de 2020</w:t>
      </w:r>
    </w:p>
    <w:p w:rsidR="00026EA7" w:rsidRPr="00C87F20" w:rsidRDefault="00026EA7" w:rsidP="00C87F20">
      <w:pPr>
        <w:pStyle w:val="BodyText"/>
        <w:spacing w:before="1"/>
        <w:ind w:right="352" w:firstLine="102"/>
        <w:jc w:val="center"/>
        <w:rPr>
          <w:rFonts w:ascii="Times New Roman" w:hAnsi="Times New Roman"/>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1"/>
        <w:gridCol w:w="4798"/>
      </w:tblGrid>
      <w:tr w:rsidR="003A61F6" w:rsidRPr="00C87F20" w:rsidTr="0043166F">
        <w:tc>
          <w:tcPr>
            <w:tcW w:w="4873" w:type="dxa"/>
            <w:tcBorders>
              <w:top w:val="nil"/>
              <w:left w:val="nil"/>
              <w:bottom w:val="nil"/>
              <w:right w:val="nil"/>
            </w:tcBorders>
          </w:tcPr>
          <w:p w:rsidR="00026EA7" w:rsidRPr="00C87F20" w:rsidRDefault="00026EA7" w:rsidP="00C87F20">
            <w:pPr>
              <w:pStyle w:val="BodyText"/>
              <w:spacing w:before="1"/>
              <w:ind w:right="352"/>
              <w:jc w:val="center"/>
              <w:rPr>
                <w:rFonts w:ascii="Times New Roman" w:hAnsi="Times New Roman"/>
                <w:sz w:val="22"/>
                <w:szCs w:val="22"/>
              </w:rPr>
            </w:pPr>
            <w:r w:rsidRPr="00C87F20">
              <w:rPr>
                <w:rFonts w:ascii="Times New Roman" w:hAnsi="Times New Roman"/>
                <w:sz w:val="22"/>
              </w:rPr>
              <w:t xml:space="preserve">EL MINISTRO DE DESARROLLO </w:t>
            </w:r>
          </w:p>
          <w:p w:rsidR="00026EA7" w:rsidRPr="00C87F20" w:rsidRDefault="00026EA7" w:rsidP="00C87F20">
            <w:pPr>
              <w:pStyle w:val="BodyText"/>
              <w:spacing w:before="1"/>
              <w:ind w:right="352"/>
              <w:jc w:val="center"/>
              <w:rPr>
                <w:rFonts w:ascii="Times New Roman" w:hAnsi="Times New Roman"/>
                <w:sz w:val="22"/>
                <w:szCs w:val="22"/>
              </w:rPr>
            </w:pPr>
            <w:r w:rsidRPr="00C87F20">
              <w:rPr>
                <w:rFonts w:ascii="Times New Roman" w:hAnsi="Times New Roman"/>
                <w:sz w:val="22"/>
              </w:rPr>
              <w:t xml:space="preserve">E INVERSIONES </w:t>
            </w:r>
          </w:p>
          <w:p w:rsidR="00026EA7" w:rsidRPr="00C87F20" w:rsidRDefault="00026EA7" w:rsidP="00C87F20">
            <w:pPr>
              <w:pStyle w:val="BodyText"/>
              <w:spacing w:before="1"/>
              <w:ind w:right="352"/>
              <w:jc w:val="center"/>
              <w:rPr>
                <w:rFonts w:ascii="Times New Roman" w:hAnsi="Times New Roman"/>
                <w:sz w:val="22"/>
                <w:szCs w:val="22"/>
              </w:rPr>
            </w:pPr>
          </w:p>
          <w:p w:rsidR="00026EA7" w:rsidRPr="00C87F20" w:rsidRDefault="00026EA7" w:rsidP="00C87F20">
            <w:pPr>
              <w:pStyle w:val="BodyText"/>
              <w:spacing w:before="1"/>
              <w:ind w:right="352"/>
              <w:jc w:val="center"/>
              <w:rPr>
                <w:rFonts w:ascii="Times New Roman" w:hAnsi="Times New Roman"/>
                <w:sz w:val="22"/>
                <w:szCs w:val="22"/>
              </w:rPr>
            </w:pPr>
            <w:r w:rsidRPr="00C87F20">
              <w:rPr>
                <w:rFonts w:ascii="Times New Roman" w:hAnsi="Times New Roman"/>
                <w:sz w:val="22"/>
              </w:rPr>
              <w:t>SPIRIDON-ADONIS GEORGIADIS</w:t>
            </w:r>
          </w:p>
        </w:tc>
        <w:tc>
          <w:tcPr>
            <w:tcW w:w="4873" w:type="dxa"/>
            <w:tcBorders>
              <w:top w:val="nil"/>
              <w:left w:val="nil"/>
              <w:bottom w:val="nil"/>
              <w:right w:val="nil"/>
            </w:tcBorders>
          </w:tcPr>
          <w:p w:rsidR="00026EA7" w:rsidRPr="00C87F20" w:rsidRDefault="00026EA7" w:rsidP="00C87F20">
            <w:pPr>
              <w:pStyle w:val="BodyText"/>
              <w:spacing w:before="1"/>
              <w:ind w:right="352"/>
              <w:jc w:val="center"/>
              <w:rPr>
                <w:rFonts w:ascii="Times New Roman" w:hAnsi="Times New Roman"/>
                <w:sz w:val="22"/>
                <w:szCs w:val="22"/>
              </w:rPr>
            </w:pPr>
            <w:r w:rsidRPr="00C87F20">
              <w:rPr>
                <w:rFonts w:ascii="Times New Roman" w:hAnsi="Times New Roman"/>
                <w:sz w:val="22"/>
              </w:rPr>
              <w:t>EL MINISTRO DE MEDIO AMBIENTE</w:t>
            </w:r>
          </w:p>
          <w:p w:rsidR="00026EA7" w:rsidRPr="00C87F20" w:rsidRDefault="00026EA7" w:rsidP="00C87F20">
            <w:pPr>
              <w:pStyle w:val="BodyText"/>
              <w:spacing w:before="1"/>
              <w:ind w:right="352"/>
              <w:jc w:val="center"/>
              <w:rPr>
                <w:rFonts w:ascii="Times New Roman" w:hAnsi="Times New Roman"/>
                <w:sz w:val="22"/>
                <w:szCs w:val="22"/>
              </w:rPr>
            </w:pPr>
            <w:r w:rsidRPr="00C87F20">
              <w:rPr>
                <w:rFonts w:ascii="Times New Roman" w:hAnsi="Times New Roman"/>
                <w:sz w:val="22"/>
              </w:rPr>
              <w:t>Y ENERGÍA</w:t>
            </w:r>
          </w:p>
          <w:p w:rsidR="00026EA7" w:rsidRPr="00C87F20" w:rsidRDefault="00026EA7" w:rsidP="00C87F20">
            <w:pPr>
              <w:pStyle w:val="BodyText"/>
              <w:spacing w:before="1"/>
              <w:ind w:right="352"/>
              <w:jc w:val="center"/>
              <w:rPr>
                <w:rFonts w:ascii="Times New Roman" w:hAnsi="Times New Roman"/>
                <w:sz w:val="22"/>
                <w:szCs w:val="22"/>
              </w:rPr>
            </w:pPr>
          </w:p>
          <w:p w:rsidR="00026EA7" w:rsidRPr="00C87F20" w:rsidRDefault="00026EA7" w:rsidP="00C87F20">
            <w:pPr>
              <w:pStyle w:val="BodyText"/>
              <w:spacing w:before="1"/>
              <w:ind w:right="352"/>
              <w:jc w:val="center"/>
              <w:rPr>
                <w:rFonts w:ascii="Times New Roman" w:hAnsi="Times New Roman"/>
                <w:sz w:val="22"/>
                <w:szCs w:val="22"/>
              </w:rPr>
            </w:pPr>
            <w:r w:rsidRPr="00C87F20">
              <w:rPr>
                <w:rFonts w:ascii="Times New Roman" w:hAnsi="Times New Roman"/>
                <w:sz w:val="22"/>
              </w:rPr>
              <w:t>KOSTIS HATZIDAKIS</w:t>
            </w:r>
          </w:p>
        </w:tc>
      </w:tr>
      <w:tr w:rsidR="003A61F6" w:rsidRPr="00C87F20" w:rsidTr="0043166F">
        <w:tc>
          <w:tcPr>
            <w:tcW w:w="9746" w:type="dxa"/>
            <w:gridSpan w:val="2"/>
            <w:tcBorders>
              <w:top w:val="nil"/>
              <w:left w:val="nil"/>
              <w:bottom w:val="nil"/>
              <w:right w:val="nil"/>
            </w:tcBorders>
          </w:tcPr>
          <w:p w:rsidR="00026EA7" w:rsidRPr="00C87F20" w:rsidRDefault="00026EA7" w:rsidP="00C87F20">
            <w:pPr>
              <w:pStyle w:val="BodyText"/>
              <w:spacing w:before="1"/>
              <w:ind w:right="352"/>
              <w:jc w:val="center"/>
              <w:rPr>
                <w:rFonts w:ascii="Times New Roman" w:hAnsi="Times New Roman"/>
                <w:sz w:val="22"/>
                <w:szCs w:val="22"/>
              </w:rPr>
            </w:pPr>
          </w:p>
          <w:p w:rsidR="00026EA7" w:rsidRPr="00C87F20" w:rsidRDefault="00026EA7" w:rsidP="00C87F20">
            <w:pPr>
              <w:pStyle w:val="BodyText"/>
              <w:spacing w:before="1"/>
              <w:ind w:right="352"/>
              <w:jc w:val="center"/>
              <w:rPr>
                <w:rFonts w:ascii="Times New Roman" w:hAnsi="Times New Roman"/>
                <w:sz w:val="22"/>
                <w:szCs w:val="22"/>
              </w:rPr>
            </w:pPr>
            <w:r w:rsidRPr="00C87F20">
              <w:rPr>
                <w:rFonts w:ascii="Times New Roman" w:hAnsi="Times New Roman"/>
                <w:sz w:val="22"/>
              </w:rPr>
              <w:t xml:space="preserve">EL VICEMINISTRO DE HACIENDA </w:t>
            </w:r>
          </w:p>
          <w:p w:rsidR="00026EA7" w:rsidRPr="00C87F20" w:rsidRDefault="00026EA7" w:rsidP="00C87F20">
            <w:pPr>
              <w:pStyle w:val="BodyText"/>
              <w:spacing w:before="1"/>
              <w:ind w:right="352"/>
              <w:jc w:val="center"/>
              <w:rPr>
                <w:rFonts w:ascii="Times New Roman" w:hAnsi="Times New Roman"/>
                <w:sz w:val="22"/>
                <w:szCs w:val="22"/>
              </w:rPr>
            </w:pPr>
          </w:p>
          <w:p w:rsidR="00026EA7" w:rsidRPr="00C87F20" w:rsidRDefault="00026EA7" w:rsidP="00C87F20">
            <w:pPr>
              <w:pStyle w:val="BodyText"/>
              <w:spacing w:before="1"/>
              <w:ind w:right="352"/>
              <w:jc w:val="center"/>
              <w:rPr>
                <w:rFonts w:ascii="Times New Roman" w:hAnsi="Times New Roman"/>
                <w:sz w:val="22"/>
                <w:szCs w:val="22"/>
              </w:rPr>
            </w:pPr>
            <w:r w:rsidRPr="00C87F20">
              <w:rPr>
                <w:rFonts w:ascii="Times New Roman" w:hAnsi="Times New Roman"/>
                <w:sz w:val="22"/>
              </w:rPr>
              <w:t>APOSTOLOS VESYROPOULOS</w:t>
            </w:r>
          </w:p>
        </w:tc>
      </w:tr>
    </w:tbl>
    <w:p w:rsidR="00247089" w:rsidRPr="00C87F20" w:rsidRDefault="00247089" w:rsidP="00C87F20">
      <w:pPr>
        <w:pStyle w:val="BodyText"/>
        <w:spacing w:before="1"/>
        <w:ind w:right="352"/>
        <w:jc w:val="both"/>
        <w:rPr>
          <w:rFonts w:ascii="Times New Roman" w:hAnsi="Times New Roman"/>
          <w:sz w:val="22"/>
          <w:szCs w:val="22"/>
        </w:rPr>
      </w:pPr>
    </w:p>
    <w:p w:rsidR="00247089" w:rsidRPr="00C87F20" w:rsidRDefault="00247089" w:rsidP="00C87F20">
      <w:pPr>
        <w:pStyle w:val="BodyText"/>
        <w:spacing w:before="1"/>
        <w:ind w:right="352"/>
        <w:jc w:val="both"/>
        <w:rPr>
          <w:rFonts w:ascii="Times New Roman" w:hAnsi="Times New Roman"/>
          <w:sz w:val="22"/>
          <w:szCs w:val="22"/>
        </w:rPr>
      </w:pPr>
    </w:p>
    <w:p w:rsidR="008A6100" w:rsidRPr="00C87F20" w:rsidRDefault="00151F87" w:rsidP="00C87F20">
      <w:pPr>
        <w:ind w:right="42"/>
        <w:jc w:val="both"/>
        <w:rPr>
          <w:rFonts w:ascii="Times New Roman" w:hAnsi="Times New Roman"/>
          <w:b/>
          <w:sz w:val="24"/>
          <w:szCs w:val="24"/>
        </w:rPr>
      </w:pPr>
      <w:r w:rsidRPr="00C87F20">
        <w:rPr>
          <w:rFonts w:ascii="Times New Roman" w:hAnsi="Times New Roman"/>
          <w:noProof/>
          <w:sz w:val="24"/>
          <w:lang w:val="en-US" w:eastAsia="en-US" w:bidi="hi-IN"/>
        </w:rPr>
        <mc:AlternateContent>
          <mc:Choice Requires="wps">
            <w:drawing>
              <wp:anchor distT="0" distB="0" distL="114300" distR="114300" simplePos="0" relativeHeight="251657728" behindDoc="0" locked="0" layoutInCell="1" allowOverlap="1">
                <wp:simplePos x="0" y="0"/>
                <wp:positionH relativeFrom="column">
                  <wp:posOffset>-436245</wp:posOffset>
                </wp:positionH>
                <wp:positionV relativeFrom="paragraph">
                  <wp:posOffset>137160</wp:posOffset>
                </wp:positionV>
                <wp:extent cx="3145155" cy="1358265"/>
                <wp:effectExtent l="8255" t="7620" r="8890" b="571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1358265"/>
                        </a:xfrm>
                        <a:prstGeom prst="rect">
                          <a:avLst/>
                        </a:prstGeom>
                        <a:solidFill>
                          <a:srgbClr val="FFFFFF"/>
                        </a:solidFill>
                        <a:ln w="9525">
                          <a:solidFill>
                            <a:srgbClr val="000000"/>
                          </a:solidFill>
                          <a:miter lim="800000"/>
                          <a:headEnd/>
                          <a:tailEnd/>
                        </a:ln>
                      </wps:spPr>
                      <wps:txbx>
                        <w:txbxContent>
                          <w:p w:rsidR="008A6100" w:rsidRDefault="008A6100" w:rsidP="00C14D62">
                            <w:pPr>
                              <w:jc w:val="center"/>
                              <w:rPr>
                                <w:rFonts w:ascii="Arial" w:hAnsi="Arial" w:cs="Arial"/>
                                <w:b/>
                                <w:szCs w:val="18"/>
                              </w:rPr>
                            </w:pPr>
                            <w:r>
                              <w:rPr>
                                <w:rFonts w:ascii="Arial" w:hAnsi="Arial"/>
                                <w:b/>
                              </w:rPr>
                              <w:t>[COPIA CERTIFICADA]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4.35pt;margin-top:10.8pt;width:247.65pt;height:1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">
                <v:textbox>
                  <w:txbxContent>
                    <w:p w:rsidR="008A6100" w:rsidRDefault="008A6100" w:rsidP="00C14D62">
                      <w:pPr>
                        <w:jc w:val="center"/>
                        <w:rPr>
                          <w:rFonts w:ascii="Arial" w:hAnsi="Arial" w:cs="Arial"/>
                          <w:b/>
                          <w:szCs w:val="18"/>
                        </w:rPr>
                      </w:pPr>
                      <w:r>
                        <w:rPr>
                          <w:rFonts w:ascii="Arial" w:hAnsi="Arial"/>
                          <w:b/>
                        </w:rPr>
                        <w:t>[COPIA CERTIFICADA]</w:t>
                      </w:r>
                    </w:p>
                  </w:txbxContent>
                </v:textbox>
              </v:shape>
            </w:pict>
          </mc:Fallback>
        </mc:AlternateContent>
      </w:r>
    </w:p>
    <w:p w:rsidR="008A6100" w:rsidRPr="00C87F20" w:rsidRDefault="008A6100" w:rsidP="00C87F20">
      <w:pPr>
        <w:ind w:right="42"/>
        <w:rPr>
          <w:rFonts w:ascii="Times New Roman" w:hAnsi="Times New Roman"/>
          <w:sz w:val="24"/>
          <w:szCs w:val="24"/>
        </w:rPr>
      </w:pPr>
    </w:p>
    <w:tbl>
      <w:tblPr>
        <w:tblW w:w="0" w:type="auto"/>
        <w:tblInd w:w="-743" w:type="dxa"/>
        <w:tblLayout w:type="fixed"/>
        <w:tblLook w:val="04A0" w:firstRow="1" w:lastRow="0" w:firstColumn="1" w:lastColumn="0" w:noHBand="0" w:noVBand="1"/>
      </w:tblPr>
      <w:tblGrid>
        <w:gridCol w:w="4679"/>
        <w:gridCol w:w="5244"/>
        <w:gridCol w:w="9"/>
      </w:tblGrid>
      <w:tr w:rsidR="003A61F6" w:rsidRPr="00C87F20" w:rsidTr="008A6100">
        <w:tc>
          <w:tcPr>
            <w:tcW w:w="4679" w:type="dxa"/>
          </w:tcPr>
          <w:p w:rsidR="00DB520C" w:rsidRPr="00C87F20" w:rsidRDefault="00DB520C" w:rsidP="00C87F20">
            <w:pPr>
              <w:ind w:left="-851" w:right="-99"/>
              <w:jc w:val="both"/>
              <w:rPr>
                <w:rFonts w:ascii="Times New Roman" w:hAnsi="Times New Roman"/>
                <w:sz w:val="24"/>
                <w:szCs w:val="24"/>
              </w:rPr>
            </w:pPr>
            <w:r w:rsidRPr="00C87F20">
              <w:rPr>
                <w:rFonts w:ascii="Times New Roman" w:hAnsi="Times New Roman"/>
                <w:sz w:val="24"/>
              </w:rPr>
              <w:tab/>
            </w:r>
            <w:r w:rsidRPr="00C87F20">
              <w:rPr>
                <w:rFonts w:ascii="Times New Roman" w:hAnsi="Times New Roman"/>
                <w:sz w:val="24"/>
              </w:rPr>
              <w:tab/>
            </w:r>
            <w:r w:rsidRPr="00C87F20">
              <w:rPr>
                <w:rFonts w:ascii="Times New Roman" w:hAnsi="Times New Roman"/>
                <w:sz w:val="24"/>
              </w:rPr>
              <w:tab/>
            </w:r>
            <w:r w:rsidRPr="00C87F20">
              <w:rPr>
                <w:rFonts w:ascii="Times New Roman" w:hAnsi="Times New Roman"/>
                <w:sz w:val="24"/>
              </w:rPr>
              <w:tab/>
            </w:r>
          </w:p>
          <w:p w:rsidR="00DB520C" w:rsidRPr="00C87F20" w:rsidRDefault="00A01F2C" w:rsidP="00C87F20">
            <w:pPr>
              <w:ind w:left="-851" w:right="-99"/>
              <w:jc w:val="both"/>
              <w:rPr>
                <w:rFonts w:ascii="Times New Roman" w:hAnsi="Times New Roman"/>
                <w:sz w:val="24"/>
                <w:szCs w:val="24"/>
              </w:rPr>
            </w:pPr>
            <w:r w:rsidRPr="00C87F20">
              <w:rPr>
                <w:rFonts w:ascii="Times New Roman" w:hAnsi="Times New Roman"/>
                <w:sz w:val="24"/>
              </w:rPr>
              <w:t xml:space="preserve">  </w:t>
            </w:r>
          </w:p>
          <w:p w:rsidR="00DB520C" w:rsidRPr="00C87F20" w:rsidRDefault="00DB520C" w:rsidP="00C87F20">
            <w:pPr>
              <w:ind w:left="-851" w:right="-99"/>
              <w:jc w:val="both"/>
              <w:rPr>
                <w:rFonts w:ascii="Times New Roman" w:hAnsi="Times New Roman"/>
                <w:sz w:val="24"/>
                <w:szCs w:val="24"/>
              </w:rPr>
            </w:pPr>
          </w:p>
        </w:tc>
        <w:tc>
          <w:tcPr>
            <w:tcW w:w="5253" w:type="dxa"/>
            <w:gridSpan w:val="2"/>
          </w:tcPr>
          <w:p w:rsidR="00DB520C" w:rsidRPr="00C87F20" w:rsidRDefault="00DB520C" w:rsidP="00C87F20">
            <w:pPr>
              <w:spacing w:line="360" w:lineRule="auto"/>
              <w:ind w:left="33" w:right="42"/>
              <w:jc w:val="center"/>
              <w:rPr>
                <w:rFonts w:ascii="Times New Roman" w:hAnsi="Times New Roman"/>
                <w:bCs/>
                <w:iCs/>
                <w:sz w:val="24"/>
                <w:szCs w:val="24"/>
              </w:rPr>
            </w:pPr>
          </w:p>
        </w:tc>
      </w:tr>
      <w:tr w:rsidR="003A61F6" w:rsidRPr="00C87F20" w:rsidTr="008A6100">
        <w:trPr>
          <w:gridAfter w:val="1"/>
          <w:wAfter w:w="9" w:type="dxa"/>
        </w:trPr>
        <w:tc>
          <w:tcPr>
            <w:tcW w:w="9923" w:type="dxa"/>
            <w:gridSpan w:val="2"/>
          </w:tcPr>
          <w:p w:rsidR="00CB1F6D" w:rsidRPr="00C87F20" w:rsidRDefault="00CB1F6D" w:rsidP="00C87F20">
            <w:pPr>
              <w:ind w:right="-99"/>
              <w:jc w:val="both"/>
              <w:rPr>
                <w:rFonts w:ascii="Times New Roman" w:hAnsi="Times New Roman"/>
                <w:b/>
                <w:sz w:val="24"/>
                <w:szCs w:val="24"/>
              </w:rPr>
            </w:pPr>
          </w:p>
          <w:p w:rsidR="00DB520C" w:rsidRPr="00C87F20" w:rsidRDefault="0072107F" w:rsidP="00C87F20">
            <w:pPr>
              <w:ind w:right="-99"/>
              <w:jc w:val="both"/>
              <w:rPr>
                <w:rFonts w:ascii="Times New Roman" w:hAnsi="Times New Roman"/>
                <w:b/>
                <w:sz w:val="24"/>
                <w:szCs w:val="24"/>
              </w:rPr>
            </w:pPr>
            <w:r w:rsidRPr="00C87F20">
              <w:rPr>
                <w:rFonts w:ascii="Times New Roman" w:hAnsi="Times New Roman"/>
                <w:b/>
                <w:sz w:val="24"/>
              </w:rPr>
              <w:t xml:space="preserve"> </w:t>
            </w:r>
          </w:p>
        </w:tc>
      </w:tr>
      <w:tr w:rsidR="003A61F6" w:rsidRPr="00C87F20" w:rsidTr="008A6100">
        <w:trPr>
          <w:gridAfter w:val="1"/>
          <w:wAfter w:w="9" w:type="dxa"/>
        </w:trPr>
        <w:tc>
          <w:tcPr>
            <w:tcW w:w="9923" w:type="dxa"/>
            <w:gridSpan w:val="2"/>
          </w:tcPr>
          <w:p w:rsidR="00DB520C" w:rsidRPr="00C87F20" w:rsidRDefault="00DB520C" w:rsidP="00C87F20">
            <w:pPr>
              <w:ind w:right="-99"/>
              <w:jc w:val="center"/>
              <w:rPr>
                <w:rFonts w:ascii="Times New Roman" w:hAnsi="Times New Roman"/>
                <w:b/>
                <w:sz w:val="24"/>
                <w:szCs w:val="24"/>
              </w:rPr>
            </w:pPr>
          </w:p>
        </w:tc>
      </w:tr>
    </w:tbl>
    <w:p w:rsidR="00DB520C" w:rsidRPr="00C87F20" w:rsidRDefault="00DB520C" w:rsidP="00C87F20">
      <w:pPr>
        <w:ind w:left="-851" w:right="-99"/>
        <w:jc w:val="both"/>
        <w:rPr>
          <w:rFonts w:ascii="Times New Roman" w:hAnsi="Times New Roman"/>
          <w:b/>
          <w:sz w:val="24"/>
          <w:szCs w:val="24"/>
        </w:rPr>
      </w:pPr>
    </w:p>
    <w:p w:rsidR="00026EA7" w:rsidRPr="00C87F20" w:rsidRDefault="00026EA7" w:rsidP="00C87F20">
      <w:pPr>
        <w:ind w:left="-851" w:right="-99"/>
        <w:jc w:val="both"/>
        <w:rPr>
          <w:rFonts w:ascii="Times New Roman" w:hAnsi="Times New Roman"/>
          <w:b/>
          <w:sz w:val="24"/>
          <w:szCs w:val="24"/>
        </w:rPr>
      </w:pPr>
    </w:p>
    <w:p w:rsidR="00026EA7" w:rsidRPr="00C87F20" w:rsidRDefault="00026EA7" w:rsidP="00C87F20">
      <w:pPr>
        <w:pageBreakBefore/>
        <w:tabs>
          <w:tab w:val="left" w:pos="2064"/>
        </w:tabs>
        <w:spacing w:before="76"/>
        <w:jc w:val="center"/>
        <w:rPr>
          <w:rFonts w:ascii="Times New Roman" w:hAnsi="Times New Roman"/>
          <w:b/>
          <w:spacing w:val="60"/>
          <w:sz w:val="22"/>
          <w:szCs w:val="22"/>
        </w:rPr>
      </w:pPr>
      <w:r w:rsidRPr="00C87F20">
        <w:rPr>
          <w:rFonts w:ascii="Times New Roman" w:hAnsi="Times New Roman"/>
          <w:b/>
          <w:sz w:val="22"/>
        </w:rPr>
        <w:lastRenderedPageBreak/>
        <w:t>ANEXO I</w:t>
      </w:r>
    </w:p>
    <w:p w:rsidR="00026EA7" w:rsidRPr="00C87F20" w:rsidRDefault="00026EA7" w:rsidP="00C87F20">
      <w:pPr>
        <w:pStyle w:val="BodyText"/>
        <w:rPr>
          <w:rFonts w:ascii="Times New Roman" w:hAnsi="Times New Roman"/>
          <w:b/>
          <w:sz w:val="22"/>
          <w:szCs w:val="22"/>
        </w:rPr>
      </w:pPr>
    </w:p>
    <w:p w:rsidR="00026EA7" w:rsidRPr="00C87F20" w:rsidRDefault="00026EA7" w:rsidP="00C87F20">
      <w:pPr>
        <w:pStyle w:val="BodyText"/>
        <w:spacing w:before="8"/>
        <w:rPr>
          <w:rFonts w:ascii="Times New Roman" w:hAnsi="Times New Roman"/>
          <w:b/>
          <w:sz w:val="22"/>
          <w:szCs w:val="22"/>
        </w:rPr>
      </w:pPr>
    </w:p>
    <w:p w:rsidR="00026EA7" w:rsidRPr="00C87F20" w:rsidRDefault="00026EA7" w:rsidP="00C87F20">
      <w:pPr>
        <w:ind w:left="1383"/>
        <w:rPr>
          <w:rFonts w:ascii="Times New Roman" w:hAnsi="Times New Roman"/>
          <w:b/>
          <w:sz w:val="22"/>
          <w:szCs w:val="22"/>
        </w:rPr>
      </w:pPr>
      <w:r w:rsidRPr="00C87F20">
        <w:rPr>
          <w:rFonts w:ascii="Times New Roman" w:hAnsi="Times New Roman"/>
          <w:b/>
          <w:sz w:val="22"/>
        </w:rPr>
        <w:t>Productos en el ámbito de aplicación de la presente Decisión</w:t>
      </w:r>
    </w:p>
    <w:p w:rsidR="00026EA7" w:rsidRPr="00C87F20" w:rsidRDefault="00026EA7" w:rsidP="00C87F20">
      <w:pPr>
        <w:pStyle w:val="BodyText"/>
        <w:spacing w:before="10"/>
        <w:rPr>
          <w:rFonts w:ascii="Times New Roman" w:hAnsi="Times New Roman"/>
          <w:b/>
          <w:sz w:val="22"/>
          <w:szCs w:val="22"/>
        </w:rPr>
      </w:pPr>
    </w:p>
    <w:p w:rsidR="00026EA7" w:rsidRPr="00C87F20" w:rsidRDefault="00026EA7" w:rsidP="00C87F20">
      <w:pPr>
        <w:pStyle w:val="BodyText"/>
        <w:spacing w:before="5"/>
        <w:rPr>
          <w:rFonts w:ascii="Times New Roman" w:hAnsi="Times New Roman"/>
          <w:strike/>
          <w:sz w:val="22"/>
          <w:szCs w:val="22"/>
        </w:rPr>
      </w:pPr>
    </w:p>
    <w:p w:rsidR="00026EA7" w:rsidRPr="00C87F20" w:rsidRDefault="00026EA7" w:rsidP="00C87F20">
      <w:pPr>
        <w:pStyle w:val="ListParagraph"/>
        <w:widowControl/>
        <w:numPr>
          <w:ilvl w:val="0"/>
          <w:numId w:val="13"/>
        </w:numPr>
        <w:spacing w:before="1" w:line="240" w:lineRule="atLeast"/>
        <w:ind w:left="360" w:right="108" w:hanging="360"/>
      </w:pPr>
      <w:r w:rsidRPr="00C87F20">
        <w:t xml:space="preserve">Losetas de caucho procesado para: </w:t>
      </w:r>
    </w:p>
    <w:p w:rsidR="00026EA7" w:rsidRPr="00C87F20" w:rsidRDefault="00026EA7" w:rsidP="00C87F20">
      <w:pPr>
        <w:pStyle w:val="BodyText"/>
        <w:spacing w:before="8" w:line="240" w:lineRule="atLeast"/>
        <w:rPr>
          <w:rFonts w:ascii="Times New Roman" w:hAnsi="Times New Roman"/>
          <w:sz w:val="22"/>
          <w:szCs w:val="22"/>
          <w:lang w:val="el-GR"/>
        </w:rPr>
      </w:pPr>
    </w:p>
    <w:p w:rsidR="00026EA7" w:rsidRPr="00C87F20" w:rsidRDefault="00026EA7" w:rsidP="00C87F20">
      <w:pPr>
        <w:pStyle w:val="ListParagraph"/>
        <w:widowControl/>
        <w:numPr>
          <w:ilvl w:val="1"/>
          <w:numId w:val="13"/>
        </w:numPr>
        <w:tabs>
          <w:tab w:val="left" w:pos="745"/>
          <w:tab w:val="left" w:pos="746"/>
        </w:tabs>
        <w:spacing w:before="1" w:line="240" w:lineRule="atLeast"/>
        <w:jc w:val="left"/>
        <w:rPr>
          <w:i/>
        </w:rPr>
      </w:pPr>
      <w:r w:rsidRPr="00C87F20">
        <w:rPr>
          <w:i/>
        </w:rPr>
        <w:t>áreas de juego interiores,</w:t>
      </w:r>
    </w:p>
    <w:p w:rsidR="00026EA7" w:rsidRPr="00C87F20" w:rsidRDefault="00026EA7" w:rsidP="00C87F20">
      <w:pPr>
        <w:pStyle w:val="BodyText"/>
        <w:spacing w:before="9" w:line="240" w:lineRule="atLeast"/>
        <w:rPr>
          <w:rFonts w:ascii="Times New Roman" w:hAnsi="Times New Roman"/>
          <w:i/>
          <w:sz w:val="22"/>
          <w:szCs w:val="22"/>
        </w:rPr>
      </w:pPr>
    </w:p>
    <w:p w:rsidR="00026EA7" w:rsidRPr="00C87F20" w:rsidRDefault="00026EA7" w:rsidP="00C87F20">
      <w:pPr>
        <w:pStyle w:val="ListParagraph"/>
        <w:widowControl/>
        <w:numPr>
          <w:ilvl w:val="1"/>
          <w:numId w:val="13"/>
        </w:numPr>
        <w:tabs>
          <w:tab w:val="left" w:pos="745"/>
          <w:tab w:val="left" w:pos="746"/>
        </w:tabs>
        <w:spacing w:before="0" w:line="240" w:lineRule="atLeast"/>
        <w:jc w:val="left"/>
        <w:rPr>
          <w:i/>
        </w:rPr>
      </w:pPr>
      <w:r w:rsidRPr="00C87F20">
        <w:rPr>
          <w:i/>
        </w:rPr>
        <w:t>áreas de juego exteriores,</w:t>
      </w:r>
    </w:p>
    <w:p w:rsidR="00026EA7" w:rsidRPr="00C87F20" w:rsidRDefault="00026EA7" w:rsidP="00C87F20">
      <w:pPr>
        <w:pStyle w:val="BodyText"/>
        <w:spacing w:before="10" w:line="240" w:lineRule="atLeast"/>
        <w:rPr>
          <w:rFonts w:ascii="Times New Roman" w:hAnsi="Times New Roman"/>
          <w:i/>
          <w:sz w:val="22"/>
          <w:szCs w:val="22"/>
        </w:rPr>
      </w:pPr>
    </w:p>
    <w:p w:rsidR="00026EA7" w:rsidRPr="00C87F20" w:rsidRDefault="00026EA7" w:rsidP="00C87F20">
      <w:pPr>
        <w:pStyle w:val="ListParagraph"/>
        <w:widowControl/>
        <w:numPr>
          <w:ilvl w:val="1"/>
          <w:numId w:val="13"/>
        </w:numPr>
        <w:tabs>
          <w:tab w:val="left" w:pos="745"/>
          <w:tab w:val="left" w:pos="746"/>
        </w:tabs>
        <w:spacing w:before="0" w:line="240" w:lineRule="atLeast"/>
        <w:jc w:val="left"/>
        <w:rPr>
          <w:i/>
        </w:rPr>
      </w:pPr>
      <w:r w:rsidRPr="00C87F20">
        <w:rPr>
          <w:i/>
        </w:rPr>
        <w:t>colegios,</w:t>
      </w:r>
    </w:p>
    <w:p w:rsidR="00026EA7" w:rsidRPr="00C87F20" w:rsidRDefault="00026EA7" w:rsidP="00C87F20">
      <w:pPr>
        <w:pStyle w:val="BodyText"/>
        <w:spacing w:before="9" w:line="240" w:lineRule="atLeast"/>
        <w:rPr>
          <w:rFonts w:ascii="Times New Roman" w:hAnsi="Times New Roman"/>
          <w:i/>
          <w:sz w:val="22"/>
          <w:szCs w:val="22"/>
        </w:rPr>
      </w:pPr>
    </w:p>
    <w:p w:rsidR="00026EA7" w:rsidRPr="00C87F20" w:rsidRDefault="00026EA7" w:rsidP="00C87F20">
      <w:pPr>
        <w:pStyle w:val="ListParagraph"/>
        <w:widowControl/>
        <w:numPr>
          <w:ilvl w:val="1"/>
          <w:numId w:val="13"/>
        </w:numPr>
        <w:tabs>
          <w:tab w:val="left" w:pos="745"/>
          <w:tab w:val="left" w:pos="746"/>
        </w:tabs>
        <w:spacing w:before="0" w:line="240" w:lineRule="atLeast"/>
        <w:jc w:val="left"/>
        <w:rPr>
          <w:i/>
        </w:rPr>
      </w:pPr>
      <w:r w:rsidRPr="00C87F20">
        <w:rPr>
          <w:i/>
        </w:rPr>
        <w:t>gimnasios,</w:t>
      </w:r>
    </w:p>
    <w:p w:rsidR="00026EA7" w:rsidRPr="00C87F20" w:rsidRDefault="00026EA7" w:rsidP="00C87F20">
      <w:pPr>
        <w:pStyle w:val="BodyText"/>
        <w:spacing w:before="9" w:line="240" w:lineRule="atLeast"/>
        <w:rPr>
          <w:rFonts w:ascii="Times New Roman" w:hAnsi="Times New Roman"/>
          <w:i/>
          <w:sz w:val="22"/>
          <w:szCs w:val="22"/>
        </w:rPr>
      </w:pPr>
    </w:p>
    <w:p w:rsidR="00026EA7" w:rsidRPr="00C87F20" w:rsidRDefault="00026EA7" w:rsidP="00C87F20">
      <w:pPr>
        <w:pStyle w:val="ListParagraph"/>
        <w:widowControl/>
        <w:numPr>
          <w:ilvl w:val="1"/>
          <w:numId w:val="13"/>
        </w:numPr>
        <w:tabs>
          <w:tab w:val="left" w:pos="745"/>
          <w:tab w:val="left" w:pos="746"/>
        </w:tabs>
        <w:spacing w:before="0" w:line="240" w:lineRule="atLeast"/>
        <w:jc w:val="left"/>
        <w:rPr>
          <w:i/>
        </w:rPr>
      </w:pPr>
      <w:r w:rsidRPr="00C87F20">
        <w:rPr>
          <w:i/>
        </w:rPr>
        <w:t>instalaciones deportivas, etc.</w:t>
      </w:r>
    </w:p>
    <w:p w:rsidR="00026EA7" w:rsidRPr="00C87F20" w:rsidRDefault="00026EA7" w:rsidP="00C87F20">
      <w:pPr>
        <w:pStyle w:val="BodyText"/>
        <w:spacing w:line="240" w:lineRule="atLeast"/>
        <w:rPr>
          <w:rFonts w:ascii="Times New Roman" w:hAnsi="Times New Roman"/>
          <w:i/>
          <w:sz w:val="22"/>
          <w:szCs w:val="22"/>
        </w:rPr>
      </w:pPr>
    </w:p>
    <w:p w:rsidR="00026EA7" w:rsidRPr="00C87F20" w:rsidRDefault="00026EA7" w:rsidP="00C87F20">
      <w:pPr>
        <w:pStyle w:val="BodyText"/>
        <w:spacing w:before="9" w:line="240" w:lineRule="atLeast"/>
        <w:rPr>
          <w:rFonts w:ascii="Times New Roman" w:hAnsi="Times New Roman"/>
          <w:i/>
          <w:sz w:val="22"/>
          <w:szCs w:val="22"/>
        </w:rPr>
      </w:pPr>
    </w:p>
    <w:p w:rsidR="00026EA7" w:rsidRPr="00C87F20" w:rsidRDefault="00026EA7" w:rsidP="00C87F20">
      <w:pPr>
        <w:pStyle w:val="ListParagraph"/>
        <w:widowControl/>
        <w:numPr>
          <w:ilvl w:val="0"/>
          <w:numId w:val="13"/>
        </w:numPr>
        <w:spacing w:before="0" w:line="240" w:lineRule="atLeast"/>
        <w:ind w:left="360" w:hanging="360"/>
      </w:pPr>
      <w:r w:rsidRPr="00C87F20">
        <w:t xml:space="preserve">Superficie sintética de caucho para su uso en instalaciones deportivas: </w:t>
      </w:r>
    </w:p>
    <w:p w:rsidR="00026EA7" w:rsidRPr="00C87F20" w:rsidRDefault="00026EA7" w:rsidP="00C87F20">
      <w:pPr>
        <w:pStyle w:val="BodyText"/>
        <w:spacing w:before="7" w:line="240" w:lineRule="atLeast"/>
        <w:rPr>
          <w:rFonts w:ascii="Times New Roman" w:hAnsi="Times New Roman"/>
          <w:sz w:val="22"/>
          <w:szCs w:val="22"/>
        </w:rPr>
      </w:pPr>
    </w:p>
    <w:p w:rsidR="00026EA7" w:rsidRPr="00C87F20" w:rsidRDefault="00026EA7" w:rsidP="00C87F20">
      <w:pPr>
        <w:pStyle w:val="ListParagraph"/>
        <w:widowControl/>
        <w:numPr>
          <w:ilvl w:val="1"/>
          <w:numId w:val="13"/>
        </w:numPr>
        <w:tabs>
          <w:tab w:val="left" w:pos="809"/>
          <w:tab w:val="left" w:pos="810"/>
        </w:tabs>
        <w:spacing w:before="0" w:line="240" w:lineRule="atLeast"/>
        <w:ind w:left="810" w:hanging="462"/>
        <w:jc w:val="left"/>
        <w:rPr>
          <w:i/>
        </w:rPr>
      </w:pPr>
      <w:r w:rsidRPr="00C87F20">
        <w:rPr>
          <w:i/>
        </w:rPr>
        <w:t>rellenos para pistas deportivas,</w:t>
      </w:r>
    </w:p>
    <w:p w:rsidR="00026EA7" w:rsidRPr="00C87F20" w:rsidRDefault="00026EA7" w:rsidP="00C87F20">
      <w:pPr>
        <w:pStyle w:val="BodyText"/>
        <w:spacing w:before="9" w:line="240" w:lineRule="atLeast"/>
        <w:ind w:hanging="462"/>
        <w:rPr>
          <w:rFonts w:ascii="Times New Roman" w:hAnsi="Times New Roman"/>
          <w:i/>
          <w:sz w:val="22"/>
          <w:szCs w:val="22"/>
        </w:rPr>
      </w:pPr>
    </w:p>
    <w:p w:rsidR="00026EA7" w:rsidRPr="00C87F20" w:rsidRDefault="00026EA7" w:rsidP="00C87F20">
      <w:pPr>
        <w:pStyle w:val="ListParagraph"/>
        <w:widowControl/>
        <w:numPr>
          <w:ilvl w:val="1"/>
          <w:numId w:val="13"/>
        </w:numPr>
        <w:tabs>
          <w:tab w:val="left" w:pos="809"/>
          <w:tab w:val="left" w:pos="810"/>
        </w:tabs>
        <w:spacing w:before="1" w:line="240" w:lineRule="atLeast"/>
        <w:ind w:left="810" w:hanging="462"/>
        <w:jc w:val="left"/>
        <w:rPr>
          <w:i/>
        </w:rPr>
      </w:pPr>
      <w:r w:rsidRPr="00C87F20">
        <w:rPr>
          <w:i/>
        </w:rPr>
        <w:t>subsuelos de caucho en céspedes artificiales.</w:t>
      </w:r>
    </w:p>
    <w:p w:rsidR="00026EA7" w:rsidRPr="00C87F20" w:rsidRDefault="00026EA7" w:rsidP="00C87F20">
      <w:pPr>
        <w:pStyle w:val="BodyText"/>
        <w:spacing w:line="240" w:lineRule="atLeast"/>
        <w:rPr>
          <w:rFonts w:ascii="Times New Roman" w:hAnsi="Times New Roman"/>
          <w:i/>
          <w:sz w:val="22"/>
          <w:szCs w:val="22"/>
        </w:rPr>
      </w:pPr>
    </w:p>
    <w:p w:rsidR="00026EA7" w:rsidRPr="00C87F20" w:rsidRDefault="00026EA7" w:rsidP="00C87F20">
      <w:pPr>
        <w:pStyle w:val="BodyText"/>
        <w:spacing w:before="10" w:line="240" w:lineRule="atLeast"/>
        <w:rPr>
          <w:rFonts w:ascii="Times New Roman" w:hAnsi="Times New Roman"/>
          <w:i/>
          <w:sz w:val="22"/>
          <w:szCs w:val="22"/>
        </w:rPr>
      </w:pPr>
    </w:p>
    <w:p w:rsidR="00026EA7" w:rsidRPr="00C87F20" w:rsidRDefault="00026EA7" w:rsidP="00C87F20">
      <w:pPr>
        <w:pStyle w:val="ListParagraph"/>
        <w:widowControl/>
        <w:numPr>
          <w:ilvl w:val="0"/>
          <w:numId w:val="13"/>
        </w:numPr>
        <w:tabs>
          <w:tab w:val="left" w:pos="360"/>
        </w:tabs>
        <w:spacing w:before="1" w:line="240" w:lineRule="atLeast"/>
        <w:ind w:left="360" w:hanging="360"/>
      </w:pPr>
      <w:r w:rsidRPr="00C87F20">
        <w:t>Artículos de caucho procesado comercializados en el mercado, como:</w:t>
      </w:r>
    </w:p>
    <w:p w:rsidR="00026EA7" w:rsidRPr="00C87F20" w:rsidRDefault="00026EA7" w:rsidP="00C87F20">
      <w:pPr>
        <w:pStyle w:val="BodyText"/>
        <w:spacing w:before="7" w:line="240" w:lineRule="atLeast"/>
        <w:rPr>
          <w:rFonts w:ascii="Times New Roman" w:hAnsi="Times New Roman"/>
          <w:sz w:val="22"/>
          <w:szCs w:val="22"/>
        </w:rPr>
      </w:pPr>
    </w:p>
    <w:p w:rsidR="00026EA7" w:rsidRPr="00C87F20" w:rsidRDefault="00026EA7" w:rsidP="00C87F20">
      <w:pPr>
        <w:pStyle w:val="ListParagraph"/>
        <w:widowControl/>
        <w:numPr>
          <w:ilvl w:val="1"/>
          <w:numId w:val="13"/>
        </w:numPr>
        <w:spacing w:before="0" w:line="240" w:lineRule="atLeast"/>
        <w:ind w:left="720"/>
        <w:jc w:val="left"/>
        <w:rPr>
          <w:i/>
        </w:rPr>
      </w:pPr>
      <w:r w:rsidRPr="00C87F20">
        <w:rPr>
          <w:i/>
        </w:rPr>
        <w:t>juguetes y productos de cuidado de niños,</w:t>
      </w:r>
    </w:p>
    <w:p w:rsidR="00026EA7" w:rsidRPr="00C87F20" w:rsidRDefault="00026EA7" w:rsidP="00C87F20">
      <w:pPr>
        <w:pStyle w:val="BodyText"/>
        <w:spacing w:before="9" w:line="240" w:lineRule="atLeast"/>
        <w:ind w:left="720" w:hanging="360"/>
        <w:rPr>
          <w:rFonts w:ascii="Times New Roman" w:hAnsi="Times New Roman"/>
          <w:i/>
          <w:sz w:val="22"/>
          <w:szCs w:val="22"/>
        </w:rPr>
      </w:pPr>
    </w:p>
    <w:p w:rsidR="00026EA7" w:rsidRPr="00C87F20" w:rsidRDefault="00026EA7" w:rsidP="00C87F20">
      <w:pPr>
        <w:pStyle w:val="ListParagraph"/>
        <w:widowControl/>
        <w:numPr>
          <w:ilvl w:val="1"/>
          <w:numId w:val="13"/>
        </w:numPr>
        <w:spacing w:before="1" w:line="240" w:lineRule="atLeast"/>
        <w:ind w:left="720"/>
        <w:jc w:val="left"/>
        <w:rPr>
          <w:i/>
        </w:rPr>
      </w:pPr>
      <w:r w:rsidRPr="00C87F20">
        <w:rPr>
          <w:i/>
        </w:rPr>
        <w:t>equipos deportivos, como empuñaduras de bicicletas, palos de golf y raquetas,</w:t>
      </w:r>
    </w:p>
    <w:p w:rsidR="00026EA7" w:rsidRPr="00C87F20" w:rsidRDefault="00026EA7" w:rsidP="00C87F20">
      <w:pPr>
        <w:pStyle w:val="BodyText"/>
        <w:spacing w:before="9" w:line="240" w:lineRule="atLeast"/>
        <w:ind w:left="720" w:hanging="360"/>
        <w:rPr>
          <w:rFonts w:ascii="Times New Roman" w:hAnsi="Times New Roman"/>
          <w:i/>
          <w:sz w:val="22"/>
          <w:szCs w:val="22"/>
          <w:lang w:val="el-GR"/>
        </w:rPr>
      </w:pPr>
    </w:p>
    <w:p w:rsidR="00026EA7" w:rsidRPr="00C87F20" w:rsidRDefault="00026EA7" w:rsidP="00C87F20">
      <w:pPr>
        <w:pStyle w:val="ListParagraph"/>
        <w:widowControl/>
        <w:numPr>
          <w:ilvl w:val="1"/>
          <w:numId w:val="13"/>
        </w:numPr>
        <w:spacing w:before="0" w:line="240" w:lineRule="atLeast"/>
        <w:ind w:left="720"/>
        <w:jc w:val="left"/>
        <w:rPr>
          <w:i/>
        </w:rPr>
      </w:pPr>
      <w:r w:rsidRPr="00C87F20">
        <w:rPr>
          <w:i/>
        </w:rPr>
        <w:t>utensilios para el hogar, carritos, andadores,</w:t>
      </w:r>
    </w:p>
    <w:p w:rsidR="00026EA7" w:rsidRPr="00C87F20" w:rsidRDefault="00026EA7" w:rsidP="00C87F20">
      <w:pPr>
        <w:pStyle w:val="BodyText"/>
        <w:spacing w:before="9" w:line="240" w:lineRule="atLeast"/>
        <w:ind w:left="720" w:hanging="360"/>
        <w:rPr>
          <w:rFonts w:ascii="Times New Roman" w:hAnsi="Times New Roman"/>
          <w:i/>
          <w:sz w:val="22"/>
          <w:szCs w:val="22"/>
          <w:lang w:val="el-GR"/>
        </w:rPr>
      </w:pPr>
    </w:p>
    <w:p w:rsidR="00026EA7" w:rsidRPr="00C87F20" w:rsidRDefault="00026EA7" w:rsidP="00C87F20">
      <w:pPr>
        <w:pStyle w:val="ListParagraph"/>
        <w:widowControl/>
        <w:numPr>
          <w:ilvl w:val="1"/>
          <w:numId w:val="13"/>
        </w:numPr>
        <w:spacing w:before="0" w:line="240" w:lineRule="atLeast"/>
        <w:ind w:left="720"/>
        <w:jc w:val="left"/>
        <w:rPr>
          <w:i/>
        </w:rPr>
      </w:pPr>
      <w:r w:rsidRPr="00C87F20">
        <w:rPr>
          <w:i/>
        </w:rPr>
        <w:t>herramientas para uso doméstico,</w:t>
      </w:r>
    </w:p>
    <w:p w:rsidR="00026EA7" w:rsidRPr="00C87F20" w:rsidRDefault="00026EA7" w:rsidP="00C87F20">
      <w:pPr>
        <w:pStyle w:val="BodyText"/>
        <w:spacing w:before="9" w:line="240" w:lineRule="atLeast"/>
        <w:ind w:left="720" w:hanging="360"/>
        <w:rPr>
          <w:rFonts w:ascii="Times New Roman" w:hAnsi="Times New Roman"/>
          <w:i/>
          <w:sz w:val="22"/>
          <w:szCs w:val="22"/>
        </w:rPr>
      </w:pPr>
    </w:p>
    <w:p w:rsidR="00026EA7" w:rsidRPr="00C87F20" w:rsidRDefault="00026EA7" w:rsidP="00C87F20">
      <w:pPr>
        <w:pStyle w:val="ListParagraph"/>
        <w:widowControl/>
        <w:numPr>
          <w:ilvl w:val="1"/>
          <w:numId w:val="13"/>
        </w:numPr>
        <w:spacing w:before="1" w:line="240" w:lineRule="atLeast"/>
        <w:ind w:left="720"/>
        <w:jc w:val="left"/>
        <w:rPr>
          <w:i/>
        </w:rPr>
      </w:pPr>
      <w:r w:rsidRPr="00C87F20">
        <w:rPr>
          <w:i/>
        </w:rPr>
        <w:t>ropa, zapatos, guantes y ropa deportiva,</w:t>
      </w:r>
    </w:p>
    <w:p w:rsidR="00026EA7" w:rsidRPr="00C87F20" w:rsidRDefault="00026EA7" w:rsidP="00C87F20">
      <w:pPr>
        <w:pStyle w:val="BodyText"/>
        <w:spacing w:before="9" w:line="240" w:lineRule="atLeast"/>
        <w:ind w:left="720" w:hanging="360"/>
        <w:rPr>
          <w:rFonts w:ascii="Times New Roman" w:hAnsi="Times New Roman"/>
          <w:i/>
          <w:sz w:val="22"/>
          <w:szCs w:val="22"/>
          <w:lang w:val="el-GR"/>
        </w:rPr>
      </w:pPr>
    </w:p>
    <w:p w:rsidR="00026EA7" w:rsidRPr="00C87F20" w:rsidRDefault="00026EA7" w:rsidP="00C87F20">
      <w:pPr>
        <w:pStyle w:val="ListParagraph"/>
        <w:widowControl/>
        <w:numPr>
          <w:ilvl w:val="1"/>
          <w:numId w:val="13"/>
        </w:numPr>
        <w:spacing w:before="0" w:line="240" w:lineRule="atLeast"/>
        <w:ind w:left="720"/>
        <w:jc w:val="left"/>
        <w:rPr>
          <w:i/>
        </w:rPr>
      </w:pPr>
      <w:r w:rsidRPr="00C87F20">
        <w:rPr>
          <w:i/>
        </w:rPr>
        <w:t>correas de reloj, pulseras, máscaras, accesorios para el pelo.</w:t>
      </w:r>
    </w:p>
    <w:p w:rsidR="00026EA7" w:rsidRPr="00C87F20" w:rsidRDefault="00026EA7" w:rsidP="00C87F20">
      <w:pPr>
        <w:rPr>
          <w:rFonts w:ascii="Times New Roman" w:hAnsi="Times New Roman"/>
          <w:sz w:val="22"/>
          <w:szCs w:val="22"/>
        </w:rPr>
        <w:sectPr w:rsidR="00026EA7" w:rsidRPr="00C87F20" w:rsidSect="00FA02E7">
          <w:footerReference w:type="default" r:id="rId12"/>
          <w:pgSz w:w="11910" w:h="16840"/>
          <w:pgMar w:top="1180" w:right="711" w:bottom="900" w:left="1600" w:header="0" w:footer="712" w:gutter="0"/>
          <w:cols w:space="720"/>
        </w:sectPr>
      </w:pPr>
    </w:p>
    <w:p w:rsidR="00026EA7" w:rsidRPr="00C87F20" w:rsidRDefault="00026EA7" w:rsidP="00C87F20">
      <w:pPr>
        <w:spacing w:before="90"/>
        <w:jc w:val="center"/>
        <w:rPr>
          <w:rFonts w:ascii="Times New Roman" w:hAnsi="Times New Roman"/>
          <w:b/>
          <w:spacing w:val="60"/>
          <w:sz w:val="22"/>
          <w:szCs w:val="22"/>
        </w:rPr>
      </w:pPr>
      <w:r w:rsidRPr="00C87F20">
        <w:rPr>
          <w:rFonts w:ascii="Times New Roman" w:hAnsi="Times New Roman"/>
          <w:b/>
          <w:sz w:val="22"/>
        </w:rPr>
        <w:lastRenderedPageBreak/>
        <w:t>ANEXO II</w:t>
      </w:r>
    </w:p>
    <w:p w:rsidR="00026EA7" w:rsidRPr="00C87F20" w:rsidRDefault="00026EA7" w:rsidP="00C87F20">
      <w:pPr>
        <w:spacing w:before="184"/>
        <w:ind w:left="4803"/>
        <w:rPr>
          <w:rFonts w:ascii="Times New Roman" w:hAnsi="Times New Roman"/>
          <w:b/>
          <w:sz w:val="22"/>
          <w:szCs w:val="22"/>
        </w:rPr>
      </w:pPr>
      <w:r w:rsidRPr="00C87F20">
        <w:rPr>
          <w:rFonts w:ascii="Times New Roman" w:hAnsi="Times New Roman"/>
          <w:b/>
          <w:sz w:val="22"/>
        </w:rPr>
        <w:t>Requisitos aplicables a los productos de caucho procesados</w:t>
      </w:r>
    </w:p>
    <w:p w:rsidR="00026EA7" w:rsidRPr="00C87F20" w:rsidRDefault="00026EA7" w:rsidP="00C87F20">
      <w:pPr>
        <w:pStyle w:val="BodyText"/>
        <w:spacing w:before="1"/>
        <w:rPr>
          <w:rFonts w:ascii="Times New Roman" w:hAnsi="Times New Roman"/>
          <w:b/>
          <w:sz w:val="22"/>
          <w:szCs w:val="2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8"/>
        <w:gridCol w:w="7230"/>
      </w:tblGrid>
      <w:tr w:rsidR="003A61F6" w:rsidRPr="00C87F20" w:rsidTr="00525FA9">
        <w:tc>
          <w:tcPr>
            <w:tcW w:w="6488" w:type="dxa"/>
            <w:shd w:val="clear" w:color="auto" w:fill="D9D9D9"/>
          </w:tcPr>
          <w:p w:rsidR="00026EA7" w:rsidRPr="00C87F20" w:rsidRDefault="00026EA7" w:rsidP="00C87F20">
            <w:pPr>
              <w:pStyle w:val="TableParagraph"/>
              <w:widowControl/>
              <w:spacing w:before="119"/>
              <w:ind w:left="37" w:right="214"/>
              <w:jc w:val="center"/>
              <w:rPr>
                <w:b/>
                <w:spacing w:val="60"/>
              </w:rPr>
            </w:pPr>
            <w:r w:rsidRPr="00C87F20">
              <w:rPr>
                <w:b/>
              </w:rPr>
              <w:t>Requisitos</w:t>
            </w:r>
          </w:p>
        </w:tc>
        <w:tc>
          <w:tcPr>
            <w:tcW w:w="7230" w:type="dxa"/>
            <w:shd w:val="clear" w:color="auto" w:fill="D9D9D9"/>
          </w:tcPr>
          <w:p w:rsidR="00026EA7" w:rsidRPr="00C87F20" w:rsidRDefault="00026EA7" w:rsidP="00C87F20">
            <w:pPr>
              <w:pStyle w:val="TableParagraph"/>
              <w:widowControl/>
              <w:spacing w:before="119"/>
              <w:ind w:left="70" w:right="215"/>
              <w:jc w:val="center"/>
              <w:rPr>
                <w:b/>
                <w:spacing w:val="60"/>
              </w:rPr>
            </w:pPr>
            <w:r w:rsidRPr="00C87F20">
              <w:rPr>
                <w:b/>
              </w:rPr>
              <w:t>Cumplimiento de los requisitos</w:t>
            </w:r>
          </w:p>
        </w:tc>
      </w:tr>
      <w:tr w:rsidR="003A61F6" w:rsidRPr="00C87F20" w:rsidTr="00525FA9">
        <w:tc>
          <w:tcPr>
            <w:tcW w:w="6488" w:type="dxa"/>
          </w:tcPr>
          <w:p w:rsidR="00026EA7" w:rsidRPr="00C87F20" w:rsidRDefault="00026EA7" w:rsidP="00C87F20">
            <w:pPr>
              <w:pStyle w:val="TableParagraph"/>
              <w:widowControl/>
              <w:tabs>
                <w:tab w:val="left" w:pos="391"/>
              </w:tabs>
              <w:spacing w:before="61" w:line="235" w:lineRule="auto"/>
              <w:ind w:right="132"/>
              <w:jc w:val="both"/>
            </w:pPr>
          </w:p>
          <w:p w:rsidR="00026EA7" w:rsidRPr="00C87F20" w:rsidRDefault="00026EA7" w:rsidP="00C87F20">
            <w:pPr>
              <w:pStyle w:val="TableParagraph"/>
              <w:widowControl/>
              <w:numPr>
                <w:ilvl w:val="0"/>
                <w:numId w:val="12"/>
              </w:numPr>
              <w:tabs>
                <w:tab w:val="left" w:pos="391"/>
              </w:tabs>
              <w:spacing w:before="61" w:line="235" w:lineRule="auto"/>
              <w:ind w:right="132"/>
              <w:jc w:val="both"/>
            </w:pPr>
            <w:r w:rsidRPr="00C87F20">
              <w:rPr>
                <w:b/>
              </w:rPr>
              <w:t>Los productos de caucho procesados destinados a los fines especificados en el Anexo I:</w:t>
            </w:r>
          </w:p>
          <w:p w:rsidR="00026EA7" w:rsidRPr="00C87F20" w:rsidRDefault="00026EA7" w:rsidP="00C87F20">
            <w:pPr>
              <w:pStyle w:val="TableParagraph"/>
              <w:widowControl/>
              <w:tabs>
                <w:tab w:val="left" w:pos="391"/>
              </w:tabs>
              <w:spacing w:before="61" w:line="235" w:lineRule="auto"/>
              <w:ind w:left="391" w:right="132"/>
              <w:jc w:val="both"/>
            </w:pPr>
          </w:p>
          <w:p w:rsidR="00026EA7" w:rsidRPr="00C87F20" w:rsidRDefault="00026EA7" w:rsidP="00C87F20">
            <w:pPr>
              <w:pStyle w:val="TableParagraph"/>
              <w:widowControl/>
              <w:numPr>
                <w:ilvl w:val="1"/>
                <w:numId w:val="46"/>
              </w:numPr>
              <w:tabs>
                <w:tab w:val="left" w:pos="780"/>
              </w:tabs>
              <w:spacing w:before="59"/>
              <w:ind w:left="780" w:right="130"/>
              <w:jc w:val="both"/>
            </w:pPr>
            <w:r w:rsidRPr="00C87F20">
              <w:t>deberán ajustarse a las especificaciones técnicas pertinentes y a las normas del sector;</w:t>
            </w:r>
          </w:p>
          <w:p w:rsidR="00026EA7" w:rsidRPr="00C87F20" w:rsidRDefault="00026EA7" w:rsidP="00C87F20">
            <w:pPr>
              <w:pStyle w:val="TableParagraph"/>
              <w:widowControl/>
              <w:tabs>
                <w:tab w:val="left" w:pos="817"/>
              </w:tabs>
              <w:spacing w:before="59"/>
              <w:ind w:left="816" w:right="130"/>
              <w:jc w:val="both"/>
            </w:pPr>
          </w:p>
          <w:p w:rsidR="00026EA7" w:rsidRPr="00C87F20" w:rsidRDefault="00026EA7" w:rsidP="00C87F20">
            <w:pPr>
              <w:pStyle w:val="TableParagraph"/>
              <w:widowControl/>
              <w:numPr>
                <w:ilvl w:val="1"/>
                <w:numId w:val="46"/>
              </w:numPr>
              <w:tabs>
                <w:tab w:val="left" w:pos="817"/>
              </w:tabs>
              <w:spacing w:before="61"/>
              <w:ind w:left="780" w:right="130"/>
              <w:jc w:val="both"/>
            </w:pPr>
            <w:r w:rsidRPr="00C87F20">
              <w:t>deberán respetar las disposiciones del Reglamento (CE) n.º 1907/2006 (REACH), en su versión vigente;</w:t>
            </w:r>
          </w:p>
          <w:p w:rsidR="00026EA7" w:rsidRPr="00C87F20" w:rsidRDefault="00026EA7" w:rsidP="00C87F20">
            <w:pPr>
              <w:pStyle w:val="TableParagraph"/>
              <w:widowControl/>
              <w:tabs>
                <w:tab w:val="left" w:pos="817"/>
              </w:tabs>
              <w:spacing w:before="61"/>
              <w:ind w:right="130"/>
              <w:jc w:val="both"/>
            </w:pPr>
          </w:p>
          <w:p w:rsidR="00026EA7" w:rsidRPr="00C87F20" w:rsidRDefault="00026EA7" w:rsidP="00C87F20">
            <w:pPr>
              <w:pStyle w:val="TableParagraph"/>
              <w:widowControl/>
              <w:numPr>
                <w:ilvl w:val="1"/>
                <w:numId w:val="46"/>
              </w:numPr>
              <w:tabs>
                <w:tab w:val="left" w:pos="817"/>
              </w:tabs>
              <w:spacing w:before="58"/>
              <w:ind w:left="780" w:right="129" w:hanging="425"/>
              <w:jc w:val="both"/>
            </w:pPr>
            <w:r w:rsidRPr="00C87F20">
              <w:t>deberán respetar los requisitos especiales de cualquier legislación pertinente.</w:t>
            </w:r>
          </w:p>
          <w:p w:rsidR="00026EA7" w:rsidRPr="00C87F20" w:rsidRDefault="00026EA7" w:rsidP="00C87F20">
            <w:pPr>
              <w:pStyle w:val="TableParagraph"/>
              <w:widowControl/>
              <w:tabs>
                <w:tab w:val="left" w:pos="817"/>
              </w:tabs>
              <w:spacing w:before="61"/>
              <w:ind w:left="816"/>
              <w:jc w:val="both"/>
            </w:pPr>
          </w:p>
        </w:tc>
        <w:tc>
          <w:tcPr>
            <w:tcW w:w="7230" w:type="dxa"/>
          </w:tcPr>
          <w:p w:rsidR="00026EA7" w:rsidRPr="00C87F20" w:rsidRDefault="00026EA7" w:rsidP="00C87F20">
            <w:pPr>
              <w:pStyle w:val="TableParagraph"/>
              <w:widowControl/>
              <w:spacing w:before="53"/>
              <w:ind w:left="108"/>
            </w:pPr>
          </w:p>
          <w:p w:rsidR="00026EA7" w:rsidRPr="00C87F20" w:rsidRDefault="00026EA7" w:rsidP="00C87F20">
            <w:pPr>
              <w:pStyle w:val="TableParagraph"/>
              <w:widowControl/>
              <w:spacing w:before="53"/>
              <w:ind w:left="108"/>
            </w:pPr>
            <w:r w:rsidRPr="00C87F20">
              <w:t>Los productos de caucho procesados usados para los fines especificados en el Anexo I se evaluarán mediante:</w:t>
            </w:r>
          </w:p>
          <w:p w:rsidR="00026EA7" w:rsidRPr="00C87F20" w:rsidRDefault="00026EA7" w:rsidP="00C87F20">
            <w:pPr>
              <w:pStyle w:val="TableParagraph"/>
              <w:widowControl/>
              <w:spacing w:before="53"/>
              <w:ind w:left="108"/>
            </w:pPr>
          </w:p>
          <w:p w:rsidR="00026EA7" w:rsidRPr="00C87F20" w:rsidRDefault="00026EA7" w:rsidP="00C87F20">
            <w:pPr>
              <w:pStyle w:val="TableParagraph"/>
              <w:widowControl/>
              <w:numPr>
                <w:ilvl w:val="0"/>
                <w:numId w:val="11"/>
              </w:numPr>
              <w:tabs>
                <w:tab w:val="left" w:pos="467"/>
                <w:tab w:val="left" w:pos="468"/>
              </w:tabs>
              <w:spacing w:before="58"/>
            </w:pPr>
            <w:r w:rsidRPr="00C87F20">
              <w:t>un examen macroscópico,</w:t>
            </w:r>
          </w:p>
          <w:p w:rsidR="00026EA7" w:rsidRPr="00C87F20" w:rsidRDefault="00026EA7" w:rsidP="00C87F20">
            <w:pPr>
              <w:pStyle w:val="TableParagraph"/>
              <w:widowControl/>
              <w:tabs>
                <w:tab w:val="left" w:pos="467"/>
                <w:tab w:val="left" w:pos="468"/>
              </w:tabs>
              <w:spacing w:before="58"/>
              <w:ind w:left="468"/>
            </w:pPr>
          </w:p>
          <w:p w:rsidR="00026EA7" w:rsidRPr="00C87F20" w:rsidRDefault="00026EA7" w:rsidP="00C87F20">
            <w:pPr>
              <w:pStyle w:val="TableParagraph"/>
              <w:widowControl/>
              <w:numPr>
                <w:ilvl w:val="0"/>
                <w:numId w:val="11"/>
              </w:numPr>
              <w:tabs>
                <w:tab w:val="left" w:pos="467"/>
                <w:tab w:val="left" w:pos="468"/>
              </w:tabs>
              <w:spacing w:before="60"/>
            </w:pPr>
            <w:r w:rsidRPr="00C87F20">
              <w:t xml:space="preserve">ensayos de laboratorio (mecánicos, físicos y químicos), </w:t>
            </w:r>
          </w:p>
          <w:p w:rsidR="00026EA7" w:rsidRPr="00C87F20" w:rsidRDefault="00026EA7" w:rsidP="00C87F20">
            <w:pPr>
              <w:pStyle w:val="TableParagraph"/>
              <w:widowControl/>
              <w:tabs>
                <w:tab w:val="left" w:pos="467"/>
                <w:tab w:val="left" w:pos="468"/>
              </w:tabs>
              <w:spacing w:before="60"/>
              <w:ind w:left="108"/>
            </w:pPr>
            <w:r w:rsidRPr="00C87F20">
              <w:t>según lo establecido en el sistema de gestión de la calidad del fabricante, de conformidad con el anexo IV.</w:t>
            </w:r>
          </w:p>
          <w:p w:rsidR="00026EA7" w:rsidRPr="00C87F20" w:rsidRDefault="00026EA7" w:rsidP="00C87F20">
            <w:pPr>
              <w:pStyle w:val="TableParagraph"/>
              <w:widowControl/>
              <w:tabs>
                <w:tab w:val="left" w:pos="467"/>
                <w:tab w:val="left" w:pos="468"/>
              </w:tabs>
              <w:spacing w:before="60"/>
              <w:ind w:left="108"/>
            </w:pPr>
          </w:p>
          <w:p w:rsidR="00026EA7" w:rsidRPr="00C87F20" w:rsidRDefault="00026EA7" w:rsidP="00C87F20">
            <w:pPr>
              <w:pStyle w:val="TableParagraph"/>
              <w:widowControl/>
              <w:spacing w:before="60"/>
              <w:ind w:left="108"/>
            </w:pPr>
            <w:r w:rsidRPr="00C87F20">
              <w:t>Los ensayos de laboratorio deben llevarse a cabo en un laboratorio acreditado de conformidad con la norma ISO/IEC 17025.</w:t>
            </w:r>
          </w:p>
        </w:tc>
      </w:tr>
      <w:tr w:rsidR="003A61F6" w:rsidRPr="00C87F20" w:rsidTr="00525FA9">
        <w:tc>
          <w:tcPr>
            <w:tcW w:w="6488" w:type="dxa"/>
          </w:tcPr>
          <w:p w:rsidR="00026EA7" w:rsidRPr="00C87F20" w:rsidRDefault="00026EA7" w:rsidP="00C87F20">
            <w:pPr>
              <w:pStyle w:val="TableParagraph"/>
              <w:widowControl/>
              <w:tabs>
                <w:tab w:val="left" w:pos="391"/>
              </w:tabs>
              <w:spacing w:before="58"/>
              <w:ind w:left="467" w:right="132"/>
              <w:jc w:val="both"/>
              <w:rPr>
                <w:b/>
              </w:rPr>
            </w:pPr>
          </w:p>
          <w:p w:rsidR="00026EA7" w:rsidRPr="00C87F20" w:rsidRDefault="00026EA7" w:rsidP="00C87F20">
            <w:pPr>
              <w:pStyle w:val="TableParagraph"/>
              <w:widowControl/>
              <w:numPr>
                <w:ilvl w:val="0"/>
                <w:numId w:val="10"/>
              </w:numPr>
              <w:tabs>
                <w:tab w:val="left" w:pos="391"/>
              </w:tabs>
              <w:spacing w:before="58"/>
              <w:ind w:right="132" w:hanging="360"/>
              <w:jc w:val="both"/>
              <w:rPr>
                <w:b/>
              </w:rPr>
            </w:pPr>
            <w:r w:rsidRPr="00C87F20">
              <w:rPr>
                <w:b/>
              </w:rPr>
              <w:t>El caucho y otros materiales utilizados para la fabricación de los productos mencionados en el anexo Ι:</w:t>
            </w:r>
          </w:p>
          <w:p w:rsidR="00026EA7" w:rsidRPr="00C87F20" w:rsidRDefault="00026EA7" w:rsidP="00C87F20">
            <w:pPr>
              <w:pStyle w:val="TableParagraph"/>
              <w:widowControl/>
              <w:tabs>
                <w:tab w:val="left" w:pos="391"/>
              </w:tabs>
              <w:spacing w:before="58"/>
              <w:ind w:left="467" w:right="132"/>
              <w:jc w:val="both"/>
              <w:rPr>
                <w:b/>
              </w:rPr>
            </w:pPr>
          </w:p>
          <w:p w:rsidR="00026EA7" w:rsidRPr="00C87F20" w:rsidRDefault="00026EA7" w:rsidP="00C87F20">
            <w:pPr>
              <w:pStyle w:val="TableParagraph"/>
              <w:widowControl/>
              <w:numPr>
                <w:ilvl w:val="1"/>
                <w:numId w:val="47"/>
              </w:numPr>
              <w:tabs>
                <w:tab w:val="left" w:pos="870"/>
              </w:tabs>
              <w:spacing w:before="59"/>
              <w:ind w:left="870" w:right="129"/>
              <w:jc w:val="both"/>
            </w:pPr>
            <w:r w:rsidRPr="00C87F20">
              <w:t>deberán ajustarse a las especificaciones técnicas pertinentes y a las normas del sector;</w:t>
            </w:r>
          </w:p>
          <w:p w:rsidR="00026EA7" w:rsidRPr="00C87F20" w:rsidRDefault="00026EA7" w:rsidP="00C87F20">
            <w:pPr>
              <w:pStyle w:val="TableParagraph"/>
              <w:widowControl/>
              <w:tabs>
                <w:tab w:val="left" w:pos="746"/>
              </w:tabs>
              <w:spacing w:before="56"/>
              <w:ind w:left="816" w:right="130"/>
              <w:jc w:val="both"/>
            </w:pPr>
          </w:p>
          <w:p w:rsidR="00026EA7" w:rsidRPr="00C87F20" w:rsidRDefault="00026EA7" w:rsidP="00C87F20">
            <w:pPr>
              <w:pStyle w:val="TableParagraph"/>
              <w:widowControl/>
              <w:numPr>
                <w:ilvl w:val="1"/>
                <w:numId w:val="47"/>
              </w:numPr>
              <w:tabs>
                <w:tab w:val="left" w:pos="888"/>
              </w:tabs>
              <w:spacing w:before="59"/>
              <w:ind w:left="780" w:right="129"/>
              <w:jc w:val="both"/>
            </w:pPr>
            <w:r w:rsidRPr="00C87F20">
              <w:t>deberán ajustarse a la legislación ambiental aplicable, en caso de que el caucho proceda del reciclado [según el anexo III de la Directiva 2008/98/CE, en vigor, y el anexo IV del Reglamento (CE) n.º 850/2004].</w:t>
            </w:r>
          </w:p>
          <w:p w:rsidR="00026EA7" w:rsidRPr="00C87F20" w:rsidRDefault="00026EA7" w:rsidP="00C87F20">
            <w:pPr>
              <w:pStyle w:val="TableParagraph"/>
              <w:widowControl/>
              <w:tabs>
                <w:tab w:val="left" w:pos="817"/>
              </w:tabs>
              <w:spacing w:before="61"/>
              <w:ind w:right="136"/>
              <w:jc w:val="both"/>
            </w:pPr>
          </w:p>
        </w:tc>
        <w:tc>
          <w:tcPr>
            <w:tcW w:w="7230" w:type="dxa"/>
          </w:tcPr>
          <w:p w:rsidR="00026EA7" w:rsidRPr="00C87F20" w:rsidRDefault="00026EA7" w:rsidP="00C87F20">
            <w:pPr>
              <w:pStyle w:val="TableParagraph"/>
              <w:widowControl/>
              <w:spacing w:before="10"/>
              <w:rPr>
                <w:b/>
              </w:rPr>
            </w:pPr>
          </w:p>
          <w:p w:rsidR="00026EA7" w:rsidRPr="00C87F20" w:rsidRDefault="00026EA7" w:rsidP="00C87F20">
            <w:pPr>
              <w:pStyle w:val="TableParagraph"/>
              <w:widowControl/>
              <w:spacing w:before="10"/>
              <w:rPr>
                <w:b/>
              </w:rPr>
            </w:pPr>
          </w:p>
          <w:p w:rsidR="00026EA7" w:rsidRPr="00C87F20" w:rsidRDefault="00026EA7" w:rsidP="00C87F20">
            <w:pPr>
              <w:pStyle w:val="TableParagraph"/>
              <w:widowControl/>
              <w:numPr>
                <w:ilvl w:val="0"/>
                <w:numId w:val="9"/>
              </w:numPr>
              <w:tabs>
                <w:tab w:val="left" w:pos="495"/>
              </w:tabs>
              <w:ind w:right="275" w:hanging="360"/>
              <w:jc w:val="both"/>
            </w:pPr>
            <w:r w:rsidRPr="00C87F20">
              <w:t>Los criterios de aceptación y rechazo aplicables al caucho y a otros insumos deben establecerse en el manual de procedimientos del sistema de gestión de la calidad de conformidad con el anexo IV.</w:t>
            </w:r>
          </w:p>
          <w:p w:rsidR="00026EA7" w:rsidRPr="00C87F20" w:rsidRDefault="00026EA7" w:rsidP="00C87F20">
            <w:pPr>
              <w:pStyle w:val="TableParagraph"/>
              <w:widowControl/>
              <w:tabs>
                <w:tab w:val="left" w:pos="495"/>
              </w:tabs>
              <w:ind w:left="468" w:right="275"/>
              <w:jc w:val="both"/>
            </w:pPr>
          </w:p>
          <w:p w:rsidR="00026EA7" w:rsidRPr="00C87F20" w:rsidRDefault="00026EA7" w:rsidP="00C87F20">
            <w:pPr>
              <w:pStyle w:val="TableParagraph"/>
              <w:widowControl/>
              <w:tabs>
                <w:tab w:val="left" w:pos="495"/>
              </w:tabs>
              <w:ind w:left="468" w:right="275"/>
              <w:jc w:val="both"/>
            </w:pPr>
          </w:p>
          <w:p w:rsidR="00026EA7" w:rsidRPr="00C87F20" w:rsidRDefault="00026EA7" w:rsidP="00C87F20">
            <w:pPr>
              <w:pStyle w:val="TableParagraph"/>
              <w:widowControl/>
              <w:numPr>
                <w:ilvl w:val="0"/>
                <w:numId w:val="9"/>
              </w:numPr>
              <w:tabs>
                <w:tab w:val="left" w:pos="495"/>
              </w:tabs>
              <w:spacing w:before="60"/>
              <w:ind w:right="274" w:hanging="360"/>
              <w:jc w:val="both"/>
            </w:pPr>
            <w:r w:rsidRPr="00C87F20">
              <w:t>El personal encargado de manipular caucho y productos de caucho procesados deberán estar formados adecuadamente para implementar los procedimientos.</w:t>
            </w:r>
          </w:p>
        </w:tc>
      </w:tr>
    </w:tbl>
    <w:p w:rsidR="00026EA7" w:rsidRPr="00C87F20" w:rsidRDefault="00026EA7" w:rsidP="00C87F20">
      <w:pPr>
        <w:spacing w:before="1"/>
        <w:ind w:right="113"/>
        <w:rPr>
          <w:rFonts w:ascii="Times New Roman" w:hAnsi="Times New Roman"/>
          <w:sz w:val="22"/>
          <w:szCs w:val="22"/>
        </w:rPr>
      </w:pPr>
    </w:p>
    <w:p w:rsidR="00026EA7" w:rsidRPr="00C87F20" w:rsidRDefault="00026EA7" w:rsidP="00C87F20">
      <w:pPr>
        <w:jc w:val="right"/>
        <w:rPr>
          <w:rFonts w:ascii="Times New Roman" w:hAnsi="Times New Roman"/>
          <w:sz w:val="22"/>
          <w:szCs w:val="22"/>
        </w:rPr>
        <w:sectPr w:rsidR="00026EA7" w:rsidRPr="00C87F20" w:rsidSect="00FD1D0F">
          <w:footerReference w:type="default" r:id="rId13"/>
          <w:pgSz w:w="16840" w:h="11910" w:orient="landscape"/>
          <w:pgMar w:top="1100" w:right="1300" w:bottom="280" w:left="1200" w:header="0" w:footer="258" w:gutter="0"/>
          <w:cols w:space="720"/>
        </w:sectPr>
      </w:pPr>
    </w:p>
    <w:p w:rsidR="00026EA7" w:rsidRPr="00C87F20" w:rsidRDefault="00026EA7" w:rsidP="00C87F20">
      <w:pPr>
        <w:tabs>
          <w:tab w:val="left" w:pos="2064"/>
        </w:tabs>
        <w:spacing w:before="79"/>
        <w:ind w:right="313"/>
        <w:jc w:val="center"/>
        <w:rPr>
          <w:rFonts w:ascii="Times New Roman" w:hAnsi="Times New Roman"/>
          <w:b/>
          <w:spacing w:val="60"/>
          <w:sz w:val="22"/>
          <w:szCs w:val="22"/>
        </w:rPr>
      </w:pPr>
      <w:r w:rsidRPr="00C87F20">
        <w:rPr>
          <w:rFonts w:ascii="Times New Roman" w:hAnsi="Times New Roman"/>
          <w:b/>
          <w:sz w:val="22"/>
        </w:rPr>
        <w:lastRenderedPageBreak/>
        <w:t>ANEXO III</w:t>
      </w:r>
    </w:p>
    <w:p w:rsidR="00026EA7" w:rsidRPr="00C87F20" w:rsidRDefault="00026EA7" w:rsidP="00C87F20">
      <w:pPr>
        <w:pStyle w:val="BodyText"/>
        <w:spacing w:before="2"/>
        <w:rPr>
          <w:rFonts w:ascii="Times New Roman" w:hAnsi="Times New Roman"/>
          <w:b/>
          <w:sz w:val="22"/>
          <w:szCs w:val="22"/>
        </w:rPr>
      </w:pPr>
    </w:p>
    <w:p w:rsidR="00026EA7" w:rsidRPr="00C87F20" w:rsidRDefault="00026EA7" w:rsidP="00C87F20">
      <w:pPr>
        <w:pStyle w:val="BodyText"/>
        <w:spacing w:before="2"/>
        <w:jc w:val="center"/>
        <w:rPr>
          <w:rFonts w:ascii="Times New Roman" w:hAnsi="Times New Roman"/>
          <w:sz w:val="22"/>
          <w:szCs w:val="22"/>
        </w:rPr>
      </w:pPr>
      <w:r w:rsidRPr="00C87F20">
        <w:rPr>
          <w:rFonts w:ascii="Times New Roman" w:hAnsi="Times New Roman"/>
          <w:b/>
          <w:sz w:val="22"/>
        </w:rPr>
        <w:t xml:space="preserve">Declaración jurada </w:t>
      </w:r>
    </w:p>
    <w:p w:rsidR="00026EA7" w:rsidRPr="00C87F20" w:rsidRDefault="00026EA7" w:rsidP="00C87F20">
      <w:pPr>
        <w:pStyle w:val="BodyText"/>
        <w:spacing w:before="2"/>
        <w:jc w:val="center"/>
        <w:rPr>
          <w:rFonts w:ascii="Times New Roman" w:hAnsi="Times New Roman"/>
          <w:b/>
          <w:sz w:val="22"/>
          <w:szCs w:val="22"/>
        </w:rPr>
      </w:pPr>
      <w:r w:rsidRPr="00C87F20">
        <w:rPr>
          <w:rFonts w:ascii="Times New Roman" w:hAnsi="Times New Roman"/>
          <w:sz w:val="22"/>
        </w:rPr>
        <w:t>de acuerdo con el artículo 4 de la presente Decisión</w:t>
      </w:r>
    </w:p>
    <w:p w:rsidR="00026EA7" w:rsidRPr="00C87F20" w:rsidRDefault="00026EA7" w:rsidP="00C87F20">
      <w:pPr>
        <w:spacing w:line="237" w:lineRule="auto"/>
        <w:ind w:right="3040"/>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3A61F6" w:rsidRPr="00C87F20" w:rsidTr="00C61A52">
        <w:tc>
          <w:tcPr>
            <w:tcW w:w="392" w:type="dxa"/>
            <w:vAlign w:val="center"/>
          </w:tcPr>
          <w:p w:rsidR="00026EA7" w:rsidRPr="00C87F20" w:rsidRDefault="00026EA7" w:rsidP="00C87F20">
            <w:pPr>
              <w:spacing w:line="237" w:lineRule="auto"/>
              <w:ind w:right="3040"/>
              <w:rPr>
                <w:rFonts w:ascii="Times New Roman" w:hAnsi="Times New Roman"/>
                <w:sz w:val="22"/>
                <w:szCs w:val="22"/>
              </w:rPr>
            </w:pPr>
            <w:r w:rsidRPr="00C87F20">
              <w:rPr>
                <w:rFonts w:ascii="Times New Roman" w:hAnsi="Times New Roman"/>
                <w:sz w:val="22"/>
              </w:rPr>
              <w:t>1</w:t>
            </w:r>
          </w:p>
        </w:tc>
        <w:tc>
          <w:tcPr>
            <w:tcW w:w="9214" w:type="dxa"/>
            <w:vAlign w:val="center"/>
          </w:tcPr>
          <w:p w:rsidR="00026EA7" w:rsidRPr="00C87F20" w:rsidRDefault="00026EA7" w:rsidP="00C87F20">
            <w:pPr>
              <w:spacing w:line="237" w:lineRule="auto"/>
              <w:ind w:right="3040"/>
              <w:rPr>
                <w:rFonts w:ascii="Times New Roman" w:hAnsi="Times New Roman"/>
                <w:sz w:val="22"/>
                <w:szCs w:val="22"/>
              </w:rPr>
            </w:pPr>
          </w:p>
          <w:p w:rsidR="00026EA7" w:rsidRPr="00C87F20" w:rsidRDefault="00026EA7" w:rsidP="00C87F20">
            <w:pPr>
              <w:tabs>
                <w:tab w:val="left" w:pos="2064"/>
              </w:tabs>
              <w:spacing w:before="120" w:after="120"/>
              <w:ind w:right="312"/>
              <w:rPr>
                <w:rFonts w:ascii="Times New Roman" w:hAnsi="Times New Roman"/>
                <w:sz w:val="22"/>
                <w:szCs w:val="22"/>
              </w:rPr>
            </w:pPr>
            <w:r w:rsidRPr="00C87F20">
              <w:rPr>
                <w:rFonts w:ascii="Times New Roman" w:hAnsi="Times New Roman"/>
                <w:sz w:val="22"/>
              </w:rPr>
              <w:t>Denominación social de la empresa</w:t>
            </w:r>
            <w:r w:rsidRPr="00C87F20">
              <w:rPr>
                <w:rFonts w:ascii="Times New Roman" w:hAnsi="Times New Roman"/>
                <w:sz w:val="22"/>
              </w:rPr>
              <w:tab/>
            </w:r>
            <w:r w:rsidRPr="00C87F20">
              <w:rPr>
                <w:rFonts w:ascii="Times New Roman" w:hAnsi="Times New Roman"/>
                <w:b/>
                <w:sz w:val="22"/>
              </w:rPr>
              <w:t>:</w:t>
            </w:r>
          </w:p>
          <w:p w:rsidR="00026EA7" w:rsidRPr="00C87F20" w:rsidRDefault="00026EA7" w:rsidP="00C87F20">
            <w:pPr>
              <w:tabs>
                <w:tab w:val="left" w:pos="2064"/>
              </w:tabs>
              <w:spacing w:before="120" w:after="120"/>
              <w:ind w:right="312"/>
              <w:rPr>
                <w:rFonts w:ascii="Times New Roman" w:hAnsi="Times New Roman"/>
                <w:b/>
                <w:sz w:val="22"/>
                <w:szCs w:val="22"/>
              </w:rPr>
            </w:pPr>
            <w:r w:rsidRPr="00C87F20">
              <w:rPr>
                <w:rFonts w:ascii="Times New Roman" w:hAnsi="Times New Roman"/>
                <w:sz w:val="22"/>
              </w:rPr>
              <w:t>Dirección</w:t>
            </w:r>
            <w:r w:rsidRPr="00C87F20">
              <w:rPr>
                <w:rFonts w:ascii="Times New Roman" w:hAnsi="Times New Roman"/>
                <w:sz w:val="22"/>
              </w:rPr>
              <w:tab/>
            </w:r>
            <w:r w:rsidRPr="00C87F20">
              <w:rPr>
                <w:rFonts w:ascii="Times New Roman" w:hAnsi="Times New Roman"/>
                <w:b/>
                <w:sz w:val="22"/>
              </w:rPr>
              <w:t>:</w:t>
            </w:r>
          </w:p>
          <w:p w:rsidR="00026EA7" w:rsidRPr="00C87F20" w:rsidRDefault="00026EA7" w:rsidP="00C87F20">
            <w:pPr>
              <w:tabs>
                <w:tab w:val="left" w:pos="2064"/>
              </w:tabs>
              <w:spacing w:before="120" w:after="120"/>
              <w:ind w:right="312"/>
              <w:rPr>
                <w:rFonts w:ascii="Times New Roman" w:hAnsi="Times New Roman"/>
                <w:b/>
                <w:sz w:val="22"/>
                <w:szCs w:val="22"/>
              </w:rPr>
            </w:pPr>
            <w:r w:rsidRPr="00C87F20">
              <w:rPr>
                <w:rFonts w:ascii="Times New Roman" w:hAnsi="Times New Roman"/>
                <w:sz w:val="22"/>
              </w:rPr>
              <w:t>Información de contacto</w:t>
            </w:r>
            <w:r w:rsidRPr="00C87F20">
              <w:rPr>
                <w:rFonts w:ascii="Times New Roman" w:hAnsi="Times New Roman"/>
                <w:sz w:val="22"/>
              </w:rPr>
              <w:tab/>
            </w:r>
            <w:r w:rsidRPr="00C87F20">
              <w:rPr>
                <w:rFonts w:ascii="Times New Roman" w:hAnsi="Times New Roman"/>
                <w:b/>
                <w:sz w:val="22"/>
              </w:rPr>
              <w:t>:</w:t>
            </w:r>
          </w:p>
          <w:p w:rsidR="00026EA7" w:rsidRPr="00C87F20" w:rsidRDefault="00026EA7" w:rsidP="00C87F20">
            <w:pPr>
              <w:tabs>
                <w:tab w:val="left" w:pos="2064"/>
              </w:tabs>
              <w:spacing w:before="120" w:after="120"/>
              <w:ind w:right="312"/>
              <w:rPr>
                <w:rFonts w:ascii="Times New Roman" w:hAnsi="Times New Roman"/>
                <w:b/>
                <w:sz w:val="22"/>
                <w:szCs w:val="22"/>
                <w:lang w:val="el-GR"/>
              </w:rPr>
            </w:pPr>
          </w:p>
        </w:tc>
      </w:tr>
      <w:tr w:rsidR="003A61F6" w:rsidRPr="00C87F20" w:rsidTr="00C61A52">
        <w:tc>
          <w:tcPr>
            <w:tcW w:w="392" w:type="dxa"/>
            <w:vAlign w:val="center"/>
          </w:tcPr>
          <w:p w:rsidR="00026EA7" w:rsidRPr="00C87F20" w:rsidRDefault="00026EA7" w:rsidP="00C87F20">
            <w:pPr>
              <w:spacing w:line="237" w:lineRule="auto"/>
              <w:ind w:right="3040"/>
              <w:rPr>
                <w:rFonts w:ascii="Times New Roman" w:hAnsi="Times New Roman"/>
                <w:sz w:val="22"/>
                <w:szCs w:val="22"/>
              </w:rPr>
            </w:pPr>
            <w:r w:rsidRPr="00C87F20">
              <w:rPr>
                <w:rFonts w:ascii="Times New Roman" w:hAnsi="Times New Roman"/>
                <w:sz w:val="22"/>
              </w:rPr>
              <w:t>2</w:t>
            </w:r>
          </w:p>
          <w:p w:rsidR="00026EA7" w:rsidRPr="00C87F20" w:rsidRDefault="00026EA7" w:rsidP="00C87F20">
            <w:pPr>
              <w:spacing w:line="237" w:lineRule="auto"/>
              <w:ind w:right="3040"/>
              <w:rPr>
                <w:rFonts w:ascii="Times New Roman" w:hAnsi="Times New Roman"/>
                <w:sz w:val="22"/>
                <w:szCs w:val="22"/>
              </w:rPr>
            </w:pPr>
          </w:p>
        </w:tc>
        <w:tc>
          <w:tcPr>
            <w:tcW w:w="9214" w:type="dxa"/>
            <w:vAlign w:val="center"/>
          </w:tcPr>
          <w:p w:rsidR="00026EA7" w:rsidRPr="00C87F20" w:rsidRDefault="00026EA7" w:rsidP="00C87F20">
            <w:pPr>
              <w:tabs>
                <w:tab w:val="left" w:pos="8113"/>
              </w:tabs>
              <w:spacing w:line="237" w:lineRule="auto"/>
              <w:ind w:right="3040"/>
              <w:rPr>
                <w:rFonts w:ascii="Times New Roman" w:hAnsi="Times New Roman"/>
                <w:sz w:val="22"/>
                <w:szCs w:val="22"/>
              </w:rPr>
            </w:pPr>
          </w:p>
          <w:p w:rsidR="00026EA7" w:rsidRPr="00C87F20" w:rsidRDefault="00026EA7" w:rsidP="00C87F20">
            <w:pPr>
              <w:tabs>
                <w:tab w:val="left" w:pos="459"/>
              </w:tabs>
              <w:spacing w:line="237" w:lineRule="auto"/>
              <w:ind w:right="176"/>
              <w:jc w:val="both"/>
              <w:rPr>
                <w:rFonts w:ascii="Times New Roman" w:hAnsi="Times New Roman"/>
                <w:sz w:val="22"/>
                <w:szCs w:val="22"/>
              </w:rPr>
            </w:pPr>
            <w:r w:rsidRPr="00C87F20">
              <w:rPr>
                <w:rFonts w:ascii="Times New Roman" w:hAnsi="Times New Roman"/>
                <w:sz w:val="22"/>
              </w:rPr>
              <w:t>Norma o especificación técnica a la que se ajusta el producto de caucho procesado acabado.</w:t>
            </w:r>
          </w:p>
          <w:p w:rsidR="00026EA7" w:rsidRPr="00C87F20" w:rsidRDefault="00026EA7" w:rsidP="00C87F20">
            <w:pPr>
              <w:tabs>
                <w:tab w:val="left" w:pos="459"/>
              </w:tabs>
              <w:spacing w:line="237" w:lineRule="auto"/>
              <w:ind w:left="459" w:right="176" w:hanging="425"/>
              <w:rPr>
                <w:rFonts w:ascii="Times New Roman" w:hAnsi="Times New Roman"/>
                <w:sz w:val="22"/>
                <w:szCs w:val="22"/>
              </w:rPr>
            </w:pPr>
          </w:p>
          <w:p w:rsidR="00026EA7" w:rsidRPr="00C87F20" w:rsidRDefault="00026EA7" w:rsidP="00C87F20">
            <w:pPr>
              <w:tabs>
                <w:tab w:val="left" w:pos="459"/>
              </w:tabs>
              <w:spacing w:line="237" w:lineRule="auto"/>
              <w:ind w:left="459" w:right="176"/>
              <w:rPr>
                <w:rFonts w:ascii="Times New Roman" w:hAnsi="Times New Roman"/>
                <w:sz w:val="22"/>
                <w:szCs w:val="22"/>
              </w:rPr>
            </w:pPr>
          </w:p>
        </w:tc>
      </w:tr>
      <w:tr w:rsidR="003A61F6" w:rsidRPr="00C87F20" w:rsidTr="00C61A52">
        <w:tc>
          <w:tcPr>
            <w:tcW w:w="392" w:type="dxa"/>
            <w:vAlign w:val="center"/>
          </w:tcPr>
          <w:p w:rsidR="00026EA7" w:rsidRPr="00C87F20" w:rsidRDefault="00026EA7" w:rsidP="00C87F20">
            <w:pPr>
              <w:spacing w:line="237" w:lineRule="auto"/>
              <w:ind w:right="3040"/>
              <w:rPr>
                <w:rFonts w:ascii="Times New Roman" w:hAnsi="Times New Roman"/>
                <w:sz w:val="22"/>
                <w:szCs w:val="22"/>
              </w:rPr>
            </w:pPr>
            <w:r w:rsidRPr="00C87F20">
              <w:rPr>
                <w:rFonts w:ascii="Times New Roman" w:hAnsi="Times New Roman"/>
                <w:sz w:val="22"/>
              </w:rPr>
              <w:t>3</w:t>
            </w:r>
          </w:p>
        </w:tc>
        <w:tc>
          <w:tcPr>
            <w:tcW w:w="9214" w:type="dxa"/>
            <w:vAlign w:val="center"/>
          </w:tcPr>
          <w:p w:rsidR="00026EA7" w:rsidRPr="00C87F20" w:rsidRDefault="00026EA7" w:rsidP="00C87F20">
            <w:pPr>
              <w:tabs>
                <w:tab w:val="left" w:pos="459"/>
              </w:tabs>
              <w:spacing w:line="237" w:lineRule="auto"/>
              <w:ind w:left="360" w:right="3040"/>
              <w:rPr>
                <w:rFonts w:ascii="Times New Roman" w:hAnsi="Times New Roman"/>
                <w:sz w:val="22"/>
                <w:szCs w:val="22"/>
              </w:rPr>
            </w:pPr>
          </w:p>
          <w:p w:rsidR="00026EA7" w:rsidRPr="00C87F20" w:rsidRDefault="00026EA7" w:rsidP="00C87F20">
            <w:pPr>
              <w:numPr>
                <w:ilvl w:val="0"/>
                <w:numId w:val="40"/>
              </w:numPr>
              <w:tabs>
                <w:tab w:val="left" w:pos="459"/>
                <w:tab w:val="left" w:pos="4659"/>
              </w:tabs>
              <w:autoSpaceDE w:val="0"/>
              <w:autoSpaceDN w:val="0"/>
              <w:spacing w:line="237" w:lineRule="auto"/>
              <w:ind w:left="360" w:right="3040"/>
              <w:rPr>
                <w:rFonts w:ascii="Times New Roman" w:hAnsi="Times New Roman"/>
                <w:b/>
                <w:sz w:val="22"/>
                <w:szCs w:val="22"/>
              </w:rPr>
            </w:pPr>
            <w:r w:rsidRPr="00C87F20">
              <w:rPr>
                <w:rFonts w:ascii="Times New Roman" w:hAnsi="Times New Roman"/>
                <w:sz w:val="22"/>
              </w:rPr>
              <w:t>Identificación del lote/de la mercancía</w:t>
            </w:r>
            <w:r w:rsidRPr="00C87F20">
              <w:rPr>
                <w:rFonts w:ascii="Times New Roman" w:hAnsi="Times New Roman"/>
                <w:b/>
                <w:sz w:val="22"/>
              </w:rPr>
              <w:t>:</w:t>
            </w:r>
          </w:p>
          <w:p w:rsidR="00026EA7" w:rsidRPr="00C87F20" w:rsidRDefault="00026EA7" w:rsidP="00C87F20">
            <w:pPr>
              <w:tabs>
                <w:tab w:val="left" w:pos="459"/>
              </w:tabs>
              <w:spacing w:line="237" w:lineRule="auto"/>
              <w:ind w:right="3040"/>
              <w:rPr>
                <w:rFonts w:ascii="Times New Roman" w:hAnsi="Times New Roman"/>
                <w:sz w:val="22"/>
                <w:szCs w:val="22"/>
              </w:rPr>
            </w:pPr>
          </w:p>
          <w:p w:rsidR="00026EA7" w:rsidRPr="00C87F20" w:rsidRDefault="00026EA7" w:rsidP="00C87F20">
            <w:pPr>
              <w:numPr>
                <w:ilvl w:val="0"/>
                <w:numId w:val="40"/>
              </w:numPr>
              <w:tabs>
                <w:tab w:val="left" w:pos="459"/>
              </w:tabs>
              <w:autoSpaceDE w:val="0"/>
              <w:autoSpaceDN w:val="0"/>
              <w:spacing w:line="237" w:lineRule="auto"/>
              <w:ind w:left="360" w:right="176"/>
              <w:rPr>
                <w:rFonts w:ascii="Times New Roman" w:hAnsi="Times New Roman"/>
                <w:sz w:val="22"/>
                <w:szCs w:val="22"/>
              </w:rPr>
            </w:pPr>
            <w:r w:rsidRPr="00C87F20">
              <w:rPr>
                <w:rFonts w:ascii="Times New Roman" w:hAnsi="Times New Roman"/>
                <w:sz w:val="22"/>
              </w:rPr>
              <w:t xml:space="preserve">Cantidad de la mercancía (kg) </w:t>
            </w:r>
          </w:p>
          <w:p w:rsidR="00026EA7" w:rsidRPr="00C87F20" w:rsidRDefault="00026EA7" w:rsidP="00C87F20">
            <w:pPr>
              <w:tabs>
                <w:tab w:val="left" w:pos="459"/>
                <w:tab w:val="left" w:pos="4989"/>
              </w:tabs>
              <w:spacing w:line="237" w:lineRule="auto"/>
              <w:ind w:left="357" w:right="176"/>
              <w:rPr>
                <w:rFonts w:ascii="Times New Roman" w:hAnsi="Times New Roman"/>
                <w:b/>
                <w:sz w:val="22"/>
                <w:szCs w:val="22"/>
              </w:rPr>
            </w:pPr>
            <w:r w:rsidRPr="00C87F20">
              <w:rPr>
                <w:rFonts w:ascii="Times New Roman" w:hAnsi="Times New Roman"/>
                <w:sz w:val="22"/>
              </w:rPr>
              <w:t>volumen (m</w:t>
            </w:r>
            <w:r w:rsidRPr="00C87F20">
              <w:rPr>
                <w:rFonts w:ascii="Times New Roman" w:hAnsi="Times New Roman"/>
                <w:sz w:val="22"/>
                <w:vertAlign w:val="superscript"/>
              </w:rPr>
              <w:t>3</w:t>
            </w:r>
            <w:r w:rsidRPr="00C87F20">
              <w:rPr>
                <w:rFonts w:ascii="Times New Roman" w:hAnsi="Times New Roman"/>
                <w:sz w:val="22"/>
              </w:rPr>
              <w:t>), n.º de artículos</w:t>
            </w:r>
            <w:r w:rsidRPr="00C87F20">
              <w:rPr>
                <w:rFonts w:ascii="Times New Roman" w:hAnsi="Times New Roman"/>
                <w:b/>
                <w:sz w:val="22"/>
              </w:rPr>
              <w:t>:</w:t>
            </w:r>
          </w:p>
          <w:p w:rsidR="00026EA7" w:rsidRPr="00C87F20" w:rsidRDefault="00026EA7" w:rsidP="00C87F20">
            <w:pPr>
              <w:tabs>
                <w:tab w:val="left" w:pos="459"/>
              </w:tabs>
              <w:spacing w:line="237" w:lineRule="auto"/>
              <w:ind w:right="176"/>
              <w:rPr>
                <w:rFonts w:ascii="Times New Roman" w:hAnsi="Times New Roman"/>
                <w:sz w:val="22"/>
                <w:szCs w:val="22"/>
              </w:rPr>
            </w:pPr>
          </w:p>
        </w:tc>
      </w:tr>
      <w:tr w:rsidR="003A61F6" w:rsidRPr="00C87F20" w:rsidTr="00C61A52">
        <w:tc>
          <w:tcPr>
            <w:tcW w:w="392" w:type="dxa"/>
            <w:vAlign w:val="center"/>
          </w:tcPr>
          <w:p w:rsidR="00026EA7" w:rsidRPr="00C87F20" w:rsidRDefault="00026EA7" w:rsidP="00C87F20">
            <w:pPr>
              <w:spacing w:line="237" w:lineRule="auto"/>
              <w:ind w:right="3040"/>
              <w:rPr>
                <w:rFonts w:ascii="Times New Roman" w:hAnsi="Times New Roman"/>
                <w:sz w:val="22"/>
                <w:szCs w:val="22"/>
              </w:rPr>
            </w:pPr>
            <w:r w:rsidRPr="00C87F20">
              <w:rPr>
                <w:rFonts w:ascii="Times New Roman" w:hAnsi="Times New Roman"/>
                <w:sz w:val="22"/>
              </w:rPr>
              <w:t>4</w:t>
            </w:r>
          </w:p>
        </w:tc>
        <w:tc>
          <w:tcPr>
            <w:tcW w:w="9214" w:type="dxa"/>
            <w:vAlign w:val="center"/>
          </w:tcPr>
          <w:p w:rsidR="00026EA7" w:rsidRPr="00C87F20" w:rsidRDefault="00026EA7" w:rsidP="00C87F20">
            <w:pPr>
              <w:spacing w:line="237" w:lineRule="auto"/>
              <w:ind w:right="176"/>
              <w:rPr>
                <w:rFonts w:ascii="Times New Roman" w:hAnsi="Times New Roman"/>
                <w:sz w:val="22"/>
                <w:szCs w:val="22"/>
              </w:rPr>
            </w:pPr>
          </w:p>
          <w:p w:rsidR="00026EA7" w:rsidRPr="00C87F20" w:rsidRDefault="00026EA7" w:rsidP="00C87F20">
            <w:pPr>
              <w:spacing w:line="237" w:lineRule="auto"/>
              <w:ind w:right="176"/>
              <w:rPr>
                <w:rFonts w:ascii="Times New Roman" w:hAnsi="Times New Roman"/>
                <w:sz w:val="22"/>
                <w:szCs w:val="22"/>
              </w:rPr>
            </w:pPr>
            <w:r w:rsidRPr="00C87F20">
              <w:rPr>
                <w:rFonts w:ascii="Times New Roman" w:hAnsi="Times New Roman"/>
                <w:sz w:val="22"/>
              </w:rPr>
              <w:t xml:space="preserve">Aplicación de un sistema de gestión de la calidad </w:t>
            </w:r>
          </w:p>
          <w:p w:rsidR="00026EA7" w:rsidRPr="00C87F20" w:rsidRDefault="00026EA7" w:rsidP="00C87F20">
            <w:pPr>
              <w:spacing w:line="237" w:lineRule="auto"/>
              <w:ind w:right="176"/>
              <w:rPr>
                <w:rFonts w:ascii="Times New Roman" w:hAnsi="Times New Roman"/>
                <w:sz w:val="22"/>
                <w:szCs w:val="22"/>
              </w:rPr>
            </w:pPr>
          </w:p>
          <w:p w:rsidR="00026EA7" w:rsidRPr="00C87F20" w:rsidRDefault="00026EA7" w:rsidP="00C87F20">
            <w:pPr>
              <w:spacing w:line="237" w:lineRule="auto"/>
              <w:ind w:right="176"/>
              <w:rPr>
                <w:rFonts w:ascii="Times New Roman" w:hAnsi="Times New Roman"/>
                <w:sz w:val="22"/>
                <w:szCs w:val="22"/>
              </w:rPr>
            </w:pPr>
            <w:r w:rsidRPr="00C87F20">
              <w:rPr>
                <w:rFonts w:ascii="Times New Roman" w:hAnsi="Times New Roman"/>
                <w:sz w:val="22"/>
              </w:rPr>
              <w:t>Cumplimiento de los requisitos técnicos mencionados en el anexo IV</w:t>
            </w:r>
            <w:r w:rsidRPr="00C87F20">
              <w:rPr>
                <w:rFonts w:ascii="Times New Roman" w:hAnsi="Times New Roman"/>
                <w:b/>
                <w:sz w:val="22"/>
              </w:rPr>
              <w:t xml:space="preserve">: </w:t>
            </w:r>
          </w:p>
          <w:p w:rsidR="00026EA7" w:rsidRPr="00C87F20" w:rsidRDefault="00026EA7" w:rsidP="00C87F20">
            <w:pPr>
              <w:spacing w:line="237" w:lineRule="auto"/>
              <w:ind w:right="176"/>
              <w:rPr>
                <w:rFonts w:ascii="Times New Roman" w:hAnsi="Times New Roman"/>
                <w:sz w:val="22"/>
                <w:szCs w:val="22"/>
              </w:rPr>
            </w:pPr>
          </w:p>
          <w:p w:rsidR="00026EA7" w:rsidRPr="00C87F20" w:rsidRDefault="00026EA7" w:rsidP="00C87F20">
            <w:pPr>
              <w:spacing w:line="237" w:lineRule="auto"/>
              <w:ind w:right="176"/>
              <w:rPr>
                <w:rFonts w:ascii="Times New Roman" w:hAnsi="Times New Roman"/>
                <w:sz w:val="22"/>
                <w:szCs w:val="22"/>
              </w:rPr>
            </w:pPr>
            <w:r w:rsidRPr="00C87F20">
              <w:rPr>
                <w:rFonts w:ascii="Times New Roman" w:hAnsi="Times New Roman"/>
                <w:sz w:val="22"/>
              </w:rPr>
              <w:t>Cumplimiento de los requisitos de la norma ISO 9001: 2015</w:t>
            </w:r>
            <w:r w:rsidRPr="00C87F20">
              <w:rPr>
                <w:rFonts w:ascii="Times New Roman" w:hAnsi="Times New Roman"/>
                <w:b/>
                <w:sz w:val="22"/>
              </w:rPr>
              <w:t>:</w:t>
            </w:r>
          </w:p>
          <w:p w:rsidR="00026EA7" w:rsidRPr="00C87F20" w:rsidRDefault="00026EA7" w:rsidP="00C87F20">
            <w:pPr>
              <w:spacing w:line="237" w:lineRule="auto"/>
              <w:ind w:right="176"/>
              <w:rPr>
                <w:rFonts w:ascii="Times New Roman" w:hAnsi="Times New Roman"/>
                <w:sz w:val="22"/>
                <w:szCs w:val="22"/>
              </w:rPr>
            </w:pPr>
          </w:p>
        </w:tc>
      </w:tr>
      <w:tr w:rsidR="003A61F6" w:rsidRPr="00C87F20" w:rsidTr="00C61A52">
        <w:tc>
          <w:tcPr>
            <w:tcW w:w="392" w:type="dxa"/>
            <w:vAlign w:val="center"/>
          </w:tcPr>
          <w:p w:rsidR="00026EA7" w:rsidRPr="00C87F20" w:rsidRDefault="00026EA7" w:rsidP="00C87F20">
            <w:pPr>
              <w:spacing w:line="237" w:lineRule="auto"/>
              <w:ind w:right="3040"/>
              <w:rPr>
                <w:rFonts w:ascii="Times New Roman" w:hAnsi="Times New Roman"/>
                <w:sz w:val="22"/>
                <w:szCs w:val="22"/>
              </w:rPr>
            </w:pPr>
            <w:r w:rsidRPr="00C87F20">
              <w:rPr>
                <w:rFonts w:ascii="Times New Roman" w:hAnsi="Times New Roman"/>
                <w:sz w:val="22"/>
              </w:rPr>
              <w:t>5</w:t>
            </w:r>
          </w:p>
        </w:tc>
        <w:tc>
          <w:tcPr>
            <w:tcW w:w="9214" w:type="dxa"/>
            <w:vAlign w:val="center"/>
          </w:tcPr>
          <w:p w:rsidR="00026EA7" w:rsidRPr="00C87F20" w:rsidRDefault="00026EA7" w:rsidP="00C87F20">
            <w:pPr>
              <w:spacing w:line="237" w:lineRule="auto"/>
              <w:ind w:right="176"/>
              <w:rPr>
                <w:rFonts w:ascii="Times New Roman" w:hAnsi="Times New Roman"/>
                <w:sz w:val="22"/>
                <w:szCs w:val="22"/>
              </w:rPr>
            </w:pPr>
          </w:p>
          <w:p w:rsidR="00026EA7" w:rsidRPr="00C87F20" w:rsidRDefault="00026EA7" w:rsidP="00C87F20">
            <w:pPr>
              <w:spacing w:line="237" w:lineRule="auto"/>
              <w:ind w:right="176"/>
              <w:rPr>
                <w:rFonts w:ascii="Times New Roman" w:hAnsi="Times New Roman"/>
                <w:sz w:val="22"/>
                <w:szCs w:val="22"/>
              </w:rPr>
            </w:pPr>
            <w:r w:rsidRPr="00C87F20">
              <w:rPr>
                <w:rFonts w:ascii="Times New Roman" w:hAnsi="Times New Roman"/>
                <w:sz w:val="22"/>
              </w:rPr>
              <w:t xml:space="preserve">Mercancías enviadas destinadas exclusivamente para su uso en: </w:t>
            </w:r>
          </w:p>
          <w:p w:rsidR="00026EA7" w:rsidRPr="00C87F20" w:rsidRDefault="00026EA7" w:rsidP="00C87F20">
            <w:pPr>
              <w:spacing w:line="237" w:lineRule="auto"/>
              <w:ind w:right="176"/>
              <w:rPr>
                <w:rFonts w:ascii="Times New Roman" w:hAnsi="Times New Roman"/>
                <w:sz w:val="22"/>
                <w:szCs w:val="22"/>
              </w:rPr>
            </w:pPr>
            <w:r w:rsidRPr="00C87F20">
              <w:rPr>
                <w:rFonts w:ascii="Times New Roman" w:hAnsi="Times New Roman"/>
                <w:sz w:val="22"/>
              </w:rPr>
              <w:t>(</w:t>
            </w:r>
            <w:r w:rsidRPr="00C87F20">
              <w:rPr>
                <w:rFonts w:ascii="Times New Roman" w:hAnsi="Times New Roman"/>
                <w:i/>
                <w:sz w:val="22"/>
              </w:rPr>
              <w:t>indicar el fin previsto</w:t>
            </w:r>
            <w:r w:rsidRPr="00C87F20">
              <w:rPr>
                <w:rFonts w:ascii="Times New Roman" w:hAnsi="Times New Roman"/>
                <w:sz w:val="22"/>
              </w:rPr>
              <w:t xml:space="preserve">). </w:t>
            </w:r>
          </w:p>
          <w:p w:rsidR="00026EA7" w:rsidRPr="00C87F20" w:rsidRDefault="00026EA7" w:rsidP="00C87F20">
            <w:pPr>
              <w:spacing w:line="237" w:lineRule="auto"/>
              <w:ind w:right="176"/>
              <w:rPr>
                <w:rFonts w:ascii="Times New Roman" w:hAnsi="Times New Roman"/>
                <w:sz w:val="22"/>
                <w:szCs w:val="22"/>
              </w:rPr>
            </w:pPr>
          </w:p>
        </w:tc>
      </w:tr>
      <w:tr w:rsidR="003A61F6" w:rsidRPr="00C87F20" w:rsidTr="00C61A52">
        <w:tc>
          <w:tcPr>
            <w:tcW w:w="392" w:type="dxa"/>
            <w:vAlign w:val="center"/>
          </w:tcPr>
          <w:p w:rsidR="00026EA7" w:rsidRPr="00C87F20" w:rsidRDefault="00026EA7" w:rsidP="00C87F20">
            <w:pPr>
              <w:spacing w:line="237" w:lineRule="auto"/>
              <w:ind w:right="3040"/>
              <w:rPr>
                <w:rFonts w:ascii="Times New Roman" w:hAnsi="Times New Roman"/>
                <w:sz w:val="22"/>
                <w:szCs w:val="22"/>
              </w:rPr>
            </w:pPr>
            <w:r w:rsidRPr="00C87F20">
              <w:rPr>
                <w:rFonts w:ascii="Times New Roman" w:hAnsi="Times New Roman"/>
                <w:sz w:val="22"/>
              </w:rPr>
              <w:t>6</w:t>
            </w:r>
          </w:p>
        </w:tc>
        <w:tc>
          <w:tcPr>
            <w:tcW w:w="9214" w:type="dxa"/>
            <w:vAlign w:val="center"/>
          </w:tcPr>
          <w:p w:rsidR="00026EA7" w:rsidRPr="00C87F20" w:rsidRDefault="00026EA7" w:rsidP="00C87F20">
            <w:pPr>
              <w:spacing w:line="237" w:lineRule="auto"/>
              <w:ind w:right="176"/>
              <w:rPr>
                <w:rFonts w:ascii="Times New Roman" w:hAnsi="Times New Roman"/>
                <w:sz w:val="22"/>
                <w:szCs w:val="22"/>
              </w:rPr>
            </w:pPr>
          </w:p>
          <w:p w:rsidR="00026EA7" w:rsidRPr="00C87F20" w:rsidRDefault="00026EA7" w:rsidP="00C87F20">
            <w:pPr>
              <w:spacing w:line="237" w:lineRule="auto"/>
              <w:ind w:right="176"/>
              <w:rPr>
                <w:rFonts w:ascii="Times New Roman" w:hAnsi="Times New Roman"/>
                <w:b/>
                <w:sz w:val="22"/>
                <w:szCs w:val="22"/>
              </w:rPr>
            </w:pPr>
            <w:r w:rsidRPr="00C87F20">
              <w:rPr>
                <w:rFonts w:ascii="Times New Roman" w:hAnsi="Times New Roman"/>
                <w:b/>
                <w:sz w:val="22"/>
              </w:rPr>
              <w:t xml:space="preserve">Datos de la persona responsable </w:t>
            </w:r>
          </w:p>
          <w:p w:rsidR="00026EA7" w:rsidRPr="00C87F20" w:rsidRDefault="00026EA7" w:rsidP="00C87F20">
            <w:pPr>
              <w:spacing w:line="237" w:lineRule="auto"/>
              <w:ind w:right="176"/>
              <w:rPr>
                <w:rFonts w:ascii="Times New Roman" w:hAnsi="Times New Roman"/>
                <w:sz w:val="22"/>
                <w:szCs w:val="22"/>
              </w:rPr>
            </w:pPr>
          </w:p>
          <w:p w:rsidR="00026EA7" w:rsidRPr="00C87F20" w:rsidRDefault="00026EA7" w:rsidP="00C87F20">
            <w:pPr>
              <w:tabs>
                <w:tab w:val="left" w:pos="2106"/>
              </w:tabs>
              <w:spacing w:line="237" w:lineRule="auto"/>
              <w:ind w:right="176"/>
              <w:rPr>
                <w:rFonts w:ascii="Times New Roman" w:hAnsi="Times New Roman"/>
                <w:sz w:val="22"/>
                <w:szCs w:val="22"/>
              </w:rPr>
            </w:pPr>
            <w:r w:rsidRPr="00C87F20">
              <w:rPr>
                <w:rFonts w:ascii="Times New Roman" w:hAnsi="Times New Roman"/>
                <w:sz w:val="22"/>
              </w:rPr>
              <w:t>Nombre y apellido:</w:t>
            </w:r>
          </w:p>
          <w:p w:rsidR="00026EA7" w:rsidRPr="00C87F20" w:rsidRDefault="00026EA7" w:rsidP="00C87F20">
            <w:pPr>
              <w:tabs>
                <w:tab w:val="left" w:pos="2106"/>
              </w:tabs>
              <w:spacing w:line="237" w:lineRule="auto"/>
              <w:ind w:right="176"/>
              <w:rPr>
                <w:rFonts w:ascii="Times New Roman" w:hAnsi="Times New Roman"/>
                <w:sz w:val="22"/>
                <w:szCs w:val="22"/>
              </w:rPr>
            </w:pPr>
          </w:p>
          <w:p w:rsidR="00026EA7" w:rsidRPr="00C87F20" w:rsidRDefault="00026EA7" w:rsidP="00C87F20">
            <w:pPr>
              <w:tabs>
                <w:tab w:val="left" w:pos="2106"/>
              </w:tabs>
              <w:spacing w:line="237" w:lineRule="auto"/>
              <w:ind w:right="176"/>
              <w:rPr>
                <w:rFonts w:ascii="Times New Roman" w:hAnsi="Times New Roman"/>
                <w:sz w:val="22"/>
                <w:szCs w:val="22"/>
              </w:rPr>
            </w:pPr>
            <w:r w:rsidRPr="00C87F20">
              <w:rPr>
                <w:rFonts w:ascii="Times New Roman" w:hAnsi="Times New Roman"/>
                <w:sz w:val="22"/>
              </w:rPr>
              <w:t>Fecha:</w:t>
            </w:r>
          </w:p>
          <w:p w:rsidR="00026EA7" w:rsidRPr="00C87F20" w:rsidRDefault="00026EA7" w:rsidP="00C87F20">
            <w:pPr>
              <w:tabs>
                <w:tab w:val="left" w:pos="2106"/>
              </w:tabs>
              <w:spacing w:line="237" w:lineRule="auto"/>
              <w:ind w:right="176"/>
              <w:rPr>
                <w:rFonts w:ascii="Times New Roman" w:hAnsi="Times New Roman"/>
                <w:sz w:val="22"/>
                <w:szCs w:val="22"/>
                <w:lang w:val="el-GR"/>
              </w:rPr>
            </w:pPr>
          </w:p>
          <w:p w:rsidR="00026EA7" w:rsidRPr="00C87F20" w:rsidRDefault="00026EA7" w:rsidP="00C87F20">
            <w:pPr>
              <w:tabs>
                <w:tab w:val="left" w:pos="2106"/>
              </w:tabs>
              <w:spacing w:line="237" w:lineRule="auto"/>
              <w:ind w:right="176"/>
              <w:rPr>
                <w:rFonts w:ascii="Times New Roman" w:hAnsi="Times New Roman"/>
                <w:sz w:val="22"/>
                <w:szCs w:val="22"/>
              </w:rPr>
            </w:pPr>
            <w:r w:rsidRPr="00C87F20">
              <w:rPr>
                <w:rFonts w:ascii="Times New Roman" w:hAnsi="Times New Roman"/>
                <w:sz w:val="22"/>
              </w:rPr>
              <w:t>Firma:</w:t>
            </w:r>
          </w:p>
          <w:p w:rsidR="00026EA7" w:rsidRPr="00C87F20" w:rsidRDefault="00026EA7" w:rsidP="00C87F20">
            <w:pPr>
              <w:spacing w:line="237" w:lineRule="auto"/>
              <w:ind w:right="176"/>
              <w:rPr>
                <w:rFonts w:ascii="Times New Roman" w:hAnsi="Times New Roman"/>
                <w:sz w:val="22"/>
                <w:szCs w:val="22"/>
                <w:lang w:val="el-GR"/>
              </w:rPr>
            </w:pPr>
          </w:p>
        </w:tc>
      </w:tr>
    </w:tbl>
    <w:p w:rsidR="00026EA7" w:rsidRPr="00C87F20" w:rsidRDefault="00026EA7" w:rsidP="00C87F20">
      <w:pPr>
        <w:spacing w:line="237" w:lineRule="auto"/>
        <w:ind w:right="3040"/>
        <w:rPr>
          <w:rFonts w:ascii="Times New Roman" w:hAnsi="Times New Roman"/>
          <w:sz w:val="22"/>
          <w:szCs w:val="22"/>
          <w:lang w:val="el-GR"/>
        </w:rPr>
      </w:pPr>
    </w:p>
    <w:p w:rsidR="00026EA7" w:rsidRPr="00C87F20" w:rsidRDefault="00026EA7" w:rsidP="00C87F20">
      <w:pPr>
        <w:rPr>
          <w:rFonts w:ascii="Times New Roman" w:hAnsi="Times New Roman"/>
          <w:sz w:val="22"/>
          <w:szCs w:val="22"/>
          <w:lang w:val="el-GR"/>
        </w:rPr>
        <w:sectPr w:rsidR="00026EA7" w:rsidRPr="00C87F20">
          <w:footerReference w:type="default" r:id="rId14"/>
          <w:pgSz w:w="11910" w:h="16840"/>
          <w:pgMar w:top="1340" w:right="640" w:bottom="900" w:left="1580" w:header="0" w:footer="709" w:gutter="0"/>
          <w:pgNumType w:start="11"/>
          <w:cols w:space="720"/>
        </w:sectPr>
      </w:pPr>
    </w:p>
    <w:p w:rsidR="00026EA7" w:rsidRPr="00C87F20" w:rsidRDefault="00026EA7" w:rsidP="00C87F20">
      <w:pPr>
        <w:tabs>
          <w:tab w:val="left" w:pos="5532"/>
        </w:tabs>
        <w:spacing w:before="79"/>
        <w:ind w:left="3569"/>
        <w:rPr>
          <w:rFonts w:ascii="Times New Roman" w:hAnsi="Times New Roman"/>
          <w:b/>
          <w:spacing w:val="60"/>
          <w:sz w:val="22"/>
          <w:szCs w:val="22"/>
        </w:rPr>
      </w:pPr>
      <w:r w:rsidRPr="00C87F20">
        <w:rPr>
          <w:rFonts w:ascii="Times New Roman" w:hAnsi="Times New Roman"/>
          <w:b/>
          <w:sz w:val="22"/>
        </w:rPr>
        <w:lastRenderedPageBreak/>
        <w:t>ANEXO IV</w:t>
      </w:r>
    </w:p>
    <w:p w:rsidR="00026EA7" w:rsidRPr="00C87F20" w:rsidRDefault="00026EA7" w:rsidP="00C87F20">
      <w:pPr>
        <w:pStyle w:val="BodyText"/>
        <w:spacing w:before="8"/>
        <w:rPr>
          <w:rFonts w:ascii="Times New Roman" w:hAnsi="Times New Roman"/>
          <w:b/>
          <w:sz w:val="22"/>
          <w:szCs w:val="22"/>
          <w:lang w:val="el-GR"/>
        </w:rPr>
      </w:pPr>
    </w:p>
    <w:p w:rsidR="00026EA7" w:rsidRPr="00C87F20" w:rsidRDefault="00026EA7" w:rsidP="00C87F20">
      <w:pPr>
        <w:pStyle w:val="BodyText"/>
        <w:ind w:left="3355"/>
        <w:rPr>
          <w:rFonts w:ascii="Times New Roman" w:hAnsi="Times New Roman"/>
          <w:sz w:val="22"/>
          <w:szCs w:val="22"/>
        </w:rPr>
      </w:pPr>
      <w:r w:rsidRPr="00C87F20">
        <w:rPr>
          <w:rFonts w:ascii="Times New Roman" w:hAnsi="Times New Roman"/>
          <w:sz w:val="22"/>
        </w:rPr>
        <w:t>Sistema de gestión de la calidad</w:t>
      </w:r>
    </w:p>
    <w:p w:rsidR="00026EA7" w:rsidRPr="00C87F20" w:rsidRDefault="00026EA7" w:rsidP="00C87F20">
      <w:pPr>
        <w:pStyle w:val="BodyText"/>
        <w:spacing w:before="1"/>
        <w:rPr>
          <w:rFonts w:ascii="Times New Roman" w:hAnsi="Times New Roman"/>
          <w:sz w:val="22"/>
          <w:szCs w:val="22"/>
        </w:rPr>
      </w:pPr>
    </w:p>
    <w:p w:rsidR="00026EA7" w:rsidRPr="00C87F20" w:rsidRDefault="00026EA7" w:rsidP="00C87F20">
      <w:pPr>
        <w:pStyle w:val="ListParagraph"/>
        <w:widowControl/>
        <w:numPr>
          <w:ilvl w:val="0"/>
          <w:numId w:val="8"/>
        </w:numPr>
        <w:tabs>
          <w:tab w:val="left" w:pos="928"/>
          <w:tab w:val="left" w:pos="929"/>
        </w:tabs>
        <w:spacing w:before="0"/>
        <w:ind w:right="250"/>
      </w:pPr>
      <w:r w:rsidRPr="00C87F20">
        <w:t>El sistema de gestión de la calidad implementado por el fabricante de productos de caucho procesados debe incluir una serie de procedimientos documentados para cada uno de los siguientes aspectos:</w:t>
      </w:r>
    </w:p>
    <w:p w:rsidR="00DA7BEF" w:rsidRPr="00C87F20" w:rsidRDefault="00026EA7" w:rsidP="00C87F20">
      <w:pPr>
        <w:pStyle w:val="ListParagraph"/>
        <w:widowControl/>
        <w:numPr>
          <w:ilvl w:val="1"/>
          <w:numId w:val="48"/>
        </w:numPr>
        <w:tabs>
          <w:tab w:val="left" w:pos="1661"/>
        </w:tabs>
        <w:spacing w:before="240" w:after="240"/>
        <w:ind w:left="1710" w:right="249" w:hanging="810"/>
      </w:pPr>
      <w:r w:rsidRPr="00C87F20">
        <w:t xml:space="preserve">la aplicación de los criterios para el cumplimiento de los requisitos establecidos en el anexo II, punto 1, y el registro de los resultados; </w:t>
      </w:r>
    </w:p>
    <w:p w:rsidR="00DA7BEF" w:rsidRPr="00C87F20" w:rsidRDefault="00026EA7" w:rsidP="00C87F20">
      <w:pPr>
        <w:pStyle w:val="ListParagraph"/>
        <w:widowControl/>
        <w:numPr>
          <w:ilvl w:val="1"/>
          <w:numId w:val="48"/>
        </w:numPr>
        <w:spacing w:before="240" w:after="240"/>
        <w:ind w:left="1710" w:right="249" w:hanging="810"/>
      </w:pPr>
      <w:r w:rsidRPr="00C87F20">
        <w:t>la aplicación de los criterios para el cumplimiento de los requisitos establecidos en el anexo II, punto 2, y el registro de los resultados;</w:t>
      </w:r>
    </w:p>
    <w:p w:rsidR="00DA7BEF" w:rsidRPr="00C87F20" w:rsidRDefault="00026EA7" w:rsidP="00C87F20">
      <w:pPr>
        <w:pStyle w:val="ListParagraph"/>
        <w:widowControl/>
        <w:numPr>
          <w:ilvl w:val="1"/>
          <w:numId w:val="48"/>
        </w:numPr>
        <w:spacing w:before="240" w:after="240"/>
        <w:ind w:left="1710" w:right="249" w:hanging="810"/>
      </w:pPr>
      <w:r w:rsidRPr="00C87F20">
        <w:t>la gestión de los desechos generados por el proceso de fabricación;</w:t>
      </w:r>
    </w:p>
    <w:p w:rsidR="00DA7BEF" w:rsidRPr="00C87F20" w:rsidRDefault="00026EA7" w:rsidP="00C87F20">
      <w:pPr>
        <w:pStyle w:val="ListParagraph"/>
        <w:widowControl/>
        <w:numPr>
          <w:ilvl w:val="1"/>
          <w:numId w:val="48"/>
        </w:numPr>
        <w:spacing w:before="240" w:after="240"/>
        <w:ind w:left="1710" w:right="249" w:hanging="810"/>
      </w:pPr>
      <w:r w:rsidRPr="00C87F20">
        <w:t>la utilización de un método para evaluar la satisfacción del cliente;</w:t>
      </w:r>
    </w:p>
    <w:p w:rsidR="00DA7BEF" w:rsidRPr="00C87F20" w:rsidRDefault="00026EA7" w:rsidP="00C87F20">
      <w:pPr>
        <w:pStyle w:val="ListParagraph"/>
        <w:widowControl/>
        <w:numPr>
          <w:ilvl w:val="1"/>
          <w:numId w:val="48"/>
        </w:numPr>
        <w:spacing w:before="240" w:after="240"/>
        <w:ind w:left="1710" w:right="249" w:hanging="810"/>
      </w:pPr>
      <w:r w:rsidRPr="00C87F20">
        <w:t>la implantación de un sistema de trazabilidad;</w:t>
      </w:r>
    </w:p>
    <w:p w:rsidR="00DA7BEF" w:rsidRPr="00C87F20" w:rsidRDefault="00026EA7" w:rsidP="00C87F20">
      <w:pPr>
        <w:pStyle w:val="ListParagraph"/>
        <w:widowControl/>
        <w:numPr>
          <w:ilvl w:val="1"/>
          <w:numId w:val="48"/>
        </w:numPr>
        <w:spacing w:before="240" w:after="240"/>
        <w:ind w:left="1710" w:right="249" w:hanging="810"/>
      </w:pPr>
      <w:r w:rsidRPr="00C87F20">
        <w:t>la implantación de un sistema de almacenamiento adecuado;</w:t>
      </w:r>
    </w:p>
    <w:p w:rsidR="00DA7BEF" w:rsidRPr="00C87F20" w:rsidRDefault="00026EA7" w:rsidP="00C87F20">
      <w:pPr>
        <w:pStyle w:val="ListParagraph"/>
        <w:widowControl/>
        <w:numPr>
          <w:ilvl w:val="1"/>
          <w:numId w:val="48"/>
        </w:numPr>
        <w:spacing w:before="240" w:after="240"/>
        <w:ind w:left="1710" w:right="249" w:hanging="810"/>
      </w:pPr>
      <w:r w:rsidRPr="00C87F20">
        <w:t>la formación del personal;</w:t>
      </w:r>
    </w:p>
    <w:p w:rsidR="00DA7BEF" w:rsidRPr="00C87F20" w:rsidRDefault="00026EA7" w:rsidP="00C87F20">
      <w:pPr>
        <w:pStyle w:val="ListParagraph"/>
        <w:widowControl/>
        <w:numPr>
          <w:ilvl w:val="1"/>
          <w:numId w:val="48"/>
        </w:numPr>
        <w:spacing w:before="240" w:after="240"/>
        <w:ind w:left="1710" w:right="249" w:hanging="810"/>
      </w:pPr>
      <w:r w:rsidRPr="00C87F20">
        <w:t>la gestión de los productos no conformes;</w:t>
      </w:r>
    </w:p>
    <w:p w:rsidR="00DA7BEF" w:rsidRPr="00C87F20" w:rsidRDefault="00026EA7" w:rsidP="00C87F20">
      <w:pPr>
        <w:pStyle w:val="ListParagraph"/>
        <w:widowControl/>
        <w:numPr>
          <w:ilvl w:val="1"/>
          <w:numId w:val="48"/>
        </w:numPr>
        <w:spacing w:before="240" w:after="240"/>
        <w:ind w:left="1710" w:right="249" w:hanging="810"/>
      </w:pPr>
      <w:r w:rsidRPr="00C87F20">
        <w:t>el mantenimiento de un registro de reclamaciones;</w:t>
      </w:r>
    </w:p>
    <w:p w:rsidR="00026EA7" w:rsidRPr="00C87F20" w:rsidRDefault="00026EA7" w:rsidP="00C87F20">
      <w:pPr>
        <w:pStyle w:val="ListParagraph"/>
        <w:widowControl/>
        <w:numPr>
          <w:ilvl w:val="1"/>
          <w:numId w:val="48"/>
        </w:numPr>
        <w:spacing w:before="240" w:after="240"/>
        <w:ind w:left="1710" w:right="249" w:hanging="810"/>
      </w:pPr>
      <w:r w:rsidRPr="00C87F20">
        <w:t>la revisión, el nuevo examen y la mejora del sistema de gestión de la calidad.</w:t>
      </w:r>
    </w:p>
    <w:p w:rsidR="00026EA7" w:rsidRPr="00C87F20" w:rsidRDefault="00026EA7" w:rsidP="00C87F20">
      <w:pPr>
        <w:pStyle w:val="ListParagraph"/>
        <w:widowControl/>
        <w:tabs>
          <w:tab w:val="left" w:pos="1660"/>
          <w:tab w:val="left" w:pos="1661"/>
        </w:tabs>
        <w:spacing w:before="240" w:after="240"/>
      </w:pPr>
    </w:p>
    <w:p w:rsidR="00026EA7" w:rsidRPr="00C87F20" w:rsidRDefault="00026EA7" w:rsidP="00C87F20">
      <w:pPr>
        <w:pStyle w:val="ListParagraph"/>
        <w:widowControl/>
        <w:numPr>
          <w:ilvl w:val="0"/>
          <w:numId w:val="8"/>
        </w:numPr>
        <w:tabs>
          <w:tab w:val="left" w:pos="928"/>
          <w:tab w:val="left" w:pos="929"/>
        </w:tabs>
        <w:spacing w:before="122"/>
        <w:ind w:right="252"/>
      </w:pPr>
      <w:r w:rsidRPr="00C87F20">
        <w:t xml:space="preserve">El sistema de gestión de la calidad será verificado por un tercero, esto es, un organismo independiente de evaluación de la conformidad. </w:t>
      </w:r>
    </w:p>
    <w:p w:rsidR="00026EA7" w:rsidRPr="00C87F20" w:rsidRDefault="00026EA7" w:rsidP="00C87F20">
      <w:pPr>
        <w:pStyle w:val="ListParagraph"/>
        <w:widowControl/>
        <w:tabs>
          <w:tab w:val="left" w:pos="928"/>
          <w:tab w:val="left" w:pos="929"/>
        </w:tabs>
        <w:spacing w:before="122"/>
        <w:ind w:left="928" w:right="252" w:firstLine="0"/>
      </w:pPr>
    </w:p>
    <w:p w:rsidR="00026EA7" w:rsidRPr="00C87F20" w:rsidRDefault="00026EA7" w:rsidP="00C87F20">
      <w:pPr>
        <w:pStyle w:val="ListParagraph"/>
        <w:widowControl/>
        <w:numPr>
          <w:ilvl w:val="0"/>
          <w:numId w:val="8"/>
        </w:numPr>
        <w:tabs>
          <w:tab w:val="left" w:pos="928"/>
          <w:tab w:val="left" w:pos="929"/>
        </w:tabs>
        <w:spacing w:before="122"/>
        <w:ind w:right="252"/>
      </w:pPr>
      <w:r w:rsidRPr="00C87F20">
        <w:t>La verificación del sistema de gestión de la calidad se realizará cada tres años, excepto en los casos de modificaciones en los métodos y técnicas de fabricación, en los que la verificación deberá realizarse inmediatamente.</w:t>
      </w:r>
    </w:p>
    <w:p w:rsidR="00026EA7" w:rsidRPr="00C87F20" w:rsidRDefault="00026EA7" w:rsidP="00C87F20">
      <w:pPr>
        <w:pStyle w:val="BodyText"/>
        <w:spacing w:before="119"/>
        <w:ind w:left="928" w:right="250"/>
        <w:jc w:val="both"/>
        <w:rPr>
          <w:rFonts w:ascii="Times New Roman" w:hAnsi="Times New Roman"/>
          <w:sz w:val="22"/>
          <w:szCs w:val="22"/>
        </w:rPr>
      </w:pPr>
    </w:p>
    <w:p w:rsidR="00026EA7" w:rsidRPr="00C87F20" w:rsidRDefault="00026EA7" w:rsidP="00C87F20">
      <w:pPr>
        <w:jc w:val="both"/>
        <w:rPr>
          <w:rFonts w:ascii="Times New Roman" w:hAnsi="Times New Roman"/>
          <w:sz w:val="22"/>
          <w:szCs w:val="22"/>
        </w:rPr>
        <w:sectPr w:rsidR="00026EA7" w:rsidRPr="00C87F20">
          <w:pgSz w:w="11910" w:h="16840"/>
          <w:pgMar w:top="1340" w:right="640" w:bottom="900" w:left="1580" w:header="0" w:footer="709" w:gutter="0"/>
          <w:cols w:space="720"/>
        </w:sectPr>
      </w:pPr>
    </w:p>
    <w:p w:rsidR="00026EA7" w:rsidRPr="00C87F20" w:rsidRDefault="00026EA7" w:rsidP="00C87F20">
      <w:pPr>
        <w:pStyle w:val="Heading2"/>
        <w:widowControl/>
        <w:tabs>
          <w:tab w:val="left" w:pos="2215"/>
        </w:tabs>
        <w:spacing w:before="152"/>
        <w:ind w:right="27"/>
        <w:rPr>
          <w:spacing w:val="60"/>
        </w:rPr>
      </w:pPr>
      <w:r w:rsidRPr="00C87F20">
        <w:lastRenderedPageBreak/>
        <w:t>ANEXO V</w:t>
      </w:r>
    </w:p>
    <w:p w:rsidR="00525FA9" w:rsidRPr="00C87F20" w:rsidRDefault="00525FA9" w:rsidP="00C87F20">
      <w:pPr>
        <w:pStyle w:val="Heading2"/>
        <w:widowControl/>
        <w:tabs>
          <w:tab w:val="left" w:pos="2215"/>
        </w:tabs>
        <w:spacing w:before="152"/>
        <w:ind w:right="27"/>
        <w:rPr>
          <w:b w:val="0"/>
          <w:spacing w:val="60"/>
        </w:rPr>
      </w:pPr>
    </w:p>
    <w:p w:rsidR="00026EA7" w:rsidRPr="00C87F20" w:rsidRDefault="00026EA7" w:rsidP="00C87F20">
      <w:pPr>
        <w:pStyle w:val="BodyText"/>
        <w:ind w:right="31"/>
        <w:jc w:val="center"/>
        <w:rPr>
          <w:rFonts w:ascii="Times New Roman" w:hAnsi="Times New Roman"/>
          <w:sz w:val="22"/>
          <w:szCs w:val="22"/>
        </w:rPr>
      </w:pPr>
      <w:r w:rsidRPr="00C87F20">
        <w:rPr>
          <w:rFonts w:ascii="Times New Roman" w:hAnsi="Times New Roman"/>
          <w:sz w:val="22"/>
        </w:rPr>
        <w:t>LISTA INDICATIVA DE NORMAS</w:t>
      </w:r>
      <w:r w:rsidRPr="00C87F20">
        <w:rPr>
          <w:rStyle w:val="FootnoteReference"/>
          <w:rFonts w:ascii="Times New Roman" w:hAnsi="Times New Roman"/>
          <w:sz w:val="22"/>
          <w:szCs w:val="22"/>
        </w:rPr>
        <w:footnoteReference w:id="1"/>
      </w:r>
      <w:r w:rsidRPr="00C87F20">
        <w:rPr>
          <w:rFonts w:ascii="Times New Roman" w:hAnsi="Times New Roman"/>
          <w:sz w:val="22"/>
        </w:rPr>
        <w:t xml:space="preserve"> Y ESPECIFICACIONES TÉCNICAS PARA EL SUMINISTRO DE INFORMACIÓN A LOS FABRICANTES DE PRODUCTOS DE CAUCHO PROCESADOS</w:t>
      </w:r>
    </w:p>
    <w:p w:rsidR="00026EA7" w:rsidRPr="00C87F20" w:rsidRDefault="00026EA7" w:rsidP="00C87F20">
      <w:pPr>
        <w:pStyle w:val="BodyText"/>
        <w:jc w:val="both"/>
        <w:rPr>
          <w:rFonts w:ascii="Times New Roman" w:hAnsi="Times New Roman"/>
          <w:sz w:val="22"/>
          <w:szCs w:val="22"/>
        </w:rPr>
      </w:pPr>
      <w:r w:rsidRPr="00C87F20">
        <w:rPr>
          <w:rFonts w:ascii="Times New Roman" w:hAnsi="Times New Roman"/>
          <w:sz w:val="22"/>
        </w:rPr>
        <w:t>La lista se adaptará a las nuevas normas emitidas por el Comité Europeo de Normalización, que están relacionadas con el objetivo de esta Decisión</w:t>
      </w:r>
      <w:r w:rsidRPr="00C87F20">
        <w:rPr>
          <w:rStyle w:val="FootnoteReference"/>
          <w:rFonts w:ascii="Times New Roman" w:hAnsi="Times New Roman"/>
          <w:sz w:val="22"/>
          <w:szCs w:val="22"/>
        </w:rPr>
        <w:footnoteReference w:id="2"/>
      </w:r>
      <w:r w:rsidRPr="00C87F20">
        <w:rPr>
          <w:rFonts w:ascii="Times New Roman" w:hAnsi="Times New Roman"/>
          <w:sz w:val="22"/>
        </w:rPr>
        <w:t>.</w:t>
      </w:r>
    </w:p>
    <w:tbl>
      <w:tblPr>
        <w:tblW w:w="9249"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0"/>
        <w:gridCol w:w="7229"/>
      </w:tblGrid>
      <w:tr w:rsidR="003A61F6" w:rsidRPr="00C87F20" w:rsidTr="00525FA9">
        <w:tc>
          <w:tcPr>
            <w:tcW w:w="2020" w:type="dxa"/>
            <w:vAlign w:val="center"/>
          </w:tcPr>
          <w:p w:rsidR="00026EA7" w:rsidRPr="00C87F20" w:rsidRDefault="00026EA7" w:rsidP="00C87F20">
            <w:pPr>
              <w:pStyle w:val="TableParagraph"/>
              <w:widowControl/>
              <w:spacing w:line="228" w:lineRule="exact"/>
              <w:ind w:left="107"/>
              <w:rPr>
                <w:b/>
              </w:rPr>
            </w:pPr>
            <w:r w:rsidRPr="00C87F20">
              <w:rPr>
                <w:b/>
              </w:rPr>
              <w:t>CEN/TS 14243</w:t>
            </w:r>
          </w:p>
        </w:tc>
        <w:tc>
          <w:tcPr>
            <w:tcW w:w="7229" w:type="dxa"/>
          </w:tcPr>
          <w:p w:rsidR="00026EA7" w:rsidRPr="00C87F20" w:rsidRDefault="00026EA7" w:rsidP="00C87F20">
            <w:pPr>
              <w:pStyle w:val="TableParagraph"/>
              <w:widowControl/>
              <w:ind w:left="129" w:right="59"/>
            </w:pPr>
            <w:proofErr w:type="spellStart"/>
            <w:r w:rsidRPr="00C87F20">
              <w:t>Materials</w:t>
            </w:r>
            <w:proofErr w:type="spellEnd"/>
            <w:r w:rsidRPr="00C87F20">
              <w:t xml:space="preserve"> </w:t>
            </w:r>
            <w:proofErr w:type="spellStart"/>
            <w:r w:rsidRPr="00C87F20">
              <w:t>produced</w:t>
            </w:r>
            <w:proofErr w:type="spellEnd"/>
            <w:r w:rsidRPr="00C87F20">
              <w:t xml:space="preserve"> </w:t>
            </w:r>
            <w:proofErr w:type="spellStart"/>
            <w:r w:rsidRPr="00C87F20">
              <w:t>from</w:t>
            </w:r>
            <w:proofErr w:type="spellEnd"/>
            <w:r w:rsidRPr="00C87F20">
              <w:t xml:space="preserve"> </w:t>
            </w:r>
            <w:proofErr w:type="spellStart"/>
            <w:r w:rsidRPr="00C87F20">
              <w:t>end</w:t>
            </w:r>
            <w:proofErr w:type="spellEnd"/>
            <w:r w:rsidRPr="00C87F20">
              <w:t xml:space="preserve"> of </w:t>
            </w:r>
            <w:proofErr w:type="spellStart"/>
            <w:r w:rsidRPr="00C87F20">
              <w:t>life</w:t>
            </w:r>
            <w:proofErr w:type="spellEnd"/>
            <w:r w:rsidRPr="00C87F20">
              <w:t xml:space="preserve"> </w:t>
            </w:r>
            <w:proofErr w:type="spellStart"/>
            <w:r w:rsidRPr="00C87F20">
              <w:t>tyres</w:t>
            </w:r>
            <w:proofErr w:type="spellEnd"/>
            <w:r w:rsidRPr="00C87F20">
              <w:t xml:space="preserve"> - </w:t>
            </w:r>
            <w:proofErr w:type="spellStart"/>
            <w:r w:rsidRPr="00C87F20">
              <w:t>Specification</w:t>
            </w:r>
            <w:proofErr w:type="spellEnd"/>
            <w:r w:rsidRPr="00C87F20">
              <w:t xml:space="preserve"> of </w:t>
            </w:r>
            <w:proofErr w:type="spellStart"/>
            <w:r w:rsidRPr="00C87F20">
              <w:t>categories</w:t>
            </w:r>
            <w:proofErr w:type="spellEnd"/>
            <w:r w:rsidRPr="00C87F20">
              <w:t xml:space="preserve"> </w:t>
            </w:r>
            <w:proofErr w:type="spellStart"/>
            <w:r w:rsidRPr="00C87F20">
              <w:t>based</w:t>
            </w:r>
            <w:proofErr w:type="spellEnd"/>
            <w:r w:rsidRPr="00C87F20">
              <w:t xml:space="preserve"> </w:t>
            </w:r>
            <w:proofErr w:type="spellStart"/>
            <w:r w:rsidRPr="00C87F20">
              <w:t>on</w:t>
            </w:r>
            <w:proofErr w:type="spellEnd"/>
            <w:r w:rsidRPr="00C87F20">
              <w:t xml:space="preserve"> </w:t>
            </w:r>
            <w:proofErr w:type="spellStart"/>
            <w:r w:rsidRPr="00C87F20">
              <w:t>their</w:t>
            </w:r>
            <w:proofErr w:type="spellEnd"/>
            <w:r w:rsidRPr="00C87F20">
              <w:t xml:space="preserve"> </w:t>
            </w:r>
            <w:proofErr w:type="spellStart"/>
            <w:r w:rsidRPr="00C87F20">
              <w:t>dimension</w:t>
            </w:r>
            <w:proofErr w:type="spellEnd"/>
            <w:r w:rsidRPr="00C87F20">
              <w:t xml:space="preserve">(s) and </w:t>
            </w:r>
            <w:proofErr w:type="spellStart"/>
            <w:r w:rsidRPr="00C87F20">
              <w:t>impurities</w:t>
            </w:r>
            <w:proofErr w:type="spellEnd"/>
            <w:r w:rsidRPr="00C87F20">
              <w:t xml:space="preserve"> and </w:t>
            </w:r>
            <w:proofErr w:type="spellStart"/>
            <w:r w:rsidRPr="00C87F20">
              <w:t>methods</w:t>
            </w:r>
            <w:proofErr w:type="spellEnd"/>
            <w:r w:rsidRPr="00C87F20">
              <w:t xml:space="preserve"> </w:t>
            </w:r>
            <w:proofErr w:type="spellStart"/>
            <w:r w:rsidRPr="00C87F20">
              <w:t>for</w:t>
            </w:r>
            <w:proofErr w:type="spellEnd"/>
            <w:r w:rsidRPr="00C87F20">
              <w:t xml:space="preserve"> </w:t>
            </w:r>
            <w:proofErr w:type="spellStart"/>
            <w:r w:rsidRPr="00C87F20">
              <w:t>determining</w:t>
            </w:r>
            <w:proofErr w:type="spellEnd"/>
            <w:r w:rsidRPr="00C87F20">
              <w:t xml:space="preserve"> </w:t>
            </w:r>
            <w:proofErr w:type="spellStart"/>
            <w:r w:rsidRPr="00C87F20">
              <w:t>their</w:t>
            </w:r>
            <w:proofErr w:type="spellEnd"/>
            <w:r w:rsidRPr="00C87F20">
              <w:t xml:space="preserve"> </w:t>
            </w:r>
            <w:proofErr w:type="spellStart"/>
            <w:r w:rsidRPr="00C87F20">
              <w:t>dimension</w:t>
            </w:r>
            <w:proofErr w:type="spellEnd"/>
            <w:r w:rsidRPr="00C87F20">
              <w:t xml:space="preserve"> (s) and </w:t>
            </w:r>
            <w:proofErr w:type="spellStart"/>
            <w:r w:rsidRPr="00C87F20">
              <w:t>impurities</w:t>
            </w:r>
            <w:proofErr w:type="spellEnd"/>
          </w:p>
        </w:tc>
      </w:tr>
      <w:tr w:rsidR="003A61F6" w:rsidRPr="00C87F20" w:rsidTr="00525FA9">
        <w:tc>
          <w:tcPr>
            <w:tcW w:w="2020" w:type="dxa"/>
            <w:vAlign w:val="center"/>
          </w:tcPr>
          <w:p w:rsidR="00026EA7" w:rsidRPr="00C87F20" w:rsidRDefault="00026EA7" w:rsidP="00C87F20">
            <w:pPr>
              <w:pStyle w:val="TableParagraph"/>
              <w:widowControl/>
              <w:ind w:left="107"/>
              <w:rPr>
                <w:b/>
              </w:rPr>
            </w:pPr>
            <w:r w:rsidRPr="00C87F20">
              <w:rPr>
                <w:b/>
              </w:rPr>
              <w:t>EN 14243-1</w:t>
            </w:r>
          </w:p>
        </w:tc>
        <w:tc>
          <w:tcPr>
            <w:tcW w:w="7229" w:type="dxa"/>
          </w:tcPr>
          <w:p w:rsidR="00026EA7" w:rsidRPr="00C87F20" w:rsidRDefault="00026EA7" w:rsidP="00C87F20">
            <w:pPr>
              <w:pStyle w:val="TableParagraph"/>
              <w:widowControl/>
              <w:spacing w:line="216" w:lineRule="exact"/>
              <w:ind w:left="107"/>
            </w:pPr>
            <w:proofErr w:type="spellStart"/>
            <w:r w:rsidRPr="00C87F20">
              <w:t>Materials</w:t>
            </w:r>
            <w:proofErr w:type="spellEnd"/>
            <w:r w:rsidRPr="00C87F20">
              <w:t xml:space="preserve"> </w:t>
            </w:r>
            <w:proofErr w:type="spellStart"/>
            <w:r w:rsidRPr="00C87F20">
              <w:t>obtained</w:t>
            </w:r>
            <w:proofErr w:type="spellEnd"/>
            <w:r w:rsidRPr="00C87F20">
              <w:t xml:space="preserve"> </w:t>
            </w:r>
            <w:proofErr w:type="spellStart"/>
            <w:r w:rsidRPr="00C87F20">
              <w:t>from</w:t>
            </w:r>
            <w:proofErr w:type="spellEnd"/>
            <w:r w:rsidRPr="00C87F20">
              <w:t xml:space="preserve"> </w:t>
            </w:r>
            <w:proofErr w:type="spellStart"/>
            <w:r w:rsidRPr="00C87F20">
              <w:t>end</w:t>
            </w:r>
            <w:proofErr w:type="spellEnd"/>
            <w:r w:rsidRPr="00C87F20">
              <w:t xml:space="preserve"> of </w:t>
            </w:r>
            <w:proofErr w:type="spellStart"/>
            <w:r w:rsidRPr="00C87F20">
              <w:t>life</w:t>
            </w:r>
            <w:proofErr w:type="spellEnd"/>
            <w:r w:rsidRPr="00C87F20">
              <w:t xml:space="preserve"> </w:t>
            </w:r>
            <w:proofErr w:type="spellStart"/>
            <w:r w:rsidRPr="00C87F20">
              <w:t>tyres</w:t>
            </w:r>
            <w:proofErr w:type="spellEnd"/>
            <w:r w:rsidRPr="00C87F20">
              <w:t xml:space="preserve"> - </w:t>
            </w:r>
            <w:proofErr w:type="spellStart"/>
            <w:r w:rsidRPr="00C87F20">
              <w:t>Part</w:t>
            </w:r>
            <w:proofErr w:type="spellEnd"/>
            <w:r w:rsidRPr="00C87F20">
              <w:t xml:space="preserve"> 1: General </w:t>
            </w:r>
            <w:proofErr w:type="spellStart"/>
            <w:r w:rsidRPr="00C87F20">
              <w:t>definitions</w:t>
            </w:r>
            <w:proofErr w:type="spellEnd"/>
            <w:r w:rsidRPr="00C87F20">
              <w:t xml:space="preserve"> </w:t>
            </w:r>
            <w:proofErr w:type="spellStart"/>
            <w:r w:rsidRPr="00C87F20">
              <w:t>related</w:t>
            </w:r>
            <w:proofErr w:type="spellEnd"/>
            <w:r w:rsidRPr="00C87F20">
              <w:t xml:space="preserve"> to </w:t>
            </w:r>
            <w:proofErr w:type="spellStart"/>
            <w:r w:rsidRPr="00C87F20">
              <w:t>the</w:t>
            </w:r>
            <w:proofErr w:type="spellEnd"/>
            <w:r w:rsidRPr="00C87F20">
              <w:t xml:space="preserve"> </w:t>
            </w:r>
            <w:proofErr w:type="spellStart"/>
            <w:r w:rsidRPr="00C87F20">
              <w:t>methods</w:t>
            </w:r>
            <w:proofErr w:type="spellEnd"/>
            <w:r w:rsidRPr="00C87F20">
              <w:t xml:space="preserve"> </w:t>
            </w:r>
            <w:proofErr w:type="spellStart"/>
            <w:r w:rsidRPr="00C87F20">
              <w:t>for</w:t>
            </w:r>
            <w:proofErr w:type="spellEnd"/>
            <w:r w:rsidRPr="00C87F20">
              <w:t xml:space="preserve"> </w:t>
            </w:r>
            <w:proofErr w:type="spellStart"/>
            <w:r w:rsidRPr="00C87F20">
              <w:t>determining</w:t>
            </w:r>
            <w:proofErr w:type="spellEnd"/>
            <w:r w:rsidRPr="00C87F20">
              <w:t xml:space="preserve"> </w:t>
            </w:r>
            <w:proofErr w:type="spellStart"/>
            <w:r w:rsidRPr="00C87F20">
              <w:t>their</w:t>
            </w:r>
            <w:proofErr w:type="spellEnd"/>
            <w:r w:rsidRPr="00C87F20">
              <w:t xml:space="preserve"> </w:t>
            </w:r>
            <w:proofErr w:type="spellStart"/>
            <w:r w:rsidRPr="00C87F20">
              <w:t>dimension</w:t>
            </w:r>
            <w:proofErr w:type="spellEnd"/>
            <w:r w:rsidRPr="00C87F20">
              <w:t xml:space="preserve">(s) and </w:t>
            </w:r>
            <w:proofErr w:type="spellStart"/>
            <w:r w:rsidRPr="00C87F20">
              <w:t>impurities</w:t>
            </w:r>
            <w:proofErr w:type="spellEnd"/>
          </w:p>
        </w:tc>
      </w:tr>
      <w:tr w:rsidR="003A61F6" w:rsidRPr="00C87F20" w:rsidTr="00525FA9">
        <w:tc>
          <w:tcPr>
            <w:tcW w:w="2020" w:type="dxa"/>
            <w:vAlign w:val="center"/>
          </w:tcPr>
          <w:p w:rsidR="00026EA7" w:rsidRPr="00C87F20" w:rsidRDefault="00026EA7" w:rsidP="00C87F20">
            <w:pPr>
              <w:pStyle w:val="TableParagraph"/>
              <w:widowControl/>
              <w:spacing w:line="228" w:lineRule="exact"/>
              <w:ind w:left="107"/>
              <w:rPr>
                <w:b/>
              </w:rPr>
            </w:pPr>
            <w:r w:rsidRPr="00C87F20">
              <w:rPr>
                <w:b/>
              </w:rPr>
              <w:t>EN 14243-2</w:t>
            </w:r>
          </w:p>
        </w:tc>
        <w:tc>
          <w:tcPr>
            <w:tcW w:w="7229" w:type="dxa"/>
          </w:tcPr>
          <w:p w:rsidR="00026EA7" w:rsidRPr="00C87F20" w:rsidRDefault="00026EA7" w:rsidP="00C87F20">
            <w:pPr>
              <w:pStyle w:val="TableParagraph"/>
              <w:widowControl/>
              <w:spacing w:line="230" w:lineRule="atLeast"/>
              <w:ind w:left="107" w:right="184"/>
            </w:pPr>
            <w:proofErr w:type="spellStart"/>
            <w:r w:rsidRPr="00C87F20">
              <w:t>Materials</w:t>
            </w:r>
            <w:proofErr w:type="spellEnd"/>
            <w:r w:rsidRPr="00C87F20">
              <w:t xml:space="preserve"> </w:t>
            </w:r>
            <w:proofErr w:type="spellStart"/>
            <w:r w:rsidRPr="00C87F20">
              <w:t>obtained</w:t>
            </w:r>
            <w:proofErr w:type="spellEnd"/>
            <w:r w:rsidRPr="00C87F20">
              <w:t xml:space="preserve"> </w:t>
            </w:r>
            <w:proofErr w:type="spellStart"/>
            <w:r w:rsidRPr="00C87F20">
              <w:t>from</w:t>
            </w:r>
            <w:proofErr w:type="spellEnd"/>
            <w:r w:rsidRPr="00C87F20">
              <w:t xml:space="preserve"> </w:t>
            </w:r>
            <w:proofErr w:type="spellStart"/>
            <w:r w:rsidRPr="00C87F20">
              <w:t>end</w:t>
            </w:r>
            <w:proofErr w:type="spellEnd"/>
            <w:r w:rsidRPr="00C87F20">
              <w:t xml:space="preserve"> of </w:t>
            </w:r>
            <w:proofErr w:type="spellStart"/>
            <w:r w:rsidRPr="00C87F20">
              <w:t>life</w:t>
            </w:r>
            <w:proofErr w:type="spellEnd"/>
            <w:r w:rsidRPr="00C87F20">
              <w:t xml:space="preserve"> </w:t>
            </w:r>
            <w:proofErr w:type="spellStart"/>
            <w:r w:rsidRPr="00C87F20">
              <w:t>tyres</w:t>
            </w:r>
            <w:proofErr w:type="spellEnd"/>
            <w:r w:rsidRPr="00C87F20">
              <w:t xml:space="preserve"> - </w:t>
            </w:r>
            <w:proofErr w:type="spellStart"/>
            <w:r w:rsidRPr="00C87F20">
              <w:t>Part</w:t>
            </w:r>
            <w:proofErr w:type="spellEnd"/>
            <w:r w:rsidRPr="00C87F20">
              <w:t xml:space="preserve"> 2: </w:t>
            </w:r>
            <w:proofErr w:type="spellStart"/>
            <w:r w:rsidRPr="00C87F20">
              <w:t>Granulates</w:t>
            </w:r>
            <w:proofErr w:type="spellEnd"/>
            <w:r w:rsidRPr="00C87F20">
              <w:t xml:space="preserve"> and </w:t>
            </w:r>
            <w:proofErr w:type="spellStart"/>
            <w:r w:rsidRPr="00C87F20">
              <w:t>powders</w:t>
            </w:r>
            <w:proofErr w:type="spellEnd"/>
            <w:r w:rsidRPr="00C87F20">
              <w:t xml:space="preserve"> - </w:t>
            </w:r>
            <w:proofErr w:type="spellStart"/>
            <w:r w:rsidRPr="00C87F20">
              <w:t>Methods</w:t>
            </w:r>
            <w:proofErr w:type="spellEnd"/>
            <w:r w:rsidRPr="00C87F20">
              <w:t xml:space="preserve"> </w:t>
            </w:r>
            <w:proofErr w:type="spellStart"/>
            <w:r w:rsidRPr="00C87F20">
              <w:t>for</w:t>
            </w:r>
            <w:proofErr w:type="spellEnd"/>
            <w:r w:rsidRPr="00C87F20">
              <w:t xml:space="preserve"> </w:t>
            </w:r>
            <w:proofErr w:type="spellStart"/>
            <w:r w:rsidRPr="00C87F20">
              <w:t>determining</w:t>
            </w:r>
            <w:proofErr w:type="spellEnd"/>
            <w:r w:rsidRPr="00C87F20">
              <w:t xml:space="preserve"> </w:t>
            </w:r>
            <w:proofErr w:type="spellStart"/>
            <w:r w:rsidRPr="00C87F20">
              <w:t>the</w:t>
            </w:r>
            <w:proofErr w:type="spellEnd"/>
            <w:r w:rsidRPr="00C87F20">
              <w:t xml:space="preserve"> </w:t>
            </w:r>
            <w:proofErr w:type="spellStart"/>
            <w:r w:rsidRPr="00C87F20">
              <w:t>particle</w:t>
            </w:r>
            <w:proofErr w:type="spellEnd"/>
            <w:r w:rsidRPr="00C87F20">
              <w:t xml:space="preserve"> </w:t>
            </w:r>
            <w:proofErr w:type="spellStart"/>
            <w:r w:rsidRPr="00C87F20">
              <w:t>size</w:t>
            </w:r>
            <w:proofErr w:type="spellEnd"/>
            <w:r w:rsidRPr="00C87F20">
              <w:t xml:space="preserve"> </w:t>
            </w:r>
            <w:proofErr w:type="spellStart"/>
            <w:r w:rsidRPr="00C87F20">
              <w:t>distribution</w:t>
            </w:r>
            <w:proofErr w:type="spellEnd"/>
            <w:r w:rsidRPr="00C87F20">
              <w:t xml:space="preserve"> and </w:t>
            </w:r>
            <w:proofErr w:type="spellStart"/>
            <w:r w:rsidRPr="00C87F20">
              <w:t>impurities</w:t>
            </w:r>
            <w:proofErr w:type="spellEnd"/>
            <w:r w:rsidRPr="00C87F20">
              <w:t xml:space="preserve">, </w:t>
            </w:r>
            <w:proofErr w:type="spellStart"/>
            <w:r w:rsidRPr="00C87F20">
              <w:t>including</w:t>
            </w:r>
            <w:proofErr w:type="spellEnd"/>
            <w:r w:rsidRPr="00C87F20">
              <w:t xml:space="preserve"> free </w:t>
            </w:r>
            <w:proofErr w:type="spellStart"/>
            <w:r w:rsidRPr="00C87F20">
              <w:t>steel</w:t>
            </w:r>
            <w:proofErr w:type="spellEnd"/>
            <w:r w:rsidRPr="00C87F20">
              <w:t xml:space="preserve"> and free </w:t>
            </w:r>
            <w:proofErr w:type="spellStart"/>
            <w:r w:rsidRPr="00C87F20">
              <w:t>textile</w:t>
            </w:r>
            <w:proofErr w:type="spellEnd"/>
            <w:r w:rsidRPr="00C87F20">
              <w:t xml:space="preserve"> </w:t>
            </w:r>
            <w:proofErr w:type="spellStart"/>
            <w:r w:rsidRPr="00C87F20">
              <w:t>content</w:t>
            </w:r>
            <w:proofErr w:type="spellEnd"/>
          </w:p>
        </w:tc>
      </w:tr>
      <w:tr w:rsidR="003A61F6" w:rsidRPr="00C87F20" w:rsidTr="00525FA9">
        <w:tc>
          <w:tcPr>
            <w:tcW w:w="2020" w:type="dxa"/>
            <w:vAlign w:val="center"/>
          </w:tcPr>
          <w:p w:rsidR="00026EA7" w:rsidRPr="00C87F20" w:rsidRDefault="00026EA7" w:rsidP="00C87F20">
            <w:pPr>
              <w:pStyle w:val="TableParagraph"/>
              <w:widowControl/>
              <w:spacing w:line="228" w:lineRule="exact"/>
              <w:ind w:left="107"/>
              <w:rPr>
                <w:b/>
              </w:rPr>
            </w:pPr>
            <w:r w:rsidRPr="00C87F20">
              <w:rPr>
                <w:b/>
              </w:rPr>
              <w:t>EN 14243-3</w:t>
            </w:r>
          </w:p>
        </w:tc>
        <w:tc>
          <w:tcPr>
            <w:tcW w:w="7229" w:type="dxa"/>
          </w:tcPr>
          <w:p w:rsidR="00026EA7" w:rsidRPr="00C87F20" w:rsidRDefault="00026EA7" w:rsidP="00C87F20">
            <w:pPr>
              <w:pStyle w:val="TableParagraph"/>
              <w:widowControl/>
              <w:spacing w:line="230" w:lineRule="atLeast"/>
              <w:ind w:left="107" w:right="59"/>
            </w:pPr>
            <w:proofErr w:type="spellStart"/>
            <w:r w:rsidRPr="00C87F20">
              <w:t>Materials</w:t>
            </w:r>
            <w:proofErr w:type="spellEnd"/>
            <w:r w:rsidRPr="00C87F20">
              <w:t xml:space="preserve"> </w:t>
            </w:r>
            <w:proofErr w:type="spellStart"/>
            <w:r w:rsidRPr="00C87F20">
              <w:t>obtained</w:t>
            </w:r>
            <w:proofErr w:type="spellEnd"/>
            <w:r w:rsidRPr="00C87F20">
              <w:t xml:space="preserve"> </w:t>
            </w:r>
            <w:proofErr w:type="spellStart"/>
            <w:r w:rsidRPr="00C87F20">
              <w:t>from</w:t>
            </w:r>
            <w:proofErr w:type="spellEnd"/>
            <w:r w:rsidRPr="00C87F20">
              <w:t xml:space="preserve"> </w:t>
            </w:r>
            <w:proofErr w:type="spellStart"/>
            <w:r w:rsidRPr="00C87F20">
              <w:t>end</w:t>
            </w:r>
            <w:proofErr w:type="spellEnd"/>
            <w:r w:rsidRPr="00C87F20">
              <w:t xml:space="preserve"> of </w:t>
            </w:r>
            <w:proofErr w:type="spellStart"/>
            <w:r w:rsidRPr="00C87F20">
              <w:t>life</w:t>
            </w:r>
            <w:proofErr w:type="spellEnd"/>
            <w:r w:rsidRPr="00C87F20">
              <w:t xml:space="preserve"> </w:t>
            </w:r>
            <w:proofErr w:type="spellStart"/>
            <w:r w:rsidRPr="00C87F20">
              <w:t>tyres</w:t>
            </w:r>
            <w:proofErr w:type="spellEnd"/>
            <w:r w:rsidRPr="00C87F20">
              <w:t xml:space="preserve"> - </w:t>
            </w:r>
            <w:proofErr w:type="spellStart"/>
            <w:r w:rsidRPr="00C87F20">
              <w:t>Part</w:t>
            </w:r>
            <w:proofErr w:type="spellEnd"/>
            <w:r w:rsidRPr="00C87F20">
              <w:t xml:space="preserve"> 3: </w:t>
            </w:r>
            <w:proofErr w:type="spellStart"/>
            <w:r w:rsidRPr="00C87F20">
              <w:t>Shreds</w:t>
            </w:r>
            <w:proofErr w:type="spellEnd"/>
            <w:r w:rsidRPr="00C87F20">
              <w:t xml:space="preserve">, </w:t>
            </w:r>
            <w:proofErr w:type="spellStart"/>
            <w:r w:rsidRPr="00C87F20">
              <w:t>cuts</w:t>
            </w:r>
            <w:proofErr w:type="spellEnd"/>
            <w:r w:rsidRPr="00C87F20">
              <w:t xml:space="preserve"> and chips - </w:t>
            </w:r>
            <w:proofErr w:type="spellStart"/>
            <w:r w:rsidRPr="00C87F20">
              <w:t>Methods</w:t>
            </w:r>
            <w:proofErr w:type="spellEnd"/>
            <w:r w:rsidRPr="00C87F20">
              <w:t xml:space="preserve"> </w:t>
            </w:r>
            <w:proofErr w:type="spellStart"/>
            <w:r w:rsidRPr="00C87F20">
              <w:t>for</w:t>
            </w:r>
            <w:proofErr w:type="spellEnd"/>
            <w:r w:rsidRPr="00C87F20">
              <w:t xml:space="preserve"> </w:t>
            </w:r>
            <w:proofErr w:type="spellStart"/>
            <w:r w:rsidRPr="00C87F20">
              <w:t>determining</w:t>
            </w:r>
            <w:proofErr w:type="spellEnd"/>
            <w:r w:rsidRPr="00C87F20">
              <w:t xml:space="preserve"> </w:t>
            </w:r>
            <w:proofErr w:type="spellStart"/>
            <w:r w:rsidRPr="00C87F20">
              <w:t>their</w:t>
            </w:r>
            <w:proofErr w:type="spellEnd"/>
            <w:r w:rsidRPr="00C87F20">
              <w:t xml:space="preserve"> </w:t>
            </w:r>
            <w:proofErr w:type="spellStart"/>
            <w:r w:rsidRPr="00C87F20">
              <w:t>dimension</w:t>
            </w:r>
            <w:proofErr w:type="spellEnd"/>
            <w:r w:rsidRPr="00C87F20">
              <w:t xml:space="preserve">(s) </w:t>
            </w:r>
            <w:proofErr w:type="spellStart"/>
            <w:r w:rsidRPr="00C87F20">
              <w:t>including</w:t>
            </w:r>
            <w:proofErr w:type="spellEnd"/>
            <w:r w:rsidRPr="00C87F20">
              <w:t xml:space="preserve"> </w:t>
            </w:r>
            <w:proofErr w:type="spellStart"/>
            <w:r w:rsidRPr="00C87F20">
              <w:t>protruding</w:t>
            </w:r>
            <w:proofErr w:type="spellEnd"/>
            <w:r w:rsidRPr="00C87F20">
              <w:t xml:space="preserve"> </w:t>
            </w:r>
            <w:proofErr w:type="spellStart"/>
            <w:r w:rsidRPr="00C87F20">
              <w:t>filaments</w:t>
            </w:r>
            <w:proofErr w:type="spellEnd"/>
            <w:r w:rsidRPr="00C87F20">
              <w:t xml:space="preserve"> </w:t>
            </w:r>
            <w:proofErr w:type="spellStart"/>
            <w:r w:rsidRPr="00C87F20">
              <w:t>dimensions</w:t>
            </w:r>
            <w:proofErr w:type="spellEnd"/>
          </w:p>
        </w:tc>
      </w:tr>
      <w:tr w:rsidR="003A61F6" w:rsidRPr="00C87F20" w:rsidTr="00525FA9">
        <w:tc>
          <w:tcPr>
            <w:tcW w:w="2020" w:type="dxa"/>
            <w:vAlign w:val="center"/>
          </w:tcPr>
          <w:p w:rsidR="00026EA7" w:rsidRPr="00C87F20" w:rsidRDefault="00026EA7" w:rsidP="00C87F20">
            <w:pPr>
              <w:pStyle w:val="TableParagraph"/>
              <w:widowControl/>
              <w:spacing w:line="228" w:lineRule="exact"/>
              <w:ind w:left="107"/>
              <w:rPr>
                <w:b/>
              </w:rPr>
            </w:pPr>
            <w:r w:rsidRPr="00C87F20">
              <w:rPr>
                <w:b/>
              </w:rPr>
              <w:t>PAS 107</w:t>
            </w:r>
          </w:p>
        </w:tc>
        <w:tc>
          <w:tcPr>
            <w:tcW w:w="7229" w:type="dxa"/>
          </w:tcPr>
          <w:p w:rsidR="00026EA7" w:rsidRPr="00C87F20" w:rsidRDefault="00026EA7" w:rsidP="00C87F20">
            <w:pPr>
              <w:pStyle w:val="TableParagraph"/>
              <w:widowControl/>
              <w:spacing w:line="223" w:lineRule="exact"/>
              <w:ind w:left="107"/>
            </w:pPr>
            <w:proofErr w:type="spellStart"/>
            <w:r w:rsidRPr="00C87F20">
              <w:t>Publicly</w:t>
            </w:r>
            <w:proofErr w:type="spellEnd"/>
            <w:r w:rsidRPr="00C87F20">
              <w:t xml:space="preserve"> </w:t>
            </w:r>
            <w:proofErr w:type="spellStart"/>
            <w:r w:rsidRPr="00C87F20">
              <w:t>available</w:t>
            </w:r>
            <w:proofErr w:type="spellEnd"/>
            <w:r w:rsidRPr="00C87F20">
              <w:t xml:space="preserve"> </w:t>
            </w:r>
            <w:proofErr w:type="spellStart"/>
            <w:r w:rsidRPr="00C87F20">
              <w:t>specification</w:t>
            </w:r>
            <w:proofErr w:type="spellEnd"/>
            <w:r w:rsidRPr="00C87F20">
              <w:t xml:space="preserve">, </w:t>
            </w:r>
            <w:proofErr w:type="spellStart"/>
            <w:r w:rsidRPr="00C87F20">
              <w:t>for</w:t>
            </w:r>
            <w:proofErr w:type="spellEnd"/>
            <w:r w:rsidRPr="00C87F20">
              <w:t xml:space="preserve"> </w:t>
            </w:r>
            <w:proofErr w:type="spellStart"/>
            <w:r w:rsidRPr="00C87F20">
              <w:t>the</w:t>
            </w:r>
            <w:proofErr w:type="spellEnd"/>
            <w:r w:rsidRPr="00C87F20">
              <w:t xml:space="preserve"> manufacture and </w:t>
            </w:r>
            <w:proofErr w:type="spellStart"/>
            <w:r w:rsidRPr="00C87F20">
              <w:t>storage</w:t>
            </w:r>
            <w:proofErr w:type="spellEnd"/>
            <w:r w:rsidRPr="00C87F20">
              <w:t xml:space="preserve"> of </w:t>
            </w:r>
            <w:proofErr w:type="spellStart"/>
            <w:r w:rsidRPr="00C87F20">
              <w:t>size-reduced</w:t>
            </w:r>
            <w:proofErr w:type="spellEnd"/>
          </w:p>
          <w:p w:rsidR="00026EA7" w:rsidRPr="00C87F20" w:rsidRDefault="00026EA7" w:rsidP="00C87F20">
            <w:pPr>
              <w:pStyle w:val="TableParagraph"/>
              <w:widowControl/>
              <w:spacing w:line="215" w:lineRule="exact"/>
              <w:ind w:left="107"/>
            </w:pPr>
            <w:proofErr w:type="spellStart"/>
            <w:r w:rsidRPr="00C87F20">
              <w:t>tyre</w:t>
            </w:r>
            <w:proofErr w:type="spellEnd"/>
            <w:r w:rsidRPr="00C87F20">
              <w:t xml:space="preserve"> </w:t>
            </w:r>
            <w:proofErr w:type="spellStart"/>
            <w:r w:rsidRPr="00C87F20">
              <w:t>materials</w:t>
            </w:r>
            <w:proofErr w:type="spellEnd"/>
          </w:p>
        </w:tc>
      </w:tr>
      <w:tr w:rsidR="003A61F6" w:rsidRPr="00C87F20" w:rsidTr="00525FA9">
        <w:tc>
          <w:tcPr>
            <w:tcW w:w="2020" w:type="dxa"/>
            <w:vAlign w:val="center"/>
          </w:tcPr>
          <w:p w:rsidR="00026EA7" w:rsidRPr="00C87F20" w:rsidRDefault="00026EA7" w:rsidP="00C87F20">
            <w:pPr>
              <w:pStyle w:val="TableParagraph"/>
              <w:widowControl/>
              <w:spacing w:line="212" w:lineRule="exact"/>
              <w:ind w:left="107"/>
              <w:rPr>
                <w:b/>
              </w:rPr>
            </w:pPr>
            <w:r w:rsidRPr="00C87F20">
              <w:rPr>
                <w:b/>
              </w:rPr>
              <w:t xml:space="preserve">PAS 108 </w:t>
            </w:r>
          </w:p>
        </w:tc>
        <w:tc>
          <w:tcPr>
            <w:tcW w:w="7229" w:type="dxa"/>
          </w:tcPr>
          <w:p w:rsidR="00026EA7" w:rsidRPr="00C87F20" w:rsidRDefault="00026EA7" w:rsidP="00C87F20">
            <w:pPr>
              <w:pStyle w:val="TableParagraph"/>
              <w:widowControl/>
              <w:spacing w:line="212" w:lineRule="exact"/>
              <w:ind w:left="107"/>
            </w:pPr>
            <w:proofErr w:type="spellStart"/>
            <w:r w:rsidRPr="00C87F20">
              <w:t>Specification</w:t>
            </w:r>
            <w:proofErr w:type="spellEnd"/>
            <w:r w:rsidRPr="00C87F20">
              <w:t xml:space="preserve"> </w:t>
            </w:r>
            <w:proofErr w:type="spellStart"/>
            <w:r w:rsidRPr="00C87F20">
              <w:t>for</w:t>
            </w:r>
            <w:proofErr w:type="spellEnd"/>
            <w:r w:rsidRPr="00C87F20">
              <w:t xml:space="preserve"> </w:t>
            </w:r>
            <w:proofErr w:type="spellStart"/>
            <w:r w:rsidRPr="00C87F20">
              <w:t>the</w:t>
            </w:r>
            <w:proofErr w:type="spellEnd"/>
            <w:r w:rsidRPr="00C87F20">
              <w:t xml:space="preserve"> </w:t>
            </w:r>
            <w:proofErr w:type="spellStart"/>
            <w:r w:rsidRPr="00C87F20">
              <w:t>production</w:t>
            </w:r>
            <w:proofErr w:type="spellEnd"/>
            <w:r w:rsidRPr="00C87F20">
              <w:t xml:space="preserve"> of </w:t>
            </w:r>
            <w:proofErr w:type="spellStart"/>
            <w:r w:rsidRPr="00C87F20">
              <w:t>tyre</w:t>
            </w:r>
            <w:proofErr w:type="spellEnd"/>
            <w:r w:rsidRPr="00C87F20">
              <w:t xml:space="preserve"> bales </w:t>
            </w:r>
            <w:proofErr w:type="spellStart"/>
            <w:r w:rsidRPr="00C87F20">
              <w:t>for</w:t>
            </w:r>
            <w:proofErr w:type="spellEnd"/>
            <w:r w:rsidRPr="00C87F20">
              <w:t xml:space="preserve"> use in </w:t>
            </w:r>
            <w:proofErr w:type="spellStart"/>
            <w:r w:rsidRPr="00C87F20">
              <w:t>construction</w:t>
            </w:r>
            <w:proofErr w:type="spellEnd"/>
          </w:p>
        </w:tc>
      </w:tr>
      <w:tr w:rsidR="003A61F6" w:rsidRPr="00C87F20" w:rsidTr="00525FA9">
        <w:tc>
          <w:tcPr>
            <w:tcW w:w="2020" w:type="dxa"/>
            <w:vAlign w:val="center"/>
          </w:tcPr>
          <w:p w:rsidR="00026EA7" w:rsidRPr="00C87F20" w:rsidRDefault="00026EA7" w:rsidP="00C87F20">
            <w:pPr>
              <w:pStyle w:val="TableParagraph"/>
              <w:widowControl/>
              <w:spacing w:line="228" w:lineRule="exact"/>
              <w:ind w:left="107"/>
              <w:rPr>
                <w:b/>
              </w:rPr>
            </w:pPr>
            <w:r w:rsidRPr="00C87F20">
              <w:rPr>
                <w:b/>
              </w:rPr>
              <w:t>ELOT EN 1176-1</w:t>
            </w:r>
          </w:p>
        </w:tc>
        <w:tc>
          <w:tcPr>
            <w:tcW w:w="7229" w:type="dxa"/>
          </w:tcPr>
          <w:p w:rsidR="00026EA7" w:rsidRPr="00C87F20" w:rsidRDefault="00026EA7" w:rsidP="00C87F20">
            <w:pPr>
              <w:pStyle w:val="TableParagraph"/>
              <w:widowControl/>
              <w:spacing w:line="223" w:lineRule="exact"/>
              <w:ind w:left="107"/>
            </w:pPr>
            <w:r w:rsidRPr="00C87F20">
              <w:t>Equipamiento de las áreas de juego y superficies. Parte 1:</w:t>
            </w:r>
          </w:p>
          <w:p w:rsidR="00026EA7" w:rsidRPr="00C87F20" w:rsidRDefault="00026EA7" w:rsidP="00C87F20">
            <w:pPr>
              <w:pStyle w:val="TableParagraph"/>
              <w:widowControl/>
              <w:spacing w:before="1" w:line="215" w:lineRule="exact"/>
              <w:ind w:left="107"/>
            </w:pPr>
            <w:r w:rsidRPr="00C87F20">
              <w:t>Requisitos generales de seguridad y métodos de ensayo.</w:t>
            </w:r>
          </w:p>
        </w:tc>
      </w:tr>
      <w:tr w:rsidR="003A61F6" w:rsidRPr="00C87F20" w:rsidTr="00525FA9">
        <w:tc>
          <w:tcPr>
            <w:tcW w:w="2020" w:type="dxa"/>
            <w:vAlign w:val="center"/>
          </w:tcPr>
          <w:p w:rsidR="00026EA7" w:rsidRPr="00C87F20" w:rsidRDefault="00026EA7" w:rsidP="00C87F20">
            <w:pPr>
              <w:pStyle w:val="TableParagraph"/>
              <w:widowControl/>
              <w:ind w:left="107"/>
              <w:rPr>
                <w:b/>
              </w:rPr>
            </w:pPr>
            <w:r w:rsidRPr="00C87F20">
              <w:rPr>
                <w:b/>
              </w:rPr>
              <w:t>ELOT EN 1176-7</w:t>
            </w:r>
          </w:p>
        </w:tc>
        <w:tc>
          <w:tcPr>
            <w:tcW w:w="7229" w:type="dxa"/>
          </w:tcPr>
          <w:p w:rsidR="00026EA7" w:rsidRPr="00C87F20" w:rsidRDefault="00026EA7" w:rsidP="00C87F20">
            <w:pPr>
              <w:pStyle w:val="TableParagraph"/>
              <w:widowControl/>
              <w:spacing w:line="228" w:lineRule="exact"/>
              <w:ind w:left="107" w:right="153"/>
            </w:pPr>
            <w:r w:rsidRPr="00C87F20">
              <w:t>Equipamiento de las áreas de juego y superficies. Parte 7: Guía para la instalación, inspección, mantenimiento y utilización.</w:t>
            </w:r>
          </w:p>
        </w:tc>
      </w:tr>
      <w:tr w:rsidR="003A61F6" w:rsidRPr="00C87F20" w:rsidTr="00525FA9">
        <w:tc>
          <w:tcPr>
            <w:tcW w:w="2020" w:type="dxa"/>
            <w:vAlign w:val="center"/>
          </w:tcPr>
          <w:p w:rsidR="00026EA7" w:rsidRPr="00C87F20" w:rsidRDefault="00026EA7" w:rsidP="00C87F20">
            <w:pPr>
              <w:pStyle w:val="TableParagraph"/>
              <w:widowControl/>
              <w:spacing w:line="228" w:lineRule="exact"/>
              <w:ind w:left="107"/>
              <w:rPr>
                <w:b/>
              </w:rPr>
            </w:pPr>
            <w:r w:rsidRPr="00C87F20">
              <w:rPr>
                <w:b/>
              </w:rPr>
              <w:t>ELOT EN 1177</w:t>
            </w:r>
          </w:p>
        </w:tc>
        <w:tc>
          <w:tcPr>
            <w:tcW w:w="7229" w:type="dxa"/>
          </w:tcPr>
          <w:p w:rsidR="00026EA7" w:rsidRPr="00C87F20" w:rsidRDefault="00026EA7" w:rsidP="00C87F20">
            <w:pPr>
              <w:pStyle w:val="TableParagraph"/>
              <w:widowControl/>
              <w:ind w:left="107" w:right="1692"/>
            </w:pPr>
            <w:r w:rsidRPr="00C87F20">
              <w:t xml:space="preserve">Revestimientos de las superficies de las áreas de juego </w:t>
            </w:r>
            <w:proofErr w:type="spellStart"/>
            <w:r w:rsidRPr="00C87F20">
              <w:t>absorbedores</w:t>
            </w:r>
            <w:proofErr w:type="spellEnd"/>
            <w:r w:rsidRPr="00C87F20">
              <w:t xml:space="preserve"> de impactos. Métodos de ensayo para la determinación de la atenuación del impacto.</w:t>
            </w:r>
          </w:p>
        </w:tc>
      </w:tr>
      <w:tr w:rsidR="003A61F6" w:rsidRPr="00C87F20" w:rsidTr="00525FA9">
        <w:tc>
          <w:tcPr>
            <w:tcW w:w="2020" w:type="dxa"/>
            <w:vAlign w:val="center"/>
          </w:tcPr>
          <w:p w:rsidR="00026EA7" w:rsidRPr="00C87F20" w:rsidRDefault="00026EA7" w:rsidP="00C87F20">
            <w:pPr>
              <w:pStyle w:val="TableParagraph"/>
              <w:widowControl/>
              <w:spacing w:line="210" w:lineRule="exact"/>
              <w:ind w:left="107"/>
              <w:rPr>
                <w:b/>
              </w:rPr>
            </w:pPr>
            <w:r w:rsidRPr="00C87F20">
              <w:rPr>
                <w:b/>
              </w:rPr>
              <w:t>ELOT EN 71-3</w:t>
            </w:r>
          </w:p>
        </w:tc>
        <w:tc>
          <w:tcPr>
            <w:tcW w:w="7229" w:type="dxa"/>
          </w:tcPr>
          <w:p w:rsidR="00026EA7" w:rsidRPr="00C87F20" w:rsidRDefault="00026EA7" w:rsidP="00C87F20">
            <w:pPr>
              <w:pStyle w:val="TableParagraph"/>
              <w:widowControl/>
              <w:spacing w:line="210" w:lineRule="exact"/>
              <w:ind w:left="107"/>
            </w:pPr>
            <w:r w:rsidRPr="00C87F20">
              <w:t>Seguridad de los juguetes. Parte 3: Migración de ciertos elementos.</w:t>
            </w:r>
          </w:p>
        </w:tc>
      </w:tr>
      <w:tr w:rsidR="003A61F6" w:rsidRPr="00C87F20" w:rsidTr="00525FA9">
        <w:tc>
          <w:tcPr>
            <w:tcW w:w="2020" w:type="dxa"/>
            <w:vAlign w:val="center"/>
          </w:tcPr>
          <w:p w:rsidR="00026EA7" w:rsidRPr="00C87F20" w:rsidRDefault="00026EA7" w:rsidP="00C87F20">
            <w:pPr>
              <w:pStyle w:val="TableParagraph"/>
              <w:widowControl/>
              <w:ind w:left="107"/>
              <w:rPr>
                <w:b/>
              </w:rPr>
            </w:pPr>
            <w:r w:rsidRPr="00C87F20">
              <w:rPr>
                <w:b/>
              </w:rPr>
              <w:t>ELOT EN 14877</w:t>
            </w:r>
          </w:p>
        </w:tc>
        <w:tc>
          <w:tcPr>
            <w:tcW w:w="7229" w:type="dxa"/>
          </w:tcPr>
          <w:p w:rsidR="00026EA7" w:rsidRPr="00C87F20" w:rsidRDefault="00026EA7" w:rsidP="00C87F20">
            <w:pPr>
              <w:pStyle w:val="TableParagraph"/>
              <w:widowControl/>
              <w:ind w:left="105"/>
            </w:pPr>
            <w:r w:rsidRPr="00C87F20">
              <w:t>Superficies sintéticas para espacios deportivos de exterior. Especificación.</w:t>
            </w:r>
          </w:p>
        </w:tc>
      </w:tr>
      <w:tr w:rsidR="003A61F6" w:rsidRPr="00C87F20" w:rsidTr="00525FA9">
        <w:tc>
          <w:tcPr>
            <w:tcW w:w="2020" w:type="dxa"/>
            <w:vAlign w:val="center"/>
          </w:tcPr>
          <w:p w:rsidR="00026EA7" w:rsidRPr="00C87F20" w:rsidRDefault="00026EA7" w:rsidP="00C87F20">
            <w:pPr>
              <w:pStyle w:val="TableParagraph"/>
              <w:widowControl/>
              <w:ind w:left="107"/>
              <w:rPr>
                <w:b/>
              </w:rPr>
            </w:pPr>
            <w:r w:rsidRPr="00C87F20">
              <w:rPr>
                <w:b/>
              </w:rPr>
              <w:t xml:space="preserve">DIN 18035-6 </w:t>
            </w:r>
          </w:p>
        </w:tc>
        <w:tc>
          <w:tcPr>
            <w:tcW w:w="7229" w:type="dxa"/>
          </w:tcPr>
          <w:p w:rsidR="00026EA7" w:rsidRPr="00C87F20" w:rsidRDefault="00026EA7" w:rsidP="00C87F20">
            <w:pPr>
              <w:pStyle w:val="TableParagraph"/>
              <w:widowControl/>
              <w:tabs>
                <w:tab w:val="left" w:pos="1695"/>
                <w:tab w:val="left" w:pos="2792"/>
                <w:tab w:val="left" w:pos="3293"/>
                <w:tab w:val="left" w:pos="4343"/>
                <w:tab w:val="left" w:pos="5477"/>
              </w:tabs>
              <w:ind w:left="105" w:right="179"/>
            </w:pPr>
            <w:r w:rsidRPr="00C87F20">
              <w:t>Requisitos medioambientales para el contenido de metales pesados en las superficies sintéticas de caucho.</w:t>
            </w:r>
          </w:p>
        </w:tc>
      </w:tr>
      <w:tr w:rsidR="003A61F6" w:rsidRPr="00C87F20" w:rsidTr="00525FA9">
        <w:tc>
          <w:tcPr>
            <w:tcW w:w="2020" w:type="dxa"/>
            <w:vAlign w:val="center"/>
          </w:tcPr>
          <w:p w:rsidR="00026EA7" w:rsidRPr="00C87F20" w:rsidRDefault="00026EA7" w:rsidP="00C87F20">
            <w:pPr>
              <w:pStyle w:val="TableParagraph"/>
              <w:widowControl/>
              <w:ind w:left="107"/>
              <w:rPr>
                <w:b/>
              </w:rPr>
            </w:pPr>
            <w:r w:rsidRPr="00C87F20">
              <w:rPr>
                <w:b/>
              </w:rPr>
              <w:t>ELOT EN 15330-1</w:t>
            </w:r>
          </w:p>
        </w:tc>
        <w:tc>
          <w:tcPr>
            <w:tcW w:w="7229" w:type="dxa"/>
          </w:tcPr>
          <w:p w:rsidR="00026EA7" w:rsidRPr="00C87F20" w:rsidRDefault="00026EA7" w:rsidP="00C87F20">
            <w:pPr>
              <w:pStyle w:val="TableParagraph"/>
              <w:widowControl/>
              <w:ind w:left="105"/>
            </w:pPr>
            <w:r w:rsidRPr="00C87F20">
              <w:t xml:space="preserve">Superficies deportivas. Superficies de hierba artificial y </w:t>
            </w:r>
            <w:proofErr w:type="spellStart"/>
            <w:r w:rsidRPr="00C87F20">
              <w:t>punzonadas</w:t>
            </w:r>
            <w:proofErr w:type="spellEnd"/>
            <w:r w:rsidRPr="00C87F20">
              <w:t xml:space="preserve"> principalmente diseñadas para uso exterior. Parte 1: Especificaciones para superficies de hierba artificial para fútbol, hockey, rugby, tenis y uso multideportivo.</w:t>
            </w:r>
          </w:p>
        </w:tc>
      </w:tr>
      <w:tr w:rsidR="003A61F6" w:rsidRPr="00C87F20" w:rsidTr="00525FA9">
        <w:tc>
          <w:tcPr>
            <w:tcW w:w="2020" w:type="dxa"/>
            <w:vAlign w:val="center"/>
          </w:tcPr>
          <w:p w:rsidR="00026EA7" w:rsidRPr="00C87F20" w:rsidRDefault="00026EA7" w:rsidP="00C87F20">
            <w:pPr>
              <w:pStyle w:val="TableParagraph"/>
              <w:widowControl/>
              <w:ind w:left="107"/>
              <w:rPr>
                <w:b/>
              </w:rPr>
            </w:pPr>
            <w:r w:rsidRPr="00C87F20">
              <w:rPr>
                <w:b/>
              </w:rPr>
              <w:t>DIN 18035-6</w:t>
            </w:r>
          </w:p>
        </w:tc>
        <w:tc>
          <w:tcPr>
            <w:tcW w:w="7229" w:type="dxa"/>
          </w:tcPr>
          <w:p w:rsidR="00026EA7" w:rsidRPr="00C87F20" w:rsidRDefault="00026EA7" w:rsidP="00C87F20">
            <w:pPr>
              <w:pStyle w:val="TableParagraph"/>
              <w:widowControl/>
              <w:tabs>
                <w:tab w:val="left" w:pos="1694"/>
                <w:tab w:val="left" w:pos="2790"/>
                <w:tab w:val="left" w:pos="3289"/>
                <w:tab w:val="left" w:pos="4339"/>
                <w:tab w:val="left" w:pos="5471"/>
              </w:tabs>
              <w:ind w:left="105" w:right="186"/>
            </w:pPr>
            <w:r w:rsidRPr="00C87F20">
              <w:t>Requisitos medioambientales para el contenido de metales pesados en las superficies sintéticas de caucho.</w:t>
            </w:r>
          </w:p>
        </w:tc>
      </w:tr>
      <w:tr w:rsidR="003A61F6" w:rsidRPr="00C87F20" w:rsidTr="00525FA9">
        <w:tc>
          <w:tcPr>
            <w:tcW w:w="2020" w:type="dxa"/>
            <w:vAlign w:val="center"/>
          </w:tcPr>
          <w:p w:rsidR="00026EA7" w:rsidRPr="00C87F20" w:rsidRDefault="00A01F2C" w:rsidP="00C87F20">
            <w:pPr>
              <w:pStyle w:val="TableParagraph"/>
              <w:widowControl/>
              <w:spacing w:before="3"/>
              <w:rPr>
                <w:b/>
              </w:rPr>
            </w:pPr>
            <w:r w:rsidRPr="00C87F20">
              <w:rPr>
                <w:b/>
              </w:rPr>
              <w:t xml:space="preserve"> DIN 18035-7</w:t>
            </w:r>
          </w:p>
        </w:tc>
        <w:tc>
          <w:tcPr>
            <w:tcW w:w="7229" w:type="dxa"/>
          </w:tcPr>
          <w:p w:rsidR="00026EA7" w:rsidRPr="00C87F20" w:rsidRDefault="00A01F2C" w:rsidP="00C87F20">
            <w:pPr>
              <w:pStyle w:val="Heading2"/>
              <w:widowControl/>
              <w:jc w:val="left"/>
            </w:pPr>
            <w:r w:rsidRPr="00C87F20">
              <w:rPr>
                <w:b w:val="0"/>
              </w:rPr>
              <w:t xml:space="preserve"> </w:t>
            </w:r>
            <w:proofErr w:type="spellStart"/>
            <w:r w:rsidRPr="00C87F20">
              <w:rPr>
                <w:b w:val="0"/>
              </w:rPr>
              <w:t>Sports</w:t>
            </w:r>
            <w:proofErr w:type="spellEnd"/>
            <w:r w:rsidRPr="00C87F20">
              <w:rPr>
                <w:b w:val="0"/>
              </w:rPr>
              <w:t xml:space="preserve"> </w:t>
            </w:r>
            <w:proofErr w:type="spellStart"/>
            <w:r w:rsidRPr="00C87F20">
              <w:rPr>
                <w:b w:val="0"/>
              </w:rPr>
              <w:t>grounds</w:t>
            </w:r>
            <w:proofErr w:type="spellEnd"/>
            <w:r w:rsidRPr="00C87F20">
              <w:rPr>
                <w:b w:val="0"/>
              </w:rPr>
              <w:t xml:space="preserve"> - </w:t>
            </w:r>
            <w:proofErr w:type="spellStart"/>
            <w:r w:rsidRPr="00C87F20">
              <w:rPr>
                <w:b w:val="0"/>
              </w:rPr>
              <w:t>Part</w:t>
            </w:r>
            <w:proofErr w:type="spellEnd"/>
            <w:r w:rsidRPr="00C87F20">
              <w:rPr>
                <w:b w:val="0"/>
              </w:rPr>
              <w:t xml:space="preserve"> 7: </w:t>
            </w:r>
            <w:proofErr w:type="spellStart"/>
            <w:r w:rsidRPr="00C87F20">
              <w:rPr>
                <w:b w:val="0"/>
              </w:rPr>
              <w:t>Synthetic</w:t>
            </w:r>
            <w:proofErr w:type="spellEnd"/>
            <w:r w:rsidRPr="00C87F20">
              <w:rPr>
                <w:b w:val="0"/>
              </w:rPr>
              <w:t xml:space="preserve"> turf </w:t>
            </w:r>
            <w:proofErr w:type="spellStart"/>
            <w:r w:rsidRPr="00C87F20">
              <w:rPr>
                <w:b w:val="0"/>
              </w:rPr>
              <w:t>areas</w:t>
            </w:r>
            <w:proofErr w:type="spellEnd"/>
            <w:r w:rsidRPr="00C87F20">
              <w:rPr>
                <w:b w:val="0"/>
              </w:rPr>
              <w:t xml:space="preserve"> </w:t>
            </w:r>
          </w:p>
        </w:tc>
      </w:tr>
      <w:tr w:rsidR="003A61F6" w:rsidRPr="00C87F20" w:rsidTr="00525FA9">
        <w:tc>
          <w:tcPr>
            <w:tcW w:w="2020" w:type="dxa"/>
            <w:vAlign w:val="center"/>
          </w:tcPr>
          <w:p w:rsidR="00026EA7" w:rsidRPr="00C87F20" w:rsidRDefault="00026EA7" w:rsidP="00C87F20">
            <w:pPr>
              <w:pStyle w:val="TableParagraph"/>
              <w:widowControl/>
              <w:spacing w:line="228" w:lineRule="exact"/>
              <w:ind w:left="107"/>
              <w:rPr>
                <w:b/>
              </w:rPr>
            </w:pPr>
            <w:r w:rsidRPr="00C87F20">
              <w:rPr>
                <w:b/>
              </w:rPr>
              <w:t xml:space="preserve">EN 15330-1 </w:t>
            </w:r>
          </w:p>
        </w:tc>
        <w:tc>
          <w:tcPr>
            <w:tcW w:w="7229" w:type="dxa"/>
          </w:tcPr>
          <w:p w:rsidR="00026EA7" w:rsidRPr="00C87F20" w:rsidRDefault="00026EA7" w:rsidP="00C87F20">
            <w:pPr>
              <w:pStyle w:val="TableParagraph"/>
              <w:widowControl/>
              <w:spacing w:line="223" w:lineRule="exact"/>
              <w:ind w:left="105"/>
            </w:pPr>
            <w:proofErr w:type="spellStart"/>
            <w:r w:rsidRPr="00C87F20">
              <w:t>Surfaces</w:t>
            </w:r>
            <w:proofErr w:type="spellEnd"/>
            <w:r w:rsidRPr="00C87F20">
              <w:t xml:space="preserve"> </w:t>
            </w:r>
            <w:proofErr w:type="spellStart"/>
            <w:r w:rsidRPr="00C87F20">
              <w:t>for</w:t>
            </w:r>
            <w:proofErr w:type="spellEnd"/>
            <w:r w:rsidRPr="00C87F20">
              <w:t xml:space="preserve"> </w:t>
            </w:r>
            <w:proofErr w:type="spellStart"/>
            <w:r w:rsidRPr="00C87F20">
              <w:t>sports</w:t>
            </w:r>
            <w:proofErr w:type="spellEnd"/>
            <w:r w:rsidRPr="00C87F20">
              <w:t xml:space="preserve"> </w:t>
            </w:r>
            <w:proofErr w:type="spellStart"/>
            <w:r w:rsidRPr="00C87F20">
              <w:t>areas</w:t>
            </w:r>
            <w:proofErr w:type="spellEnd"/>
            <w:r w:rsidRPr="00C87F20">
              <w:t xml:space="preserve">. </w:t>
            </w:r>
            <w:proofErr w:type="spellStart"/>
            <w:r w:rsidRPr="00C87F20">
              <w:t>Synthetic</w:t>
            </w:r>
            <w:proofErr w:type="spellEnd"/>
            <w:r w:rsidRPr="00C87F20">
              <w:t xml:space="preserve"> turf and </w:t>
            </w:r>
            <w:proofErr w:type="spellStart"/>
            <w:r w:rsidRPr="00C87F20">
              <w:t>needle-punched</w:t>
            </w:r>
            <w:proofErr w:type="spellEnd"/>
            <w:r w:rsidRPr="00C87F20">
              <w:t xml:space="preserve"> </w:t>
            </w:r>
            <w:proofErr w:type="spellStart"/>
            <w:r w:rsidRPr="00C87F20">
              <w:t>surfaces</w:t>
            </w:r>
            <w:proofErr w:type="spellEnd"/>
            <w:r w:rsidRPr="00C87F20">
              <w:t xml:space="preserve"> </w:t>
            </w:r>
            <w:proofErr w:type="spellStart"/>
            <w:r w:rsidRPr="00C87F20">
              <w:t>primarily</w:t>
            </w:r>
            <w:proofErr w:type="spellEnd"/>
            <w:r w:rsidRPr="00C87F20">
              <w:t xml:space="preserve"> </w:t>
            </w:r>
            <w:proofErr w:type="spellStart"/>
            <w:r w:rsidRPr="00C87F20">
              <w:t>designed</w:t>
            </w:r>
            <w:proofErr w:type="spellEnd"/>
            <w:r w:rsidRPr="00C87F20">
              <w:t xml:space="preserve"> </w:t>
            </w:r>
            <w:proofErr w:type="spellStart"/>
            <w:r w:rsidRPr="00C87F20">
              <w:t>for</w:t>
            </w:r>
            <w:proofErr w:type="spellEnd"/>
            <w:r w:rsidRPr="00C87F20">
              <w:t xml:space="preserve"> </w:t>
            </w:r>
            <w:proofErr w:type="spellStart"/>
            <w:r w:rsidRPr="00C87F20">
              <w:t>outdoor</w:t>
            </w:r>
            <w:proofErr w:type="spellEnd"/>
            <w:r w:rsidRPr="00C87F20">
              <w:t xml:space="preserve"> use.</w:t>
            </w:r>
          </w:p>
        </w:tc>
      </w:tr>
      <w:tr w:rsidR="003A61F6" w:rsidRPr="00C87F20" w:rsidTr="00525FA9">
        <w:tc>
          <w:tcPr>
            <w:tcW w:w="2020" w:type="dxa"/>
            <w:vAlign w:val="center"/>
          </w:tcPr>
          <w:p w:rsidR="00026EA7" w:rsidRPr="00C87F20" w:rsidRDefault="00026EA7" w:rsidP="00C87F20">
            <w:pPr>
              <w:pStyle w:val="TableParagraph"/>
              <w:widowControl/>
              <w:ind w:left="107"/>
              <w:rPr>
                <w:b/>
              </w:rPr>
            </w:pPr>
            <w:r w:rsidRPr="00C87F20">
              <w:rPr>
                <w:b/>
              </w:rPr>
              <w:t xml:space="preserve">EN 933-1 </w:t>
            </w:r>
          </w:p>
        </w:tc>
        <w:tc>
          <w:tcPr>
            <w:tcW w:w="7229" w:type="dxa"/>
          </w:tcPr>
          <w:p w:rsidR="00026EA7" w:rsidRPr="00C87F20" w:rsidRDefault="00026EA7" w:rsidP="00C87F20">
            <w:pPr>
              <w:pStyle w:val="TableParagraph"/>
              <w:widowControl/>
              <w:spacing w:line="228" w:lineRule="exact"/>
              <w:ind w:left="105" w:right="718"/>
            </w:pPr>
            <w:proofErr w:type="spellStart"/>
            <w:r w:rsidRPr="00C87F20">
              <w:t>Tests</w:t>
            </w:r>
            <w:proofErr w:type="spellEnd"/>
            <w:r w:rsidRPr="00C87F20">
              <w:t xml:space="preserve"> </w:t>
            </w:r>
            <w:proofErr w:type="spellStart"/>
            <w:r w:rsidRPr="00C87F20">
              <w:t>for</w:t>
            </w:r>
            <w:proofErr w:type="spellEnd"/>
            <w:r w:rsidRPr="00C87F20">
              <w:t xml:space="preserve"> </w:t>
            </w:r>
            <w:proofErr w:type="spellStart"/>
            <w:r w:rsidRPr="00C87F20">
              <w:t>geometrical</w:t>
            </w:r>
            <w:proofErr w:type="spellEnd"/>
            <w:r w:rsidRPr="00C87F20">
              <w:t xml:space="preserve"> </w:t>
            </w:r>
            <w:proofErr w:type="spellStart"/>
            <w:r w:rsidRPr="00C87F20">
              <w:t>properties</w:t>
            </w:r>
            <w:proofErr w:type="spellEnd"/>
            <w:r w:rsidRPr="00C87F20">
              <w:t xml:space="preserve"> of </w:t>
            </w:r>
            <w:proofErr w:type="spellStart"/>
            <w:r w:rsidRPr="00C87F20">
              <w:t>aggregates</w:t>
            </w:r>
            <w:proofErr w:type="spellEnd"/>
            <w:r w:rsidRPr="00C87F20">
              <w:t xml:space="preserve"> </w:t>
            </w:r>
            <w:proofErr w:type="spellStart"/>
            <w:r w:rsidRPr="00C87F20">
              <w:t>part</w:t>
            </w:r>
            <w:proofErr w:type="spellEnd"/>
            <w:r w:rsidRPr="00C87F20">
              <w:t xml:space="preserve"> 1: </w:t>
            </w:r>
            <w:proofErr w:type="spellStart"/>
            <w:r w:rsidRPr="00C87F20">
              <w:t>determination</w:t>
            </w:r>
            <w:proofErr w:type="spellEnd"/>
            <w:r w:rsidRPr="00C87F20">
              <w:t xml:space="preserve"> of </w:t>
            </w:r>
            <w:proofErr w:type="spellStart"/>
            <w:r w:rsidRPr="00C87F20">
              <w:t>particle</w:t>
            </w:r>
            <w:proofErr w:type="spellEnd"/>
            <w:r w:rsidRPr="00C87F20">
              <w:t xml:space="preserve"> </w:t>
            </w:r>
            <w:proofErr w:type="spellStart"/>
            <w:r w:rsidRPr="00C87F20">
              <w:t>size</w:t>
            </w:r>
            <w:proofErr w:type="spellEnd"/>
            <w:r w:rsidRPr="00C87F20">
              <w:t xml:space="preserve"> </w:t>
            </w:r>
            <w:proofErr w:type="spellStart"/>
            <w:r w:rsidRPr="00C87F20">
              <w:t>distribution</w:t>
            </w:r>
            <w:proofErr w:type="spellEnd"/>
            <w:r w:rsidRPr="00C87F20">
              <w:t xml:space="preserve"> – </w:t>
            </w:r>
            <w:proofErr w:type="spellStart"/>
            <w:r w:rsidRPr="00C87F20">
              <w:t>sieving</w:t>
            </w:r>
            <w:proofErr w:type="spellEnd"/>
            <w:r w:rsidRPr="00C87F20">
              <w:t xml:space="preserve"> </w:t>
            </w:r>
            <w:proofErr w:type="spellStart"/>
            <w:r w:rsidRPr="00C87F20">
              <w:t>method</w:t>
            </w:r>
            <w:proofErr w:type="spellEnd"/>
            <w:r w:rsidRPr="00C87F20">
              <w:t>.</w:t>
            </w:r>
          </w:p>
        </w:tc>
      </w:tr>
      <w:tr w:rsidR="003A61F6" w:rsidRPr="00C87F20" w:rsidTr="00525FA9">
        <w:tc>
          <w:tcPr>
            <w:tcW w:w="2020" w:type="dxa"/>
            <w:vAlign w:val="center"/>
          </w:tcPr>
          <w:p w:rsidR="00026EA7" w:rsidRPr="00C87F20" w:rsidRDefault="00026EA7" w:rsidP="00C87F20">
            <w:pPr>
              <w:pStyle w:val="TableParagraph"/>
              <w:widowControl/>
              <w:spacing w:line="228" w:lineRule="exact"/>
              <w:ind w:left="107"/>
              <w:rPr>
                <w:b/>
              </w:rPr>
            </w:pPr>
            <w:r w:rsidRPr="00C87F20">
              <w:rPr>
                <w:b/>
              </w:rPr>
              <w:t xml:space="preserve">EN 14955 </w:t>
            </w:r>
          </w:p>
        </w:tc>
        <w:tc>
          <w:tcPr>
            <w:tcW w:w="7229" w:type="dxa"/>
          </w:tcPr>
          <w:p w:rsidR="00026EA7" w:rsidRPr="00C87F20" w:rsidRDefault="00026EA7" w:rsidP="00C87F20">
            <w:pPr>
              <w:pStyle w:val="TableParagraph"/>
              <w:widowControl/>
              <w:spacing w:line="223" w:lineRule="exact"/>
              <w:ind w:left="105"/>
            </w:pPr>
            <w:proofErr w:type="spellStart"/>
            <w:r w:rsidRPr="00C87F20">
              <w:t>Surfaces</w:t>
            </w:r>
            <w:proofErr w:type="spellEnd"/>
            <w:r w:rsidRPr="00C87F20">
              <w:t xml:space="preserve"> </w:t>
            </w:r>
            <w:proofErr w:type="spellStart"/>
            <w:r w:rsidRPr="00C87F20">
              <w:t>for</w:t>
            </w:r>
            <w:proofErr w:type="spellEnd"/>
            <w:r w:rsidRPr="00C87F20">
              <w:t xml:space="preserve"> sport </w:t>
            </w:r>
            <w:proofErr w:type="spellStart"/>
            <w:r w:rsidRPr="00C87F20">
              <w:t>areas</w:t>
            </w:r>
            <w:proofErr w:type="spellEnd"/>
            <w:r w:rsidRPr="00C87F20">
              <w:t xml:space="preserve"> – </w:t>
            </w:r>
            <w:proofErr w:type="spellStart"/>
            <w:r w:rsidRPr="00C87F20">
              <w:t>determination</w:t>
            </w:r>
            <w:proofErr w:type="spellEnd"/>
            <w:r w:rsidRPr="00C87F20">
              <w:t xml:space="preserve"> of </w:t>
            </w:r>
            <w:proofErr w:type="spellStart"/>
            <w:r w:rsidRPr="00C87F20">
              <w:t>composition</w:t>
            </w:r>
            <w:proofErr w:type="spellEnd"/>
            <w:r w:rsidRPr="00C87F20">
              <w:t xml:space="preserve"> and </w:t>
            </w:r>
            <w:proofErr w:type="spellStart"/>
            <w:r w:rsidRPr="00C87F20">
              <w:t>particle</w:t>
            </w:r>
            <w:proofErr w:type="spellEnd"/>
            <w:r w:rsidRPr="00C87F20">
              <w:t xml:space="preserve"> </w:t>
            </w:r>
            <w:proofErr w:type="spellStart"/>
            <w:r w:rsidRPr="00C87F20">
              <w:t>shape</w:t>
            </w:r>
            <w:proofErr w:type="spellEnd"/>
            <w:r w:rsidRPr="00C87F20">
              <w:t xml:space="preserve"> of </w:t>
            </w:r>
            <w:proofErr w:type="spellStart"/>
            <w:r w:rsidRPr="00C87F20">
              <w:t>unbound</w:t>
            </w:r>
            <w:proofErr w:type="spellEnd"/>
            <w:r w:rsidRPr="00C87F20">
              <w:t xml:space="preserve"> mineral </w:t>
            </w:r>
            <w:proofErr w:type="spellStart"/>
            <w:r w:rsidRPr="00C87F20">
              <w:t>surfaces</w:t>
            </w:r>
            <w:proofErr w:type="spellEnd"/>
            <w:r w:rsidRPr="00C87F20">
              <w:t xml:space="preserve"> </w:t>
            </w:r>
            <w:proofErr w:type="spellStart"/>
            <w:r w:rsidRPr="00C87F20">
              <w:t>for</w:t>
            </w:r>
            <w:proofErr w:type="spellEnd"/>
            <w:r w:rsidRPr="00C87F20">
              <w:t xml:space="preserve"> </w:t>
            </w:r>
            <w:proofErr w:type="spellStart"/>
            <w:r w:rsidRPr="00C87F20">
              <w:t>outdoor</w:t>
            </w:r>
            <w:proofErr w:type="spellEnd"/>
            <w:r w:rsidRPr="00C87F20">
              <w:t xml:space="preserve"> sport </w:t>
            </w:r>
            <w:proofErr w:type="spellStart"/>
            <w:r w:rsidRPr="00C87F20">
              <w:t>areas</w:t>
            </w:r>
            <w:proofErr w:type="spellEnd"/>
            <w:r w:rsidRPr="00C87F20">
              <w:t>.</w:t>
            </w:r>
          </w:p>
        </w:tc>
      </w:tr>
      <w:tr w:rsidR="003A61F6" w:rsidRPr="00C87F20" w:rsidTr="00525FA9">
        <w:tc>
          <w:tcPr>
            <w:tcW w:w="2020" w:type="dxa"/>
            <w:vAlign w:val="center"/>
          </w:tcPr>
          <w:p w:rsidR="00026EA7" w:rsidRPr="00C87F20" w:rsidRDefault="00026EA7" w:rsidP="00C87F20">
            <w:pPr>
              <w:pStyle w:val="TableParagraph"/>
              <w:widowControl/>
              <w:spacing w:line="228" w:lineRule="exact"/>
              <w:ind w:left="107"/>
              <w:rPr>
                <w:b/>
              </w:rPr>
            </w:pPr>
            <w:r w:rsidRPr="00C87F20">
              <w:rPr>
                <w:b/>
              </w:rPr>
              <w:t xml:space="preserve">EN 1097-3 </w:t>
            </w:r>
          </w:p>
        </w:tc>
        <w:tc>
          <w:tcPr>
            <w:tcW w:w="7229" w:type="dxa"/>
          </w:tcPr>
          <w:p w:rsidR="00026EA7" w:rsidRPr="00C87F20" w:rsidRDefault="00026EA7" w:rsidP="00C87F20">
            <w:pPr>
              <w:pStyle w:val="TableParagraph"/>
              <w:widowControl/>
              <w:spacing w:line="223" w:lineRule="exact"/>
              <w:ind w:left="105"/>
            </w:pPr>
            <w:proofErr w:type="spellStart"/>
            <w:r w:rsidRPr="00C87F20">
              <w:t>Tests</w:t>
            </w:r>
            <w:proofErr w:type="spellEnd"/>
            <w:r w:rsidRPr="00C87F20">
              <w:t xml:space="preserve"> </w:t>
            </w:r>
            <w:proofErr w:type="spellStart"/>
            <w:r w:rsidRPr="00C87F20">
              <w:t>for</w:t>
            </w:r>
            <w:proofErr w:type="spellEnd"/>
            <w:r w:rsidRPr="00C87F20">
              <w:t xml:space="preserve"> </w:t>
            </w:r>
            <w:proofErr w:type="spellStart"/>
            <w:r w:rsidRPr="00C87F20">
              <w:t>mechanical</w:t>
            </w:r>
            <w:proofErr w:type="spellEnd"/>
            <w:r w:rsidRPr="00C87F20">
              <w:t xml:space="preserve"> and </w:t>
            </w:r>
            <w:proofErr w:type="spellStart"/>
            <w:r w:rsidRPr="00C87F20">
              <w:t>physical</w:t>
            </w:r>
            <w:proofErr w:type="spellEnd"/>
            <w:r w:rsidRPr="00C87F20">
              <w:t xml:space="preserve"> </w:t>
            </w:r>
            <w:proofErr w:type="spellStart"/>
            <w:r w:rsidRPr="00C87F20">
              <w:t>properties</w:t>
            </w:r>
            <w:proofErr w:type="spellEnd"/>
            <w:r w:rsidRPr="00C87F20">
              <w:t xml:space="preserve"> of </w:t>
            </w:r>
            <w:proofErr w:type="spellStart"/>
            <w:r w:rsidRPr="00C87F20">
              <w:t>aggregates</w:t>
            </w:r>
            <w:proofErr w:type="spellEnd"/>
            <w:r w:rsidRPr="00C87F20">
              <w:t xml:space="preserve"> – </w:t>
            </w:r>
            <w:proofErr w:type="spellStart"/>
            <w:r w:rsidRPr="00C87F20">
              <w:t>part</w:t>
            </w:r>
            <w:proofErr w:type="spellEnd"/>
            <w:r w:rsidRPr="00C87F20">
              <w:t xml:space="preserve"> 3: </w:t>
            </w:r>
            <w:proofErr w:type="spellStart"/>
            <w:r w:rsidRPr="00C87F20">
              <w:t>determination</w:t>
            </w:r>
            <w:proofErr w:type="spellEnd"/>
            <w:r w:rsidRPr="00C87F20">
              <w:t xml:space="preserve"> of </w:t>
            </w:r>
            <w:proofErr w:type="spellStart"/>
            <w:r w:rsidRPr="00C87F20">
              <w:t>loose</w:t>
            </w:r>
            <w:proofErr w:type="spellEnd"/>
            <w:r w:rsidRPr="00C87F20">
              <w:t xml:space="preserve"> </w:t>
            </w:r>
            <w:proofErr w:type="spellStart"/>
            <w:r w:rsidRPr="00C87F20">
              <w:t>bulk</w:t>
            </w:r>
            <w:proofErr w:type="spellEnd"/>
            <w:r w:rsidRPr="00C87F20">
              <w:t xml:space="preserve"> </w:t>
            </w:r>
            <w:proofErr w:type="spellStart"/>
            <w:r w:rsidRPr="00C87F20">
              <w:t>density</w:t>
            </w:r>
            <w:proofErr w:type="spellEnd"/>
            <w:r w:rsidRPr="00C87F20">
              <w:t xml:space="preserve"> and </w:t>
            </w:r>
            <w:proofErr w:type="spellStart"/>
            <w:r w:rsidRPr="00C87F20">
              <w:t>voids</w:t>
            </w:r>
            <w:proofErr w:type="spellEnd"/>
            <w:r w:rsidRPr="00C87F20">
              <w:t>.</w:t>
            </w:r>
          </w:p>
        </w:tc>
      </w:tr>
      <w:tr w:rsidR="003A61F6" w:rsidRPr="00C87F20" w:rsidTr="00525FA9">
        <w:tc>
          <w:tcPr>
            <w:tcW w:w="2020" w:type="dxa"/>
            <w:vAlign w:val="center"/>
          </w:tcPr>
          <w:p w:rsidR="00026EA7" w:rsidRPr="00C87F20" w:rsidRDefault="00026EA7" w:rsidP="00C87F20">
            <w:pPr>
              <w:pStyle w:val="TableParagraph"/>
              <w:widowControl/>
              <w:spacing w:line="210" w:lineRule="exact"/>
              <w:ind w:left="107"/>
              <w:rPr>
                <w:b/>
              </w:rPr>
            </w:pPr>
            <w:r w:rsidRPr="00C87F20">
              <w:rPr>
                <w:b/>
              </w:rPr>
              <w:t xml:space="preserve">EN 14836 </w:t>
            </w:r>
          </w:p>
        </w:tc>
        <w:tc>
          <w:tcPr>
            <w:tcW w:w="7229" w:type="dxa"/>
          </w:tcPr>
          <w:p w:rsidR="00026EA7" w:rsidRPr="00C87F20" w:rsidRDefault="00026EA7" w:rsidP="00C87F20">
            <w:pPr>
              <w:pStyle w:val="TableParagraph"/>
              <w:widowControl/>
              <w:spacing w:line="210" w:lineRule="exact"/>
              <w:ind w:left="105"/>
            </w:pPr>
            <w:proofErr w:type="spellStart"/>
            <w:r w:rsidRPr="00C87F20">
              <w:t>Synthetic</w:t>
            </w:r>
            <w:proofErr w:type="spellEnd"/>
            <w:r w:rsidRPr="00C87F20">
              <w:t xml:space="preserve"> </w:t>
            </w:r>
            <w:proofErr w:type="spellStart"/>
            <w:r w:rsidRPr="00C87F20">
              <w:t>surfaces</w:t>
            </w:r>
            <w:proofErr w:type="spellEnd"/>
            <w:r w:rsidRPr="00C87F20">
              <w:t xml:space="preserve"> </w:t>
            </w:r>
            <w:proofErr w:type="spellStart"/>
            <w:r w:rsidRPr="00C87F20">
              <w:t>for</w:t>
            </w:r>
            <w:proofErr w:type="spellEnd"/>
            <w:r w:rsidRPr="00C87F20">
              <w:t xml:space="preserve"> </w:t>
            </w:r>
            <w:proofErr w:type="spellStart"/>
            <w:r w:rsidRPr="00C87F20">
              <w:t>outdoor</w:t>
            </w:r>
            <w:proofErr w:type="spellEnd"/>
            <w:r w:rsidRPr="00C87F20">
              <w:t xml:space="preserve"> sport </w:t>
            </w:r>
            <w:proofErr w:type="spellStart"/>
            <w:r w:rsidRPr="00C87F20">
              <w:t>areas</w:t>
            </w:r>
            <w:proofErr w:type="spellEnd"/>
            <w:r w:rsidRPr="00C87F20">
              <w:t xml:space="preserve">. </w:t>
            </w:r>
            <w:proofErr w:type="spellStart"/>
            <w:r w:rsidRPr="00C87F20">
              <w:t>Exposure</w:t>
            </w:r>
            <w:proofErr w:type="spellEnd"/>
            <w:r w:rsidRPr="00C87F20">
              <w:t xml:space="preserve"> to artificial </w:t>
            </w:r>
            <w:proofErr w:type="spellStart"/>
            <w:r w:rsidRPr="00C87F20">
              <w:t>weathering</w:t>
            </w:r>
            <w:proofErr w:type="spellEnd"/>
            <w:r w:rsidRPr="00C87F20">
              <w:t>.</w:t>
            </w:r>
          </w:p>
        </w:tc>
      </w:tr>
      <w:tr w:rsidR="003A61F6" w:rsidRPr="00C87F20" w:rsidTr="00525FA9">
        <w:tc>
          <w:tcPr>
            <w:tcW w:w="2020" w:type="dxa"/>
            <w:vAlign w:val="center"/>
          </w:tcPr>
          <w:p w:rsidR="00026EA7" w:rsidRPr="00C87F20" w:rsidRDefault="00026EA7" w:rsidP="00C87F20">
            <w:pPr>
              <w:pStyle w:val="TableParagraph"/>
              <w:widowControl/>
              <w:spacing w:line="228" w:lineRule="exact"/>
              <w:ind w:left="107"/>
              <w:rPr>
                <w:b/>
              </w:rPr>
            </w:pPr>
            <w:r w:rsidRPr="00C87F20">
              <w:rPr>
                <w:b/>
              </w:rPr>
              <w:t xml:space="preserve">DIN 18035-7 </w:t>
            </w:r>
          </w:p>
        </w:tc>
        <w:tc>
          <w:tcPr>
            <w:tcW w:w="7229" w:type="dxa"/>
          </w:tcPr>
          <w:p w:rsidR="00026EA7" w:rsidRPr="00C87F20" w:rsidRDefault="00026EA7" w:rsidP="00C87F20">
            <w:pPr>
              <w:pStyle w:val="TableParagraph"/>
              <w:widowControl/>
              <w:spacing w:line="223" w:lineRule="exact"/>
              <w:ind w:left="105"/>
            </w:pPr>
            <w:proofErr w:type="spellStart"/>
            <w:r w:rsidRPr="00C87F20">
              <w:t>Sports</w:t>
            </w:r>
            <w:proofErr w:type="spellEnd"/>
            <w:r w:rsidRPr="00C87F20">
              <w:t xml:space="preserve"> </w:t>
            </w:r>
            <w:proofErr w:type="spellStart"/>
            <w:r w:rsidRPr="00C87F20">
              <w:t>Grounds</w:t>
            </w:r>
            <w:proofErr w:type="spellEnd"/>
            <w:r w:rsidRPr="00C87F20">
              <w:t xml:space="preserve"> </w:t>
            </w:r>
            <w:proofErr w:type="spellStart"/>
            <w:r w:rsidRPr="00C87F20">
              <w:t>Part</w:t>
            </w:r>
            <w:proofErr w:type="spellEnd"/>
            <w:r w:rsidRPr="00C87F20">
              <w:t xml:space="preserve"> 7: </w:t>
            </w:r>
            <w:proofErr w:type="spellStart"/>
            <w:r w:rsidRPr="00C87F20">
              <w:t>Synthetic</w:t>
            </w:r>
            <w:proofErr w:type="spellEnd"/>
            <w:r w:rsidRPr="00C87F20">
              <w:t xml:space="preserve"> Turf </w:t>
            </w:r>
            <w:proofErr w:type="spellStart"/>
            <w:r w:rsidRPr="00C87F20">
              <w:t>Areas</w:t>
            </w:r>
            <w:proofErr w:type="spellEnd"/>
            <w:r w:rsidRPr="00C87F20">
              <w:t xml:space="preserve">, </w:t>
            </w:r>
            <w:proofErr w:type="spellStart"/>
            <w:r w:rsidRPr="00C87F20">
              <w:t>Determination</w:t>
            </w:r>
            <w:proofErr w:type="spellEnd"/>
            <w:r w:rsidRPr="00C87F20">
              <w:t xml:space="preserve"> of </w:t>
            </w:r>
            <w:proofErr w:type="spellStart"/>
            <w:r w:rsidRPr="00C87F20">
              <w:t>Environment</w:t>
            </w:r>
            <w:proofErr w:type="spellEnd"/>
            <w:r w:rsidRPr="00C87F20">
              <w:t xml:space="preserve"> </w:t>
            </w:r>
            <w:proofErr w:type="spellStart"/>
            <w:r w:rsidRPr="00C87F20">
              <w:t>Compatibility</w:t>
            </w:r>
            <w:proofErr w:type="spellEnd"/>
          </w:p>
        </w:tc>
      </w:tr>
      <w:tr w:rsidR="003A61F6" w:rsidRPr="00C87F20" w:rsidTr="00525FA9">
        <w:tc>
          <w:tcPr>
            <w:tcW w:w="2020" w:type="dxa"/>
            <w:vAlign w:val="center"/>
          </w:tcPr>
          <w:p w:rsidR="00026EA7" w:rsidRPr="00C87F20" w:rsidRDefault="00026EA7" w:rsidP="00C87F20">
            <w:pPr>
              <w:pStyle w:val="TableParagraph"/>
              <w:widowControl/>
              <w:spacing w:line="228" w:lineRule="exact"/>
              <w:ind w:left="107"/>
              <w:rPr>
                <w:b/>
              </w:rPr>
            </w:pPr>
            <w:r w:rsidRPr="00C87F20">
              <w:rPr>
                <w:b/>
              </w:rPr>
              <w:t>NF P90-112</w:t>
            </w:r>
          </w:p>
        </w:tc>
        <w:tc>
          <w:tcPr>
            <w:tcW w:w="7229" w:type="dxa"/>
          </w:tcPr>
          <w:p w:rsidR="00026EA7" w:rsidRPr="00C87F20" w:rsidRDefault="00026EA7" w:rsidP="00C87F20">
            <w:pPr>
              <w:pStyle w:val="TableParagraph"/>
              <w:widowControl/>
              <w:spacing w:line="223" w:lineRule="exact"/>
              <w:ind w:left="105"/>
            </w:pPr>
            <w:proofErr w:type="spellStart"/>
            <w:r w:rsidRPr="00C87F20">
              <w:t>Sports</w:t>
            </w:r>
            <w:proofErr w:type="spellEnd"/>
            <w:r w:rsidRPr="00C87F20">
              <w:t xml:space="preserve"> </w:t>
            </w:r>
            <w:proofErr w:type="spellStart"/>
            <w:r w:rsidRPr="00C87F20">
              <w:t>grounds</w:t>
            </w:r>
            <w:proofErr w:type="spellEnd"/>
            <w:r w:rsidRPr="00C87F20">
              <w:t xml:space="preserve"> - </w:t>
            </w:r>
            <w:proofErr w:type="spellStart"/>
            <w:r w:rsidRPr="00C87F20">
              <w:t>Unbound</w:t>
            </w:r>
            <w:proofErr w:type="spellEnd"/>
            <w:r w:rsidRPr="00C87F20">
              <w:t xml:space="preserve"> mineral </w:t>
            </w:r>
            <w:proofErr w:type="spellStart"/>
            <w:r w:rsidRPr="00C87F20">
              <w:t>surfaces</w:t>
            </w:r>
            <w:proofErr w:type="spellEnd"/>
            <w:r w:rsidRPr="00C87F20">
              <w:t xml:space="preserve"> </w:t>
            </w:r>
            <w:proofErr w:type="spellStart"/>
            <w:r w:rsidRPr="00C87F20">
              <w:t>for</w:t>
            </w:r>
            <w:proofErr w:type="spellEnd"/>
            <w:r w:rsidRPr="00C87F20">
              <w:t xml:space="preserve"> </w:t>
            </w:r>
            <w:proofErr w:type="spellStart"/>
            <w:r w:rsidRPr="00C87F20">
              <w:t>outdoor</w:t>
            </w:r>
            <w:proofErr w:type="spellEnd"/>
            <w:r w:rsidRPr="00C87F20">
              <w:t xml:space="preserve"> sport </w:t>
            </w:r>
            <w:proofErr w:type="spellStart"/>
            <w:r w:rsidRPr="00C87F20">
              <w:t>areas</w:t>
            </w:r>
            <w:proofErr w:type="spellEnd"/>
            <w:r w:rsidRPr="00C87F20">
              <w:t xml:space="preserve"> </w:t>
            </w:r>
            <w:proofErr w:type="spellStart"/>
            <w:r w:rsidRPr="00C87F20">
              <w:t>Specifications</w:t>
            </w:r>
            <w:proofErr w:type="spellEnd"/>
            <w:r w:rsidRPr="00C87F20">
              <w:t xml:space="preserve"> </w:t>
            </w:r>
            <w:proofErr w:type="spellStart"/>
            <w:r w:rsidRPr="00C87F20">
              <w:t>for</w:t>
            </w:r>
            <w:proofErr w:type="spellEnd"/>
            <w:r w:rsidRPr="00C87F20">
              <w:t xml:space="preserve"> </w:t>
            </w:r>
            <w:proofErr w:type="spellStart"/>
            <w:r w:rsidRPr="00C87F20">
              <w:t>construction</w:t>
            </w:r>
            <w:proofErr w:type="spellEnd"/>
            <w:r w:rsidRPr="00C87F20">
              <w:t>.</w:t>
            </w:r>
          </w:p>
        </w:tc>
      </w:tr>
    </w:tbl>
    <w:p w:rsidR="00651276" w:rsidRPr="00C87F20" w:rsidRDefault="00651276" w:rsidP="00C87F20">
      <w:bookmarkStart w:id="0" w:name="_GoBack"/>
      <w:bookmarkEnd w:id="0"/>
    </w:p>
    <w:sectPr w:rsidR="00651276" w:rsidRPr="00C87F20" w:rsidSect="00C61A52">
      <w:footerReference w:type="default" r:id="rId15"/>
      <w:pgSz w:w="11906" w:h="16838"/>
      <w:pgMar w:top="1560" w:right="707" w:bottom="1134"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707" w:rsidRDefault="007C6707" w:rsidP="00247089">
      <w:r>
        <w:separator/>
      </w:r>
    </w:p>
  </w:endnote>
  <w:endnote w:type="continuationSeparator" w:id="0">
    <w:p w:rsidR="007C6707" w:rsidRDefault="007C6707" w:rsidP="00247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D0F" w:rsidRDefault="00FD1D0F" w:rsidP="00FD1D0F">
    <w:pPr>
      <w:spacing w:before="12"/>
      <w:ind w:left="40"/>
      <w:jc w:val="right"/>
      <w:rPr>
        <w:sz w:val="18"/>
      </w:rPr>
    </w:pPr>
    <w:r>
      <w:fldChar w:fldCharType="begin"/>
    </w:r>
    <w:r>
      <w:rPr>
        <w:sz w:val="18"/>
      </w:rPr>
      <w:instrText xml:space="preserve"> PAGE </w:instrText>
    </w:r>
    <w:r>
      <w:fldChar w:fldCharType="separate"/>
    </w:r>
    <w:r w:rsidR="00C87F20">
      <w:rPr>
        <w:noProof/>
        <w:sz w:val="18"/>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D0F" w:rsidRDefault="00FD1D0F" w:rsidP="00FD1D0F">
    <w:pPr>
      <w:spacing w:before="12"/>
      <w:ind w:left="40"/>
      <w:jc w:val="right"/>
      <w:rPr>
        <w:sz w:val="18"/>
      </w:rPr>
    </w:pPr>
    <w:r>
      <w:fldChar w:fldCharType="begin"/>
    </w:r>
    <w:r>
      <w:rPr>
        <w:sz w:val="18"/>
      </w:rPr>
      <w:instrText xml:space="preserve"> PAGE </w:instrText>
    </w:r>
    <w:r>
      <w:fldChar w:fldCharType="separate"/>
    </w:r>
    <w:r w:rsidR="00C87F20">
      <w:rPr>
        <w:noProof/>
        <w:sz w:val="18"/>
      </w:rPr>
      <w:t>10</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EA7" w:rsidRDefault="00151F87">
    <w:pPr>
      <w:pStyle w:val="BodyText"/>
      <w:spacing w:line="14" w:lineRule="auto"/>
    </w:pPr>
    <w:r>
      <w:rPr>
        <w:noProof/>
        <w:lang w:val="en-US" w:eastAsia="en-US" w:bidi="hi-IN"/>
      </w:rPr>
      <mc:AlternateContent>
        <mc:Choice Requires="wps">
          <w:drawing>
            <wp:anchor distT="0" distB="0" distL="114300" distR="114300" simplePos="0" relativeHeight="251658752" behindDoc="1" locked="0" layoutInCell="1" allowOverlap="1">
              <wp:simplePos x="0" y="0"/>
              <wp:positionH relativeFrom="page">
                <wp:posOffset>6703060</wp:posOffset>
              </wp:positionH>
              <wp:positionV relativeFrom="page">
                <wp:posOffset>10102215</wp:posOffset>
              </wp:positionV>
              <wp:extent cx="16700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EA7" w:rsidRDefault="00026EA7">
                          <w:pPr>
                            <w:spacing w:before="12"/>
                            <w:ind w:left="40"/>
                            <w:rPr>
                              <w:sz w:val="18"/>
                            </w:rPr>
                          </w:pPr>
                          <w:r>
                            <w:fldChar w:fldCharType="begin"/>
                          </w:r>
                          <w:r>
                            <w:rPr>
                              <w:sz w:val="18"/>
                            </w:rPr>
                            <w:instrText xml:space="preserve"> PAGE </w:instrText>
                          </w:r>
                          <w:r>
                            <w:fldChar w:fldCharType="separate"/>
                          </w:r>
                          <w:r w:rsidR="00C87F20">
                            <w:rPr>
                              <w:noProof/>
                              <w:sz w:val="18"/>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27.8pt;margin-top:795.45pt;width:13.1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" filled="f" stroked="f">
              <v:textbox inset="0,0,0,0">
                <w:txbxContent>
                  <w:p w:rsidR="00026EA7" w:rsidRDefault="00026EA7">
                    <w:pPr>
                      <w:spacing w:before="12"/>
                      <w:ind w:left="40"/>
                      <w:rPr>
                        <w:sz w:val="18"/>
                      </w:rPr>
                    </w:pPr>
                    <w:r>
                      <w:fldChar w:fldCharType="begin"/>
                    </w:r>
                    <w:r>
                      <w:rPr>
                        <w:sz w:val="18"/>
                      </w:rPr>
                      <w:instrText xml:space="preserve"> PAGE </w:instrText>
                    </w:r>
                    <w:r>
                      <w:fldChar w:fldCharType="separate"/>
                    </w:r>
                    <w:r w:rsidR="00C87F20">
                      <w:rPr>
                        <w:noProof/>
                        <w:sz w:val="18"/>
                      </w:rPr>
                      <w:t>12</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089" w:rsidRDefault="00151F87">
    <w:pPr>
      <w:pStyle w:val="BodyText"/>
      <w:spacing w:line="14" w:lineRule="auto"/>
    </w:pPr>
    <w:r>
      <w:rPr>
        <w:noProof/>
        <w:lang w:val="en-US" w:eastAsia="en-US" w:bidi="hi-IN"/>
      </w:rPr>
      <mc:AlternateContent>
        <mc:Choice Requires="wps">
          <w:drawing>
            <wp:anchor distT="0" distB="0" distL="114300" distR="114300" simplePos="0" relativeHeight="251657728" behindDoc="1" locked="0" layoutInCell="1" allowOverlap="1">
              <wp:simplePos x="0" y="0"/>
              <wp:positionH relativeFrom="page">
                <wp:posOffset>6703060</wp:posOffset>
              </wp:positionH>
              <wp:positionV relativeFrom="page">
                <wp:posOffset>10102215</wp:posOffset>
              </wp:positionV>
              <wp:extent cx="16700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089" w:rsidRDefault="00247089">
                          <w:pPr>
                            <w:spacing w:before="12"/>
                            <w:ind w:left="40"/>
                            <w:rPr>
                              <w:sz w:val="18"/>
                            </w:rPr>
                          </w:pPr>
                          <w:r>
                            <w:fldChar w:fldCharType="begin"/>
                          </w:r>
                          <w:r>
                            <w:rPr>
                              <w:sz w:val="18"/>
                            </w:rPr>
                            <w:instrText xml:space="preserve"> PAGE </w:instrText>
                          </w:r>
                          <w:r>
                            <w:fldChar w:fldCharType="separate"/>
                          </w:r>
                          <w:r w:rsidR="00C87F20">
                            <w:rPr>
                              <w:noProof/>
                              <w:sz w:val="18"/>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527.8pt;margin-top:795.45pt;width:13.1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" filled="f" stroked="f">
              <v:textbox inset="0,0,0,0">
                <w:txbxContent>
                  <w:p w:rsidR="00247089" w:rsidRDefault="00247089">
                    <w:pPr>
                      <w:spacing w:before="12"/>
                      <w:ind w:left="40"/>
                      <w:rPr>
                        <w:sz w:val="18"/>
                      </w:rPr>
                    </w:pPr>
                    <w:r>
                      <w:fldChar w:fldCharType="begin"/>
                    </w:r>
                    <w:r>
                      <w:rPr>
                        <w:sz w:val="18"/>
                      </w:rPr>
                      <w:instrText xml:space="preserve"> PAGE </w:instrText>
                    </w:r>
                    <w:r>
                      <w:fldChar w:fldCharType="separate"/>
                    </w:r>
                    <w:r w:rsidR="00C87F20">
                      <w:rPr>
                        <w:noProof/>
                        <w:sz w:val="18"/>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707" w:rsidRDefault="007C6707" w:rsidP="00247089">
      <w:r>
        <w:separator/>
      </w:r>
    </w:p>
  </w:footnote>
  <w:footnote w:type="continuationSeparator" w:id="0">
    <w:p w:rsidR="007C6707" w:rsidRDefault="007C6707" w:rsidP="00247089">
      <w:r>
        <w:continuationSeparator/>
      </w:r>
    </w:p>
  </w:footnote>
  <w:footnote w:id="1">
    <w:p w:rsidR="00026EA7" w:rsidRPr="00D51722" w:rsidRDefault="00026EA7" w:rsidP="00026EA7">
      <w:pPr>
        <w:pStyle w:val="FootnoteText"/>
        <w:rPr>
          <w:sz w:val="18"/>
          <w:szCs w:val="18"/>
        </w:rPr>
      </w:pPr>
      <w:r>
        <w:rPr>
          <w:rStyle w:val="FootnoteReference"/>
          <w:sz w:val="18"/>
          <w:szCs w:val="18"/>
        </w:rPr>
        <w:footnoteRef/>
      </w:r>
      <w:r>
        <w:rPr>
          <w:sz w:val="18"/>
        </w:rPr>
        <w:t xml:space="preserve"> Se utiliza la versión actualizada de la norma.</w:t>
      </w:r>
    </w:p>
  </w:footnote>
  <w:footnote w:id="2">
    <w:p w:rsidR="00026EA7" w:rsidRPr="00D51722" w:rsidRDefault="00026EA7" w:rsidP="00026EA7">
      <w:pPr>
        <w:pStyle w:val="FootnoteText"/>
        <w:rPr>
          <w:sz w:val="18"/>
          <w:szCs w:val="18"/>
        </w:rPr>
      </w:pPr>
      <w:r>
        <w:rPr>
          <w:rStyle w:val="FootnoteReference"/>
          <w:sz w:val="18"/>
          <w:szCs w:val="18"/>
        </w:rPr>
        <w:footnoteRef/>
      </w:r>
      <w:r>
        <w:rPr>
          <w:sz w:val="18"/>
        </w:rPr>
        <w:t xml:space="preserve"> Mandato M/556, C (2017) 2926 final.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D1B57"/>
    <w:multiLevelType w:val="hybridMultilevel"/>
    <w:tmpl w:val="7B469E94"/>
    <w:lvl w:ilvl="0" w:tplc="417A4EFC">
      <w:start w:val="1"/>
      <w:numFmt w:val="decimal"/>
      <w:lvlText w:val="%1."/>
      <w:lvlJc w:val="left"/>
      <w:pPr>
        <w:ind w:left="529" w:hanging="428"/>
      </w:pPr>
      <w:rPr>
        <w:rFonts w:ascii="Times New Roman" w:eastAsia="Times New Roman" w:hAnsi="Times New Roman" w:cs="Times New Roman" w:hint="default"/>
        <w:b/>
        <w:spacing w:val="0"/>
        <w:w w:val="99"/>
        <w:sz w:val="20"/>
        <w:szCs w:val="20"/>
        <w:lang w:val="el-GR" w:eastAsia="el-GR" w:bidi="el-GR"/>
      </w:rPr>
    </w:lvl>
    <w:lvl w:ilvl="1" w:tplc="2B887EA0">
      <w:numFmt w:val="bullet"/>
      <w:lvlText w:val=""/>
      <w:lvlJc w:val="left"/>
      <w:pPr>
        <w:ind w:left="884" w:hanging="296"/>
      </w:pPr>
      <w:rPr>
        <w:rFonts w:ascii="Symbol" w:eastAsia="Symbol" w:hAnsi="Symbol" w:cs="Symbol" w:hint="default"/>
        <w:w w:val="99"/>
        <w:sz w:val="20"/>
        <w:szCs w:val="20"/>
        <w:lang w:val="el-GR" w:eastAsia="el-GR" w:bidi="el-GR"/>
      </w:rPr>
    </w:lvl>
    <w:lvl w:ilvl="2" w:tplc="3C54D200">
      <w:numFmt w:val="bullet"/>
      <w:lvlText w:val="•"/>
      <w:lvlJc w:val="left"/>
      <w:pPr>
        <w:ind w:left="1840" w:hanging="296"/>
      </w:pPr>
      <w:rPr>
        <w:rFonts w:hint="default"/>
        <w:lang w:val="el-GR" w:eastAsia="el-GR" w:bidi="el-GR"/>
      </w:rPr>
    </w:lvl>
    <w:lvl w:ilvl="3" w:tplc="F08E35AA">
      <w:numFmt w:val="bullet"/>
      <w:lvlText w:val="•"/>
      <w:lvlJc w:val="left"/>
      <w:pPr>
        <w:ind w:left="2801" w:hanging="296"/>
      </w:pPr>
      <w:rPr>
        <w:rFonts w:hint="default"/>
        <w:lang w:val="el-GR" w:eastAsia="el-GR" w:bidi="el-GR"/>
      </w:rPr>
    </w:lvl>
    <w:lvl w:ilvl="4" w:tplc="305491E4">
      <w:numFmt w:val="bullet"/>
      <w:lvlText w:val="•"/>
      <w:lvlJc w:val="left"/>
      <w:pPr>
        <w:ind w:left="3762" w:hanging="296"/>
      </w:pPr>
      <w:rPr>
        <w:rFonts w:hint="default"/>
        <w:lang w:val="el-GR" w:eastAsia="el-GR" w:bidi="el-GR"/>
      </w:rPr>
    </w:lvl>
    <w:lvl w:ilvl="5" w:tplc="444A3C86">
      <w:numFmt w:val="bullet"/>
      <w:lvlText w:val="•"/>
      <w:lvlJc w:val="left"/>
      <w:pPr>
        <w:ind w:left="4722" w:hanging="296"/>
      </w:pPr>
      <w:rPr>
        <w:rFonts w:hint="default"/>
        <w:lang w:val="el-GR" w:eastAsia="el-GR" w:bidi="el-GR"/>
      </w:rPr>
    </w:lvl>
    <w:lvl w:ilvl="6" w:tplc="40D24CE4">
      <w:numFmt w:val="bullet"/>
      <w:lvlText w:val="•"/>
      <w:lvlJc w:val="left"/>
      <w:pPr>
        <w:ind w:left="5683" w:hanging="296"/>
      </w:pPr>
      <w:rPr>
        <w:rFonts w:hint="default"/>
        <w:lang w:val="el-GR" w:eastAsia="el-GR" w:bidi="el-GR"/>
      </w:rPr>
    </w:lvl>
    <w:lvl w:ilvl="7" w:tplc="1C181950">
      <w:numFmt w:val="bullet"/>
      <w:lvlText w:val="•"/>
      <w:lvlJc w:val="left"/>
      <w:pPr>
        <w:ind w:left="6644" w:hanging="296"/>
      </w:pPr>
      <w:rPr>
        <w:rFonts w:hint="default"/>
        <w:lang w:val="el-GR" w:eastAsia="el-GR" w:bidi="el-GR"/>
      </w:rPr>
    </w:lvl>
    <w:lvl w:ilvl="8" w:tplc="56183BFA">
      <w:numFmt w:val="bullet"/>
      <w:lvlText w:val="•"/>
      <w:lvlJc w:val="left"/>
      <w:pPr>
        <w:ind w:left="7604" w:hanging="296"/>
      </w:pPr>
      <w:rPr>
        <w:rFonts w:hint="default"/>
        <w:lang w:val="el-GR" w:eastAsia="el-GR" w:bidi="el-GR"/>
      </w:rPr>
    </w:lvl>
  </w:abstractNum>
  <w:abstractNum w:abstractNumId="1" w15:restartNumberingAfterBreak="0">
    <w:nsid w:val="0B0B6101"/>
    <w:multiLevelType w:val="multilevel"/>
    <w:tmpl w:val="8CD8A2B0"/>
    <w:lvl w:ilvl="0">
      <w:start w:val="1"/>
      <w:numFmt w:val="decimal"/>
      <w:lvlText w:val="%1."/>
      <w:lvlJc w:val="left"/>
      <w:pPr>
        <w:ind w:left="391" w:hanging="284"/>
      </w:pPr>
      <w:rPr>
        <w:rFonts w:ascii="Times New Roman" w:eastAsia="Times New Roman" w:hAnsi="Times New Roman" w:cs="Times New Roman" w:hint="default"/>
        <w:b/>
        <w:bCs/>
        <w:spacing w:val="0"/>
        <w:w w:val="99"/>
        <w:sz w:val="20"/>
        <w:szCs w:val="20"/>
        <w:lang w:val="el-GR" w:eastAsia="el-GR" w:bidi="el-GR"/>
      </w:rPr>
    </w:lvl>
    <w:lvl w:ilvl="1">
      <w:start w:val="1"/>
      <w:numFmt w:val="decimal"/>
      <w:lvlText w:val="%1.%2."/>
      <w:lvlJc w:val="left"/>
      <w:pPr>
        <w:ind w:left="816" w:hanging="426"/>
      </w:pPr>
      <w:rPr>
        <w:rFonts w:ascii="Times New Roman" w:eastAsia="Times New Roman" w:hAnsi="Times New Roman" w:cs="Times New Roman" w:hint="default"/>
        <w:b/>
        <w:bCs/>
        <w:spacing w:val="0"/>
        <w:w w:val="99"/>
        <w:sz w:val="20"/>
        <w:szCs w:val="20"/>
        <w:lang w:val="es-ES" w:eastAsia="el-GR" w:bidi="el-GR"/>
      </w:rPr>
    </w:lvl>
    <w:lvl w:ilvl="2">
      <w:numFmt w:val="bullet"/>
      <w:lvlText w:val="•"/>
      <w:lvlJc w:val="left"/>
      <w:pPr>
        <w:ind w:left="1448" w:hanging="426"/>
      </w:pPr>
      <w:rPr>
        <w:rFonts w:hint="default"/>
        <w:lang w:val="el-GR" w:eastAsia="el-GR" w:bidi="el-GR"/>
      </w:rPr>
    </w:lvl>
    <w:lvl w:ilvl="3">
      <w:numFmt w:val="bullet"/>
      <w:lvlText w:val="•"/>
      <w:lvlJc w:val="left"/>
      <w:pPr>
        <w:ind w:left="2077" w:hanging="426"/>
      </w:pPr>
      <w:rPr>
        <w:rFonts w:hint="default"/>
        <w:lang w:val="el-GR" w:eastAsia="el-GR" w:bidi="el-GR"/>
      </w:rPr>
    </w:lvl>
    <w:lvl w:ilvl="4">
      <w:numFmt w:val="bullet"/>
      <w:lvlText w:val="•"/>
      <w:lvlJc w:val="left"/>
      <w:pPr>
        <w:ind w:left="2706" w:hanging="426"/>
      </w:pPr>
      <w:rPr>
        <w:rFonts w:hint="default"/>
        <w:lang w:val="el-GR" w:eastAsia="el-GR" w:bidi="el-GR"/>
      </w:rPr>
    </w:lvl>
    <w:lvl w:ilvl="5">
      <w:numFmt w:val="bullet"/>
      <w:lvlText w:val="•"/>
      <w:lvlJc w:val="left"/>
      <w:pPr>
        <w:ind w:left="3334" w:hanging="426"/>
      </w:pPr>
      <w:rPr>
        <w:rFonts w:hint="default"/>
        <w:lang w:val="el-GR" w:eastAsia="el-GR" w:bidi="el-GR"/>
      </w:rPr>
    </w:lvl>
    <w:lvl w:ilvl="6">
      <w:numFmt w:val="bullet"/>
      <w:lvlText w:val="•"/>
      <w:lvlJc w:val="left"/>
      <w:pPr>
        <w:ind w:left="3963" w:hanging="426"/>
      </w:pPr>
      <w:rPr>
        <w:rFonts w:hint="default"/>
        <w:lang w:val="el-GR" w:eastAsia="el-GR" w:bidi="el-GR"/>
      </w:rPr>
    </w:lvl>
    <w:lvl w:ilvl="7">
      <w:numFmt w:val="bullet"/>
      <w:lvlText w:val="•"/>
      <w:lvlJc w:val="left"/>
      <w:pPr>
        <w:ind w:left="4592" w:hanging="426"/>
      </w:pPr>
      <w:rPr>
        <w:rFonts w:hint="default"/>
        <w:lang w:val="el-GR" w:eastAsia="el-GR" w:bidi="el-GR"/>
      </w:rPr>
    </w:lvl>
    <w:lvl w:ilvl="8">
      <w:numFmt w:val="bullet"/>
      <w:lvlText w:val="•"/>
      <w:lvlJc w:val="left"/>
      <w:pPr>
        <w:ind w:left="5220" w:hanging="426"/>
      </w:pPr>
      <w:rPr>
        <w:rFonts w:hint="default"/>
        <w:lang w:val="el-GR" w:eastAsia="el-GR" w:bidi="el-GR"/>
      </w:rPr>
    </w:lvl>
  </w:abstractNum>
  <w:abstractNum w:abstractNumId="2" w15:restartNumberingAfterBreak="0">
    <w:nsid w:val="0B310452"/>
    <w:multiLevelType w:val="singleLevel"/>
    <w:tmpl w:val="0408000F"/>
    <w:lvl w:ilvl="0">
      <w:start w:val="1"/>
      <w:numFmt w:val="decimal"/>
      <w:lvlText w:val="%1."/>
      <w:lvlJc w:val="left"/>
      <w:pPr>
        <w:tabs>
          <w:tab w:val="num" w:pos="360"/>
        </w:tabs>
        <w:ind w:left="360" w:hanging="360"/>
      </w:pPr>
      <w:rPr>
        <w:rFonts w:hint="default"/>
      </w:rPr>
    </w:lvl>
  </w:abstractNum>
  <w:abstractNum w:abstractNumId="3" w15:restartNumberingAfterBreak="0">
    <w:nsid w:val="0DBF1115"/>
    <w:multiLevelType w:val="hybridMultilevel"/>
    <w:tmpl w:val="1A92C3C2"/>
    <w:lvl w:ilvl="0" w:tplc="A26EF790">
      <w:start w:val="1"/>
      <w:numFmt w:val="decimal"/>
      <w:lvlText w:val="%1."/>
      <w:lvlJc w:val="left"/>
      <w:pPr>
        <w:ind w:left="462" w:hanging="360"/>
      </w:pPr>
      <w:rPr>
        <w:rFonts w:hint="default"/>
        <w:b/>
        <w:spacing w:val="-20"/>
        <w:w w:val="100"/>
        <w:lang w:val="el-GR" w:eastAsia="el-GR" w:bidi="el-GR"/>
      </w:rPr>
    </w:lvl>
    <w:lvl w:ilvl="1" w:tplc="DD220E22">
      <w:numFmt w:val="bullet"/>
      <w:lvlText w:val="•"/>
      <w:lvlJc w:val="left"/>
      <w:pPr>
        <w:ind w:left="1366" w:hanging="360"/>
      </w:pPr>
      <w:rPr>
        <w:rFonts w:hint="default"/>
        <w:lang w:val="el-GR" w:eastAsia="el-GR" w:bidi="el-GR"/>
      </w:rPr>
    </w:lvl>
    <w:lvl w:ilvl="2" w:tplc="83E8BC64">
      <w:numFmt w:val="bullet"/>
      <w:lvlText w:val="•"/>
      <w:lvlJc w:val="left"/>
      <w:pPr>
        <w:ind w:left="2273" w:hanging="360"/>
      </w:pPr>
      <w:rPr>
        <w:rFonts w:hint="default"/>
        <w:lang w:val="el-GR" w:eastAsia="el-GR" w:bidi="el-GR"/>
      </w:rPr>
    </w:lvl>
    <w:lvl w:ilvl="3" w:tplc="F46C8DFE">
      <w:numFmt w:val="bullet"/>
      <w:lvlText w:val="•"/>
      <w:lvlJc w:val="left"/>
      <w:pPr>
        <w:ind w:left="3179" w:hanging="360"/>
      </w:pPr>
      <w:rPr>
        <w:rFonts w:hint="default"/>
        <w:lang w:val="el-GR" w:eastAsia="el-GR" w:bidi="el-GR"/>
      </w:rPr>
    </w:lvl>
    <w:lvl w:ilvl="4" w:tplc="EC681882">
      <w:numFmt w:val="bullet"/>
      <w:lvlText w:val="•"/>
      <w:lvlJc w:val="left"/>
      <w:pPr>
        <w:ind w:left="4086" w:hanging="360"/>
      </w:pPr>
      <w:rPr>
        <w:rFonts w:hint="default"/>
        <w:lang w:val="el-GR" w:eastAsia="el-GR" w:bidi="el-GR"/>
      </w:rPr>
    </w:lvl>
    <w:lvl w:ilvl="5" w:tplc="859E7F6E">
      <w:numFmt w:val="bullet"/>
      <w:lvlText w:val="•"/>
      <w:lvlJc w:val="left"/>
      <w:pPr>
        <w:ind w:left="4993" w:hanging="360"/>
      </w:pPr>
      <w:rPr>
        <w:rFonts w:hint="default"/>
        <w:lang w:val="el-GR" w:eastAsia="el-GR" w:bidi="el-GR"/>
      </w:rPr>
    </w:lvl>
    <w:lvl w:ilvl="6" w:tplc="02F4B53E">
      <w:numFmt w:val="bullet"/>
      <w:lvlText w:val="•"/>
      <w:lvlJc w:val="left"/>
      <w:pPr>
        <w:ind w:left="5899" w:hanging="360"/>
      </w:pPr>
      <w:rPr>
        <w:rFonts w:hint="default"/>
        <w:lang w:val="el-GR" w:eastAsia="el-GR" w:bidi="el-GR"/>
      </w:rPr>
    </w:lvl>
    <w:lvl w:ilvl="7" w:tplc="9C8E6384">
      <w:numFmt w:val="bullet"/>
      <w:lvlText w:val="•"/>
      <w:lvlJc w:val="left"/>
      <w:pPr>
        <w:ind w:left="6806" w:hanging="360"/>
      </w:pPr>
      <w:rPr>
        <w:rFonts w:hint="default"/>
        <w:lang w:val="el-GR" w:eastAsia="el-GR" w:bidi="el-GR"/>
      </w:rPr>
    </w:lvl>
    <w:lvl w:ilvl="8" w:tplc="1B34F18A">
      <w:numFmt w:val="bullet"/>
      <w:lvlText w:val="•"/>
      <w:lvlJc w:val="left"/>
      <w:pPr>
        <w:ind w:left="7713" w:hanging="360"/>
      </w:pPr>
      <w:rPr>
        <w:rFonts w:hint="default"/>
        <w:lang w:val="el-GR" w:eastAsia="el-GR" w:bidi="el-GR"/>
      </w:rPr>
    </w:lvl>
  </w:abstractNum>
  <w:abstractNum w:abstractNumId="4" w15:restartNumberingAfterBreak="0">
    <w:nsid w:val="0FF85EAA"/>
    <w:multiLevelType w:val="hybridMultilevel"/>
    <w:tmpl w:val="01C64D62"/>
    <w:lvl w:ilvl="0" w:tplc="04090011">
      <w:start w:val="1"/>
      <w:numFmt w:val="decimal"/>
      <w:lvlText w:val="%1)"/>
      <w:lvlJc w:val="left"/>
      <w:pPr>
        <w:ind w:left="462" w:hanging="360"/>
      </w:pPr>
      <w:rPr>
        <w:rFonts w:hint="default"/>
        <w:b/>
        <w:w w:val="100"/>
        <w:sz w:val="22"/>
        <w:szCs w:val="22"/>
        <w:lang w:val="el-GR" w:eastAsia="el-GR" w:bidi="el-GR"/>
      </w:rPr>
    </w:lvl>
    <w:lvl w:ilvl="1" w:tplc="8B6663CC">
      <w:numFmt w:val="bullet"/>
      <w:lvlText w:val="•"/>
      <w:lvlJc w:val="left"/>
      <w:pPr>
        <w:ind w:left="1366" w:hanging="360"/>
      </w:pPr>
      <w:rPr>
        <w:rFonts w:hint="default"/>
        <w:lang w:val="el-GR" w:eastAsia="el-GR" w:bidi="el-GR"/>
      </w:rPr>
    </w:lvl>
    <w:lvl w:ilvl="2" w:tplc="E146C5DC">
      <w:numFmt w:val="bullet"/>
      <w:lvlText w:val="•"/>
      <w:lvlJc w:val="left"/>
      <w:pPr>
        <w:ind w:left="2273" w:hanging="360"/>
      </w:pPr>
      <w:rPr>
        <w:rFonts w:hint="default"/>
        <w:lang w:val="el-GR" w:eastAsia="el-GR" w:bidi="el-GR"/>
      </w:rPr>
    </w:lvl>
    <w:lvl w:ilvl="3" w:tplc="3076A0F2">
      <w:numFmt w:val="bullet"/>
      <w:lvlText w:val="•"/>
      <w:lvlJc w:val="left"/>
      <w:pPr>
        <w:ind w:left="3179" w:hanging="360"/>
      </w:pPr>
      <w:rPr>
        <w:rFonts w:hint="default"/>
        <w:lang w:val="el-GR" w:eastAsia="el-GR" w:bidi="el-GR"/>
      </w:rPr>
    </w:lvl>
    <w:lvl w:ilvl="4" w:tplc="F6328DC0">
      <w:numFmt w:val="bullet"/>
      <w:lvlText w:val="•"/>
      <w:lvlJc w:val="left"/>
      <w:pPr>
        <w:ind w:left="4086" w:hanging="360"/>
      </w:pPr>
      <w:rPr>
        <w:rFonts w:hint="default"/>
        <w:lang w:val="el-GR" w:eastAsia="el-GR" w:bidi="el-GR"/>
      </w:rPr>
    </w:lvl>
    <w:lvl w:ilvl="5" w:tplc="99D2ADA4">
      <w:numFmt w:val="bullet"/>
      <w:lvlText w:val="•"/>
      <w:lvlJc w:val="left"/>
      <w:pPr>
        <w:ind w:left="4993" w:hanging="360"/>
      </w:pPr>
      <w:rPr>
        <w:rFonts w:hint="default"/>
        <w:lang w:val="el-GR" w:eastAsia="el-GR" w:bidi="el-GR"/>
      </w:rPr>
    </w:lvl>
    <w:lvl w:ilvl="6" w:tplc="12A0C848">
      <w:numFmt w:val="bullet"/>
      <w:lvlText w:val="•"/>
      <w:lvlJc w:val="left"/>
      <w:pPr>
        <w:ind w:left="5899" w:hanging="360"/>
      </w:pPr>
      <w:rPr>
        <w:rFonts w:hint="default"/>
        <w:lang w:val="el-GR" w:eastAsia="el-GR" w:bidi="el-GR"/>
      </w:rPr>
    </w:lvl>
    <w:lvl w:ilvl="7" w:tplc="08E6CF0E">
      <w:numFmt w:val="bullet"/>
      <w:lvlText w:val="•"/>
      <w:lvlJc w:val="left"/>
      <w:pPr>
        <w:ind w:left="6806" w:hanging="360"/>
      </w:pPr>
      <w:rPr>
        <w:rFonts w:hint="default"/>
        <w:lang w:val="el-GR" w:eastAsia="el-GR" w:bidi="el-GR"/>
      </w:rPr>
    </w:lvl>
    <w:lvl w:ilvl="8" w:tplc="E2CEAF90">
      <w:numFmt w:val="bullet"/>
      <w:lvlText w:val="•"/>
      <w:lvlJc w:val="left"/>
      <w:pPr>
        <w:ind w:left="7713" w:hanging="360"/>
      </w:pPr>
      <w:rPr>
        <w:rFonts w:hint="default"/>
        <w:lang w:val="el-GR" w:eastAsia="el-GR" w:bidi="el-GR"/>
      </w:rPr>
    </w:lvl>
  </w:abstractNum>
  <w:abstractNum w:abstractNumId="5" w15:restartNumberingAfterBreak="0">
    <w:nsid w:val="100136BE"/>
    <w:multiLevelType w:val="hybridMultilevel"/>
    <w:tmpl w:val="9C9CBE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0DA3306"/>
    <w:multiLevelType w:val="hybridMultilevel"/>
    <w:tmpl w:val="C66EFBBE"/>
    <w:lvl w:ilvl="0" w:tplc="897A8A22">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F43A91"/>
    <w:multiLevelType w:val="hybridMultilevel"/>
    <w:tmpl w:val="16CCFC8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 w15:restartNumberingAfterBreak="0">
    <w:nsid w:val="17572563"/>
    <w:multiLevelType w:val="hybridMultilevel"/>
    <w:tmpl w:val="FD287A56"/>
    <w:lvl w:ilvl="0" w:tplc="ADC8779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A2B2969"/>
    <w:multiLevelType w:val="hybridMultilevel"/>
    <w:tmpl w:val="924E36A4"/>
    <w:lvl w:ilvl="0" w:tplc="9080E682">
      <w:start w:val="1"/>
      <w:numFmt w:val="decimal"/>
      <w:lvlText w:val="%1."/>
      <w:lvlJc w:val="left"/>
      <w:pPr>
        <w:ind w:left="529" w:hanging="428"/>
        <w:jc w:val="right"/>
      </w:pPr>
      <w:rPr>
        <w:rFonts w:hint="default"/>
        <w:b/>
        <w:bCs/>
        <w:w w:val="100"/>
        <w:lang w:val="el-GR" w:eastAsia="el-GR" w:bidi="el-GR"/>
      </w:rPr>
    </w:lvl>
    <w:lvl w:ilvl="1" w:tplc="B570FCFC">
      <w:numFmt w:val="bullet"/>
      <w:lvlText w:val=""/>
      <w:lvlJc w:val="left"/>
      <w:pPr>
        <w:ind w:left="810" w:hanging="281"/>
      </w:pPr>
      <w:rPr>
        <w:rFonts w:ascii="Symbol" w:eastAsia="Symbol" w:hAnsi="Symbol" w:cs="Symbol" w:hint="default"/>
        <w:w w:val="99"/>
        <w:sz w:val="20"/>
        <w:szCs w:val="20"/>
        <w:lang w:val="el-GR" w:eastAsia="el-GR" w:bidi="el-GR"/>
      </w:rPr>
    </w:lvl>
    <w:lvl w:ilvl="2" w:tplc="0D04C97A">
      <w:numFmt w:val="bullet"/>
      <w:lvlText w:val="•"/>
      <w:lvlJc w:val="left"/>
      <w:pPr>
        <w:ind w:left="1787" w:hanging="281"/>
      </w:pPr>
      <w:rPr>
        <w:rFonts w:hint="default"/>
        <w:lang w:val="el-GR" w:eastAsia="el-GR" w:bidi="el-GR"/>
      </w:rPr>
    </w:lvl>
    <w:lvl w:ilvl="3" w:tplc="F3327444">
      <w:numFmt w:val="bullet"/>
      <w:lvlText w:val="•"/>
      <w:lvlJc w:val="left"/>
      <w:pPr>
        <w:ind w:left="2754" w:hanging="281"/>
      </w:pPr>
      <w:rPr>
        <w:rFonts w:hint="default"/>
        <w:lang w:val="el-GR" w:eastAsia="el-GR" w:bidi="el-GR"/>
      </w:rPr>
    </w:lvl>
    <w:lvl w:ilvl="4" w:tplc="E6EC9AB0">
      <w:numFmt w:val="bullet"/>
      <w:lvlText w:val="•"/>
      <w:lvlJc w:val="left"/>
      <w:pPr>
        <w:ind w:left="3722" w:hanging="281"/>
      </w:pPr>
      <w:rPr>
        <w:rFonts w:hint="default"/>
        <w:lang w:val="el-GR" w:eastAsia="el-GR" w:bidi="el-GR"/>
      </w:rPr>
    </w:lvl>
    <w:lvl w:ilvl="5" w:tplc="F600E7EA">
      <w:numFmt w:val="bullet"/>
      <w:lvlText w:val="•"/>
      <w:lvlJc w:val="left"/>
      <w:pPr>
        <w:ind w:left="4689" w:hanging="281"/>
      </w:pPr>
      <w:rPr>
        <w:rFonts w:hint="default"/>
        <w:lang w:val="el-GR" w:eastAsia="el-GR" w:bidi="el-GR"/>
      </w:rPr>
    </w:lvl>
    <w:lvl w:ilvl="6" w:tplc="BF84B3E0">
      <w:numFmt w:val="bullet"/>
      <w:lvlText w:val="•"/>
      <w:lvlJc w:val="left"/>
      <w:pPr>
        <w:ind w:left="5656" w:hanging="281"/>
      </w:pPr>
      <w:rPr>
        <w:rFonts w:hint="default"/>
        <w:lang w:val="el-GR" w:eastAsia="el-GR" w:bidi="el-GR"/>
      </w:rPr>
    </w:lvl>
    <w:lvl w:ilvl="7" w:tplc="2D34901E">
      <w:numFmt w:val="bullet"/>
      <w:lvlText w:val="•"/>
      <w:lvlJc w:val="left"/>
      <w:pPr>
        <w:ind w:left="6624" w:hanging="281"/>
      </w:pPr>
      <w:rPr>
        <w:rFonts w:hint="default"/>
        <w:lang w:val="el-GR" w:eastAsia="el-GR" w:bidi="el-GR"/>
      </w:rPr>
    </w:lvl>
    <w:lvl w:ilvl="8" w:tplc="4472384A">
      <w:numFmt w:val="bullet"/>
      <w:lvlText w:val="•"/>
      <w:lvlJc w:val="left"/>
      <w:pPr>
        <w:ind w:left="7591" w:hanging="281"/>
      </w:pPr>
      <w:rPr>
        <w:rFonts w:hint="default"/>
        <w:lang w:val="el-GR" w:eastAsia="el-GR" w:bidi="el-GR"/>
      </w:rPr>
    </w:lvl>
  </w:abstractNum>
  <w:abstractNum w:abstractNumId="10" w15:restartNumberingAfterBreak="0">
    <w:nsid w:val="20C97F5F"/>
    <w:multiLevelType w:val="hybridMultilevel"/>
    <w:tmpl w:val="5826FE3E"/>
    <w:lvl w:ilvl="0" w:tplc="381866B8">
      <w:start w:val="1"/>
      <w:numFmt w:val="decimal"/>
      <w:lvlText w:val="%1."/>
      <w:lvlJc w:val="left"/>
      <w:pPr>
        <w:ind w:left="385" w:hanging="284"/>
      </w:pPr>
      <w:rPr>
        <w:rFonts w:ascii="Times New Roman" w:eastAsia="Times New Roman" w:hAnsi="Times New Roman" w:cs="Times New Roman" w:hint="default"/>
        <w:b/>
        <w:w w:val="100"/>
        <w:sz w:val="22"/>
        <w:szCs w:val="22"/>
        <w:lang w:val="el-GR" w:eastAsia="el-GR" w:bidi="el-GR"/>
      </w:rPr>
    </w:lvl>
    <w:lvl w:ilvl="1" w:tplc="B46E7974">
      <w:numFmt w:val="bullet"/>
      <w:lvlText w:val="•"/>
      <w:lvlJc w:val="left"/>
      <w:pPr>
        <w:ind w:left="1294" w:hanging="284"/>
      </w:pPr>
      <w:rPr>
        <w:rFonts w:hint="default"/>
        <w:lang w:val="el-GR" w:eastAsia="el-GR" w:bidi="el-GR"/>
      </w:rPr>
    </w:lvl>
    <w:lvl w:ilvl="2" w:tplc="C04801A4">
      <w:numFmt w:val="bullet"/>
      <w:lvlText w:val="•"/>
      <w:lvlJc w:val="left"/>
      <w:pPr>
        <w:ind w:left="2209" w:hanging="284"/>
      </w:pPr>
      <w:rPr>
        <w:rFonts w:hint="default"/>
        <w:lang w:val="el-GR" w:eastAsia="el-GR" w:bidi="el-GR"/>
      </w:rPr>
    </w:lvl>
    <w:lvl w:ilvl="3" w:tplc="40BCC2C2">
      <w:numFmt w:val="bullet"/>
      <w:lvlText w:val="•"/>
      <w:lvlJc w:val="left"/>
      <w:pPr>
        <w:ind w:left="3123" w:hanging="284"/>
      </w:pPr>
      <w:rPr>
        <w:rFonts w:hint="default"/>
        <w:lang w:val="el-GR" w:eastAsia="el-GR" w:bidi="el-GR"/>
      </w:rPr>
    </w:lvl>
    <w:lvl w:ilvl="4" w:tplc="3AAC525E">
      <w:numFmt w:val="bullet"/>
      <w:lvlText w:val="•"/>
      <w:lvlJc w:val="left"/>
      <w:pPr>
        <w:ind w:left="4038" w:hanging="284"/>
      </w:pPr>
      <w:rPr>
        <w:rFonts w:hint="default"/>
        <w:lang w:val="el-GR" w:eastAsia="el-GR" w:bidi="el-GR"/>
      </w:rPr>
    </w:lvl>
    <w:lvl w:ilvl="5" w:tplc="64EAC026">
      <w:numFmt w:val="bullet"/>
      <w:lvlText w:val="•"/>
      <w:lvlJc w:val="left"/>
      <w:pPr>
        <w:ind w:left="4953" w:hanging="284"/>
      </w:pPr>
      <w:rPr>
        <w:rFonts w:hint="default"/>
        <w:lang w:val="el-GR" w:eastAsia="el-GR" w:bidi="el-GR"/>
      </w:rPr>
    </w:lvl>
    <w:lvl w:ilvl="6" w:tplc="067ADF8E">
      <w:numFmt w:val="bullet"/>
      <w:lvlText w:val="•"/>
      <w:lvlJc w:val="left"/>
      <w:pPr>
        <w:ind w:left="5867" w:hanging="284"/>
      </w:pPr>
      <w:rPr>
        <w:rFonts w:hint="default"/>
        <w:lang w:val="el-GR" w:eastAsia="el-GR" w:bidi="el-GR"/>
      </w:rPr>
    </w:lvl>
    <w:lvl w:ilvl="7" w:tplc="F6C44EC4">
      <w:numFmt w:val="bullet"/>
      <w:lvlText w:val="•"/>
      <w:lvlJc w:val="left"/>
      <w:pPr>
        <w:ind w:left="6782" w:hanging="284"/>
      </w:pPr>
      <w:rPr>
        <w:rFonts w:hint="default"/>
        <w:lang w:val="el-GR" w:eastAsia="el-GR" w:bidi="el-GR"/>
      </w:rPr>
    </w:lvl>
    <w:lvl w:ilvl="8" w:tplc="34564986">
      <w:numFmt w:val="bullet"/>
      <w:lvlText w:val="•"/>
      <w:lvlJc w:val="left"/>
      <w:pPr>
        <w:ind w:left="7697" w:hanging="284"/>
      </w:pPr>
      <w:rPr>
        <w:rFonts w:hint="default"/>
        <w:lang w:val="el-GR" w:eastAsia="el-GR" w:bidi="el-GR"/>
      </w:rPr>
    </w:lvl>
  </w:abstractNum>
  <w:abstractNum w:abstractNumId="11" w15:restartNumberingAfterBreak="0">
    <w:nsid w:val="26427DC0"/>
    <w:multiLevelType w:val="hybridMultilevel"/>
    <w:tmpl w:val="0EE49754"/>
    <w:lvl w:ilvl="0" w:tplc="DB4ECB8C">
      <w:start w:val="1"/>
      <w:numFmt w:val="lowerLetter"/>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8B1450F"/>
    <w:multiLevelType w:val="hybridMultilevel"/>
    <w:tmpl w:val="0A1E7BAE"/>
    <w:lvl w:ilvl="0" w:tplc="2FF42B4C">
      <w:start w:val="1"/>
      <w:numFmt w:val="decimal"/>
      <w:lvlText w:val="%1."/>
      <w:lvlJc w:val="left"/>
      <w:pPr>
        <w:ind w:left="526" w:hanging="428"/>
      </w:pPr>
      <w:rPr>
        <w:rFonts w:ascii="Times New Roman" w:eastAsia="Times New Roman" w:hAnsi="Times New Roman" w:cs="Times New Roman" w:hint="default"/>
        <w:w w:val="100"/>
        <w:sz w:val="22"/>
        <w:szCs w:val="22"/>
        <w:lang w:val="el-GR" w:eastAsia="el-GR" w:bidi="el-GR"/>
      </w:rPr>
    </w:lvl>
    <w:lvl w:ilvl="1" w:tplc="8E36324C">
      <w:numFmt w:val="bullet"/>
      <w:lvlText w:val="•"/>
      <w:lvlJc w:val="left"/>
      <w:pPr>
        <w:ind w:left="1420" w:hanging="428"/>
      </w:pPr>
      <w:rPr>
        <w:rFonts w:hint="default"/>
        <w:lang w:val="el-GR" w:eastAsia="el-GR" w:bidi="el-GR"/>
      </w:rPr>
    </w:lvl>
    <w:lvl w:ilvl="2" w:tplc="1E0AB070">
      <w:numFmt w:val="bullet"/>
      <w:lvlText w:val="•"/>
      <w:lvlJc w:val="left"/>
      <w:pPr>
        <w:ind w:left="2321" w:hanging="428"/>
      </w:pPr>
      <w:rPr>
        <w:rFonts w:hint="default"/>
        <w:lang w:val="el-GR" w:eastAsia="el-GR" w:bidi="el-GR"/>
      </w:rPr>
    </w:lvl>
    <w:lvl w:ilvl="3" w:tplc="66CAB1D0">
      <w:numFmt w:val="bullet"/>
      <w:lvlText w:val="•"/>
      <w:lvlJc w:val="left"/>
      <w:pPr>
        <w:ind w:left="3221" w:hanging="428"/>
      </w:pPr>
      <w:rPr>
        <w:rFonts w:hint="default"/>
        <w:lang w:val="el-GR" w:eastAsia="el-GR" w:bidi="el-GR"/>
      </w:rPr>
    </w:lvl>
    <w:lvl w:ilvl="4" w:tplc="2500D61E">
      <w:numFmt w:val="bullet"/>
      <w:lvlText w:val="•"/>
      <w:lvlJc w:val="left"/>
      <w:pPr>
        <w:ind w:left="4122" w:hanging="428"/>
      </w:pPr>
      <w:rPr>
        <w:rFonts w:hint="default"/>
        <w:lang w:val="el-GR" w:eastAsia="el-GR" w:bidi="el-GR"/>
      </w:rPr>
    </w:lvl>
    <w:lvl w:ilvl="5" w:tplc="FB7A20B8">
      <w:numFmt w:val="bullet"/>
      <w:lvlText w:val="•"/>
      <w:lvlJc w:val="left"/>
      <w:pPr>
        <w:ind w:left="5023" w:hanging="428"/>
      </w:pPr>
      <w:rPr>
        <w:rFonts w:hint="default"/>
        <w:lang w:val="el-GR" w:eastAsia="el-GR" w:bidi="el-GR"/>
      </w:rPr>
    </w:lvl>
    <w:lvl w:ilvl="6" w:tplc="7AC8F1C0">
      <w:numFmt w:val="bullet"/>
      <w:lvlText w:val="•"/>
      <w:lvlJc w:val="left"/>
      <w:pPr>
        <w:ind w:left="5923" w:hanging="428"/>
      </w:pPr>
      <w:rPr>
        <w:rFonts w:hint="default"/>
        <w:lang w:val="el-GR" w:eastAsia="el-GR" w:bidi="el-GR"/>
      </w:rPr>
    </w:lvl>
    <w:lvl w:ilvl="7" w:tplc="056A05A6">
      <w:numFmt w:val="bullet"/>
      <w:lvlText w:val="•"/>
      <w:lvlJc w:val="left"/>
      <w:pPr>
        <w:ind w:left="6824" w:hanging="428"/>
      </w:pPr>
      <w:rPr>
        <w:rFonts w:hint="default"/>
        <w:lang w:val="el-GR" w:eastAsia="el-GR" w:bidi="el-GR"/>
      </w:rPr>
    </w:lvl>
    <w:lvl w:ilvl="8" w:tplc="0AEEA65A">
      <w:numFmt w:val="bullet"/>
      <w:lvlText w:val="•"/>
      <w:lvlJc w:val="left"/>
      <w:pPr>
        <w:ind w:left="7725" w:hanging="428"/>
      </w:pPr>
      <w:rPr>
        <w:rFonts w:hint="default"/>
        <w:lang w:val="el-GR" w:eastAsia="el-GR" w:bidi="el-GR"/>
      </w:rPr>
    </w:lvl>
  </w:abstractNum>
  <w:abstractNum w:abstractNumId="13" w15:restartNumberingAfterBreak="0">
    <w:nsid w:val="2A9D1161"/>
    <w:multiLevelType w:val="multilevel"/>
    <w:tmpl w:val="4B046CCE"/>
    <w:lvl w:ilvl="0">
      <w:start w:val="2"/>
      <w:numFmt w:val="decimal"/>
      <w:lvlText w:val="%1."/>
      <w:lvlJc w:val="left"/>
      <w:pPr>
        <w:ind w:left="467" w:hanging="284"/>
      </w:pPr>
      <w:rPr>
        <w:rFonts w:ascii="Times New Roman" w:eastAsia="Times New Roman" w:hAnsi="Times New Roman" w:cs="Times New Roman" w:hint="default"/>
        <w:spacing w:val="0"/>
        <w:w w:val="99"/>
        <w:sz w:val="20"/>
        <w:szCs w:val="20"/>
        <w:lang w:val="el-GR" w:eastAsia="el-GR" w:bidi="el-GR"/>
      </w:rPr>
    </w:lvl>
    <w:lvl w:ilvl="1">
      <w:start w:val="1"/>
      <w:numFmt w:val="decimal"/>
      <w:lvlText w:val="%1.%2."/>
      <w:lvlJc w:val="left"/>
      <w:pPr>
        <w:ind w:left="816" w:hanging="426"/>
      </w:pPr>
      <w:rPr>
        <w:rFonts w:ascii="Times New Roman" w:eastAsia="Times New Roman" w:hAnsi="Times New Roman" w:cs="Times New Roman" w:hint="default"/>
        <w:b/>
        <w:bCs/>
        <w:spacing w:val="0"/>
        <w:w w:val="99"/>
        <w:sz w:val="20"/>
        <w:szCs w:val="20"/>
        <w:lang w:val="el-GR" w:eastAsia="el-GR" w:bidi="el-GR"/>
      </w:rPr>
    </w:lvl>
    <w:lvl w:ilvl="2">
      <w:numFmt w:val="bullet"/>
      <w:lvlText w:val="•"/>
      <w:lvlJc w:val="left"/>
      <w:pPr>
        <w:ind w:left="1448" w:hanging="426"/>
      </w:pPr>
      <w:rPr>
        <w:rFonts w:hint="default"/>
        <w:lang w:val="el-GR" w:eastAsia="el-GR" w:bidi="el-GR"/>
      </w:rPr>
    </w:lvl>
    <w:lvl w:ilvl="3">
      <w:numFmt w:val="bullet"/>
      <w:lvlText w:val="•"/>
      <w:lvlJc w:val="left"/>
      <w:pPr>
        <w:ind w:left="2077" w:hanging="426"/>
      </w:pPr>
      <w:rPr>
        <w:rFonts w:hint="default"/>
        <w:lang w:val="el-GR" w:eastAsia="el-GR" w:bidi="el-GR"/>
      </w:rPr>
    </w:lvl>
    <w:lvl w:ilvl="4">
      <w:numFmt w:val="bullet"/>
      <w:lvlText w:val="•"/>
      <w:lvlJc w:val="left"/>
      <w:pPr>
        <w:ind w:left="2706" w:hanging="426"/>
      </w:pPr>
      <w:rPr>
        <w:rFonts w:hint="default"/>
        <w:lang w:val="el-GR" w:eastAsia="el-GR" w:bidi="el-GR"/>
      </w:rPr>
    </w:lvl>
    <w:lvl w:ilvl="5">
      <w:numFmt w:val="bullet"/>
      <w:lvlText w:val="•"/>
      <w:lvlJc w:val="left"/>
      <w:pPr>
        <w:ind w:left="3334" w:hanging="426"/>
      </w:pPr>
      <w:rPr>
        <w:rFonts w:hint="default"/>
        <w:lang w:val="el-GR" w:eastAsia="el-GR" w:bidi="el-GR"/>
      </w:rPr>
    </w:lvl>
    <w:lvl w:ilvl="6">
      <w:numFmt w:val="bullet"/>
      <w:lvlText w:val="•"/>
      <w:lvlJc w:val="left"/>
      <w:pPr>
        <w:ind w:left="3963" w:hanging="426"/>
      </w:pPr>
      <w:rPr>
        <w:rFonts w:hint="default"/>
        <w:lang w:val="el-GR" w:eastAsia="el-GR" w:bidi="el-GR"/>
      </w:rPr>
    </w:lvl>
    <w:lvl w:ilvl="7">
      <w:numFmt w:val="bullet"/>
      <w:lvlText w:val="•"/>
      <w:lvlJc w:val="left"/>
      <w:pPr>
        <w:ind w:left="4592" w:hanging="426"/>
      </w:pPr>
      <w:rPr>
        <w:rFonts w:hint="default"/>
        <w:lang w:val="el-GR" w:eastAsia="el-GR" w:bidi="el-GR"/>
      </w:rPr>
    </w:lvl>
    <w:lvl w:ilvl="8">
      <w:numFmt w:val="bullet"/>
      <w:lvlText w:val="•"/>
      <w:lvlJc w:val="left"/>
      <w:pPr>
        <w:ind w:left="5220" w:hanging="426"/>
      </w:pPr>
      <w:rPr>
        <w:rFonts w:hint="default"/>
        <w:lang w:val="el-GR" w:eastAsia="el-GR" w:bidi="el-GR"/>
      </w:rPr>
    </w:lvl>
  </w:abstractNum>
  <w:abstractNum w:abstractNumId="14" w15:restartNumberingAfterBreak="0">
    <w:nsid w:val="304E604B"/>
    <w:multiLevelType w:val="hybridMultilevel"/>
    <w:tmpl w:val="BB5C2FE6"/>
    <w:lvl w:ilvl="0" w:tplc="45CE4616">
      <w:start w:val="1"/>
      <w:numFmt w:val="decimal"/>
      <w:lvlText w:val="%1."/>
      <w:lvlJc w:val="left"/>
      <w:pPr>
        <w:ind w:left="720" w:hanging="360"/>
      </w:pPr>
      <w:rPr>
        <w:rFonts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39233F9"/>
    <w:multiLevelType w:val="hybridMultilevel"/>
    <w:tmpl w:val="B6625534"/>
    <w:lvl w:ilvl="0" w:tplc="208C13E4">
      <w:start w:val="1"/>
      <w:numFmt w:val="decimal"/>
      <w:lvlText w:val="%1."/>
      <w:lvlJc w:val="left"/>
      <w:pPr>
        <w:ind w:left="526" w:hanging="425"/>
      </w:pPr>
      <w:rPr>
        <w:rFonts w:ascii="Times New Roman" w:eastAsia="Times New Roman" w:hAnsi="Times New Roman" w:cs="Times New Roman" w:hint="default"/>
        <w:b/>
        <w:w w:val="100"/>
        <w:sz w:val="22"/>
        <w:szCs w:val="22"/>
        <w:lang w:val="el-GR" w:eastAsia="el-GR" w:bidi="el-GR"/>
      </w:rPr>
    </w:lvl>
    <w:lvl w:ilvl="1" w:tplc="E9B44B32">
      <w:numFmt w:val="bullet"/>
      <w:lvlText w:val="•"/>
      <w:lvlJc w:val="left"/>
      <w:pPr>
        <w:ind w:left="1420" w:hanging="425"/>
      </w:pPr>
      <w:rPr>
        <w:rFonts w:hint="default"/>
        <w:lang w:val="el-GR" w:eastAsia="el-GR" w:bidi="el-GR"/>
      </w:rPr>
    </w:lvl>
    <w:lvl w:ilvl="2" w:tplc="12CA3F84">
      <w:numFmt w:val="bullet"/>
      <w:lvlText w:val="•"/>
      <w:lvlJc w:val="left"/>
      <w:pPr>
        <w:ind w:left="2321" w:hanging="425"/>
      </w:pPr>
      <w:rPr>
        <w:rFonts w:hint="default"/>
        <w:lang w:val="el-GR" w:eastAsia="el-GR" w:bidi="el-GR"/>
      </w:rPr>
    </w:lvl>
    <w:lvl w:ilvl="3" w:tplc="00FE5F66">
      <w:numFmt w:val="bullet"/>
      <w:lvlText w:val="•"/>
      <w:lvlJc w:val="left"/>
      <w:pPr>
        <w:ind w:left="3221" w:hanging="425"/>
      </w:pPr>
      <w:rPr>
        <w:rFonts w:hint="default"/>
        <w:lang w:val="el-GR" w:eastAsia="el-GR" w:bidi="el-GR"/>
      </w:rPr>
    </w:lvl>
    <w:lvl w:ilvl="4" w:tplc="233ABB64">
      <w:numFmt w:val="bullet"/>
      <w:lvlText w:val="•"/>
      <w:lvlJc w:val="left"/>
      <w:pPr>
        <w:ind w:left="4122" w:hanging="425"/>
      </w:pPr>
      <w:rPr>
        <w:rFonts w:hint="default"/>
        <w:lang w:val="el-GR" w:eastAsia="el-GR" w:bidi="el-GR"/>
      </w:rPr>
    </w:lvl>
    <w:lvl w:ilvl="5" w:tplc="63949B4A">
      <w:numFmt w:val="bullet"/>
      <w:lvlText w:val="•"/>
      <w:lvlJc w:val="left"/>
      <w:pPr>
        <w:ind w:left="5023" w:hanging="425"/>
      </w:pPr>
      <w:rPr>
        <w:rFonts w:hint="default"/>
        <w:lang w:val="el-GR" w:eastAsia="el-GR" w:bidi="el-GR"/>
      </w:rPr>
    </w:lvl>
    <w:lvl w:ilvl="6" w:tplc="E6B2BD76">
      <w:numFmt w:val="bullet"/>
      <w:lvlText w:val="•"/>
      <w:lvlJc w:val="left"/>
      <w:pPr>
        <w:ind w:left="5923" w:hanging="425"/>
      </w:pPr>
      <w:rPr>
        <w:rFonts w:hint="default"/>
        <w:lang w:val="el-GR" w:eastAsia="el-GR" w:bidi="el-GR"/>
      </w:rPr>
    </w:lvl>
    <w:lvl w:ilvl="7" w:tplc="D668EAB6">
      <w:numFmt w:val="bullet"/>
      <w:lvlText w:val="•"/>
      <w:lvlJc w:val="left"/>
      <w:pPr>
        <w:ind w:left="6824" w:hanging="425"/>
      </w:pPr>
      <w:rPr>
        <w:rFonts w:hint="default"/>
        <w:lang w:val="el-GR" w:eastAsia="el-GR" w:bidi="el-GR"/>
      </w:rPr>
    </w:lvl>
    <w:lvl w:ilvl="8" w:tplc="F1C0E156">
      <w:numFmt w:val="bullet"/>
      <w:lvlText w:val="•"/>
      <w:lvlJc w:val="left"/>
      <w:pPr>
        <w:ind w:left="7725" w:hanging="425"/>
      </w:pPr>
      <w:rPr>
        <w:rFonts w:hint="default"/>
        <w:lang w:val="el-GR" w:eastAsia="el-GR" w:bidi="el-GR"/>
      </w:rPr>
    </w:lvl>
  </w:abstractNum>
  <w:abstractNum w:abstractNumId="16" w15:restartNumberingAfterBreak="0">
    <w:nsid w:val="33D52A81"/>
    <w:multiLevelType w:val="hybridMultilevel"/>
    <w:tmpl w:val="E744DC4A"/>
    <w:lvl w:ilvl="0" w:tplc="968CE954">
      <w:start w:val="1"/>
      <w:numFmt w:val="decimal"/>
      <w:lvlText w:val="%1."/>
      <w:lvlJc w:val="left"/>
      <w:pPr>
        <w:ind w:left="462" w:hanging="360"/>
      </w:pPr>
      <w:rPr>
        <w:rFonts w:hint="default"/>
      </w:rPr>
    </w:lvl>
    <w:lvl w:ilvl="1" w:tplc="04080019" w:tentative="1">
      <w:start w:val="1"/>
      <w:numFmt w:val="lowerLetter"/>
      <w:lvlText w:val="%2."/>
      <w:lvlJc w:val="left"/>
      <w:pPr>
        <w:ind w:left="1182" w:hanging="360"/>
      </w:pPr>
    </w:lvl>
    <w:lvl w:ilvl="2" w:tplc="0408001B" w:tentative="1">
      <w:start w:val="1"/>
      <w:numFmt w:val="lowerRoman"/>
      <w:lvlText w:val="%3."/>
      <w:lvlJc w:val="right"/>
      <w:pPr>
        <w:ind w:left="1902" w:hanging="180"/>
      </w:pPr>
    </w:lvl>
    <w:lvl w:ilvl="3" w:tplc="0408000F" w:tentative="1">
      <w:start w:val="1"/>
      <w:numFmt w:val="decimal"/>
      <w:lvlText w:val="%4."/>
      <w:lvlJc w:val="left"/>
      <w:pPr>
        <w:ind w:left="2622" w:hanging="360"/>
      </w:pPr>
    </w:lvl>
    <w:lvl w:ilvl="4" w:tplc="04080019" w:tentative="1">
      <w:start w:val="1"/>
      <w:numFmt w:val="lowerLetter"/>
      <w:lvlText w:val="%5."/>
      <w:lvlJc w:val="left"/>
      <w:pPr>
        <w:ind w:left="3342" w:hanging="360"/>
      </w:pPr>
    </w:lvl>
    <w:lvl w:ilvl="5" w:tplc="0408001B" w:tentative="1">
      <w:start w:val="1"/>
      <w:numFmt w:val="lowerRoman"/>
      <w:lvlText w:val="%6."/>
      <w:lvlJc w:val="right"/>
      <w:pPr>
        <w:ind w:left="4062" w:hanging="180"/>
      </w:pPr>
    </w:lvl>
    <w:lvl w:ilvl="6" w:tplc="0408000F" w:tentative="1">
      <w:start w:val="1"/>
      <w:numFmt w:val="decimal"/>
      <w:lvlText w:val="%7."/>
      <w:lvlJc w:val="left"/>
      <w:pPr>
        <w:ind w:left="4782" w:hanging="360"/>
      </w:pPr>
    </w:lvl>
    <w:lvl w:ilvl="7" w:tplc="04080019" w:tentative="1">
      <w:start w:val="1"/>
      <w:numFmt w:val="lowerLetter"/>
      <w:lvlText w:val="%8."/>
      <w:lvlJc w:val="left"/>
      <w:pPr>
        <w:ind w:left="5502" w:hanging="360"/>
      </w:pPr>
    </w:lvl>
    <w:lvl w:ilvl="8" w:tplc="0408001B" w:tentative="1">
      <w:start w:val="1"/>
      <w:numFmt w:val="lowerRoman"/>
      <w:lvlText w:val="%9."/>
      <w:lvlJc w:val="right"/>
      <w:pPr>
        <w:ind w:left="6222" w:hanging="180"/>
      </w:pPr>
    </w:lvl>
  </w:abstractNum>
  <w:abstractNum w:abstractNumId="17" w15:restartNumberingAfterBreak="0">
    <w:nsid w:val="383E6CAB"/>
    <w:multiLevelType w:val="hybridMultilevel"/>
    <w:tmpl w:val="19B49374"/>
    <w:lvl w:ilvl="0" w:tplc="04090011">
      <w:start w:val="1"/>
      <w:numFmt w:val="decimal"/>
      <w:lvlText w:val="%1)"/>
      <w:lvlJc w:val="left"/>
      <w:pPr>
        <w:ind w:left="712" w:hanging="428"/>
      </w:pPr>
      <w:rPr>
        <w:rFonts w:hint="default"/>
        <w:b/>
        <w:spacing w:val="0"/>
        <w:w w:val="99"/>
        <w:sz w:val="20"/>
        <w:szCs w:val="20"/>
        <w:lang w:val="el-GR" w:eastAsia="el-GR" w:bidi="el-GR"/>
      </w:rPr>
    </w:lvl>
    <w:lvl w:ilvl="1" w:tplc="3510EE60">
      <w:numFmt w:val="bullet"/>
      <w:lvlText w:val="•"/>
      <w:lvlJc w:val="left"/>
      <w:pPr>
        <w:ind w:left="1420" w:hanging="428"/>
      </w:pPr>
      <w:rPr>
        <w:rFonts w:hint="default"/>
        <w:lang w:val="el-GR" w:eastAsia="el-GR" w:bidi="el-GR"/>
      </w:rPr>
    </w:lvl>
    <w:lvl w:ilvl="2" w:tplc="74AC7E9A">
      <w:numFmt w:val="bullet"/>
      <w:lvlText w:val="•"/>
      <w:lvlJc w:val="left"/>
      <w:pPr>
        <w:ind w:left="2321" w:hanging="428"/>
      </w:pPr>
      <w:rPr>
        <w:rFonts w:hint="default"/>
        <w:lang w:val="el-GR" w:eastAsia="el-GR" w:bidi="el-GR"/>
      </w:rPr>
    </w:lvl>
    <w:lvl w:ilvl="3" w:tplc="7708D74A">
      <w:numFmt w:val="bullet"/>
      <w:lvlText w:val="•"/>
      <w:lvlJc w:val="left"/>
      <w:pPr>
        <w:ind w:left="3221" w:hanging="428"/>
      </w:pPr>
      <w:rPr>
        <w:rFonts w:hint="default"/>
        <w:lang w:val="el-GR" w:eastAsia="el-GR" w:bidi="el-GR"/>
      </w:rPr>
    </w:lvl>
    <w:lvl w:ilvl="4" w:tplc="B5C4B0D0">
      <w:numFmt w:val="bullet"/>
      <w:lvlText w:val="•"/>
      <w:lvlJc w:val="left"/>
      <w:pPr>
        <w:ind w:left="4122" w:hanging="428"/>
      </w:pPr>
      <w:rPr>
        <w:rFonts w:hint="default"/>
        <w:lang w:val="el-GR" w:eastAsia="el-GR" w:bidi="el-GR"/>
      </w:rPr>
    </w:lvl>
    <w:lvl w:ilvl="5" w:tplc="99F6E832">
      <w:numFmt w:val="bullet"/>
      <w:lvlText w:val="•"/>
      <w:lvlJc w:val="left"/>
      <w:pPr>
        <w:ind w:left="5023" w:hanging="428"/>
      </w:pPr>
      <w:rPr>
        <w:rFonts w:hint="default"/>
        <w:lang w:val="el-GR" w:eastAsia="el-GR" w:bidi="el-GR"/>
      </w:rPr>
    </w:lvl>
    <w:lvl w:ilvl="6" w:tplc="44A82D6C">
      <w:numFmt w:val="bullet"/>
      <w:lvlText w:val="•"/>
      <w:lvlJc w:val="left"/>
      <w:pPr>
        <w:ind w:left="5923" w:hanging="428"/>
      </w:pPr>
      <w:rPr>
        <w:rFonts w:hint="default"/>
        <w:lang w:val="el-GR" w:eastAsia="el-GR" w:bidi="el-GR"/>
      </w:rPr>
    </w:lvl>
    <w:lvl w:ilvl="7" w:tplc="0470ADF2">
      <w:numFmt w:val="bullet"/>
      <w:lvlText w:val="•"/>
      <w:lvlJc w:val="left"/>
      <w:pPr>
        <w:ind w:left="6824" w:hanging="428"/>
      </w:pPr>
      <w:rPr>
        <w:rFonts w:hint="default"/>
        <w:lang w:val="el-GR" w:eastAsia="el-GR" w:bidi="el-GR"/>
      </w:rPr>
    </w:lvl>
    <w:lvl w:ilvl="8" w:tplc="CA000750">
      <w:numFmt w:val="bullet"/>
      <w:lvlText w:val="•"/>
      <w:lvlJc w:val="left"/>
      <w:pPr>
        <w:ind w:left="7725" w:hanging="428"/>
      </w:pPr>
      <w:rPr>
        <w:rFonts w:hint="default"/>
        <w:lang w:val="el-GR" w:eastAsia="el-GR" w:bidi="el-GR"/>
      </w:rPr>
    </w:lvl>
  </w:abstractNum>
  <w:abstractNum w:abstractNumId="18" w15:restartNumberingAfterBreak="0">
    <w:nsid w:val="3CDF72E3"/>
    <w:multiLevelType w:val="hybridMultilevel"/>
    <w:tmpl w:val="72885220"/>
    <w:lvl w:ilvl="0" w:tplc="F0C410CA">
      <w:numFmt w:val="bullet"/>
      <w:lvlText w:val=""/>
      <w:lvlJc w:val="left"/>
      <w:pPr>
        <w:ind w:left="468" w:hanging="284"/>
      </w:pPr>
      <w:rPr>
        <w:rFonts w:ascii="Symbol" w:eastAsia="Symbol" w:hAnsi="Symbol" w:cs="Symbol" w:hint="default"/>
        <w:w w:val="99"/>
        <w:sz w:val="20"/>
        <w:szCs w:val="20"/>
        <w:lang w:val="el-GR" w:eastAsia="el-GR" w:bidi="el-GR"/>
      </w:rPr>
    </w:lvl>
    <w:lvl w:ilvl="1" w:tplc="6606731C">
      <w:numFmt w:val="bullet"/>
      <w:lvlText w:val="•"/>
      <w:lvlJc w:val="left"/>
      <w:pPr>
        <w:ind w:left="1136" w:hanging="284"/>
      </w:pPr>
      <w:rPr>
        <w:rFonts w:hint="default"/>
        <w:lang w:val="el-GR" w:eastAsia="el-GR" w:bidi="el-GR"/>
      </w:rPr>
    </w:lvl>
    <w:lvl w:ilvl="2" w:tplc="6A38773C">
      <w:numFmt w:val="bullet"/>
      <w:lvlText w:val="•"/>
      <w:lvlJc w:val="left"/>
      <w:pPr>
        <w:ind w:left="1812" w:hanging="284"/>
      </w:pPr>
      <w:rPr>
        <w:rFonts w:hint="default"/>
        <w:lang w:val="el-GR" w:eastAsia="el-GR" w:bidi="el-GR"/>
      </w:rPr>
    </w:lvl>
    <w:lvl w:ilvl="3" w:tplc="A3823606">
      <w:numFmt w:val="bullet"/>
      <w:lvlText w:val="•"/>
      <w:lvlJc w:val="left"/>
      <w:pPr>
        <w:ind w:left="2488" w:hanging="284"/>
      </w:pPr>
      <w:rPr>
        <w:rFonts w:hint="default"/>
        <w:lang w:val="el-GR" w:eastAsia="el-GR" w:bidi="el-GR"/>
      </w:rPr>
    </w:lvl>
    <w:lvl w:ilvl="4" w:tplc="E19846B6">
      <w:numFmt w:val="bullet"/>
      <w:lvlText w:val="•"/>
      <w:lvlJc w:val="left"/>
      <w:pPr>
        <w:ind w:left="3164" w:hanging="284"/>
      </w:pPr>
      <w:rPr>
        <w:rFonts w:hint="default"/>
        <w:lang w:val="el-GR" w:eastAsia="el-GR" w:bidi="el-GR"/>
      </w:rPr>
    </w:lvl>
    <w:lvl w:ilvl="5" w:tplc="104A4300">
      <w:numFmt w:val="bullet"/>
      <w:lvlText w:val="•"/>
      <w:lvlJc w:val="left"/>
      <w:pPr>
        <w:ind w:left="3840" w:hanging="284"/>
      </w:pPr>
      <w:rPr>
        <w:rFonts w:hint="default"/>
        <w:lang w:val="el-GR" w:eastAsia="el-GR" w:bidi="el-GR"/>
      </w:rPr>
    </w:lvl>
    <w:lvl w:ilvl="6" w:tplc="D878EAD6">
      <w:numFmt w:val="bullet"/>
      <w:lvlText w:val="•"/>
      <w:lvlJc w:val="left"/>
      <w:pPr>
        <w:ind w:left="4516" w:hanging="284"/>
      </w:pPr>
      <w:rPr>
        <w:rFonts w:hint="default"/>
        <w:lang w:val="el-GR" w:eastAsia="el-GR" w:bidi="el-GR"/>
      </w:rPr>
    </w:lvl>
    <w:lvl w:ilvl="7" w:tplc="A77A9EFC">
      <w:numFmt w:val="bullet"/>
      <w:lvlText w:val="•"/>
      <w:lvlJc w:val="left"/>
      <w:pPr>
        <w:ind w:left="5192" w:hanging="284"/>
      </w:pPr>
      <w:rPr>
        <w:rFonts w:hint="default"/>
        <w:lang w:val="el-GR" w:eastAsia="el-GR" w:bidi="el-GR"/>
      </w:rPr>
    </w:lvl>
    <w:lvl w:ilvl="8" w:tplc="CC2A0850">
      <w:numFmt w:val="bullet"/>
      <w:lvlText w:val="•"/>
      <w:lvlJc w:val="left"/>
      <w:pPr>
        <w:ind w:left="5868" w:hanging="284"/>
      </w:pPr>
      <w:rPr>
        <w:rFonts w:hint="default"/>
        <w:lang w:val="el-GR" w:eastAsia="el-GR" w:bidi="el-GR"/>
      </w:rPr>
    </w:lvl>
  </w:abstractNum>
  <w:abstractNum w:abstractNumId="19" w15:restartNumberingAfterBreak="0">
    <w:nsid w:val="3F612CA8"/>
    <w:multiLevelType w:val="multilevel"/>
    <w:tmpl w:val="4DF8A356"/>
    <w:lvl w:ilvl="0">
      <w:start w:val="1"/>
      <w:numFmt w:val="decimal"/>
      <w:lvlText w:val="%1."/>
      <w:lvlJc w:val="left"/>
      <w:pPr>
        <w:ind w:left="375" w:hanging="375"/>
      </w:pPr>
      <w:rPr>
        <w:rFonts w:hint="default"/>
      </w:rPr>
    </w:lvl>
    <w:lvl w:ilvl="1">
      <w:start w:val="1"/>
      <w:numFmt w:val="decimal"/>
      <w:lvlText w:val="%1.%2)"/>
      <w:lvlJc w:val="left"/>
      <w:pPr>
        <w:ind w:left="2036" w:hanging="375"/>
      </w:pPr>
      <w:rPr>
        <w:rFonts w:hint="default"/>
        <w:sz w:val="20"/>
      </w:rPr>
    </w:lvl>
    <w:lvl w:ilvl="2">
      <w:start w:val="1"/>
      <w:numFmt w:val="decimal"/>
      <w:lvlText w:val="%1.%2)%3."/>
      <w:lvlJc w:val="left"/>
      <w:pPr>
        <w:ind w:left="4042" w:hanging="720"/>
      </w:pPr>
      <w:rPr>
        <w:rFonts w:hint="default"/>
      </w:rPr>
    </w:lvl>
    <w:lvl w:ilvl="3">
      <w:start w:val="1"/>
      <w:numFmt w:val="decimal"/>
      <w:lvlText w:val="%1.%2)%3.%4."/>
      <w:lvlJc w:val="left"/>
      <w:pPr>
        <w:ind w:left="5703" w:hanging="720"/>
      </w:pPr>
      <w:rPr>
        <w:rFonts w:hint="default"/>
      </w:rPr>
    </w:lvl>
    <w:lvl w:ilvl="4">
      <w:start w:val="1"/>
      <w:numFmt w:val="decimal"/>
      <w:lvlText w:val="%1.%2)%3.%4.%5."/>
      <w:lvlJc w:val="left"/>
      <w:pPr>
        <w:ind w:left="7724" w:hanging="1080"/>
      </w:pPr>
      <w:rPr>
        <w:rFonts w:hint="default"/>
      </w:rPr>
    </w:lvl>
    <w:lvl w:ilvl="5">
      <w:start w:val="1"/>
      <w:numFmt w:val="decimal"/>
      <w:lvlText w:val="%1.%2)%3.%4.%5.%6."/>
      <w:lvlJc w:val="left"/>
      <w:pPr>
        <w:ind w:left="9385" w:hanging="1080"/>
      </w:pPr>
      <w:rPr>
        <w:rFonts w:hint="default"/>
      </w:rPr>
    </w:lvl>
    <w:lvl w:ilvl="6">
      <w:start w:val="1"/>
      <w:numFmt w:val="decimal"/>
      <w:lvlText w:val="%1.%2)%3.%4.%5.%6.%7."/>
      <w:lvlJc w:val="left"/>
      <w:pPr>
        <w:ind w:left="11406" w:hanging="1440"/>
      </w:pPr>
      <w:rPr>
        <w:rFonts w:hint="default"/>
      </w:rPr>
    </w:lvl>
    <w:lvl w:ilvl="7">
      <w:start w:val="1"/>
      <w:numFmt w:val="decimal"/>
      <w:lvlText w:val="%1.%2)%3.%4.%5.%6.%7.%8."/>
      <w:lvlJc w:val="left"/>
      <w:pPr>
        <w:ind w:left="13067" w:hanging="1440"/>
      </w:pPr>
      <w:rPr>
        <w:rFonts w:hint="default"/>
      </w:rPr>
    </w:lvl>
    <w:lvl w:ilvl="8">
      <w:start w:val="1"/>
      <w:numFmt w:val="decimal"/>
      <w:lvlText w:val="%1.%2)%3.%4.%5.%6.%7.%8.%9."/>
      <w:lvlJc w:val="left"/>
      <w:pPr>
        <w:ind w:left="15088" w:hanging="1800"/>
      </w:pPr>
      <w:rPr>
        <w:rFonts w:hint="default"/>
      </w:rPr>
    </w:lvl>
  </w:abstractNum>
  <w:abstractNum w:abstractNumId="20" w15:restartNumberingAfterBreak="0">
    <w:nsid w:val="3FAB578B"/>
    <w:multiLevelType w:val="hybridMultilevel"/>
    <w:tmpl w:val="4686CEE6"/>
    <w:lvl w:ilvl="0" w:tplc="01EE6258">
      <w:start w:val="1"/>
      <w:numFmt w:val="decimal"/>
      <w:lvlText w:val="%1."/>
      <w:lvlJc w:val="left"/>
      <w:pPr>
        <w:ind w:left="462" w:hanging="360"/>
      </w:pPr>
      <w:rPr>
        <w:rFonts w:ascii="Times New Roman" w:eastAsia="Times New Roman" w:hAnsi="Times New Roman" w:cs="Times New Roman" w:hint="default"/>
        <w:b/>
        <w:w w:val="100"/>
        <w:sz w:val="22"/>
        <w:szCs w:val="22"/>
        <w:lang w:val="el-GR" w:eastAsia="el-GR" w:bidi="el-GR"/>
      </w:rPr>
    </w:lvl>
    <w:lvl w:ilvl="1" w:tplc="184A462A">
      <w:numFmt w:val="bullet"/>
      <w:lvlText w:val="•"/>
      <w:lvlJc w:val="left"/>
      <w:pPr>
        <w:ind w:left="1366" w:hanging="360"/>
      </w:pPr>
      <w:rPr>
        <w:rFonts w:hint="default"/>
        <w:lang w:val="el-GR" w:eastAsia="el-GR" w:bidi="el-GR"/>
      </w:rPr>
    </w:lvl>
    <w:lvl w:ilvl="2" w:tplc="332C96F0">
      <w:numFmt w:val="bullet"/>
      <w:lvlText w:val="•"/>
      <w:lvlJc w:val="left"/>
      <w:pPr>
        <w:ind w:left="2273" w:hanging="360"/>
      </w:pPr>
      <w:rPr>
        <w:rFonts w:hint="default"/>
        <w:lang w:val="el-GR" w:eastAsia="el-GR" w:bidi="el-GR"/>
      </w:rPr>
    </w:lvl>
    <w:lvl w:ilvl="3" w:tplc="EDCE8A24">
      <w:numFmt w:val="bullet"/>
      <w:lvlText w:val="•"/>
      <w:lvlJc w:val="left"/>
      <w:pPr>
        <w:ind w:left="3179" w:hanging="360"/>
      </w:pPr>
      <w:rPr>
        <w:rFonts w:hint="default"/>
        <w:lang w:val="el-GR" w:eastAsia="el-GR" w:bidi="el-GR"/>
      </w:rPr>
    </w:lvl>
    <w:lvl w:ilvl="4" w:tplc="3348D4B4">
      <w:numFmt w:val="bullet"/>
      <w:lvlText w:val="•"/>
      <w:lvlJc w:val="left"/>
      <w:pPr>
        <w:ind w:left="4086" w:hanging="360"/>
      </w:pPr>
      <w:rPr>
        <w:rFonts w:hint="default"/>
        <w:lang w:val="el-GR" w:eastAsia="el-GR" w:bidi="el-GR"/>
      </w:rPr>
    </w:lvl>
    <w:lvl w:ilvl="5" w:tplc="B9B27214">
      <w:numFmt w:val="bullet"/>
      <w:lvlText w:val="•"/>
      <w:lvlJc w:val="left"/>
      <w:pPr>
        <w:ind w:left="4993" w:hanging="360"/>
      </w:pPr>
      <w:rPr>
        <w:rFonts w:hint="default"/>
        <w:lang w:val="el-GR" w:eastAsia="el-GR" w:bidi="el-GR"/>
      </w:rPr>
    </w:lvl>
    <w:lvl w:ilvl="6" w:tplc="E6FC03FE">
      <w:numFmt w:val="bullet"/>
      <w:lvlText w:val="•"/>
      <w:lvlJc w:val="left"/>
      <w:pPr>
        <w:ind w:left="5899" w:hanging="360"/>
      </w:pPr>
      <w:rPr>
        <w:rFonts w:hint="default"/>
        <w:lang w:val="el-GR" w:eastAsia="el-GR" w:bidi="el-GR"/>
      </w:rPr>
    </w:lvl>
    <w:lvl w:ilvl="7" w:tplc="9FDAF4EA">
      <w:numFmt w:val="bullet"/>
      <w:lvlText w:val="•"/>
      <w:lvlJc w:val="left"/>
      <w:pPr>
        <w:ind w:left="6806" w:hanging="360"/>
      </w:pPr>
      <w:rPr>
        <w:rFonts w:hint="default"/>
        <w:lang w:val="el-GR" w:eastAsia="el-GR" w:bidi="el-GR"/>
      </w:rPr>
    </w:lvl>
    <w:lvl w:ilvl="8" w:tplc="4F3C0F88">
      <w:numFmt w:val="bullet"/>
      <w:lvlText w:val="•"/>
      <w:lvlJc w:val="left"/>
      <w:pPr>
        <w:ind w:left="7713" w:hanging="360"/>
      </w:pPr>
      <w:rPr>
        <w:rFonts w:hint="default"/>
        <w:lang w:val="el-GR" w:eastAsia="el-GR" w:bidi="el-GR"/>
      </w:rPr>
    </w:lvl>
  </w:abstractNum>
  <w:abstractNum w:abstractNumId="21" w15:restartNumberingAfterBreak="0">
    <w:nsid w:val="40E3732D"/>
    <w:multiLevelType w:val="hybridMultilevel"/>
    <w:tmpl w:val="8FDC8BE0"/>
    <w:lvl w:ilvl="0" w:tplc="7424040A">
      <w:start w:val="1"/>
      <w:numFmt w:val="decimal"/>
      <w:lvlText w:val="%1."/>
      <w:lvlJc w:val="left"/>
      <w:pPr>
        <w:ind w:left="529" w:hanging="428"/>
      </w:pPr>
      <w:rPr>
        <w:rFonts w:ascii="Times New Roman" w:eastAsia="Times New Roman" w:hAnsi="Times New Roman" w:cs="Times New Roman" w:hint="default"/>
        <w:b/>
        <w:w w:val="100"/>
        <w:sz w:val="22"/>
        <w:szCs w:val="22"/>
        <w:lang w:val="el-GR" w:eastAsia="el-GR" w:bidi="el-GR"/>
      </w:rPr>
    </w:lvl>
    <w:lvl w:ilvl="1" w:tplc="A27614B0">
      <w:numFmt w:val="bullet"/>
      <w:lvlText w:val="•"/>
      <w:lvlJc w:val="left"/>
      <w:pPr>
        <w:ind w:left="1420" w:hanging="428"/>
      </w:pPr>
      <w:rPr>
        <w:rFonts w:hint="default"/>
        <w:lang w:val="el-GR" w:eastAsia="el-GR" w:bidi="el-GR"/>
      </w:rPr>
    </w:lvl>
    <w:lvl w:ilvl="2" w:tplc="E52EC7D2">
      <w:numFmt w:val="bullet"/>
      <w:lvlText w:val="•"/>
      <w:lvlJc w:val="left"/>
      <w:pPr>
        <w:ind w:left="2321" w:hanging="428"/>
      </w:pPr>
      <w:rPr>
        <w:rFonts w:hint="default"/>
        <w:lang w:val="el-GR" w:eastAsia="el-GR" w:bidi="el-GR"/>
      </w:rPr>
    </w:lvl>
    <w:lvl w:ilvl="3" w:tplc="7098ED3C">
      <w:numFmt w:val="bullet"/>
      <w:lvlText w:val="•"/>
      <w:lvlJc w:val="left"/>
      <w:pPr>
        <w:ind w:left="3221" w:hanging="428"/>
      </w:pPr>
      <w:rPr>
        <w:rFonts w:hint="default"/>
        <w:lang w:val="el-GR" w:eastAsia="el-GR" w:bidi="el-GR"/>
      </w:rPr>
    </w:lvl>
    <w:lvl w:ilvl="4" w:tplc="BB400074">
      <w:numFmt w:val="bullet"/>
      <w:lvlText w:val="•"/>
      <w:lvlJc w:val="left"/>
      <w:pPr>
        <w:ind w:left="4122" w:hanging="428"/>
      </w:pPr>
      <w:rPr>
        <w:rFonts w:hint="default"/>
        <w:lang w:val="el-GR" w:eastAsia="el-GR" w:bidi="el-GR"/>
      </w:rPr>
    </w:lvl>
    <w:lvl w:ilvl="5" w:tplc="C9E4EBC6">
      <w:numFmt w:val="bullet"/>
      <w:lvlText w:val="•"/>
      <w:lvlJc w:val="left"/>
      <w:pPr>
        <w:ind w:left="5023" w:hanging="428"/>
      </w:pPr>
      <w:rPr>
        <w:rFonts w:hint="default"/>
        <w:lang w:val="el-GR" w:eastAsia="el-GR" w:bidi="el-GR"/>
      </w:rPr>
    </w:lvl>
    <w:lvl w:ilvl="6" w:tplc="A2F89754">
      <w:numFmt w:val="bullet"/>
      <w:lvlText w:val="•"/>
      <w:lvlJc w:val="left"/>
      <w:pPr>
        <w:ind w:left="5923" w:hanging="428"/>
      </w:pPr>
      <w:rPr>
        <w:rFonts w:hint="default"/>
        <w:lang w:val="el-GR" w:eastAsia="el-GR" w:bidi="el-GR"/>
      </w:rPr>
    </w:lvl>
    <w:lvl w:ilvl="7" w:tplc="1FC2A420">
      <w:numFmt w:val="bullet"/>
      <w:lvlText w:val="•"/>
      <w:lvlJc w:val="left"/>
      <w:pPr>
        <w:ind w:left="6824" w:hanging="428"/>
      </w:pPr>
      <w:rPr>
        <w:rFonts w:hint="default"/>
        <w:lang w:val="el-GR" w:eastAsia="el-GR" w:bidi="el-GR"/>
      </w:rPr>
    </w:lvl>
    <w:lvl w:ilvl="8" w:tplc="FBBA90B2">
      <w:numFmt w:val="bullet"/>
      <w:lvlText w:val="•"/>
      <w:lvlJc w:val="left"/>
      <w:pPr>
        <w:ind w:left="7725" w:hanging="428"/>
      </w:pPr>
      <w:rPr>
        <w:rFonts w:hint="default"/>
        <w:lang w:val="el-GR" w:eastAsia="el-GR" w:bidi="el-GR"/>
      </w:rPr>
    </w:lvl>
  </w:abstractNum>
  <w:abstractNum w:abstractNumId="22" w15:restartNumberingAfterBreak="0">
    <w:nsid w:val="417B41EA"/>
    <w:multiLevelType w:val="hybridMultilevel"/>
    <w:tmpl w:val="C70CBC70"/>
    <w:lvl w:ilvl="0" w:tplc="C74C4852">
      <w:start w:val="1"/>
      <w:numFmt w:val="decimal"/>
      <w:lvlText w:val="%1."/>
      <w:lvlJc w:val="left"/>
      <w:pPr>
        <w:ind w:left="220" w:hanging="332"/>
      </w:pPr>
      <w:rPr>
        <w:rFonts w:ascii="Times New Roman" w:eastAsia="Times New Roman" w:hAnsi="Times New Roman" w:cs="Times New Roman" w:hint="default"/>
        <w:w w:val="100"/>
        <w:sz w:val="22"/>
        <w:szCs w:val="22"/>
        <w:lang w:val="el-GR" w:eastAsia="el-GR" w:bidi="el-GR"/>
      </w:rPr>
    </w:lvl>
    <w:lvl w:ilvl="1" w:tplc="F92EF6E6">
      <w:numFmt w:val="bullet"/>
      <w:lvlText w:val="•"/>
      <w:lvlJc w:val="left"/>
      <w:pPr>
        <w:ind w:left="1166" w:hanging="332"/>
      </w:pPr>
      <w:rPr>
        <w:rFonts w:hint="default"/>
        <w:lang w:val="el-GR" w:eastAsia="el-GR" w:bidi="el-GR"/>
      </w:rPr>
    </w:lvl>
    <w:lvl w:ilvl="2" w:tplc="A04AE0EC">
      <w:numFmt w:val="bullet"/>
      <w:lvlText w:val="•"/>
      <w:lvlJc w:val="left"/>
      <w:pPr>
        <w:ind w:left="2113" w:hanging="332"/>
      </w:pPr>
      <w:rPr>
        <w:rFonts w:hint="default"/>
        <w:lang w:val="el-GR" w:eastAsia="el-GR" w:bidi="el-GR"/>
      </w:rPr>
    </w:lvl>
    <w:lvl w:ilvl="3" w:tplc="4F72274A">
      <w:numFmt w:val="bullet"/>
      <w:lvlText w:val="•"/>
      <w:lvlJc w:val="left"/>
      <w:pPr>
        <w:ind w:left="3059" w:hanging="332"/>
      </w:pPr>
      <w:rPr>
        <w:rFonts w:hint="default"/>
        <w:lang w:val="el-GR" w:eastAsia="el-GR" w:bidi="el-GR"/>
      </w:rPr>
    </w:lvl>
    <w:lvl w:ilvl="4" w:tplc="C87E2612">
      <w:numFmt w:val="bullet"/>
      <w:lvlText w:val="•"/>
      <w:lvlJc w:val="left"/>
      <w:pPr>
        <w:ind w:left="4006" w:hanging="332"/>
      </w:pPr>
      <w:rPr>
        <w:rFonts w:hint="default"/>
        <w:lang w:val="el-GR" w:eastAsia="el-GR" w:bidi="el-GR"/>
      </w:rPr>
    </w:lvl>
    <w:lvl w:ilvl="5" w:tplc="07BE50A8">
      <w:numFmt w:val="bullet"/>
      <w:lvlText w:val="•"/>
      <w:lvlJc w:val="left"/>
      <w:pPr>
        <w:ind w:left="4953" w:hanging="332"/>
      </w:pPr>
      <w:rPr>
        <w:rFonts w:hint="default"/>
        <w:lang w:val="el-GR" w:eastAsia="el-GR" w:bidi="el-GR"/>
      </w:rPr>
    </w:lvl>
    <w:lvl w:ilvl="6" w:tplc="93A0EC7A">
      <w:numFmt w:val="bullet"/>
      <w:lvlText w:val="•"/>
      <w:lvlJc w:val="left"/>
      <w:pPr>
        <w:ind w:left="5899" w:hanging="332"/>
      </w:pPr>
      <w:rPr>
        <w:rFonts w:hint="default"/>
        <w:lang w:val="el-GR" w:eastAsia="el-GR" w:bidi="el-GR"/>
      </w:rPr>
    </w:lvl>
    <w:lvl w:ilvl="7" w:tplc="CC9AB3CC">
      <w:numFmt w:val="bullet"/>
      <w:lvlText w:val="•"/>
      <w:lvlJc w:val="left"/>
      <w:pPr>
        <w:ind w:left="6846" w:hanging="332"/>
      </w:pPr>
      <w:rPr>
        <w:rFonts w:hint="default"/>
        <w:lang w:val="el-GR" w:eastAsia="el-GR" w:bidi="el-GR"/>
      </w:rPr>
    </w:lvl>
    <w:lvl w:ilvl="8" w:tplc="26B20082">
      <w:numFmt w:val="bullet"/>
      <w:lvlText w:val="•"/>
      <w:lvlJc w:val="left"/>
      <w:pPr>
        <w:ind w:left="7793" w:hanging="332"/>
      </w:pPr>
      <w:rPr>
        <w:rFonts w:hint="default"/>
        <w:lang w:val="el-GR" w:eastAsia="el-GR" w:bidi="el-GR"/>
      </w:rPr>
    </w:lvl>
  </w:abstractNum>
  <w:abstractNum w:abstractNumId="23" w15:restartNumberingAfterBreak="0">
    <w:nsid w:val="41AB053C"/>
    <w:multiLevelType w:val="hybridMultilevel"/>
    <w:tmpl w:val="099C1A88"/>
    <w:lvl w:ilvl="0" w:tplc="1B5611E0">
      <w:start w:val="1"/>
      <w:numFmt w:val="decimal"/>
      <w:lvlText w:val="%1."/>
      <w:lvlJc w:val="left"/>
      <w:pPr>
        <w:ind w:left="928" w:hanging="708"/>
      </w:pPr>
      <w:rPr>
        <w:rFonts w:ascii="Times New Roman" w:eastAsia="Times New Roman" w:hAnsi="Times New Roman" w:cs="Times New Roman" w:hint="default"/>
        <w:b/>
        <w:bCs/>
        <w:spacing w:val="0"/>
        <w:w w:val="99"/>
        <w:sz w:val="20"/>
        <w:szCs w:val="20"/>
        <w:lang w:val="el-GR" w:eastAsia="el-GR" w:bidi="el-GR"/>
      </w:rPr>
    </w:lvl>
    <w:lvl w:ilvl="1" w:tplc="3452A026">
      <w:numFmt w:val="bullet"/>
      <w:lvlText w:val="•"/>
      <w:lvlJc w:val="left"/>
      <w:pPr>
        <w:ind w:left="1640" w:hanging="708"/>
      </w:pPr>
      <w:rPr>
        <w:rFonts w:hint="default"/>
        <w:lang w:val="el-GR" w:eastAsia="el-GR" w:bidi="el-GR"/>
      </w:rPr>
    </w:lvl>
    <w:lvl w:ilvl="2" w:tplc="5858A70E">
      <w:numFmt w:val="bullet"/>
      <w:lvlText w:val="•"/>
      <w:lvlJc w:val="left"/>
      <w:pPr>
        <w:ind w:left="2534" w:hanging="708"/>
      </w:pPr>
      <w:rPr>
        <w:rFonts w:hint="default"/>
        <w:lang w:val="el-GR" w:eastAsia="el-GR" w:bidi="el-GR"/>
      </w:rPr>
    </w:lvl>
    <w:lvl w:ilvl="3" w:tplc="6D1EB020">
      <w:numFmt w:val="bullet"/>
      <w:lvlText w:val="•"/>
      <w:lvlJc w:val="left"/>
      <w:pPr>
        <w:ind w:left="3428" w:hanging="708"/>
      </w:pPr>
      <w:rPr>
        <w:rFonts w:hint="default"/>
        <w:lang w:val="el-GR" w:eastAsia="el-GR" w:bidi="el-GR"/>
      </w:rPr>
    </w:lvl>
    <w:lvl w:ilvl="4" w:tplc="5E2654B0">
      <w:numFmt w:val="bullet"/>
      <w:lvlText w:val="•"/>
      <w:lvlJc w:val="left"/>
      <w:pPr>
        <w:ind w:left="4322" w:hanging="708"/>
      </w:pPr>
      <w:rPr>
        <w:rFonts w:hint="default"/>
        <w:lang w:val="el-GR" w:eastAsia="el-GR" w:bidi="el-GR"/>
      </w:rPr>
    </w:lvl>
    <w:lvl w:ilvl="5" w:tplc="42E4B52A">
      <w:numFmt w:val="bullet"/>
      <w:lvlText w:val="•"/>
      <w:lvlJc w:val="left"/>
      <w:pPr>
        <w:ind w:left="5216" w:hanging="708"/>
      </w:pPr>
      <w:rPr>
        <w:rFonts w:hint="default"/>
        <w:lang w:val="el-GR" w:eastAsia="el-GR" w:bidi="el-GR"/>
      </w:rPr>
    </w:lvl>
    <w:lvl w:ilvl="6" w:tplc="8D6ABF32">
      <w:numFmt w:val="bullet"/>
      <w:lvlText w:val="•"/>
      <w:lvlJc w:val="left"/>
      <w:pPr>
        <w:ind w:left="6110" w:hanging="708"/>
      </w:pPr>
      <w:rPr>
        <w:rFonts w:hint="default"/>
        <w:lang w:val="el-GR" w:eastAsia="el-GR" w:bidi="el-GR"/>
      </w:rPr>
    </w:lvl>
    <w:lvl w:ilvl="7" w:tplc="5B346068">
      <w:numFmt w:val="bullet"/>
      <w:lvlText w:val="•"/>
      <w:lvlJc w:val="left"/>
      <w:pPr>
        <w:ind w:left="7004" w:hanging="708"/>
      </w:pPr>
      <w:rPr>
        <w:rFonts w:hint="default"/>
        <w:lang w:val="el-GR" w:eastAsia="el-GR" w:bidi="el-GR"/>
      </w:rPr>
    </w:lvl>
    <w:lvl w:ilvl="8" w:tplc="DF8ECFC0">
      <w:numFmt w:val="bullet"/>
      <w:lvlText w:val="•"/>
      <w:lvlJc w:val="left"/>
      <w:pPr>
        <w:ind w:left="7898" w:hanging="708"/>
      </w:pPr>
      <w:rPr>
        <w:rFonts w:hint="default"/>
        <w:lang w:val="el-GR" w:eastAsia="el-GR" w:bidi="el-GR"/>
      </w:rPr>
    </w:lvl>
  </w:abstractNum>
  <w:abstractNum w:abstractNumId="24" w15:restartNumberingAfterBreak="0">
    <w:nsid w:val="41D30AAA"/>
    <w:multiLevelType w:val="hybridMultilevel"/>
    <w:tmpl w:val="74E8589E"/>
    <w:lvl w:ilvl="0" w:tplc="04080001">
      <w:start w:val="1"/>
      <w:numFmt w:val="bullet"/>
      <w:lvlText w:val=""/>
      <w:lvlJc w:val="left"/>
      <w:pPr>
        <w:ind w:left="889" w:hanging="360"/>
      </w:pPr>
      <w:rPr>
        <w:rFonts w:ascii="Symbol" w:hAnsi="Symbol" w:hint="default"/>
      </w:rPr>
    </w:lvl>
    <w:lvl w:ilvl="1" w:tplc="04080003" w:tentative="1">
      <w:start w:val="1"/>
      <w:numFmt w:val="bullet"/>
      <w:lvlText w:val="o"/>
      <w:lvlJc w:val="left"/>
      <w:pPr>
        <w:ind w:left="1609" w:hanging="360"/>
      </w:pPr>
      <w:rPr>
        <w:rFonts w:ascii="Courier New" w:hAnsi="Courier New" w:cs="Courier New" w:hint="default"/>
      </w:rPr>
    </w:lvl>
    <w:lvl w:ilvl="2" w:tplc="04080005" w:tentative="1">
      <w:start w:val="1"/>
      <w:numFmt w:val="bullet"/>
      <w:lvlText w:val=""/>
      <w:lvlJc w:val="left"/>
      <w:pPr>
        <w:ind w:left="2329" w:hanging="360"/>
      </w:pPr>
      <w:rPr>
        <w:rFonts w:ascii="Wingdings" w:hAnsi="Wingdings" w:hint="default"/>
      </w:rPr>
    </w:lvl>
    <w:lvl w:ilvl="3" w:tplc="04080001" w:tentative="1">
      <w:start w:val="1"/>
      <w:numFmt w:val="bullet"/>
      <w:lvlText w:val=""/>
      <w:lvlJc w:val="left"/>
      <w:pPr>
        <w:ind w:left="3049" w:hanging="360"/>
      </w:pPr>
      <w:rPr>
        <w:rFonts w:ascii="Symbol" w:hAnsi="Symbol" w:hint="default"/>
      </w:rPr>
    </w:lvl>
    <w:lvl w:ilvl="4" w:tplc="04080003" w:tentative="1">
      <w:start w:val="1"/>
      <w:numFmt w:val="bullet"/>
      <w:lvlText w:val="o"/>
      <w:lvlJc w:val="left"/>
      <w:pPr>
        <w:ind w:left="3769" w:hanging="360"/>
      </w:pPr>
      <w:rPr>
        <w:rFonts w:ascii="Courier New" w:hAnsi="Courier New" w:cs="Courier New" w:hint="default"/>
      </w:rPr>
    </w:lvl>
    <w:lvl w:ilvl="5" w:tplc="04080005" w:tentative="1">
      <w:start w:val="1"/>
      <w:numFmt w:val="bullet"/>
      <w:lvlText w:val=""/>
      <w:lvlJc w:val="left"/>
      <w:pPr>
        <w:ind w:left="4489" w:hanging="360"/>
      </w:pPr>
      <w:rPr>
        <w:rFonts w:ascii="Wingdings" w:hAnsi="Wingdings" w:hint="default"/>
      </w:rPr>
    </w:lvl>
    <w:lvl w:ilvl="6" w:tplc="04080001" w:tentative="1">
      <w:start w:val="1"/>
      <w:numFmt w:val="bullet"/>
      <w:lvlText w:val=""/>
      <w:lvlJc w:val="left"/>
      <w:pPr>
        <w:ind w:left="5209" w:hanging="360"/>
      </w:pPr>
      <w:rPr>
        <w:rFonts w:ascii="Symbol" w:hAnsi="Symbol" w:hint="default"/>
      </w:rPr>
    </w:lvl>
    <w:lvl w:ilvl="7" w:tplc="04080003" w:tentative="1">
      <w:start w:val="1"/>
      <w:numFmt w:val="bullet"/>
      <w:lvlText w:val="o"/>
      <w:lvlJc w:val="left"/>
      <w:pPr>
        <w:ind w:left="5929" w:hanging="360"/>
      </w:pPr>
      <w:rPr>
        <w:rFonts w:ascii="Courier New" w:hAnsi="Courier New" w:cs="Courier New" w:hint="default"/>
      </w:rPr>
    </w:lvl>
    <w:lvl w:ilvl="8" w:tplc="04080005" w:tentative="1">
      <w:start w:val="1"/>
      <w:numFmt w:val="bullet"/>
      <w:lvlText w:val=""/>
      <w:lvlJc w:val="left"/>
      <w:pPr>
        <w:ind w:left="6649" w:hanging="360"/>
      </w:pPr>
      <w:rPr>
        <w:rFonts w:ascii="Wingdings" w:hAnsi="Wingdings" w:hint="default"/>
      </w:rPr>
    </w:lvl>
  </w:abstractNum>
  <w:abstractNum w:abstractNumId="25" w15:restartNumberingAfterBreak="0">
    <w:nsid w:val="42FC017F"/>
    <w:multiLevelType w:val="hybridMultilevel"/>
    <w:tmpl w:val="0B4A5174"/>
    <w:lvl w:ilvl="0" w:tplc="6700E522">
      <w:numFmt w:val="bullet"/>
      <w:lvlText w:val=""/>
      <w:lvlJc w:val="left"/>
      <w:pPr>
        <w:ind w:left="468" w:hanging="360"/>
      </w:pPr>
      <w:rPr>
        <w:rFonts w:ascii="Symbol" w:eastAsia="Symbol" w:hAnsi="Symbol" w:cs="Symbol" w:hint="default"/>
        <w:w w:val="99"/>
        <w:sz w:val="20"/>
        <w:szCs w:val="20"/>
        <w:lang w:val="el-GR" w:eastAsia="el-GR" w:bidi="el-GR"/>
      </w:rPr>
    </w:lvl>
    <w:lvl w:ilvl="1" w:tplc="F91AE4AA">
      <w:numFmt w:val="bullet"/>
      <w:lvlText w:val="•"/>
      <w:lvlJc w:val="left"/>
      <w:pPr>
        <w:ind w:left="1136" w:hanging="360"/>
      </w:pPr>
      <w:rPr>
        <w:rFonts w:hint="default"/>
        <w:lang w:val="el-GR" w:eastAsia="el-GR" w:bidi="el-GR"/>
      </w:rPr>
    </w:lvl>
    <w:lvl w:ilvl="2" w:tplc="E8629236">
      <w:numFmt w:val="bullet"/>
      <w:lvlText w:val="•"/>
      <w:lvlJc w:val="left"/>
      <w:pPr>
        <w:ind w:left="1812" w:hanging="360"/>
      </w:pPr>
      <w:rPr>
        <w:rFonts w:hint="default"/>
        <w:lang w:val="el-GR" w:eastAsia="el-GR" w:bidi="el-GR"/>
      </w:rPr>
    </w:lvl>
    <w:lvl w:ilvl="3" w:tplc="B556402C">
      <w:numFmt w:val="bullet"/>
      <w:lvlText w:val="•"/>
      <w:lvlJc w:val="left"/>
      <w:pPr>
        <w:ind w:left="2488" w:hanging="360"/>
      </w:pPr>
      <w:rPr>
        <w:rFonts w:hint="default"/>
        <w:lang w:val="el-GR" w:eastAsia="el-GR" w:bidi="el-GR"/>
      </w:rPr>
    </w:lvl>
    <w:lvl w:ilvl="4" w:tplc="58845162">
      <w:numFmt w:val="bullet"/>
      <w:lvlText w:val="•"/>
      <w:lvlJc w:val="left"/>
      <w:pPr>
        <w:ind w:left="3164" w:hanging="360"/>
      </w:pPr>
      <w:rPr>
        <w:rFonts w:hint="default"/>
        <w:lang w:val="el-GR" w:eastAsia="el-GR" w:bidi="el-GR"/>
      </w:rPr>
    </w:lvl>
    <w:lvl w:ilvl="5" w:tplc="9F7E0AD6">
      <w:numFmt w:val="bullet"/>
      <w:lvlText w:val="•"/>
      <w:lvlJc w:val="left"/>
      <w:pPr>
        <w:ind w:left="3840" w:hanging="360"/>
      </w:pPr>
      <w:rPr>
        <w:rFonts w:hint="default"/>
        <w:lang w:val="el-GR" w:eastAsia="el-GR" w:bidi="el-GR"/>
      </w:rPr>
    </w:lvl>
    <w:lvl w:ilvl="6" w:tplc="0E5C2B18">
      <w:numFmt w:val="bullet"/>
      <w:lvlText w:val="•"/>
      <w:lvlJc w:val="left"/>
      <w:pPr>
        <w:ind w:left="4516" w:hanging="360"/>
      </w:pPr>
      <w:rPr>
        <w:rFonts w:hint="default"/>
        <w:lang w:val="el-GR" w:eastAsia="el-GR" w:bidi="el-GR"/>
      </w:rPr>
    </w:lvl>
    <w:lvl w:ilvl="7" w:tplc="86CA5F6A">
      <w:numFmt w:val="bullet"/>
      <w:lvlText w:val="•"/>
      <w:lvlJc w:val="left"/>
      <w:pPr>
        <w:ind w:left="5192" w:hanging="360"/>
      </w:pPr>
      <w:rPr>
        <w:rFonts w:hint="default"/>
        <w:lang w:val="el-GR" w:eastAsia="el-GR" w:bidi="el-GR"/>
      </w:rPr>
    </w:lvl>
    <w:lvl w:ilvl="8" w:tplc="049AEA90">
      <w:numFmt w:val="bullet"/>
      <w:lvlText w:val="•"/>
      <w:lvlJc w:val="left"/>
      <w:pPr>
        <w:ind w:left="5868" w:hanging="360"/>
      </w:pPr>
      <w:rPr>
        <w:rFonts w:hint="default"/>
        <w:lang w:val="el-GR" w:eastAsia="el-GR" w:bidi="el-GR"/>
      </w:rPr>
    </w:lvl>
  </w:abstractNum>
  <w:abstractNum w:abstractNumId="26"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CharCharCharCharCharCharCharCharChar"/>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7084739"/>
    <w:multiLevelType w:val="hybridMultilevel"/>
    <w:tmpl w:val="E1D65DEE"/>
    <w:lvl w:ilvl="0" w:tplc="EF482184">
      <w:start w:val="1"/>
      <w:numFmt w:val="decimal"/>
      <w:lvlText w:val="%1."/>
      <w:lvlJc w:val="left"/>
      <w:pPr>
        <w:ind w:left="360" w:hanging="360"/>
      </w:pPr>
      <w:rPr>
        <w:sz w:val="22"/>
        <w:szCs w:val="22"/>
        <w:vertAlign w:val="baseline"/>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8" w15:restartNumberingAfterBreak="0">
    <w:nsid w:val="49726539"/>
    <w:multiLevelType w:val="hybridMultilevel"/>
    <w:tmpl w:val="C8E47D72"/>
    <w:lvl w:ilvl="0" w:tplc="E15AEB4E">
      <w:start w:val="1"/>
      <w:numFmt w:val="decimal"/>
      <w:lvlText w:val="%1."/>
      <w:lvlJc w:val="left"/>
      <w:pPr>
        <w:ind w:left="502" w:hanging="360"/>
      </w:pPr>
      <w:rPr>
        <w:rFonts w:hint="default"/>
        <w:b/>
        <w:strike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4F745162"/>
    <w:multiLevelType w:val="hybridMultilevel"/>
    <w:tmpl w:val="AC361CFE"/>
    <w:lvl w:ilvl="0" w:tplc="04080017">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7605522"/>
    <w:multiLevelType w:val="hybridMultilevel"/>
    <w:tmpl w:val="738AE898"/>
    <w:lvl w:ilvl="0" w:tplc="27B46D52">
      <w:start w:val="6"/>
      <w:numFmt w:val="decimal"/>
      <w:lvlText w:val="%1"/>
      <w:lvlJc w:val="left"/>
      <w:pPr>
        <w:ind w:left="885" w:hanging="360"/>
      </w:pPr>
      <w:rPr>
        <w:rFonts w:hint="default"/>
      </w:rPr>
    </w:lvl>
    <w:lvl w:ilvl="1" w:tplc="04080019" w:tentative="1">
      <w:start w:val="1"/>
      <w:numFmt w:val="lowerLetter"/>
      <w:lvlText w:val="%2."/>
      <w:lvlJc w:val="left"/>
      <w:pPr>
        <w:ind w:left="1605" w:hanging="360"/>
      </w:pPr>
    </w:lvl>
    <w:lvl w:ilvl="2" w:tplc="0408001B" w:tentative="1">
      <w:start w:val="1"/>
      <w:numFmt w:val="lowerRoman"/>
      <w:lvlText w:val="%3."/>
      <w:lvlJc w:val="right"/>
      <w:pPr>
        <w:ind w:left="2325" w:hanging="180"/>
      </w:pPr>
    </w:lvl>
    <w:lvl w:ilvl="3" w:tplc="0408000F" w:tentative="1">
      <w:start w:val="1"/>
      <w:numFmt w:val="decimal"/>
      <w:lvlText w:val="%4."/>
      <w:lvlJc w:val="left"/>
      <w:pPr>
        <w:ind w:left="3045" w:hanging="360"/>
      </w:pPr>
    </w:lvl>
    <w:lvl w:ilvl="4" w:tplc="04080019" w:tentative="1">
      <w:start w:val="1"/>
      <w:numFmt w:val="lowerLetter"/>
      <w:lvlText w:val="%5."/>
      <w:lvlJc w:val="left"/>
      <w:pPr>
        <w:ind w:left="3765" w:hanging="360"/>
      </w:pPr>
    </w:lvl>
    <w:lvl w:ilvl="5" w:tplc="0408001B" w:tentative="1">
      <w:start w:val="1"/>
      <w:numFmt w:val="lowerRoman"/>
      <w:lvlText w:val="%6."/>
      <w:lvlJc w:val="right"/>
      <w:pPr>
        <w:ind w:left="4485" w:hanging="180"/>
      </w:pPr>
    </w:lvl>
    <w:lvl w:ilvl="6" w:tplc="0408000F" w:tentative="1">
      <w:start w:val="1"/>
      <w:numFmt w:val="decimal"/>
      <w:lvlText w:val="%7."/>
      <w:lvlJc w:val="left"/>
      <w:pPr>
        <w:ind w:left="5205" w:hanging="360"/>
      </w:pPr>
    </w:lvl>
    <w:lvl w:ilvl="7" w:tplc="04080019" w:tentative="1">
      <w:start w:val="1"/>
      <w:numFmt w:val="lowerLetter"/>
      <w:lvlText w:val="%8."/>
      <w:lvlJc w:val="left"/>
      <w:pPr>
        <w:ind w:left="5925" w:hanging="360"/>
      </w:pPr>
    </w:lvl>
    <w:lvl w:ilvl="8" w:tplc="0408001B" w:tentative="1">
      <w:start w:val="1"/>
      <w:numFmt w:val="lowerRoman"/>
      <w:lvlText w:val="%9."/>
      <w:lvlJc w:val="right"/>
      <w:pPr>
        <w:ind w:left="6645" w:hanging="180"/>
      </w:pPr>
    </w:lvl>
  </w:abstractNum>
  <w:abstractNum w:abstractNumId="31" w15:restartNumberingAfterBreak="0">
    <w:nsid w:val="5CEE6C59"/>
    <w:multiLevelType w:val="hybridMultilevel"/>
    <w:tmpl w:val="A02C54D4"/>
    <w:lvl w:ilvl="0" w:tplc="CF92BF84">
      <w:start w:val="18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CFB4308"/>
    <w:multiLevelType w:val="hybridMultilevel"/>
    <w:tmpl w:val="F8662D2E"/>
    <w:lvl w:ilvl="0" w:tplc="B05AFFDC">
      <w:start w:val="1"/>
      <w:numFmt w:val="decimal"/>
      <w:lvlText w:val="%1."/>
      <w:lvlJc w:val="left"/>
      <w:pPr>
        <w:ind w:left="462" w:hanging="360"/>
      </w:pPr>
      <w:rPr>
        <w:rFonts w:hint="default"/>
        <w:b/>
        <w:w w:val="100"/>
        <w:lang w:val="el-GR" w:eastAsia="el-GR" w:bidi="el-GR"/>
      </w:rPr>
    </w:lvl>
    <w:lvl w:ilvl="1" w:tplc="CB34215C">
      <w:numFmt w:val="bullet"/>
      <w:lvlText w:val="•"/>
      <w:lvlJc w:val="left"/>
      <w:pPr>
        <w:ind w:left="1366" w:hanging="360"/>
      </w:pPr>
      <w:rPr>
        <w:rFonts w:hint="default"/>
        <w:lang w:val="el-GR" w:eastAsia="el-GR" w:bidi="el-GR"/>
      </w:rPr>
    </w:lvl>
    <w:lvl w:ilvl="2" w:tplc="4CA8372E">
      <w:numFmt w:val="bullet"/>
      <w:lvlText w:val="•"/>
      <w:lvlJc w:val="left"/>
      <w:pPr>
        <w:ind w:left="2273" w:hanging="360"/>
      </w:pPr>
      <w:rPr>
        <w:rFonts w:hint="default"/>
        <w:lang w:val="el-GR" w:eastAsia="el-GR" w:bidi="el-GR"/>
      </w:rPr>
    </w:lvl>
    <w:lvl w:ilvl="3" w:tplc="37CE278C">
      <w:numFmt w:val="bullet"/>
      <w:lvlText w:val="•"/>
      <w:lvlJc w:val="left"/>
      <w:pPr>
        <w:ind w:left="3179" w:hanging="360"/>
      </w:pPr>
      <w:rPr>
        <w:rFonts w:hint="default"/>
        <w:lang w:val="el-GR" w:eastAsia="el-GR" w:bidi="el-GR"/>
      </w:rPr>
    </w:lvl>
    <w:lvl w:ilvl="4" w:tplc="8DE88282">
      <w:numFmt w:val="bullet"/>
      <w:lvlText w:val="•"/>
      <w:lvlJc w:val="left"/>
      <w:pPr>
        <w:ind w:left="4086" w:hanging="360"/>
      </w:pPr>
      <w:rPr>
        <w:rFonts w:hint="default"/>
        <w:lang w:val="el-GR" w:eastAsia="el-GR" w:bidi="el-GR"/>
      </w:rPr>
    </w:lvl>
    <w:lvl w:ilvl="5" w:tplc="1EB6A19C">
      <w:numFmt w:val="bullet"/>
      <w:lvlText w:val="•"/>
      <w:lvlJc w:val="left"/>
      <w:pPr>
        <w:ind w:left="4993" w:hanging="360"/>
      </w:pPr>
      <w:rPr>
        <w:rFonts w:hint="default"/>
        <w:lang w:val="el-GR" w:eastAsia="el-GR" w:bidi="el-GR"/>
      </w:rPr>
    </w:lvl>
    <w:lvl w:ilvl="6" w:tplc="6F1CFB1C">
      <w:numFmt w:val="bullet"/>
      <w:lvlText w:val="•"/>
      <w:lvlJc w:val="left"/>
      <w:pPr>
        <w:ind w:left="5899" w:hanging="360"/>
      </w:pPr>
      <w:rPr>
        <w:rFonts w:hint="default"/>
        <w:lang w:val="el-GR" w:eastAsia="el-GR" w:bidi="el-GR"/>
      </w:rPr>
    </w:lvl>
    <w:lvl w:ilvl="7" w:tplc="F29A9026">
      <w:numFmt w:val="bullet"/>
      <w:lvlText w:val="•"/>
      <w:lvlJc w:val="left"/>
      <w:pPr>
        <w:ind w:left="6806" w:hanging="360"/>
      </w:pPr>
      <w:rPr>
        <w:rFonts w:hint="default"/>
        <w:lang w:val="el-GR" w:eastAsia="el-GR" w:bidi="el-GR"/>
      </w:rPr>
    </w:lvl>
    <w:lvl w:ilvl="8" w:tplc="86FA8714">
      <w:numFmt w:val="bullet"/>
      <w:lvlText w:val="•"/>
      <w:lvlJc w:val="left"/>
      <w:pPr>
        <w:ind w:left="7713" w:hanging="360"/>
      </w:pPr>
      <w:rPr>
        <w:rFonts w:hint="default"/>
        <w:lang w:val="el-GR" w:eastAsia="el-GR" w:bidi="el-GR"/>
      </w:rPr>
    </w:lvl>
  </w:abstractNum>
  <w:abstractNum w:abstractNumId="33" w15:restartNumberingAfterBreak="0">
    <w:nsid w:val="5EED6A35"/>
    <w:multiLevelType w:val="hybridMultilevel"/>
    <w:tmpl w:val="85E8964C"/>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61F079CF"/>
    <w:multiLevelType w:val="hybridMultilevel"/>
    <w:tmpl w:val="AFC0FF7C"/>
    <w:lvl w:ilvl="0" w:tplc="FE36EF96">
      <w:start w:val="1"/>
      <w:numFmt w:val="decimal"/>
      <w:lvlText w:val="%1."/>
      <w:lvlJc w:val="left"/>
      <w:pPr>
        <w:ind w:left="360" w:hanging="360"/>
      </w:pPr>
      <w:rPr>
        <w:rFonts w:ascii="Times New Roman" w:eastAsia="Times New Roman" w:hAnsi="Times New Roman" w:cs="Times New Roman" w:hint="default"/>
        <w:w w:val="100"/>
        <w:sz w:val="22"/>
        <w:szCs w:val="22"/>
        <w:lang w:val="el-GR" w:eastAsia="el-GR" w:bidi="el-GR"/>
      </w:rPr>
    </w:lvl>
    <w:lvl w:ilvl="1" w:tplc="E8B62C84">
      <w:numFmt w:val="bullet"/>
      <w:lvlText w:val="•"/>
      <w:lvlJc w:val="left"/>
      <w:pPr>
        <w:ind w:left="1264" w:hanging="360"/>
      </w:pPr>
      <w:rPr>
        <w:rFonts w:hint="default"/>
        <w:lang w:val="el-GR" w:eastAsia="el-GR" w:bidi="el-GR"/>
      </w:rPr>
    </w:lvl>
    <w:lvl w:ilvl="2" w:tplc="0A2200DE">
      <w:numFmt w:val="bullet"/>
      <w:lvlText w:val="•"/>
      <w:lvlJc w:val="left"/>
      <w:pPr>
        <w:ind w:left="2171" w:hanging="360"/>
      </w:pPr>
      <w:rPr>
        <w:rFonts w:hint="default"/>
        <w:lang w:val="el-GR" w:eastAsia="el-GR" w:bidi="el-GR"/>
      </w:rPr>
    </w:lvl>
    <w:lvl w:ilvl="3" w:tplc="AC3E60FE">
      <w:numFmt w:val="bullet"/>
      <w:lvlText w:val="•"/>
      <w:lvlJc w:val="left"/>
      <w:pPr>
        <w:ind w:left="3077" w:hanging="360"/>
      </w:pPr>
      <w:rPr>
        <w:rFonts w:hint="default"/>
        <w:lang w:val="el-GR" w:eastAsia="el-GR" w:bidi="el-GR"/>
      </w:rPr>
    </w:lvl>
    <w:lvl w:ilvl="4" w:tplc="46F47CB0">
      <w:numFmt w:val="bullet"/>
      <w:lvlText w:val="•"/>
      <w:lvlJc w:val="left"/>
      <w:pPr>
        <w:ind w:left="3984" w:hanging="360"/>
      </w:pPr>
      <w:rPr>
        <w:rFonts w:hint="default"/>
        <w:lang w:val="el-GR" w:eastAsia="el-GR" w:bidi="el-GR"/>
      </w:rPr>
    </w:lvl>
    <w:lvl w:ilvl="5" w:tplc="12BABD5C">
      <w:numFmt w:val="bullet"/>
      <w:lvlText w:val="•"/>
      <w:lvlJc w:val="left"/>
      <w:pPr>
        <w:ind w:left="4891" w:hanging="360"/>
      </w:pPr>
      <w:rPr>
        <w:rFonts w:hint="default"/>
        <w:lang w:val="el-GR" w:eastAsia="el-GR" w:bidi="el-GR"/>
      </w:rPr>
    </w:lvl>
    <w:lvl w:ilvl="6" w:tplc="E6EEC8D4">
      <w:numFmt w:val="bullet"/>
      <w:lvlText w:val="•"/>
      <w:lvlJc w:val="left"/>
      <w:pPr>
        <w:ind w:left="5797" w:hanging="360"/>
      </w:pPr>
      <w:rPr>
        <w:rFonts w:hint="default"/>
        <w:lang w:val="el-GR" w:eastAsia="el-GR" w:bidi="el-GR"/>
      </w:rPr>
    </w:lvl>
    <w:lvl w:ilvl="7" w:tplc="260AD1D4">
      <w:numFmt w:val="bullet"/>
      <w:lvlText w:val="•"/>
      <w:lvlJc w:val="left"/>
      <w:pPr>
        <w:ind w:left="6704" w:hanging="360"/>
      </w:pPr>
      <w:rPr>
        <w:rFonts w:hint="default"/>
        <w:lang w:val="el-GR" w:eastAsia="el-GR" w:bidi="el-GR"/>
      </w:rPr>
    </w:lvl>
    <w:lvl w:ilvl="8" w:tplc="64E41EEE">
      <w:numFmt w:val="bullet"/>
      <w:lvlText w:val="•"/>
      <w:lvlJc w:val="left"/>
      <w:pPr>
        <w:ind w:left="7611" w:hanging="360"/>
      </w:pPr>
      <w:rPr>
        <w:rFonts w:hint="default"/>
        <w:lang w:val="el-GR" w:eastAsia="el-GR" w:bidi="el-GR"/>
      </w:rPr>
    </w:lvl>
  </w:abstractNum>
  <w:abstractNum w:abstractNumId="35" w15:restartNumberingAfterBreak="0">
    <w:nsid w:val="62313AE1"/>
    <w:multiLevelType w:val="multilevel"/>
    <w:tmpl w:val="F6AA7456"/>
    <w:lvl w:ilvl="0">
      <w:start w:val="1"/>
      <w:numFmt w:val="decimal"/>
      <w:lvlText w:val="%1"/>
      <w:lvlJc w:val="left"/>
      <w:pPr>
        <w:ind w:left="1661" w:hanging="733"/>
      </w:pPr>
      <w:rPr>
        <w:rFonts w:hint="default"/>
        <w:lang w:val="el-GR" w:eastAsia="el-GR" w:bidi="el-GR"/>
      </w:rPr>
    </w:lvl>
    <w:lvl w:ilvl="1">
      <w:start w:val="1"/>
      <w:numFmt w:val="decimal"/>
      <w:lvlText w:val="%1.%2."/>
      <w:lvlJc w:val="left"/>
      <w:pPr>
        <w:ind w:left="1661" w:hanging="733"/>
      </w:pPr>
      <w:rPr>
        <w:rFonts w:ascii="Times New Roman" w:eastAsia="Times New Roman" w:hAnsi="Times New Roman" w:cs="Times New Roman" w:hint="default"/>
        <w:spacing w:val="0"/>
        <w:w w:val="99"/>
        <w:sz w:val="20"/>
        <w:szCs w:val="20"/>
        <w:lang w:val="el-GR" w:eastAsia="el-GR" w:bidi="el-GR"/>
      </w:rPr>
    </w:lvl>
    <w:lvl w:ilvl="2">
      <w:numFmt w:val="bullet"/>
      <w:lvlText w:val="•"/>
      <w:lvlJc w:val="left"/>
      <w:pPr>
        <w:ind w:left="3265" w:hanging="733"/>
      </w:pPr>
      <w:rPr>
        <w:rFonts w:hint="default"/>
        <w:lang w:val="el-GR" w:eastAsia="el-GR" w:bidi="el-GR"/>
      </w:rPr>
    </w:lvl>
    <w:lvl w:ilvl="3">
      <w:numFmt w:val="bullet"/>
      <w:lvlText w:val="•"/>
      <w:lvlJc w:val="left"/>
      <w:pPr>
        <w:ind w:left="4067" w:hanging="733"/>
      </w:pPr>
      <w:rPr>
        <w:rFonts w:hint="default"/>
        <w:lang w:val="el-GR" w:eastAsia="el-GR" w:bidi="el-GR"/>
      </w:rPr>
    </w:lvl>
    <w:lvl w:ilvl="4">
      <w:numFmt w:val="bullet"/>
      <w:lvlText w:val="•"/>
      <w:lvlJc w:val="left"/>
      <w:pPr>
        <w:ind w:left="4870" w:hanging="733"/>
      </w:pPr>
      <w:rPr>
        <w:rFonts w:hint="default"/>
        <w:lang w:val="el-GR" w:eastAsia="el-GR" w:bidi="el-GR"/>
      </w:rPr>
    </w:lvl>
    <w:lvl w:ilvl="5">
      <w:numFmt w:val="bullet"/>
      <w:lvlText w:val="•"/>
      <w:lvlJc w:val="left"/>
      <w:pPr>
        <w:ind w:left="5673" w:hanging="733"/>
      </w:pPr>
      <w:rPr>
        <w:rFonts w:hint="default"/>
        <w:lang w:val="el-GR" w:eastAsia="el-GR" w:bidi="el-GR"/>
      </w:rPr>
    </w:lvl>
    <w:lvl w:ilvl="6">
      <w:numFmt w:val="bullet"/>
      <w:lvlText w:val="•"/>
      <w:lvlJc w:val="left"/>
      <w:pPr>
        <w:ind w:left="6475" w:hanging="733"/>
      </w:pPr>
      <w:rPr>
        <w:rFonts w:hint="default"/>
        <w:lang w:val="el-GR" w:eastAsia="el-GR" w:bidi="el-GR"/>
      </w:rPr>
    </w:lvl>
    <w:lvl w:ilvl="7">
      <w:numFmt w:val="bullet"/>
      <w:lvlText w:val="•"/>
      <w:lvlJc w:val="left"/>
      <w:pPr>
        <w:ind w:left="7278" w:hanging="733"/>
      </w:pPr>
      <w:rPr>
        <w:rFonts w:hint="default"/>
        <w:lang w:val="el-GR" w:eastAsia="el-GR" w:bidi="el-GR"/>
      </w:rPr>
    </w:lvl>
    <w:lvl w:ilvl="8">
      <w:numFmt w:val="bullet"/>
      <w:lvlText w:val="•"/>
      <w:lvlJc w:val="left"/>
      <w:pPr>
        <w:ind w:left="8081" w:hanging="733"/>
      </w:pPr>
      <w:rPr>
        <w:rFonts w:hint="default"/>
        <w:lang w:val="el-GR" w:eastAsia="el-GR" w:bidi="el-GR"/>
      </w:rPr>
    </w:lvl>
  </w:abstractNum>
  <w:abstractNum w:abstractNumId="36" w15:restartNumberingAfterBreak="0">
    <w:nsid w:val="62784F0A"/>
    <w:multiLevelType w:val="hybridMultilevel"/>
    <w:tmpl w:val="DAF0E2B6"/>
    <w:lvl w:ilvl="0" w:tplc="FE5A84FA">
      <w:start w:val="1"/>
      <w:numFmt w:val="decimal"/>
      <w:lvlText w:val="%1."/>
      <w:lvlJc w:val="left"/>
      <w:pPr>
        <w:ind w:left="385" w:hanging="284"/>
      </w:pPr>
      <w:rPr>
        <w:rFonts w:ascii="Times New Roman" w:eastAsia="Times New Roman" w:hAnsi="Times New Roman" w:cs="Times New Roman" w:hint="default"/>
        <w:b/>
        <w:bCs/>
        <w:w w:val="100"/>
        <w:sz w:val="22"/>
        <w:szCs w:val="22"/>
        <w:lang w:val="el-GR" w:eastAsia="el-GR" w:bidi="el-GR"/>
      </w:rPr>
    </w:lvl>
    <w:lvl w:ilvl="1" w:tplc="0DB678DE">
      <w:numFmt w:val="bullet"/>
      <w:lvlText w:val="•"/>
      <w:lvlJc w:val="left"/>
      <w:pPr>
        <w:ind w:left="1294" w:hanging="284"/>
      </w:pPr>
      <w:rPr>
        <w:rFonts w:hint="default"/>
        <w:lang w:val="el-GR" w:eastAsia="el-GR" w:bidi="el-GR"/>
      </w:rPr>
    </w:lvl>
    <w:lvl w:ilvl="2" w:tplc="7ACA2DAE">
      <w:numFmt w:val="bullet"/>
      <w:lvlText w:val="•"/>
      <w:lvlJc w:val="left"/>
      <w:pPr>
        <w:ind w:left="2209" w:hanging="284"/>
      </w:pPr>
      <w:rPr>
        <w:rFonts w:hint="default"/>
        <w:lang w:val="el-GR" w:eastAsia="el-GR" w:bidi="el-GR"/>
      </w:rPr>
    </w:lvl>
    <w:lvl w:ilvl="3" w:tplc="E4FE6B80">
      <w:numFmt w:val="bullet"/>
      <w:lvlText w:val="•"/>
      <w:lvlJc w:val="left"/>
      <w:pPr>
        <w:ind w:left="3123" w:hanging="284"/>
      </w:pPr>
      <w:rPr>
        <w:rFonts w:hint="default"/>
        <w:lang w:val="el-GR" w:eastAsia="el-GR" w:bidi="el-GR"/>
      </w:rPr>
    </w:lvl>
    <w:lvl w:ilvl="4" w:tplc="76D653DE">
      <w:numFmt w:val="bullet"/>
      <w:lvlText w:val="•"/>
      <w:lvlJc w:val="left"/>
      <w:pPr>
        <w:ind w:left="4038" w:hanging="284"/>
      </w:pPr>
      <w:rPr>
        <w:rFonts w:hint="default"/>
        <w:lang w:val="el-GR" w:eastAsia="el-GR" w:bidi="el-GR"/>
      </w:rPr>
    </w:lvl>
    <w:lvl w:ilvl="5" w:tplc="C81ED2DA">
      <w:numFmt w:val="bullet"/>
      <w:lvlText w:val="•"/>
      <w:lvlJc w:val="left"/>
      <w:pPr>
        <w:ind w:left="4953" w:hanging="284"/>
      </w:pPr>
      <w:rPr>
        <w:rFonts w:hint="default"/>
        <w:lang w:val="el-GR" w:eastAsia="el-GR" w:bidi="el-GR"/>
      </w:rPr>
    </w:lvl>
    <w:lvl w:ilvl="6" w:tplc="92C2A0E8">
      <w:numFmt w:val="bullet"/>
      <w:lvlText w:val="•"/>
      <w:lvlJc w:val="left"/>
      <w:pPr>
        <w:ind w:left="5867" w:hanging="284"/>
      </w:pPr>
      <w:rPr>
        <w:rFonts w:hint="default"/>
        <w:lang w:val="el-GR" w:eastAsia="el-GR" w:bidi="el-GR"/>
      </w:rPr>
    </w:lvl>
    <w:lvl w:ilvl="7" w:tplc="66B24C36">
      <w:numFmt w:val="bullet"/>
      <w:lvlText w:val="•"/>
      <w:lvlJc w:val="left"/>
      <w:pPr>
        <w:ind w:left="6782" w:hanging="284"/>
      </w:pPr>
      <w:rPr>
        <w:rFonts w:hint="default"/>
        <w:lang w:val="el-GR" w:eastAsia="el-GR" w:bidi="el-GR"/>
      </w:rPr>
    </w:lvl>
    <w:lvl w:ilvl="8" w:tplc="4C2EDCFE">
      <w:numFmt w:val="bullet"/>
      <w:lvlText w:val="•"/>
      <w:lvlJc w:val="left"/>
      <w:pPr>
        <w:ind w:left="7697" w:hanging="284"/>
      </w:pPr>
      <w:rPr>
        <w:rFonts w:hint="default"/>
        <w:lang w:val="el-GR" w:eastAsia="el-GR" w:bidi="el-GR"/>
      </w:rPr>
    </w:lvl>
  </w:abstractNum>
  <w:abstractNum w:abstractNumId="37" w15:restartNumberingAfterBreak="0">
    <w:nsid w:val="68500C4E"/>
    <w:multiLevelType w:val="multilevel"/>
    <w:tmpl w:val="9A9CDE58"/>
    <w:lvl w:ilvl="0">
      <w:start w:val="2"/>
      <w:numFmt w:val="decimal"/>
      <w:lvlText w:val="%1."/>
      <w:lvlJc w:val="left"/>
      <w:pPr>
        <w:ind w:left="375" w:hanging="375"/>
      </w:pPr>
      <w:rPr>
        <w:rFonts w:hint="default"/>
      </w:rPr>
    </w:lvl>
    <w:lvl w:ilvl="1">
      <w:start w:val="1"/>
      <w:numFmt w:val="decimal"/>
      <w:lvlText w:val="%1.%2)"/>
      <w:lvlJc w:val="left"/>
      <w:pPr>
        <w:ind w:left="1258" w:hanging="375"/>
      </w:pPr>
      <w:rPr>
        <w:rFonts w:hint="default"/>
        <w:b/>
        <w:sz w:val="20"/>
      </w:rPr>
    </w:lvl>
    <w:lvl w:ilvl="2">
      <w:start w:val="1"/>
      <w:numFmt w:val="decimal"/>
      <w:lvlText w:val="%1.%2)%3."/>
      <w:lvlJc w:val="left"/>
      <w:pPr>
        <w:ind w:left="2486" w:hanging="720"/>
      </w:pPr>
      <w:rPr>
        <w:rFonts w:hint="default"/>
      </w:rPr>
    </w:lvl>
    <w:lvl w:ilvl="3">
      <w:start w:val="1"/>
      <w:numFmt w:val="decimal"/>
      <w:lvlText w:val="%1.%2)%3.%4."/>
      <w:lvlJc w:val="left"/>
      <w:pPr>
        <w:ind w:left="3369" w:hanging="720"/>
      </w:pPr>
      <w:rPr>
        <w:rFonts w:hint="default"/>
      </w:rPr>
    </w:lvl>
    <w:lvl w:ilvl="4">
      <w:start w:val="1"/>
      <w:numFmt w:val="decimal"/>
      <w:lvlText w:val="%1.%2)%3.%4.%5."/>
      <w:lvlJc w:val="left"/>
      <w:pPr>
        <w:ind w:left="4612" w:hanging="1080"/>
      </w:pPr>
      <w:rPr>
        <w:rFonts w:hint="default"/>
      </w:rPr>
    </w:lvl>
    <w:lvl w:ilvl="5">
      <w:start w:val="1"/>
      <w:numFmt w:val="decimal"/>
      <w:lvlText w:val="%1.%2)%3.%4.%5.%6."/>
      <w:lvlJc w:val="left"/>
      <w:pPr>
        <w:ind w:left="5495" w:hanging="1080"/>
      </w:pPr>
      <w:rPr>
        <w:rFonts w:hint="default"/>
      </w:rPr>
    </w:lvl>
    <w:lvl w:ilvl="6">
      <w:start w:val="1"/>
      <w:numFmt w:val="decimal"/>
      <w:lvlText w:val="%1.%2)%3.%4.%5.%6.%7."/>
      <w:lvlJc w:val="left"/>
      <w:pPr>
        <w:ind w:left="6738" w:hanging="1440"/>
      </w:pPr>
      <w:rPr>
        <w:rFonts w:hint="default"/>
      </w:rPr>
    </w:lvl>
    <w:lvl w:ilvl="7">
      <w:start w:val="1"/>
      <w:numFmt w:val="decimal"/>
      <w:lvlText w:val="%1.%2)%3.%4.%5.%6.%7.%8."/>
      <w:lvlJc w:val="left"/>
      <w:pPr>
        <w:ind w:left="7621" w:hanging="1440"/>
      </w:pPr>
      <w:rPr>
        <w:rFonts w:hint="default"/>
      </w:rPr>
    </w:lvl>
    <w:lvl w:ilvl="8">
      <w:start w:val="1"/>
      <w:numFmt w:val="decimal"/>
      <w:lvlText w:val="%1.%2)%3.%4.%5.%6.%7.%8.%9."/>
      <w:lvlJc w:val="left"/>
      <w:pPr>
        <w:ind w:left="8864" w:hanging="1800"/>
      </w:pPr>
      <w:rPr>
        <w:rFonts w:hint="default"/>
      </w:rPr>
    </w:lvl>
  </w:abstractNum>
  <w:abstractNum w:abstractNumId="38" w15:restartNumberingAfterBreak="0">
    <w:nsid w:val="6A2603E0"/>
    <w:multiLevelType w:val="hybridMultilevel"/>
    <w:tmpl w:val="BA502B74"/>
    <w:lvl w:ilvl="0" w:tplc="2C8C481C">
      <w:start w:val="18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6A9F2C54"/>
    <w:multiLevelType w:val="hybridMultilevel"/>
    <w:tmpl w:val="87CABD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6B30627C"/>
    <w:multiLevelType w:val="multilevel"/>
    <w:tmpl w:val="030A0C94"/>
    <w:lvl w:ilvl="0">
      <w:start w:val="1"/>
      <w:numFmt w:val="decimal"/>
      <w:lvlText w:val="%1."/>
      <w:lvlJc w:val="left"/>
      <w:pPr>
        <w:ind w:left="375" w:hanging="375"/>
      </w:pPr>
      <w:rPr>
        <w:rFonts w:hint="default"/>
      </w:rPr>
    </w:lvl>
    <w:lvl w:ilvl="1">
      <w:start w:val="1"/>
      <w:numFmt w:val="decimal"/>
      <w:lvlText w:val="%1.%2)"/>
      <w:lvlJc w:val="left"/>
      <w:pPr>
        <w:ind w:left="1191" w:hanging="375"/>
      </w:pPr>
      <w:rPr>
        <w:rFonts w:hint="default"/>
        <w:b/>
        <w:sz w:val="20"/>
      </w:rPr>
    </w:lvl>
    <w:lvl w:ilvl="2">
      <w:start w:val="1"/>
      <w:numFmt w:val="decimal"/>
      <w:lvlText w:val="%1.%2)%3."/>
      <w:lvlJc w:val="left"/>
      <w:pPr>
        <w:ind w:left="2352" w:hanging="720"/>
      </w:pPr>
      <w:rPr>
        <w:rFonts w:hint="default"/>
      </w:rPr>
    </w:lvl>
    <w:lvl w:ilvl="3">
      <w:start w:val="1"/>
      <w:numFmt w:val="decimal"/>
      <w:lvlText w:val="%1.%2)%3.%4."/>
      <w:lvlJc w:val="left"/>
      <w:pPr>
        <w:ind w:left="3168" w:hanging="720"/>
      </w:pPr>
      <w:rPr>
        <w:rFonts w:hint="default"/>
      </w:rPr>
    </w:lvl>
    <w:lvl w:ilvl="4">
      <w:start w:val="1"/>
      <w:numFmt w:val="decimal"/>
      <w:lvlText w:val="%1.%2)%3.%4.%5."/>
      <w:lvlJc w:val="left"/>
      <w:pPr>
        <w:ind w:left="4344"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336" w:hanging="1440"/>
      </w:pPr>
      <w:rPr>
        <w:rFonts w:hint="default"/>
      </w:rPr>
    </w:lvl>
    <w:lvl w:ilvl="7">
      <w:start w:val="1"/>
      <w:numFmt w:val="decimal"/>
      <w:lvlText w:val="%1.%2)%3.%4.%5.%6.%7.%8."/>
      <w:lvlJc w:val="left"/>
      <w:pPr>
        <w:ind w:left="7152" w:hanging="1440"/>
      </w:pPr>
      <w:rPr>
        <w:rFonts w:hint="default"/>
      </w:rPr>
    </w:lvl>
    <w:lvl w:ilvl="8">
      <w:start w:val="1"/>
      <w:numFmt w:val="decimal"/>
      <w:lvlText w:val="%1.%2)%3.%4.%5.%6.%7.%8.%9."/>
      <w:lvlJc w:val="left"/>
      <w:pPr>
        <w:ind w:left="8328" w:hanging="1800"/>
      </w:pPr>
      <w:rPr>
        <w:rFonts w:hint="default"/>
      </w:rPr>
    </w:lvl>
  </w:abstractNum>
  <w:abstractNum w:abstractNumId="41" w15:restartNumberingAfterBreak="0">
    <w:nsid w:val="6B47530E"/>
    <w:multiLevelType w:val="hybridMultilevel"/>
    <w:tmpl w:val="FE1E6EA6"/>
    <w:lvl w:ilvl="0" w:tplc="4798E4EE">
      <w:start w:val="4"/>
      <w:numFmt w:val="decimal"/>
      <w:lvlText w:val="%1."/>
      <w:lvlJc w:val="left"/>
      <w:pPr>
        <w:ind w:left="462" w:hanging="360"/>
      </w:pPr>
      <w:rPr>
        <w:rFonts w:ascii="Times New Roman" w:eastAsia="Times New Roman" w:hAnsi="Times New Roman" w:cs="Times New Roman" w:hint="default"/>
        <w:b/>
        <w:strike w:val="0"/>
        <w:w w:val="100"/>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15:restartNumberingAfterBreak="0">
    <w:nsid w:val="6B8340AA"/>
    <w:multiLevelType w:val="hybridMultilevel"/>
    <w:tmpl w:val="7CA4396C"/>
    <w:lvl w:ilvl="0" w:tplc="304646FC">
      <w:start w:val="1"/>
      <w:numFmt w:val="decimal"/>
      <w:lvlText w:val="%1."/>
      <w:lvlJc w:val="left"/>
      <w:pPr>
        <w:ind w:left="462" w:hanging="360"/>
      </w:pPr>
      <w:rPr>
        <w:rFonts w:ascii="Times New Roman" w:eastAsia="Times New Roman" w:hAnsi="Times New Roman" w:cs="Times New Roman" w:hint="default"/>
        <w:b/>
        <w:w w:val="100"/>
        <w:sz w:val="22"/>
        <w:szCs w:val="22"/>
        <w:lang w:val="el-GR" w:eastAsia="el-GR" w:bidi="el-GR"/>
      </w:rPr>
    </w:lvl>
    <w:lvl w:ilvl="1" w:tplc="28744978">
      <w:numFmt w:val="bullet"/>
      <w:lvlText w:val="•"/>
      <w:lvlJc w:val="left"/>
      <w:pPr>
        <w:ind w:left="1366" w:hanging="360"/>
      </w:pPr>
      <w:rPr>
        <w:rFonts w:hint="default"/>
        <w:lang w:val="el-GR" w:eastAsia="el-GR" w:bidi="el-GR"/>
      </w:rPr>
    </w:lvl>
    <w:lvl w:ilvl="2" w:tplc="FCEC85EC">
      <w:numFmt w:val="bullet"/>
      <w:lvlText w:val="•"/>
      <w:lvlJc w:val="left"/>
      <w:pPr>
        <w:ind w:left="2273" w:hanging="360"/>
      </w:pPr>
      <w:rPr>
        <w:rFonts w:hint="default"/>
        <w:lang w:val="el-GR" w:eastAsia="el-GR" w:bidi="el-GR"/>
      </w:rPr>
    </w:lvl>
    <w:lvl w:ilvl="3" w:tplc="259E8A38">
      <w:numFmt w:val="bullet"/>
      <w:lvlText w:val="•"/>
      <w:lvlJc w:val="left"/>
      <w:pPr>
        <w:ind w:left="3179" w:hanging="360"/>
      </w:pPr>
      <w:rPr>
        <w:rFonts w:hint="default"/>
        <w:lang w:val="el-GR" w:eastAsia="el-GR" w:bidi="el-GR"/>
      </w:rPr>
    </w:lvl>
    <w:lvl w:ilvl="4" w:tplc="2BC6BD9A">
      <w:numFmt w:val="bullet"/>
      <w:lvlText w:val="•"/>
      <w:lvlJc w:val="left"/>
      <w:pPr>
        <w:ind w:left="4086" w:hanging="360"/>
      </w:pPr>
      <w:rPr>
        <w:rFonts w:hint="default"/>
        <w:lang w:val="el-GR" w:eastAsia="el-GR" w:bidi="el-GR"/>
      </w:rPr>
    </w:lvl>
    <w:lvl w:ilvl="5" w:tplc="6B422A52">
      <w:numFmt w:val="bullet"/>
      <w:lvlText w:val="•"/>
      <w:lvlJc w:val="left"/>
      <w:pPr>
        <w:ind w:left="4993" w:hanging="360"/>
      </w:pPr>
      <w:rPr>
        <w:rFonts w:hint="default"/>
        <w:lang w:val="el-GR" w:eastAsia="el-GR" w:bidi="el-GR"/>
      </w:rPr>
    </w:lvl>
    <w:lvl w:ilvl="6" w:tplc="17709C24">
      <w:numFmt w:val="bullet"/>
      <w:lvlText w:val="•"/>
      <w:lvlJc w:val="left"/>
      <w:pPr>
        <w:ind w:left="5899" w:hanging="360"/>
      </w:pPr>
      <w:rPr>
        <w:rFonts w:hint="default"/>
        <w:lang w:val="el-GR" w:eastAsia="el-GR" w:bidi="el-GR"/>
      </w:rPr>
    </w:lvl>
    <w:lvl w:ilvl="7" w:tplc="7E867976">
      <w:numFmt w:val="bullet"/>
      <w:lvlText w:val="•"/>
      <w:lvlJc w:val="left"/>
      <w:pPr>
        <w:ind w:left="6806" w:hanging="360"/>
      </w:pPr>
      <w:rPr>
        <w:rFonts w:hint="default"/>
        <w:lang w:val="el-GR" w:eastAsia="el-GR" w:bidi="el-GR"/>
      </w:rPr>
    </w:lvl>
    <w:lvl w:ilvl="8" w:tplc="3E406FCA">
      <w:numFmt w:val="bullet"/>
      <w:lvlText w:val="•"/>
      <w:lvlJc w:val="left"/>
      <w:pPr>
        <w:ind w:left="7713" w:hanging="360"/>
      </w:pPr>
      <w:rPr>
        <w:rFonts w:hint="default"/>
        <w:lang w:val="el-GR" w:eastAsia="el-GR" w:bidi="el-GR"/>
      </w:rPr>
    </w:lvl>
  </w:abstractNum>
  <w:abstractNum w:abstractNumId="43" w15:restartNumberingAfterBreak="0">
    <w:nsid w:val="6D720687"/>
    <w:multiLevelType w:val="hybridMultilevel"/>
    <w:tmpl w:val="48F2FA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6D8C69DE"/>
    <w:multiLevelType w:val="hybridMultilevel"/>
    <w:tmpl w:val="0EDE95BA"/>
    <w:lvl w:ilvl="0" w:tplc="A12E01E6">
      <w:start w:val="1"/>
      <w:numFmt w:val="decimal"/>
      <w:lvlText w:val="%1."/>
      <w:lvlJc w:val="left"/>
      <w:pPr>
        <w:ind w:left="720" w:hanging="360"/>
      </w:pPr>
      <w:rPr>
        <w:rFonts w:hint="default"/>
        <w:b/>
        <w:strike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711327AB"/>
    <w:multiLevelType w:val="hybridMultilevel"/>
    <w:tmpl w:val="0C009920"/>
    <w:lvl w:ilvl="0" w:tplc="D3B66BCC">
      <w:start w:val="1"/>
      <w:numFmt w:val="decimal"/>
      <w:lvlText w:val="%1."/>
      <w:lvlJc w:val="left"/>
      <w:pPr>
        <w:ind w:left="462" w:hanging="284"/>
      </w:pPr>
      <w:rPr>
        <w:rFonts w:ascii="Times New Roman" w:eastAsia="Times New Roman" w:hAnsi="Times New Roman" w:cs="Times New Roman" w:hint="default"/>
        <w:b/>
        <w:bCs/>
        <w:w w:val="100"/>
        <w:sz w:val="22"/>
        <w:szCs w:val="22"/>
        <w:lang w:val="el-GR" w:eastAsia="el-GR" w:bidi="el-GR"/>
      </w:rPr>
    </w:lvl>
    <w:lvl w:ilvl="1" w:tplc="0F98B4D6">
      <w:numFmt w:val="bullet"/>
      <w:lvlText w:val=""/>
      <w:lvlJc w:val="left"/>
      <w:pPr>
        <w:ind w:left="745" w:hanging="360"/>
      </w:pPr>
      <w:rPr>
        <w:rFonts w:ascii="Symbol" w:eastAsia="Symbol" w:hAnsi="Symbol" w:cs="Symbol" w:hint="default"/>
        <w:w w:val="100"/>
        <w:sz w:val="22"/>
        <w:szCs w:val="22"/>
        <w:lang w:val="el-GR" w:eastAsia="el-GR" w:bidi="el-GR"/>
      </w:rPr>
    </w:lvl>
    <w:lvl w:ilvl="2" w:tplc="0F6E39AC">
      <w:numFmt w:val="bullet"/>
      <w:lvlText w:val="•"/>
      <w:lvlJc w:val="left"/>
      <w:pPr>
        <w:ind w:left="820" w:hanging="360"/>
      </w:pPr>
      <w:rPr>
        <w:rFonts w:hint="default"/>
        <w:lang w:val="el-GR" w:eastAsia="el-GR" w:bidi="el-GR"/>
      </w:rPr>
    </w:lvl>
    <w:lvl w:ilvl="3" w:tplc="F59E5A02">
      <w:numFmt w:val="bullet"/>
      <w:lvlText w:val="•"/>
      <w:lvlJc w:val="left"/>
      <w:pPr>
        <w:ind w:left="1908" w:hanging="360"/>
      </w:pPr>
      <w:rPr>
        <w:rFonts w:hint="default"/>
        <w:lang w:val="el-GR" w:eastAsia="el-GR" w:bidi="el-GR"/>
      </w:rPr>
    </w:lvl>
    <w:lvl w:ilvl="4" w:tplc="6E88D9C6">
      <w:numFmt w:val="bullet"/>
      <w:lvlText w:val="•"/>
      <w:lvlJc w:val="left"/>
      <w:pPr>
        <w:ind w:left="2996" w:hanging="360"/>
      </w:pPr>
      <w:rPr>
        <w:rFonts w:hint="default"/>
        <w:lang w:val="el-GR" w:eastAsia="el-GR" w:bidi="el-GR"/>
      </w:rPr>
    </w:lvl>
    <w:lvl w:ilvl="5" w:tplc="12C44646">
      <w:numFmt w:val="bullet"/>
      <w:lvlText w:val="•"/>
      <w:lvlJc w:val="left"/>
      <w:pPr>
        <w:ind w:left="4084" w:hanging="360"/>
      </w:pPr>
      <w:rPr>
        <w:rFonts w:hint="default"/>
        <w:lang w:val="el-GR" w:eastAsia="el-GR" w:bidi="el-GR"/>
      </w:rPr>
    </w:lvl>
    <w:lvl w:ilvl="6" w:tplc="3C58580C">
      <w:numFmt w:val="bullet"/>
      <w:lvlText w:val="•"/>
      <w:lvlJc w:val="left"/>
      <w:pPr>
        <w:ind w:left="5173" w:hanging="360"/>
      </w:pPr>
      <w:rPr>
        <w:rFonts w:hint="default"/>
        <w:lang w:val="el-GR" w:eastAsia="el-GR" w:bidi="el-GR"/>
      </w:rPr>
    </w:lvl>
    <w:lvl w:ilvl="7" w:tplc="222C3414">
      <w:numFmt w:val="bullet"/>
      <w:lvlText w:val="•"/>
      <w:lvlJc w:val="left"/>
      <w:pPr>
        <w:ind w:left="6261" w:hanging="360"/>
      </w:pPr>
      <w:rPr>
        <w:rFonts w:hint="default"/>
        <w:lang w:val="el-GR" w:eastAsia="el-GR" w:bidi="el-GR"/>
      </w:rPr>
    </w:lvl>
    <w:lvl w:ilvl="8" w:tplc="2B4ED67A">
      <w:numFmt w:val="bullet"/>
      <w:lvlText w:val="•"/>
      <w:lvlJc w:val="left"/>
      <w:pPr>
        <w:ind w:left="7349" w:hanging="360"/>
      </w:pPr>
      <w:rPr>
        <w:rFonts w:hint="default"/>
        <w:lang w:val="el-GR" w:eastAsia="el-GR" w:bidi="el-GR"/>
      </w:rPr>
    </w:lvl>
  </w:abstractNum>
  <w:abstractNum w:abstractNumId="46" w15:restartNumberingAfterBreak="0">
    <w:nsid w:val="77FE17F9"/>
    <w:multiLevelType w:val="hybridMultilevel"/>
    <w:tmpl w:val="BB5C2FE6"/>
    <w:lvl w:ilvl="0" w:tplc="45CE4616">
      <w:start w:val="1"/>
      <w:numFmt w:val="decimal"/>
      <w:lvlText w:val="%1."/>
      <w:lvlJc w:val="left"/>
      <w:pPr>
        <w:ind w:left="720" w:hanging="360"/>
      </w:pPr>
      <w:rPr>
        <w:rFonts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7" w15:restartNumberingAfterBreak="0">
    <w:nsid w:val="7AD20D17"/>
    <w:multiLevelType w:val="hybridMultilevel"/>
    <w:tmpl w:val="D262B1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26"/>
  </w:num>
  <w:num w:numId="3">
    <w:abstractNumId w:val="6"/>
  </w:num>
  <w:num w:numId="4">
    <w:abstractNumId w:val="31"/>
  </w:num>
  <w:num w:numId="5">
    <w:abstractNumId w:val="38"/>
  </w:num>
  <w:num w:numId="6">
    <w:abstractNumId w:val="22"/>
  </w:num>
  <w:num w:numId="7">
    <w:abstractNumId w:val="35"/>
  </w:num>
  <w:num w:numId="8">
    <w:abstractNumId w:val="23"/>
  </w:num>
  <w:num w:numId="9">
    <w:abstractNumId w:val="18"/>
  </w:num>
  <w:num w:numId="10">
    <w:abstractNumId w:val="13"/>
  </w:num>
  <w:num w:numId="11">
    <w:abstractNumId w:val="25"/>
  </w:num>
  <w:num w:numId="12">
    <w:abstractNumId w:val="1"/>
  </w:num>
  <w:num w:numId="13">
    <w:abstractNumId w:val="45"/>
  </w:num>
  <w:num w:numId="14">
    <w:abstractNumId w:val="36"/>
  </w:num>
  <w:num w:numId="15">
    <w:abstractNumId w:val="21"/>
  </w:num>
  <w:num w:numId="16">
    <w:abstractNumId w:val="15"/>
  </w:num>
  <w:num w:numId="17">
    <w:abstractNumId w:val="12"/>
  </w:num>
  <w:num w:numId="18">
    <w:abstractNumId w:val="9"/>
  </w:num>
  <w:num w:numId="19">
    <w:abstractNumId w:val="34"/>
  </w:num>
  <w:num w:numId="20">
    <w:abstractNumId w:val="3"/>
  </w:num>
  <w:num w:numId="21">
    <w:abstractNumId w:val="32"/>
  </w:num>
  <w:num w:numId="22">
    <w:abstractNumId w:val="20"/>
  </w:num>
  <w:num w:numId="23">
    <w:abstractNumId w:val="10"/>
  </w:num>
  <w:num w:numId="24">
    <w:abstractNumId w:val="4"/>
  </w:num>
  <w:num w:numId="25">
    <w:abstractNumId w:val="42"/>
  </w:num>
  <w:num w:numId="26">
    <w:abstractNumId w:val="0"/>
  </w:num>
  <w:num w:numId="27">
    <w:abstractNumId w:val="17"/>
  </w:num>
  <w:num w:numId="28">
    <w:abstractNumId w:val="16"/>
  </w:num>
  <w:num w:numId="29">
    <w:abstractNumId w:val="27"/>
  </w:num>
  <w:num w:numId="30">
    <w:abstractNumId w:val="30"/>
  </w:num>
  <w:num w:numId="31">
    <w:abstractNumId w:val="47"/>
  </w:num>
  <w:num w:numId="32">
    <w:abstractNumId w:val="39"/>
  </w:num>
  <w:num w:numId="33">
    <w:abstractNumId w:val="28"/>
  </w:num>
  <w:num w:numId="34">
    <w:abstractNumId w:val="14"/>
  </w:num>
  <w:num w:numId="35">
    <w:abstractNumId w:val="46"/>
  </w:num>
  <w:num w:numId="36">
    <w:abstractNumId w:val="5"/>
  </w:num>
  <w:num w:numId="37">
    <w:abstractNumId w:val="44"/>
  </w:num>
  <w:num w:numId="38">
    <w:abstractNumId w:val="41"/>
  </w:num>
  <w:num w:numId="39">
    <w:abstractNumId w:val="11"/>
  </w:num>
  <w:num w:numId="40">
    <w:abstractNumId w:val="29"/>
  </w:num>
  <w:num w:numId="41">
    <w:abstractNumId w:val="8"/>
  </w:num>
  <w:num w:numId="42">
    <w:abstractNumId w:val="43"/>
  </w:num>
  <w:num w:numId="43">
    <w:abstractNumId w:val="24"/>
  </w:num>
  <w:num w:numId="44">
    <w:abstractNumId w:val="7"/>
  </w:num>
  <w:num w:numId="45">
    <w:abstractNumId w:val="33"/>
  </w:num>
  <w:num w:numId="46">
    <w:abstractNumId w:val="40"/>
  </w:num>
  <w:num w:numId="47">
    <w:abstractNumId w:val="37"/>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955"/>
    <w:rsid w:val="00004E59"/>
    <w:rsid w:val="00005D36"/>
    <w:rsid w:val="00026EA7"/>
    <w:rsid w:val="000660A0"/>
    <w:rsid w:val="00073FC0"/>
    <w:rsid w:val="0008352A"/>
    <w:rsid w:val="000A10E8"/>
    <w:rsid w:val="000A28D6"/>
    <w:rsid w:val="000F0C07"/>
    <w:rsid w:val="000F2CC2"/>
    <w:rsid w:val="00114EA8"/>
    <w:rsid w:val="00151F87"/>
    <w:rsid w:val="00152F4B"/>
    <w:rsid w:val="001A53D8"/>
    <w:rsid w:val="001A7887"/>
    <w:rsid w:val="001F3090"/>
    <w:rsid w:val="002048EB"/>
    <w:rsid w:val="00205984"/>
    <w:rsid w:val="0020608C"/>
    <w:rsid w:val="00230854"/>
    <w:rsid w:val="00241516"/>
    <w:rsid w:val="00247089"/>
    <w:rsid w:val="00266C37"/>
    <w:rsid w:val="00281F6A"/>
    <w:rsid w:val="002A1B2F"/>
    <w:rsid w:val="002B5883"/>
    <w:rsid w:val="002C2540"/>
    <w:rsid w:val="002C6221"/>
    <w:rsid w:val="00303265"/>
    <w:rsid w:val="003104C3"/>
    <w:rsid w:val="00317B11"/>
    <w:rsid w:val="00323C0F"/>
    <w:rsid w:val="00340C56"/>
    <w:rsid w:val="003474E6"/>
    <w:rsid w:val="0037756B"/>
    <w:rsid w:val="00382DBB"/>
    <w:rsid w:val="003A61F6"/>
    <w:rsid w:val="004145D4"/>
    <w:rsid w:val="00417702"/>
    <w:rsid w:val="0043166F"/>
    <w:rsid w:val="004719C7"/>
    <w:rsid w:val="00485E7D"/>
    <w:rsid w:val="00486643"/>
    <w:rsid w:val="004B3324"/>
    <w:rsid w:val="005130BC"/>
    <w:rsid w:val="00520171"/>
    <w:rsid w:val="00525FA9"/>
    <w:rsid w:val="00556D90"/>
    <w:rsid w:val="0056306B"/>
    <w:rsid w:val="00564EB7"/>
    <w:rsid w:val="00572955"/>
    <w:rsid w:val="005734D4"/>
    <w:rsid w:val="00582208"/>
    <w:rsid w:val="005B3F63"/>
    <w:rsid w:val="005D7910"/>
    <w:rsid w:val="00603C43"/>
    <w:rsid w:val="0061103E"/>
    <w:rsid w:val="0061361A"/>
    <w:rsid w:val="00640200"/>
    <w:rsid w:val="006412EA"/>
    <w:rsid w:val="00651276"/>
    <w:rsid w:val="00664F4A"/>
    <w:rsid w:val="00671892"/>
    <w:rsid w:val="0067752F"/>
    <w:rsid w:val="0067780E"/>
    <w:rsid w:val="006803BB"/>
    <w:rsid w:val="00684FA2"/>
    <w:rsid w:val="006B72AC"/>
    <w:rsid w:val="006D1011"/>
    <w:rsid w:val="006D274D"/>
    <w:rsid w:val="00712F6F"/>
    <w:rsid w:val="0072107F"/>
    <w:rsid w:val="00724D1F"/>
    <w:rsid w:val="007643D8"/>
    <w:rsid w:val="00774E57"/>
    <w:rsid w:val="00792570"/>
    <w:rsid w:val="007B3DBC"/>
    <w:rsid w:val="007C6707"/>
    <w:rsid w:val="007E3862"/>
    <w:rsid w:val="008010EA"/>
    <w:rsid w:val="008653A4"/>
    <w:rsid w:val="0086787E"/>
    <w:rsid w:val="00867E13"/>
    <w:rsid w:val="008A6100"/>
    <w:rsid w:val="008B72B9"/>
    <w:rsid w:val="008D44E0"/>
    <w:rsid w:val="008D61F1"/>
    <w:rsid w:val="008D6B6D"/>
    <w:rsid w:val="008E422C"/>
    <w:rsid w:val="009011B6"/>
    <w:rsid w:val="00903F93"/>
    <w:rsid w:val="00907068"/>
    <w:rsid w:val="009264B6"/>
    <w:rsid w:val="0092688B"/>
    <w:rsid w:val="0093277C"/>
    <w:rsid w:val="00943836"/>
    <w:rsid w:val="00943A9B"/>
    <w:rsid w:val="0095171F"/>
    <w:rsid w:val="009A5842"/>
    <w:rsid w:val="009C03F4"/>
    <w:rsid w:val="009C1DEC"/>
    <w:rsid w:val="009E29DE"/>
    <w:rsid w:val="00A01F2C"/>
    <w:rsid w:val="00A06EF4"/>
    <w:rsid w:val="00A12131"/>
    <w:rsid w:val="00A32A2F"/>
    <w:rsid w:val="00A339CC"/>
    <w:rsid w:val="00A40172"/>
    <w:rsid w:val="00A45A87"/>
    <w:rsid w:val="00A50B96"/>
    <w:rsid w:val="00A71598"/>
    <w:rsid w:val="00A80B0C"/>
    <w:rsid w:val="00AE2DCD"/>
    <w:rsid w:val="00AF4A7F"/>
    <w:rsid w:val="00B12B8C"/>
    <w:rsid w:val="00B6669C"/>
    <w:rsid w:val="00B71DEE"/>
    <w:rsid w:val="00B7451C"/>
    <w:rsid w:val="00B7655B"/>
    <w:rsid w:val="00B96821"/>
    <w:rsid w:val="00BA157E"/>
    <w:rsid w:val="00BB5948"/>
    <w:rsid w:val="00BD2498"/>
    <w:rsid w:val="00BF4B0A"/>
    <w:rsid w:val="00C00331"/>
    <w:rsid w:val="00C069AA"/>
    <w:rsid w:val="00C14D62"/>
    <w:rsid w:val="00C237B2"/>
    <w:rsid w:val="00C45D7E"/>
    <w:rsid w:val="00C46A32"/>
    <w:rsid w:val="00C5068B"/>
    <w:rsid w:val="00C50A4D"/>
    <w:rsid w:val="00C50E5D"/>
    <w:rsid w:val="00C61A52"/>
    <w:rsid w:val="00C64563"/>
    <w:rsid w:val="00C74DC6"/>
    <w:rsid w:val="00C87F20"/>
    <w:rsid w:val="00CB1F6D"/>
    <w:rsid w:val="00CC7699"/>
    <w:rsid w:val="00CF7F1C"/>
    <w:rsid w:val="00D04F05"/>
    <w:rsid w:val="00D16BC2"/>
    <w:rsid w:val="00DA0E07"/>
    <w:rsid w:val="00DA7BEF"/>
    <w:rsid w:val="00DB520C"/>
    <w:rsid w:val="00DC516E"/>
    <w:rsid w:val="00DD7366"/>
    <w:rsid w:val="00DE129C"/>
    <w:rsid w:val="00DE18B1"/>
    <w:rsid w:val="00E254B1"/>
    <w:rsid w:val="00E27EE2"/>
    <w:rsid w:val="00E30CDF"/>
    <w:rsid w:val="00E4154D"/>
    <w:rsid w:val="00E46278"/>
    <w:rsid w:val="00E77FF3"/>
    <w:rsid w:val="00EA784C"/>
    <w:rsid w:val="00ED7FDA"/>
    <w:rsid w:val="00EE5313"/>
    <w:rsid w:val="00F03163"/>
    <w:rsid w:val="00F04DFE"/>
    <w:rsid w:val="00F127E9"/>
    <w:rsid w:val="00F205FB"/>
    <w:rsid w:val="00F2183B"/>
    <w:rsid w:val="00F47353"/>
    <w:rsid w:val="00F61663"/>
    <w:rsid w:val="00F638F4"/>
    <w:rsid w:val="00F66CB6"/>
    <w:rsid w:val="00F926C0"/>
    <w:rsid w:val="00FA02E7"/>
    <w:rsid w:val="00FB3D41"/>
    <w:rsid w:val="00FC2C1B"/>
    <w:rsid w:val="00FD1D0F"/>
    <w:rsid w:val="00FD5249"/>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71DE8B-8A99-4B89-BD85-A4F28BAAA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955"/>
    <w:rPr>
      <w:rFonts w:ascii="CG Times" w:eastAsia="Times New Roman" w:hAnsi="CG Times"/>
      <w:lang w:eastAsia="el-GR"/>
    </w:rPr>
  </w:style>
  <w:style w:type="paragraph" w:styleId="Heading1">
    <w:name w:val="heading 1"/>
    <w:basedOn w:val="Normal"/>
    <w:next w:val="Normal"/>
    <w:link w:val="Heading1Char"/>
    <w:uiPriority w:val="1"/>
    <w:qFormat/>
    <w:rsid w:val="00247089"/>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1"/>
    <w:qFormat/>
    <w:rsid w:val="00247089"/>
    <w:pPr>
      <w:widowControl w:val="0"/>
      <w:autoSpaceDE w:val="0"/>
      <w:autoSpaceDN w:val="0"/>
      <w:jc w:val="center"/>
      <w:outlineLvl w:val="1"/>
    </w:pPr>
    <w:rPr>
      <w:rFonts w:ascii="Times New Roman" w:hAnsi="Times New Roman"/>
      <w:b/>
      <w:bCs/>
      <w:sz w:val="22"/>
      <w:szCs w:val="22"/>
      <w:lang w:bidi="el-GR"/>
    </w:rPr>
  </w:style>
  <w:style w:type="paragraph" w:styleId="Heading3">
    <w:name w:val="heading 3"/>
    <w:basedOn w:val="Normal"/>
    <w:next w:val="Normal"/>
    <w:link w:val="Heading3Char"/>
    <w:qFormat/>
    <w:rsid w:val="00572955"/>
    <w:pPr>
      <w:keepNext/>
      <w:jc w:val="center"/>
      <w:outlineLvl w:val="2"/>
    </w:pPr>
    <w:rPr>
      <w:rFonts w:ascii="Arial" w:hAnsi="Arial"/>
      <w:b/>
      <w:sz w:val="24"/>
    </w:rPr>
  </w:style>
  <w:style w:type="paragraph" w:styleId="Heading4">
    <w:name w:val="heading 4"/>
    <w:basedOn w:val="Normal"/>
    <w:next w:val="Normal"/>
    <w:link w:val="Heading4Char"/>
    <w:qFormat/>
    <w:rsid w:val="00572955"/>
    <w:pPr>
      <w:keepNext/>
      <w:jc w:val="both"/>
      <w:outlineLvl w:val="3"/>
    </w:pPr>
    <w:rPr>
      <w:rFonts w:ascii="Arial" w:hAnsi="Arial"/>
      <w:b/>
      <w:sz w:val="24"/>
      <w:u w:val="single"/>
    </w:rPr>
  </w:style>
  <w:style w:type="paragraph" w:styleId="Heading9">
    <w:name w:val="heading 9"/>
    <w:basedOn w:val="Normal"/>
    <w:next w:val="Normal"/>
    <w:link w:val="Heading9Char"/>
    <w:uiPriority w:val="9"/>
    <w:qFormat/>
    <w:rsid w:val="00520171"/>
    <w:pPr>
      <w:spacing w:before="240" w:after="60"/>
      <w:outlineLvl w:val="8"/>
    </w:pPr>
    <w:rPr>
      <w:rFonts w:ascii="Cambria" w:hAnsi="Cambria"/>
      <w:sz w:val="22"/>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572955"/>
    <w:rPr>
      <w:rFonts w:ascii="Arial" w:eastAsia="Times New Roman" w:hAnsi="Arial" w:cs="Times New Roman"/>
      <w:b/>
      <w:sz w:val="24"/>
      <w:szCs w:val="20"/>
      <w:lang w:val="es-ES" w:eastAsia="el-GR"/>
    </w:rPr>
  </w:style>
  <w:style w:type="character" w:customStyle="1" w:styleId="Heading4Char">
    <w:name w:val="Heading 4 Char"/>
    <w:link w:val="Heading4"/>
    <w:rsid w:val="00572955"/>
    <w:rPr>
      <w:rFonts w:ascii="Arial" w:eastAsia="Times New Roman" w:hAnsi="Arial" w:cs="Times New Roman"/>
      <w:b/>
      <w:sz w:val="24"/>
      <w:szCs w:val="20"/>
      <w:u w:val="single"/>
      <w:lang w:eastAsia="el-GR"/>
    </w:rPr>
  </w:style>
  <w:style w:type="paragraph" w:styleId="BalloonText">
    <w:name w:val="Balloon Text"/>
    <w:basedOn w:val="Normal"/>
    <w:link w:val="BalloonTextChar"/>
    <w:uiPriority w:val="99"/>
    <w:semiHidden/>
    <w:unhideWhenUsed/>
    <w:rsid w:val="00572955"/>
    <w:rPr>
      <w:rFonts w:ascii="Tahoma" w:hAnsi="Tahoma"/>
      <w:sz w:val="16"/>
      <w:szCs w:val="16"/>
    </w:rPr>
  </w:style>
  <w:style w:type="character" w:customStyle="1" w:styleId="BalloonTextChar">
    <w:name w:val="Balloon Text Char"/>
    <w:link w:val="BalloonText"/>
    <w:uiPriority w:val="99"/>
    <w:semiHidden/>
    <w:rsid w:val="00572955"/>
    <w:rPr>
      <w:rFonts w:ascii="Tahoma" w:eastAsia="Times New Roman" w:hAnsi="Tahoma" w:cs="Tahoma"/>
      <w:sz w:val="16"/>
      <w:szCs w:val="16"/>
      <w:lang w:val="es-ES" w:eastAsia="el-GR"/>
    </w:rPr>
  </w:style>
  <w:style w:type="paragraph" w:styleId="ListNumber2">
    <w:name w:val="List Number 2"/>
    <w:basedOn w:val="Normal"/>
    <w:rsid w:val="00724D1F"/>
    <w:pPr>
      <w:numPr>
        <w:numId w:val="2"/>
      </w:numPr>
      <w:spacing w:after="240"/>
      <w:jc w:val="both"/>
    </w:pPr>
    <w:rPr>
      <w:rFonts w:ascii="Times New Roman" w:hAnsi="Times New Roman"/>
      <w:sz w:val="24"/>
      <w:szCs w:val="24"/>
      <w:lang w:eastAsia="en-GB"/>
    </w:rPr>
  </w:style>
  <w:style w:type="paragraph" w:customStyle="1" w:styleId="ListNumber2Level2">
    <w:name w:val="List Number 2 (Level 2)"/>
    <w:basedOn w:val="Normal"/>
    <w:rsid w:val="00724D1F"/>
    <w:pPr>
      <w:numPr>
        <w:ilvl w:val="1"/>
        <w:numId w:val="2"/>
      </w:numPr>
      <w:spacing w:after="240"/>
      <w:jc w:val="both"/>
    </w:pPr>
    <w:rPr>
      <w:rFonts w:ascii="Times New Roman" w:hAnsi="Times New Roman"/>
      <w:sz w:val="24"/>
      <w:szCs w:val="24"/>
      <w:lang w:eastAsia="en-GB"/>
    </w:rPr>
  </w:style>
  <w:style w:type="paragraph" w:customStyle="1" w:styleId="ListNumber2Level3">
    <w:name w:val="List Number 2 (Level 3)"/>
    <w:basedOn w:val="Normal"/>
    <w:rsid w:val="00724D1F"/>
    <w:pPr>
      <w:numPr>
        <w:ilvl w:val="2"/>
        <w:numId w:val="2"/>
      </w:numPr>
      <w:spacing w:after="240"/>
      <w:jc w:val="both"/>
    </w:pPr>
    <w:rPr>
      <w:rFonts w:ascii="Times New Roman" w:hAnsi="Times New Roman"/>
      <w:sz w:val="24"/>
      <w:szCs w:val="24"/>
      <w:lang w:eastAsia="en-GB"/>
    </w:rPr>
  </w:style>
  <w:style w:type="paragraph" w:customStyle="1" w:styleId="CharCharCharCharCharCharCharCharChar">
    <w:name w:val="Char Char Char Char Char Char Char Char Char"/>
    <w:basedOn w:val="Normal"/>
    <w:rsid w:val="00724D1F"/>
    <w:pPr>
      <w:numPr>
        <w:ilvl w:val="3"/>
        <w:numId w:val="2"/>
      </w:numPr>
      <w:spacing w:after="240"/>
      <w:ind w:left="3901" w:hanging="703"/>
      <w:jc w:val="both"/>
    </w:pPr>
    <w:rPr>
      <w:rFonts w:ascii="Times New Roman" w:hAnsi="Times New Roman"/>
      <w:sz w:val="24"/>
      <w:szCs w:val="24"/>
      <w:lang w:eastAsia="en-GB"/>
    </w:rPr>
  </w:style>
  <w:style w:type="character" w:styleId="Hyperlink">
    <w:name w:val="Hyperlink"/>
    <w:rsid w:val="00AE2DCD"/>
    <w:rPr>
      <w:color w:val="0000FF"/>
      <w:sz w:val="24"/>
      <w:szCs w:val="24"/>
      <w:u w:val="single"/>
      <w:lang w:val="es-ES" w:eastAsia="en-GB" w:bidi="ar-SA"/>
    </w:rPr>
  </w:style>
  <w:style w:type="character" w:customStyle="1" w:styleId="micro">
    <w:name w:val="micro"/>
    <w:basedOn w:val="DefaultParagraphFont"/>
    <w:rsid w:val="00004E59"/>
  </w:style>
  <w:style w:type="character" w:customStyle="1" w:styleId="Heading9Char">
    <w:name w:val="Heading 9 Char"/>
    <w:link w:val="Heading9"/>
    <w:uiPriority w:val="9"/>
    <w:semiHidden/>
    <w:rsid w:val="00520171"/>
    <w:rPr>
      <w:rFonts w:ascii="Cambria" w:eastAsia="Times New Roman" w:hAnsi="Cambria" w:cs="Times New Roman"/>
      <w:sz w:val="22"/>
      <w:szCs w:val="22"/>
      <w:lang w:val="es-ES"/>
    </w:rPr>
  </w:style>
  <w:style w:type="paragraph" w:styleId="BodyTextIndent2">
    <w:name w:val="Body Text Indent 2"/>
    <w:basedOn w:val="Normal"/>
    <w:link w:val="BodyTextIndent2Char"/>
    <w:semiHidden/>
    <w:rsid w:val="00520171"/>
    <w:pPr>
      <w:ind w:left="720"/>
      <w:jc w:val="both"/>
    </w:pPr>
    <w:rPr>
      <w:rFonts w:ascii="Book Antiqua" w:hAnsi="Book Antiqua"/>
      <w:color w:val="000000"/>
      <w:sz w:val="24"/>
      <w:szCs w:val="24"/>
      <w:lang w:eastAsia="x-none"/>
    </w:rPr>
  </w:style>
  <w:style w:type="character" w:customStyle="1" w:styleId="BodyTextIndent2Char">
    <w:name w:val="Body Text Indent 2 Char"/>
    <w:link w:val="BodyTextIndent2"/>
    <w:semiHidden/>
    <w:rsid w:val="00520171"/>
    <w:rPr>
      <w:rFonts w:ascii="Book Antiqua" w:eastAsia="Times New Roman" w:hAnsi="Book Antiqua"/>
      <w:color w:val="000000"/>
      <w:sz w:val="24"/>
      <w:szCs w:val="24"/>
    </w:rPr>
  </w:style>
  <w:style w:type="table" w:styleId="TableGrid">
    <w:name w:val="Table Grid"/>
    <w:basedOn w:val="TableNormal"/>
    <w:uiPriority w:val="39"/>
    <w:rsid w:val="00C237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Όνομα εταιρείας"/>
    <w:basedOn w:val="Normal"/>
    <w:rsid w:val="00073FC0"/>
    <w:pPr>
      <w:framePr w:w="3845" w:h="1584" w:hSpace="187" w:vSpace="187" w:wrap="notBeside" w:vAnchor="page" w:hAnchor="margin" w:y="894" w:anchorLock="1"/>
      <w:spacing w:line="280" w:lineRule="atLeast"/>
      <w:jc w:val="both"/>
    </w:pPr>
    <w:rPr>
      <w:rFonts w:ascii="Arial Black" w:hAnsi="Arial Black"/>
      <w:spacing w:val="-25"/>
      <w:sz w:val="32"/>
    </w:rPr>
  </w:style>
  <w:style w:type="character" w:customStyle="1" w:styleId="Heading1Char">
    <w:name w:val="Heading 1 Char"/>
    <w:link w:val="Heading1"/>
    <w:uiPriority w:val="9"/>
    <w:rsid w:val="00247089"/>
    <w:rPr>
      <w:rFonts w:ascii="Cambria" w:eastAsia="Times New Roman" w:hAnsi="Cambria" w:cs="Times New Roman"/>
      <w:b/>
      <w:bCs/>
      <w:kern w:val="32"/>
      <w:sz w:val="32"/>
      <w:szCs w:val="32"/>
      <w:lang w:val="es-ES"/>
    </w:rPr>
  </w:style>
  <w:style w:type="paragraph" w:styleId="BodyText">
    <w:name w:val="Body Text"/>
    <w:basedOn w:val="Normal"/>
    <w:link w:val="BodyTextChar"/>
    <w:uiPriority w:val="1"/>
    <w:unhideWhenUsed/>
    <w:qFormat/>
    <w:rsid w:val="00247089"/>
    <w:pPr>
      <w:spacing w:after="120"/>
    </w:pPr>
  </w:style>
  <w:style w:type="character" w:customStyle="1" w:styleId="BodyTextChar">
    <w:name w:val="Body Text Char"/>
    <w:link w:val="BodyText"/>
    <w:uiPriority w:val="1"/>
    <w:rsid w:val="00247089"/>
    <w:rPr>
      <w:rFonts w:ascii="CG Times" w:eastAsia="Times New Roman" w:hAnsi="CG Times"/>
      <w:lang w:val="es-ES"/>
    </w:rPr>
  </w:style>
  <w:style w:type="character" w:customStyle="1" w:styleId="Heading2Char">
    <w:name w:val="Heading 2 Char"/>
    <w:link w:val="Heading2"/>
    <w:uiPriority w:val="1"/>
    <w:rsid w:val="00247089"/>
    <w:rPr>
      <w:rFonts w:ascii="Times New Roman" w:eastAsia="Times New Roman" w:hAnsi="Times New Roman"/>
      <w:b/>
      <w:bCs/>
      <w:sz w:val="22"/>
      <w:szCs w:val="22"/>
      <w:lang w:bidi="el-GR"/>
    </w:rPr>
  </w:style>
  <w:style w:type="table" w:customStyle="1" w:styleId="TableNormal1">
    <w:name w:val="Table Normal1"/>
    <w:uiPriority w:val="2"/>
    <w:semiHidden/>
    <w:unhideWhenUsed/>
    <w:qFormat/>
    <w:rsid w:val="00247089"/>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ListParagraph">
    <w:name w:val="List Paragraph"/>
    <w:basedOn w:val="Normal"/>
    <w:uiPriority w:val="1"/>
    <w:qFormat/>
    <w:rsid w:val="00247089"/>
    <w:pPr>
      <w:widowControl w:val="0"/>
      <w:autoSpaceDE w:val="0"/>
      <w:autoSpaceDN w:val="0"/>
      <w:spacing w:before="120"/>
      <w:ind w:left="529" w:hanging="360"/>
      <w:jc w:val="both"/>
    </w:pPr>
    <w:rPr>
      <w:rFonts w:ascii="Times New Roman" w:hAnsi="Times New Roman"/>
      <w:sz w:val="22"/>
      <w:szCs w:val="22"/>
      <w:lang w:bidi="el-GR"/>
    </w:rPr>
  </w:style>
  <w:style w:type="paragraph" w:customStyle="1" w:styleId="TableParagraph">
    <w:name w:val="Table Paragraph"/>
    <w:basedOn w:val="Normal"/>
    <w:uiPriority w:val="1"/>
    <w:qFormat/>
    <w:rsid w:val="00247089"/>
    <w:pPr>
      <w:widowControl w:val="0"/>
      <w:autoSpaceDE w:val="0"/>
      <w:autoSpaceDN w:val="0"/>
    </w:pPr>
    <w:rPr>
      <w:rFonts w:ascii="Times New Roman" w:hAnsi="Times New Roman"/>
      <w:sz w:val="22"/>
      <w:szCs w:val="22"/>
      <w:lang w:bidi="el-GR"/>
    </w:rPr>
  </w:style>
  <w:style w:type="paragraph" w:customStyle="1" w:styleId="Default">
    <w:name w:val="Default"/>
    <w:rsid w:val="00247089"/>
    <w:pPr>
      <w:autoSpaceDE w:val="0"/>
      <w:autoSpaceDN w:val="0"/>
      <w:adjustRightInd w:val="0"/>
    </w:pPr>
    <w:rPr>
      <w:rFonts w:ascii="Times New Roman" w:hAnsi="Times New Roman"/>
      <w:color w:val="000000"/>
      <w:sz w:val="24"/>
      <w:szCs w:val="24"/>
      <w:lang w:eastAsia="en-US"/>
    </w:rPr>
  </w:style>
  <w:style w:type="paragraph" w:styleId="FootnoteText">
    <w:name w:val="footnote text"/>
    <w:basedOn w:val="Normal"/>
    <w:link w:val="FootnoteTextChar"/>
    <w:uiPriority w:val="99"/>
    <w:semiHidden/>
    <w:unhideWhenUsed/>
    <w:rsid w:val="00247089"/>
    <w:pPr>
      <w:widowControl w:val="0"/>
      <w:autoSpaceDE w:val="0"/>
      <w:autoSpaceDN w:val="0"/>
    </w:pPr>
    <w:rPr>
      <w:rFonts w:ascii="Times New Roman" w:hAnsi="Times New Roman"/>
      <w:lang w:eastAsia="x-none" w:bidi="el-GR"/>
    </w:rPr>
  </w:style>
  <w:style w:type="character" w:customStyle="1" w:styleId="FootnoteTextChar">
    <w:name w:val="Footnote Text Char"/>
    <w:link w:val="FootnoteText"/>
    <w:uiPriority w:val="99"/>
    <w:semiHidden/>
    <w:rsid w:val="00247089"/>
    <w:rPr>
      <w:rFonts w:ascii="Times New Roman" w:eastAsia="Times New Roman" w:hAnsi="Times New Roman"/>
      <w:lang w:val="es-ES" w:eastAsia="x-none" w:bidi="el-GR"/>
    </w:rPr>
  </w:style>
  <w:style w:type="character" w:styleId="FootnoteReference">
    <w:name w:val="footnote reference"/>
    <w:uiPriority w:val="99"/>
    <w:semiHidden/>
    <w:unhideWhenUsed/>
    <w:rsid w:val="00247089"/>
    <w:rPr>
      <w:vertAlign w:val="superscript"/>
    </w:rPr>
  </w:style>
  <w:style w:type="character" w:styleId="CommentReference">
    <w:name w:val="annotation reference"/>
    <w:uiPriority w:val="99"/>
    <w:semiHidden/>
    <w:unhideWhenUsed/>
    <w:rsid w:val="00247089"/>
    <w:rPr>
      <w:sz w:val="16"/>
      <w:szCs w:val="16"/>
    </w:rPr>
  </w:style>
  <w:style w:type="paragraph" w:styleId="CommentText">
    <w:name w:val="annotation text"/>
    <w:basedOn w:val="Normal"/>
    <w:link w:val="CommentTextChar"/>
    <w:uiPriority w:val="99"/>
    <w:semiHidden/>
    <w:unhideWhenUsed/>
    <w:rsid w:val="00247089"/>
    <w:pPr>
      <w:widowControl w:val="0"/>
      <w:autoSpaceDE w:val="0"/>
      <w:autoSpaceDN w:val="0"/>
    </w:pPr>
    <w:rPr>
      <w:rFonts w:ascii="Times New Roman" w:hAnsi="Times New Roman"/>
      <w:lang w:eastAsia="x-none" w:bidi="el-GR"/>
    </w:rPr>
  </w:style>
  <w:style w:type="character" w:customStyle="1" w:styleId="CommentTextChar">
    <w:name w:val="Comment Text Char"/>
    <w:link w:val="CommentText"/>
    <w:uiPriority w:val="99"/>
    <w:semiHidden/>
    <w:rsid w:val="00247089"/>
    <w:rPr>
      <w:rFonts w:ascii="Times New Roman" w:eastAsia="Times New Roman" w:hAnsi="Times New Roman"/>
      <w:lang w:val="es-ES" w:eastAsia="x-none" w:bidi="el-GR"/>
    </w:rPr>
  </w:style>
  <w:style w:type="paragraph" w:styleId="CommentSubject">
    <w:name w:val="annotation subject"/>
    <w:basedOn w:val="CommentText"/>
    <w:next w:val="CommentText"/>
    <w:link w:val="CommentSubjectChar"/>
    <w:uiPriority w:val="99"/>
    <w:semiHidden/>
    <w:unhideWhenUsed/>
    <w:rsid w:val="00247089"/>
    <w:rPr>
      <w:b/>
      <w:bCs/>
    </w:rPr>
  </w:style>
  <w:style w:type="character" w:customStyle="1" w:styleId="CommentSubjectChar">
    <w:name w:val="Comment Subject Char"/>
    <w:link w:val="CommentSubject"/>
    <w:uiPriority w:val="99"/>
    <w:semiHidden/>
    <w:rsid w:val="00247089"/>
    <w:rPr>
      <w:rFonts w:ascii="Times New Roman" w:eastAsia="Times New Roman" w:hAnsi="Times New Roman"/>
      <w:b/>
      <w:bCs/>
      <w:lang w:val="es-ES" w:eastAsia="x-none" w:bidi="el-GR"/>
    </w:rPr>
  </w:style>
  <w:style w:type="paragraph" w:styleId="Header">
    <w:name w:val="header"/>
    <w:basedOn w:val="Normal"/>
    <w:link w:val="HeaderChar"/>
    <w:uiPriority w:val="99"/>
    <w:unhideWhenUsed/>
    <w:rsid w:val="00FC2C1B"/>
    <w:pPr>
      <w:tabs>
        <w:tab w:val="center" w:pos="4320"/>
        <w:tab w:val="right" w:pos="8640"/>
      </w:tabs>
    </w:pPr>
  </w:style>
  <w:style w:type="character" w:customStyle="1" w:styleId="HeaderChar">
    <w:name w:val="Header Char"/>
    <w:link w:val="Header"/>
    <w:uiPriority w:val="99"/>
    <w:rsid w:val="00FC2C1B"/>
    <w:rPr>
      <w:rFonts w:ascii="CG Times" w:eastAsia="Times New Roman" w:hAnsi="CG Times"/>
      <w:lang w:eastAsia="el-GR"/>
    </w:rPr>
  </w:style>
  <w:style w:type="paragraph" w:styleId="Footer">
    <w:name w:val="footer"/>
    <w:basedOn w:val="Normal"/>
    <w:link w:val="FooterChar"/>
    <w:uiPriority w:val="99"/>
    <w:unhideWhenUsed/>
    <w:rsid w:val="00FC2C1B"/>
    <w:pPr>
      <w:tabs>
        <w:tab w:val="center" w:pos="4320"/>
        <w:tab w:val="right" w:pos="8640"/>
      </w:tabs>
    </w:pPr>
  </w:style>
  <w:style w:type="character" w:customStyle="1" w:styleId="FooterChar">
    <w:name w:val="Footer Char"/>
    <w:link w:val="Footer"/>
    <w:uiPriority w:val="99"/>
    <w:rsid w:val="00FC2C1B"/>
    <w:rPr>
      <w:rFonts w:ascii="CG Times" w:eastAsia="Times New Roman" w:hAnsi="CG Times"/>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90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9C72CE-3F88-4FC4-A2EC-D2B4A353A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884818-23BF-4683-A3FD-E54EEE764705}">
  <ds:schemaRefs>
    <ds:schemaRef ds:uri="http://schemas.microsoft.com/sharepoint/v3/contenttype/forms"/>
  </ds:schemaRefs>
</ds:datastoreItem>
</file>

<file path=customXml/itemProps3.xml><?xml version="1.0" encoding="utf-8"?>
<ds:datastoreItem xmlns:ds="http://schemas.openxmlformats.org/officeDocument/2006/customXml" ds:itemID="{7558C3C6-58D0-457D-B369-55973345DC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B2ACC2F-4E16-4A50-9333-2A80FAEC4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13</Pages>
  <Words>4870</Words>
  <Characters>27762</Characters>
  <Application>Microsoft Office Word</Application>
  <DocSecurity>0</DocSecurity>
  <Lines>231</Lines>
  <Paragraphs>65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ΣΧΕΔΙΟ</vt:lpstr>
      <vt:lpstr>ΣΧΕΔΙΟ</vt:lpstr>
    </vt:vector>
  </TitlesOfParts>
  <Company>Hewlett-Packard Company</Company>
  <LinksUpToDate>false</LinksUpToDate>
  <CharactersWithSpaces>32567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ΣΧΕΔΙΟ</dc:title>
  <dc:subject/>
  <dc:creator>ΝΙΚΟΛΑΟΣ ΤΣΩΛΟΣ</dc:creator>
  <cp:keywords/>
  <cp:lastModifiedBy>Ke, Tingting</cp:lastModifiedBy>
  <cp:revision>22</cp:revision>
  <cp:lastPrinted>2020-09-03T05:39:00Z</cp:lastPrinted>
  <dcterms:created xsi:type="dcterms:W3CDTF">2020-10-12T09:06:00Z</dcterms:created>
  <dcterms:modified xsi:type="dcterms:W3CDTF">2020-12-04T02:31:00Z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