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tblInd w:w="-72" w:type="dxa"/>
        <w:tblLayout w:type="fixed"/>
        <w:tblCellMar>
          <w:left w:w="70" w:type="dxa"/>
          <w:right w:w="70" w:type="dxa"/>
        </w:tblCellMar>
        <w:tblLook w:val="0000" w:firstRow="0" w:lastRow="0" w:firstColumn="0" w:lastColumn="0" w:noHBand="0" w:noVBand="0"/>
      </w:tblPr>
      <w:tblGrid>
        <w:gridCol w:w="9781"/>
      </w:tblGrid>
      <w:tr w:rsidR="00E57B69" w:rsidRPr="00332032" w14:paraId="0E49789C" w14:textId="77777777" w:rsidTr="00FC7C3F">
        <w:tc>
          <w:tcPr>
            <w:tcW w:w="4660" w:type="dxa"/>
            <w:shd w:val="clear" w:color="auto" w:fill="auto"/>
          </w:tcPr>
          <w:p w14:paraId="05F7CB93" w14:textId="77777777" w:rsidR="00E57B69" w:rsidRPr="00332032" w:rsidRDefault="00E57B69" w:rsidP="00FC7C3F">
            <w:pPr>
              <w:tabs>
                <w:tab w:val="left" w:pos="356"/>
                <w:tab w:val="left" w:pos="2268"/>
              </w:tabs>
              <w:jc w:val="center"/>
              <w:rPr>
                <w:b/>
                <w:sz w:val="22"/>
                <w:rFonts w:ascii="Garamond" w:hAnsi="Garamond"/>
              </w:rPr>
            </w:pPr>
            <w:r>
              <w:rPr>
                <w:b/>
                <w:sz w:val="22"/>
                <w:rFonts w:ascii="Garamond" w:hAnsi="Garamond"/>
              </w:rPr>
              <w:t xml:space="preserve">Kraljevina Belgija</w:t>
            </w:r>
          </w:p>
        </w:tc>
      </w:tr>
      <w:tr w:rsidR="00E57B69" w14:paraId="4DB25364" w14:textId="77777777" w:rsidTr="00FC7C3F">
        <w:tc>
          <w:tcPr>
            <w:tcW w:w="4660" w:type="dxa"/>
            <w:shd w:val="clear" w:color="auto" w:fill="auto"/>
          </w:tcPr>
          <w:p w14:paraId="33A4A09C" w14:textId="77777777" w:rsidR="00E57B69" w:rsidRDefault="00E57B69" w:rsidP="00FC7C3F">
            <w:pPr>
              <w:tabs>
                <w:tab w:val="left" w:pos="356"/>
                <w:tab w:val="left" w:pos="2268"/>
              </w:tabs>
              <w:jc w:val="center"/>
              <w:rPr>
                <w:sz w:val="22"/>
                <w:rFonts w:ascii="Garamond" w:hAnsi="Garamond"/>
              </w:rPr>
            </w:pPr>
            <w:r>
              <w:rPr>
                <w:sz w:val="22"/>
                <w:rFonts w:ascii="Garamond" w:hAnsi="Garamond"/>
              </w:rPr>
              <w:t xml:space="preserve">_________</w:t>
            </w:r>
          </w:p>
        </w:tc>
      </w:tr>
      <w:tr w:rsidR="00E57B69" w14:paraId="2E4C091E" w14:textId="77777777" w:rsidTr="00FC7C3F">
        <w:tc>
          <w:tcPr>
            <w:tcW w:w="4660" w:type="dxa"/>
            <w:shd w:val="clear" w:color="auto" w:fill="auto"/>
          </w:tcPr>
          <w:p w14:paraId="4D36118C" w14:textId="77777777" w:rsidR="00E57B69" w:rsidRDefault="00E57B69" w:rsidP="00FC7C3F">
            <w:pPr>
              <w:tabs>
                <w:tab w:val="left" w:pos="356"/>
                <w:tab w:val="left" w:pos="2268"/>
              </w:tabs>
              <w:jc w:val="center"/>
              <w:rPr>
                <w:rFonts w:ascii="Garamond" w:hAnsi="Garamond"/>
                <w:sz w:val="22"/>
              </w:rPr>
            </w:pPr>
          </w:p>
        </w:tc>
      </w:tr>
      <w:tr w:rsidR="00E57B69" w:rsidRPr="00332032" w14:paraId="358AFC98" w14:textId="77777777" w:rsidTr="00FC7C3F">
        <w:tc>
          <w:tcPr>
            <w:tcW w:w="4660" w:type="dxa"/>
            <w:shd w:val="clear" w:color="auto" w:fill="auto"/>
          </w:tcPr>
          <w:p w14:paraId="360694E6" w14:textId="77777777" w:rsidR="00E57B69" w:rsidRPr="00332032" w:rsidRDefault="00E57B69" w:rsidP="00FC7C3F">
            <w:pPr>
              <w:tabs>
                <w:tab w:val="left" w:pos="356"/>
                <w:tab w:val="left" w:pos="2268"/>
              </w:tabs>
              <w:jc w:val="center"/>
              <w:rPr>
                <w:sz w:val="22"/>
                <w:rFonts w:ascii="Garamond" w:hAnsi="Garamond"/>
              </w:rPr>
            </w:pPr>
            <w:r>
              <w:rPr>
                <w:b/>
                <w:sz w:val="22"/>
                <w:rFonts w:ascii="Garamond" w:hAnsi="Garamond"/>
              </w:rPr>
              <w:t xml:space="preserve">ZVEZNA JAVNA SLUŽBA ZA JAVNO ZDRAVJE, VARNOST PREHRANSKE VERIGE IN OKOLJE</w:t>
            </w:r>
          </w:p>
        </w:tc>
      </w:tr>
      <w:tr w:rsidR="00E57B69" w:rsidRPr="002F1661" w14:paraId="6924005D" w14:textId="77777777" w:rsidTr="00FC7C3F">
        <w:tc>
          <w:tcPr>
            <w:tcW w:w="4660" w:type="dxa"/>
            <w:shd w:val="clear" w:color="auto" w:fill="auto"/>
          </w:tcPr>
          <w:p w14:paraId="3009202C" w14:textId="77777777" w:rsidR="00E57B69" w:rsidRPr="002F1661" w:rsidRDefault="00E57B69" w:rsidP="00FC7C3F">
            <w:pPr>
              <w:tabs>
                <w:tab w:val="left" w:pos="356"/>
                <w:tab w:val="left" w:pos="2268"/>
              </w:tabs>
              <w:jc w:val="center"/>
              <w:rPr>
                <w:b/>
                <w:bCs/>
                <w:sz w:val="22"/>
                <w:rFonts w:ascii="Garamond" w:hAnsi="Garamond"/>
              </w:rPr>
            </w:pPr>
            <w:r>
              <w:rPr>
                <w:sz w:val="22"/>
                <w:rFonts w:ascii="Garamond" w:hAnsi="Garamond"/>
              </w:rPr>
              <w:t xml:space="preserve">________________________</w:t>
            </w:r>
          </w:p>
        </w:tc>
      </w:tr>
      <w:tr w:rsidR="00E57B69" w:rsidRPr="002F1661" w14:paraId="11A5F205" w14:textId="77777777" w:rsidTr="00FC7C3F">
        <w:tc>
          <w:tcPr>
            <w:tcW w:w="4660" w:type="dxa"/>
            <w:shd w:val="clear" w:color="auto" w:fill="auto"/>
          </w:tcPr>
          <w:p w14:paraId="252EDB76" w14:textId="77777777" w:rsidR="00E57B69" w:rsidRPr="002F1661" w:rsidRDefault="00E57B69" w:rsidP="00FC7C3F">
            <w:pPr>
              <w:tabs>
                <w:tab w:val="left" w:pos="356"/>
                <w:tab w:val="left" w:pos="2268"/>
              </w:tabs>
              <w:jc w:val="both"/>
              <w:rPr>
                <w:rFonts w:ascii="Garamond" w:hAnsi="Garamond"/>
                <w:b/>
                <w:bCs/>
                <w:sz w:val="22"/>
                <w:lang w:val="nl-NL"/>
              </w:rPr>
            </w:pPr>
          </w:p>
        </w:tc>
      </w:tr>
      <w:tr w:rsidR="00E57B69" w:rsidRPr="007623AC" w14:paraId="5D6EBBFB" w14:textId="77777777" w:rsidTr="00FC7C3F">
        <w:tc>
          <w:tcPr>
            <w:tcW w:w="4660" w:type="dxa"/>
            <w:shd w:val="clear" w:color="auto" w:fill="auto"/>
          </w:tcPr>
          <w:p w14:paraId="26426D7B" w14:textId="77777777" w:rsidR="00E57B69" w:rsidRPr="007623AC" w:rsidRDefault="00E57B69" w:rsidP="00FC7C3F">
            <w:pPr>
              <w:tabs>
                <w:tab w:val="left" w:pos="356"/>
                <w:tab w:val="left" w:pos="2268"/>
              </w:tabs>
              <w:jc w:val="both"/>
              <w:rPr>
                <w:b/>
                <w:bCs/>
                <w:sz w:val="22"/>
                <w:rFonts w:ascii="Garamond" w:hAnsi="Garamond"/>
              </w:rPr>
            </w:pPr>
            <w:r>
              <w:rPr>
                <w:b/>
                <w:sz w:val="24"/>
              </w:rPr>
              <w:t xml:space="preserve">Ministrska odločba o določitvi pogojev za </w:t>
            </w:r>
            <w:r>
              <w:rPr>
                <w:b/>
                <w:sz w:val="24"/>
              </w:rPr>
              <w:t xml:space="preserve">prodajo in/ali dostavo hrane končnemu uporabniku za medicinske namene</w:t>
            </w:r>
          </w:p>
        </w:tc>
      </w:tr>
      <w:tr w:rsidR="00E57B69" w:rsidRPr="00E57B69" w14:paraId="1F9051DD" w14:textId="77777777" w:rsidTr="00FC7C3F">
        <w:tc>
          <w:tcPr>
            <w:tcW w:w="4660" w:type="dxa"/>
            <w:shd w:val="clear" w:color="auto" w:fill="auto"/>
          </w:tcPr>
          <w:p w14:paraId="7C2E8424" w14:textId="77777777" w:rsidR="00E57B69" w:rsidRPr="00904C39" w:rsidRDefault="00E57B69" w:rsidP="00FC7C3F">
            <w:pPr>
              <w:tabs>
                <w:tab w:val="left" w:pos="356"/>
                <w:tab w:val="left" w:pos="2268"/>
              </w:tabs>
              <w:jc w:val="both"/>
              <w:rPr>
                <w:rFonts w:ascii="Garamond" w:hAnsi="Garamond"/>
                <w:b/>
                <w:sz w:val="22"/>
                <w:lang w:val="en-US"/>
              </w:rPr>
            </w:pPr>
          </w:p>
        </w:tc>
      </w:tr>
      <w:tr w:rsidR="00E57B69" w:rsidRPr="00633632" w14:paraId="0F91DB3C" w14:textId="77777777" w:rsidTr="00FC7C3F">
        <w:tc>
          <w:tcPr>
            <w:tcW w:w="4660" w:type="dxa"/>
            <w:shd w:val="clear" w:color="auto" w:fill="auto"/>
          </w:tcPr>
          <w:p w14:paraId="7EA15DA1" w14:textId="77777777" w:rsidR="00E57B69" w:rsidRPr="00633632" w:rsidRDefault="00E57B69" w:rsidP="00FC7C3F">
            <w:pPr>
              <w:tabs>
                <w:tab w:val="left" w:pos="356"/>
                <w:tab w:val="left" w:pos="2268"/>
              </w:tabs>
              <w:jc w:val="center"/>
              <w:rPr>
                <w:b/>
                <w:sz w:val="22"/>
                <w:rFonts w:ascii="Garamond" w:hAnsi="Garamond"/>
              </w:rPr>
            </w:pPr>
            <w:r>
              <w:rPr>
                <w:b/>
                <w:sz w:val="22"/>
                <w:rFonts w:ascii="Garamond" w:hAnsi="Garamond"/>
              </w:rPr>
              <w:t xml:space="preserve">Minister za javno zdravje in minister za kmetijstvo –</w:t>
            </w:r>
            <w:r>
              <w:rPr>
                <w:b/>
                <w:sz w:val="22"/>
                <w:rFonts w:ascii="Garamond" w:hAnsi="Garamond"/>
              </w:rPr>
              <w:t xml:space="preserve">  </w:t>
            </w:r>
          </w:p>
        </w:tc>
      </w:tr>
      <w:tr w:rsidR="00E57B69" w:rsidRPr="00E57B69" w14:paraId="75EBA0B0" w14:textId="77777777" w:rsidTr="00FC7C3F">
        <w:tc>
          <w:tcPr>
            <w:tcW w:w="4660" w:type="dxa"/>
            <w:shd w:val="clear" w:color="auto" w:fill="auto"/>
          </w:tcPr>
          <w:p w14:paraId="69943615" w14:textId="77777777" w:rsidR="00E57B69" w:rsidRPr="00904C39" w:rsidRDefault="00E57B69" w:rsidP="00FC7C3F">
            <w:pPr>
              <w:tabs>
                <w:tab w:val="left" w:pos="356"/>
                <w:tab w:val="left" w:pos="2268"/>
              </w:tabs>
              <w:jc w:val="both"/>
              <w:rPr>
                <w:rFonts w:ascii="Garamond" w:hAnsi="Garamond"/>
                <w:b/>
                <w:sz w:val="22"/>
                <w:lang w:val="en-US"/>
              </w:rPr>
            </w:pPr>
          </w:p>
        </w:tc>
      </w:tr>
      <w:tr w:rsidR="00E57B69" w:rsidRPr="004D3641" w14:paraId="68589C4B" w14:textId="77777777" w:rsidTr="00FC7C3F">
        <w:tc>
          <w:tcPr>
            <w:tcW w:w="4660" w:type="dxa"/>
            <w:shd w:val="clear" w:color="auto" w:fill="auto"/>
          </w:tcPr>
          <w:p w14:paraId="6B8070B4" w14:textId="77777777" w:rsidR="00E57B69" w:rsidRDefault="00E57B69" w:rsidP="00FC7C3F">
            <w:pPr>
              <w:tabs>
                <w:tab w:val="left" w:pos="356"/>
                <w:tab w:val="left" w:pos="2268"/>
              </w:tabs>
              <w:ind w:firstLine="501"/>
              <w:jc w:val="both"/>
              <w:rPr>
                <w:sz w:val="22"/>
                <w:szCs w:val="22"/>
                <w:rFonts w:ascii="Garamond" w:hAnsi="Garamond"/>
              </w:rPr>
            </w:pPr>
            <w:r>
              <w:rPr>
                <w:sz w:val="22"/>
                <w:rFonts w:ascii="Garamond" w:hAnsi="Garamond"/>
              </w:rPr>
              <w:t xml:space="preserve">ob upoštevanju Zakona z dne 24. januarja 1977 o varstvu zdravja potrošnikov v zvezi z živili in drugimi proizvodi, kakor je bil spremenjen z Zakonom z dne 22. marca 1989, zlasti člena 2 Zakona,</w:t>
            </w:r>
          </w:p>
          <w:p w14:paraId="39709177" w14:textId="77777777" w:rsidR="00E57B69" w:rsidRPr="00904C39" w:rsidRDefault="00E57B69" w:rsidP="00FC7C3F">
            <w:pPr>
              <w:tabs>
                <w:tab w:val="left" w:pos="356"/>
                <w:tab w:val="left" w:pos="2268"/>
              </w:tabs>
              <w:ind w:firstLine="501"/>
              <w:jc w:val="both"/>
              <w:rPr>
                <w:rFonts w:ascii="Garamond" w:hAnsi="Garamond"/>
                <w:sz w:val="22"/>
                <w:szCs w:val="22"/>
                <w:lang w:val="en-US"/>
              </w:rPr>
            </w:pPr>
          </w:p>
          <w:p w14:paraId="2E89679C" w14:textId="77777777" w:rsidR="00E57B69" w:rsidRPr="004D3641" w:rsidRDefault="00E57B69" w:rsidP="00FC7C3F">
            <w:pPr>
              <w:tabs>
                <w:tab w:val="left" w:pos="356"/>
                <w:tab w:val="left" w:pos="2268"/>
              </w:tabs>
              <w:ind w:firstLine="501"/>
              <w:jc w:val="both"/>
              <w:rPr>
                <w:color w:val="FF0000"/>
                <w:sz w:val="22"/>
                <w:szCs w:val="22"/>
                <w:rFonts w:ascii="Garamond" w:hAnsi="Garamond"/>
              </w:rPr>
            </w:pPr>
            <w:r>
              <w:rPr>
                <w:sz w:val="22"/>
                <w:rFonts w:ascii="Garamond" w:hAnsi="Garamond"/>
              </w:rPr>
              <w:t xml:space="preserve">ob upoštevanju Kraljeve uredbe z dne 18. februarja 1991 o živilih za posebne prehranske namene, kakor je bila spremenjena s Kraljevo uredbo z dne 27. septembra 1993, 4. decembra 1995, 11. oktobra 1997, 9. januarja 2000, 26. junija 2000, 12. februarja 2004, 27. septembra 2006, 19. novembra 2007, 30. julija 2008, 26. aprila 2009 in […]</w:t>
            </w:r>
            <w:r>
              <w:rPr>
                <w:sz w:val="22"/>
                <w:highlight w:val="yellow"/>
                <w:rFonts w:ascii="Garamond" w:hAnsi="Garamond"/>
              </w:rPr>
              <w:t xml:space="preserve"> </w:t>
            </w:r>
            <w:r>
              <w:rPr>
                <w:sz w:val="22"/>
                <w:highlight w:val="yellow"/>
                <w:rFonts w:ascii="Garamond" w:hAnsi="Garamond"/>
              </w:rPr>
              <w:t xml:space="preserve">2021</w:t>
            </w:r>
            <w:r>
              <w:rPr>
                <w:sz w:val="22"/>
                <w:rFonts w:ascii="Garamond" w:hAnsi="Garamond"/>
              </w:rPr>
              <w:t xml:space="preserve">, člen 2/1,</w:t>
            </w:r>
          </w:p>
        </w:tc>
      </w:tr>
      <w:tr w:rsidR="00E57B69" w:rsidRPr="00E57B69" w14:paraId="4588572D" w14:textId="77777777" w:rsidTr="00FC7C3F">
        <w:tc>
          <w:tcPr>
            <w:tcW w:w="4660" w:type="dxa"/>
            <w:shd w:val="clear" w:color="auto" w:fill="auto"/>
          </w:tcPr>
          <w:p w14:paraId="2A70D42C" w14:textId="77777777" w:rsidR="00E57B69" w:rsidRPr="00904C39" w:rsidRDefault="00E57B69" w:rsidP="00FC7C3F">
            <w:pPr>
              <w:tabs>
                <w:tab w:val="left" w:pos="356"/>
                <w:tab w:val="left" w:pos="2268"/>
              </w:tabs>
              <w:jc w:val="both"/>
              <w:rPr>
                <w:rFonts w:ascii="Garamond" w:hAnsi="Garamond"/>
                <w:b/>
                <w:color w:val="FF0000"/>
                <w:sz w:val="22"/>
                <w:lang w:val="en-US"/>
              </w:rPr>
            </w:pPr>
          </w:p>
        </w:tc>
      </w:tr>
      <w:tr w:rsidR="00E57B69" w:rsidRPr="005C637E" w14:paraId="05E3A944" w14:textId="77777777" w:rsidTr="00FC7C3F">
        <w:tc>
          <w:tcPr>
            <w:tcW w:w="4660" w:type="dxa"/>
            <w:shd w:val="clear" w:color="auto" w:fill="auto"/>
          </w:tcPr>
          <w:p w14:paraId="1A854639" w14:textId="77777777" w:rsidR="00E57B69" w:rsidRPr="005C637E" w:rsidRDefault="00E57B69" w:rsidP="00FC7C3F">
            <w:pPr>
              <w:tabs>
                <w:tab w:val="left" w:pos="356"/>
                <w:tab w:val="left" w:pos="2268"/>
              </w:tabs>
              <w:ind w:firstLine="501"/>
              <w:jc w:val="both"/>
              <w:rPr>
                <w:b/>
                <w:sz w:val="22"/>
                <w:rFonts w:ascii="Garamond" w:hAnsi="Garamond"/>
              </w:rPr>
            </w:pPr>
            <w:r>
              <w:rPr>
                <w:sz w:val="22"/>
                <w:rFonts w:ascii="Garamond" w:hAnsi="Garamond"/>
              </w:rPr>
              <w:t xml:space="preserve">ob upoštevanju sporočila Evropski komisiji, z </w:t>
            </w:r>
            <w:r>
              <w:rPr>
                <w:sz w:val="22"/>
                <w:color w:val="FF0000"/>
                <w:rFonts w:ascii="Garamond" w:hAnsi="Garamond"/>
              </w:rPr>
              <w:t xml:space="preserve">xx xxxxx 20xx</w:t>
            </w:r>
            <w:r>
              <w:rPr>
                <w:sz w:val="22"/>
                <w:rFonts w:ascii="Garamond" w:hAnsi="Garamond"/>
              </w:rPr>
              <w:t xml:space="preserve">, ob uporabi dela 1 člena 5 Direktive (EU) 2015/1535 Evropskega parlamenta in Sveta z dne 9. septembra 2015 o določitvi postopka za zbiranje informacij na področju tehničnih predpisov in pravil za storitve informacijske družbe,</w:t>
            </w:r>
          </w:p>
        </w:tc>
      </w:tr>
      <w:tr w:rsidR="00E57B69" w:rsidRPr="005C637E" w14:paraId="210C4F0B" w14:textId="77777777" w:rsidTr="00FC7C3F">
        <w:tc>
          <w:tcPr>
            <w:tcW w:w="4660" w:type="dxa"/>
            <w:shd w:val="clear" w:color="auto" w:fill="auto"/>
          </w:tcPr>
          <w:p w14:paraId="09E13DCB" w14:textId="77777777" w:rsidR="00E57B69" w:rsidRPr="00904C39" w:rsidRDefault="00E57B69" w:rsidP="00FC7C3F">
            <w:pPr>
              <w:tabs>
                <w:tab w:val="left" w:pos="356"/>
                <w:tab w:val="left" w:pos="2268"/>
              </w:tabs>
              <w:ind w:firstLine="501"/>
              <w:jc w:val="both"/>
              <w:rPr>
                <w:rFonts w:ascii="Garamond" w:hAnsi="Garamond"/>
                <w:sz w:val="22"/>
                <w:szCs w:val="22"/>
                <w:lang w:val="en-US" w:eastAsia="fr-BE"/>
              </w:rPr>
            </w:pPr>
          </w:p>
        </w:tc>
      </w:tr>
      <w:tr w:rsidR="00E57B69" w:rsidRPr="005C637E" w14:paraId="0C59FAAE" w14:textId="77777777" w:rsidTr="00FC7C3F">
        <w:tc>
          <w:tcPr>
            <w:tcW w:w="4660" w:type="dxa"/>
            <w:shd w:val="clear" w:color="auto" w:fill="auto"/>
          </w:tcPr>
          <w:p w14:paraId="7041189C" w14:textId="77777777" w:rsidR="00E57B69" w:rsidRPr="005C637E" w:rsidRDefault="00E57B69" w:rsidP="00FC7C3F">
            <w:pPr>
              <w:tabs>
                <w:tab w:val="left" w:pos="356"/>
                <w:tab w:val="left" w:pos="2268"/>
              </w:tabs>
              <w:ind w:firstLine="501"/>
              <w:jc w:val="both"/>
              <w:rPr>
                <w:sz w:val="22"/>
                <w:szCs w:val="22"/>
                <w:rFonts w:ascii="Garamond" w:hAnsi="Garamond"/>
              </w:rPr>
            </w:pPr>
            <w:r>
              <w:rPr>
                <w:sz w:val="22"/>
                <w:rFonts w:ascii="Garamond" w:hAnsi="Garamond"/>
              </w:rPr>
              <w:t xml:space="preserve">ob upoštevanju mnenja št. 9371 vrhovnega sveta o javnem zdravju, sprejetega 30. junija 2017,</w:t>
            </w:r>
          </w:p>
        </w:tc>
      </w:tr>
      <w:tr w:rsidR="00E57B69" w:rsidRPr="00E57B69" w14:paraId="6336C2CF" w14:textId="77777777" w:rsidTr="00FC7C3F">
        <w:tc>
          <w:tcPr>
            <w:tcW w:w="4660" w:type="dxa"/>
            <w:shd w:val="clear" w:color="auto" w:fill="auto"/>
          </w:tcPr>
          <w:p w14:paraId="72F2AF2A" w14:textId="77777777" w:rsidR="00E57B69" w:rsidRPr="00904C39" w:rsidRDefault="00E57B69" w:rsidP="00FC7C3F">
            <w:pPr>
              <w:tabs>
                <w:tab w:val="left" w:pos="356"/>
                <w:tab w:val="left" w:pos="2268"/>
              </w:tabs>
              <w:jc w:val="both"/>
              <w:rPr>
                <w:rFonts w:ascii="Garamond" w:hAnsi="Garamond"/>
                <w:b/>
                <w:sz w:val="22"/>
                <w:lang w:val="en-US"/>
              </w:rPr>
            </w:pPr>
          </w:p>
        </w:tc>
      </w:tr>
      <w:tr w:rsidR="00E57B69" w:rsidRPr="005C637E" w14:paraId="12B7739D" w14:textId="77777777" w:rsidTr="00FC7C3F">
        <w:tc>
          <w:tcPr>
            <w:tcW w:w="4660" w:type="dxa"/>
            <w:shd w:val="clear" w:color="auto" w:fill="auto"/>
          </w:tcPr>
          <w:p w14:paraId="46DC7669" w14:textId="77777777" w:rsidR="00E57B69" w:rsidRPr="005C637E" w:rsidRDefault="00E57B69" w:rsidP="00FC7C3F">
            <w:pPr>
              <w:tabs>
                <w:tab w:val="left" w:pos="356"/>
                <w:tab w:val="left" w:pos="2268"/>
              </w:tabs>
              <w:jc w:val="both"/>
              <w:rPr>
                <w:b/>
                <w:sz w:val="22"/>
                <w:rFonts w:ascii="Garamond" w:hAnsi="Garamond"/>
              </w:rPr>
            </w:pPr>
            <w:r>
              <w:rPr>
                <w:sz w:val="22"/>
                <w:rFonts w:ascii="Garamond" w:hAnsi="Garamond"/>
              </w:rPr>
              <w:tab/>
            </w:r>
            <w:r>
              <w:rPr>
                <w:sz w:val="22"/>
                <w:rFonts w:ascii="Garamond" w:hAnsi="Garamond"/>
              </w:rPr>
              <w:t xml:space="preserve">ob upoštevanju mnenja inšpektorja za finance, izdanega dne </w:t>
            </w:r>
            <w:r>
              <w:rPr>
                <w:sz w:val="22"/>
                <w:color w:val="FF0000"/>
                <w:rFonts w:ascii="Garamond" w:hAnsi="Garamond"/>
              </w:rPr>
              <w:t xml:space="preserve">xxx</w:t>
            </w:r>
            <w:r>
              <w:rPr>
                <w:sz w:val="22"/>
                <w:rFonts w:ascii="Garamond" w:hAnsi="Garamond"/>
              </w:rPr>
              <w:t xml:space="preserve">,</w:t>
            </w:r>
          </w:p>
        </w:tc>
      </w:tr>
      <w:tr w:rsidR="00E57B69" w:rsidRPr="00E57B69" w14:paraId="46239848" w14:textId="77777777" w:rsidTr="00FC7C3F">
        <w:tc>
          <w:tcPr>
            <w:tcW w:w="4660" w:type="dxa"/>
            <w:shd w:val="clear" w:color="auto" w:fill="auto"/>
          </w:tcPr>
          <w:p w14:paraId="22DAFCDE" w14:textId="77777777" w:rsidR="00E57B69" w:rsidRPr="00904C39" w:rsidRDefault="00E57B69" w:rsidP="00FC7C3F">
            <w:pPr>
              <w:tabs>
                <w:tab w:val="left" w:pos="356"/>
                <w:tab w:val="left" w:pos="2268"/>
              </w:tabs>
              <w:jc w:val="both"/>
              <w:rPr>
                <w:rFonts w:ascii="Garamond" w:hAnsi="Garamond"/>
                <w:b/>
                <w:sz w:val="22"/>
                <w:lang w:val="en-US"/>
              </w:rPr>
            </w:pPr>
          </w:p>
        </w:tc>
      </w:tr>
      <w:tr w:rsidR="00E57B69" w:rsidRPr="005C637E" w14:paraId="34202E97" w14:textId="77777777" w:rsidTr="00FC7C3F">
        <w:tc>
          <w:tcPr>
            <w:tcW w:w="4660" w:type="dxa"/>
            <w:shd w:val="clear" w:color="auto" w:fill="auto"/>
          </w:tcPr>
          <w:p w14:paraId="5E95CE82" w14:textId="40281705" w:rsidR="00E57B69" w:rsidRPr="005C637E" w:rsidRDefault="00E57B69" w:rsidP="00FC7C3F">
            <w:pPr>
              <w:tabs>
                <w:tab w:val="left" w:pos="356"/>
                <w:tab w:val="left" w:pos="2268"/>
              </w:tabs>
              <w:jc w:val="both"/>
              <w:rPr>
                <w:b/>
                <w:sz w:val="22"/>
                <w:rFonts w:ascii="Garamond" w:hAnsi="Garamond"/>
              </w:rPr>
            </w:pPr>
            <w:r>
              <w:rPr>
                <w:sz w:val="22"/>
                <w:rFonts w:ascii="Garamond" w:hAnsi="Garamond"/>
              </w:rPr>
              <w:tab/>
            </w:r>
            <w:r>
              <w:rPr>
                <w:sz w:val="22"/>
                <w:rFonts w:ascii="Garamond" w:hAnsi="Garamond"/>
              </w:rPr>
              <w:t xml:space="preserve">ob upoštevanju mnenja št. </w:t>
            </w:r>
            <w:r>
              <w:rPr>
                <w:sz w:val="22"/>
                <w:color w:val="FF0000"/>
                <w:rFonts w:ascii="Garamond" w:hAnsi="Garamond"/>
              </w:rPr>
              <w:t xml:space="preserve">xxx</w:t>
            </w:r>
            <w:r>
              <w:rPr>
                <w:sz w:val="22"/>
                <w:rFonts w:ascii="Garamond" w:hAnsi="Garamond"/>
              </w:rPr>
              <w:t xml:space="preserve"> državnega sveta, izdanega dne </w:t>
            </w:r>
            <w:r>
              <w:rPr>
                <w:sz w:val="22"/>
                <w:color w:val="FF0000"/>
                <w:rFonts w:ascii="Garamond" w:hAnsi="Garamond"/>
              </w:rPr>
              <w:t xml:space="preserve">xxx</w:t>
            </w:r>
            <w:r>
              <w:rPr>
                <w:sz w:val="22"/>
                <w:rFonts w:ascii="Garamond" w:hAnsi="Garamond"/>
              </w:rPr>
              <w:t xml:space="preserve"> v skladu z deloma 1 in 2 člena 84(1) Zakona državnega sveta, ki je bil usklajen 12. januarja 1973 –</w:t>
            </w:r>
          </w:p>
        </w:tc>
      </w:tr>
      <w:tr w:rsidR="00E57B69" w:rsidRPr="00E57B69" w14:paraId="387E5B15" w14:textId="77777777" w:rsidTr="00FC7C3F">
        <w:tc>
          <w:tcPr>
            <w:tcW w:w="4660" w:type="dxa"/>
            <w:shd w:val="clear" w:color="auto" w:fill="auto"/>
          </w:tcPr>
          <w:p w14:paraId="51A816C5" w14:textId="77777777" w:rsidR="00E57B69" w:rsidRPr="00904C39" w:rsidRDefault="00E57B69" w:rsidP="00FC7C3F">
            <w:pPr>
              <w:tabs>
                <w:tab w:val="left" w:pos="356"/>
                <w:tab w:val="left" w:pos="2268"/>
              </w:tabs>
              <w:jc w:val="both"/>
              <w:rPr>
                <w:rFonts w:ascii="Garamond" w:hAnsi="Garamond"/>
                <w:b/>
                <w:sz w:val="22"/>
                <w:lang w:val="en-US"/>
              </w:rPr>
            </w:pPr>
          </w:p>
        </w:tc>
      </w:tr>
      <w:tr w:rsidR="00E57B69" w14:paraId="20189859" w14:textId="77777777" w:rsidTr="00FC7C3F">
        <w:tc>
          <w:tcPr>
            <w:tcW w:w="4660" w:type="dxa"/>
            <w:shd w:val="clear" w:color="auto" w:fill="auto"/>
          </w:tcPr>
          <w:p w14:paraId="62791476" w14:textId="77777777" w:rsidR="00E57B69" w:rsidRDefault="00E57B69" w:rsidP="00FC7C3F">
            <w:pPr>
              <w:tabs>
                <w:tab w:val="left" w:pos="356"/>
                <w:tab w:val="left" w:pos="2268"/>
              </w:tabs>
              <w:jc w:val="center"/>
              <w:rPr>
                <w:sz w:val="22"/>
                <w:rFonts w:ascii="Garamond" w:hAnsi="Garamond"/>
              </w:rPr>
            </w:pPr>
            <w:r>
              <w:rPr>
                <w:sz w:val="22"/>
                <w:rFonts w:ascii="Garamond" w:hAnsi="Garamond"/>
              </w:rPr>
              <w:t xml:space="preserve">ODREJA NASLEDNJE:</w:t>
            </w:r>
          </w:p>
          <w:p w14:paraId="5A12D8EB" w14:textId="77777777" w:rsidR="00E57B69" w:rsidRDefault="00E57B69" w:rsidP="00FC7C3F">
            <w:pPr>
              <w:tabs>
                <w:tab w:val="left" w:pos="356"/>
                <w:tab w:val="left" w:pos="2268"/>
              </w:tabs>
              <w:rPr>
                <w:rFonts w:ascii="Garamond" w:hAnsi="Garamond"/>
                <w:b/>
                <w:sz w:val="22"/>
                <w:lang w:val="nl-NL"/>
              </w:rPr>
            </w:pPr>
          </w:p>
        </w:tc>
      </w:tr>
      <w:tr w:rsidR="00E57B69" w:rsidRPr="00DB18B8" w14:paraId="5B93629D" w14:textId="77777777" w:rsidTr="00FC7C3F">
        <w:tc>
          <w:tcPr>
            <w:tcW w:w="4660" w:type="dxa"/>
            <w:shd w:val="clear" w:color="auto" w:fill="auto"/>
          </w:tcPr>
          <w:p w14:paraId="6A99542A" w14:textId="77777777" w:rsidR="00E57B69" w:rsidRPr="00DB18B8" w:rsidRDefault="00E57B69" w:rsidP="00FC7C3F">
            <w:pPr>
              <w:tabs>
                <w:tab w:val="left" w:pos="0"/>
                <w:tab w:val="left" w:pos="709"/>
                <w:tab w:val="left" w:pos="2268"/>
              </w:tabs>
              <w:jc w:val="both"/>
              <w:rPr>
                <w:sz w:val="22"/>
                <w:rFonts w:ascii="Garamond" w:hAnsi="Garamond"/>
              </w:rPr>
            </w:pPr>
            <w:r>
              <w:rPr>
                <w:sz w:val="22"/>
                <w:b/>
                <w:rFonts w:ascii="Garamond" w:hAnsi="Garamond"/>
              </w:rPr>
              <w:t xml:space="preserve">Člen 1.</w:t>
            </w:r>
            <w:r>
              <w:rPr>
                <w:sz w:val="22"/>
                <w:b/>
                <w:rFonts w:ascii="Garamond" w:hAnsi="Garamond"/>
              </w:rPr>
              <w:t xml:space="preserve"> </w:t>
            </w:r>
            <w:r>
              <w:rPr>
                <w:sz w:val="22"/>
                <w:rFonts w:ascii="Garamond" w:hAnsi="Garamond"/>
              </w:rPr>
              <w:t xml:space="preserve">Za namene te uredbe se uporabljajo naslednje opredelitve pojmov:</w:t>
            </w:r>
            <w:r>
              <w:rPr>
                <w:sz w:val="22"/>
                <w:b/>
                <w:rFonts w:ascii="Garamond" w:hAnsi="Garamond"/>
              </w:rPr>
              <w:t xml:space="preserve"> </w:t>
            </w:r>
          </w:p>
          <w:p w14:paraId="173EB430" w14:textId="77777777" w:rsidR="00E57B69" w:rsidRPr="00904C39" w:rsidRDefault="00E57B69" w:rsidP="00FC7C3F">
            <w:pPr>
              <w:tabs>
                <w:tab w:val="left" w:pos="0"/>
                <w:tab w:val="left" w:pos="709"/>
                <w:tab w:val="left" w:pos="2268"/>
              </w:tabs>
              <w:jc w:val="both"/>
              <w:rPr>
                <w:rFonts w:ascii="Garamond" w:hAnsi="Garamond"/>
                <w:sz w:val="22"/>
                <w:lang w:val="en-US"/>
              </w:rPr>
            </w:pPr>
          </w:p>
        </w:tc>
      </w:tr>
      <w:tr w:rsidR="00E57B69" w:rsidRPr="00CD251B" w14:paraId="323B6F19" w14:textId="77777777" w:rsidTr="00FC7C3F">
        <w:tc>
          <w:tcPr>
            <w:tcW w:w="4660" w:type="dxa"/>
            <w:shd w:val="clear" w:color="auto" w:fill="auto"/>
          </w:tcPr>
          <w:p w14:paraId="403AFE52" w14:textId="77777777" w:rsidR="00E57B69" w:rsidRPr="00CD251B" w:rsidRDefault="00E57B69" w:rsidP="00FC7C3F">
            <w:pPr>
              <w:tabs>
                <w:tab w:val="left" w:pos="0"/>
                <w:tab w:val="left" w:pos="709"/>
                <w:tab w:val="left" w:pos="2268"/>
              </w:tabs>
              <w:jc w:val="both"/>
              <w:rPr>
                <w:sz w:val="22"/>
                <w:rFonts w:ascii="Garamond" w:hAnsi="Garamond"/>
              </w:rPr>
            </w:pPr>
            <w:r>
              <w:rPr>
                <w:sz w:val="22"/>
                <w:rFonts w:ascii="Garamond" w:hAnsi="Garamond"/>
              </w:rPr>
              <w:t xml:space="preserve">1° nebolnišnične storitve: izvajalci dejavnosti, ki v okviru bolnikovega zdravljenja zunaj bolnišnice namestijo, vzdržujejo in/ali odstranijo medicinske pripomočke, povezane s parenteralnim hranjenjem prek sonde na domu pacientov;</w:t>
            </w:r>
          </w:p>
        </w:tc>
      </w:tr>
      <w:tr w:rsidR="00E57B69" w:rsidRPr="00E57B69" w14:paraId="09A98B4E" w14:textId="77777777" w:rsidTr="00FC7C3F">
        <w:tc>
          <w:tcPr>
            <w:tcW w:w="4660" w:type="dxa"/>
            <w:shd w:val="clear" w:color="auto" w:fill="auto"/>
          </w:tcPr>
          <w:p w14:paraId="2D21EDB9" w14:textId="77777777" w:rsidR="00E57B69" w:rsidRPr="00904C39" w:rsidRDefault="00E57B69" w:rsidP="00FC7C3F">
            <w:pPr>
              <w:tabs>
                <w:tab w:val="left" w:pos="0"/>
                <w:tab w:val="left" w:pos="709"/>
                <w:tab w:val="left" w:pos="2268"/>
              </w:tabs>
              <w:jc w:val="both"/>
              <w:rPr>
                <w:rFonts w:ascii="Garamond" w:hAnsi="Garamond"/>
                <w:sz w:val="22"/>
                <w:lang w:val="en-US"/>
              </w:rPr>
            </w:pPr>
          </w:p>
        </w:tc>
      </w:tr>
      <w:tr w:rsidR="00E57B69" w:rsidRPr="00CD251B" w14:paraId="0AD2BC14" w14:textId="77777777" w:rsidTr="00FC7C3F">
        <w:tc>
          <w:tcPr>
            <w:tcW w:w="4660" w:type="dxa"/>
            <w:shd w:val="clear" w:color="auto" w:fill="auto"/>
          </w:tcPr>
          <w:p w14:paraId="4851F28C" w14:textId="77777777" w:rsidR="00E57B69" w:rsidRPr="00CD251B" w:rsidRDefault="00E57B69" w:rsidP="00FC7C3F">
            <w:pPr>
              <w:tabs>
                <w:tab w:val="left" w:pos="0"/>
                <w:tab w:val="left" w:pos="709"/>
                <w:tab w:val="left" w:pos="2268"/>
              </w:tabs>
              <w:jc w:val="both"/>
              <w:rPr>
                <w:sz w:val="22"/>
                <w:rFonts w:ascii="Garamond" w:hAnsi="Garamond"/>
              </w:rPr>
            </w:pPr>
            <w:r>
              <w:rPr>
                <w:sz w:val="22"/>
                <w:rFonts w:ascii="Garamond" w:hAnsi="Garamond"/>
              </w:rPr>
              <w:t xml:space="preserve">2° farmacevt: vsaka oseba, ki je pooblaščena za opravljanje farmacevtskih dejavnosti in ki dejansko vodi storitev, ki je uradno na voljo javnosti, ali uradnik, ki dela v zdravstveni ustanovi ali zaporu.</w:t>
            </w:r>
          </w:p>
        </w:tc>
      </w:tr>
      <w:tr w:rsidR="00E57B69" w:rsidRPr="00E57B69" w14:paraId="1F02F43F" w14:textId="77777777" w:rsidTr="00FC7C3F">
        <w:tc>
          <w:tcPr>
            <w:tcW w:w="4660" w:type="dxa"/>
            <w:shd w:val="clear" w:color="auto" w:fill="auto"/>
          </w:tcPr>
          <w:p w14:paraId="51860F3A" w14:textId="77777777" w:rsidR="00E57B69" w:rsidRPr="00904C39" w:rsidRDefault="00E57B69" w:rsidP="00FC7C3F">
            <w:pPr>
              <w:tabs>
                <w:tab w:val="left" w:pos="0"/>
                <w:tab w:val="left" w:pos="709"/>
                <w:tab w:val="left" w:pos="2268"/>
              </w:tabs>
              <w:jc w:val="both"/>
              <w:rPr>
                <w:rFonts w:ascii="Garamond" w:hAnsi="Garamond"/>
                <w:sz w:val="22"/>
                <w:lang w:val="en-US"/>
              </w:rPr>
            </w:pPr>
          </w:p>
        </w:tc>
      </w:tr>
      <w:tr w:rsidR="00E57B69" w:rsidRPr="00CD251B" w14:paraId="5130CEFE" w14:textId="77777777" w:rsidTr="00FC7C3F">
        <w:tc>
          <w:tcPr>
            <w:tcW w:w="4660" w:type="dxa"/>
            <w:shd w:val="clear" w:color="auto" w:fill="auto"/>
          </w:tcPr>
          <w:p w14:paraId="4F60D600" w14:textId="77777777" w:rsidR="00E57B69" w:rsidRDefault="00E57B69" w:rsidP="00FC7C3F">
            <w:pPr>
              <w:tabs>
                <w:tab w:val="left" w:pos="0"/>
                <w:tab w:val="left" w:pos="709"/>
                <w:tab w:val="left" w:pos="2268"/>
              </w:tabs>
              <w:jc w:val="both"/>
              <w:rPr>
                <w:b/>
                <w:sz w:val="22"/>
                <w:rFonts w:ascii="Garamond" w:hAnsi="Garamond"/>
              </w:rPr>
            </w:pPr>
            <w:r>
              <w:rPr>
                <w:b/>
                <w:sz w:val="22"/>
                <w:rFonts w:ascii="Garamond" w:hAnsi="Garamond"/>
              </w:rPr>
              <w:t xml:space="preserve">Člen 2.</w:t>
            </w:r>
            <w:r>
              <w:t xml:space="preserve"> </w:t>
            </w:r>
            <w:r>
              <w:rPr>
                <w:sz w:val="22"/>
                <w:rFonts w:ascii="Garamond" w:hAnsi="Garamond"/>
              </w:rPr>
              <w:t xml:space="preserve">Prodajo in/ali dostavo živil za medicinske namene končnemu uporabniku lahko odobrijo samo:</w:t>
            </w:r>
            <w:r>
              <w:rPr>
                <w:sz w:val="22"/>
                <w:b/>
                <w:rFonts w:ascii="Garamond" w:hAnsi="Garamond"/>
              </w:rPr>
              <w:t xml:space="preserve">  </w:t>
            </w:r>
          </w:p>
          <w:p w14:paraId="50FE91EB" w14:textId="77777777" w:rsidR="00E57B69" w:rsidRPr="00904C39" w:rsidRDefault="00E57B69" w:rsidP="00FC7C3F">
            <w:pPr>
              <w:tabs>
                <w:tab w:val="left" w:pos="0"/>
                <w:tab w:val="left" w:pos="709"/>
                <w:tab w:val="left" w:pos="2268"/>
              </w:tabs>
              <w:jc w:val="both"/>
              <w:rPr>
                <w:rFonts w:ascii="Garamond" w:hAnsi="Garamond"/>
                <w:sz w:val="22"/>
                <w:lang w:val="en-US"/>
              </w:rPr>
            </w:pPr>
          </w:p>
        </w:tc>
      </w:tr>
      <w:tr w:rsidR="00E57B69" w:rsidRPr="00CD251B" w14:paraId="076E6AC9" w14:textId="77777777" w:rsidTr="00FC7C3F">
        <w:tc>
          <w:tcPr>
            <w:tcW w:w="4660" w:type="dxa"/>
            <w:shd w:val="clear" w:color="auto" w:fill="auto"/>
          </w:tcPr>
          <w:p w14:paraId="5881D252" w14:textId="77777777" w:rsidR="00E57B69" w:rsidRPr="00CD251B" w:rsidRDefault="00E57B69" w:rsidP="00FC7C3F">
            <w:pPr>
              <w:tabs>
                <w:tab w:val="left" w:pos="0"/>
                <w:tab w:val="left" w:pos="709"/>
                <w:tab w:val="left" w:pos="2268"/>
              </w:tabs>
              <w:jc w:val="both"/>
              <w:rPr>
                <w:sz w:val="22"/>
                <w:rFonts w:ascii="Garamond" w:hAnsi="Garamond"/>
              </w:rPr>
            </w:pPr>
            <w:bookmarkStart w:id="0" w:name="_Hlk523840403"/>
            <w:r>
              <w:rPr>
                <w:sz w:val="22"/>
                <w:rFonts w:ascii="Garamond" w:hAnsi="Garamond"/>
              </w:rPr>
              <w:t xml:space="preserve">1° </w:t>
            </w:r>
            <w:bookmarkEnd w:id="0"/>
            <w:r>
              <w:t xml:space="preserve">farmacevti</w:t>
            </w:r>
            <w:r>
              <w:rPr>
                <w:sz w:val="22"/>
                <w:rFonts w:ascii="Garamond" w:hAnsi="Garamond"/>
              </w:rPr>
              <w:t xml:space="preserve">;</w:t>
            </w:r>
          </w:p>
        </w:tc>
      </w:tr>
      <w:tr w:rsidR="00E57B69" w:rsidRPr="00CD251B" w14:paraId="4423C570" w14:textId="77777777" w:rsidTr="00FC7C3F">
        <w:tc>
          <w:tcPr>
            <w:tcW w:w="4660" w:type="dxa"/>
            <w:shd w:val="clear" w:color="auto" w:fill="auto"/>
          </w:tcPr>
          <w:p w14:paraId="32035013" w14:textId="77777777" w:rsidR="00E57B69" w:rsidRPr="00CD251B" w:rsidRDefault="00E57B69" w:rsidP="00FC7C3F">
            <w:pPr>
              <w:tabs>
                <w:tab w:val="left" w:pos="0"/>
                <w:tab w:val="left" w:pos="709"/>
                <w:tab w:val="left" w:pos="2268"/>
              </w:tabs>
              <w:jc w:val="both"/>
              <w:rPr>
                <w:rFonts w:ascii="Garamond" w:hAnsi="Garamond"/>
                <w:b/>
                <w:sz w:val="22"/>
                <w:lang w:val="nl-BE"/>
              </w:rPr>
            </w:pPr>
          </w:p>
        </w:tc>
      </w:tr>
      <w:tr w:rsidR="00E57B69" w:rsidRPr="00CD251B" w14:paraId="40579E1E" w14:textId="77777777" w:rsidTr="00FC7C3F">
        <w:tc>
          <w:tcPr>
            <w:tcW w:w="4660" w:type="dxa"/>
            <w:shd w:val="clear" w:color="auto" w:fill="auto"/>
          </w:tcPr>
          <w:p w14:paraId="2B5A400B" w14:textId="77777777" w:rsidR="00E57B69" w:rsidRPr="00CD251B" w:rsidRDefault="00E57B69" w:rsidP="00FC7C3F">
            <w:pPr>
              <w:tabs>
                <w:tab w:val="left" w:pos="0"/>
                <w:tab w:val="left" w:pos="709"/>
                <w:tab w:val="left" w:pos="2268"/>
              </w:tabs>
              <w:jc w:val="both"/>
              <w:rPr>
                <w:b/>
                <w:sz w:val="22"/>
                <w:rFonts w:ascii="Garamond" w:hAnsi="Garamond"/>
              </w:rPr>
            </w:pPr>
            <w:r>
              <w:rPr>
                <w:sz w:val="22"/>
                <w:rFonts w:ascii="Garamond" w:hAnsi="Garamond"/>
              </w:rPr>
              <w:t xml:space="preserve">2° zdravstvene ustanove, ki jih priznava ena od zveznih enot, pod pogojem, da se živila za medicinske namene zagotavljajo na podlagi zdravniškega recepta in samo za institucionalizirane paciente;</w:t>
            </w:r>
          </w:p>
        </w:tc>
      </w:tr>
      <w:tr w:rsidR="00E57B69" w:rsidRPr="00E57B69" w14:paraId="1A3F071A" w14:textId="77777777" w:rsidTr="00FC7C3F">
        <w:tc>
          <w:tcPr>
            <w:tcW w:w="4660" w:type="dxa"/>
            <w:shd w:val="clear" w:color="auto" w:fill="auto"/>
          </w:tcPr>
          <w:p w14:paraId="7C59C09B" w14:textId="77777777" w:rsidR="00E57B69" w:rsidRPr="00904C39" w:rsidRDefault="00E57B69" w:rsidP="00FC7C3F">
            <w:pPr>
              <w:tabs>
                <w:tab w:val="left" w:pos="0"/>
                <w:tab w:val="left" w:pos="709"/>
                <w:tab w:val="left" w:pos="2268"/>
              </w:tabs>
              <w:jc w:val="both"/>
              <w:rPr>
                <w:rFonts w:ascii="Garamond" w:hAnsi="Garamond"/>
                <w:b/>
                <w:sz w:val="22"/>
                <w:lang w:val="en-US"/>
              </w:rPr>
            </w:pPr>
          </w:p>
        </w:tc>
      </w:tr>
      <w:tr w:rsidR="00E57B69" w:rsidRPr="00CD251B" w14:paraId="452F523B" w14:textId="77777777" w:rsidTr="00FC7C3F">
        <w:tc>
          <w:tcPr>
            <w:tcW w:w="4660" w:type="dxa"/>
            <w:shd w:val="clear" w:color="auto" w:fill="auto"/>
          </w:tcPr>
          <w:p w14:paraId="7F002F9B" w14:textId="77777777" w:rsidR="00E57B69" w:rsidRPr="00CD251B" w:rsidRDefault="00E57B69" w:rsidP="00FC7C3F">
            <w:pPr>
              <w:tabs>
                <w:tab w:val="left" w:pos="0"/>
                <w:tab w:val="left" w:pos="709"/>
                <w:tab w:val="left" w:pos="2268"/>
              </w:tabs>
              <w:jc w:val="both"/>
              <w:rPr>
                <w:b/>
                <w:sz w:val="22"/>
                <w:rFonts w:ascii="Garamond" w:hAnsi="Garamond"/>
              </w:rPr>
            </w:pPr>
            <w:r>
              <w:rPr>
                <w:sz w:val="22"/>
                <w:rFonts w:ascii="Garamond" w:hAnsi="Garamond"/>
              </w:rPr>
              <w:t xml:space="preserve">3° zdravstvene ustanove, ki jih odobri ena od zveznih enot, in samo za institucionalizirane paciente za hranjenje za zdravstvene namene, ki se daje peroralno in je namenjeno odraslim in za zadovoljevanje prehranskih potreb v primeru:</w:t>
            </w:r>
          </w:p>
        </w:tc>
      </w:tr>
      <w:tr w:rsidR="00E57B69" w:rsidRPr="007B5716" w14:paraId="1B48EE96" w14:textId="77777777" w:rsidTr="00FC7C3F">
        <w:tc>
          <w:tcPr>
            <w:tcW w:w="4660" w:type="dxa"/>
            <w:shd w:val="clear" w:color="auto" w:fill="auto"/>
          </w:tcPr>
          <w:p w14:paraId="43728444" w14:textId="77777777" w:rsidR="00E57B69" w:rsidRPr="007B5716" w:rsidRDefault="00E57B69" w:rsidP="00E57B69">
            <w:pPr>
              <w:numPr>
                <w:ilvl w:val="0"/>
                <w:numId w:val="1"/>
              </w:numPr>
              <w:tabs>
                <w:tab w:val="left" w:pos="0"/>
                <w:tab w:val="left" w:pos="709"/>
                <w:tab w:val="left" w:pos="2268"/>
              </w:tabs>
              <w:jc w:val="both"/>
              <w:rPr>
                <w:sz w:val="22"/>
                <w:rFonts w:ascii="Garamond" w:hAnsi="Garamond"/>
              </w:rPr>
            </w:pPr>
            <w:r>
              <w:rPr>
                <w:sz w:val="22"/>
                <w:rFonts w:ascii="Garamond" w:hAnsi="Garamond"/>
              </w:rPr>
              <w:t xml:space="preserve">podhranjenosti ali tveganja podhranjenosti, ki ni povezano z drugimi boleznimi ali stanji;</w:t>
            </w:r>
            <w:r>
              <w:rPr>
                <w:sz w:val="22"/>
                <w:rFonts w:ascii="Garamond" w:hAnsi="Garamond"/>
              </w:rPr>
              <w:t xml:space="preserve"> </w:t>
            </w:r>
            <w:r>
              <w:rPr>
                <w:sz w:val="22"/>
                <w:rFonts w:ascii="Garamond" w:hAnsi="Garamond"/>
              </w:rPr>
              <w:t xml:space="preserve">ali</w:t>
            </w:r>
          </w:p>
        </w:tc>
      </w:tr>
      <w:tr w:rsidR="00E57B69" w:rsidRPr="00B239EE" w14:paraId="062FEC4E" w14:textId="77777777" w:rsidTr="00FC7C3F">
        <w:tc>
          <w:tcPr>
            <w:tcW w:w="4660" w:type="dxa"/>
            <w:shd w:val="clear" w:color="auto" w:fill="auto"/>
          </w:tcPr>
          <w:p w14:paraId="57F5A7B7" w14:textId="77777777" w:rsidR="00E57B69" w:rsidRPr="00B239EE" w:rsidRDefault="00E57B69" w:rsidP="00E57B69">
            <w:pPr>
              <w:numPr>
                <w:ilvl w:val="0"/>
                <w:numId w:val="1"/>
              </w:numPr>
              <w:tabs>
                <w:tab w:val="left" w:pos="0"/>
                <w:tab w:val="left" w:pos="709"/>
                <w:tab w:val="left" w:pos="2268"/>
              </w:tabs>
              <w:jc w:val="both"/>
              <w:rPr>
                <w:sz w:val="22"/>
                <w:rFonts w:ascii="Garamond" w:hAnsi="Garamond"/>
              </w:rPr>
            </w:pPr>
            <w:r>
              <w:rPr>
                <w:sz w:val="22"/>
                <w:rFonts w:ascii="Garamond" w:hAnsi="Garamond"/>
              </w:rPr>
              <w:t xml:space="preserve">dehidracije ali nevarnosti dehidracije;</w:t>
            </w:r>
            <w:r>
              <w:rPr>
                <w:sz w:val="22"/>
                <w:rFonts w:ascii="Garamond" w:hAnsi="Garamond"/>
              </w:rPr>
              <w:t xml:space="preserve"> </w:t>
            </w:r>
            <w:r>
              <w:rPr>
                <w:sz w:val="22"/>
                <w:rFonts w:ascii="Garamond" w:hAnsi="Garamond"/>
              </w:rPr>
              <w:t xml:space="preserve">ali</w:t>
            </w:r>
          </w:p>
        </w:tc>
      </w:tr>
      <w:tr w:rsidR="00E57B69" w:rsidRPr="007B5716" w14:paraId="6062D995" w14:textId="77777777" w:rsidTr="00FC7C3F">
        <w:tc>
          <w:tcPr>
            <w:tcW w:w="4660" w:type="dxa"/>
            <w:shd w:val="clear" w:color="auto" w:fill="auto"/>
          </w:tcPr>
          <w:p w14:paraId="7789111F" w14:textId="77777777" w:rsidR="00E57B69" w:rsidRPr="007B5716" w:rsidRDefault="00E57B69" w:rsidP="00E57B69">
            <w:pPr>
              <w:numPr>
                <w:ilvl w:val="0"/>
                <w:numId w:val="1"/>
              </w:numPr>
              <w:tabs>
                <w:tab w:val="left" w:pos="0"/>
                <w:tab w:val="left" w:pos="709"/>
                <w:tab w:val="left" w:pos="2268"/>
              </w:tabs>
              <w:jc w:val="both"/>
              <w:rPr>
                <w:sz w:val="22"/>
                <w:rFonts w:ascii="Garamond" w:hAnsi="Garamond"/>
              </w:rPr>
            </w:pPr>
            <w:r>
              <w:rPr>
                <w:sz w:val="22"/>
                <w:rFonts w:ascii="Garamond" w:hAnsi="Garamond"/>
              </w:rPr>
              <w:t xml:space="preserve">težav s požiranjem;</w:t>
            </w:r>
          </w:p>
        </w:tc>
      </w:tr>
      <w:tr w:rsidR="00E57B69" w:rsidRPr="007B5716" w14:paraId="3EBDB2AA" w14:textId="77777777" w:rsidTr="00FC7C3F">
        <w:tc>
          <w:tcPr>
            <w:tcW w:w="4660" w:type="dxa"/>
            <w:shd w:val="clear" w:color="auto" w:fill="auto"/>
          </w:tcPr>
          <w:p w14:paraId="4B4204C4" w14:textId="77777777" w:rsidR="00E57B69" w:rsidRPr="007B5716" w:rsidRDefault="00E57B69" w:rsidP="00FC7C3F">
            <w:pPr>
              <w:tabs>
                <w:tab w:val="left" w:pos="0"/>
                <w:tab w:val="left" w:pos="709"/>
                <w:tab w:val="left" w:pos="2268"/>
              </w:tabs>
              <w:jc w:val="both"/>
              <w:rPr>
                <w:rFonts w:ascii="Garamond" w:hAnsi="Garamond"/>
                <w:sz w:val="22"/>
                <w:lang w:val="nl-BE"/>
              </w:rPr>
            </w:pPr>
          </w:p>
        </w:tc>
      </w:tr>
      <w:tr w:rsidR="00E57B69" w:rsidRPr="007623AC" w14:paraId="42588F4F" w14:textId="77777777" w:rsidTr="00FC7C3F">
        <w:tc>
          <w:tcPr>
            <w:tcW w:w="4660" w:type="dxa"/>
            <w:shd w:val="clear" w:color="auto" w:fill="auto"/>
          </w:tcPr>
          <w:p w14:paraId="0E7BE6F9" w14:textId="77777777" w:rsidR="00E57B69" w:rsidRPr="007623AC" w:rsidRDefault="00E57B69" w:rsidP="00FC7C3F">
            <w:pPr>
              <w:tabs>
                <w:tab w:val="left" w:pos="0"/>
                <w:tab w:val="left" w:pos="709"/>
                <w:tab w:val="left" w:pos="2268"/>
              </w:tabs>
              <w:jc w:val="both"/>
              <w:rPr>
                <w:b/>
                <w:sz w:val="22"/>
                <w:rFonts w:ascii="Garamond" w:hAnsi="Garamond"/>
              </w:rPr>
            </w:pPr>
            <w:r>
              <w:rPr>
                <w:sz w:val="22"/>
                <w:rFonts w:ascii="Garamond" w:hAnsi="Garamond"/>
              </w:rPr>
              <w:t xml:space="preserve">4° storitve zunaj bolnišnice, registrirane v skladu s Kraljevo uredbo z dne 15. novembra 2017 o obveščanju kontaktne točke za nadzor medicinskih pripomočkov in registraciji distributerjev in izvoznikov medicinskih pripomočkov, pod pogojem, da zanje izdajajo zdravniški recept;</w:t>
            </w:r>
          </w:p>
        </w:tc>
      </w:tr>
      <w:tr w:rsidR="00E57B69" w:rsidRPr="00E57B69" w14:paraId="49CD1A5A" w14:textId="77777777" w:rsidTr="00FC7C3F">
        <w:tc>
          <w:tcPr>
            <w:tcW w:w="4660" w:type="dxa"/>
            <w:shd w:val="clear" w:color="auto" w:fill="auto"/>
          </w:tcPr>
          <w:p w14:paraId="5A7EB405" w14:textId="77777777" w:rsidR="00E57B69" w:rsidRPr="00904C39" w:rsidRDefault="00E57B69" w:rsidP="00FC7C3F">
            <w:pPr>
              <w:tabs>
                <w:tab w:val="left" w:pos="0"/>
                <w:tab w:val="left" w:pos="709"/>
                <w:tab w:val="left" w:pos="2268"/>
              </w:tabs>
              <w:jc w:val="both"/>
              <w:rPr>
                <w:rFonts w:ascii="Garamond" w:hAnsi="Garamond"/>
                <w:b/>
                <w:sz w:val="22"/>
                <w:lang w:val="en-US"/>
              </w:rPr>
            </w:pPr>
          </w:p>
        </w:tc>
      </w:tr>
      <w:tr w:rsidR="00E57B69" w:rsidRPr="007623AC" w14:paraId="22BD29E8" w14:textId="77777777" w:rsidTr="00FC7C3F">
        <w:tc>
          <w:tcPr>
            <w:tcW w:w="4660" w:type="dxa"/>
            <w:shd w:val="clear" w:color="auto" w:fill="auto"/>
          </w:tcPr>
          <w:p w14:paraId="5C78D62B" w14:textId="77777777" w:rsidR="00E57B69" w:rsidRPr="007623AC" w:rsidRDefault="00E57B69" w:rsidP="00FC7C3F">
            <w:pPr>
              <w:tabs>
                <w:tab w:val="left" w:pos="0"/>
                <w:tab w:val="left" w:pos="709"/>
                <w:tab w:val="left" w:pos="2268"/>
              </w:tabs>
              <w:jc w:val="both"/>
              <w:rPr>
                <w:sz w:val="22"/>
                <w:rFonts w:ascii="Garamond" w:hAnsi="Garamond"/>
              </w:rPr>
            </w:pPr>
            <w:r>
              <w:rPr>
                <w:sz w:val="22"/>
                <w:rFonts w:ascii="Garamond" w:hAnsi="Garamond"/>
              </w:rPr>
              <w:t xml:space="preserve">5° trgovine, pod pogojem, da se živila za medicinske namene dajejo peroralno in so namenjena odraslim ter za zadovoljevanje prehranskih potreb v primeru podhranjenosti ali tveganja podhranjenosti, ki ni povezano z drugimi boleznimi ali stanji.</w:t>
            </w:r>
          </w:p>
        </w:tc>
      </w:tr>
      <w:tr w:rsidR="00E57B69" w:rsidRPr="00E57B69" w14:paraId="0E60332F" w14:textId="77777777" w:rsidTr="00FC7C3F">
        <w:tc>
          <w:tcPr>
            <w:tcW w:w="4660" w:type="dxa"/>
            <w:shd w:val="clear" w:color="auto" w:fill="auto"/>
          </w:tcPr>
          <w:p w14:paraId="4DFD6D8A" w14:textId="77777777" w:rsidR="00E57B69" w:rsidRPr="00904C39" w:rsidRDefault="00E57B69" w:rsidP="00FC7C3F">
            <w:pPr>
              <w:tabs>
                <w:tab w:val="left" w:pos="0"/>
                <w:tab w:val="left" w:pos="709"/>
                <w:tab w:val="left" w:pos="2268"/>
              </w:tabs>
              <w:jc w:val="both"/>
              <w:rPr>
                <w:rFonts w:ascii="Garamond" w:hAnsi="Garamond"/>
                <w:sz w:val="22"/>
                <w:lang w:val="en-US"/>
              </w:rPr>
            </w:pPr>
          </w:p>
        </w:tc>
      </w:tr>
      <w:tr w:rsidR="00E57B69" w:rsidRPr="007623AC" w14:paraId="3B43C8CF" w14:textId="77777777" w:rsidTr="00FC7C3F">
        <w:tc>
          <w:tcPr>
            <w:tcW w:w="4660" w:type="dxa"/>
            <w:shd w:val="clear" w:color="auto" w:fill="auto"/>
          </w:tcPr>
          <w:p w14:paraId="1B9842B5" w14:textId="77777777" w:rsidR="00E57B69" w:rsidRPr="007623AC" w:rsidRDefault="00E57B69" w:rsidP="00FC7C3F">
            <w:pPr>
              <w:tabs>
                <w:tab w:val="left" w:pos="0"/>
                <w:tab w:val="left" w:pos="709"/>
                <w:tab w:val="left" w:pos="2268"/>
              </w:tabs>
              <w:jc w:val="both"/>
              <w:rPr>
                <w:b/>
                <w:sz w:val="22"/>
                <w:rFonts w:ascii="Garamond" w:hAnsi="Garamond"/>
              </w:rPr>
            </w:pPr>
            <w:r>
              <w:rPr>
                <w:sz w:val="22"/>
                <w:b/>
                <w:rFonts w:ascii="Garamond" w:hAnsi="Garamond"/>
              </w:rPr>
              <w:t xml:space="preserve">Člen 3.</w:t>
            </w:r>
            <w:r>
              <w:rPr>
                <w:sz w:val="22"/>
                <w:rFonts w:ascii="Garamond" w:hAnsi="Garamond"/>
              </w:rPr>
              <w:t xml:space="preserve"> </w:t>
            </w:r>
            <w:r>
              <w:rPr>
                <w:sz w:val="22"/>
                <w:rFonts w:ascii="Garamond" w:hAnsi="Garamond"/>
              </w:rPr>
              <w:t xml:space="preserve">Tehnika za komunikacijo na daljavo, prodajo in/ali dostavo živil za medicinske namene končnemu uporabniku je dovoljena samo:</w:t>
            </w:r>
          </w:p>
        </w:tc>
      </w:tr>
      <w:tr w:rsidR="00E57B69" w:rsidRPr="007623AC" w14:paraId="485FD7A6" w14:textId="77777777" w:rsidTr="00FC7C3F">
        <w:tc>
          <w:tcPr>
            <w:tcW w:w="4660" w:type="dxa"/>
            <w:shd w:val="clear" w:color="auto" w:fill="auto"/>
          </w:tcPr>
          <w:p w14:paraId="327B89BD" w14:textId="77777777" w:rsidR="00E57B69" w:rsidRPr="007623AC" w:rsidRDefault="00E57B69" w:rsidP="00FC7C3F">
            <w:pPr>
              <w:tabs>
                <w:tab w:val="left" w:pos="0"/>
                <w:tab w:val="left" w:pos="709"/>
                <w:tab w:val="left" w:pos="2268"/>
              </w:tabs>
              <w:jc w:val="both"/>
              <w:rPr>
                <w:sz w:val="22"/>
                <w:rFonts w:ascii="Garamond" w:hAnsi="Garamond"/>
              </w:rPr>
            </w:pPr>
            <w:r>
              <w:rPr>
                <w:sz w:val="22"/>
                <w:rFonts w:ascii="Garamond" w:hAnsi="Garamond"/>
              </w:rPr>
              <w:t xml:space="preserve">1° farmacevtom, ki izdajajo zdravila;</w:t>
            </w:r>
          </w:p>
        </w:tc>
      </w:tr>
      <w:tr w:rsidR="00E57B69" w:rsidRPr="007623AC" w14:paraId="100FF619" w14:textId="77777777" w:rsidTr="00FC7C3F">
        <w:tc>
          <w:tcPr>
            <w:tcW w:w="4660" w:type="dxa"/>
            <w:shd w:val="clear" w:color="auto" w:fill="auto"/>
          </w:tcPr>
          <w:p w14:paraId="1FE0D9CB" w14:textId="77777777" w:rsidR="00E57B69" w:rsidRPr="007623AC" w:rsidRDefault="00E57B69" w:rsidP="00FC7C3F">
            <w:pPr>
              <w:tabs>
                <w:tab w:val="left" w:pos="0"/>
                <w:tab w:val="left" w:pos="709"/>
                <w:tab w:val="left" w:pos="2268"/>
              </w:tabs>
              <w:jc w:val="both"/>
              <w:rPr>
                <w:rFonts w:ascii="Garamond" w:hAnsi="Garamond"/>
                <w:sz w:val="22"/>
                <w:lang w:val="nl-BE"/>
              </w:rPr>
            </w:pPr>
          </w:p>
        </w:tc>
      </w:tr>
      <w:tr w:rsidR="00E57B69" w:rsidRPr="007623AC" w14:paraId="5210B9E5" w14:textId="77777777" w:rsidTr="00FC7C3F">
        <w:tc>
          <w:tcPr>
            <w:tcW w:w="4660" w:type="dxa"/>
            <w:shd w:val="clear" w:color="auto" w:fill="auto"/>
          </w:tcPr>
          <w:p w14:paraId="4F60DD25" w14:textId="77777777" w:rsidR="00E57B69" w:rsidRPr="007623AC" w:rsidRDefault="00E57B69" w:rsidP="00FC7C3F">
            <w:pPr>
              <w:tabs>
                <w:tab w:val="left" w:pos="0"/>
                <w:tab w:val="left" w:pos="709"/>
                <w:tab w:val="left" w:pos="2268"/>
              </w:tabs>
              <w:jc w:val="both"/>
              <w:rPr>
                <w:sz w:val="22"/>
                <w:rFonts w:ascii="Garamond" w:hAnsi="Garamond"/>
              </w:rPr>
            </w:pPr>
            <w:r>
              <w:rPr>
                <w:sz w:val="22"/>
                <w:rFonts w:ascii="Garamond" w:hAnsi="Garamond"/>
              </w:rPr>
              <w:t xml:space="preserve">2° trgovinam, kot je opisano v točki 5 člena 2.</w:t>
            </w:r>
          </w:p>
        </w:tc>
      </w:tr>
      <w:tr w:rsidR="00E57B69" w:rsidRPr="00E57B69" w14:paraId="49F2A875" w14:textId="77777777" w:rsidTr="00FC7C3F">
        <w:tc>
          <w:tcPr>
            <w:tcW w:w="4660" w:type="dxa"/>
            <w:shd w:val="clear" w:color="auto" w:fill="auto"/>
          </w:tcPr>
          <w:p w14:paraId="66B85DC8" w14:textId="77777777" w:rsidR="00E57B69" w:rsidRPr="00904C39" w:rsidRDefault="00E57B69" w:rsidP="00FC7C3F">
            <w:pPr>
              <w:tabs>
                <w:tab w:val="left" w:pos="0"/>
                <w:tab w:val="left" w:pos="709"/>
                <w:tab w:val="left" w:pos="2268"/>
              </w:tabs>
              <w:jc w:val="both"/>
              <w:rPr>
                <w:rFonts w:ascii="Garamond" w:hAnsi="Garamond"/>
                <w:sz w:val="22"/>
                <w:lang w:val="en-US"/>
              </w:rPr>
            </w:pPr>
          </w:p>
        </w:tc>
      </w:tr>
      <w:tr w:rsidR="00E57B69" w:rsidRPr="00E57B69" w14:paraId="0673F5AD" w14:textId="77777777" w:rsidTr="00FC7C3F">
        <w:tc>
          <w:tcPr>
            <w:tcW w:w="4660" w:type="dxa"/>
          </w:tcPr>
          <w:p w14:paraId="7D35726F" w14:textId="77777777" w:rsidR="00E57B69" w:rsidRPr="00904C39" w:rsidRDefault="00E57B69" w:rsidP="00FC7C3F">
            <w:pPr>
              <w:rPr>
                <w:rFonts w:ascii="Garamond" w:hAnsi="Garamond"/>
                <w:b/>
                <w:sz w:val="22"/>
                <w:lang w:val="en-US"/>
              </w:rPr>
            </w:pPr>
          </w:p>
        </w:tc>
      </w:tr>
      <w:tr w:rsidR="00E57B69" w:rsidRPr="009E37B6" w14:paraId="2E0CA4F6" w14:textId="77777777" w:rsidTr="00FC7C3F">
        <w:trPr>
          <w:trHeight w:val="301"/>
        </w:trPr>
        <w:tc>
          <w:tcPr>
            <w:tcW w:w="4660" w:type="dxa"/>
          </w:tcPr>
          <w:p w14:paraId="29A4B050" w14:textId="77777777" w:rsidR="00E57B69" w:rsidRPr="009E37B6" w:rsidRDefault="00E57B69" w:rsidP="00FC7C3F">
            <w:pPr>
              <w:tabs>
                <w:tab w:val="left" w:pos="0"/>
                <w:tab w:val="left" w:pos="709"/>
                <w:tab w:val="left" w:pos="2268"/>
              </w:tabs>
              <w:jc w:val="both"/>
              <w:rPr>
                <w:b/>
                <w:sz w:val="22"/>
                <w:rFonts w:ascii="Garamond" w:hAnsi="Garamond"/>
              </w:rPr>
            </w:pPr>
            <w:r>
              <w:rPr>
                <w:sz w:val="22"/>
                <w:rFonts w:ascii="Garamond" w:hAnsi="Garamond"/>
              </w:rPr>
              <w:t xml:space="preserve">                 </w:t>
            </w:r>
            <w:r>
              <w:rPr>
                <w:sz w:val="22"/>
                <w:rFonts w:ascii="Garamond" w:hAnsi="Garamond"/>
              </w:rPr>
              <w:t xml:space="preserve">Bruselj, xxx</w:t>
            </w:r>
          </w:p>
        </w:tc>
      </w:tr>
      <w:tr w:rsidR="00E57B69" w:rsidRPr="009E37B6" w14:paraId="23A47852" w14:textId="77777777" w:rsidTr="00FC7C3F">
        <w:trPr>
          <w:trHeight w:val="301"/>
        </w:trPr>
        <w:tc>
          <w:tcPr>
            <w:tcW w:w="4660" w:type="dxa"/>
          </w:tcPr>
          <w:p w14:paraId="5E70ACDD" w14:textId="77777777" w:rsidR="00E57B69" w:rsidRPr="00E57B69" w:rsidRDefault="00E57B69" w:rsidP="00FC7C3F">
            <w:pPr>
              <w:tabs>
                <w:tab w:val="left" w:pos="0"/>
                <w:tab w:val="left" w:pos="709"/>
                <w:tab w:val="left" w:pos="2268"/>
              </w:tabs>
              <w:jc w:val="both"/>
              <w:rPr>
                <w:rFonts w:ascii="Garamond" w:hAnsi="Garamond"/>
                <w:sz w:val="22"/>
                <w:lang w:val="nl-BE"/>
              </w:rPr>
            </w:pPr>
          </w:p>
        </w:tc>
      </w:tr>
      <w:tr w:rsidR="00E57B69" w:rsidRPr="009E37B6" w14:paraId="722E0BA7" w14:textId="77777777" w:rsidTr="00FC7C3F">
        <w:trPr>
          <w:trHeight w:val="301"/>
        </w:trPr>
        <w:tc>
          <w:tcPr>
            <w:tcW w:w="4660" w:type="dxa"/>
          </w:tcPr>
          <w:p w14:paraId="1EF683E1" w14:textId="64949DE5" w:rsidR="00E57B69" w:rsidRPr="00E57B69" w:rsidRDefault="00E57B69" w:rsidP="00FC7C3F">
            <w:pPr>
              <w:tabs>
                <w:tab w:val="left" w:pos="0"/>
                <w:tab w:val="left" w:pos="709"/>
                <w:tab w:val="left" w:pos="2268"/>
              </w:tabs>
              <w:jc w:val="both"/>
              <w:rPr>
                <w:sz w:val="22"/>
                <w:rFonts w:ascii="Garamond" w:hAnsi="Garamond"/>
              </w:rPr>
            </w:pPr>
            <w:r>
              <w:rPr>
                <w:sz w:val="22"/>
                <w:rFonts w:ascii="Garamond" w:hAnsi="Garamond"/>
              </w:rPr>
              <w:t xml:space="preserve">Frank VANDENBROUCKE</w:t>
            </w:r>
          </w:p>
        </w:tc>
      </w:tr>
      <w:tr w:rsidR="00E57B69" w:rsidRPr="009E37B6" w14:paraId="09B2B84D" w14:textId="77777777" w:rsidTr="00FC7C3F">
        <w:trPr>
          <w:trHeight w:val="301"/>
        </w:trPr>
        <w:tc>
          <w:tcPr>
            <w:tcW w:w="4660" w:type="dxa"/>
          </w:tcPr>
          <w:p w14:paraId="74480347" w14:textId="49B7C5D1" w:rsidR="00E57B69" w:rsidRPr="00E57B69" w:rsidRDefault="00E57B69" w:rsidP="00FC7C3F">
            <w:pPr>
              <w:tabs>
                <w:tab w:val="left" w:pos="0"/>
                <w:tab w:val="left" w:pos="709"/>
                <w:tab w:val="left" w:pos="2268"/>
              </w:tabs>
              <w:jc w:val="both"/>
              <w:rPr>
                <w:sz w:val="22"/>
                <w:rFonts w:ascii="Garamond" w:hAnsi="Garamond"/>
              </w:rPr>
            </w:pPr>
            <w:r>
              <w:rPr>
                <w:sz w:val="22"/>
                <w:rFonts w:ascii="Garamond" w:hAnsi="Garamond"/>
              </w:rPr>
              <w:t xml:space="preserve">David CLARINVAL</w:t>
            </w:r>
          </w:p>
        </w:tc>
      </w:tr>
    </w:tbl>
    <w:p w14:paraId="4FE51EEF" w14:textId="77777777" w:rsidR="00816ED9" w:rsidRDefault="00816ED9"/>
    <w:sectPr w:rsidR="00816ED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E42CF"/>
    <w:multiLevelType w:val="hybridMultilevel"/>
    <w:tmpl w:val="6708F6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B69"/>
    <w:rsid w:val="00816ED9"/>
    <w:rsid w:val="00823C40"/>
    <w:rsid w:val="00904C39"/>
    <w:rsid w:val="00E57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10D76"/>
  <w15:chartTrackingRefBased/>
  <w15:docId w15:val="{5AAA6A78-B538-491E-A2C6-720FEDFF5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B69"/>
    <w:pPr>
      <w:spacing w:after="0" w:line="240" w:lineRule="auto"/>
    </w:pPr>
    <w:rPr>
      <w:rFonts w:ascii="Times New Roman" w:eastAsia="Times New Roman" w:hAnsi="Times New Roman" w:cs="Times New Roman"/>
      <w:sz w:val="20"/>
      <w:szCs w:val="20"/>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569</Words>
  <Characters>3246</Characters>
  <Application>Microsoft Office Word</Application>
  <DocSecurity>0</DocSecurity>
  <Lines>27</Lines>
  <Paragraphs>7</Paragraphs>
  <ScaleCrop>false</ScaleCrop>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Heyvaert Els</dc:creator>
  <cp:keywords/>
  <dc:description/>
  <cp:lastModifiedBy>Dimitris Dimitriadis</cp:lastModifiedBy>
  <cp:revision>3</cp:revision>
  <dcterms:created xsi:type="dcterms:W3CDTF">2021-06-21T16:15:00Z</dcterms:created>
  <dcterms:modified xsi:type="dcterms:W3CDTF">2021-06-24T13:47:00Z</dcterms:modified>
</cp:coreProperties>
</file>