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1703"/>
        <w:gridCol w:w="1689"/>
        <w:gridCol w:w="2225"/>
        <w:gridCol w:w="1866"/>
        <w:gridCol w:w="1527"/>
      </w:tblGrid>
      <w:tr w:rsidR="005F0E16" w:rsidRPr="005F0E16" w14:paraId="791FB0AA"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D54CBEA" w14:textId="77777777" w:rsidR="005F0E16" w:rsidRPr="005F0E16"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b/>
                <w:color w:val="000000"/>
                <w:sz w:val="24"/>
              </w:rPr>
              <w:t>J U S T E L     -     Konsoliderad lagstiftning</w:t>
            </w:r>
          </w:p>
        </w:tc>
      </w:tr>
      <w:tr w:rsidR="005F0E16" w:rsidRPr="005F0E16" w14:paraId="2AA913DD"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FC94FBC" w14:textId="77777777" w:rsidR="005F0E16" w:rsidRPr="005F0E16" w:rsidRDefault="00787094" w:rsidP="005F0E16">
            <w:pPr>
              <w:spacing w:after="0" w:line="240" w:lineRule="auto"/>
              <w:jc w:val="center"/>
              <w:rPr>
                <w:rFonts w:ascii="Times New Roman" w:eastAsia="Times New Roman" w:hAnsi="Times New Roman" w:cs="Times New Roman"/>
                <w:sz w:val="24"/>
                <w:szCs w:val="24"/>
              </w:rPr>
            </w:pPr>
            <w:hyperlink r:id="rId4" w:anchor="end" w:tgtFrame="_self" w:history="1">
              <w:r w:rsidR="000F54ED">
                <w:rPr>
                  <w:rFonts w:ascii="Times New Roman" w:hAnsi="Times New Roman"/>
                  <w:b/>
                  <w:color w:val="0000FF"/>
                  <w:sz w:val="24"/>
                  <w:u w:val="single"/>
                </w:rPr>
                <w:t>Slut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904C160" w14:textId="77777777" w:rsidR="005F0E16" w:rsidRPr="005F0E16" w:rsidRDefault="00787094" w:rsidP="005F0E16">
            <w:pPr>
              <w:spacing w:after="0" w:line="240" w:lineRule="auto"/>
              <w:jc w:val="center"/>
              <w:rPr>
                <w:rFonts w:ascii="Times New Roman" w:eastAsia="Times New Roman" w:hAnsi="Times New Roman" w:cs="Times New Roman"/>
                <w:sz w:val="24"/>
                <w:szCs w:val="24"/>
              </w:rPr>
            </w:pPr>
            <w:hyperlink r:id="rId5" w:anchor="hit1" w:tgtFrame="_self" w:history="1">
              <w:r w:rsidR="000F54ED">
                <w:rPr>
                  <w:rFonts w:ascii="Times New Roman" w:hAnsi="Times New Roman"/>
                  <w:b/>
                  <w:color w:val="0000FF"/>
                  <w:sz w:val="24"/>
                  <w:u w:val="single"/>
                </w:rPr>
                <w:t>Första ordet</w:t>
              </w:r>
            </w:hyperlink>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67B7729" w14:textId="77777777" w:rsidR="005F0E16" w:rsidRPr="005F0E16" w:rsidRDefault="00787094" w:rsidP="005F0E16">
            <w:pPr>
              <w:spacing w:after="0" w:line="240" w:lineRule="auto"/>
              <w:jc w:val="center"/>
              <w:rPr>
                <w:rFonts w:ascii="Times New Roman" w:eastAsia="Times New Roman" w:hAnsi="Times New Roman" w:cs="Times New Roman"/>
                <w:sz w:val="24"/>
                <w:szCs w:val="24"/>
              </w:rPr>
            </w:pPr>
            <w:hyperlink r:id="rId6" w:anchor="end" w:tgtFrame="_self" w:history="1">
              <w:r w:rsidR="000F54ED">
                <w:rPr>
                  <w:rFonts w:ascii="Times New Roman" w:hAnsi="Times New Roman"/>
                  <w:b/>
                  <w:color w:val="0000FF"/>
                  <w:sz w:val="24"/>
                  <w:u w:val="single"/>
                </w:rPr>
                <w:t>Sista ordet</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9974055"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A8BA797" w14:textId="77777777" w:rsidR="005F0E16" w:rsidRPr="005F0E16" w:rsidRDefault="00787094" w:rsidP="005F0E16">
            <w:pPr>
              <w:spacing w:after="0" w:line="240" w:lineRule="auto"/>
              <w:jc w:val="center"/>
              <w:rPr>
                <w:rFonts w:ascii="Times New Roman" w:eastAsia="Times New Roman" w:hAnsi="Times New Roman" w:cs="Times New Roman"/>
                <w:sz w:val="24"/>
                <w:szCs w:val="24"/>
              </w:rPr>
            </w:pPr>
            <w:hyperlink r:id="rId7" w:anchor="preambule" w:history="1">
              <w:r w:rsidR="000F54ED">
                <w:rPr>
                  <w:rFonts w:ascii="Times New Roman" w:hAnsi="Times New Roman"/>
                  <w:b/>
                  <w:color w:val="0000FF"/>
                  <w:sz w:val="24"/>
                  <w:u w:val="single"/>
                </w:rPr>
                <w:t>Ingress</w:t>
              </w:r>
            </w:hyperlink>
          </w:p>
        </w:tc>
      </w:tr>
      <w:tr w:rsidR="005F0E16" w:rsidRPr="005F0E16" w14:paraId="4527B1DE"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36BCE1E" w14:textId="77777777" w:rsidR="005F0E16" w:rsidRPr="005F0E16" w:rsidRDefault="00787094" w:rsidP="005F0E16">
            <w:pPr>
              <w:spacing w:after="0" w:line="240" w:lineRule="auto"/>
              <w:jc w:val="center"/>
              <w:rPr>
                <w:rFonts w:ascii="Times New Roman" w:eastAsia="Times New Roman" w:hAnsi="Times New Roman" w:cs="Times New Roman"/>
                <w:sz w:val="24"/>
                <w:szCs w:val="24"/>
              </w:rPr>
            </w:pPr>
            <w:hyperlink r:id="rId8" w:anchor="rapportroi" w:history="1">
              <w:r w:rsidR="000F54ED">
                <w:rPr>
                  <w:rFonts w:ascii="Times New Roman" w:hAnsi="Times New Roman"/>
                  <w:b/>
                  <w:color w:val="0000FF"/>
                  <w:sz w:val="24"/>
                  <w:u w:val="single"/>
                </w:rPr>
                <w:t>Rapport till kungen</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9CF1DA7"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9B177D2" w14:textId="77777777" w:rsidR="005F0E16" w:rsidRPr="005F0E16" w:rsidRDefault="00787094" w:rsidP="005F0E16">
            <w:pPr>
              <w:spacing w:after="0" w:line="240" w:lineRule="auto"/>
              <w:jc w:val="center"/>
              <w:rPr>
                <w:rFonts w:ascii="Times New Roman" w:eastAsia="Times New Roman" w:hAnsi="Times New Roman" w:cs="Times New Roman"/>
                <w:sz w:val="24"/>
                <w:szCs w:val="24"/>
              </w:rPr>
            </w:pPr>
            <w:hyperlink r:id="rId9" w:anchor="tablematiere" w:history="1">
              <w:r w:rsidR="000F54ED">
                <w:rPr>
                  <w:rFonts w:ascii="Times New Roman" w:hAnsi="Times New Roman"/>
                  <w:b/>
                  <w:color w:val="0000FF"/>
                  <w:sz w:val="24"/>
                  <w:u w:val="single"/>
                </w:rPr>
                <w:t>Innehållsförteckning</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84E7933"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58C5F1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r>
      <w:tr w:rsidR="005F0E16" w:rsidRPr="005F0E16" w14:paraId="3D7797F5"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EDF6F5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CBE057C" w14:textId="77777777" w:rsidR="005F0E16" w:rsidRPr="005F0E16" w:rsidRDefault="00787094" w:rsidP="005F0E16">
            <w:pPr>
              <w:spacing w:after="0" w:line="240" w:lineRule="auto"/>
              <w:jc w:val="center"/>
              <w:rPr>
                <w:rFonts w:ascii="Times New Roman" w:eastAsia="Times New Roman" w:hAnsi="Times New Roman" w:cs="Times New Roman"/>
                <w:sz w:val="24"/>
                <w:szCs w:val="24"/>
              </w:rPr>
            </w:pPr>
            <w:hyperlink r:id="rId10" w:anchor="signature" w:tgtFrame="_self" w:history="1">
              <w:r w:rsidR="000F54ED">
                <w:rPr>
                  <w:rFonts w:ascii="Times New Roman" w:hAnsi="Times New Roman"/>
                  <w:b/>
                  <w:color w:val="0000FF"/>
                  <w:sz w:val="24"/>
                  <w:u w:val="single"/>
                </w:rPr>
                <w:t>Underskrifter</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0E55372" w14:textId="77777777" w:rsidR="005F0E16" w:rsidRPr="005F0E16" w:rsidRDefault="00787094" w:rsidP="005F0E16">
            <w:pPr>
              <w:spacing w:after="0" w:line="240" w:lineRule="auto"/>
              <w:jc w:val="center"/>
              <w:rPr>
                <w:rFonts w:ascii="Times New Roman" w:eastAsia="Times New Roman" w:hAnsi="Times New Roman" w:cs="Times New Roman"/>
                <w:sz w:val="24"/>
                <w:szCs w:val="24"/>
              </w:rPr>
            </w:pPr>
            <w:hyperlink r:id="rId11" w:anchor="end" w:tgtFrame="_self" w:history="1">
              <w:r w:rsidR="000F54ED">
                <w:rPr>
                  <w:rFonts w:ascii="Times New Roman" w:hAnsi="Times New Roman"/>
                  <w:b/>
                  <w:color w:val="0000FF"/>
                  <w:sz w:val="24"/>
                  <w:u w:val="single"/>
                </w:rPr>
                <w:t>Slut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8BEF763"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1254291" w14:textId="77777777" w:rsidR="005F0E16" w:rsidRPr="005F0E16" w:rsidRDefault="00787094" w:rsidP="005F0E16">
            <w:pPr>
              <w:spacing w:after="0" w:line="240" w:lineRule="auto"/>
              <w:jc w:val="center"/>
              <w:rPr>
                <w:rFonts w:ascii="Times New Roman" w:eastAsia="Times New Roman" w:hAnsi="Times New Roman" w:cs="Times New Roman"/>
                <w:sz w:val="24"/>
                <w:szCs w:val="24"/>
              </w:rPr>
            </w:pPr>
            <w:hyperlink r:id="rId12" w:tgtFrame="_blank" w:history="1">
              <w:r w:rsidR="000F54ED">
                <w:rPr>
                  <w:rFonts w:ascii="Times New Roman" w:hAnsi="Times New Roman"/>
                  <w:b/>
                  <w:color w:val="FF0000"/>
                  <w:sz w:val="24"/>
                  <w:u w:val="single"/>
                </w:rPr>
                <w:t>Nederländsk version</w:t>
              </w:r>
            </w:hyperlink>
          </w:p>
        </w:tc>
      </w:tr>
      <w:tr w:rsidR="005F0E16" w:rsidRPr="005F0E16" w14:paraId="0C11E49D" w14:textId="77777777" w:rsidTr="005F0E16">
        <w:trPr>
          <w:tblCellSpacing w:w="15" w:type="dxa"/>
        </w:trPr>
        <w:tc>
          <w:tcPr>
            <w:tcW w:w="0" w:type="auto"/>
            <w:gridSpan w:val="5"/>
            <w:tcBorders>
              <w:top w:val="outset" w:sz="6" w:space="0" w:color="BCD9FF"/>
              <w:left w:val="outset" w:sz="6" w:space="0" w:color="BCD9FF"/>
              <w:bottom w:val="outset" w:sz="6" w:space="0" w:color="BCD9FF"/>
              <w:right w:val="outset" w:sz="6" w:space="0" w:color="BCD9FF"/>
            </w:tcBorders>
            <w:shd w:val="clear" w:color="auto" w:fill="BCD9FF"/>
            <w:vAlign w:val="center"/>
            <w:hideMark/>
          </w:tcPr>
          <w:p w14:paraId="300D5F68" w14:textId="77777777" w:rsidR="005F0E16" w:rsidRPr="005F0E16"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sz w:val="24"/>
              </w:rPr>
              <w:t> </w:t>
            </w:r>
          </w:p>
        </w:tc>
      </w:tr>
      <w:tr w:rsidR="005F0E16" w:rsidRPr="000F54ED" w14:paraId="223D1529"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57C079F" w14:textId="77777777" w:rsidR="005F0E16" w:rsidRPr="000F54ED" w:rsidRDefault="005F0E16" w:rsidP="005F0E16">
            <w:pPr>
              <w:spacing w:after="0" w:line="240" w:lineRule="auto"/>
              <w:jc w:val="center"/>
              <w:rPr>
                <w:rFonts w:ascii="Times New Roman" w:eastAsia="Times New Roman" w:hAnsi="Times New Roman" w:cs="Times New Roman"/>
                <w:sz w:val="24"/>
                <w:szCs w:val="24"/>
              </w:rPr>
            </w:pPr>
            <w:proofErr w:type="spellStart"/>
            <w:proofErr w:type="gramStart"/>
            <w:r>
              <w:rPr>
                <w:rFonts w:ascii="Times New Roman" w:hAnsi="Times New Roman"/>
                <w:b/>
                <w:color w:val="000000"/>
                <w:sz w:val="24"/>
              </w:rPr>
              <w:t>belgiquelex</w:t>
            </w:r>
            <w:proofErr w:type="spellEnd"/>
            <w:r>
              <w:rPr>
                <w:rFonts w:ascii="Times New Roman" w:hAnsi="Times New Roman"/>
                <w:b/>
                <w:color w:val="000000"/>
                <w:sz w:val="24"/>
              </w:rPr>
              <w:t xml:space="preserve"> .</w:t>
            </w:r>
            <w:proofErr w:type="gramEnd"/>
            <w:r>
              <w:rPr>
                <w:rFonts w:ascii="Times New Roman" w:hAnsi="Times New Roman"/>
                <w:b/>
                <w:color w:val="000000"/>
                <w:sz w:val="24"/>
              </w:rPr>
              <w:t xml:space="preserve"> be     -     Banque Carrefour de la </w:t>
            </w:r>
            <w:proofErr w:type="spellStart"/>
            <w:r>
              <w:rPr>
                <w:rFonts w:ascii="Times New Roman" w:hAnsi="Times New Roman"/>
                <w:b/>
                <w:color w:val="000000"/>
                <w:sz w:val="24"/>
              </w:rPr>
              <w:t>législation</w:t>
            </w:r>
            <w:proofErr w:type="spellEnd"/>
            <w:r>
              <w:rPr>
                <w:rFonts w:ascii="Times New Roman" w:hAnsi="Times New Roman"/>
                <w:b/>
                <w:color w:val="000000"/>
                <w:sz w:val="24"/>
              </w:rPr>
              <w:t xml:space="preserve"> (Belgiens databas över lagstiftning)</w:t>
            </w:r>
          </w:p>
        </w:tc>
      </w:tr>
      <w:tr w:rsidR="005F0E16" w:rsidRPr="000F54ED" w14:paraId="677C0981"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C619ACA" w14:textId="77777777" w:rsidR="005F0E16" w:rsidRPr="000F54ED" w:rsidRDefault="005F0E16" w:rsidP="005F0E16">
            <w:pPr>
              <w:spacing w:after="0" w:line="240" w:lineRule="auto"/>
              <w:jc w:val="center"/>
              <w:rPr>
                <w:rFonts w:ascii="Times New Roman" w:eastAsia="Times New Roman" w:hAnsi="Times New Roman" w:cs="Times New Roman"/>
                <w:sz w:val="24"/>
                <w:szCs w:val="24"/>
                <w:lang w:val="fr-FR" w:eastAsia="fr-BE"/>
              </w:rPr>
            </w:pPr>
          </w:p>
        </w:tc>
      </w:tr>
      <w:tr w:rsidR="005F0E16" w:rsidRPr="005F0E16" w14:paraId="47278CE4"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C8576B4" w14:textId="77777777" w:rsidR="005F0E16" w:rsidRPr="005F0E16"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b/>
                <w:color w:val="000000"/>
                <w:sz w:val="24"/>
              </w:rPr>
              <w:t xml:space="preserve">ELI – navigationssystem med hjälp av </w:t>
            </w:r>
            <w:proofErr w:type="spellStart"/>
            <w:r>
              <w:rPr>
                <w:rFonts w:ascii="Times New Roman" w:hAnsi="Times New Roman"/>
                <w:b/>
                <w:color w:val="000000"/>
                <w:sz w:val="24"/>
              </w:rPr>
              <w:t>European</w:t>
            </w:r>
            <w:proofErr w:type="spellEnd"/>
            <w:r>
              <w:rPr>
                <w:rFonts w:ascii="Times New Roman" w:hAnsi="Times New Roman"/>
                <w:b/>
                <w:color w:val="000000"/>
                <w:sz w:val="24"/>
              </w:rPr>
              <w:t xml:space="preserve"> </w:t>
            </w:r>
            <w:proofErr w:type="spellStart"/>
            <w:r>
              <w:rPr>
                <w:rFonts w:ascii="Times New Roman" w:hAnsi="Times New Roman"/>
                <w:b/>
                <w:color w:val="000000"/>
                <w:sz w:val="24"/>
              </w:rPr>
              <w:t>Legislation</w:t>
            </w:r>
            <w:proofErr w:type="spellEnd"/>
            <w:r>
              <w:rPr>
                <w:rFonts w:ascii="Times New Roman" w:hAnsi="Times New Roman"/>
                <w:b/>
                <w:color w:val="000000"/>
                <w:sz w:val="24"/>
              </w:rPr>
              <w:t xml:space="preserve"> </w:t>
            </w:r>
            <w:proofErr w:type="spellStart"/>
            <w:r>
              <w:rPr>
                <w:rFonts w:ascii="Times New Roman" w:hAnsi="Times New Roman"/>
                <w:b/>
                <w:color w:val="000000"/>
                <w:sz w:val="24"/>
              </w:rPr>
              <w:t>Identifier</w:t>
            </w:r>
            <w:proofErr w:type="spellEnd"/>
          </w:p>
        </w:tc>
      </w:tr>
      <w:tr w:rsidR="005F0E16" w:rsidRPr="005F0E16" w14:paraId="7875A639"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354D4D4" w14:textId="77777777" w:rsidR="005F0E16" w:rsidRPr="005F0E16" w:rsidRDefault="005F0E16" w:rsidP="005F0E16">
            <w:pPr>
              <w:spacing w:after="0" w:line="240" w:lineRule="auto"/>
              <w:rPr>
                <w:rFonts w:ascii="Times New Roman" w:eastAsia="Times New Roman" w:hAnsi="Times New Roman" w:cs="Times New Roman"/>
                <w:sz w:val="24"/>
                <w:szCs w:val="24"/>
              </w:rPr>
            </w:pPr>
            <w:r>
              <w:rPr>
                <w:rFonts w:ascii="Times New Roman" w:hAnsi="Times New Roman"/>
                <w:sz w:val="24"/>
              </w:rPr>
              <w:t>http://www.ejustice.just.fgov.be/eli/arrete/2023/03/14/2023041247/justel</w:t>
            </w:r>
          </w:p>
        </w:tc>
      </w:tr>
    </w:tbl>
    <w:p w14:paraId="5476D769"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0" w:name="titre"/>
      <w:bookmarkEnd w:id="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010"/>
      </w:tblGrid>
      <w:tr w:rsidR="005F0E16" w:rsidRPr="005F0E16" w14:paraId="2AA27AE0"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6E32B6FA"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r w:rsidR="005F0E16" w:rsidRPr="005F0E16" w14:paraId="4F02607C"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3650A623"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Titel</w:t>
            </w:r>
          </w:p>
        </w:tc>
      </w:tr>
      <w:tr w:rsidR="005F0E16" w:rsidRPr="005F0E16" w14:paraId="473D0581"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44E1A1C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14 MARS 2023. - Kunglig förordning om förbud mot utsläppande på marknaden av vissa liknande produkter</w:t>
            </w:r>
          </w:p>
          <w:p w14:paraId="0CE9E496"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1A85D0F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Källa: </w:t>
            </w:r>
            <w:r>
              <w:rPr>
                <w:rFonts w:ascii="Times New Roman" w:hAnsi="Times New Roman"/>
                <w:b/>
                <w:sz w:val="24"/>
              </w:rPr>
              <w:t>FOLKHÄLSA, SÄKERHET INOM LIVSMEDELSKEDJAN OCH MILJÖN</w:t>
            </w:r>
          </w:p>
          <w:p w14:paraId="1A1F6F8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Offentliggörande: </w:t>
            </w:r>
            <w:r>
              <w:rPr>
                <w:rFonts w:ascii="Times New Roman" w:hAnsi="Times New Roman"/>
                <w:b/>
                <w:sz w:val="24"/>
              </w:rPr>
              <w:t>24-03-2023 </w:t>
            </w:r>
            <w:r>
              <w:rPr>
                <w:rFonts w:ascii="Times New Roman" w:hAnsi="Times New Roman"/>
                <w:b/>
                <w:color w:val="FF0000"/>
                <w:sz w:val="24"/>
              </w:rPr>
              <w:t>nummer: </w:t>
            </w:r>
            <w:r>
              <w:rPr>
                <w:rFonts w:ascii="Times New Roman" w:hAnsi="Times New Roman"/>
                <w:b/>
                <w:sz w:val="24"/>
              </w:rPr>
              <w:t xml:space="preserve">  </w:t>
            </w:r>
            <w:proofErr w:type="gramStart"/>
            <w:r>
              <w:rPr>
                <w:rFonts w:ascii="Times New Roman" w:hAnsi="Times New Roman"/>
                <w:b/>
                <w:sz w:val="24"/>
              </w:rPr>
              <w:t>2023041247</w:t>
            </w:r>
            <w:proofErr w:type="gramEnd"/>
            <w:r>
              <w:rPr>
                <w:rFonts w:ascii="Times New Roman" w:hAnsi="Times New Roman"/>
                <w:b/>
                <w:sz w:val="24"/>
              </w:rPr>
              <w:t xml:space="preserve"> </w:t>
            </w:r>
            <w:r>
              <w:rPr>
                <w:rFonts w:ascii="Times New Roman" w:hAnsi="Times New Roman"/>
                <w:b/>
                <w:color w:val="FF0000"/>
                <w:sz w:val="24"/>
              </w:rPr>
              <w:t>sida: </w:t>
            </w:r>
            <w:r>
              <w:rPr>
                <w:rFonts w:ascii="Times New Roman" w:hAnsi="Times New Roman"/>
                <w:b/>
                <w:sz w:val="24"/>
              </w:rPr>
              <w:t>33805      </w:t>
            </w:r>
            <w:r>
              <w:rPr>
                <w:rFonts w:ascii="Times New Roman" w:hAnsi="Times New Roman"/>
                <w:b/>
                <w:color w:val="FF0000"/>
                <w:sz w:val="24"/>
              </w:rPr>
              <w:t> PDF: </w:t>
            </w:r>
            <w:r>
              <w:rPr>
                <w:rFonts w:ascii="Times New Roman" w:hAnsi="Times New Roman"/>
                <w:b/>
                <w:sz w:val="24"/>
              </w:rPr>
              <w:t>  </w:t>
            </w:r>
            <w:hyperlink r:id="rId13" w:anchor="Page343" w:tgtFrame="_blank" w:history="1">
              <w:r>
                <w:rPr>
                  <w:rFonts w:ascii="Times New Roman" w:hAnsi="Times New Roman"/>
                  <w:b/>
                  <w:color w:val="0000FF"/>
                  <w:sz w:val="24"/>
                  <w:u w:val="single"/>
                </w:rPr>
                <w:t>originalversion</w:t>
              </w:r>
            </w:hyperlink>
            <w:r>
              <w:rPr>
                <w:rFonts w:ascii="Times New Roman" w:hAnsi="Times New Roman"/>
                <w:b/>
                <w:sz w:val="24"/>
              </w:rPr>
              <w:t>    </w:t>
            </w:r>
            <w:hyperlink r:id="rId14" w:history="1">
              <w:r>
                <w:rPr>
                  <w:rFonts w:ascii="Times New Roman" w:hAnsi="Times New Roman"/>
                  <w:b/>
                  <w:color w:val="0000FF"/>
                  <w:sz w:val="24"/>
                  <w:u w:val="single"/>
                </w:rPr>
                <w:t>konsoliderad version</w:t>
              </w:r>
            </w:hyperlink>
          </w:p>
          <w:p w14:paraId="66A40818"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Ärendenummer: </w:t>
            </w:r>
            <w:r>
              <w:rPr>
                <w:rFonts w:ascii="Times New Roman" w:hAnsi="Times New Roman"/>
                <w:b/>
                <w:sz w:val="24"/>
              </w:rPr>
              <w:t>2023-03-14/04</w:t>
            </w:r>
          </w:p>
          <w:p w14:paraId="293C51BC" w14:textId="4306602A" w:rsidR="005F0E16" w:rsidRPr="005F0E16" w:rsidRDefault="005F0E16" w:rsidP="005F0E16">
            <w:pPr>
              <w:spacing w:after="0" w:line="240" w:lineRule="auto"/>
              <w:rPr>
                <w:rFonts w:ascii="Times New Roman" w:eastAsia="Times New Roman" w:hAnsi="Times New Roman" w:cs="Times New Roman"/>
                <w:b/>
                <w:bCs/>
                <w:color w:val="FF0000"/>
                <w:sz w:val="24"/>
                <w:szCs w:val="24"/>
              </w:rPr>
            </w:pPr>
            <w:r>
              <w:rPr>
                <w:rFonts w:ascii="Times New Roman" w:hAnsi="Times New Roman"/>
                <w:b/>
                <w:color w:val="FF0000"/>
                <w:sz w:val="24"/>
              </w:rPr>
              <w:t>Ikraftträdande/giltighet:</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25"/>
              <w:gridCol w:w="111"/>
            </w:tblGrid>
            <w:tr w:rsidR="005F0E16" w:rsidRPr="005F0E16" w14:paraId="686905BD"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18673A" w14:textId="77777777" w:rsidR="005F0E16" w:rsidRPr="005F0E16" w:rsidRDefault="005F0E16" w:rsidP="005F0E16">
                  <w:pPr>
                    <w:spacing w:after="0" w:line="240" w:lineRule="auto"/>
                    <w:rPr>
                      <w:rFonts w:ascii="Times New Roman" w:eastAsia="Times New Roman" w:hAnsi="Times New Roman" w:cs="Times New Roman"/>
                      <w:sz w:val="24"/>
                      <w:szCs w:val="24"/>
                    </w:rPr>
                  </w:pPr>
                  <w:r>
                    <w:rPr>
                      <w:rFonts w:ascii="Times New Roman" w:hAnsi="Times New Roman"/>
                      <w:sz w:val="24"/>
                    </w:rPr>
                    <w:t>01-07-2023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CCBF3"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r w:rsidR="005F0E16" w:rsidRPr="005F0E16" w14:paraId="57D2B248"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0E030C" w14:textId="77777777" w:rsidR="005F0E16" w:rsidRPr="005F0E16" w:rsidRDefault="005F0E16" w:rsidP="005F0E16">
                  <w:pPr>
                    <w:spacing w:after="0" w:line="240" w:lineRule="auto"/>
                    <w:rPr>
                      <w:rFonts w:ascii="Times New Roman" w:eastAsia="Times New Roman" w:hAnsi="Times New Roman" w:cs="Times New Roman"/>
                      <w:sz w:val="24"/>
                      <w:szCs w:val="24"/>
                    </w:rPr>
                  </w:pPr>
                  <w:r>
                    <w:rPr>
                      <w:rFonts w:ascii="Times New Roman" w:hAnsi="Times New Roman"/>
                      <w:sz w:val="24"/>
                    </w:rPr>
                    <w:t>01-10-2023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79F9A"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bl>
          <w:p w14:paraId="490E5E1B" w14:textId="77777777" w:rsidR="005F0E16" w:rsidRPr="005F0E16" w:rsidRDefault="005F0E16" w:rsidP="005F0E16">
            <w:pPr>
              <w:spacing w:after="0" w:line="240" w:lineRule="auto"/>
              <w:jc w:val="center"/>
              <w:rPr>
                <w:rFonts w:ascii="Times New Roman" w:eastAsia="Times New Roman" w:hAnsi="Times New Roman" w:cs="Times New Roman"/>
                <w:b/>
                <w:bCs/>
                <w:color w:val="FF0000"/>
                <w:sz w:val="24"/>
                <w:szCs w:val="24"/>
                <w:lang w:eastAsia="fr-BE"/>
              </w:rPr>
            </w:pPr>
          </w:p>
        </w:tc>
      </w:tr>
    </w:tbl>
    <w:p w14:paraId="0B08FB96"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1" w:name="tablematiere"/>
      <w:bookmarkEnd w:id="1"/>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157"/>
        <w:gridCol w:w="919"/>
        <w:gridCol w:w="934"/>
      </w:tblGrid>
      <w:tr w:rsidR="005F0E16" w:rsidRPr="005F0E16" w14:paraId="0585F71A" w14:textId="77777777" w:rsidTr="005F0E16">
        <w:trPr>
          <w:tblCellSpacing w:w="15" w:type="dxa"/>
        </w:trPr>
        <w:tc>
          <w:tcPr>
            <w:tcW w:w="4000" w:type="pct"/>
            <w:tcBorders>
              <w:top w:val="outset" w:sz="6" w:space="0" w:color="000000"/>
              <w:left w:val="outset" w:sz="6" w:space="0" w:color="000000"/>
              <w:bottom w:val="outset" w:sz="6" w:space="0" w:color="000000"/>
              <w:right w:val="outset" w:sz="6" w:space="0" w:color="000000"/>
            </w:tcBorders>
            <w:vAlign w:val="center"/>
            <w:hideMark/>
          </w:tcPr>
          <w:p w14:paraId="72A8552C"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Innehållsförteckning</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ED87537" w14:textId="77777777" w:rsidR="005F0E16" w:rsidRPr="005F0E16" w:rsidRDefault="00787094" w:rsidP="005F0E16">
            <w:pPr>
              <w:spacing w:after="0" w:line="240" w:lineRule="auto"/>
              <w:jc w:val="center"/>
              <w:rPr>
                <w:rFonts w:ascii="Times New Roman" w:eastAsia="Times New Roman" w:hAnsi="Times New Roman" w:cs="Times New Roman"/>
                <w:b/>
                <w:bCs/>
                <w:sz w:val="24"/>
                <w:szCs w:val="24"/>
              </w:rPr>
            </w:pPr>
            <w:hyperlink r:id="rId15" w:anchor="texte" w:history="1">
              <w:r w:rsidR="000F54ED">
                <w:rPr>
                  <w:rFonts w:ascii="Times New Roman" w:hAnsi="Times New Roman"/>
                  <w:b/>
                  <w:color w:val="0000FF"/>
                  <w:sz w:val="24"/>
                  <w:u w:val="single"/>
                </w:rPr>
                <w:t>Text</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1159F1E" w14:textId="77777777" w:rsidR="005F0E16" w:rsidRPr="005F0E16" w:rsidRDefault="00787094" w:rsidP="005F0E16">
            <w:pPr>
              <w:spacing w:after="0" w:line="240" w:lineRule="auto"/>
              <w:jc w:val="center"/>
              <w:rPr>
                <w:rFonts w:ascii="Times New Roman" w:eastAsia="Times New Roman" w:hAnsi="Times New Roman" w:cs="Times New Roman"/>
                <w:b/>
                <w:bCs/>
                <w:sz w:val="24"/>
                <w:szCs w:val="24"/>
              </w:rPr>
            </w:pPr>
            <w:hyperlink r:id="rId16" w:anchor="top" w:history="1">
              <w:r w:rsidR="000F54ED">
                <w:rPr>
                  <w:rFonts w:ascii="Times New Roman" w:hAnsi="Times New Roman"/>
                  <w:b/>
                  <w:color w:val="0000FF"/>
                  <w:sz w:val="24"/>
                  <w:u w:val="single"/>
                </w:rPr>
                <w:t>Start</w:t>
              </w:r>
            </w:hyperlink>
          </w:p>
        </w:tc>
      </w:tr>
      <w:tr w:rsidR="005F0E16" w:rsidRPr="005F0E16" w14:paraId="6D1D98BB" w14:textId="77777777" w:rsidTr="005F0E16">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7F655292" w14:textId="77777777"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Artikel 1–5</w:t>
            </w:r>
          </w:p>
        </w:tc>
      </w:tr>
    </w:tbl>
    <w:p w14:paraId="23793B24"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2" w:name="texte"/>
      <w:bookmarkEnd w:id="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060"/>
        <w:gridCol w:w="2224"/>
        <w:gridCol w:w="726"/>
      </w:tblGrid>
      <w:tr w:rsidR="005F0E16" w:rsidRPr="005F0E16" w14:paraId="76608775" w14:textId="77777777" w:rsidTr="005F0E16">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7CDE9BA2"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Text</w:t>
            </w: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305819A" w14:textId="77777777" w:rsidR="005F0E16" w:rsidRPr="005F0E16" w:rsidRDefault="00787094" w:rsidP="005F0E16">
            <w:pPr>
              <w:spacing w:after="0" w:line="240" w:lineRule="auto"/>
              <w:jc w:val="center"/>
              <w:rPr>
                <w:rFonts w:ascii="Times New Roman" w:eastAsia="Times New Roman" w:hAnsi="Times New Roman" w:cs="Times New Roman"/>
                <w:b/>
                <w:bCs/>
                <w:sz w:val="24"/>
                <w:szCs w:val="24"/>
              </w:rPr>
            </w:pPr>
            <w:hyperlink r:id="rId17" w:anchor="tablematiere" w:history="1">
              <w:r w:rsidR="000F54ED">
                <w:rPr>
                  <w:rFonts w:ascii="Times New Roman" w:hAnsi="Times New Roman"/>
                  <w:b/>
                  <w:color w:val="0000FF"/>
                  <w:sz w:val="24"/>
                  <w:u w:val="single"/>
                </w:rPr>
                <w:t>Innehållsförteckning</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549AC38" w14:textId="77777777" w:rsidR="005F0E16" w:rsidRPr="005F0E16" w:rsidRDefault="00787094" w:rsidP="005F0E16">
            <w:pPr>
              <w:spacing w:after="0" w:line="240" w:lineRule="auto"/>
              <w:jc w:val="center"/>
              <w:rPr>
                <w:rFonts w:ascii="Times New Roman" w:eastAsia="Times New Roman" w:hAnsi="Times New Roman" w:cs="Times New Roman"/>
                <w:b/>
                <w:bCs/>
                <w:sz w:val="24"/>
                <w:szCs w:val="24"/>
              </w:rPr>
            </w:pPr>
            <w:hyperlink r:id="rId18" w:anchor="top" w:history="1">
              <w:r w:rsidR="000F54ED">
                <w:rPr>
                  <w:rFonts w:ascii="Times New Roman" w:hAnsi="Times New Roman"/>
                  <w:b/>
                  <w:color w:val="0000FF"/>
                  <w:sz w:val="24"/>
                  <w:u w:val="single"/>
                </w:rPr>
                <w:t>Start</w:t>
              </w:r>
            </w:hyperlink>
          </w:p>
        </w:tc>
      </w:tr>
      <w:tr w:rsidR="005F0E16" w:rsidRPr="005F0E16" w14:paraId="6888833B" w14:textId="77777777" w:rsidTr="005F0E16">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0A078E22" w14:textId="77777777" w:rsidR="00A6478F" w:rsidRDefault="005F0E16" w:rsidP="005F0E16">
            <w:pPr>
              <w:spacing w:after="0" w:line="240" w:lineRule="auto"/>
              <w:rPr>
                <w:rFonts w:ascii="Times New Roman" w:eastAsia="Times New Roman" w:hAnsi="Times New Roman" w:cs="Times New Roman"/>
                <w:b/>
                <w:bCs/>
                <w:sz w:val="24"/>
                <w:szCs w:val="24"/>
              </w:rPr>
            </w:pPr>
            <w:bookmarkStart w:id="3" w:name="Art.1er"/>
            <w:r>
              <w:rPr>
                <w:rFonts w:ascii="Times New Roman" w:hAnsi="Times New Roman"/>
                <w:b/>
                <w:sz w:val="24"/>
              </w:rPr>
              <w:t>Artikel </w:t>
            </w:r>
            <w:bookmarkEnd w:id="3"/>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"Art.2"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1</w:t>
            </w:r>
            <w:r w:rsidRPr="005F0E16">
              <w:rPr>
                <w:rFonts w:ascii="Times New Roman" w:eastAsia="Times New Roman" w:hAnsi="Times New Roman" w:cs="Times New Roman"/>
                <w:b/>
                <w:sz w:val="24"/>
              </w:rPr>
              <w:fldChar w:fldCharType="end"/>
            </w:r>
            <w:r>
              <w:rPr>
                <w:rFonts w:ascii="Times New Roman" w:hAnsi="Times New Roman"/>
                <w:b/>
                <w:sz w:val="24"/>
              </w:rPr>
              <w:t>. Definitioner</w:t>
            </w:r>
          </w:p>
          <w:p w14:paraId="7B0B2DD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För tillämpningen av denna förordning gäller följande:</w:t>
            </w:r>
          </w:p>
          <w:p w14:paraId="4336DE0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1) </w:t>
            </w:r>
            <w:r w:rsidRPr="00787094">
              <w:rPr>
                <w:rFonts w:ascii="Times New Roman" w:hAnsi="Times New Roman"/>
                <w:b/>
                <w:sz w:val="24"/>
              </w:rPr>
              <w:t>nikotinpåsar</w:t>
            </w:r>
            <w:r>
              <w:rPr>
                <w:rFonts w:ascii="Times New Roman" w:hAnsi="Times New Roman"/>
                <w:b/>
                <w:sz w:val="24"/>
              </w:rPr>
              <w:t>: tobaksfria produkter för oralt bruk som helt eller delvis består av syntetiskt eller naturligt nikotin inklusive sådana som presenteras i dospåsar eller porösa påsar och de i form av pulver, partiklar eller pasta eller i någon kombination av sådana former.</w:t>
            </w:r>
          </w:p>
          <w:p w14:paraId="5743ACB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2) </w:t>
            </w:r>
            <w:proofErr w:type="spellStart"/>
            <w:r w:rsidRPr="00787094">
              <w:rPr>
                <w:rFonts w:ascii="Times New Roman" w:hAnsi="Times New Roman"/>
                <w:b/>
                <w:sz w:val="24"/>
              </w:rPr>
              <w:t>cannabinoidpåsar</w:t>
            </w:r>
            <w:proofErr w:type="spellEnd"/>
            <w:r>
              <w:rPr>
                <w:rFonts w:ascii="Times New Roman" w:hAnsi="Times New Roman"/>
                <w:b/>
                <w:sz w:val="24"/>
              </w:rPr>
              <w:t xml:space="preserve">: produkter för oralt bruk som består av eller innehåller en eller flera </w:t>
            </w:r>
            <w:proofErr w:type="spellStart"/>
            <w:r>
              <w:rPr>
                <w:rFonts w:ascii="Times New Roman" w:hAnsi="Times New Roman"/>
                <w:b/>
                <w:sz w:val="24"/>
              </w:rPr>
              <w:t>cannabinoider</w:t>
            </w:r>
            <w:proofErr w:type="spellEnd"/>
            <w:r>
              <w:rPr>
                <w:rFonts w:ascii="Times New Roman" w:hAnsi="Times New Roman"/>
                <w:b/>
                <w:sz w:val="24"/>
              </w:rPr>
              <w:t xml:space="preserve"> eller derivat därav, inklusive sådana som presenteras i dospåsar eller porösa påsar och i form av pulver, partiklar eller pasta eller i någon kombination av sådana former.</w:t>
            </w:r>
          </w:p>
          <w:p w14:paraId="3D2C044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3) </w:t>
            </w:r>
            <w:r w:rsidRPr="00787094">
              <w:rPr>
                <w:rFonts w:ascii="Times New Roman" w:hAnsi="Times New Roman"/>
                <w:b/>
                <w:sz w:val="24"/>
              </w:rPr>
              <w:t>detaljhandlare</w:t>
            </w:r>
            <w:r>
              <w:rPr>
                <w:rFonts w:ascii="Times New Roman" w:hAnsi="Times New Roman"/>
                <w:b/>
                <w:sz w:val="24"/>
              </w:rPr>
              <w:t>: försäljningsställe där produkter släpps ut på marknaden, inbegripet av en fysisk person.</w:t>
            </w:r>
          </w:p>
          <w:p w14:paraId="7106ADCC"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2FC676D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4" w:name="Art.2"/>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"Art.1er"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Artikel</w:t>
            </w:r>
            <w:r w:rsidRPr="005F0E16">
              <w:rPr>
                <w:rFonts w:ascii="Times New Roman" w:eastAsia="Times New Roman" w:hAnsi="Times New Roman" w:cs="Times New Roman"/>
                <w:b/>
                <w:sz w:val="24"/>
              </w:rPr>
              <w:fldChar w:fldCharType="end"/>
            </w:r>
            <w:bookmarkEnd w:id="4"/>
            <w:r>
              <w:rPr>
                <w:rFonts w:ascii="Times New Roman" w:hAnsi="Times New Roman"/>
                <w:b/>
                <w:sz w:val="24"/>
              </w:rPr>
              <w:t> </w:t>
            </w:r>
            <w:hyperlink r:id="rId19" w:anchor="Art.3" w:history="1">
              <w:r>
                <w:rPr>
                  <w:rFonts w:ascii="Times New Roman" w:hAnsi="Times New Roman"/>
                  <w:b/>
                  <w:color w:val="0000FF"/>
                  <w:sz w:val="24"/>
                  <w:u w:val="single"/>
                </w:rPr>
                <w:t>2</w:t>
              </w:r>
            </w:hyperlink>
            <w:r>
              <w:rPr>
                <w:rFonts w:ascii="Times New Roman" w:hAnsi="Times New Roman"/>
                <w:b/>
                <w:sz w:val="24"/>
              </w:rPr>
              <w:t>. Förbud</w:t>
            </w:r>
          </w:p>
          <w:p w14:paraId="5DBC4FDC"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xml:space="preserve">  Det är förbjudet att släppa ut nikotinpåsar och </w:t>
            </w:r>
            <w:proofErr w:type="spellStart"/>
            <w:r>
              <w:rPr>
                <w:rFonts w:ascii="Times New Roman" w:hAnsi="Times New Roman"/>
                <w:b/>
                <w:sz w:val="24"/>
              </w:rPr>
              <w:t>cannabinoidpåsar</w:t>
            </w:r>
            <w:proofErr w:type="spellEnd"/>
            <w:r>
              <w:rPr>
                <w:rFonts w:ascii="Times New Roman" w:hAnsi="Times New Roman"/>
                <w:b/>
                <w:sz w:val="24"/>
              </w:rPr>
              <w:t xml:space="preserve"> på marknaden.</w:t>
            </w:r>
          </w:p>
          <w:p w14:paraId="586979DB"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52EC72B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5" w:name="Art.3"/>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"Art.2"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Artikel</w:t>
            </w:r>
            <w:r w:rsidRPr="005F0E16">
              <w:rPr>
                <w:rFonts w:ascii="Times New Roman" w:eastAsia="Times New Roman" w:hAnsi="Times New Roman" w:cs="Times New Roman"/>
                <w:b/>
                <w:sz w:val="24"/>
              </w:rPr>
              <w:fldChar w:fldCharType="end"/>
            </w:r>
            <w:bookmarkEnd w:id="5"/>
            <w:r>
              <w:rPr>
                <w:rFonts w:ascii="Times New Roman" w:hAnsi="Times New Roman"/>
                <w:b/>
                <w:sz w:val="24"/>
              </w:rPr>
              <w:t> </w:t>
            </w:r>
            <w:hyperlink r:id="rId20" w:anchor="Art.4" w:history="1">
              <w:r>
                <w:rPr>
                  <w:rFonts w:ascii="Times New Roman" w:hAnsi="Times New Roman"/>
                  <w:b/>
                  <w:color w:val="0000FF"/>
                  <w:sz w:val="24"/>
                  <w:u w:val="single"/>
                </w:rPr>
                <w:t>3</w:t>
              </w:r>
            </w:hyperlink>
            <w:r>
              <w:rPr>
                <w:rFonts w:ascii="Times New Roman" w:hAnsi="Times New Roman"/>
                <w:b/>
                <w:sz w:val="24"/>
              </w:rPr>
              <w:t>. Straffrättsliga påföljder</w:t>
            </w:r>
          </w:p>
          <w:p w14:paraId="23517A2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1. De produkter som anges i artikel 2 i denna förordning ska betraktas som skadliga i den mening som avses i artikel 18 i lagen av den 24 januari 1977 om skydd av konsumenternas hälsa med avseende på livsmedel och andra produkter.</w:t>
            </w:r>
          </w:p>
          <w:p w14:paraId="30378FA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2. Överträdelser av denna förordning ska utredas, registreras, lagföras och bestraffas i enlighet med artiklarna 11–19 i lagen av den 24 januari 1977 om skydd för konsumenternas hälsa med avseende på livsmedel och andra produkter.</w:t>
            </w:r>
          </w:p>
          <w:p w14:paraId="0CCCB102"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196ABBF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6" w:name="Art.4"/>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"Art.3"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Artikel</w:t>
            </w:r>
            <w:r w:rsidRPr="005F0E16">
              <w:rPr>
                <w:rFonts w:ascii="Times New Roman" w:eastAsia="Times New Roman" w:hAnsi="Times New Roman" w:cs="Times New Roman"/>
                <w:b/>
                <w:sz w:val="24"/>
              </w:rPr>
              <w:fldChar w:fldCharType="end"/>
            </w:r>
            <w:bookmarkEnd w:id="6"/>
            <w:r>
              <w:rPr>
                <w:rFonts w:ascii="Times New Roman" w:hAnsi="Times New Roman"/>
                <w:b/>
                <w:sz w:val="24"/>
              </w:rPr>
              <w:t> </w:t>
            </w:r>
            <w:hyperlink r:id="rId21" w:anchor="Art.5" w:history="1">
              <w:r>
                <w:rPr>
                  <w:rFonts w:ascii="Times New Roman" w:hAnsi="Times New Roman"/>
                  <w:b/>
                  <w:color w:val="0000FF"/>
                  <w:sz w:val="24"/>
                  <w:u w:val="single"/>
                </w:rPr>
                <w:t>4</w:t>
              </w:r>
            </w:hyperlink>
            <w:r>
              <w:rPr>
                <w:rFonts w:ascii="Times New Roman" w:hAnsi="Times New Roman"/>
                <w:b/>
                <w:sz w:val="24"/>
              </w:rPr>
              <w:t>. Ikraftträdande</w:t>
            </w:r>
          </w:p>
          <w:p w14:paraId="1BCC65C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Denna förordning träder i kraft den första dagen i den fjärde månaden efter det att den har offentliggjorts i Belgiens officiella tidning, med undantag för detaljhandlare för vilka denna förordning träder i kraft den första dagen i den sjunde månaden efter det att den har offentliggjorts i Belgiens officiella tidning.</w:t>
            </w:r>
          </w:p>
          <w:p w14:paraId="4FC85D9F"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5C444D7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7" w:name="Art.5"/>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"Art.4"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Artikel</w:t>
            </w:r>
            <w:r w:rsidRPr="005F0E16">
              <w:rPr>
                <w:rFonts w:ascii="Times New Roman" w:eastAsia="Times New Roman" w:hAnsi="Times New Roman" w:cs="Times New Roman"/>
                <w:b/>
                <w:sz w:val="24"/>
              </w:rPr>
              <w:fldChar w:fldCharType="end"/>
            </w:r>
            <w:bookmarkEnd w:id="7"/>
            <w:r>
              <w:rPr>
                <w:rFonts w:ascii="Times New Roman" w:hAnsi="Times New Roman"/>
                <w:b/>
                <w:sz w:val="24"/>
              </w:rPr>
              <w:t> 5. Slutbestämmelse</w:t>
            </w:r>
          </w:p>
          <w:p w14:paraId="70397D4A" w14:textId="54BC70E8"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Folkhälsoministern ska ansvara för genomförandet av detta dekret.</w:t>
            </w:r>
          </w:p>
        </w:tc>
      </w:tr>
    </w:tbl>
    <w:p w14:paraId="581F584E"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8" w:name="signature"/>
      <w:bookmarkEnd w:id="8"/>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604"/>
        <w:gridCol w:w="557"/>
        <w:gridCol w:w="2224"/>
        <w:gridCol w:w="625"/>
      </w:tblGrid>
      <w:tr w:rsidR="005F0E16" w:rsidRPr="005F0E16" w14:paraId="567533C9" w14:textId="77777777" w:rsidTr="005F0E16">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458B9B6D"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Underskrifter</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7D67E71" w14:textId="77777777" w:rsidR="005F0E16" w:rsidRPr="005F0E16" w:rsidRDefault="00787094" w:rsidP="005F0E16">
            <w:pPr>
              <w:spacing w:after="0" w:line="240" w:lineRule="auto"/>
              <w:jc w:val="center"/>
              <w:rPr>
                <w:rFonts w:ascii="Times New Roman" w:eastAsia="Times New Roman" w:hAnsi="Times New Roman" w:cs="Times New Roman"/>
                <w:b/>
                <w:bCs/>
                <w:sz w:val="24"/>
                <w:szCs w:val="24"/>
              </w:rPr>
            </w:pPr>
            <w:hyperlink r:id="rId22" w:anchor="texte" w:history="1">
              <w:r w:rsidR="000F54ED">
                <w:rPr>
                  <w:rFonts w:ascii="Times New Roman" w:hAnsi="Times New Roman"/>
                  <w:b/>
                  <w:color w:val="0000FF"/>
                  <w:sz w:val="24"/>
                  <w:u w:val="single"/>
                </w:rPr>
                <w:t>Text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ABD605D" w14:textId="77777777" w:rsidR="005F0E16" w:rsidRPr="005F0E16" w:rsidRDefault="00787094" w:rsidP="005F0E16">
            <w:pPr>
              <w:spacing w:after="0" w:line="240" w:lineRule="auto"/>
              <w:jc w:val="center"/>
              <w:rPr>
                <w:rFonts w:ascii="Times New Roman" w:eastAsia="Times New Roman" w:hAnsi="Times New Roman" w:cs="Times New Roman"/>
                <w:b/>
                <w:bCs/>
                <w:sz w:val="24"/>
                <w:szCs w:val="24"/>
              </w:rPr>
            </w:pPr>
            <w:hyperlink r:id="rId23" w:anchor="tablematiere" w:history="1">
              <w:r w:rsidR="000F54ED">
                <w:rPr>
                  <w:rFonts w:ascii="Times New Roman" w:hAnsi="Times New Roman"/>
                  <w:b/>
                  <w:color w:val="0000FF"/>
                  <w:sz w:val="24"/>
                  <w:u w:val="single"/>
                </w:rPr>
                <w:t>Innehållsförteckning</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E2682CF" w14:textId="77777777" w:rsidR="005F0E16" w:rsidRPr="005F0E16" w:rsidRDefault="00787094" w:rsidP="005F0E16">
            <w:pPr>
              <w:spacing w:after="0" w:line="240" w:lineRule="auto"/>
              <w:jc w:val="center"/>
              <w:rPr>
                <w:rFonts w:ascii="Times New Roman" w:eastAsia="Times New Roman" w:hAnsi="Times New Roman" w:cs="Times New Roman"/>
                <w:b/>
                <w:bCs/>
                <w:sz w:val="24"/>
                <w:szCs w:val="24"/>
              </w:rPr>
            </w:pPr>
            <w:hyperlink r:id="rId24" w:anchor="top" w:history="1">
              <w:r w:rsidR="000F54ED">
                <w:rPr>
                  <w:rFonts w:ascii="Times New Roman" w:hAnsi="Times New Roman"/>
                  <w:b/>
                  <w:color w:val="0000FF"/>
                  <w:sz w:val="24"/>
                  <w:u w:val="single"/>
                </w:rPr>
                <w:t>Start</w:t>
              </w:r>
            </w:hyperlink>
          </w:p>
        </w:tc>
      </w:tr>
      <w:tr w:rsidR="005F0E16" w:rsidRPr="005F0E16" w14:paraId="53E942B1"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38CA0D3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Bryssel den 14 mars 2023.</w:t>
            </w:r>
          </w:p>
          <w:p w14:paraId="6F3EFCA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PHILIPPE</w:t>
            </w:r>
          </w:p>
          <w:p w14:paraId="245817F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å konungens vägnar,</w:t>
            </w:r>
          </w:p>
          <w:p w14:paraId="13B363A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Folkhälsoministern,</w:t>
            </w:r>
          </w:p>
          <w:p w14:paraId="69509822" w14:textId="629BF282"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F. VANDENBROUCKE</w:t>
            </w:r>
          </w:p>
        </w:tc>
      </w:tr>
    </w:tbl>
    <w:p w14:paraId="36B0612F"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9" w:name="preambule"/>
      <w:bookmarkEnd w:id="9"/>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220"/>
        <w:gridCol w:w="775"/>
        <w:gridCol w:w="2224"/>
        <w:gridCol w:w="791"/>
      </w:tblGrid>
      <w:tr w:rsidR="005F0E16" w:rsidRPr="005F0E16" w14:paraId="7EDC2947" w14:textId="77777777" w:rsidTr="005F0E16">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278D1C98"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Ingress</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B8EC8DC" w14:textId="77777777" w:rsidR="005F0E16" w:rsidRPr="005F0E16" w:rsidRDefault="00787094" w:rsidP="005F0E16">
            <w:pPr>
              <w:spacing w:after="0" w:line="240" w:lineRule="auto"/>
              <w:jc w:val="center"/>
              <w:rPr>
                <w:rFonts w:ascii="Times New Roman" w:eastAsia="Times New Roman" w:hAnsi="Times New Roman" w:cs="Times New Roman"/>
                <w:b/>
                <w:bCs/>
                <w:sz w:val="24"/>
                <w:szCs w:val="24"/>
              </w:rPr>
            </w:pPr>
            <w:hyperlink r:id="rId25" w:anchor="texte" w:history="1">
              <w:r w:rsidR="000F54ED">
                <w:rPr>
                  <w:rFonts w:ascii="Times New Roman" w:hAnsi="Times New Roman"/>
                  <w:b/>
                  <w:color w:val="0000FF"/>
                  <w:sz w:val="24"/>
                  <w:u w:val="single"/>
                </w:rPr>
                <w:t>Text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FBC915D" w14:textId="77777777" w:rsidR="005F0E16" w:rsidRPr="005F0E16" w:rsidRDefault="00787094" w:rsidP="005F0E16">
            <w:pPr>
              <w:spacing w:after="0" w:line="240" w:lineRule="auto"/>
              <w:jc w:val="center"/>
              <w:rPr>
                <w:rFonts w:ascii="Times New Roman" w:eastAsia="Times New Roman" w:hAnsi="Times New Roman" w:cs="Times New Roman"/>
                <w:b/>
                <w:bCs/>
                <w:sz w:val="24"/>
                <w:szCs w:val="24"/>
              </w:rPr>
            </w:pPr>
            <w:hyperlink r:id="rId26" w:anchor="tablematiere" w:history="1">
              <w:r w:rsidR="000F54ED">
                <w:rPr>
                  <w:rFonts w:ascii="Times New Roman" w:hAnsi="Times New Roman"/>
                  <w:b/>
                  <w:color w:val="0000FF"/>
                  <w:sz w:val="24"/>
                  <w:u w:val="single"/>
                </w:rPr>
                <w:t>Innehållsförteckning</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02176EC" w14:textId="77777777" w:rsidR="005F0E16" w:rsidRPr="005F0E16" w:rsidRDefault="00787094" w:rsidP="005F0E16">
            <w:pPr>
              <w:spacing w:after="0" w:line="240" w:lineRule="auto"/>
              <w:jc w:val="center"/>
              <w:rPr>
                <w:rFonts w:ascii="Times New Roman" w:eastAsia="Times New Roman" w:hAnsi="Times New Roman" w:cs="Times New Roman"/>
                <w:b/>
                <w:bCs/>
                <w:sz w:val="24"/>
                <w:szCs w:val="24"/>
              </w:rPr>
            </w:pPr>
            <w:hyperlink r:id="rId27" w:anchor="top" w:history="1">
              <w:r w:rsidR="000F54ED">
                <w:rPr>
                  <w:rFonts w:ascii="Times New Roman" w:hAnsi="Times New Roman"/>
                  <w:b/>
                  <w:color w:val="0000FF"/>
                  <w:sz w:val="24"/>
                  <w:u w:val="single"/>
                </w:rPr>
                <w:t>Start</w:t>
              </w:r>
            </w:hyperlink>
          </w:p>
        </w:tc>
      </w:tr>
      <w:tr w:rsidR="005F0E16" w:rsidRPr="005F0E16" w14:paraId="2E92CD9D"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3C0978D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PHILIPPE, belgarnas konung,</w:t>
            </w:r>
          </w:p>
          <w:p w14:paraId="79452EA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utfärdar denna förordning, riktad till alla nu och i framtiden berörda parter,</w:t>
            </w:r>
          </w:p>
          <w:p w14:paraId="2AF54C6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med beaktande av lagen av den 24 januari 1977 om skydd av konsumenternas hälsa med avseende på livsmedel och andra produkter, artikel 2, al. 1, artikel 6.1 a i dess ändrade lydelse enligt lagen av den 22 mars 1989 och artikel 18.1, ersatt av lagen av den 22 mars 1989 och ändrad genom lagen av den 22 december 2003,</w:t>
            </w:r>
          </w:p>
          <w:p w14:paraId="588A871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med beaktande av finansinspektionens yttrande av den 4 januari 2023,</w:t>
            </w:r>
          </w:p>
          <w:p w14:paraId="798CF5B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med beaktande av meddelandet av den 15 juni 2022 till Europeiska kommissionen, i enlighet med artikel 5.1 i Europaparlamentets och rådets direktiv (EU) 2015/1535 av den 9 september 2015 om ett informationsförfarande beträffande tekniska föreskrifter och beträffande föreskrifter för informationssamhällets tjänster,</w:t>
            </w:r>
          </w:p>
          <w:p w14:paraId="6E19C44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med beaktande av statsrådets yttrande </w:t>
            </w:r>
            <w:proofErr w:type="gramStart"/>
            <w:r>
              <w:rPr>
                <w:rFonts w:ascii="Times New Roman" w:hAnsi="Times New Roman"/>
                <w:b/>
                <w:sz w:val="24"/>
              </w:rPr>
              <w:t>72.952</w:t>
            </w:r>
            <w:proofErr w:type="gramEnd"/>
            <w:r>
              <w:rPr>
                <w:rFonts w:ascii="Times New Roman" w:hAnsi="Times New Roman"/>
                <w:b/>
                <w:sz w:val="24"/>
              </w:rPr>
              <w:t>/3 utfärdat den 20 februari 2023, i enlighet med artikel 84, 1.1.2 §, i lagarna om statsrådet, konsoliderade den 12 januari 1973,</w:t>
            </w:r>
          </w:p>
          <w:p w14:paraId="0E9572B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på förslag av folkhälsoministern,</w:t>
            </w:r>
          </w:p>
          <w:p w14:paraId="5F28780F" w14:textId="4CD4F8FC"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FASTSTÄLLER JAG HÄRMED FÖLJANDE FÖRORDNING:</w:t>
            </w:r>
          </w:p>
        </w:tc>
      </w:tr>
    </w:tbl>
    <w:p w14:paraId="50E6C4AB"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10" w:name="rapportroi"/>
      <w:bookmarkEnd w:id="1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220"/>
        <w:gridCol w:w="775"/>
        <w:gridCol w:w="2224"/>
        <w:gridCol w:w="791"/>
      </w:tblGrid>
      <w:tr w:rsidR="005F0E16" w:rsidRPr="005F0E16" w14:paraId="384832DC" w14:textId="77777777" w:rsidTr="005F0E16">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4013BCA5"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Rapport till kungen</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038EEB1" w14:textId="77777777" w:rsidR="005F0E16" w:rsidRPr="005F0E16" w:rsidRDefault="00787094" w:rsidP="005F0E16">
            <w:pPr>
              <w:spacing w:after="0" w:line="240" w:lineRule="auto"/>
              <w:jc w:val="center"/>
              <w:rPr>
                <w:rFonts w:ascii="Times New Roman" w:eastAsia="Times New Roman" w:hAnsi="Times New Roman" w:cs="Times New Roman"/>
                <w:b/>
                <w:bCs/>
                <w:sz w:val="24"/>
                <w:szCs w:val="24"/>
              </w:rPr>
            </w:pPr>
            <w:hyperlink r:id="rId28" w:anchor="texte" w:history="1">
              <w:r w:rsidR="000F54ED">
                <w:rPr>
                  <w:rFonts w:ascii="Times New Roman" w:hAnsi="Times New Roman"/>
                  <w:b/>
                  <w:color w:val="0000FF"/>
                  <w:sz w:val="24"/>
                  <w:u w:val="single"/>
                </w:rPr>
                <w:t>Text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329D398" w14:textId="77777777" w:rsidR="005F0E16" w:rsidRPr="005F0E16" w:rsidRDefault="00787094" w:rsidP="005F0E16">
            <w:pPr>
              <w:spacing w:after="0" w:line="240" w:lineRule="auto"/>
              <w:jc w:val="center"/>
              <w:rPr>
                <w:rFonts w:ascii="Times New Roman" w:eastAsia="Times New Roman" w:hAnsi="Times New Roman" w:cs="Times New Roman"/>
                <w:b/>
                <w:bCs/>
                <w:sz w:val="24"/>
                <w:szCs w:val="24"/>
              </w:rPr>
            </w:pPr>
            <w:hyperlink r:id="rId29" w:anchor="tablematiere" w:history="1">
              <w:r w:rsidR="000F54ED">
                <w:rPr>
                  <w:rFonts w:ascii="Times New Roman" w:hAnsi="Times New Roman"/>
                  <w:b/>
                  <w:color w:val="0000FF"/>
                  <w:sz w:val="24"/>
                  <w:u w:val="single"/>
                </w:rPr>
                <w:t>Innehållsförteckning</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6A73925" w14:textId="77777777" w:rsidR="005F0E16" w:rsidRPr="005F0E16" w:rsidRDefault="00787094" w:rsidP="005F0E16">
            <w:pPr>
              <w:spacing w:after="0" w:line="240" w:lineRule="auto"/>
              <w:jc w:val="center"/>
              <w:rPr>
                <w:rFonts w:ascii="Times New Roman" w:eastAsia="Times New Roman" w:hAnsi="Times New Roman" w:cs="Times New Roman"/>
                <w:b/>
                <w:bCs/>
                <w:sz w:val="24"/>
                <w:szCs w:val="24"/>
              </w:rPr>
            </w:pPr>
            <w:hyperlink r:id="rId30" w:anchor="top" w:history="1">
              <w:r w:rsidR="000F54ED">
                <w:rPr>
                  <w:rFonts w:ascii="Times New Roman" w:hAnsi="Times New Roman"/>
                  <w:b/>
                  <w:color w:val="0000FF"/>
                  <w:sz w:val="24"/>
                  <w:u w:val="single"/>
                </w:rPr>
                <w:t>Start</w:t>
              </w:r>
            </w:hyperlink>
          </w:p>
        </w:tc>
      </w:tr>
      <w:tr w:rsidR="005F0E16" w:rsidRPr="00787094" w14:paraId="0FC8038C"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5C59B3B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RAPPORT TILL KUNGEN</w:t>
            </w:r>
          </w:p>
          <w:p w14:paraId="68974F6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Ers Majestät,</w:t>
            </w:r>
          </w:p>
          <w:p w14:paraId="008958D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syftet med detta utkast till kunglig förordning är att förbjuda nikotinpåsar och </w:t>
            </w:r>
            <w:proofErr w:type="spellStart"/>
            <w:r>
              <w:rPr>
                <w:rFonts w:ascii="Times New Roman" w:hAnsi="Times New Roman"/>
                <w:b/>
                <w:sz w:val="24"/>
              </w:rPr>
              <w:t>cannabinoidpåsar</w:t>
            </w:r>
            <w:proofErr w:type="spellEnd"/>
            <w:r>
              <w:rPr>
                <w:rFonts w:ascii="Times New Roman" w:hAnsi="Times New Roman"/>
                <w:b/>
                <w:sz w:val="24"/>
              </w:rPr>
              <w:t>.</w:t>
            </w:r>
          </w:p>
          <w:p w14:paraId="4540A5D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Dessa produkter är små pulverpåsar som innehåller nikotin, CBD eller andra </w:t>
            </w:r>
            <w:proofErr w:type="spellStart"/>
            <w:r>
              <w:rPr>
                <w:rFonts w:ascii="Times New Roman" w:hAnsi="Times New Roman"/>
                <w:b/>
                <w:sz w:val="24"/>
              </w:rPr>
              <w:t>cannabinoider</w:t>
            </w:r>
            <w:proofErr w:type="spellEnd"/>
            <w:r>
              <w:rPr>
                <w:rFonts w:ascii="Times New Roman" w:hAnsi="Times New Roman"/>
                <w:b/>
                <w:sz w:val="24"/>
              </w:rPr>
              <w:t xml:space="preserve"> men som inte innehåller tobak. Dessa placeras under överläppen och nikotinet eller </w:t>
            </w:r>
            <w:proofErr w:type="spellStart"/>
            <w:r>
              <w:rPr>
                <w:rFonts w:ascii="Times New Roman" w:hAnsi="Times New Roman"/>
                <w:b/>
                <w:sz w:val="24"/>
              </w:rPr>
              <w:t>cannabinoiden</w:t>
            </w:r>
            <w:proofErr w:type="spellEnd"/>
            <w:r>
              <w:rPr>
                <w:rFonts w:ascii="Times New Roman" w:hAnsi="Times New Roman"/>
                <w:b/>
                <w:sz w:val="24"/>
              </w:rPr>
              <w:t xml:space="preserve"> absorberas av slemhinnorna och saliven.</w:t>
            </w:r>
          </w:p>
          <w:p w14:paraId="0BEAA1E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Uppkomsten av nikotinpåsar är skadligt för folkhälsan.</w:t>
            </w:r>
          </w:p>
          <w:p w14:paraId="214B667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Syftet med förbudet är att förhindra kända och potentiella negativa hälsoeffekter av användningen av dessa nya produkter, att avskräcka ungdomar från att använda dem och att undvika eventuella negativa effekter på insatserna mot tobak.</w:t>
            </w:r>
          </w:p>
          <w:p w14:paraId="7BE6F27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De är inte specifikt reglerade när det gäller deras sammansättning eller märkning. De omfattas inte av den kungliga förordningen av den 5 februari 2016 om tillverkning av och handel med tobaksbaserade produkter och örtprodukter för rökning.</w:t>
            </w:r>
          </w:p>
          <w:p w14:paraId="596F61D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De kan dock betraktas som produkter som liknar tobaksvaror. I en dom av den 16 december 2021 inför författningsdomstolen fastslog domstolen följande:</w:t>
            </w:r>
          </w:p>
          <w:p w14:paraId="61E6057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”Liknande produkter” är per definition produkter som inte innehåller tobak men som liknar tobaksvaror. Denna likhet måste avse det sätt på vilket den liknande produkten konsumeras eller den avsedda effekten av denna produkt. Begreppet ”liknande produkter” uppfyller kravet på förutsägbarhet.</w:t>
            </w:r>
          </w:p>
          <w:p w14:paraId="66027A3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Belgien strävar efter att uppnå en mycket hög skyddsnivå när det gäller tobakskontroll. Detsamma gäller för liknande produkter.</w:t>
            </w:r>
          </w:p>
          <w:p w14:paraId="01F3751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Nikotinpåsar ersätter konventionella tobaksbaserade produkter och kan ge upphov till liknande hälsorisker och sociala konsekvenser.</w:t>
            </w:r>
          </w:p>
          <w:p w14:paraId="0C73F0E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Mer specifikt har de en mycket liknande presentation och effekt som snus, en tobaksbaserad produkt som redan är förbjuden. Det finns därför en verklig möjlighet för en nikotinpåseanvändare att gå över till snus.</w:t>
            </w:r>
          </w:p>
          <w:p w14:paraId="6116835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 samhället används begreppen ofta omväxlande, även av polisen. De pratar om snus, men menar egentligen nikotinpåsar. Förvirringen i språket är förståelig, eftersom nikotinpåsar också kallas snus av handlare, avsiktligt, kanske av kommersiella skäl, eller omedvetet. Till exempel: https://zweedsesnus.nl/collections/nicotinevrije-snus</w:t>
            </w:r>
          </w:p>
          <w:p w14:paraId="3DF7939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Ingress 32 till direktiv 2014/40/EU om tillverkning, presentation och försäljning av tobaksvaror och relaterade produkter har följande lydelse:</w:t>
            </w:r>
          </w:p>
          <w:p w14:paraId="34414C3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Förbudet mot försäljning av tobak för användning i munnen bör behållas för att förhindra att en beroendeframkallande produkt med skadliga hälsoeffekter införs i unionen (med undantag av Sverige). ”</w:t>
            </w:r>
          </w:p>
          <w:p w14:paraId="31987F8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Ett liknande argument gäller nikotinpåsar.</w:t>
            </w:r>
          </w:p>
          <w:p w14:paraId="7F966CD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När det gäller den separata regleringen av produkter som liknar tobaksvaror anges följande i skäl 55 i samma direktiv: ” En medlemsstat bör ha frihet att behålla eller införa nationell lagstiftning som gäller för alla produkter som släpps ut på dess nationella marknad i frågor som inte regleras i detta direktiv, förutsatt att den är förenlig med EUF-fördraget och inte äventyrar den fulla tillämpningen av detta direktiv. Följaktligen och på dessa villkor skulle en medlemsstat bland annat kunna reglera eller förbjuda föremål som används för tobaksvaror (inklusive vattenpipor) och för örtprodukter för rökning och dessutom reglera eller förbjuda produkter som till utseendet liknar någon sorts tobaksvara eller relaterad produkt. För nationella tekniska föreskrifter krävs förhandsanmälan enligt direktiv 98/34/EG.”</w:t>
            </w:r>
          </w:p>
          <w:p w14:paraId="679FA17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Dessutom motiverar artikel 5.2 b i WHO:s ramkonvention om tobakskontroll en strikt reglering av dessa produkter:</w:t>
            </w:r>
          </w:p>
          <w:p w14:paraId="542B90B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 Artikel 5 (...)</w:t>
            </w:r>
          </w:p>
          <w:p w14:paraId="18B58BC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2. För detta ändamål skall varje part i enlighet med sin förmåga</w:t>
            </w:r>
          </w:p>
          <w:p w14:paraId="7D7847F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p>
          <w:p w14:paraId="1F274DB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b) besluta om och genomföra effektiva lagstiftnings-, exekutiva, administrativa och/eller andra åtgärder och i förekommande fall samarbeta med andra parter för att utveckla lämpliga politiska program för att förebygga och minska tobaksbruk, nikotinberoende och exponering för tobaksrök. (...) ”</w:t>
            </w:r>
          </w:p>
          <w:p w14:paraId="49FC1A0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 detta avseende enades parterna i konventionen om att överväga att tillämpa regleringsåtgärder för att förbjuda eller begränsa tillverkning, import, distribution, presentation, försäljning och användning av elektroniska nikotinleveranssystem, i enlighet med nationell lagstiftning och folkhälsomål. Om andra nya tobaks- eller nikotinprodukter utvecklas bör de behandlas på samma sätt. 1)</w:t>
            </w:r>
          </w:p>
          <w:p w14:paraId="72C02DD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Utomlands anses och regleras nikotinpåsar också som liknande produkter. Bland länder som reglerar dem som tobaksersättning ingår Australien (med totalförbud), Ungern, Danmark, Lettland, Luxemburg, Nya Zeeland och Norge. I de två sistnämnda länderna är de förbjudna tills det har bevisats att de är mindre skadliga än vanliga tobaksbaserade produkter. Hittills har detta inte gjorts.</w:t>
            </w:r>
          </w:p>
          <w:p w14:paraId="1C79770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Nikotinpåsar är skadliga för hälsan, särskilt på grund av deras beroendeframkallande potential.</w:t>
            </w:r>
          </w:p>
          <w:p w14:paraId="6514B17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En undersökning har redan genomförts i Nederländerna. Denna studie visar tydligt riskerna med nikotinpåsar.</w:t>
            </w:r>
          </w:p>
          <w:p w14:paraId="4914F5A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De innehåller tillräckligt med nikotin för att ha effekter på hjärtfrekvensen, för att inducera och upprätthålla nikotinberoende, och för att ha en negativ effekt på utvecklingen av unga människors hjärnor.</w:t>
            </w:r>
          </w:p>
          <w:p w14:paraId="3947AEA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Nikotinpåsar kan också göra det lättare att upprätthålla nikotinberoende eftersom de kan användas på platser där rökning är förbjuden.</w:t>
            </w:r>
          </w:p>
          <w:p w14:paraId="287C398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Dessa produkter utgör en särskild fara för minderåriga på grund av att deras konsumtion är svår att uppfatta. Resultatet blir en bristfällig social kontroll från vårdnadshavare eller andra vuxna, vilket kan upprätthålla ett eventuellt beroende. Dessutom är barn mer benägna att få negativa biverkningar på grund av deras låga kroppsvikt.</w:t>
            </w:r>
          </w:p>
          <w:p w14:paraId="0C51F8E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 Nederländerna är dessa produkter därför för närvarande förbjudna. Om nikotinpåsen innehåller mer än 0,035 mg nikotin anses den vara en farlig och skadlig livsmedelsprodukt.</w:t>
            </w:r>
          </w:p>
          <w:p w14:paraId="63D5F4E8"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Det faktum att dessa produkter utgör en verklig fara för folkhälsan framgår inte bara av forskning som utförs av RIVM i Nederländerna, utan AFMPS pekar också på möjliga risker:</w:t>
            </w:r>
          </w:p>
          <w:p w14:paraId="7450CA2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Produkten är dock fortfarande en nikotinbaserad produkt, ett ämne som kan visa sig vara giftigt. </w:t>
            </w:r>
          </w:p>
          <w:p w14:paraId="4D76BB1C"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Oavsiktlig exponering eller överdriven nikotinkonsumtion kan få allvarliga konsekvenser. Enligt giftinformationscentralen kan en dos nikotin på 10 mg orsaka allvarlig förgiftning hos barn. Lägsta dödlig dos för vuxna är 0,5 till 1 g nikotin, beroende på kroppsvikt.</w:t>
            </w:r>
          </w:p>
          <w:p w14:paraId="78E3C18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En analys av </w:t>
            </w:r>
            <w:proofErr w:type="spellStart"/>
            <w:r>
              <w:rPr>
                <w:rFonts w:ascii="Times New Roman" w:hAnsi="Times New Roman"/>
                <w:b/>
                <w:sz w:val="24"/>
              </w:rPr>
              <w:t>BfR</w:t>
            </w:r>
            <w:proofErr w:type="spellEnd"/>
            <w:r>
              <w:rPr>
                <w:rFonts w:ascii="Times New Roman" w:hAnsi="Times New Roman"/>
                <w:b/>
                <w:sz w:val="24"/>
              </w:rPr>
              <w:t xml:space="preserve"> (Tyskland) visar att nikotinpåsar som innehåller 47,5 mg nikotin finns på marknaden.</w:t>
            </w:r>
          </w:p>
          <w:p w14:paraId="6D91A76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Sist men inte minst blir nikotinpåsarna alltmer populära.</w:t>
            </w:r>
          </w:p>
          <w:p w14:paraId="4A68388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En nyligen genomförd undersökning i Nederländerna visar att 75 % av de tillfrågade ungdomarna känner till nikotinpåsar, och 25 % använder dem. Bland barn under 12 år använder 1,2 % nikotinpåsar. Danmark rapporterar också att </w:t>
            </w:r>
            <w:r>
              <w:rPr>
                <w:rFonts w:ascii="Times New Roman" w:hAnsi="Times New Roman"/>
                <w:b/>
                <w:sz w:val="24"/>
              </w:rPr>
              <w:lastRenderedPageBreak/>
              <w:t>nikotinpåsar används av ungdomar. Förpackningsmaterial och påsar kan hittas bland avfall på skolor, även i grundskolan.</w:t>
            </w:r>
          </w:p>
          <w:p w14:paraId="7B6F725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Det råder ingen tvekan om att förekomsten av dessa produkter ökar i Belgien.</w:t>
            </w:r>
          </w:p>
          <w:p w14:paraId="7AA27B38"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Cancerfonden hade redan i oktober 2021 varnat för den ökade förekomsten av dessa produkter. Dessutom har flera pressartiklar som publicerats under de senaste månaderna bekräftat denna trend.</w:t>
            </w:r>
          </w:p>
          <w:p w14:paraId="1ED9595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Denna ökning kommer sannolikt också att gälla för den faktiska försäljningen av dessa produkter, även om det inte finns några officiella siffror. Nikotinpåsar behöver inte anmälas.</w:t>
            </w:r>
          </w:p>
          <w:p w14:paraId="0CE7EC0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Den belgiska folkhälsomyndigheten har nyligen upptäckt dessa produkter på platser som lockar unga människor, såsom caféer och pubar, nattklubbar och större evenemang som festivaler.</w:t>
            </w:r>
          </w:p>
          <w:p w14:paraId="5FF3644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Indikationer och klagomål når också skolorna genom inspektionsavdelningen. På en skola noterade man att produkterna verkar populära bland pojkar och att aspekten ”att vara tuff” kommer in i bilden. Nikotinpåsar utbyts även bland barn i skollokalerna. Enligt lärarna är barn som konsumerar nikotin mindre uppmärksamma under lektioner och mer irriterade.</w:t>
            </w:r>
          </w:p>
          <w:p w14:paraId="36E37E8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Dessutom marknadsför traditionella tobakstillverkare som har inkluderat dessa produkter i sitt sortiment dem i allt högre grad, bland annat via sociala nätverk.</w:t>
            </w:r>
          </w:p>
          <w:p w14:paraId="4354AB0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På webbplatsen för British </w:t>
            </w:r>
            <w:proofErr w:type="spellStart"/>
            <w:r>
              <w:rPr>
                <w:rFonts w:ascii="Times New Roman" w:hAnsi="Times New Roman"/>
                <w:b/>
                <w:sz w:val="24"/>
              </w:rPr>
              <w:t>American</w:t>
            </w:r>
            <w:proofErr w:type="spellEnd"/>
            <w:r>
              <w:rPr>
                <w:rFonts w:ascii="Times New Roman" w:hAnsi="Times New Roman"/>
                <w:b/>
                <w:sz w:val="24"/>
              </w:rPr>
              <w:t xml:space="preserve"> Tobacco presenteras nikotinpåsar som ett hälsosamt alternativ till traditionella tobaksbaserade produkter, eftersom de innehåller rena ingredienser. Intrycket är att det inte finns några hälsorisker.</w:t>
            </w:r>
          </w:p>
          <w:p w14:paraId="5F1FE2F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Produkterna finns också i en mängd olika smaker, inklusive den mentolsmak som nyligen har förbjudits i vanliga tobaksbaserade produkter. Detta är en aspekt som gör produkten ännu mer attraktiv för både ungdomar och icke-rökare.</w:t>
            </w:r>
          </w:p>
          <w:p w14:paraId="235EDD2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Nikotinpåsar är också mycket billigare än vanliga tobaksbaserade produkter, vilket också bidrar till att de är så attraktiva för allmänheten, liksom för icke-rökare.</w:t>
            </w:r>
          </w:p>
          <w:p w14:paraId="7CD687D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Kort sagt är nikotinpåsar skadliga eftersom de, liksom tobaksbaserade produkter, har potential att upprätthålla eller inducera ett beroende (av nikotin). En sådan produkt ska inte ha någon plats på marknaden.</w:t>
            </w:r>
          </w:p>
          <w:p w14:paraId="51BFCA8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Till följd av dessa produkters ökande popularitet är det nödvändigt att skydda barn och ungdomar från nikotinanvändning och beroende av detta ämne genom lagstiftning. Vi baserar detta förbud på försiktighetsprincipen.</w:t>
            </w:r>
          </w:p>
          <w:p w14:paraId="7D9DB4C9"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För CBD-produkter finns det mindre information tillgänglig, men på grund av de stora likheterna (utseende, användningssätt) är dessa också förbjudna.</w:t>
            </w:r>
          </w:p>
          <w:p w14:paraId="3A385D14"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Kommentarer för varje artikel</w:t>
            </w:r>
          </w:p>
          <w:p w14:paraId="0034D48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Artikel 1. Artikel 1 avser de definitioner som fastställs i förordningen.</w:t>
            </w:r>
          </w:p>
          <w:p w14:paraId="15A4B2CC"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Artikel 2. I artikel 2 hänvisas till själva förbuden: förbud av nikotinpåsar och </w:t>
            </w:r>
            <w:proofErr w:type="spellStart"/>
            <w:r>
              <w:rPr>
                <w:rFonts w:ascii="Times New Roman" w:hAnsi="Times New Roman"/>
                <w:b/>
                <w:sz w:val="24"/>
              </w:rPr>
              <w:t>cannabinoidpåsar</w:t>
            </w:r>
            <w:proofErr w:type="spellEnd"/>
            <w:r>
              <w:rPr>
                <w:rFonts w:ascii="Times New Roman" w:hAnsi="Times New Roman"/>
                <w:b/>
                <w:sz w:val="24"/>
              </w:rPr>
              <w:t>.</w:t>
            </w:r>
          </w:p>
          <w:p w14:paraId="493A3C0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Artikel 3. Artikel 3 handlar om utredning, konstaterande, lagföring och bestraffning av brott.</w:t>
            </w:r>
          </w:p>
          <w:p w14:paraId="4FC7593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Artikel 4. I artikel 4 anges det datum då förordningen träder i kraft. För detaljhandlare träder förordningen i kraft tre månader senare.</w:t>
            </w:r>
          </w:p>
          <w:p w14:paraId="285FAEB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Artikel 5. I artikel 5 utnämns den behöriga minister som ska säkerställa att bestämmelserna i denna förordning tillämpas. Detta är hälsovårdsministern.</w:t>
            </w:r>
          </w:p>
          <w:p w14:paraId="2883F3E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Jag har äran att vara</w:t>
            </w:r>
          </w:p>
          <w:p w14:paraId="0AC0106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p>
          <w:p w14:paraId="7AD1C95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Ers Majestäts</w:t>
            </w:r>
          </w:p>
          <w:p w14:paraId="3F31AA6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mest respektfulla och trognaste tjänare.</w:t>
            </w:r>
          </w:p>
          <w:p w14:paraId="1CF429F9"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Folkhälsoministern,</w:t>
            </w:r>
          </w:p>
          <w:p w14:paraId="0283F3ED"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F. VANDENBROUCKE</w:t>
            </w:r>
          </w:p>
          <w:p w14:paraId="52D7B5D6"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Anmärkningar</w:t>
            </w:r>
          </w:p>
          <w:p w14:paraId="7F2BE114"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(1) https://fctc.who.int/newsroom/news/item/19-09-2017-who-framework-convention-on-tobacco-control-secretariat-s-statement-on-the-launch-of-the-foundation-for-a-smoke-free-world</w:t>
            </w:r>
          </w:p>
          <w:p w14:paraId="6C4245F5"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(2) https://www.rivm.nl/publicaties/nicotineproducten-zonder-tabak-voor-recreatief-gebruik</w:t>
            </w:r>
          </w:p>
          <w:p w14:paraId="43F71A35"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(3) https://www.rivm.nl/sites/default/files/2021-11/FO_nicotinezakjes%20tox_20211101_def_anon.pdf</w:t>
            </w:r>
          </w:p>
          <w:p w14:paraId="387FB8B2"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(4) </w:t>
            </w:r>
            <w:proofErr w:type="spellStart"/>
            <w:r>
              <w:rPr>
                <w:rFonts w:ascii="Times New Roman" w:hAnsi="Times New Roman"/>
                <w:b/>
                <w:sz w:val="24"/>
              </w:rPr>
              <w:t>Nieuws</w:t>
            </w:r>
            <w:proofErr w:type="spellEnd"/>
            <w:r>
              <w:rPr>
                <w:rFonts w:ascii="Times New Roman" w:hAnsi="Times New Roman"/>
                <w:b/>
                <w:sz w:val="24"/>
              </w:rPr>
              <w:t xml:space="preserve"> – Snus nog </w:t>
            </w:r>
            <w:proofErr w:type="spellStart"/>
            <w:r>
              <w:rPr>
                <w:rFonts w:ascii="Times New Roman" w:hAnsi="Times New Roman"/>
                <w:b/>
                <w:sz w:val="24"/>
              </w:rPr>
              <w:t>populairder</w:t>
            </w:r>
            <w:proofErr w:type="spellEnd"/>
            <w:r>
              <w:rPr>
                <w:rFonts w:ascii="Times New Roman" w:hAnsi="Times New Roman"/>
                <w:b/>
                <w:sz w:val="24"/>
              </w:rPr>
              <w:t xml:space="preserve"> dan </w:t>
            </w:r>
            <w:proofErr w:type="spellStart"/>
            <w:r>
              <w:rPr>
                <w:rFonts w:ascii="Times New Roman" w:hAnsi="Times New Roman"/>
                <w:b/>
                <w:sz w:val="24"/>
              </w:rPr>
              <w:t>gedacht</w:t>
            </w:r>
            <w:proofErr w:type="spellEnd"/>
            <w:r>
              <w:rPr>
                <w:rFonts w:ascii="Times New Roman" w:hAnsi="Times New Roman"/>
                <w:b/>
                <w:sz w:val="24"/>
              </w:rPr>
              <w:t xml:space="preserve">, </w:t>
            </w:r>
            <w:proofErr w:type="spellStart"/>
            <w:r>
              <w:rPr>
                <w:rFonts w:ascii="Times New Roman" w:hAnsi="Times New Roman"/>
                <w:b/>
                <w:sz w:val="24"/>
              </w:rPr>
              <w:t>blijkt</w:t>
            </w:r>
            <w:proofErr w:type="spellEnd"/>
            <w:r>
              <w:rPr>
                <w:rFonts w:ascii="Times New Roman" w:hAnsi="Times New Roman"/>
                <w:b/>
                <w:sz w:val="24"/>
              </w:rPr>
              <w:t xml:space="preserve"> </w:t>
            </w:r>
            <w:proofErr w:type="spellStart"/>
            <w:r>
              <w:rPr>
                <w:rFonts w:ascii="Times New Roman" w:hAnsi="Times New Roman"/>
                <w:b/>
                <w:sz w:val="24"/>
              </w:rPr>
              <w:t>uit</w:t>
            </w:r>
            <w:proofErr w:type="spellEnd"/>
            <w:r>
              <w:rPr>
                <w:rFonts w:ascii="Times New Roman" w:hAnsi="Times New Roman"/>
                <w:b/>
                <w:sz w:val="24"/>
              </w:rPr>
              <w:t xml:space="preserve"> NOS-undersökning (tabaknee.nl)</w:t>
            </w:r>
          </w:p>
          <w:p w14:paraId="420434A0" w14:textId="77777777" w:rsidR="00A6478F" w:rsidRPr="00787094" w:rsidRDefault="005F0E16" w:rsidP="005F0E16">
            <w:pPr>
              <w:spacing w:after="0" w:line="240" w:lineRule="auto"/>
              <w:rPr>
                <w:rFonts w:ascii="Times New Roman" w:eastAsia="Times New Roman" w:hAnsi="Times New Roman" w:cs="Times New Roman"/>
                <w:b/>
                <w:bCs/>
                <w:sz w:val="24"/>
                <w:szCs w:val="24"/>
                <w:lang w:val="en-US"/>
              </w:rPr>
            </w:pPr>
            <w:r>
              <w:rPr>
                <w:rFonts w:ascii="Times New Roman" w:hAnsi="Times New Roman"/>
                <w:b/>
                <w:sz w:val="24"/>
              </w:rPr>
              <w:t>   </w:t>
            </w:r>
            <w:r w:rsidRPr="00787094">
              <w:rPr>
                <w:rFonts w:ascii="Times New Roman" w:hAnsi="Times New Roman"/>
                <w:b/>
                <w:sz w:val="24"/>
                <w:lang w:val="en-US"/>
              </w:rPr>
              <w:t xml:space="preserve">(5) Bast, Lotus S., et al. 2022. </w:t>
            </w:r>
            <w:proofErr w:type="gramStart"/>
            <w:r w:rsidRPr="00787094">
              <w:rPr>
                <w:rFonts w:ascii="Times New Roman" w:hAnsi="Times New Roman"/>
                <w:b/>
                <w:sz w:val="24"/>
                <w:lang w:val="en-US"/>
              </w:rPr>
              <w:t>”Use</w:t>
            </w:r>
            <w:proofErr w:type="gramEnd"/>
            <w:r w:rsidRPr="00787094">
              <w:rPr>
                <w:rFonts w:ascii="Times New Roman" w:hAnsi="Times New Roman"/>
                <w:b/>
                <w:sz w:val="24"/>
                <w:lang w:val="en-US"/>
              </w:rPr>
              <w:t xml:space="preserve"> of Tobacco and Nicotine Products among Young People in Denmark-Status in Single and Dual Use” </w:t>
            </w:r>
            <w:r w:rsidRPr="00787094">
              <w:rPr>
                <w:rFonts w:ascii="Times New Roman" w:hAnsi="Times New Roman"/>
                <w:b/>
                <w:i/>
                <w:iCs/>
                <w:sz w:val="24"/>
                <w:lang w:val="en-US"/>
              </w:rPr>
              <w:t>International Journal of Environmental Research and Public Health</w:t>
            </w:r>
            <w:r w:rsidRPr="00787094">
              <w:rPr>
                <w:rFonts w:ascii="Times New Roman" w:hAnsi="Times New Roman"/>
                <w:b/>
                <w:sz w:val="24"/>
                <w:lang w:val="en-US"/>
              </w:rPr>
              <w:t xml:space="preserve"> 19, nr 9: 5623.</w:t>
            </w:r>
          </w:p>
          <w:p w14:paraId="44D3E369" w14:textId="16DD4747" w:rsidR="005F0E16" w:rsidRPr="00787094" w:rsidRDefault="005F0E16" w:rsidP="005F0E16">
            <w:pPr>
              <w:spacing w:after="0" w:line="240" w:lineRule="auto"/>
              <w:rPr>
                <w:rFonts w:ascii="Times New Roman" w:eastAsia="Times New Roman" w:hAnsi="Times New Roman" w:cs="Times New Roman"/>
                <w:b/>
                <w:bCs/>
                <w:sz w:val="24"/>
                <w:szCs w:val="24"/>
                <w:lang w:val="en-US"/>
              </w:rPr>
            </w:pPr>
            <w:r w:rsidRPr="00787094">
              <w:rPr>
                <w:rFonts w:ascii="Times New Roman" w:hAnsi="Times New Roman"/>
                <w:b/>
                <w:sz w:val="24"/>
                <w:lang w:val="en-US"/>
              </w:rPr>
              <w:t>   (6) https://www.theguardian.com/business/2021/nov/08/firms-under-fire-for-using-uk-influencers-to-push-nicotine-products</w:t>
            </w:r>
          </w:p>
        </w:tc>
      </w:tr>
    </w:tbl>
    <w:p w14:paraId="073CC184" w14:textId="77777777" w:rsidR="005F0E16" w:rsidRPr="00787094" w:rsidRDefault="005F0E16" w:rsidP="005F0E16">
      <w:pPr>
        <w:spacing w:after="0" w:line="240" w:lineRule="auto"/>
        <w:rPr>
          <w:rFonts w:ascii="Times New Roman" w:eastAsia="Times New Roman" w:hAnsi="Times New Roman" w:cs="Times New Roman"/>
          <w:lang w:val="en-US"/>
        </w:rPr>
      </w:pPr>
      <w:bookmarkStart w:id="11" w:name="end"/>
      <w:bookmarkEnd w:id="11"/>
    </w:p>
    <w:tbl>
      <w:tblPr>
        <w:tblW w:w="5000" w:type="pct"/>
        <w:jc w:val="center"/>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1354"/>
        <w:gridCol w:w="1340"/>
        <w:gridCol w:w="2224"/>
        <w:gridCol w:w="1516"/>
        <w:gridCol w:w="1164"/>
        <w:gridCol w:w="1412"/>
      </w:tblGrid>
      <w:tr w:rsidR="005F0E16" w:rsidRPr="005F0E16" w14:paraId="49A3E5C4" w14:textId="77777777" w:rsidTr="005F0E16">
        <w:trPr>
          <w:gridAfter w:val="1"/>
          <w:wAfter w:w="1827" w:type="dxa"/>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0D8AC83" w14:textId="77777777" w:rsidR="005F0E16" w:rsidRPr="005F0E16" w:rsidRDefault="00787094" w:rsidP="005F0E16">
            <w:pPr>
              <w:spacing w:after="0" w:line="240" w:lineRule="auto"/>
              <w:jc w:val="center"/>
              <w:rPr>
                <w:rFonts w:ascii="Times New Roman" w:eastAsia="Times New Roman" w:hAnsi="Times New Roman" w:cs="Times New Roman"/>
                <w:sz w:val="24"/>
                <w:szCs w:val="24"/>
              </w:rPr>
            </w:pPr>
            <w:hyperlink r:id="rId31" w:anchor="top" w:tgtFrame="_self" w:history="1">
              <w:r w:rsidR="000F54ED">
                <w:rPr>
                  <w:rFonts w:ascii="Times New Roman" w:hAnsi="Times New Roman"/>
                  <w:b/>
                  <w:color w:val="0000FF"/>
                  <w:sz w:val="24"/>
                  <w:u w:val="single"/>
                </w:rPr>
                <w:t>Start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35EE2F9" w14:textId="77777777" w:rsidR="005F0E16" w:rsidRPr="005F0E16" w:rsidRDefault="00787094" w:rsidP="005F0E16">
            <w:pPr>
              <w:spacing w:after="0" w:line="240" w:lineRule="auto"/>
              <w:jc w:val="center"/>
              <w:rPr>
                <w:rFonts w:ascii="Times New Roman" w:eastAsia="Times New Roman" w:hAnsi="Times New Roman" w:cs="Times New Roman"/>
                <w:sz w:val="24"/>
                <w:szCs w:val="24"/>
              </w:rPr>
            </w:pPr>
            <w:hyperlink r:id="rId32" w:anchor="hit1" w:tgtFrame="_self" w:history="1">
              <w:r w:rsidR="000F54ED">
                <w:rPr>
                  <w:rFonts w:ascii="Times New Roman" w:hAnsi="Times New Roman"/>
                  <w:b/>
                  <w:color w:val="0000FF"/>
                  <w:sz w:val="24"/>
                  <w:u w:val="single"/>
                </w:rPr>
                <w:t>Första ordet</w:t>
              </w:r>
            </w:hyperlink>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A364BEF" w14:textId="77777777" w:rsidR="005F0E16" w:rsidRPr="005F0E16" w:rsidRDefault="00787094" w:rsidP="005F0E16">
            <w:pPr>
              <w:spacing w:after="0" w:line="240" w:lineRule="auto"/>
              <w:jc w:val="center"/>
              <w:rPr>
                <w:rFonts w:ascii="Times New Roman" w:eastAsia="Times New Roman" w:hAnsi="Times New Roman" w:cs="Times New Roman"/>
                <w:sz w:val="24"/>
                <w:szCs w:val="24"/>
              </w:rPr>
            </w:pPr>
            <w:hyperlink r:id="rId33" w:anchor="hit0" w:tgtFrame="_self" w:history="1">
              <w:r w:rsidR="000F54ED">
                <w:rPr>
                  <w:rFonts w:ascii="Times New Roman" w:hAnsi="Times New Roman"/>
                  <w:b/>
                  <w:color w:val="0000FF"/>
                  <w:sz w:val="24"/>
                  <w:u w:val="single"/>
                </w:rPr>
                <w:t>Sista ordet</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00C1C18"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B9E7965" w14:textId="77777777" w:rsidR="005F0E16" w:rsidRPr="005F0E16" w:rsidRDefault="00787094" w:rsidP="005F0E16">
            <w:pPr>
              <w:spacing w:after="0" w:line="240" w:lineRule="auto"/>
              <w:jc w:val="center"/>
              <w:rPr>
                <w:rFonts w:ascii="Times New Roman" w:eastAsia="Times New Roman" w:hAnsi="Times New Roman" w:cs="Times New Roman"/>
                <w:sz w:val="24"/>
                <w:szCs w:val="24"/>
              </w:rPr>
            </w:pPr>
            <w:hyperlink r:id="rId34" w:anchor="preambule" w:history="1">
              <w:r w:rsidR="000F54ED">
                <w:rPr>
                  <w:rFonts w:ascii="Times New Roman" w:hAnsi="Times New Roman"/>
                  <w:b/>
                  <w:color w:val="0000FF"/>
                  <w:sz w:val="24"/>
                  <w:u w:val="single"/>
                </w:rPr>
                <w:t>Ingress</w:t>
              </w:r>
            </w:hyperlink>
          </w:p>
        </w:tc>
      </w:tr>
      <w:tr w:rsidR="005F0E16" w:rsidRPr="005F0E16" w14:paraId="5F48B02B" w14:textId="77777777" w:rsidTr="005F0E16">
        <w:trPr>
          <w:gridAfter w:val="1"/>
          <w:wAfter w:w="1827" w:type="dxa"/>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FB27462" w14:textId="77777777" w:rsidR="005F0E16" w:rsidRPr="005F0E16" w:rsidRDefault="00787094" w:rsidP="005F0E16">
            <w:pPr>
              <w:spacing w:after="0" w:line="240" w:lineRule="auto"/>
              <w:jc w:val="center"/>
              <w:rPr>
                <w:rFonts w:ascii="Times New Roman" w:eastAsia="Times New Roman" w:hAnsi="Times New Roman" w:cs="Times New Roman"/>
                <w:sz w:val="24"/>
                <w:szCs w:val="24"/>
              </w:rPr>
            </w:pPr>
            <w:hyperlink r:id="rId35" w:anchor="rapportroi" w:history="1">
              <w:r w:rsidR="000F54ED">
                <w:rPr>
                  <w:rFonts w:ascii="Times New Roman" w:hAnsi="Times New Roman"/>
                  <w:b/>
                  <w:color w:val="0000FF"/>
                  <w:sz w:val="24"/>
                  <w:u w:val="single"/>
                </w:rPr>
                <w:t>Rapport till kungen</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C27A7D2"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85E036C" w14:textId="77777777" w:rsidR="005F0E16" w:rsidRPr="005F0E16" w:rsidRDefault="00787094" w:rsidP="005F0E16">
            <w:pPr>
              <w:spacing w:after="0" w:line="240" w:lineRule="auto"/>
              <w:jc w:val="center"/>
              <w:rPr>
                <w:rFonts w:ascii="Times New Roman" w:eastAsia="Times New Roman" w:hAnsi="Times New Roman" w:cs="Times New Roman"/>
                <w:sz w:val="24"/>
                <w:szCs w:val="24"/>
              </w:rPr>
            </w:pPr>
            <w:hyperlink r:id="rId36" w:anchor="tablematiere" w:history="1">
              <w:r w:rsidR="000F54ED">
                <w:rPr>
                  <w:rFonts w:ascii="Times New Roman" w:hAnsi="Times New Roman"/>
                  <w:b/>
                  <w:color w:val="0000FF"/>
                  <w:sz w:val="24"/>
                  <w:u w:val="single"/>
                </w:rPr>
                <w:t>Innehållsförteckning</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9B621DF"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B3E4779"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r>
      <w:tr w:rsidR="005F0E16" w:rsidRPr="005F0E16" w14:paraId="1A479F9D" w14:textId="77777777" w:rsidTr="005F0E16">
        <w:trPr>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29B38D7"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7E05411"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405E05B"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07CB4D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B315A6B"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F667FF4" w14:textId="77777777" w:rsidR="005F0E16" w:rsidRPr="005F0E16" w:rsidRDefault="00787094" w:rsidP="005F0E16">
            <w:pPr>
              <w:spacing w:after="0" w:line="240" w:lineRule="auto"/>
              <w:jc w:val="center"/>
              <w:rPr>
                <w:rFonts w:ascii="Times New Roman" w:eastAsia="Times New Roman" w:hAnsi="Times New Roman" w:cs="Times New Roman"/>
                <w:sz w:val="24"/>
                <w:szCs w:val="24"/>
              </w:rPr>
            </w:pPr>
            <w:hyperlink r:id="rId37" w:tgtFrame="_blank" w:history="1">
              <w:r w:rsidR="000F54ED">
                <w:rPr>
                  <w:rFonts w:ascii="Times New Roman" w:hAnsi="Times New Roman"/>
                  <w:b/>
                  <w:color w:val="FF0000"/>
                  <w:sz w:val="24"/>
                  <w:u w:val="single"/>
                </w:rPr>
                <w:t>Nederländsk version</w:t>
              </w:r>
            </w:hyperlink>
          </w:p>
        </w:tc>
      </w:tr>
    </w:tbl>
    <w:p w14:paraId="69361C9E" w14:textId="77777777" w:rsidR="00493F25" w:rsidRDefault="00493F25" w:rsidP="00EE6A8B"/>
    <w:sectPr w:rsidR="00493F25" w:rsidSect="00CD02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16"/>
    <w:rsid w:val="000F54ED"/>
    <w:rsid w:val="00493F25"/>
    <w:rsid w:val="005F0E16"/>
    <w:rsid w:val="00787094"/>
    <w:rsid w:val="00907E6A"/>
    <w:rsid w:val="00A6478F"/>
    <w:rsid w:val="00CD028E"/>
    <w:rsid w:val="00EE6A8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AA3BE"/>
  <w15:chartTrackingRefBased/>
  <w15:docId w15:val="{9FF289E0-2887-4AEA-A38E-34D400AE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72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justice.just.fgov.be/mopdf/2023/03/24_1.pdf" TargetMode="External"/><Relationship Id="rId18" Type="http://schemas.openxmlformats.org/officeDocument/2006/relationships/hyperlink" Target="https://www.ejustice.just.fgov.be/eli/arrete/2023/03/14/2023041247/justel" TargetMode="External"/><Relationship Id="rId26" Type="http://schemas.openxmlformats.org/officeDocument/2006/relationships/hyperlink" Target="https://www.ejustice.just.fgov.be/eli/arrete/2023/03/14/2023041247/justel" TargetMode="External"/><Relationship Id="rId39" Type="http://schemas.openxmlformats.org/officeDocument/2006/relationships/theme" Target="theme/theme1.xml"/><Relationship Id="rId21" Type="http://schemas.openxmlformats.org/officeDocument/2006/relationships/hyperlink" Target="https://www.ejustice.just.fgov.be/eli/arrete/2023/03/14/2023041247/justel" TargetMode="External"/><Relationship Id="rId34" Type="http://schemas.openxmlformats.org/officeDocument/2006/relationships/hyperlink" Target="https://www.ejustice.just.fgov.be/eli/arrete/2023/03/14/2023041247/justel" TargetMode="External"/><Relationship Id="rId7" Type="http://schemas.openxmlformats.org/officeDocument/2006/relationships/hyperlink" Target="https://www.ejustice.just.fgov.be/eli/arrete/2023/03/14/2023041247/justel" TargetMode="External"/><Relationship Id="rId12" Type="http://schemas.openxmlformats.org/officeDocument/2006/relationships/hyperlink" Target="https://www.ejustice.just.fgov.be/cgi_loi/change_lg.pl?language=nl&amp;la=N&amp;cn=2023031404&amp;table_name=wet" TargetMode="External"/><Relationship Id="rId17" Type="http://schemas.openxmlformats.org/officeDocument/2006/relationships/hyperlink" Target="https://www.ejustice.just.fgov.be/eli/arrete/2023/03/14/2023041247/justel" TargetMode="External"/><Relationship Id="rId25" Type="http://schemas.openxmlformats.org/officeDocument/2006/relationships/hyperlink" Target="https://www.ejustice.just.fgov.be/eli/arrete/2023/03/14/2023041247/justel" TargetMode="External"/><Relationship Id="rId33" Type="http://schemas.openxmlformats.org/officeDocument/2006/relationships/hyperlink" Target="https://www.ejustice.just.fgov.be/eli/arrete/2023/03/14/2023041247/justel"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ejustice.just.fgov.be/eli/arrete/2023/03/14/2023041247/justel" TargetMode="External"/><Relationship Id="rId20" Type="http://schemas.openxmlformats.org/officeDocument/2006/relationships/hyperlink" Target="https://www.ejustice.just.fgov.be/eli/arrete/2023/03/14/2023041247/justel" TargetMode="External"/><Relationship Id="rId29" Type="http://schemas.openxmlformats.org/officeDocument/2006/relationships/hyperlink" Target="https://www.ejustice.just.fgov.be/eli/arrete/2023/03/14/2023041247/justel" TargetMode="External"/><Relationship Id="rId1" Type="http://schemas.openxmlformats.org/officeDocument/2006/relationships/styles" Target="styles.xml"/><Relationship Id="rId6" Type="http://schemas.openxmlformats.org/officeDocument/2006/relationships/hyperlink" Target="https://www.ejustice.just.fgov.be/eli/arrete/2023/03/14/2023041247/justel" TargetMode="External"/><Relationship Id="rId11" Type="http://schemas.openxmlformats.org/officeDocument/2006/relationships/hyperlink" Target="https://www.ejustice.just.fgov.be/eli/arrete/2023/03/14/2023041247/justel" TargetMode="External"/><Relationship Id="rId24" Type="http://schemas.openxmlformats.org/officeDocument/2006/relationships/hyperlink" Target="https://www.ejustice.just.fgov.be/eli/arrete/2023/03/14/2023041247/justel" TargetMode="External"/><Relationship Id="rId32" Type="http://schemas.openxmlformats.org/officeDocument/2006/relationships/hyperlink" Target="https://www.ejustice.just.fgov.be/eli/arrete/2023/03/14/2023041247/justel" TargetMode="External"/><Relationship Id="rId37" Type="http://schemas.openxmlformats.org/officeDocument/2006/relationships/hyperlink" Target="https://www.ejustice.just.fgov.be/cgi_loi/change_lg.pl?language=nl&amp;la=N&amp;cn=2023031404&amp;table_name=wet" TargetMode="External"/><Relationship Id="rId5" Type="http://schemas.openxmlformats.org/officeDocument/2006/relationships/hyperlink" Target="https://www.ejustice.just.fgov.be/eli/arrete/2023/03/14/2023041247/justel" TargetMode="External"/><Relationship Id="rId15" Type="http://schemas.openxmlformats.org/officeDocument/2006/relationships/hyperlink" Target="https://www.ejustice.just.fgov.be/eli/arrete/2023/03/14/2023041247/justel" TargetMode="External"/><Relationship Id="rId23" Type="http://schemas.openxmlformats.org/officeDocument/2006/relationships/hyperlink" Target="https://www.ejustice.just.fgov.be/eli/arrete/2023/03/14/2023041247/justel" TargetMode="External"/><Relationship Id="rId28" Type="http://schemas.openxmlformats.org/officeDocument/2006/relationships/hyperlink" Target="https://www.ejustice.just.fgov.be/eli/arrete/2023/03/14/2023041247/justel" TargetMode="External"/><Relationship Id="rId36" Type="http://schemas.openxmlformats.org/officeDocument/2006/relationships/hyperlink" Target="https://www.ejustice.just.fgov.be/eli/arrete/2023/03/14/2023041247/justel" TargetMode="External"/><Relationship Id="rId10" Type="http://schemas.openxmlformats.org/officeDocument/2006/relationships/hyperlink" Target="https://www.ejustice.just.fgov.be/eli/arrete/2023/03/14/2023041247/justel" TargetMode="External"/><Relationship Id="rId19" Type="http://schemas.openxmlformats.org/officeDocument/2006/relationships/hyperlink" Target="https://www.ejustice.just.fgov.be/eli/arrete/2023/03/14/2023041247/justel" TargetMode="External"/><Relationship Id="rId31" Type="http://schemas.openxmlformats.org/officeDocument/2006/relationships/hyperlink" Target="https://www.ejustice.just.fgov.be/eli/arrete/2023/03/14/2023041247/justel" TargetMode="External"/><Relationship Id="rId4" Type="http://schemas.openxmlformats.org/officeDocument/2006/relationships/hyperlink" Target="https://www.ejustice.just.fgov.be/eli/arrete/2023/03/14/2023041247/justel" TargetMode="External"/><Relationship Id="rId9" Type="http://schemas.openxmlformats.org/officeDocument/2006/relationships/hyperlink" Target="https://www.ejustice.just.fgov.be/eli/arrete/2023/03/14/2023041247/justel" TargetMode="External"/><Relationship Id="rId14" Type="http://schemas.openxmlformats.org/officeDocument/2006/relationships/hyperlink" Target="https://www.ejustice.just.fgov.be/img_l/pdf/2023/03/14/2023041247_F.pdf" TargetMode="External"/><Relationship Id="rId22" Type="http://schemas.openxmlformats.org/officeDocument/2006/relationships/hyperlink" Target="https://www.ejustice.just.fgov.be/eli/arrete/2023/03/14/2023041247/justel" TargetMode="External"/><Relationship Id="rId27" Type="http://schemas.openxmlformats.org/officeDocument/2006/relationships/hyperlink" Target="https://www.ejustice.just.fgov.be/eli/arrete/2023/03/14/2023041247/justel" TargetMode="External"/><Relationship Id="rId30" Type="http://schemas.openxmlformats.org/officeDocument/2006/relationships/hyperlink" Target="https://www.ejustice.just.fgov.be/eli/arrete/2023/03/14/2023041247/justel" TargetMode="External"/><Relationship Id="rId35" Type="http://schemas.openxmlformats.org/officeDocument/2006/relationships/hyperlink" Target="https://www.ejustice.just.fgov.be/eli/arrete/2023/03/14/2023041247/justel" TargetMode="External"/><Relationship Id="rId8" Type="http://schemas.openxmlformats.org/officeDocument/2006/relationships/hyperlink" Target="https://www.ejustice.just.fgov.be/eli/arrete/2023/03/14/2023041247/justel" TargetMode="Externa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2601</Words>
  <Characters>16418</Characters>
  <Application>Microsoft Office Word</Application>
  <DocSecurity>0</DocSecurity>
  <Lines>400</Lines>
  <Paragraphs>211</Paragraphs>
  <ScaleCrop>false</ScaleCrop>
  <Company/>
  <LinksUpToDate>false</LinksUpToDate>
  <CharactersWithSpaces>18808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Eugénie Bertrand (SPF Santé Publique - FOD Volksgezondheid)</dc:creator>
  <cp:keywords>class='Internal'</cp:keywords>
  <dc:description/>
  <cp:lastModifiedBy>Ragnhild Efraimsson</cp:lastModifiedBy>
  <cp:revision>2</cp:revision>
  <dcterms:created xsi:type="dcterms:W3CDTF">2023-04-25T11:16:00Z</dcterms:created>
  <dcterms:modified xsi:type="dcterms:W3CDTF">2023-04-25T11:16:00Z</dcterms:modified>
</cp:coreProperties>
</file>